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80" w:lineRule="auto"/>
        <w:jc w:val="center"/>
        <w:rPr>
          <w:rFonts w:ascii="宋体" w:hAnsi="宋体"/>
          <w:b/>
          <w:sz w:val="36"/>
          <w:szCs w:val="36"/>
        </w:rPr>
      </w:pPr>
    </w:p>
    <w:p>
      <w:pPr>
        <w:spacing w:line="480" w:lineRule="auto"/>
        <w:jc w:val="center"/>
        <w:rPr>
          <w:rFonts w:ascii="宋体" w:hAnsi="宋体"/>
          <w:b/>
          <w:sz w:val="48"/>
          <w:szCs w:val="48"/>
        </w:rPr>
      </w:pPr>
      <w:r>
        <w:rPr>
          <w:rFonts w:hint="eastAsia" w:ascii="宋体" w:hAnsi="宋体"/>
          <w:b/>
          <w:sz w:val="48"/>
          <w:szCs w:val="48"/>
        </w:rPr>
        <w:t>绍兴市建设工程项目设计</w:t>
      </w:r>
    </w:p>
    <w:p>
      <w:pPr>
        <w:spacing w:line="480" w:lineRule="auto"/>
        <w:jc w:val="center"/>
        <w:rPr>
          <w:rFonts w:ascii="宋体" w:hAnsi="宋体"/>
          <w:b/>
          <w:sz w:val="28"/>
          <w:szCs w:val="28"/>
        </w:rPr>
      </w:pPr>
    </w:p>
    <w:p>
      <w:pPr>
        <w:jc w:val="center"/>
        <w:rPr>
          <w:b/>
          <w:bCs/>
          <w:sz w:val="44"/>
          <w:szCs w:val="44"/>
        </w:rPr>
      </w:pPr>
      <w:r>
        <w:rPr>
          <w:rFonts w:hint="eastAsia" w:ascii="宋体" w:hAnsi="宋体"/>
          <w:b/>
          <w:sz w:val="28"/>
          <w:szCs w:val="28"/>
        </w:rPr>
        <w:t>【杭州湾南翼平原排涝及配套工程设计项目】</w:t>
      </w:r>
    </w:p>
    <w:p>
      <w:pPr>
        <w:spacing w:after="312" w:afterLines="100" w:line="600" w:lineRule="auto"/>
        <w:jc w:val="center"/>
        <w:rPr>
          <w:rFonts w:ascii="宋体" w:hAnsi="宋体"/>
          <w:b/>
          <w:sz w:val="72"/>
          <w:szCs w:val="72"/>
        </w:rPr>
      </w:pPr>
    </w:p>
    <w:p>
      <w:pPr>
        <w:spacing w:after="312" w:afterLines="100" w:line="600" w:lineRule="auto"/>
        <w:jc w:val="center"/>
        <w:rPr>
          <w:rFonts w:ascii="宋体" w:hAnsi="宋体"/>
          <w:b/>
          <w:sz w:val="72"/>
          <w:szCs w:val="72"/>
        </w:rPr>
      </w:pPr>
      <w:r>
        <w:rPr>
          <w:rFonts w:hint="eastAsia" w:ascii="宋体" w:hAnsi="宋体"/>
          <w:b/>
          <w:sz w:val="72"/>
          <w:szCs w:val="72"/>
        </w:rPr>
        <w:t>招</w:t>
      </w:r>
    </w:p>
    <w:p>
      <w:pPr>
        <w:spacing w:after="312" w:afterLines="100" w:line="600" w:lineRule="auto"/>
        <w:jc w:val="center"/>
        <w:rPr>
          <w:rFonts w:ascii="宋体" w:hAnsi="宋体"/>
          <w:b/>
          <w:sz w:val="72"/>
          <w:szCs w:val="72"/>
        </w:rPr>
      </w:pPr>
      <w:r>
        <w:rPr>
          <w:rFonts w:hint="eastAsia" w:ascii="宋体" w:hAnsi="宋体"/>
          <w:b/>
          <w:sz w:val="72"/>
          <w:szCs w:val="72"/>
        </w:rPr>
        <w:t>标</w:t>
      </w:r>
    </w:p>
    <w:p>
      <w:pPr>
        <w:spacing w:after="312" w:afterLines="100" w:line="600" w:lineRule="auto"/>
        <w:jc w:val="center"/>
        <w:rPr>
          <w:rFonts w:ascii="宋体" w:hAnsi="宋体"/>
          <w:b/>
          <w:sz w:val="72"/>
          <w:szCs w:val="72"/>
        </w:rPr>
      </w:pPr>
      <w:r>
        <w:rPr>
          <w:rFonts w:hint="eastAsia" w:ascii="宋体" w:hAnsi="宋体"/>
          <w:b/>
          <w:sz w:val="72"/>
          <w:szCs w:val="72"/>
        </w:rPr>
        <w:t>文</w:t>
      </w:r>
    </w:p>
    <w:p>
      <w:pPr>
        <w:spacing w:after="312" w:afterLines="100" w:line="600" w:lineRule="auto"/>
        <w:jc w:val="center"/>
        <w:rPr>
          <w:rFonts w:ascii="宋体" w:hAnsi="宋体"/>
          <w:b/>
          <w:sz w:val="72"/>
          <w:szCs w:val="72"/>
        </w:rPr>
      </w:pPr>
      <w:r>
        <w:rPr>
          <w:rFonts w:hint="eastAsia" w:ascii="宋体" w:hAnsi="宋体"/>
          <w:b/>
          <w:sz w:val="72"/>
          <w:szCs w:val="72"/>
        </w:rPr>
        <w:t>件</w:t>
      </w:r>
    </w:p>
    <w:p>
      <w:pPr>
        <w:spacing w:line="480" w:lineRule="auto"/>
        <w:rPr>
          <w:rFonts w:ascii="宋体" w:hAnsi="宋体"/>
          <w:b/>
          <w:sz w:val="28"/>
          <w:szCs w:val="28"/>
        </w:rPr>
      </w:pPr>
    </w:p>
    <w:p>
      <w:pPr>
        <w:pStyle w:val="12"/>
        <w:spacing w:before="156" w:beforeLines="50" w:after="312" w:afterLines="100" w:line="400" w:lineRule="exact"/>
        <w:jc w:val="center"/>
        <w:rPr>
          <w:rFonts w:ascii="宋体" w:hAnsi="宋体"/>
          <w:bCs/>
          <w:sz w:val="36"/>
          <w:szCs w:val="36"/>
        </w:rPr>
      </w:pPr>
      <w:r>
        <w:rPr>
          <w:rFonts w:hint="eastAsia" w:ascii="宋体" w:hAnsi="宋体"/>
          <w:bCs/>
          <w:sz w:val="36"/>
          <w:szCs w:val="36"/>
        </w:rPr>
        <w:t>（示范文本）</w:t>
      </w:r>
    </w:p>
    <w:p>
      <w:pPr>
        <w:pStyle w:val="12"/>
        <w:spacing w:before="156" w:beforeLines="50" w:after="312" w:afterLines="100" w:line="400" w:lineRule="exact"/>
        <w:jc w:val="center"/>
        <w:rPr>
          <w:rFonts w:ascii="宋体" w:hAnsi="宋体"/>
          <w:b/>
          <w:sz w:val="36"/>
          <w:szCs w:val="36"/>
        </w:rPr>
      </w:pPr>
    </w:p>
    <w:p>
      <w:pPr>
        <w:widowControl/>
        <w:spacing w:line="500" w:lineRule="exact"/>
        <w:ind w:right="160"/>
        <w:jc w:val="center"/>
        <w:rPr>
          <w:rFonts w:ascii="仿宋_GB2312" w:hAnsi="仿宋" w:eastAsia="仿宋_GB2312" w:cs="仿宋_GB2312"/>
          <w:kern w:val="0"/>
          <w:sz w:val="32"/>
          <w:szCs w:val="32"/>
        </w:rPr>
      </w:pPr>
      <w:r>
        <w:rPr>
          <w:rFonts w:hint="eastAsia" w:ascii="仿宋_GB2312" w:hAnsi="仿宋" w:eastAsia="仿宋_GB2312" w:cs="仿宋_GB2312"/>
          <w:kern w:val="0"/>
          <w:sz w:val="32"/>
          <w:szCs w:val="32"/>
        </w:rPr>
        <w:t>绍兴市住房和城乡建设局</w:t>
      </w:r>
    </w:p>
    <w:p>
      <w:pPr>
        <w:widowControl/>
        <w:spacing w:line="500" w:lineRule="exact"/>
        <w:ind w:right="160"/>
        <w:jc w:val="center"/>
        <w:rPr>
          <w:rFonts w:ascii="仿宋_GB2312" w:hAnsi="仿宋" w:eastAsia="仿宋_GB2312" w:cs="仿宋_GB2312"/>
          <w:spacing w:val="17"/>
          <w:kern w:val="0"/>
          <w:sz w:val="32"/>
          <w:szCs w:val="32"/>
        </w:rPr>
      </w:pPr>
      <w:r>
        <w:rPr>
          <w:rFonts w:hint="eastAsia" w:ascii="仿宋_GB2312" w:hAnsi="仿宋" w:eastAsia="仿宋_GB2312" w:cs="仿宋_GB2312"/>
          <w:kern w:val="0"/>
          <w:sz w:val="32"/>
          <w:szCs w:val="32"/>
        </w:rPr>
        <w:t xml:space="preserve">                                制</w:t>
      </w:r>
      <w:r>
        <w:rPr>
          <w:rFonts w:hint="eastAsia" w:ascii="仿宋_GB2312" w:hAnsi="仿宋" w:eastAsia="仿宋_GB2312" w:cs="仿宋_GB2312"/>
          <w:spacing w:val="17"/>
          <w:kern w:val="0"/>
          <w:sz w:val="32"/>
          <w:szCs w:val="32"/>
        </w:rPr>
        <w:t xml:space="preserve">         </w:t>
      </w:r>
    </w:p>
    <w:p>
      <w:pPr>
        <w:spacing w:after="156" w:afterLines="50" w:line="500" w:lineRule="exact"/>
        <w:jc w:val="center"/>
        <w:rPr>
          <w:rFonts w:ascii="黑体" w:eastAsia="黑体"/>
          <w:spacing w:val="17"/>
          <w:sz w:val="36"/>
          <w:szCs w:val="36"/>
        </w:rPr>
      </w:pPr>
      <w:r>
        <w:rPr>
          <w:rFonts w:hint="eastAsia" w:ascii="仿宋_GB2312" w:hAnsi="仿宋" w:eastAsia="仿宋_GB2312" w:cs="仿宋_GB2312"/>
          <w:spacing w:val="17"/>
          <w:kern w:val="0"/>
          <w:sz w:val="32"/>
          <w:szCs w:val="32"/>
        </w:rPr>
        <w:t>绍兴市政务服务办公室</w:t>
      </w:r>
    </w:p>
    <w:p>
      <w:pPr>
        <w:spacing w:line="400" w:lineRule="exact"/>
        <w:ind w:firstLine="3040" w:firstLineChars="950"/>
        <w:rPr>
          <w:rFonts w:ascii="楷体_GB2312" w:eastAsia="楷体_GB2312"/>
          <w:sz w:val="32"/>
          <w:szCs w:val="32"/>
        </w:rPr>
      </w:pPr>
      <w:r>
        <w:rPr>
          <w:rFonts w:hint="eastAsia" w:ascii="楷体_GB2312" w:eastAsia="楷体_GB2312"/>
          <w:sz w:val="32"/>
          <w:szCs w:val="32"/>
        </w:rPr>
        <w:t>（2020年 5 月）</w:t>
      </w:r>
    </w:p>
    <w:p>
      <w:pPr>
        <w:pStyle w:val="12"/>
        <w:spacing w:after="0" w:line="600" w:lineRule="exact"/>
        <w:jc w:val="center"/>
        <w:rPr>
          <w:rFonts w:hint="eastAsia" w:ascii="宋体" w:hAnsi="宋体"/>
          <w:b/>
          <w:sz w:val="32"/>
          <w:szCs w:val="32"/>
        </w:rPr>
        <w:sectPr>
          <w:headerReference r:id="rId4" w:type="first"/>
          <w:headerReference r:id="rId3" w:type="default"/>
          <w:footerReference r:id="rId5" w:type="default"/>
          <w:footerReference r:id="rId6" w:type="even"/>
          <w:pgSz w:w="11906" w:h="16838"/>
          <w:pgMar w:top="1588" w:right="1385" w:bottom="1418" w:left="1701" w:header="851" w:footer="851" w:gutter="0"/>
          <w:pgNumType w:fmt="decimal" w:start="1"/>
          <w:cols w:space="720" w:num="1"/>
          <w:titlePg/>
          <w:docGrid w:type="lines" w:linePitch="312" w:charSpace="0"/>
        </w:sectPr>
      </w:pPr>
    </w:p>
    <w:p>
      <w:pPr>
        <w:pStyle w:val="12"/>
        <w:spacing w:after="0" w:line="600" w:lineRule="exact"/>
        <w:jc w:val="center"/>
        <w:rPr>
          <w:rFonts w:ascii="宋体" w:hAnsi="宋体"/>
          <w:b/>
          <w:sz w:val="32"/>
          <w:szCs w:val="32"/>
        </w:rPr>
      </w:pPr>
      <w:r>
        <w:rPr>
          <w:rFonts w:hint="eastAsia" w:ascii="宋体" w:hAnsi="宋体"/>
          <w:b/>
          <w:sz w:val="32"/>
          <w:szCs w:val="32"/>
        </w:rPr>
        <w:t>使 用 说 明</w:t>
      </w:r>
    </w:p>
    <w:p>
      <w:pPr>
        <w:pStyle w:val="12"/>
        <w:spacing w:after="0" w:line="400" w:lineRule="exact"/>
        <w:rPr>
          <w:rFonts w:ascii="宋体" w:hAnsi="宋体"/>
          <w:b/>
          <w:sz w:val="36"/>
          <w:szCs w:val="36"/>
        </w:rPr>
      </w:pPr>
    </w:p>
    <w:p>
      <w:pPr>
        <w:pStyle w:val="12"/>
        <w:numPr>
          <w:ilvl w:val="0"/>
          <w:numId w:val="1"/>
        </w:numPr>
        <w:spacing w:after="0" w:line="400" w:lineRule="exact"/>
        <w:ind w:left="424" w:hanging="424" w:hangingChars="202"/>
        <w:rPr>
          <w:rFonts w:ascii="宋体" w:hAnsi="宋体"/>
          <w:sz w:val="21"/>
          <w:szCs w:val="21"/>
        </w:rPr>
      </w:pPr>
      <w:r>
        <w:rPr>
          <w:rFonts w:hint="eastAsia" w:ascii="宋体" w:hAnsi="宋体"/>
          <w:sz w:val="21"/>
          <w:szCs w:val="21"/>
        </w:rPr>
        <w:t>本招标文件适用于绍兴市区建设工程 （包括房屋建筑、市政园林工程等）项目勘察设计的招 标投标。</w:t>
      </w:r>
    </w:p>
    <w:p>
      <w:pPr>
        <w:pStyle w:val="12"/>
        <w:numPr>
          <w:ilvl w:val="0"/>
          <w:numId w:val="1"/>
        </w:numPr>
        <w:spacing w:after="0" w:line="400" w:lineRule="exact"/>
        <w:ind w:left="426" w:hanging="426"/>
        <w:rPr>
          <w:rFonts w:ascii="宋体" w:hAnsi="宋体"/>
          <w:sz w:val="21"/>
          <w:szCs w:val="21"/>
        </w:rPr>
      </w:pPr>
      <w:r>
        <w:rPr>
          <w:rFonts w:hint="eastAsia" w:ascii="宋体" w:hAnsi="宋体"/>
          <w:sz w:val="21"/>
          <w:szCs w:val="21"/>
        </w:rPr>
        <w:t>本招标文件由招标人（或招标代理机构）编制签发，报绍兴市建设工程招投标监督管理部门备案。</w:t>
      </w:r>
    </w:p>
    <w:p>
      <w:pPr>
        <w:numPr>
          <w:ilvl w:val="0"/>
          <w:numId w:val="1"/>
        </w:numPr>
        <w:spacing w:line="400" w:lineRule="exact"/>
        <w:ind w:left="426" w:hanging="426"/>
        <w:rPr>
          <w:rFonts w:ascii="宋体" w:hAnsi="宋体"/>
          <w:szCs w:val="21"/>
        </w:rPr>
      </w:pPr>
      <w:r>
        <w:rPr>
          <w:rFonts w:hint="eastAsia" w:ascii="宋体" w:hAnsi="宋体"/>
          <w:szCs w:val="21"/>
        </w:rPr>
        <w:t>招标人（或招标代理机构）在本《招标文件》上填空、补充的内容，在电子、纸质文件中均应以斜体、粗体等有别于本文本的字体表示。</w:t>
      </w:r>
    </w:p>
    <w:p>
      <w:pPr>
        <w:numPr>
          <w:ilvl w:val="0"/>
          <w:numId w:val="1"/>
        </w:numPr>
        <w:spacing w:line="400" w:lineRule="exact"/>
        <w:ind w:left="426" w:hanging="426"/>
        <w:rPr>
          <w:rFonts w:ascii="宋体" w:hAnsi="宋体"/>
          <w:szCs w:val="21"/>
        </w:rPr>
      </w:pPr>
      <w:r>
        <w:rPr>
          <w:rFonts w:hint="eastAsia" w:ascii="宋体" w:hAnsi="宋体"/>
          <w:szCs w:val="21"/>
        </w:rPr>
        <w:t>投标人必须按照本《招标文件》所提供的(附表件)格式编制投标文件。</w:t>
      </w:r>
    </w:p>
    <w:p>
      <w:pPr>
        <w:pStyle w:val="12"/>
        <w:spacing w:after="0" w:line="400" w:lineRule="exact"/>
        <w:jc w:val="center"/>
        <w:rPr>
          <w:rFonts w:ascii="宋体" w:hAnsi="宋体"/>
          <w:sz w:val="28"/>
          <w:szCs w:val="28"/>
        </w:rPr>
      </w:pPr>
    </w:p>
    <w:p>
      <w:pPr>
        <w:pStyle w:val="12"/>
        <w:spacing w:after="0" w:line="400" w:lineRule="exact"/>
        <w:jc w:val="center"/>
        <w:rPr>
          <w:rFonts w:ascii="宋体" w:hAnsi="宋体"/>
          <w:sz w:val="28"/>
          <w:szCs w:val="28"/>
        </w:rPr>
      </w:pPr>
    </w:p>
    <w:p>
      <w:pPr>
        <w:pStyle w:val="12"/>
        <w:spacing w:before="156" w:beforeLines="50" w:after="312" w:afterLines="100" w:line="400" w:lineRule="exact"/>
        <w:jc w:val="center"/>
        <w:rPr>
          <w:rFonts w:ascii="宋体" w:hAnsi="宋体"/>
          <w:sz w:val="28"/>
          <w:szCs w:val="28"/>
        </w:rPr>
      </w:pPr>
    </w:p>
    <w:p>
      <w:pPr>
        <w:pStyle w:val="12"/>
        <w:spacing w:before="156" w:beforeLines="50" w:after="312" w:afterLines="100" w:line="400" w:lineRule="exact"/>
        <w:jc w:val="center"/>
        <w:rPr>
          <w:rFonts w:ascii="宋体" w:hAnsi="宋体"/>
          <w:sz w:val="28"/>
          <w:szCs w:val="28"/>
        </w:rPr>
      </w:pPr>
    </w:p>
    <w:p>
      <w:pPr>
        <w:pStyle w:val="12"/>
        <w:spacing w:before="156" w:beforeLines="50" w:after="312" w:afterLines="100" w:line="400" w:lineRule="exact"/>
        <w:jc w:val="center"/>
        <w:rPr>
          <w:rFonts w:ascii="宋体" w:hAnsi="宋体"/>
          <w:sz w:val="28"/>
          <w:szCs w:val="28"/>
        </w:rPr>
      </w:pPr>
    </w:p>
    <w:p>
      <w:pPr>
        <w:pStyle w:val="12"/>
        <w:spacing w:before="156" w:beforeLines="50" w:after="312" w:afterLines="100" w:line="400" w:lineRule="exact"/>
        <w:jc w:val="center"/>
        <w:rPr>
          <w:rFonts w:ascii="宋体" w:hAnsi="宋体"/>
          <w:sz w:val="28"/>
          <w:szCs w:val="28"/>
        </w:rPr>
      </w:pPr>
    </w:p>
    <w:p>
      <w:pPr>
        <w:pStyle w:val="12"/>
        <w:spacing w:before="156" w:beforeLines="50" w:after="312" w:afterLines="100" w:line="400" w:lineRule="exact"/>
        <w:jc w:val="center"/>
        <w:rPr>
          <w:rFonts w:ascii="宋体" w:hAnsi="宋体"/>
          <w:b/>
          <w:sz w:val="36"/>
          <w:szCs w:val="36"/>
        </w:rPr>
      </w:pPr>
    </w:p>
    <w:p>
      <w:pPr>
        <w:pStyle w:val="12"/>
        <w:spacing w:before="156" w:beforeLines="50" w:after="312" w:afterLines="100" w:line="400" w:lineRule="exact"/>
        <w:jc w:val="center"/>
        <w:rPr>
          <w:rFonts w:ascii="宋体" w:hAnsi="宋体"/>
          <w:b/>
          <w:sz w:val="36"/>
          <w:szCs w:val="36"/>
        </w:rPr>
      </w:pPr>
    </w:p>
    <w:p>
      <w:pPr>
        <w:pStyle w:val="12"/>
        <w:spacing w:before="156" w:beforeLines="50" w:after="312" w:afterLines="100" w:line="400" w:lineRule="exact"/>
        <w:jc w:val="center"/>
        <w:rPr>
          <w:rFonts w:ascii="宋体" w:hAnsi="宋体"/>
          <w:b/>
          <w:sz w:val="36"/>
          <w:szCs w:val="36"/>
        </w:rPr>
      </w:pPr>
    </w:p>
    <w:p>
      <w:pPr>
        <w:pStyle w:val="12"/>
        <w:spacing w:before="156" w:beforeLines="50" w:after="312" w:afterLines="100" w:line="400" w:lineRule="exact"/>
        <w:jc w:val="center"/>
        <w:rPr>
          <w:rFonts w:ascii="宋体" w:hAnsi="宋体"/>
          <w:b/>
          <w:sz w:val="36"/>
          <w:szCs w:val="36"/>
        </w:rPr>
      </w:pPr>
    </w:p>
    <w:p>
      <w:pPr>
        <w:pStyle w:val="12"/>
        <w:spacing w:before="156" w:beforeLines="50" w:after="312" w:afterLines="100" w:line="400" w:lineRule="exact"/>
        <w:jc w:val="center"/>
        <w:rPr>
          <w:rFonts w:ascii="宋体" w:hAnsi="宋体"/>
          <w:b/>
          <w:sz w:val="36"/>
          <w:szCs w:val="36"/>
        </w:rPr>
      </w:pPr>
    </w:p>
    <w:p>
      <w:pPr>
        <w:pStyle w:val="12"/>
        <w:spacing w:before="156" w:beforeLines="50" w:after="312" w:afterLines="100" w:line="400" w:lineRule="exact"/>
        <w:jc w:val="center"/>
        <w:rPr>
          <w:rFonts w:ascii="宋体" w:hAnsi="宋体"/>
          <w:b/>
          <w:sz w:val="36"/>
          <w:szCs w:val="36"/>
        </w:rPr>
      </w:pPr>
    </w:p>
    <w:p>
      <w:pPr>
        <w:pStyle w:val="12"/>
        <w:spacing w:before="156" w:beforeLines="50" w:after="312" w:afterLines="100" w:line="400" w:lineRule="exact"/>
        <w:jc w:val="center"/>
        <w:rPr>
          <w:rFonts w:ascii="宋体" w:hAnsi="宋体"/>
          <w:b/>
          <w:sz w:val="36"/>
          <w:szCs w:val="36"/>
        </w:rPr>
      </w:pPr>
    </w:p>
    <w:p>
      <w:pPr>
        <w:pStyle w:val="12"/>
        <w:spacing w:before="156" w:beforeLines="50" w:after="312" w:afterLines="100" w:line="400" w:lineRule="exact"/>
        <w:jc w:val="center"/>
        <w:rPr>
          <w:rFonts w:ascii="宋体" w:hAnsi="宋体"/>
          <w:b/>
          <w:sz w:val="36"/>
          <w:szCs w:val="36"/>
        </w:rPr>
      </w:pPr>
    </w:p>
    <w:p>
      <w:pPr>
        <w:pStyle w:val="12"/>
        <w:spacing w:before="156" w:beforeLines="50" w:after="312" w:afterLines="100" w:line="400" w:lineRule="exact"/>
        <w:rPr>
          <w:rFonts w:ascii="宋体" w:hAnsi="宋体"/>
          <w:b/>
          <w:sz w:val="30"/>
          <w:szCs w:val="30"/>
          <w:u w:val="single"/>
        </w:rPr>
      </w:pPr>
    </w:p>
    <w:p>
      <w:pPr>
        <w:spacing w:line="400" w:lineRule="exact"/>
        <w:ind w:firstLine="1506" w:firstLineChars="500"/>
        <w:rPr>
          <w:rFonts w:ascii="宋体" w:hAnsi="宋体" w:eastAsia="黑体"/>
          <w:b/>
          <w:sz w:val="30"/>
          <w:szCs w:val="30"/>
          <w:u w:val="single"/>
        </w:rPr>
      </w:pPr>
      <w:r>
        <w:rPr>
          <w:rFonts w:hint="eastAsia" w:ascii="宋体" w:hAnsi="宋体" w:eastAsia="黑体"/>
          <w:b/>
          <w:sz w:val="30"/>
          <w:szCs w:val="30"/>
          <w:u w:val="single"/>
        </w:rPr>
        <w:t>杭州湾南翼平原排涝及配套工程设计项目</w:t>
      </w:r>
    </w:p>
    <w:p>
      <w:pPr>
        <w:spacing w:line="400" w:lineRule="exact"/>
        <w:ind w:firstLine="3420" w:firstLineChars="950"/>
        <w:rPr>
          <w:rFonts w:ascii="黑体" w:hAnsi="宋体" w:eastAsia="黑体"/>
          <w:sz w:val="36"/>
          <w:szCs w:val="36"/>
        </w:rPr>
      </w:pPr>
      <w:r>
        <w:rPr>
          <w:rFonts w:hint="eastAsia" w:ascii="黑体" w:hAnsi="宋体" w:eastAsia="黑体"/>
          <w:sz w:val="36"/>
          <w:szCs w:val="36"/>
        </w:rPr>
        <w:t>招标文件</w:t>
      </w:r>
    </w:p>
    <w:p>
      <w:pPr>
        <w:spacing w:line="540" w:lineRule="exact"/>
        <w:ind w:firstLine="420" w:firstLineChars="200"/>
        <w:rPr>
          <w:rFonts w:ascii="宋体" w:hAnsi="宋体"/>
          <w:szCs w:val="21"/>
        </w:rPr>
      </w:pPr>
    </w:p>
    <w:p>
      <w:pPr>
        <w:shd w:val="clear" w:color="auto" w:fill="FFFFFF"/>
        <w:spacing w:line="540" w:lineRule="exact"/>
        <w:ind w:firstLine="420" w:firstLineChars="200"/>
        <w:rPr>
          <w:rFonts w:ascii="宋体" w:hAnsi="宋体" w:cs="宋体"/>
          <w:bCs/>
          <w:szCs w:val="21"/>
        </w:rPr>
      </w:pPr>
      <w:r>
        <w:rPr>
          <w:rFonts w:hint="eastAsia" w:ascii="宋体" w:hAnsi="宋体" w:cs="宋体"/>
          <w:bCs/>
          <w:szCs w:val="21"/>
        </w:rPr>
        <w:t>招标人：</w:t>
      </w:r>
      <w:r>
        <w:rPr>
          <w:rFonts w:hint="eastAsia" w:ascii="宋体" w:hAnsi="宋体" w:cs="宋体"/>
          <w:bCs/>
          <w:szCs w:val="21"/>
          <w:u w:val="single"/>
        </w:rPr>
        <w:t xml:space="preserve">         绍兴市镜湖综合保护投资建设有限公司      </w:t>
      </w:r>
      <w:r>
        <w:rPr>
          <w:rFonts w:hint="eastAsia" w:ascii="宋体" w:hAnsi="宋体" w:cs="宋体"/>
          <w:bCs/>
          <w:szCs w:val="21"/>
        </w:rPr>
        <w:t>（盖章）</w:t>
      </w:r>
    </w:p>
    <w:p>
      <w:pPr>
        <w:shd w:val="clear" w:color="auto" w:fill="FFFFFF"/>
        <w:spacing w:line="540" w:lineRule="exact"/>
        <w:ind w:firstLine="420" w:firstLineChars="200"/>
        <w:rPr>
          <w:rFonts w:ascii="宋体" w:hAnsi="宋体" w:cs="宋体"/>
          <w:bCs/>
          <w:szCs w:val="21"/>
        </w:rPr>
      </w:pPr>
      <w:r>
        <w:rPr>
          <w:rFonts w:hint="eastAsia" w:ascii="宋体" w:hAnsi="宋体" w:cs="宋体"/>
          <w:bCs/>
          <w:szCs w:val="21"/>
        </w:rPr>
        <w:t>招标人法定代表人：</w:t>
      </w:r>
      <w:r>
        <w:rPr>
          <w:rFonts w:hint="eastAsia" w:ascii="宋体" w:hAnsi="宋体" w:cs="宋体"/>
          <w:bCs/>
          <w:szCs w:val="21"/>
          <w:u w:val="single"/>
        </w:rPr>
        <w:t xml:space="preserve">     楼铁锋           </w:t>
      </w:r>
      <w:r>
        <w:rPr>
          <w:rFonts w:hint="eastAsia" w:ascii="宋体" w:hAnsi="宋体" w:cs="宋体"/>
          <w:bCs/>
          <w:szCs w:val="21"/>
        </w:rPr>
        <w:t>（签字或盖章）</w:t>
      </w:r>
    </w:p>
    <w:p>
      <w:pPr>
        <w:shd w:val="clear" w:color="auto" w:fill="FFFFFF"/>
        <w:spacing w:line="540" w:lineRule="exact"/>
        <w:ind w:firstLine="420" w:firstLineChars="200"/>
        <w:rPr>
          <w:rFonts w:ascii="宋体" w:hAnsi="宋体" w:cs="宋体"/>
          <w:bCs/>
          <w:u w:val="single"/>
        </w:rPr>
      </w:pPr>
      <w:r>
        <w:rPr>
          <w:rFonts w:hint="eastAsia" w:ascii="宋体" w:hAnsi="宋体" w:cs="宋体"/>
          <w:bCs/>
          <w:szCs w:val="21"/>
        </w:rPr>
        <w:t>招标人地址：</w:t>
      </w:r>
      <w:r>
        <w:rPr>
          <w:rFonts w:hint="eastAsia" w:ascii="宋体" w:hAnsi="宋体" w:cs="宋体"/>
          <w:bCs/>
          <w:szCs w:val="21"/>
          <w:u w:val="single"/>
        </w:rPr>
        <w:t xml:space="preserve">  </w:t>
      </w:r>
      <w:r>
        <w:rPr>
          <w:rFonts w:hint="eastAsia" w:ascii="宋体" w:hAnsi="宋体" w:cs="宋体"/>
          <w:bCs/>
          <w:spacing w:val="15"/>
          <w:u w:val="single"/>
        </w:rPr>
        <w:t>绍兴</w:t>
      </w:r>
      <w:r>
        <w:rPr>
          <w:rFonts w:hint="eastAsia" w:ascii="宋体" w:hAnsi="宋体" w:cs="宋体"/>
          <w:bCs/>
          <w:u w:val="single"/>
        </w:rPr>
        <w:t>市越城</w:t>
      </w:r>
      <w:r>
        <w:rPr>
          <w:rFonts w:hint="eastAsia" w:ascii="宋体" w:hAnsi="宋体" w:cs="宋体"/>
          <w:bCs/>
          <w:spacing w:val="15"/>
          <w:u w:val="single"/>
        </w:rPr>
        <w:t>区</w:t>
      </w:r>
      <w:r>
        <w:rPr>
          <w:rFonts w:hint="eastAsia" w:ascii="宋体" w:hAnsi="宋体" w:cs="宋体"/>
          <w:bCs/>
          <w:u w:val="single"/>
        </w:rPr>
        <w:t>凤林西路</w:t>
      </w:r>
      <w:r>
        <w:rPr>
          <w:rFonts w:hint="eastAsia" w:ascii="宋体" w:hAnsi="宋体" w:cs="宋体"/>
          <w:bCs/>
          <w:spacing w:val="-63"/>
          <w:u w:val="single"/>
        </w:rPr>
        <w:t xml:space="preserve"> </w:t>
      </w:r>
      <w:r>
        <w:rPr>
          <w:rFonts w:hint="eastAsia" w:ascii="宋体" w:hAnsi="宋体" w:cs="宋体"/>
          <w:bCs/>
          <w:u w:val="single"/>
        </w:rPr>
        <w:t>155</w:t>
      </w:r>
      <w:r>
        <w:rPr>
          <w:rFonts w:hint="eastAsia" w:ascii="宋体" w:hAnsi="宋体" w:cs="宋体"/>
          <w:bCs/>
          <w:spacing w:val="-46"/>
          <w:u w:val="single"/>
        </w:rPr>
        <w:t xml:space="preserve"> </w:t>
      </w:r>
      <w:r>
        <w:rPr>
          <w:rFonts w:hint="eastAsia" w:ascii="宋体" w:hAnsi="宋体" w:cs="宋体"/>
          <w:bCs/>
          <w:u w:val="single"/>
        </w:rPr>
        <w:t xml:space="preserve">号          </w:t>
      </w:r>
    </w:p>
    <w:p>
      <w:pPr>
        <w:shd w:val="clear" w:color="auto" w:fill="FFFFFF"/>
        <w:spacing w:line="540" w:lineRule="exact"/>
        <w:ind w:firstLine="420" w:firstLineChars="200"/>
        <w:rPr>
          <w:rFonts w:ascii="宋体" w:hAnsi="宋体" w:cs="宋体"/>
          <w:bCs/>
          <w:szCs w:val="21"/>
        </w:rPr>
      </w:pPr>
      <w:r>
        <w:rPr>
          <w:rFonts w:hint="eastAsia" w:ascii="宋体" w:hAnsi="宋体" w:cs="宋体"/>
          <w:bCs/>
          <w:szCs w:val="21"/>
        </w:rPr>
        <w:t>邮政编码：</w:t>
      </w:r>
      <w:r>
        <w:rPr>
          <w:rFonts w:hint="eastAsia" w:ascii="宋体" w:hAnsi="宋体" w:cs="宋体"/>
          <w:bCs/>
          <w:szCs w:val="21"/>
          <w:u w:val="single"/>
        </w:rPr>
        <w:t xml:space="preserve">       312000                           </w:t>
      </w:r>
    </w:p>
    <w:p>
      <w:pPr>
        <w:shd w:val="clear" w:color="auto" w:fill="FFFFFF"/>
        <w:spacing w:line="540" w:lineRule="exact"/>
        <w:ind w:firstLine="420" w:firstLineChars="200"/>
        <w:rPr>
          <w:rFonts w:ascii="宋体" w:hAnsi="宋体" w:cs="宋体"/>
          <w:bCs/>
          <w:szCs w:val="21"/>
          <w:u w:val="single"/>
        </w:rPr>
      </w:pPr>
      <w:r>
        <w:rPr>
          <w:rFonts w:hint="eastAsia" w:ascii="宋体" w:hAnsi="宋体" w:cs="宋体"/>
          <w:bCs/>
          <w:szCs w:val="21"/>
        </w:rPr>
        <w:t>联系电话：</w:t>
      </w:r>
      <w:r>
        <w:rPr>
          <w:rFonts w:hint="eastAsia" w:ascii="宋体" w:hAnsi="宋体" w:cs="宋体"/>
          <w:bCs/>
          <w:szCs w:val="21"/>
          <w:u w:val="single"/>
        </w:rPr>
        <w:t xml:space="preserve">   0575-88249110 </w:t>
      </w:r>
      <w:r>
        <w:rPr>
          <w:rFonts w:hint="eastAsia" w:ascii="宋体" w:hAnsi="宋体" w:cs="宋体"/>
          <w:bCs/>
          <w:szCs w:val="21"/>
        </w:rPr>
        <w:t xml:space="preserve"> 传真：</w:t>
      </w:r>
      <w:r>
        <w:rPr>
          <w:rFonts w:hint="eastAsia" w:ascii="宋体" w:hAnsi="宋体" w:cs="宋体"/>
          <w:bCs/>
          <w:szCs w:val="21"/>
          <w:u w:val="single"/>
        </w:rPr>
        <w:t xml:space="preserve">          /            </w:t>
      </w:r>
      <w:r>
        <w:rPr>
          <w:rFonts w:hint="eastAsia" w:ascii="宋体" w:hAnsi="宋体" w:cs="宋体"/>
          <w:bCs/>
          <w:szCs w:val="21"/>
        </w:rPr>
        <w:t xml:space="preserve">                             </w:t>
      </w:r>
    </w:p>
    <w:p>
      <w:pPr>
        <w:shd w:val="clear" w:color="auto" w:fill="FFFFFF"/>
        <w:spacing w:line="540" w:lineRule="exact"/>
        <w:ind w:firstLine="420" w:firstLineChars="200"/>
        <w:rPr>
          <w:rFonts w:ascii="宋体" w:hAnsi="宋体" w:cs="宋体"/>
          <w:bCs/>
          <w:szCs w:val="21"/>
          <w:u w:val="single"/>
        </w:rPr>
      </w:pPr>
      <w:r>
        <w:rPr>
          <w:rFonts w:hint="eastAsia" w:ascii="宋体" w:hAnsi="宋体" w:cs="宋体"/>
          <w:bCs/>
          <w:szCs w:val="21"/>
        </w:rPr>
        <w:t>联系人：</w:t>
      </w:r>
      <w:r>
        <w:rPr>
          <w:rFonts w:hint="eastAsia" w:ascii="宋体" w:hAnsi="宋体" w:cs="宋体"/>
          <w:bCs/>
          <w:szCs w:val="21"/>
          <w:u w:val="single"/>
        </w:rPr>
        <w:t xml:space="preserve">      郭工     </w:t>
      </w:r>
      <w:r>
        <w:rPr>
          <w:rFonts w:hint="eastAsia" w:ascii="宋体" w:hAnsi="宋体" w:cs="宋体"/>
          <w:bCs/>
          <w:szCs w:val="21"/>
        </w:rPr>
        <w:t xml:space="preserve"> 手机：</w:t>
      </w:r>
      <w:r>
        <w:rPr>
          <w:rFonts w:hint="eastAsia" w:ascii="宋体" w:hAnsi="宋体" w:cs="宋体"/>
          <w:bCs/>
          <w:szCs w:val="21"/>
          <w:u w:val="single"/>
        </w:rPr>
        <w:t xml:space="preserve">  /           </w:t>
      </w:r>
    </w:p>
    <w:p>
      <w:pPr>
        <w:shd w:val="clear" w:color="auto" w:fill="FFFFFF"/>
        <w:spacing w:line="540" w:lineRule="exact"/>
        <w:ind w:firstLine="420" w:firstLineChars="200"/>
        <w:rPr>
          <w:rFonts w:ascii="宋体" w:hAnsi="宋体" w:cs="宋体"/>
          <w:bCs/>
          <w:szCs w:val="21"/>
          <w:u w:val="single"/>
        </w:rPr>
      </w:pPr>
      <w:r>
        <w:rPr>
          <w:rFonts w:hint="eastAsia" w:ascii="宋体" w:hAnsi="宋体" w:cs="宋体"/>
          <w:bCs/>
          <w:szCs w:val="21"/>
        </w:rPr>
        <w:t>招标人统一社会信用代码：</w:t>
      </w:r>
      <w:r>
        <w:rPr>
          <w:rFonts w:hint="eastAsia" w:ascii="宋体" w:hAnsi="宋体" w:cs="宋体"/>
          <w:bCs/>
          <w:szCs w:val="21"/>
          <w:u w:val="single"/>
        </w:rPr>
        <w:t xml:space="preserve"> </w:t>
      </w:r>
      <w:r>
        <w:rPr>
          <w:rFonts w:hint="eastAsia" w:ascii="宋体" w:hAnsi="宋体" w:cs="宋体"/>
          <w:bCs/>
          <w:spacing w:val="15"/>
          <w:u w:val="single"/>
        </w:rPr>
        <w:t xml:space="preserve">  9133060230732312XU   </w:t>
      </w:r>
      <w:r>
        <w:rPr>
          <w:rFonts w:hint="eastAsia" w:ascii="宋体" w:hAnsi="宋体" w:cs="宋体"/>
          <w:bCs/>
          <w:szCs w:val="21"/>
          <w:u w:val="single"/>
        </w:rPr>
        <w:t xml:space="preserve">     </w:t>
      </w:r>
    </w:p>
    <w:p>
      <w:pPr>
        <w:spacing w:line="540" w:lineRule="exact"/>
        <w:rPr>
          <w:rFonts w:ascii="宋体" w:hAnsi="宋体"/>
          <w:sz w:val="28"/>
          <w:szCs w:val="28"/>
          <w:u w:val="single"/>
        </w:rPr>
      </w:pPr>
    </w:p>
    <w:p>
      <w:pPr>
        <w:spacing w:line="540" w:lineRule="exact"/>
        <w:rPr>
          <w:rFonts w:ascii="宋体" w:hAnsi="宋体"/>
          <w:szCs w:val="21"/>
        </w:rPr>
      </w:pPr>
      <w:r>
        <w:rPr>
          <w:rFonts w:hint="eastAsia" w:ascii="宋体" w:hAnsi="宋体"/>
          <w:szCs w:val="21"/>
        </w:rPr>
        <w:t xml:space="preserve">     招标代理机构名称：</w:t>
      </w:r>
      <w:r>
        <w:rPr>
          <w:rFonts w:hint="eastAsia" w:ascii="宋体" w:hAnsi="宋体"/>
          <w:szCs w:val="21"/>
          <w:u w:val="single"/>
        </w:rPr>
        <w:t>浙江筑脸全过程工程咨询有限公司</w:t>
      </w:r>
      <w:r>
        <w:rPr>
          <w:rFonts w:hint="eastAsia" w:ascii="宋体" w:hAnsi="宋体" w:cs="Arial"/>
          <w:kern w:val="0"/>
          <w:szCs w:val="21"/>
          <w:u w:val="single"/>
        </w:rPr>
        <w:t xml:space="preserve">  </w:t>
      </w:r>
      <w:r>
        <w:rPr>
          <w:rFonts w:hint="eastAsia" w:ascii="宋体" w:hAnsi="宋体"/>
          <w:szCs w:val="21"/>
        </w:rPr>
        <w:t>（盖章）</w:t>
      </w:r>
    </w:p>
    <w:p>
      <w:pPr>
        <w:tabs>
          <w:tab w:val="left" w:pos="6300"/>
        </w:tabs>
        <w:spacing w:line="540" w:lineRule="exact"/>
        <w:rPr>
          <w:rFonts w:ascii="宋体" w:hAnsi="宋体"/>
          <w:szCs w:val="21"/>
        </w:rPr>
      </w:pPr>
      <w:r>
        <w:rPr>
          <w:rFonts w:hint="eastAsia" w:ascii="宋体" w:hAnsi="宋体"/>
          <w:szCs w:val="21"/>
        </w:rPr>
        <w:t xml:space="preserve">     法定代表人：</w:t>
      </w:r>
      <w:r>
        <w:rPr>
          <w:rFonts w:hint="eastAsia" w:ascii="宋体" w:hAnsi="宋体" w:cs="Arial"/>
          <w:kern w:val="0"/>
          <w:szCs w:val="21"/>
          <w:u w:val="single"/>
        </w:rPr>
        <w:t xml:space="preserve">     </w:t>
      </w:r>
      <w:r>
        <w:rPr>
          <w:rFonts w:hint="eastAsia" w:ascii="宋体" w:hAnsi="宋体"/>
          <w:szCs w:val="21"/>
          <w:u w:val="single"/>
        </w:rPr>
        <w:t>阮木</w:t>
      </w:r>
      <w:r>
        <w:rPr>
          <w:rFonts w:hint="eastAsia" w:ascii="宋体" w:hAnsi="宋体" w:cs="Arial"/>
          <w:kern w:val="0"/>
          <w:szCs w:val="21"/>
          <w:u w:val="single"/>
        </w:rPr>
        <w:t xml:space="preserve">   </w:t>
      </w:r>
      <w:r>
        <w:rPr>
          <w:rFonts w:hint="eastAsia" w:ascii="宋体" w:hAnsi="宋体"/>
          <w:szCs w:val="21"/>
        </w:rPr>
        <w:t>（签字或盖章）</w:t>
      </w:r>
    </w:p>
    <w:p>
      <w:pPr>
        <w:spacing w:line="540" w:lineRule="exact"/>
        <w:rPr>
          <w:rFonts w:ascii="宋体" w:hAnsi="宋体"/>
          <w:szCs w:val="21"/>
          <w:u w:val="single"/>
        </w:rPr>
      </w:pPr>
      <w:r>
        <w:rPr>
          <w:rFonts w:hint="eastAsia" w:ascii="宋体" w:hAnsi="宋体"/>
          <w:szCs w:val="21"/>
        </w:rPr>
        <w:t xml:space="preserve">     地址：</w:t>
      </w:r>
      <w:r>
        <w:rPr>
          <w:rFonts w:hint="eastAsia" w:ascii="宋体" w:hAnsi="宋体"/>
          <w:szCs w:val="21"/>
          <w:u w:val="single"/>
        </w:rPr>
        <w:t xml:space="preserve">  绍兴市环城西路396#-5     </w:t>
      </w:r>
    </w:p>
    <w:p>
      <w:pPr>
        <w:spacing w:line="540" w:lineRule="exact"/>
        <w:rPr>
          <w:rFonts w:ascii="宋体" w:hAnsi="宋体"/>
          <w:szCs w:val="21"/>
          <w:u w:val="single"/>
        </w:rPr>
      </w:pPr>
      <w:r>
        <w:rPr>
          <w:rFonts w:hint="eastAsia" w:ascii="宋体" w:hAnsi="宋体"/>
          <w:szCs w:val="21"/>
        </w:rPr>
        <w:t xml:space="preserve">     邮政编码：</w:t>
      </w:r>
      <w:r>
        <w:rPr>
          <w:rFonts w:hint="eastAsia" w:ascii="宋体" w:hAnsi="宋体"/>
          <w:szCs w:val="21"/>
          <w:u w:val="single"/>
        </w:rPr>
        <w:t xml:space="preserve">  312000</w:t>
      </w:r>
    </w:p>
    <w:p>
      <w:pPr>
        <w:spacing w:line="540" w:lineRule="exact"/>
        <w:rPr>
          <w:rFonts w:ascii="宋体" w:hAnsi="宋体"/>
          <w:szCs w:val="21"/>
          <w:u w:val="single"/>
        </w:rPr>
      </w:pPr>
      <w:r>
        <w:rPr>
          <w:rFonts w:hint="eastAsia" w:ascii="宋体" w:hAnsi="宋体"/>
          <w:szCs w:val="21"/>
        </w:rPr>
        <w:t xml:space="preserve">     联系电话：</w:t>
      </w:r>
      <w:r>
        <w:rPr>
          <w:rFonts w:hint="eastAsia" w:ascii="宋体" w:hAnsi="宋体" w:cs="Arial"/>
          <w:iCs/>
          <w:kern w:val="0"/>
          <w:szCs w:val="21"/>
          <w:u w:val="single"/>
        </w:rPr>
        <w:t>18069556899</w:t>
      </w:r>
      <w:r>
        <w:rPr>
          <w:rFonts w:hint="eastAsia" w:ascii="宋体" w:hAnsi="宋体"/>
          <w:szCs w:val="21"/>
          <w:u w:val="single"/>
        </w:rPr>
        <w:t xml:space="preserve">   </w:t>
      </w:r>
      <w:r>
        <w:rPr>
          <w:rFonts w:hint="eastAsia" w:ascii="宋体" w:hAnsi="宋体"/>
          <w:szCs w:val="21"/>
        </w:rPr>
        <w:t>传真：</w:t>
      </w:r>
      <w:r>
        <w:rPr>
          <w:rFonts w:hint="eastAsia" w:ascii="宋体" w:hAnsi="宋体"/>
          <w:szCs w:val="21"/>
          <w:u w:val="single"/>
        </w:rPr>
        <w:t xml:space="preserve">    /     </w:t>
      </w:r>
    </w:p>
    <w:p>
      <w:pPr>
        <w:spacing w:line="540" w:lineRule="exact"/>
        <w:rPr>
          <w:rFonts w:ascii="宋体" w:hAnsi="宋体"/>
          <w:szCs w:val="21"/>
        </w:rPr>
      </w:pPr>
      <w:r>
        <w:rPr>
          <w:rFonts w:hint="eastAsia" w:ascii="宋体" w:hAnsi="宋体"/>
          <w:szCs w:val="21"/>
        </w:rPr>
        <w:t xml:space="preserve">     联系人：</w:t>
      </w:r>
      <w:r>
        <w:rPr>
          <w:rFonts w:hint="eastAsia" w:ascii="宋体" w:hAnsi="宋体"/>
          <w:szCs w:val="21"/>
          <w:u w:val="single"/>
        </w:rPr>
        <w:t xml:space="preserve"> </w:t>
      </w:r>
      <w:r>
        <w:rPr>
          <w:rFonts w:hint="eastAsia" w:ascii="宋体" w:hAnsi="宋体" w:cs="Arial"/>
          <w:iCs/>
          <w:kern w:val="0"/>
          <w:szCs w:val="21"/>
          <w:u w:val="single"/>
        </w:rPr>
        <w:t>金波浩、金伟城</w:t>
      </w:r>
      <w:r>
        <w:rPr>
          <w:rFonts w:hint="eastAsia" w:ascii="宋体" w:hAnsi="宋体"/>
          <w:szCs w:val="21"/>
          <w:u w:val="single"/>
        </w:rPr>
        <w:t xml:space="preserve">           </w:t>
      </w:r>
    </w:p>
    <w:p>
      <w:pPr>
        <w:spacing w:line="540" w:lineRule="exact"/>
        <w:rPr>
          <w:rFonts w:ascii="宋体" w:hAnsi="宋体"/>
          <w:szCs w:val="21"/>
        </w:rPr>
      </w:pPr>
      <w:r>
        <w:rPr>
          <w:rFonts w:hint="eastAsia" w:ascii="宋体" w:hAnsi="宋体"/>
          <w:szCs w:val="21"/>
        </w:rPr>
        <w:t xml:space="preserve">     签发日期：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spacing w:line="540" w:lineRule="exact"/>
        <w:ind w:firstLine="480" w:firstLineChars="200"/>
        <w:rPr>
          <w:rFonts w:ascii="宋体" w:hAnsi="宋体"/>
          <w:sz w:val="24"/>
          <w:u w:val="single"/>
        </w:rPr>
      </w:pPr>
    </w:p>
    <w:p>
      <w:pPr>
        <w:spacing w:line="540" w:lineRule="exact"/>
        <w:rPr>
          <w:rFonts w:ascii="宋体" w:hAnsi="宋体"/>
          <w:szCs w:val="21"/>
        </w:rPr>
      </w:pPr>
      <w:r>
        <w:rPr>
          <w:rFonts w:hint="eastAsia" w:ascii="宋体" w:hAnsi="宋体"/>
          <w:szCs w:val="21"/>
        </w:rPr>
        <w:t xml:space="preserve">     备案单位意见：</w:t>
      </w:r>
      <w:r>
        <w:rPr>
          <w:rFonts w:hint="eastAsia" w:ascii="宋体" w:hAnsi="宋体"/>
          <w:szCs w:val="21"/>
          <w:u w:val="single"/>
        </w:rPr>
        <w:t xml:space="preserve">                    （备案章） </w:t>
      </w:r>
    </w:p>
    <w:p>
      <w:pPr>
        <w:spacing w:line="540" w:lineRule="exact"/>
        <w:rPr>
          <w:rFonts w:ascii="宋体" w:hAnsi="宋体"/>
          <w:szCs w:val="21"/>
        </w:rPr>
      </w:pPr>
      <w:r>
        <w:rPr>
          <w:rFonts w:hint="eastAsia" w:ascii="宋体" w:hAnsi="宋体"/>
          <w:szCs w:val="21"/>
        </w:rPr>
        <w:t xml:space="preserve">     经 办 人：</w:t>
      </w:r>
      <w:r>
        <w:rPr>
          <w:rFonts w:hint="eastAsia" w:ascii="宋体" w:hAnsi="宋体"/>
          <w:szCs w:val="21"/>
          <w:u w:val="single"/>
        </w:rPr>
        <w:t xml:space="preserve">                        （签字或盖章） </w:t>
      </w:r>
    </w:p>
    <w:p>
      <w:pPr>
        <w:spacing w:line="540" w:lineRule="exact"/>
        <w:rPr>
          <w:rFonts w:ascii="宋体"/>
          <w:sz w:val="44"/>
        </w:rPr>
      </w:pPr>
      <w:r>
        <w:rPr>
          <w:rFonts w:hint="eastAsia" w:ascii="宋体" w:hAnsi="宋体"/>
          <w:szCs w:val="21"/>
        </w:rPr>
        <w:t xml:space="preserve">     日    期：</w:t>
      </w:r>
      <w:r>
        <w:rPr>
          <w:rFonts w:hint="eastAsia" w:ascii="宋体" w:hAnsi="宋体"/>
          <w:szCs w:val="21"/>
          <w:u w:val="single"/>
        </w:rPr>
        <w:t xml:space="preserve">      </w:t>
      </w:r>
      <w:r>
        <w:rPr>
          <w:rFonts w:hint="eastAsia" w:ascii="宋体" w:hAnsi="宋体"/>
          <w:szCs w:val="21"/>
        </w:rPr>
        <w:t xml:space="preserve"> 年</w:t>
      </w:r>
      <w:r>
        <w:rPr>
          <w:rFonts w:hint="eastAsia" w:ascii="宋体" w:hAnsi="宋体"/>
          <w:szCs w:val="21"/>
          <w:u w:val="single"/>
        </w:rPr>
        <w:t xml:space="preserve">   </w:t>
      </w:r>
      <w:r>
        <w:rPr>
          <w:rFonts w:hint="eastAsia" w:ascii="宋体" w:hAnsi="宋体"/>
          <w:szCs w:val="21"/>
        </w:rPr>
        <w:t xml:space="preserve">月 </w:t>
      </w:r>
      <w:r>
        <w:rPr>
          <w:rFonts w:hint="eastAsia" w:ascii="宋体" w:hAnsi="宋体"/>
          <w:szCs w:val="21"/>
          <w:u w:val="single"/>
        </w:rPr>
        <w:t xml:space="preserve">   </w:t>
      </w:r>
      <w:r>
        <w:rPr>
          <w:rFonts w:hint="eastAsia" w:ascii="宋体" w:hAnsi="宋体"/>
          <w:szCs w:val="21"/>
        </w:rPr>
        <w:t>日</w:t>
      </w:r>
    </w:p>
    <w:p>
      <w:pPr>
        <w:spacing w:before="312" w:beforeLines="100" w:after="312" w:afterLines="100" w:line="600" w:lineRule="exact"/>
        <w:jc w:val="center"/>
        <w:rPr>
          <w:rFonts w:ascii="宋体"/>
          <w:sz w:val="44"/>
          <w:szCs w:val="20"/>
        </w:rPr>
      </w:pPr>
      <w:r>
        <w:rPr>
          <w:rFonts w:hint="eastAsia" w:ascii="宋体"/>
          <w:sz w:val="44"/>
        </w:rPr>
        <w:br w:type="page"/>
      </w:r>
      <w:r>
        <w:rPr>
          <w:rFonts w:hint="eastAsia" w:ascii="宋体"/>
          <w:sz w:val="44"/>
        </w:rPr>
        <w:t>目录</w:t>
      </w:r>
    </w:p>
    <w:p>
      <w:pPr>
        <w:pStyle w:val="20"/>
        <w:spacing w:line="400" w:lineRule="exact"/>
        <w:rPr>
          <w:rFonts w:ascii="Times New Roman" w:hAnsi="Times New Roman"/>
          <w:color w:val="auto"/>
          <w:sz w:val="21"/>
        </w:rPr>
      </w:pPr>
      <w:r>
        <w:rPr>
          <w:rStyle w:val="39"/>
          <w:rFonts w:hint="eastAsia"/>
          <w:color w:val="auto"/>
        </w:rPr>
        <w:t xml:space="preserve">第一章  </w:t>
      </w:r>
      <w:r>
        <w:rPr>
          <w:color w:val="auto"/>
          <w:sz w:val="28"/>
          <w:szCs w:val="28"/>
        </w:rPr>
        <w:fldChar w:fldCharType="begin"/>
      </w:r>
      <w:r>
        <w:rPr>
          <w:color w:val="auto"/>
          <w:sz w:val="28"/>
          <w:szCs w:val="28"/>
        </w:rPr>
        <w:instrText xml:space="preserve"> TOC \o "1-2" \h \z \u </w:instrText>
      </w:r>
      <w:r>
        <w:rPr>
          <w:color w:val="auto"/>
          <w:sz w:val="28"/>
          <w:szCs w:val="28"/>
        </w:rPr>
        <w:fldChar w:fldCharType="separate"/>
      </w:r>
      <w:r>
        <w:rPr>
          <w:color w:val="auto"/>
        </w:rPr>
        <w:fldChar w:fldCharType="begin"/>
      </w:r>
      <w:r>
        <w:rPr>
          <w:color w:val="auto"/>
        </w:rPr>
        <w:instrText xml:space="preserve"> HYPERLINK \l "_Toc368909868" </w:instrText>
      </w:r>
      <w:r>
        <w:rPr>
          <w:color w:val="auto"/>
        </w:rPr>
        <w:fldChar w:fldCharType="separate"/>
      </w:r>
      <w:r>
        <w:rPr>
          <w:rStyle w:val="39"/>
          <w:rFonts w:hint="eastAsia"/>
          <w:color w:val="auto"/>
        </w:rPr>
        <w:t>招标公告</w:t>
      </w:r>
      <w:r>
        <w:rPr>
          <w:rStyle w:val="39"/>
          <w:rFonts w:hint="eastAsia"/>
          <w:color w:val="auto"/>
        </w:rPr>
        <w:fldChar w:fldCharType="end"/>
      </w:r>
    </w:p>
    <w:p>
      <w:pPr>
        <w:pStyle w:val="20"/>
        <w:spacing w:line="400" w:lineRule="exact"/>
        <w:rPr>
          <w:color w:val="auto"/>
        </w:rPr>
      </w:pPr>
      <w:r>
        <w:rPr>
          <w:color w:val="auto"/>
        </w:rPr>
        <w:fldChar w:fldCharType="begin"/>
      </w:r>
      <w:r>
        <w:rPr>
          <w:color w:val="auto"/>
        </w:rPr>
        <w:instrText xml:space="preserve"> HYPERLINK \l "_Toc368909870" </w:instrText>
      </w:r>
      <w:r>
        <w:rPr>
          <w:color w:val="auto"/>
        </w:rPr>
        <w:fldChar w:fldCharType="separate"/>
      </w:r>
      <w:r>
        <w:rPr>
          <w:rStyle w:val="39"/>
          <w:rFonts w:hint="eastAsia"/>
          <w:color w:val="auto"/>
        </w:rPr>
        <w:t>第二章  投标人须知</w:t>
      </w:r>
      <w:r>
        <w:rPr>
          <w:rStyle w:val="39"/>
          <w:rFonts w:hint="eastAsia"/>
          <w:color w:val="auto"/>
        </w:rPr>
        <w:fldChar w:fldCharType="end"/>
      </w:r>
    </w:p>
    <w:p>
      <w:pPr>
        <w:pStyle w:val="23"/>
        <w:tabs>
          <w:tab w:val="right" w:leader="dot" w:pos="9004"/>
        </w:tabs>
        <w:spacing w:line="400" w:lineRule="exact"/>
        <w:rPr>
          <w:color w:val="auto"/>
        </w:rPr>
      </w:pPr>
      <w:r>
        <w:rPr>
          <w:rFonts w:hint="eastAsia"/>
          <w:color w:val="auto"/>
        </w:rPr>
        <w:t>投标人须知前附表</w:t>
      </w:r>
    </w:p>
    <w:p>
      <w:pPr>
        <w:pStyle w:val="23"/>
        <w:tabs>
          <w:tab w:val="right" w:leader="dot" w:pos="9004"/>
        </w:tabs>
        <w:spacing w:line="400" w:lineRule="exact"/>
        <w:rPr>
          <w:color w:val="auto"/>
        </w:rPr>
      </w:pPr>
      <w:r>
        <w:rPr>
          <w:color w:val="auto"/>
        </w:rPr>
        <w:fldChar w:fldCharType="begin"/>
      </w:r>
      <w:r>
        <w:rPr>
          <w:color w:val="auto"/>
        </w:rPr>
        <w:instrText xml:space="preserve"> HYPERLINK \l "_Toc368909871" </w:instrText>
      </w:r>
      <w:r>
        <w:rPr>
          <w:color w:val="auto"/>
        </w:rPr>
        <w:fldChar w:fldCharType="separate"/>
      </w:r>
      <w:r>
        <w:rPr>
          <w:rFonts w:hint="eastAsia"/>
          <w:color w:val="auto"/>
        </w:rPr>
        <w:t>第一节  总则</w:t>
      </w:r>
      <w:r>
        <w:rPr>
          <w:rFonts w:hint="eastAsia"/>
          <w:color w:val="auto"/>
        </w:rPr>
        <w:fldChar w:fldCharType="end"/>
      </w:r>
    </w:p>
    <w:p>
      <w:pPr>
        <w:pStyle w:val="23"/>
        <w:tabs>
          <w:tab w:val="right" w:leader="dot" w:pos="9004"/>
        </w:tabs>
        <w:spacing w:line="400" w:lineRule="exact"/>
        <w:rPr>
          <w:color w:val="auto"/>
        </w:rPr>
      </w:pPr>
      <w:r>
        <w:rPr>
          <w:color w:val="auto"/>
        </w:rPr>
        <w:fldChar w:fldCharType="begin"/>
      </w:r>
      <w:r>
        <w:rPr>
          <w:color w:val="auto"/>
        </w:rPr>
        <w:instrText xml:space="preserve"> HYPERLINK \l "_Toc368909872" </w:instrText>
      </w:r>
      <w:r>
        <w:rPr>
          <w:color w:val="auto"/>
        </w:rPr>
        <w:fldChar w:fldCharType="separate"/>
      </w:r>
      <w:r>
        <w:rPr>
          <w:rFonts w:hint="eastAsia"/>
          <w:color w:val="auto"/>
        </w:rPr>
        <w:t>第二节  招标文件</w:t>
      </w:r>
      <w:r>
        <w:rPr>
          <w:rFonts w:hint="eastAsia"/>
          <w:color w:val="auto"/>
        </w:rPr>
        <w:fldChar w:fldCharType="end"/>
      </w:r>
    </w:p>
    <w:p>
      <w:pPr>
        <w:pStyle w:val="23"/>
        <w:tabs>
          <w:tab w:val="right" w:leader="dot" w:pos="9004"/>
        </w:tabs>
        <w:spacing w:line="400" w:lineRule="exact"/>
        <w:rPr>
          <w:color w:val="auto"/>
        </w:rPr>
      </w:pPr>
      <w:r>
        <w:rPr>
          <w:color w:val="auto"/>
        </w:rPr>
        <w:fldChar w:fldCharType="begin"/>
      </w:r>
      <w:r>
        <w:rPr>
          <w:color w:val="auto"/>
        </w:rPr>
        <w:instrText xml:space="preserve"> HYPERLINK \l "_Toc368909873" </w:instrText>
      </w:r>
      <w:r>
        <w:rPr>
          <w:color w:val="auto"/>
        </w:rPr>
        <w:fldChar w:fldCharType="separate"/>
      </w:r>
      <w:r>
        <w:rPr>
          <w:rStyle w:val="39"/>
          <w:rFonts w:hint="eastAsia" w:ascii="宋体" w:hAnsi="宋体"/>
          <w:color w:val="auto"/>
        </w:rPr>
        <w:t>第三节  投标文件的编制</w:t>
      </w:r>
      <w:r>
        <w:rPr>
          <w:rStyle w:val="39"/>
          <w:rFonts w:hint="eastAsia" w:ascii="宋体" w:hAnsi="宋体"/>
          <w:color w:val="auto"/>
        </w:rPr>
        <w:fldChar w:fldCharType="end"/>
      </w:r>
    </w:p>
    <w:p>
      <w:pPr>
        <w:pStyle w:val="23"/>
        <w:tabs>
          <w:tab w:val="right" w:leader="dot" w:pos="9004"/>
        </w:tabs>
        <w:spacing w:line="400" w:lineRule="exact"/>
        <w:rPr>
          <w:color w:val="auto"/>
        </w:rPr>
      </w:pPr>
      <w:r>
        <w:rPr>
          <w:color w:val="auto"/>
        </w:rPr>
        <w:fldChar w:fldCharType="begin"/>
      </w:r>
      <w:r>
        <w:rPr>
          <w:color w:val="auto"/>
        </w:rPr>
        <w:instrText xml:space="preserve"> HYPERLINK \l "_Toc368909874" </w:instrText>
      </w:r>
      <w:r>
        <w:rPr>
          <w:color w:val="auto"/>
        </w:rPr>
        <w:fldChar w:fldCharType="separate"/>
      </w:r>
      <w:r>
        <w:rPr>
          <w:rStyle w:val="39"/>
          <w:rFonts w:hint="eastAsia" w:ascii="宋体" w:hAnsi="宋体"/>
          <w:color w:val="auto"/>
        </w:rPr>
        <w:t>第四节  投标文件的递交</w:t>
      </w:r>
      <w:r>
        <w:rPr>
          <w:rStyle w:val="39"/>
          <w:rFonts w:hint="eastAsia" w:ascii="宋体" w:hAnsi="宋体"/>
          <w:color w:val="auto"/>
        </w:rPr>
        <w:fldChar w:fldCharType="end"/>
      </w:r>
    </w:p>
    <w:p>
      <w:pPr>
        <w:pStyle w:val="23"/>
        <w:tabs>
          <w:tab w:val="right" w:leader="dot" w:pos="9004"/>
        </w:tabs>
        <w:spacing w:line="400" w:lineRule="exact"/>
        <w:rPr>
          <w:color w:val="auto"/>
        </w:rPr>
      </w:pPr>
      <w:r>
        <w:rPr>
          <w:color w:val="auto"/>
        </w:rPr>
        <w:fldChar w:fldCharType="begin"/>
      </w:r>
      <w:r>
        <w:rPr>
          <w:color w:val="auto"/>
        </w:rPr>
        <w:instrText xml:space="preserve"> HYPERLINK \l "_Toc368909875" </w:instrText>
      </w:r>
      <w:r>
        <w:rPr>
          <w:color w:val="auto"/>
        </w:rPr>
        <w:fldChar w:fldCharType="separate"/>
      </w:r>
      <w:r>
        <w:rPr>
          <w:rStyle w:val="39"/>
          <w:rFonts w:hint="eastAsia" w:ascii="宋体" w:hAnsi="宋体"/>
          <w:color w:val="auto"/>
        </w:rPr>
        <w:t>第五节  开标</w:t>
      </w:r>
      <w:r>
        <w:rPr>
          <w:rStyle w:val="39"/>
          <w:rFonts w:hint="eastAsia" w:ascii="宋体" w:hAnsi="宋体"/>
          <w:color w:val="auto"/>
        </w:rPr>
        <w:fldChar w:fldCharType="end"/>
      </w:r>
    </w:p>
    <w:p>
      <w:pPr>
        <w:pStyle w:val="23"/>
        <w:tabs>
          <w:tab w:val="right" w:leader="dot" w:pos="9004"/>
        </w:tabs>
        <w:spacing w:line="400" w:lineRule="exact"/>
        <w:rPr>
          <w:color w:val="auto"/>
        </w:rPr>
      </w:pPr>
      <w:r>
        <w:rPr>
          <w:color w:val="auto"/>
        </w:rPr>
        <w:fldChar w:fldCharType="begin"/>
      </w:r>
      <w:r>
        <w:rPr>
          <w:color w:val="auto"/>
        </w:rPr>
        <w:instrText xml:space="preserve"> HYPERLINK \l "_Toc368909876" </w:instrText>
      </w:r>
      <w:r>
        <w:rPr>
          <w:color w:val="auto"/>
        </w:rPr>
        <w:fldChar w:fldCharType="separate"/>
      </w:r>
      <w:r>
        <w:rPr>
          <w:rStyle w:val="39"/>
          <w:rFonts w:hint="eastAsia" w:ascii="宋体" w:hAnsi="宋体"/>
          <w:color w:val="auto"/>
        </w:rPr>
        <w:t>第六节  评标</w:t>
      </w:r>
      <w:r>
        <w:rPr>
          <w:rStyle w:val="39"/>
          <w:rFonts w:hint="eastAsia" w:ascii="宋体" w:hAnsi="宋体"/>
          <w:color w:val="auto"/>
        </w:rPr>
        <w:fldChar w:fldCharType="end"/>
      </w:r>
    </w:p>
    <w:p>
      <w:pPr>
        <w:pStyle w:val="23"/>
        <w:tabs>
          <w:tab w:val="right" w:leader="dot" w:pos="9004"/>
        </w:tabs>
        <w:spacing w:line="400" w:lineRule="exact"/>
        <w:rPr>
          <w:color w:val="auto"/>
        </w:rPr>
      </w:pPr>
      <w:r>
        <w:rPr>
          <w:color w:val="auto"/>
        </w:rPr>
        <w:fldChar w:fldCharType="begin"/>
      </w:r>
      <w:r>
        <w:rPr>
          <w:color w:val="auto"/>
        </w:rPr>
        <w:instrText xml:space="preserve"> HYPERLINK \l "_Toc368909877" </w:instrText>
      </w:r>
      <w:r>
        <w:rPr>
          <w:color w:val="auto"/>
        </w:rPr>
        <w:fldChar w:fldCharType="separate"/>
      </w:r>
      <w:r>
        <w:rPr>
          <w:rStyle w:val="39"/>
          <w:rFonts w:hint="eastAsia" w:ascii="宋体" w:hAnsi="宋体"/>
          <w:color w:val="auto"/>
        </w:rPr>
        <w:t>第七节  定标</w:t>
      </w:r>
      <w:r>
        <w:rPr>
          <w:rStyle w:val="39"/>
          <w:rFonts w:hint="eastAsia" w:ascii="宋体" w:hAnsi="宋体"/>
          <w:color w:val="auto"/>
        </w:rPr>
        <w:fldChar w:fldCharType="end"/>
      </w:r>
    </w:p>
    <w:p>
      <w:pPr>
        <w:pStyle w:val="23"/>
        <w:tabs>
          <w:tab w:val="right" w:leader="dot" w:pos="9004"/>
        </w:tabs>
        <w:spacing w:line="400" w:lineRule="exact"/>
        <w:rPr>
          <w:color w:val="auto"/>
        </w:rPr>
      </w:pPr>
      <w:r>
        <w:rPr>
          <w:color w:val="auto"/>
        </w:rPr>
        <w:fldChar w:fldCharType="begin"/>
      </w:r>
      <w:r>
        <w:rPr>
          <w:color w:val="auto"/>
        </w:rPr>
        <w:instrText xml:space="preserve"> HYPERLINK \l "_Toc368909878" </w:instrText>
      </w:r>
      <w:r>
        <w:rPr>
          <w:color w:val="auto"/>
        </w:rPr>
        <w:fldChar w:fldCharType="separate"/>
      </w:r>
      <w:r>
        <w:rPr>
          <w:rStyle w:val="39"/>
          <w:rFonts w:hint="eastAsia" w:ascii="宋体" w:hAnsi="宋体"/>
          <w:color w:val="auto"/>
        </w:rPr>
        <w:t>第八节  授予合同</w:t>
      </w:r>
      <w:r>
        <w:rPr>
          <w:rStyle w:val="39"/>
          <w:rFonts w:hint="eastAsia" w:ascii="宋体" w:hAnsi="宋体"/>
          <w:color w:val="auto"/>
        </w:rPr>
        <w:fldChar w:fldCharType="end"/>
      </w:r>
    </w:p>
    <w:p>
      <w:pPr>
        <w:pStyle w:val="20"/>
        <w:spacing w:line="400" w:lineRule="exact"/>
        <w:rPr>
          <w:rFonts w:ascii="Times New Roman" w:hAnsi="Times New Roman"/>
          <w:color w:val="auto"/>
          <w:sz w:val="21"/>
        </w:rPr>
      </w:pPr>
      <w:r>
        <w:rPr>
          <w:color w:val="auto"/>
        </w:rPr>
        <w:fldChar w:fldCharType="begin"/>
      </w:r>
      <w:r>
        <w:rPr>
          <w:color w:val="auto"/>
        </w:rPr>
        <w:instrText xml:space="preserve"> HYPERLINK \l "_Toc368909880" </w:instrText>
      </w:r>
      <w:r>
        <w:rPr>
          <w:color w:val="auto"/>
        </w:rPr>
        <w:fldChar w:fldCharType="separate"/>
      </w:r>
      <w:r>
        <w:rPr>
          <w:rStyle w:val="39"/>
          <w:rFonts w:hint="eastAsia"/>
          <w:color w:val="auto"/>
        </w:rPr>
        <w:t>第三章  合同主要协议条款</w:t>
      </w:r>
      <w:r>
        <w:rPr>
          <w:rStyle w:val="39"/>
          <w:rFonts w:hint="eastAsia"/>
          <w:color w:val="auto"/>
        </w:rPr>
        <w:fldChar w:fldCharType="end"/>
      </w:r>
    </w:p>
    <w:p>
      <w:pPr>
        <w:pStyle w:val="20"/>
        <w:spacing w:line="400" w:lineRule="exact"/>
        <w:rPr>
          <w:color w:val="auto"/>
        </w:rPr>
      </w:pPr>
      <w:r>
        <w:rPr>
          <w:color w:val="auto"/>
        </w:rPr>
        <w:fldChar w:fldCharType="begin"/>
      </w:r>
      <w:r>
        <w:rPr>
          <w:color w:val="auto"/>
        </w:rPr>
        <w:instrText xml:space="preserve"> HYPERLINK \l "_Toc368909881" </w:instrText>
      </w:r>
      <w:r>
        <w:rPr>
          <w:color w:val="auto"/>
        </w:rPr>
        <w:fldChar w:fldCharType="separate"/>
      </w:r>
      <w:r>
        <w:rPr>
          <w:rStyle w:val="39"/>
          <w:rFonts w:hint="eastAsia"/>
          <w:color w:val="auto"/>
        </w:rPr>
        <w:t>第四章  设计任务书</w:t>
      </w:r>
      <w:r>
        <w:rPr>
          <w:rStyle w:val="39"/>
          <w:rFonts w:hint="eastAsia"/>
          <w:color w:val="auto"/>
        </w:rPr>
        <w:fldChar w:fldCharType="end"/>
      </w:r>
    </w:p>
    <w:p>
      <w:pPr>
        <w:pStyle w:val="20"/>
        <w:spacing w:line="400" w:lineRule="exact"/>
        <w:rPr>
          <w:rFonts w:ascii="Times New Roman" w:hAnsi="Times New Roman"/>
          <w:color w:val="auto"/>
          <w:sz w:val="21"/>
        </w:rPr>
      </w:pPr>
      <w:r>
        <w:rPr>
          <w:color w:val="auto"/>
        </w:rPr>
        <w:fldChar w:fldCharType="begin"/>
      </w:r>
      <w:r>
        <w:rPr>
          <w:color w:val="auto"/>
        </w:rPr>
        <w:instrText xml:space="preserve"> HYPERLINK \l "_Toc368909888" </w:instrText>
      </w:r>
      <w:r>
        <w:rPr>
          <w:color w:val="auto"/>
        </w:rPr>
        <w:fldChar w:fldCharType="separate"/>
      </w:r>
      <w:r>
        <w:rPr>
          <w:rStyle w:val="39"/>
          <w:rFonts w:hint="eastAsia"/>
          <w:color w:val="auto"/>
        </w:rPr>
        <w:t>第五章  投标文件（封面格式</w:t>
      </w:r>
      <w:r>
        <w:rPr>
          <w:rStyle w:val="39"/>
          <w:rFonts w:hint="eastAsia"/>
          <w:color w:val="auto"/>
        </w:rPr>
        <w:fldChar w:fldCharType="end"/>
      </w:r>
      <w:r>
        <w:rPr>
          <w:rFonts w:hint="eastAsia"/>
          <w:color w:val="auto"/>
        </w:rPr>
        <w:t>及附表件）</w:t>
      </w:r>
    </w:p>
    <w:p>
      <w:pPr>
        <w:spacing w:line="400" w:lineRule="exact"/>
        <w:jc w:val="center"/>
        <w:rPr>
          <w:rFonts w:ascii="宋体" w:hAnsi="宋体"/>
          <w:sz w:val="28"/>
          <w:szCs w:val="28"/>
        </w:rPr>
      </w:pPr>
      <w:r>
        <w:rPr>
          <w:rFonts w:ascii="宋体" w:hAnsi="宋体"/>
          <w:color w:val="auto"/>
          <w:sz w:val="28"/>
          <w:szCs w:val="28"/>
        </w:rPr>
        <w:fldChar w:fldCharType="end"/>
      </w:r>
    </w:p>
    <w:p>
      <w:pPr>
        <w:spacing w:line="400" w:lineRule="exact"/>
        <w:jc w:val="center"/>
        <w:rPr>
          <w:rFonts w:ascii="宋体" w:hAnsi="宋体"/>
          <w:sz w:val="28"/>
          <w:szCs w:val="28"/>
        </w:rPr>
      </w:pPr>
    </w:p>
    <w:p>
      <w:pPr>
        <w:spacing w:line="540" w:lineRule="exact"/>
        <w:rPr>
          <w:rFonts w:ascii="宋体" w:hAnsi="宋体"/>
          <w:sz w:val="28"/>
          <w:szCs w:val="28"/>
        </w:rPr>
      </w:pPr>
    </w:p>
    <w:p>
      <w:pPr>
        <w:spacing w:line="400" w:lineRule="exact"/>
        <w:jc w:val="center"/>
        <w:rPr>
          <w:rFonts w:ascii="宋体" w:hAnsi="宋体"/>
          <w:sz w:val="28"/>
          <w:szCs w:val="28"/>
        </w:rPr>
      </w:pPr>
    </w:p>
    <w:p>
      <w:pPr>
        <w:spacing w:line="400" w:lineRule="exact"/>
      </w:pPr>
      <w:bookmarkStart w:id="0" w:name="_Toc358323498"/>
      <w:bookmarkStart w:id="1" w:name="_Toc368909868"/>
    </w:p>
    <w:p>
      <w:pPr>
        <w:spacing w:line="400" w:lineRule="exact"/>
        <w:jc w:val="center"/>
        <w:rPr>
          <w:rFonts w:ascii="宋体" w:hAnsi="宋体"/>
          <w:b/>
          <w:sz w:val="32"/>
          <w:szCs w:val="32"/>
        </w:rPr>
      </w:pPr>
      <w:r>
        <w:rPr>
          <w:rFonts w:ascii="宋体" w:hAnsi="宋体"/>
          <w:b/>
          <w:sz w:val="32"/>
          <w:szCs w:val="32"/>
        </w:rPr>
        <w:br w:type="page"/>
      </w:r>
      <w:r>
        <w:rPr>
          <w:rFonts w:hint="eastAsia" w:ascii="宋体" w:hAnsi="宋体"/>
          <w:b/>
          <w:sz w:val="32"/>
          <w:szCs w:val="32"/>
        </w:rPr>
        <w:t>第一章  招标公告</w:t>
      </w:r>
    </w:p>
    <w:p>
      <w:pPr>
        <w:spacing w:line="400" w:lineRule="exact"/>
        <w:jc w:val="center"/>
        <w:rPr>
          <w:rFonts w:ascii="宋体" w:hAnsi="宋体"/>
          <w:b/>
          <w:sz w:val="24"/>
          <w:u w:val="single"/>
        </w:rPr>
      </w:pPr>
    </w:p>
    <w:p>
      <w:pPr>
        <w:spacing w:line="360" w:lineRule="auto"/>
        <w:jc w:val="center"/>
        <w:rPr>
          <w:rFonts w:ascii="宋体" w:hAnsi="宋体"/>
          <w:b/>
          <w:sz w:val="24"/>
          <w:u w:val="single"/>
        </w:rPr>
      </w:pPr>
      <w:r>
        <w:rPr>
          <w:rFonts w:hint="eastAsia" w:ascii="宋体" w:hAnsi="宋体"/>
          <w:b/>
          <w:sz w:val="24"/>
          <w:u w:val="single"/>
        </w:rPr>
        <w:t>杭州湾南翼平原排涝及配套工程设计项目</w:t>
      </w:r>
    </w:p>
    <w:p>
      <w:pPr>
        <w:spacing w:line="360" w:lineRule="auto"/>
        <w:jc w:val="center"/>
        <w:rPr>
          <w:rFonts w:ascii="宋体" w:hAnsi="宋体"/>
          <w:b/>
          <w:sz w:val="32"/>
          <w:szCs w:val="32"/>
        </w:rPr>
      </w:pPr>
      <w:r>
        <w:rPr>
          <w:rFonts w:hint="eastAsia" w:ascii="宋体" w:hAnsi="宋体"/>
          <w:b/>
          <w:sz w:val="24"/>
        </w:rPr>
        <w:t>招标公告</w:t>
      </w:r>
    </w:p>
    <w:p>
      <w:pPr>
        <w:widowControl/>
        <w:snapToGrid w:val="0"/>
        <w:spacing w:line="360" w:lineRule="auto"/>
        <w:rPr>
          <w:rFonts w:ascii="宋体" w:hAnsi="宋体" w:cs="宋体"/>
          <w:b/>
          <w:kern w:val="0"/>
          <w:szCs w:val="21"/>
        </w:rPr>
      </w:pPr>
    </w:p>
    <w:p>
      <w:pPr>
        <w:widowControl/>
        <w:snapToGrid w:val="0"/>
        <w:spacing w:line="360" w:lineRule="auto"/>
        <w:rPr>
          <w:rFonts w:ascii="宋体" w:hAnsi="宋体" w:cs="宋体"/>
          <w:kern w:val="0"/>
          <w:szCs w:val="21"/>
        </w:rPr>
      </w:pPr>
      <w:r>
        <w:rPr>
          <w:rFonts w:hint="eastAsia" w:ascii="宋体" w:hAnsi="宋体" w:cs="宋体"/>
          <w:b/>
          <w:kern w:val="0"/>
          <w:szCs w:val="21"/>
        </w:rPr>
        <w:t>1.招标条件</w:t>
      </w:r>
    </w:p>
    <w:p>
      <w:pPr>
        <w:widowControl/>
        <w:snapToGrid w:val="0"/>
        <w:spacing w:line="360" w:lineRule="auto"/>
        <w:ind w:firstLine="420" w:firstLineChars="200"/>
        <w:rPr>
          <w:rFonts w:ascii="宋体" w:hAnsi="宋体" w:cs="宋体"/>
          <w:kern w:val="0"/>
          <w:szCs w:val="21"/>
          <w:highlight w:val="none"/>
        </w:rPr>
      </w:pPr>
      <w:r>
        <w:rPr>
          <w:rFonts w:hint="eastAsia" w:ascii="宋体" w:hAnsi="宋体" w:cs="宋体"/>
          <w:kern w:val="0"/>
          <w:szCs w:val="21"/>
        </w:rPr>
        <w:t>本招标项目</w:t>
      </w:r>
      <w:r>
        <w:rPr>
          <w:rFonts w:hint="eastAsia" w:ascii="宋体" w:hAnsi="宋体" w:cs="宋体"/>
          <w:b/>
          <w:kern w:val="0"/>
          <w:szCs w:val="21"/>
          <w:u w:val="single"/>
        </w:rPr>
        <w:t>杭州湾南翼平原排涝及配套工程设计项目</w:t>
      </w:r>
      <w:r>
        <w:rPr>
          <w:rFonts w:hint="eastAsia" w:ascii="宋体" w:hAnsi="宋体" w:cs="宋体"/>
          <w:szCs w:val="21"/>
        </w:rPr>
        <w:t>（项目名称），</w:t>
      </w:r>
      <w:r>
        <w:rPr>
          <w:rFonts w:hint="eastAsia" w:ascii="宋体" w:hAnsi="宋体" w:cs="宋体"/>
          <w:kern w:val="0"/>
          <w:szCs w:val="21"/>
        </w:rPr>
        <w:t>已由</w:t>
      </w:r>
      <w:r>
        <w:rPr>
          <w:rFonts w:hint="eastAsia" w:ascii="宋体" w:hAnsi="宋体" w:cs="宋体"/>
          <w:b/>
          <w:kern w:val="0"/>
          <w:szCs w:val="21"/>
          <w:u w:val="single"/>
        </w:rPr>
        <w:t xml:space="preserve"> 省发改委</w:t>
      </w:r>
      <w:r>
        <w:rPr>
          <w:rFonts w:hint="eastAsia" w:ascii="宋体" w:hAnsi="宋体" w:cs="宋体"/>
          <w:kern w:val="0"/>
          <w:szCs w:val="21"/>
        </w:rPr>
        <w:t>（项目审批、核准或备案机关名称）以</w:t>
      </w:r>
      <w:r>
        <w:rPr>
          <w:rFonts w:hint="eastAsia" w:ascii="宋体" w:hAnsi="宋体" w:cs="宋体"/>
          <w:b/>
          <w:kern w:val="0"/>
          <w:szCs w:val="21"/>
          <w:u w:val="single"/>
        </w:rPr>
        <w:t xml:space="preserve"> </w:t>
      </w:r>
      <w:r>
        <w:rPr>
          <w:rFonts w:hint="eastAsia" w:ascii="宋体" w:hAnsi="宋体" w:cs="宋体"/>
          <w:b/>
          <w:kern w:val="0"/>
          <w:szCs w:val="21"/>
          <w:highlight w:val="none"/>
          <w:u w:val="single"/>
        </w:rPr>
        <w:t>2019-330602-48-01-057426-000</w:t>
      </w:r>
      <w:r>
        <w:rPr>
          <w:rFonts w:hint="eastAsia" w:ascii="宋体" w:hAnsi="宋体" w:cs="宋体"/>
          <w:kern w:val="0"/>
          <w:szCs w:val="21"/>
          <w:highlight w:val="none"/>
        </w:rPr>
        <w:t>（</w:t>
      </w:r>
      <w:r>
        <w:rPr>
          <w:rFonts w:hint="eastAsia" w:ascii="宋体" w:hAnsi="宋体" w:cs="宋体"/>
          <w:kern w:val="0"/>
          <w:szCs w:val="21"/>
        </w:rPr>
        <w:t>批文名称及编号）批准建设，项目业主为</w:t>
      </w:r>
      <w:r>
        <w:rPr>
          <w:rFonts w:hint="eastAsia" w:ascii="宋体" w:hAnsi="宋体" w:cs="宋体"/>
          <w:b/>
          <w:szCs w:val="21"/>
          <w:u w:val="single"/>
        </w:rPr>
        <w:t xml:space="preserve"> 绍兴市镜湖综合保</w:t>
      </w:r>
      <w:r>
        <w:rPr>
          <w:rFonts w:hint="eastAsia" w:ascii="宋体" w:hAnsi="宋体" w:cs="宋体"/>
          <w:b/>
          <w:szCs w:val="21"/>
          <w:highlight w:val="none"/>
          <w:u w:val="single"/>
        </w:rPr>
        <w:t>护投资建设有限公司</w:t>
      </w:r>
      <w:r>
        <w:rPr>
          <w:rFonts w:hint="eastAsia" w:ascii="宋体" w:hAnsi="宋体" w:cs="宋体"/>
          <w:kern w:val="0"/>
          <w:szCs w:val="21"/>
          <w:highlight w:val="none"/>
        </w:rPr>
        <w:t>，建设资金来自</w:t>
      </w:r>
      <w:r>
        <w:rPr>
          <w:rFonts w:hint="eastAsia" w:ascii="宋体" w:hAnsi="宋体" w:cs="宋体"/>
          <w:b/>
          <w:kern w:val="0"/>
          <w:szCs w:val="21"/>
          <w:highlight w:val="none"/>
          <w:u w:val="single"/>
        </w:rPr>
        <w:t xml:space="preserve">  </w:t>
      </w:r>
      <w:r>
        <w:rPr>
          <w:rFonts w:hint="eastAsia" w:ascii="宋体" w:hAnsi="宋体" w:cs="宋体"/>
          <w:b/>
          <w:kern w:val="0"/>
          <w:szCs w:val="21"/>
          <w:highlight w:val="none"/>
          <w:u w:val="single"/>
          <w:lang w:eastAsia="zh-CN"/>
        </w:rPr>
        <w:t>财政</w:t>
      </w:r>
      <w:r>
        <w:rPr>
          <w:rFonts w:hint="eastAsia" w:ascii="宋体" w:hAnsi="宋体" w:cs="宋体"/>
          <w:b/>
          <w:kern w:val="0"/>
          <w:szCs w:val="21"/>
          <w:highlight w:val="none"/>
          <w:u w:val="single"/>
        </w:rPr>
        <w:t>资金</w:t>
      </w:r>
      <w:r>
        <w:rPr>
          <w:rFonts w:hint="eastAsia" w:ascii="宋体" w:hAnsi="宋体" w:cs="宋体"/>
          <w:kern w:val="0"/>
          <w:szCs w:val="21"/>
          <w:highlight w:val="none"/>
        </w:rPr>
        <w:t>（资金来源），项目出资比例为</w:t>
      </w:r>
      <w:r>
        <w:rPr>
          <w:rFonts w:hint="eastAsia" w:ascii="宋体" w:hAnsi="宋体" w:cs="宋体"/>
          <w:kern w:val="0"/>
          <w:szCs w:val="21"/>
          <w:highlight w:val="none"/>
          <w:u w:val="single"/>
        </w:rPr>
        <w:t xml:space="preserve"> </w:t>
      </w:r>
      <w:r>
        <w:rPr>
          <w:rFonts w:hint="eastAsia" w:ascii="宋体" w:hAnsi="宋体" w:cs="宋体"/>
          <w:b/>
          <w:kern w:val="0"/>
          <w:szCs w:val="21"/>
          <w:highlight w:val="none"/>
          <w:u w:val="single"/>
        </w:rPr>
        <w:t xml:space="preserve">100% </w:t>
      </w:r>
      <w:r>
        <w:rPr>
          <w:rFonts w:hint="eastAsia" w:ascii="宋体" w:hAnsi="宋体" w:cs="宋体"/>
          <w:kern w:val="0"/>
          <w:szCs w:val="21"/>
          <w:highlight w:val="none"/>
        </w:rPr>
        <w:t>，招标人为</w:t>
      </w:r>
      <w:r>
        <w:rPr>
          <w:rFonts w:hint="eastAsia" w:ascii="宋体" w:hAnsi="宋体" w:cs="宋体"/>
          <w:b/>
          <w:szCs w:val="21"/>
          <w:highlight w:val="none"/>
          <w:u w:val="single"/>
        </w:rPr>
        <w:t xml:space="preserve"> 绍兴市镜湖综合保护投资建设有限公司</w:t>
      </w:r>
      <w:r>
        <w:rPr>
          <w:rFonts w:hint="eastAsia" w:ascii="宋体" w:hAnsi="宋体" w:cs="宋体"/>
          <w:kern w:val="0"/>
          <w:szCs w:val="21"/>
          <w:highlight w:val="none"/>
        </w:rPr>
        <w:t>。项目已具备招标条件，现对该项目的施工图设计进行</w:t>
      </w:r>
      <w:r>
        <w:rPr>
          <w:rFonts w:hint="eastAsia" w:ascii="宋体" w:hAnsi="宋体" w:cs="宋体"/>
          <w:b/>
          <w:kern w:val="0"/>
          <w:szCs w:val="21"/>
          <w:highlight w:val="none"/>
          <w:u w:val="single"/>
        </w:rPr>
        <w:t>公开</w:t>
      </w:r>
      <w:r>
        <w:rPr>
          <w:rFonts w:hint="eastAsia" w:ascii="宋体" w:hAnsi="宋体" w:cs="宋体"/>
          <w:kern w:val="0"/>
          <w:szCs w:val="21"/>
          <w:highlight w:val="none"/>
        </w:rPr>
        <w:t>招标。</w:t>
      </w:r>
    </w:p>
    <w:p>
      <w:pPr>
        <w:widowControl/>
        <w:snapToGrid w:val="0"/>
        <w:spacing w:line="360" w:lineRule="auto"/>
        <w:rPr>
          <w:rFonts w:ascii="宋体" w:hAnsi="宋体" w:cs="宋体"/>
          <w:kern w:val="0"/>
          <w:szCs w:val="21"/>
          <w:highlight w:val="none"/>
        </w:rPr>
      </w:pPr>
      <w:r>
        <w:rPr>
          <w:rFonts w:hint="eastAsia" w:ascii="宋体" w:hAnsi="宋体" w:cs="宋体"/>
          <w:b/>
          <w:kern w:val="0"/>
          <w:szCs w:val="21"/>
          <w:highlight w:val="none"/>
        </w:rPr>
        <w:t>2.项目概况与招标范围</w:t>
      </w:r>
    </w:p>
    <w:p>
      <w:pPr>
        <w:widowControl/>
        <w:snapToGrid w:val="0"/>
        <w:spacing w:line="360" w:lineRule="auto"/>
        <w:rPr>
          <w:rFonts w:ascii="宋体" w:hAnsi="宋体" w:cs="宋体"/>
          <w:kern w:val="0"/>
          <w:szCs w:val="21"/>
          <w:highlight w:val="none"/>
        </w:rPr>
      </w:pPr>
      <w:r>
        <w:rPr>
          <w:rFonts w:hint="eastAsia" w:ascii="宋体" w:hAnsi="宋体" w:cs="宋体"/>
          <w:kern w:val="0"/>
          <w:szCs w:val="21"/>
          <w:highlight w:val="none"/>
        </w:rPr>
        <w:t>2.1 建设地点：</w:t>
      </w:r>
      <w:r>
        <w:rPr>
          <w:rFonts w:hint="eastAsia" w:ascii="宋体" w:hAnsi="宋体" w:cs="宋体"/>
          <w:b/>
          <w:bCs/>
          <w:kern w:val="0"/>
          <w:szCs w:val="21"/>
          <w:highlight w:val="none"/>
          <w:u w:val="single"/>
        </w:rPr>
        <w:t>镜湖新区。</w:t>
      </w:r>
    </w:p>
    <w:p>
      <w:pPr>
        <w:widowControl/>
        <w:snapToGrid w:val="0"/>
        <w:spacing w:line="360" w:lineRule="auto"/>
        <w:ind w:firstLine="420" w:firstLineChars="200"/>
        <w:rPr>
          <w:rFonts w:hint="eastAsia" w:ascii="宋体" w:hAnsi="宋体" w:cs="宋体"/>
          <w:b/>
          <w:color w:val="auto"/>
          <w:szCs w:val="21"/>
          <w:highlight w:val="none"/>
          <w:u w:val="single"/>
        </w:rPr>
      </w:pPr>
      <w:r>
        <w:rPr>
          <w:rFonts w:hint="eastAsia" w:ascii="宋体" w:hAnsi="宋体" w:cs="宋体"/>
          <w:kern w:val="0"/>
          <w:szCs w:val="21"/>
          <w:highlight w:val="none"/>
        </w:rPr>
        <w:t>2.2建设规模</w:t>
      </w:r>
      <w:r>
        <w:rPr>
          <w:rFonts w:hint="eastAsia" w:ascii="宋体" w:hAnsi="宋体" w:cs="宋体"/>
          <w:b/>
          <w:szCs w:val="21"/>
          <w:highlight w:val="none"/>
          <w:u w:val="single"/>
        </w:rPr>
        <w:t>：</w:t>
      </w:r>
      <w:r>
        <w:rPr>
          <w:rFonts w:hint="eastAsia" w:ascii="宋体" w:hAnsi="宋体" w:cs="宋体"/>
          <w:b/>
          <w:color w:val="auto"/>
          <w:szCs w:val="21"/>
          <w:highlight w:val="none"/>
          <w:u w:val="single"/>
        </w:rPr>
        <w:t>绍兴市杭州湾南翼平原排涝及配套工程可行性研究报告阶段主要涉及“一湖六江”，即镜湖、潞庄横江、梅山江、横湖河、泮河江、立岱江和盐长江，主要建设内容包括镜湖整治工程、河道整治工程和闸站工程。合计整治镜湖1个（350公顷）,其中恢复水域面积1475亩（约98公顷），拓浚河道6条总长7.33km、开挖土方370万m³（含土方疏浚）、新建护岸21.41km、新建水闸13座、新建闸站3座、新建泵站1座</w:t>
      </w:r>
      <w:r>
        <w:rPr>
          <w:rFonts w:hint="eastAsia" w:ascii="宋体" w:hAnsi="宋体" w:cs="宋体"/>
          <w:b/>
          <w:color w:val="auto"/>
          <w:szCs w:val="21"/>
          <w:highlight w:val="none"/>
          <w:u w:val="single"/>
          <w:lang w:eastAsia="zh-CN"/>
        </w:rPr>
        <w:t>，</w:t>
      </w:r>
      <w:r>
        <w:rPr>
          <w:rFonts w:hint="eastAsia"/>
          <w:b/>
          <w:bCs/>
          <w:iCs/>
          <w:color w:val="auto"/>
          <w:kern w:val="0"/>
          <w:szCs w:val="21"/>
          <w:highlight w:val="none"/>
          <w:u w:val="single"/>
        </w:rPr>
        <w:t>工程等别Ⅲ等</w:t>
      </w:r>
      <w:r>
        <w:rPr>
          <w:rFonts w:hint="eastAsia" w:ascii="宋体" w:hAnsi="宋体" w:cs="宋体"/>
          <w:b/>
          <w:color w:val="auto"/>
          <w:szCs w:val="21"/>
          <w:highlight w:val="none"/>
          <w:u w:val="single"/>
        </w:rPr>
        <w:t>。工程总投资441923.85万元，建安投资84119.84万元（含土方专项），其中闸站工程建安投资32399.90万元，镜湖和河道整治工程投资51719.94万元，最终以批复的初步设计为准。</w:t>
      </w:r>
    </w:p>
    <w:p>
      <w:pPr>
        <w:autoSpaceDE w:val="0"/>
        <w:autoSpaceDN w:val="0"/>
        <w:spacing w:line="360" w:lineRule="auto"/>
        <w:rPr>
          <w:rFonts w:hint="eastAsia"/>
          <w:b/>
          <w:color w:val="auto"/>
          <w:kern w:val="0"/>
          <w:szCs w:val="21"/>
          <w:u w:val="single"/>
          <w:lang w:val="en-US" w:eastAsia="zh-CN"/>
        </w:rPr>
      </w:pPr>
      <w:r>
        <w:rPr>
          <w:rFonts w:hint="eastAsia" w:ascii="宋体" w:hAnsi="宋体" w:cs="宋体"/>
          <w:color w:val="auto"/>
          <w:kern w:val="0"/>
          <w:szCs w:val="21"/>
        </w:rPr>
        <w:t>2.3招标控制价：</w:t>
      </w:r>
      <w:r>
        <w:rPr>
          <w:rFonts w:hint="eastAsia"/>
          <w:b/>
          <w:color w:val="auto"/>
          <w:szCs w:val="21"/>
          <w:u w:val="single"/>
        </w:rPr>
        <w:t>1938万元（其中工程地质勘察及施工期地质服务费408万元、工程设计费1530万元）。勘察费用参照《工程勘察设计收费管理规定》（2002年修订本）收费;设计费参照《浙江省水利水电工程设计概（预）算编制规定》(2021年)计入。</w:t>
      </w:r>
    </w:p>
    <w:p>
      <w:pPr>
        <w:autoSpaceDE w:val="0"/>
        <w:autoSpaceDN w:val="0"/>
        <w:spacing w:line="360" w:lineRule="auto"/>
        <w:rPr>
          <w:rFonts w:hint="eastAsia" w:ascii="宋体" w:hAnsi="宋体" w:cs="宋体"/>
          <w:b/>
          <w:color w:val="auto"/>
          <w:kern w:val="0"/>
          <w:szCs w:val="21"/>
          <w:highlight w:val="none"/>
          <w:u w:val="single"/>
        </w:rPr>
      </w:pPr>
      <w:r>
        <w:rPr>
          <w:rFonts w:hint="eastAsia" w:ascii="宋体" w:hAnsi="宋体" w:cs="宋体"/>
          <w:color w:val="auto"/>
          <w:kern w:val="0"/>
          <w:szCs w:val="21"/>
        </w:rPr>
        <w:t>2.4招标范围</w:t>
      </w:r>
      <w:r>
        <w:rPr>
          <w:rFonts w:hint="eastAsia" w:ascii="宋体" w:hAnsi="宋体" w:cs="宋体"/>
          <w:color w:val="auto"/>
          <w:kern w:val="0"/>
          <w:szCs w:val="21"/>
          <w:highlight w:val="none"/>
        </w:rPr>
        <w:t>：</w:t>
      </w:r>
      <w:r>
        <w:rPr>
          <w:rFonts w:hint="eastAsia"/>
          <w:b/>
          <w:color w:val="auto"/>
          <w:kern w:val="0"/>
          <w:szCs w:val="21"/>
          <w:highlight w:val="none"/>
          <w:u w:val="single"/>
        </w:rPr>
        <w:t>本次项目招标范围包括工程勘察、初步设计（包括扩初、工程概算编制与概算调整等）、整个项目施工图设计、工程测量、专题报告（水保专题以及其他与初步设计批复有关的水利相关专题）、工程报批配合、修改完善、施工期配合服务及后续服务工作等内容。</w:t>
      </w:r>
    </w:p>
    <w:p>
      <w:pPr>
        <w:tabs>
          <w:tab w:val="left" w:pos="5250"/>
        </w:tabs>
        <w:snapToGrid w:val="0"/>
        <w:spacing w:line="360" w:lineRule="auto"/>
        <w:jc w:val="left"/>
        <w:rPr>
          <w:rFonts w:ascii="宋体" w:hAnsi="宋体" w:cs="宋体"/>
          <w:color w:val="auto"/>
          <w:kern w:val="0"/>
          <w:szCs w:val="21"/>
        </w:rPr>
      </w:pPr>
      <w:r>
        <w:rPr>
          <w:rFonts w:hint="eastAsia" w:ascii="宋体" w:hAnsi="宋体" w:cs="宋体"/>
          <w:color w:val="auto"/>
          <w:kern w:val="0"/>
          <w:szCs w:val="21"/>
        </w:rPr>
        <w:t>2.5工程类别：</w:t>
      </w:r>
      <w:r>
        <w:rPr>
          <w:rFonts w:hint="eastAsia"/>
          <w:b/>
          <w:bCs/>
          <w:iCs/>
          <w:color w:val="auto"/>
          <w:kern w:val="0"/>
          <w:szCs w:val="21"/>
          <w:highlight w:val="none"/>
          <w:u w:val="single"/>
        </w:rPr>
        <w:t>工程等别Ⅲ等</w:t>
      </w:r>
      <w:r>
        <w:rPr>
          <w:rFonts w:hint="eastAsia" w:ascii="Arial" w:hAnsi="Arial" w:cs="Arial"/>
          <w:b/>
          <w:iCs/>
          <w:color w:val="auto"/>
          <w:kern w:val="0"/>
          <w:szCs w:val="21"/>
          <w:u w:val="single"/>
        </w:rPr>
        <w:t>。</w:t>
      </w:r>
    </w:p>
    <w:p>
      <w:pPr>
        <w:widowControl/>
        <w:spacing w:line="360" w:lineRule="auto"/>
        <w:rPr>
          <w:rFonts w:ascii="宋体" w:hAnsi="宋体" w:cs="宋体"/>
          <w:b/>
          <w:bCs/>
          <w:color w:val="auto"/>
          <w:kern w:val="0"/>
          <w:szCs w:val="21"/>
          <w:highlight w:val="yellow"/>
          <w:u w:val="single"/>
        </w:rPr>
      </w:pPr>
      <w:r>
        <w:rPr>
          <w:rFonts w:hint="eastAsia" w:ascii="宋体" w:hAnsi="宋体" w:cs="宋体"/>
          <w:color w:val="auto"/>
          <w:kern w:val="0"/>
          <w:szCs w:val="21"/>
        </w:rPr>
        <w:t>2.6计划工期：</w:t>
      </w:r>
      <w:r>
        <w:rPr>
          <w:rFonts w:hint="eastAsia"/>
          <w:b/>
          <w:color w:val="auto"/>
          <w:kern w:val="0"/>
          <w:szCs w:val="21"/>
          <w:highlight w:val="none"/>
          <w:u w:val="single"/>
        </w:rPr>
        <w:t>工程勘察进度满足设计进度要求，自中标人收到中标通知书后，次日起算30天内完成初步设计，初步设计咨询报告意见出具后10天内完成修改并提交送审稿，初步设计审查后10天内完成报批稿；初步设计批复后40天内提供全部施工图。工地现场服务与施工期相同，若发生工期延长的情况，设计费不予调整。具体根据甲方要求和工程进度提交。不包括招标人对初步设计交流、审查、评审的时间。（根据任务实际情况招标人有权作出相应调整）。</w:t>
      </w:r>
    </w:p>
    <w:p>
      <w:pPr>
        <w:widowControl/>
        <w:spacing w:line="360" w:lineRule="auto"/>
        <w:rPr>
          <w:rFonts w:ascii="宋体" w:hAnsi="宋体" w:cs="宋体"/>
          <w:color w:val="auto"/>
          <w:kern w:val="0"/>
          <w:szCs w:val="21"/>
          <w:lang w:val="zh-CN"/>
        </w:rPr>
      </w:pPr>
      <w:r>
        <w:rPr>
          <w:rFonts w:hint="eastAsia" w:ascii="宋体" w:hAnsi="宋体" w:cs="宋体"/>
          <w:color w:val="auto"/>
          <w:kern w:val="0"/>
          <w:szCs w:val="21"/>
        </w:rPr>
        <w:t>2.7质量要求：</w:t>
      </w:r>
      <w:r>
        <w:rPr>
          <w:rFonts w:hint="eastAsia" w:ascii="宋体" w:hAnsi="宋体" w:cs="宋体"/>
          <w:color w:val="auto"/>
          <w:kern w:val="0"/>
          <w:szCs w:val="21"/>
          <w:u w:val="single"/>
        </w:rPr>
        <w:t>按国家技术规范、标准及规程，达到设计任务书要求，符合施工图的设计深度</w:t>
      </w:r>
      <w:r>
        <w:rPr>
          <w:rFonts w:hint="eastAsia" w:ascii="宋体" w:hAnsi="宋体" w:cs="宋体"/>
          <w:color w:val="auto"/>
          <w:kern w:val="0"/>
          <w:szCs w:val="21"/>
          <w:lang w:val="zh-CN"/>
        </w:rPr>
        <w:t>。</w:t>
      </w:r>
    </w:p>
    <w:p>
      <w:pPr>
        <w:widowControl/>
        <w:spacing w:line="360" w:lineRule="auto"/>
        <w:rPr>
          <w:rFonts w:ascii="宋体" w:hAnsi="宋体" w:cs="宋体"/>
          <w:color w:val="auto"/>
          <w:kern w:val="0"/>
          <w:szCs w:val="21"/>
        </w:rPr>
      </w:pPr>
      <w:r>
        <w:rPr>
          <w:rFonts w:hint="eastAsia" w:ascii="宋体" w:hAnsi="宋体" w:cs="宋体"/>
          <w:color w:val="auto"/>
          <w:kern w:val="0"/>
          <w:szCs w:val="21"/>
        </w:rPr>
        <w:t>2.8</w:t>
      </w:r>
      <w:r>
        <w:rPr>
          <w:rFonts w:ascii="宋体" w:hAnsi="宋体" w:cs="Arial"/>
          <w:color w:val="auto"/>
          <w:kern w:val="0"/>
          <w:szCs w:val="21"/>
        </w:rPr>
        <w:t>标段划分：</w:t>
      </w:r>
      <w:r>
        <w:rPr>
          <w:rFonts w:hint="eastAsia" w:ascii="宋体" w:hAnsi="宋体" w:cs="Arial"/>
          <w:color w:val="auto"/>
          <w:kern w:val="0"/>
          <w:szCs w:val="21"/>
          <w:u w:val="single"/>
        </w:rPr>
        <w:t xml:space="preserve">  /   </w:t>
      </w:r>
      <w:r>
        <w:rPr>
          <w:rFonts w:hint="eastAsia" w:ascii="宋体" w:hAnsi="宋体" w:cs="宋体"/>
          <w:color w:val="auto"/>
          <w:kern w:val="0"/>
          <w:szCs w:val="21"/>
        </w:rPr>
        <w:t>。</w:t>
      </w:r>
    </w:p>
    <w:p>
      <w:pPr>
        <w:widowControl/>
        <w:spacing w:line="360" w:lineRule="auto"/>
        <w:rPr>
          <w:rFonts w:ascii="宋体" w:hAnsi="宋体" w:cs="宋体"/>
          <w:color w:val="auto"/>
          <w:kern w:val="0"/>
          <w:szCs w:val="21"/>
        </w:rPr>
      </w:pPr>
      <w:r>
        <w:rPr>
          <w:rFonts w:hint="eastAsia" w:ascii="宋体" w:hAnsi="宋体" w:cs="宋体"/>
          <w:color w:val="auto"/>
          <w:kern w:val="0"/>
          <w:szCs w:val="21"/>
        </w:rPr>
        <w:t>2.9资格审查方式：</w:t>
      </w:r>
      <w:r>
        <w:rPr>
          <w:rFonts w:hint="eastAsia" w:ascii="宋体" w:hAnsi="宋体" w:cs="宋体"/>
          <w:b/>
          <w:color w:val="auto"/>
          <w:kern w:val="0"/>
          <w:szCs w:val="21"/>
          <w:u w:val="single"/>
        </w:rPr>
        <w:t xml:space="preserve"> 资格后审  </w:t>
      </w:r>
      <w:r>
        <w:rPr>
          <w:rFonts w:hint="eastAsia" w:ascii="宋体" w:hAnsi="宋体" w:cs="宋体"/>
          <w:color w:val="auto"/>
          <w:kern w:val="0"/>
          <w:szCs w:val="21"/>
        </w:rPr>
        <w:t>。</w:t>
      </w:r>
    </w:p>
    <w:p>
      <w:pPr>
        <w:widowControl/>
        <w:snapToGrid w:val="0"/>
        <w:spacing w:line="360" w:lineRule="auto"/>
        <w:rPr>
          <w:rFonts w:ascii="宋体" w:hAnsi="宋体" w:cs="宋体"/>
          <w:color w:val="auto"/>
          <w:kern w:val="0"/>
          <w:szCs w:val="21"/>
        </w:rPr>
      </w:pPr>
      <w:r>
        <w:rPr>
          <w:rFonts w:hint="eastAsia" w:ascii="宋体" w:hAnsi="宋体" w:cs="宋体"/>
          <w:b/>
          <w:color w:val="auto"/>
          <w:kern w:val="0"/>
          <w:szCs w:val="21"/>
        </w:rPr>
        <w:t>3.投标人资格要求</w:t>
      </w:r>
    </w:p>
    <w:p>
      <w:pPr>
        <w:widowControl/>
        <w:spacing w:line="400" w:lineRule="exact"/>
        <w:ind w:firstLine="420" w:firstLineChars="200"/>
        <w:rPr>
          <w:rFonts w:hint="eastAsia" w:ascii="宋体" w:hAnsi="宋体" w:cs="宋体"/>
          <w:b/>
          <w:color w:val="auto"/>
          <w:kern w:val="0"/>
          <w:szCs w:val="21"/>
          <w:u w:val="single"/>
        </w:rPr>
      </w:pPr>
      <w:r>
        <w:rPr>
          <w:rFonts w:hint="eastAsia" w:ascii="宋体" w:hAnsi="宋体" w:cs="宋体"/>
          <w:color w:val="auto"/>
          <w:kern w:val="0"/>
          <w:szCs w:val="21"/>
        </w:rPr>
        <w:t>3.1本次招标要求投标人</w:t>
      </w:r>
      <w:r>
        <w:rPr>
          <w:rFonts w:hint="eastAsia" w:ascii="宋体" w:hAnsi="宋体" w:cs="宋体"/>
          <w:color w:val="auto"/>
          <w:kern w:val="0"/>
          <w:szCs w:val="21"/>
          <w:lang w:eastAsia="zh-CN"/>
        </w:rPr>
        <w:t>同时</w:t>
      </w:r>
      <w:r>
        <w:rPr>
          <w:rFonts w:hint="eastAsia" w:ascii="宋体" w:hAnsi="宋体" w:cs="宋体"/>
          <w:color w:val="auto"/>
          <w:kern w:val="0"/>
          <w:szCs w:val="21"/>
        </w:rPr>
        <w:t>具备以下条件:</w:t>
      </w:r>
    </w:p>
    <w:p>
      <w:pPr>
        <w:widowControl/>
        <w:snapToGrid w:val="0"/>
        <w:spacing w:line="360" w:lineRule="auto"/>
        <w:ind w:firstLine="422" w:firstLineChars="200"/>
        <w:rPr>
          <w:rFonts w:hint="eastAsia" w:ascii="宋体" w:hAnsi="宋体" w:cs="宋体"/>
          <w:b/>
          <w:color w:val="auto"/>
          <w:kern w:val="0"/>
          <w:szCs w:val="21"/>
          <w:u w:val="single"/>
        </w:rPr>
      </w:pPr>
      <w:r>
        <w:rPr>
          <w:rFonts w:hint="eastAsia" w:ascii="宋体" w:hAnsi="宋体" w:cs="宋体"/>
          <w:b/>
          <w:color w:val="auto"/>
          <w:kern w:val="0"/>
          <w:szCs w:val="21"/>
          <w:u w:val="single"/>
        </w:rPr>
        <w:t>①具有建设行政主管部门核发的工程设计综合甲级资质或水利行业工程设计乙级及以上资质或水利工程设计（排涝灌溉或河道整治）专业乙级及以上资质。</w:t>
      </w:r>
    </w:p>
    <w:p>
      <w:pPr>
        <w:widowControl/>
        <w:snapToGrid w:val="0"/>
        <w:spacing w:line="360" w:lineRule="auto"/>
        <w:ind w:firstLine="422" w:firstLineChars="200"/>
        <w:rPr>
          <w:rFonts w:hint="eastAsia" w:ascii="宋体" w:hAnsi="宋体" w:cs="宋体"/>
          <w:b/>
          <w:color w:val="auto"/>
          <w:kern w:val="0"/>
          <w:szCs w:val="21"/>
          <w:u w:val="single"/>
        </w:rPr>
      </w:pPr>
      <w:r>
        <w:rPr>
          <w:rFonts w:hint="eastAsia" w:ascii="宋体" w:hAnsi="宋体" w:cs="宋体"/>
          <w:b/>
          <w:color w:val="auto"/>
          <w:kern w:val="0"/>
          <w:szCs w:val="21"/>
          <w:u w:val="single"/>
        </w:rPr>
        <w:t>②工程勘察综合类甲级资质，或同时具有岩土工程专业乙级及以上资质、水文地质勘察专业乙级及以上资质及工程测量专业乙级及以上资质。</w:t>
      </w:r>
    </w:p>
    <w:p>
      <w:pPr>
        <w:widowControl/>
        <w:snapToGrid w:val="0"/>
        <w:spacing w:line="360" w:lineRule="auto"/>
        <w:ind w:firstLine="420" w:firstLineChars="200"/>
        <w:rPr>
          <w:rFonts w:hint="eastAsia" w:ascii="宋体" w:hAnsi="宋体" w:cs="宋体"/>
          <w:b/>
          <w:bCs/>
          <w:color w:val="auto"/>
          <w:szCs w:val="21"/>
          <w:u w:val="single"/>
        </w:rPr>
      </w:pPr>
      <w:r>
        <w:rPr>
          <w:rFonts w:hint="eastAsia" w:ascii="宋体" w:hAnsi="宋体" w:cs="宋体"/>
          <w:color w:val="auto"/>
          <w:szCs w:val="21"/>
        </w:rPr>
        <w:t>项目负责人须</w:t>
      </w:r>
      <w:r>
        <w:rPr>
          <w:rFonts w:hint="eastAsia" w:ascii="宋体" w:hAnsi="宋体" w:cs="宋体"/>
          <w:b/>
          <w:bCs/>
          <w:color w:val="auto"/>
          <w:szCs w:val="21"/>
          <w:u w:val="single"/>
        </w:rPr>
        <w:t>具备水利专业高级工程师及以上职称。拟派项目负责人应为投标企业在职职工的（在职职工不包括离、退休返聘人员），以提供缴费期限包含2023年1月至2023年3月的投标人所属社保机构养老保险交纳清单为准（缴费单位和投标单位名称必须一致，非独立法人的分公司也予以认可，并加盖社保缴费证明专用章）。若项目负责人为事业编制的，以提供缴费期限包含2023年1月至2023年3月由人事代理中心出具的社保证明（需加盖人事代理中心证明专用章）。(联合体牵头人提供）</w:t>
      </w:r>
    </w:p>
    <w:p>
      <w:pPr>
        <w:widowControl/>
        <w:snapToGrid w:val="0"/>
        <w:spacing w:line="360" w:lineRule="auto"/>
        <w:rPr>
          <w:rFonts w:ascii="宋体" w:hAnsi="宋体" w:cs="宋体"/>
          <w:color w:val="auto"/>
          <w:kern w:val="0"/>
          <w:szCs w:val="21"/>
          <w:u w:val="single"/>
        </w:rPr>
      </w:pPr>
      <w:r>
        <w:rPr>
          <w:rFonts w:hint="eastAsia" w:ascii="宋体" w:hAnsi="宋体" w:cs="宋体"/>
          <w:color w:val="auto"/>
          <w:kern w:val="0"/>
          <w:szCs w:val="21"/>
        </w:rPr>
        <w:t>3.2主要设备、材料要求：</w:t>
      </w:r>
      <w:r>
        <w:rPr>
          <w:rFonts w:hint="eastAsia" w:ascii="宋体" w:hAnsi="宋体" w:cs="宋体"/>
          <w:color w:val="auto"/>
          <w:kern w:val="0"/>
          <w:szCs w:val="21"/>
          <w:u w:val="single"/>
        </w:rPr>
        <w:t xml:space="preserve">   /   </w:t>
      </w:r>
      <w:r>
        <w:rPr>
          <w:rFonts w:hint="eastAsia" w:ascii="宋体" w:hAnsi="宋体" w:cs="宋体"/>
          <w:color w:val="auto"/>
          <w:kern w:val="0"/>
          <w:szCs w:val="21"/>
        </w:rPr>
        <w:t>。</w:t>
      </w:r>
    </w:p>
    <w:p>
      <w:pPr>
        <w:widowControl/>
        <w:snapToGrid w:val="0"/>
        <w:spacing w:line="360" w:lineRule="auto"/>
        <w:rPr>
          <w:rFonts w:ascii="宋体" w:hAnsi="宋体" w:cs="宋体"/>
          <w:b/>
          <w:color w:val="auto"/>
          <w:kern w:val="0"/>
          <w:sz w:val="24"/>
          <w:u w:val="single"/>
        </w:rPr>
      </w:pPr>
      <w:r>
        <w:rPr>
          <w:rFonts w:hint="eastAsia" w:ascii="宋体" w:hAnsi="宋体" w:cs="宋体"/>
          <w:color w:val="auto"/>
          <w:kern w:val="0"/>
          <w:szCs w:val="21"/>
        </w:rPr>
        <w:t>3.3其他要求：</w:t>
      </w:r>
    </w:p>
    <w:p>
      <w:pPr>
        <w:widowControl/>
        <w:snapToGrid w:val="0"/>
        <w:spacing w:line="360" w:lineRule="auto"/>
        <w:rPr>
          <w:rFonts w:ascii="宋体" w:hAnsi="宋体" w:cs="Arial"/>
          <w:b/>
          <w:color w:val="auto"/>
          <w:kern w:val="0"/>
          <w:szCs w:val="21"/>
        </w:rPr>
      </w:pPr>
      <w:r>
        <w:rPr>
          <w:rFonts w:hint="eastAsia" w:ascii="宋体" w:hAnsi="宋体" w:cs="宋体"/>
          <w:color w:val="auto"/>
          <w:kern w:val="0"/>
          <w:szCs w:val="21"/>
        </w:rPr>
        <w:t>3.3.1企业</w:t>
      </w:r>
      <w:r>
        <w:rPr>
          <w:rFonts w:hint="eastAsia" w:ascii="宋体" w:hAnsi="宋体" w:cs="宋体"/>
          <w:b/>
          <w:bCs/>
          <w:color w:val="auto"/>
          <w:kern w:val="0"/>
          <w:szCs w:val="21"/>
        </w:rPr>
        <w:t>具有绍兴市公共资源交易中心工程建设项目年度登记资格并在有效期内。</w:t>
      </w:r>
    </w:p>
    <w:p>
      <w:pPr>
        <w:widowControl/>
        <w:spacing w:line="360" w:lineRule="auto"/>
        <w:rPr>
          <w:rFonts w:ascii="宋体" w:hAnsi="宋体" w:cs="Arial"/>
          <w:b/>
          <w:color w:val="auto"/>
          <w:kern w:val="0"/>
          <w:szCs w:val="21"/>
        </w:rPr>
      </w:pPr>
      <w:r>
        <w:rPr>
          <w:rFonts w:hint="eastAsia" w:ascii="宋体" w:hAnsi="宋体" w:cs="宋体"/>
          <w:color w:val="auto"/>
          <w:kern w:val="0"/>
        </w:rPr>
        <w:t>3.3.2</w:t>
      </w:r>
      <w:r>
        <w:rPr>
          <w:color w:val="auto"/>
          <w:kern w:val="0"/>
        </w:rPr>
        <w:t>省外企业经浙江省住建厅备案通过且在有效期内的证明材料或“浙江省勘察设计行业四库一平台信息系统”备案信息已通过的网页截图(省内企业不作要求)</w:t>
      </w:r>
      <w:r>
        <w:rPr>
          <w:rFonts w:hint="eastAsia"/>
          <w:color w:val="auto"/>
          <w:kern w:val="0"/>
        </w:rPr>
        <w:t>或在浙江省水利建设市场信息平台已公示</w:t>
      </w:r>
      <w:r>
        <w:rPr>
          <w:color w:val="auto"/>
          <w:kern w:val="0"/>
        </w:rPr>
        <w:t>。</w:t>
      </w:r>
    </w:p>
    <w:p>
      <w:pPr>
        <w:widowControl/>
        <w:snapToGrid w:val="0"/>
        <w:spacing w:line="360" w:lineRule="auto"/>
        <w:rPr>
          <w:rFonts w:ascii="宋体" w:hAnsi="宋体" w:cs="Arial"/>
          <w:b/>
          <w:color w:val="auto"/>
          <w:kern w:val="0"/>
          <w:szCs w:val="21"/>
        </w:rPr>
      </w:pPr>
      <w:r>
        <w:rPr>
          <w:rFonts w:hint="eastAsia" w:ascii="宋体" w:hAnsi="宋体" w:cs="宋体"/>
          <w:color w:val="auto"/>
          <w:kern w:val="0"/>
          <w:szCs w:val="21"/>
        </w:rPr>
        <w:t>3.3.3企业和项目负责人近</w:t>
      </w:r>
      <w:r>
        <w:rPr>
          <w:rFonts w:hint="eastAsia" w:ascii="宋体" w:hAnsi="宋体" w:cs="宋体"/>
          <w:b/>
          <w:color w:val="auto"/>
          <w:kern w:val="0"/>
          <w:szCs w:val="21"/>
          <w:u w:val="single"/>
        </w:rPr>
        <w:t xml:space="preserve"> 5  </w:t>
      </w:r>
      <w:r>
        <w:rPr>
          <w:rFonts w:hint="eastAsia" w:ascii="宋体" w:hAnsi="宋体" w:cs="宋体"/>
          <w:color w:val="auto"/>
          <w:kern w:val="0"/>
          <w:szCs w:val="21"/>
        </w:rPr>
        <w:t>年无行贿犯罪记录</w:t>
      </w:r>
      <w:r>
        <w:rPr>
          <w:rFonts w:hint="eastAsia" w:ascii="宋体" w:hAnsi="宋体"/>
          <w:b/>
          <w:color w:val="auto"/>
          <w:shd w:val="clear" w:color="auto" w:fill="FCFCFC"/>
        </w:rPr>
        <w:t>（投标人提供承诺书）</w:t>
      </w:r>
      <w:r>
        <w:rPr>
          <w:rFonts w:hint="eastAsia" w:ascii="宋体" w:hAnsi="宋体" w:cs="宋体"/>
          <w:color w:val="auto"/>
          <w:kern w:val="0"/>
          <w:szCs w:val="21"/>
        </w:rPr>
        <w:t>。</w:t>
      </w:r>
    </w:p>
    <w:p>
      <w:pPr>
        <w:widowControl/>
        <w:spacing w:line="360" w:lineRule="exact"/>
        <w:rPr>
          <w:color w:val="auto"/>
          <w:kern w:val="0"/>
          <w:szCs w:val="21"/>
          <w:highlight w:val="none"/>
        </w:rPr>
      </w:pPr>
      <w:r>
        <w:rPr>
          <w:color w:val="auto"/>
          <w:kern w:val="0"/>
          <w:szCs w:val="21"/>
          <w:highlight w:val="none"/>
        </w:rPr>
        <w:t>3.2.4本次招标</w:t>
      </w:r>
      <w:r>
        <w:rPr>
          <w:b/>
          <w:color w:val="auto"/>
          <w:kern w:val="0"/>
          <w:szCs w:val="21"/>
          <w:highlight w:val="none"/>
          <w:u w:val="single"/>
        </w:rPr>
        <w:t>接受</w:t>
      </w:r>
      <w:r>
        <w:rPr>
          <w:color w:val="auto"/>
          <w:kern w:val="0"/>
          <w:szCs w:val="21"/>
          <w:highlight w:val="none"/>
        </w:rPr>
        <w:t>联合体投标。</w:t>
      </w:r>
      <w:r>
        <w:rPr>
          <w:rFonts w:hint="eastAsia"/>
          <w:b/>
          <w:bCs/>
          <w:color w:val="auto"/>
          <w:kern w:val="0"/>
          <w:szCs w:val="21"/>
          <w:highlight w:val="none"/>
          <w:u w:val="single"/>
        </w:rPr>
        <w:t>联合体应满足下列要求：①联合体牵头人须具备工程设计综合甲级资质或水利行业工程设计乙级及以上资质或水利工程设计（排涝灌溉或河道整治）专业乙级及以上资质。②联合体中其他成员须具备工程勘察综合类甲级资质，或同时具有岩土工程专业乙级及以上资质、水文地质勘察专业乙级及以上资质及工程测量专业乙级及以上资质。③联合体各方不得再以自己名义单独或加入其他联合体对本项目进行投标；④联合体成员不得超过两家。</w:t>
      </w:r>
    </w:p>
    <w:p>
      <w:pPr>
        <w:widowControl/>
        <w:snapToGrid w:val="0"/>
        <w:spacing w:line="360" w:lineRule="auto"/>
        <w:rPr>
          <w:rFonts w:ascii="宋体" w:hAnsi="宋体" w:cs="宋体"/>
          <w:color w:val="auto"/>
          <w:kern w:val="0"/>
          <w:szCs w:val="21"/>
        </w:rPr>
      </w:pPr>
      <w:r>
        <w:rPr>
          <w:rFonts w:hint="eastAsia" w:ascii="宋体" w:hAnsi="宋体" w:cs="宋体"/>
          <w:color w:val="auto"/>
          <w:kern w:val="0"/>
          <w:szCs w:val="21"/>
        </w:rPr>
        <w:t>3.3.5各投标人均可就上述工程（标段）中的</w:t>
      </w:r>
      <w:r>
        <w:rPr>
          <w:rFonts w:hint="eastAsia" w:ascii="宋体" w:hAnsi="宋体" w:cs="宋体"/>
          <w:b/>
          <w:color w:val="auto"/>
          <w:kern w:val="0"/>
          <w:szCs w:val="21"/>
          <w:u w:val="single"/>
        </w:rPr>
        <w:t xml:space="preserve">  / </w:t>
      </w:r>
      <w:r>
        <w:rPr>
          <w:rFonts w:hint="eastAsia" w:ascii="宋体" w:hAnsi="宋体" w:cs="宋体"/>
          <w:color w:val="auto"/>
          <w:kern w:val="0"/>
          <w:szCs w:val="21"/>
        </w:rPr>
        <w:t>（具体数量）个标段投标。</w:t>
      </w:r>
    </w:p>
    <w:p>
      <w:pPr>
        <w:widowControl/>
        <w:spacing w:line="360" w:lineRule="exact"/>
        <w:rPr>
          <w:rFonts w:hint="eastAsia" w:eastAsia="宋体"/>
          <w:color w:val="auto"/>
          <w:sz w:val="24"/>
          <w:highlight w:val="none"/>
          <w:u w:val="none"/>
          <w:lang w:eastAsia="zh-CN"/>
        </w:rPr>
      </w:pPr>
      <w:r>
        <w:rPr>
          <w:rFonts w:hint="eastAsia" w:ascii="宋体" w:hAnsi="宋体" w:cs="宋体"/>
          <w:color w:val="auto"/>
          <w:kern w:val="0"/>
          <w:highlight w:val="none"/>
        </w:rPr>
        <w:t>3.3.6</w:t>
      </w:r>
      <w:r>
        <w:rPr>
          <w:b/>
          <w:bCs/>
          <w:iCs/>
          <w:color w:val="auto"/>
          <w:kern w:val="0"/>
          <w:szCs w:val="21"/>
          <w:highlight w:val="none"/>
          <w:u w:val="none"/>
        </w:rPr>
        <w:t>业绩要求：</w:t>
      </w:r>
      <w:r>
        <w:rPr>
          <w:rFonts w:hint="eastAsia"/>
          <w:b/>
          <w:bCs/>
          <w:iCs/>
          <w:color w:val="auto"/>
          <w:kern w:val="0"/>
          <w:szCs w:val="21"/>
          <w:highlight w:val="none"/>
          <w:u w:val="none"/>
        </w:rPr>
        <w:t>投标人（若联合体投标的则指联合体牵头人）需自2013年1月1日（时间以初步设计批复时间为准）以来完成过工程等别Ⅲ等及以上且建安投资6.5亿元及以上的湖泊、河道等水利治理勘察设计项目。（需包含地质勘察、初步设计和施工图设计）。</w:t>
      </w:r>
    </w:p>
    <w:p>
      <w:pPr>
        <w:widowControl/>
        <w:spacing w:line="360" w:lineRule="exact"/>
        <w:ind w:firstLine="422" w:firstLineChars="200"/>
        <w:rPr>
          <w:rFonts w:hint="eastAsia"/>
          <w:b/>
          <w:bCs/>
          <w:iCs/>
          <w:color w:val="auto"/>
          <w:kern w:val="0"/>
          <w:szCs w:val="21"/>
          <w:highlight w:val="none"/>
          <w:u w:val="none"/>
        </w:rPr>
      </w:pPr>
      <w:r>
        <w:rPr>
          <w:b/>
          <w:bCs/>
          <w:iCs/>
          <w:color w:val="auto"/>
          <w:kern w:val="0"/>
          <w:szCs w:val="21"/>
          <w:highlight w:val="none"/>
          <w:u w:val="none"/>
        </w:rPr>
        <w:t>业绩证明材料指：</w:t>
      </w:r>
      <w:r>
        <w:rPr>
          <w:rFonts w:hint="eastAsia"/>
          <w:b/>
          <w:bCs/>
          <w:iCs/>
          <w:color w:val="auto"/>
          <w:kern w:val="0"/>
          <w:szCs w:val="21"/>
          <w:highlight w:val="none"/>
          <w:u w:val="none"/>
        </w:rPr>
        <w:t>需提供合同、中标通知书、初步设计批复文件（工程建设规模、建安投资、工程建设任务以初设批复文件为准）复印件加盖单位公章，若以上材料未体现业绩特征或项目完成情况的，则需提供项目发包人或项目所在行业主管部门出具的第三方证明材料，投标文件中装订复印件并加盖公章，否则不得分。</w:t>
      </w:r>
    </w:p>
    <w:p>
      <w:pPr>
        <w:widowControl/>
        <w:snapToGrid w:val="0"/>
        <w:spacing w:line="360" w:lineRule="auto"/>
        <w:rPr>
          <w:rFonts w:ascii="宋体" w:hAnsi="宋体" w:cs="宋体"/>
          <w:color w:val="auto"/>
          <w:kern w:val="0"/>
          <w:szCs w:val="21"/>
          <w:u w:val="none"/>
        </w:rPr>
      </w:pPr>
      <w:r>
        <w:rPr>
          <w:rFonts w:hint="eastAsia" w:ascii="宋体" w:hAnsi="宋体" w:cs="宋体"/>
          <w:b/>
          <w:color w:val="auto"/>
          <w:kern w:val="0"/>
          <w:szCs w:val="21"/>
          <w:u w:val="none"/>
        </w:rPr>
        <w:t>4.招标文件获取</w:t>
      </w:r>
    </w:p>
    <w:p>
      <w:pPr>
        <w:widowControl/>
        <w:snapToGrid w:val="0"/>
        <w:spacing w:line="360" w:lineRule="auto"/>
        <w:rPr>
          <w:rFonts w:ascii="宋体" w:hAnsi="宋体" w:cs="宋体"/>
          <w:b/>
          <w:bCs/>
          <w:color w:val="auto"/>
          <w:kern w:val="0"/>
          <w:szCs w:val="21"/>
        </w:rPr>
      </w:pPr>
      <w:r>
        <w:rPr>
          <w:rFonts w:hint="eastAsia" w:ascii="宋体" w:hAnsi="宋体" w:cs="宋体"/>
          <w:color w:val="auto"/>
          <w:kern w:val="0"/>
          <w:szCs w:val="21"/>
        </w:rPr>
        <w:t>4.1、凡有意参加投标者，请于2023年  月    日8：30时至2023年   月    日17：00时，在绍兴市公共资源交易中心电子招投标交易平台（http：//p.ggb.sx.gov.cn：6081/TPBidder/）自行下载招标文件，截止期后交易平台不再提供下载服务;未在规定时间内获取招标文件的，不接受其投标。</w:t>
      </w:r>
    </w:p>
    <w:p>
      <w:pPr>
        <w:widowControl/>
        <w:snapToGrid w:val="0"/>
        <w:spacing w:line="360" w:lineRule="auto"/>
        <w:rPr>
          <w:rFonts w:ascii="宋体" w:hAnsi="宋体" w:cs="宋体"/>
          <w:color w:val="auto"/>
          <w:kern w:val="0"/>
          <w:szCs w:val="21"/>
        </w:rPr>
      </w:pPr>
      <w:r>
        <w:rPr>
          <w:rFonts w:hint="eastAsia" w:ascii="宋体" w:hAnsi="宋体" w:cs="宋体"/>
          <w:color w:val="auto"/>
          <w:kern w:val="0"/>
          <w:szCs w:val="21"/>
        </w:rPr>
        <w:t>4.2、招标文件每套售价 / 元，售后不退。图纸押金/ 元，在退还图纸时退还（不计利息）。</w:t>
      </w:r>
    </w:p>
    <w:p>
      <w:pPr>
        <w:widowControl/>
        <w:adjustRightInd w:val="0"/>
        <w:snapToGrid w:val="0"/>
        <w:spacing w:line="360" w:lineRule="auto"/>
        <w:rPr>
          <w:rFonts w:ascii="宋体" w:hAnsi="宋体" w:cs="宋体"/>
          <w:color w:val="auto"/>
          <w:kern w:val="0"/>
          <w:szCs w:val="21"/>
        </w:rPr>
      </w:pPr>
      <w:r>
        <w:rPr>
          <w:rFonts w:hint="eastAsia" w:ascii="宋体" w:hAnsi="宋体" w:cs="宋体"/>
          <w:b/>
          <w:color w:val="auto"/>
          <w:kern w:val="0"/>
          <w:szCs w:val="21"/>
        </w:rPr>
        <w:t>5.投标保证金</w:t>
      </w:r>
    </w:p>
    <w:p>
      <w:pPr>
        <w:widowControl/>
        <w:snapToGrid w:val="0"/>
        <w:spacing w:line="360" w:lineRule="auto"/>
        <w:rPr>
          <w:rFonts w:ascii="宋体" w:hAnsi="宋体" w:cs="宋体"/>
          <w:color w:val="auto"/>
          <w:kern w:val="0"/>
          <w:szCs w:val="21"/>
        </w:rPr>
      </w:pPr>
      <w:r>
        <w:rPr>
          <w:rFonts w:hint="eastAsia" w:ascii="宋体" w:hAnsi="宋体" w:cs="宋体"/>
          <w:color w:val="auto"/>
          <w:kern w:val="0"/>
          <w:szCs w:val="21"/>
        </w:rPr>
        <w:t xml:space="preserve">    本项目需缴纳投标保证金</w:t>
      </w:r>
      <w:r>
        <w:rPr>
          <w:rFonts w:hint="eastAsia" w:ascii="宋体" w:hAnsi="宋体" w:cs="宋体"/>
          <w:color w:val="auto"/>
          <w:kern w:val="0"/>
          <w:szCs w:val="21"/>
          <w:u w:val="single"/>
        </w:rPr>
        <w:t xml:space="preserve"> 10 </w:t>
      </w:r>
      <w:r>
        <w:rPr>
          <w:rFonts w:hint="eastAsia" w:ascii="宋体" w:hAnsi="宋体" w:cs="宋体"/>
          <w:color w:val="auto"/>
          <w:kern w:val="0"/>
          <w:szCs w:val="21"/>
        </w:rPr>
        <w:t>万元， 投标保证金在投标人自行获取招标文件后，在2023年  月  日17：00 时前缴纳。缴纳方式为：</w:t>
      </w:r>
    </w:p>
    <w:p>
      <w:pPr>
        <w:widowControl/>
        <w:snapToGrid w:val="0"/>
        <w:spacing w:line="360" w:lineRule="auto"/>
        <w:rPr>
          <w:rFonts w:ascii="宋体" w:hAnsi="宋体" w:cs="宋体"/>
          <w:color w:val="auto"/>
          <w:kern w:val="0"/>
          <w:szCs w:val="21"/>
        </w:rPr>
      </w:pPr>
      <w:r>
        <w:rPr>
          <w:rFonts w:hint="eastAsia" w:ascii="宋体" w:hAnsi="宋体" w:cs="宋体"/>
          <w:color w:val="auto"/>
          <w:kern w:val="0"/>
          <w:szCs w:val="21"/>
        </w:rPr>
        <w:t xml:space="preserve">    1、投标人基本账户开具的银行票据，即汇票、电汇、转账支票等(不包括现金）。保证金缴入账户：账户一：开户单位名称：绍兴市公共资源交易中心保证金专户，开户行:绍兴银行营业部；账号</w:t>
      </w:r>
      <w:r>
        <w:rPr>
          <w:rFonts w:hint="eastAsia" w:ascii="宋体" w:hAnsi="宋体" w:cs="宋体"/>
          <w:color w:val="auto"/>
          <w:kern w:val="0"/>
          <w:szCs w:val="21"/>
          <w:u w:val="single"/>
        </w:rPr>
        <w:t>：6224861565799074109；</w:t>
      </w:r>
      <w:r>
        <w:rPr>
          <w:rFonts w:hint="eastAsia" w:ascii="宋体" w:hAnsi="宋体" w:cs="宋体"/>
          <w:color w:val="auto"/>
          <w:kern w:val="0"/>
          <w:szCs w:val="21"/>
        </w:rPr>
        <w:t>账户二：开户单位名称：绍兴市公共资源交易中心保证金专户，开户行:中信银行绍兴城东支行；账号：</w:t>
      </w:r>
      <w:r>
        <w:rPr>
          <w:rFonts w:hint="eastAsia" w:ascii="宋体" w:hAnsi="宋体" w:cs="宋体"/>
          <w:color w:val="auto"/>
          <w:kern w:val="0"/>
          <w:szCs w:val="21"/>
          <w:u w:val="single"/>
        </w:rPr>
        <w:t xml:space="preserve"> 3110810043370000393 ；</w:t>
      </w:r>
      <w:r>
        <w:rPr>
          <w:rFonts w:hint="eastAsia" w:ascii="宋体" w:hAnsi="宋体" w:cs="宋体"/>
          <w:color w:val="auto"/>
          <w:kern w:val="0"/>
          <w:szCs w:val="21"/>
        </w:rPr>
        <w:t>投标人可自主选择以上账户之一缴纳投标保证金。</w:t>
      </w:r>
    </w:p>
    <w:p>
      <w:pPr>
        <w:widowControl/>
        <w:snapToGrid w:val="0"/>
        <w:spacing w:line="360" w:lineRule="auto"/>
        <w:rPr>
          <w:rFonts w:ascii="宋体" w:hAnsi="宋体" w:cs="宋体"/>
          <w:color w:val="auto"/>
          <w:kern w:val="0"/>
          <w:szCs w:val="21"/>
        </w:rPr>
      </w:pPr>
      <w:r>
        <w:rPr>
          <w:rFonts w:hint="eastAsia" w:ascii="宋体" w:hAnsi="宋体" w:cs="宋体"/>
          <w:color w:val="auto"/>
          <w:kern w:val="0"/>
          <w:szCs w:val="21"/>
        </w:rPr>
        <w:t xml:space="preserve">     2、招标人接受</w:t>
      </w:r>
      <w:r>
        <w:rPr>
          <w:rFonts w:hint="eastAsia" w:ascii="宋体" w:hAnsi="宋体" w:cs="宋体"/>
          <w:color w:val="auto"/>
          <w:kern w:val="0"/>
          <w:szCs w:val="21"/>
          <w:lang w:eastAsia="zh-CN"/>
        </w:rPr>
        <w:t>“</w:t>
      </w:r>
      <w:r>
        <w:rPr>
          <w:rFonts w:hint="eastAsia" w:ascii="宋体" w:hAnsi="宋体" w:cs="宋体"/>
          <w:color w:val="auto"/>
          <w:kern w:val="0"/>
          <w:szCs w:val="21"/>
        </w:rPr>
        <w:t>绍兴市公共资源交易中心</w:t>
      </w:r>
      <w:r>
        <w:rPr>
          <w:rFonts w:hint="eastAsia" w:ascii="宋体" w:hAnsi="宋体" w:cs="宋体"/>
          <w:color w:val="auto"/>
          <w:kern w:val="0"/>
          <w:szCs w:val="21"/>
          <w:lang w:val="en-US" w:eastAsia="zh-CN"/>
        </w:rPr>
        <w:t>工程建设项目</w:t>
      </w:r>
      <w:r>
        <w:rPr>
          <w:rFonts w:hint="eastAsia" w:ascii="宋体" w:hAnsi="宋体" w:cs="宋体"/>
          <w:color w:val="auto"/>
          <w:kern w:val="0"/>
          <w:szCs w:val="21"/>
        </w:rPr>
        <w:t>年度投标保证金证明”作为投标保证金缴纳凭证，投标人不用另行提供其他证明材料。</w:t>
      </w:r>
    </w:p>
    <w:p>
      <w:pPr>
        <w:widowControl/>
        <w:snapToGrid w:val="0"/>
        <w:spacing w:line="360" w:lineRule="auto"/>
        <w:rPr>
          <w:rFonts w:ascii="宋体" w:hAnsi="宋体" w:cs="宋体"/>
          <w:color w:val="auto"/>
          <w:kern w:val="0"/>
          <w:szCs w:val="21"/>
        </w:rPr>
      </w:pPr>
      <w:r>
        <w:rPr>
          <w:rFonts w:hint="eastAsia" w:ascii="宋体" w:hAnsi="宋体" w:cs="宋体"/>
          <w:color w:val="auto"/>
          <w:kern w:val="0"/>
          <w:szCs w:val="21"/>
        </w:rPr>
        <w:t xml:space="preserve">     3、招标人接受投标保证金电子保险保函。投标人自行在电子招投标交易平台（http：//p.ggb.sx.gov.cn：6081/TPBidder/）中自主选择办理。保险保函费用必须从投标人企业基本账户转出，并在投标保证金缴纳截止时间前办妥保险保函手续。</w:t>
      </w:r>
    </w:p>
    <w:p>
      <w:pPr>
        <w:widowControl/>
        <w:snapToGrid w:val="0"/>
        <w:spacing w:line="360" w:lineRule="auto"/>
        <w:rPr>
          <w:rFonts w:ascii="宋体" w:hAnsi="宋体" w:cs="宋体"/>
          <w:color w:val="auto"/>
          <w:kern w:val="0"/>
          <w:szCs w:val="21"/>
        </w:rPr>
      </w:pPr>
      <w:r>
        <w:rPr>
          <w:rFonts w:hint="eastAsia" w:ascii="宋体" w:hAnsi="宋体" w:cs="宋体"/>
          <w:b/>
          <w:color w:val="auto"/>
          <w:kern w:val="0"/>
          <w:szCs w:val="21"/>
        </w:rPr>
        <w:t>6.其他有关内容</w:t>
      </w:r>
    </w:p>
    <w:p>
      <w:pPr>
        <w:widowControl/>
        <w:snapToGrid w:val="0"/>
        <w:spacing w:line="360" w:lineRule="auto"/>
        <w:rPr>
          <w:rFonts w:ascii="宋体" w:hAnsi="宋体" w:cs="宋体"/>
          <w:color w:val="auto"/>
          <w:kern w:val="0"/>
          <w:szCs w:val="21"/>
        </w:rPr>
      </w:pPr>
      <w:r>
        <w:rPr>
          <w:rFonts w:hint="eastAsia" w:ascii="宋体" w:hAnsi="宋体" w:cs="宋体"/>
          <w:color w:val="auto"/>
          <w:kern w:val="0"/>
          <w:szCs w:val="21"/>
        </w:rPr>
        <w:t>6.1评标入围方法</w:t>
      </w:r>
      <w:r>
        <w:rPr>
          <w:rFonts w:hint="eastAsia" w:ascii="宋体" w:hAnsi="宋体" w:cs="宋体"/>
          <w:b/>
          <w:bCs/>
          <w:color w:val="auto"/>
          <w:kern w:val="0"/>
          <w:szCs w:val="21"/>
          <w:u w:val="single"/>
        </w:rPr>
        <w:t>：全部入围。</w:t>
      </w:r>
    </w:p>
    <w:p>
      <w:pPr>
        <w:widowControl/>
        <w:snapToGrid w:val="0"/>
        <w:spacing w:line="440" w:lineRule="exact"/>
        <w:rPr>
          <w:rFonts w:ascii="宋体" w:cs="宋体"/>
          <w:color w:val="auto"/>
          <w:kern w:val="0"/>
          <w:szCs w:val="21"/>
        </w:rPr>
      </w:pPr>
      <w:r>
        <w:rPr>
          <w:rFonts w:ascii="宋体" w:hAnsi="宋体" w:cs="宋体"/>
          <w:color w:val="auto"/>
          <w:kern w:val="0"/>
          <w:szCs w:val="21"/>
        </w:rPr>
        <w:t>6.2</w:t>
      </w:r>
      <w:r>
        <w:rPr>
          <w:rFonts w:hint="eastAsia" w:ascii="宋体" w:hAnsi="宋体" w:cs="宋体"/>
          <w:color w:val="auto"/>
          <w:kern w:val="0"/>
          <w:szCs w:val="21"/>
        </w:rPr>
        <w:t>评标方法：</w:t>
      </w:r>
      <w:r>
        <w:rPr>
          <w:rFonts w:hint="eastAsia" w:ascii="宋体" w:hAnsi="宋体" w:cs="宋体"/>
          <w:b/>
          <w:color w:val="auto"/>
          <w:kern w:val="0"/>
          <w:szCs w:val="21"/>
          <w:u w:val="single"/>
        </w:rPr>
        <w:t>综合评估法（评定分离）</w:t>
      </w:r>
      <w:r>
        <w:rPr>
          <w:rFonts w:hint="eastAsia" w:ascii="宋体" w:hAnsi="宋体" w:cs="宋体"/>
          <w:color w:val="auto"/>
          <w:kern w:val="0"/>
          <w:szCs w:val="21"/>
        </w:rPr>
        <w:t>。</w:t>
      </w:r>
    </w:p>
    <w:p>
      <w:pPr>
        <w:widowControl/>
        <w:snapToGrid w:val="0"/>
        <w:spacing w:line="440" w:lineRule="exact"/>
        <w:rPr>
          <w:rFonts w:ascii="宋体" w:cs="宋体"/>
          <w:b/>
          <w:kern w:val="0"/>
          <w:szCs w:val="21"/>
          <w:u w:val="single"/>
        </w:rPr>
      </w:pPr>
      <w:r>
        <w:rPr>
          <w:rFonts w:ascii="宋体" w:hAnsi="宋体" w:cs="宋体"/>
          <w:kern w:val="0"/>
          <w:szCs w:val="21"/>
        </w:rPr>
        <w:t>6.3</w:t>
      </w:r>
      <w:r>
        <w:rPr>
          <w:rFonts w:hint="eastAsia" w:ascii="宋体" w:hAnsi="宋体" w:cs="宋体"/>
          <w:kern w:val="0"/>
          <w:szCs w:val="21"/>
        </w:rPr>
        <w:t>中标方式：</w:t>
      </w:r>
      <w:r>
        <w:rPr>
          <w:rFonts w:hint="eastAsia" w:ascii="宋体" w:hAnsi="宋体" w:cs="宋体"/>
          <w:b/>
          <w:kern w:val="0"/>
          <w:szCs w:val="21"/>
          <w:u w:val="single"/>
        </w:rPr>
        <w:t>详见招标文件约定评标办法、定标办法。</w:t>
      </w:r>
    </w:p>
    <w:p>
      <w:pPr>
        <w:widowControl/>
        <w:snapToGrid w:val="0"/>
        <w:spacing w:line="360" w:lineRule="auto"/>
        <w:rPr>
          <w:rFonts w:ascii="宋体" w:hAnsi="宋体" w:cs="宋体"/>
          <w:b/>
          <w:kern w:val="0"/>
          <w:szCs w:val="21"/>
          <w:u w:val="single"/>
        </w:rPr>
      </w:pPr>
      <w:r>
        <w:rPr>
          <w:rFonts w:hint="eastAsia" w:ascii="宋体" w:hAnsi="宋体" w:cs="宋体"/>
          <w:kern w:val="0"/>
          <w:szCs w:val="21"/>
        </w:rPr>
        <w:t>6.4投标文件的递交：投标文件递交的截止时间</w:t>
      </w:r>
      <w:r>
        <w:rPr>
          <w:rFonts w:hint="eastAsia" w:ascii="宋体" w:hAnsi="宋体" w:cs="宋体"/>
          <w:b/>
          <w:kern w:val="0"/>
          <w:szCs w:val="21"/>
          <w:u w:val="single"/>
        </w:rPr>
        <w:t xml:space="preserve"> 2023</w:t>
      </w:r>
      <w:r>
        <w:rPr>
          <w:rFonts w:hint="eastAsia" w:ascii="宋体" w:hAnsi="宋体" w:cs="宋体"/>
          <w:kern w:val="0"/>
          <w:szCs w:val="21"/>
        </w:rPr>
        <w:t>年</w:t>
      </w:r>
      <w:r>
        <w:rPr>
          <w:rFonts w:hint="eastAsia" w:ascii="宋体" w:hAnsi="宋体" w:cs="宋体"/>
          <w:kern w:val="0"/>
          <w:szCs w:val="21"/>
          <w:u w:val="single"/>
        </w:rPr>
        <w:t xml:space="preserve">    </w:t>
      </w:r>
      <w:r>
        <w:rPr>
          <w:rFonts w:hint="eastAsia" w:ascii="宋体" w:hAnsi="宋体" w:cs="宋体"/>
          <w:kern w:val="0"/>
          <w:szCs w:val="21"/>
        </w:rPr>
        <w:t>月</w:t>
      </w:r>
      <w:r>
        <w:rPr>
          <w:rFonts w:hint="eastAsia" w:ascii="宋体" w:hAnsi="宋体" w:cs="宋体"/>
          <w:kern w:val="0"/>
          <w:szCs w:val="21"/>
          <w:u w:val="single"/>
        </w:rPr>
        <w:t xml:space="preserve">     </w:t>
      </w:r>
      <w:r>
        <w:rPr>
          <w:rFonts w:hint="eastAsia" w:ascii="宋体" w:hAnsi="宋体" w:cs="宋体"/>
          <w:kern w:val="0"/>
          <w:szCs w:val="21"/>
        </w:rPr>
        <w:t>日</w:t>
      </w:r>
      <w:r>
        <w:rPr>
          <w:rFonts w:hint="eastAsia" w:ascii="宋体" w:hAnsi="宋体" w:cs="宋体"/>
          <w:kern w:val="0"/>
          <w:szCs w:val="21"/>
          <w:u w:val="single"/>
        </w:rPr>
        <w:t xml:space="preserve">9：30 </w:t>
      </w:r>
      <w:r>
        <w:rPr>
          <w:rFonts w:hint="eastAsia" w:ascii="宋体" w:hAnsi="宋体" w:cs="宋体"/>
          <w:kern w:val="0"/>
          <w:szCs w:val="21"/>
        </w:rPr>
        <w:t>时，地点为</w:t>
      </w:r>
      <w:r>
        <w:rPr>
          <w:rFonts w:hint="eastAsia" w:ascii="宋体" w:hAnsi="宋体" w:cs="宋体"/>
          <w:b/>
          <w:kern w:val="0"/>
          <w:szCs w:val="21"/>
          <w:u w:val="single"/>
        </w:rPr>
        <w:t xml:space="preserve"> 绍兴市公共资源交易中心四楼指定的开标室。</w:t>
      </w:r>
    </w:p>
    <w:p>
      <w:pPr>
        <w:widowControl/>
        <w:snapToGrid w:val="0"/>
        <w:spacing w:line="360" w:lineRule="auto"/>
        <w:rPr>
          <w:rFonts w:ascii="宋体" w:hAnsi="宋体" w:cs="宋体"/>
          <w:kern w:val="0"/>
          <w:szCs w:val="21"/>
          <w:u w:val="single"/>
        </w:rPr>
      </w:pPr>
      <w:r>
        <w:rPr>
          <w:rFonts w:hint="eastAsia" w:ascii="宋体" w:hAnsi="宋体" w:cs="宋体"/>
          <w:kern w:val="0"/>
          <w:szCs w:val="21"/>
        </w:rPr>
        <w:t>7.发布公告的媒介</w:t>
      </w:r>
    </w:p>
    <w:p>
      <w:pPr>
        <w:widowControl/>
        <w:snapToGrid w:val="0"/>
        <w:spacing w:line="360" w:lineRule="auto"/>
        <w:rPr>
          <w:rFonts w:ascii="宋体" w:hAnsi="宋体" w:cs="宋体"/>
          <w:kern w:val="0"/>
          <w:szCs w:val="21"/>
        </w:rPr>
      </w:pPr>
      <w:r>
        <w:rPr>
          <w:rFonts w:hint="eastAsia" w:ascii="宋体" w:hAnsi="宋体" w:cs="宋体"/>
          <w:kern w:val="0"/>
          <w:szCs w:val="21"/>
        </w:rPr>
        <w:t>本次招标公告同时在</w:t>
      </w:r>
      <w:r>
        <w:rPr>
          <w:rFonts w:hint="eastAsia" w:ascii="宋体" w:hAnsi="宋体" w:cs="宋体"/>
          <w:kern w:val="0"/>
          <w:szCs w:val="21"/>
          <w:u w:val="single"/>
        </w:rPr>
        <w:t xml:space="preserve">   /   </w:t>
      </w:r>
      <w:r>
        <w:rPr>
          <w:rFonts w:hint="eastAsia" w:ascii="宋体" w:hAnsi="宋体" w:cs="宋体"/>
          <w:kern w:val="0"/>
          <w:szCs w:val="21"/>
        </w:rPr>
        <w:t>（发布公告的媒介名称）上发布。</w:t>
      </w:r>
    </w:p>
    <w:p>
      <w:pPr>
        <w:widowControl/>
        <w:snapToGrid w:val="0"/>
        <w:spacing w:line="360" w:lineRule="auto"/>
        <w:rPr>
          <w:rFonts w:ascii="宋体" w:hAnsi="宋体" w:cs="宋体"/>
          <w:kern w:val="0"/>
          <w:szCs w:val="21"/>
        </w:rPr>
      </w:pPr>
      <w:r>
        <w:rPr>
          <w:rFonts w:hint="eastAsia" w:ascii="宋体" w:hAnsi="宋体" w:cs="宋体"/>
          <w:kern w:val="0"/>
          <w:szCs w:val="21"/>
        </w:rPr>
        <w:t>8.若本公告相关内容与正式发出的招标文件不一致，以正式发出的招标文件为准。</w:t>
      </w:r>
    </w:p>
    <w:p>
      <w:pPr>
        <w:widowControl/>
        <w:snapToGrid w:val="0"/>
        <w:spacing w:line="360" w:lineRule="auto"/>
        <w:rPr>
          <w:rFonts w:ascii="宋体" w:hAnsi="宋体" w:cs="宋体"/>
          <w:kern w:val="0"/>
          <w:szCs w:val="21"/>
        </w:rPr>
      </w:pPr>
      <w:r>
        <w:rPr>
          <w:rFonts w:hint="eastAsia" w:ascii="宋体" w:hAnsi="宋体" w:cs="宋体"/>
          <w:kern w:val="0"/>
          <w:szCs w:val="21"/>
        </w:rPr>
        <w:t>9.联系方式</w:t>
      </w:r>
    </w:p>
    <w:bookmarkEnd w:id="0"/>
    <w:bookmarkEnd w:id="1"/>
    <w:p>
      <w:pPr>
        <w:widowControl/>
        <w:tabs>
          <w:tab w:val="left" w:pos="2694"/>
        </w:tabs>
        <w:spacing w:line="360" w:lineRule="auto"/>
        <w:ind w:right="-134" w:rightChars="-64"/>
        <w:rPr>
          <w:rFonts w:ascii="宋体" w:hAnsi="宋体" w:cs="宋体"/>
          <w:kern w:val="0"/>
          <w:szCs w:val="21"/>
        </w:rPr>
      </w:pPr>
      <w:bookmarkStart w:id="2" w:name="_Toc368909869"/>
      <w:r>
        <w:rPr>
          <w:rFonts w:hint="eastAsia" w:ascii="宋体" w:hAnsi="宋体" w:cs="宋体"/>
          <w:kern w:val="0"/>
          <w:szCs w:val="21"/>
        </w:rPr>
        <w:t>招标人：</w:t>
      </w:r>
      <w:r>
        <w:rPr>
          <w:rFonts w:hint="eastAsia" w:ascii="宋体" w:hAnsi="宋体" w:cs="宋体"/>
          <w:szCs w:val="21"/>
          <w:u w:val="single"/>
        </w:rPr>
        <w:t>绍兴市镜湖综合保护投资建设有限公司</w:t>
      </w:r>
      <w:r>
        <w:rPr>
          <w:rFonts w:hint="eastAsia" w:ascii="宋体" w:hAnsi="宋体" w:cs="宋体"/>
          <w:kern w:val="0"/>
          <w:szCs w:val="21"/>
        </w:rPr>
        <w:t>招标代理机构：</w:t>
      </w:r>
      <w:r>
        <w:rPr>
          <w:rFonts w:hint="eastAsia" w:ascii="宋体" w:hAnsi="宋体"/>
          <w:szCs w:val="21"/>
          <w:u w:val="single"/>
        </w:rPr>
        <w:t>浙江筑脸全过程工程咨询有限公司</w:t>
      </w:r>
      <w:r>
        <w:rPr>
          <w:rFonts w:hint="eastAsia" w:ascii="宋体" w:hAnsi="宋体" w:cs="宋体"/>
          <w:iCs/>
          <w:spacing w:val="-12"/>
          <w:kern w:val="0"/>
          <w:szCs w:val="21"/>
          <w:u w:val="single"/>
        </w:rPr>
        <w:t xml:space="preserve"> </w:t>
      </w:r>
    </w:p>
    <w:p>
      <w:pPr>
        <w:widowControl/>
        <w:tabs>
          <w:tab w:val="left" w:pos="2694"/>
        </w:tabs>
        <w:spacing w:line="360" w:lineRule="auto"/>
        <w:rPr>
          <w:rFonts w:ascii="宋体" w:hAnsi="宋体" w:cs="宋体"/>
          <w:iCs/>
          <w:kern w:val="0"/>
          <w:szCs w:val="21"/>
          <w:u w:val="single"/>
        </w:rPr>
      </w:pPr>
      <w:r>
        <w:rPr>
          <w:rFonts w:hint="eastAsia" w:ascii="宋体" w:hAnsi="宋体" w:cs="宋体"/>
          <w:kern w:val="0"/>
          <w:szCs w:val="21"/>
        </w:rPr>
        <w:t>地  址：</w:t>
      </w:r>
      <w:r>
        <w:rPr>
          <w:rFonts w:hint="eastAsia" w:ascii="宋体" w:hAnsi="宋体" w:cs="宋体"/>
          <w:iCs/>
          <w:kern w:val="0"/>
          <w:szCs w:val="21"/>
          <w:u w:val="single"/>
        </w:rPr>
        <w:t>绍兴市越城区凤林西路 155 号</w:t>
      </w:r>
      <w:r>
        <w:rPr>
          <w:rFonts w:hint="eastAsia" w:ascii="宋体" w:hAnsi="宋体" w:cs="Arial"/>
          <w:kern w:val="0"/>
          <w:szCs w:val="21"/>
          <w:u w:val="single"/>
        </w:rPr>
        <w:t xml:space="preserve">    </w:t>
      </w:r>
      <w:r>
        <w:rPr>
          <w:rFonts w:hint="eastAsia" w:ascii="宋体" w:hAnsi="宋体" w:cs="宋体"/>
          <w:iCs/>
          <w:kern w:val="0"/>
          <w:szCs w:val="21"/>
          <w:u w:val="single"/>
        </w:rPr>
        <w:t xml:space="preserve">  </w:t>
      </w:r>
      <w:r>
        <w:rPr>
          <w:rFonts w:hint="eastAsia" w:ascii="宋体" w:hAnsi="宋体" w:cs="宋体"/>
          <w:kern w:val="0"/>
          <w:szCs w:val="21"/>
        </w:rPr>
        <w:t>地 址：</w:t>
      </w:r>
      <w:r>
        <w:rPr>
          <w:rFonts w:hint="eastAsia" w:ascii="宋体" w:hAnsi="宋体"/>
          <w:szCs w:val="21"/>
          <w:u w:val="single"/>
        </w:rPr>
        <w:t>绍兴市环城西路396#-5</w:t>
      </w:r>
      <w:r>
        <w:rPr>
          <w:rFonts w:hint="eastAsia" w:ascii="宋体" w:hAnsi="宋体" w:cs="宋体"/>
          <w:iCs/>
          <w:spacing w:val="-12"/>
          <w:kern w:val="0"/>
          <w:szCs w:val="21"/>
          <w:u w:val="single"/>
        </w:rPr>
        <w:t xml:space="preserve"> </w:t>
      </w:r>
    </w:p>
    <w:p>
      <w:pPr>
        <w:widowControl/>
        <w:tabs>
          <w:tab w:val="left" w:pos="2694"/>
        </w:tabs>
        <w:spacing w:line="360" w:lineRule="auto"/>
        <w:rPr>
          <w:rFonts w:ascii="宋体" w:hAnsi="宋体" w:cs="宋体"/>
          <w:iCs/>
          <w:kern w:val="0"/>
          <w:szCs w:val="21"/>
          <w:u w:val="single"/>
        </w:rPr>
      </w:pPr>
      <w:r>
        <w:rPr>
          <w:rFonts w:hint="eastAsia" w:ascii="宋体" w:hAnsi="宋体" w:cs="宋体"/>
          <w:kern w:val="0"/>
          <w:szCs w:val="21"/>
        </w:rPr>
        <w:t xml:space="preserve">联系人： </w:t>
      </w:r>
      <w:r>
        <w:rPr>
          <w:rFonts w:hint="eastAsia" w:ascii="宋体" w:hAnsi="宋体" w:cs="宋体"/>
          <w:iCs/>
          <w:kern w:val="0"/>
          <w:szCs w:val="21"/>
          <w:u w:val="single"/>
        </w:rPr>
        <w:t xml:space="preserve">      郭工        </w:t>
      </w:r>
      <w:r>
        <w:rPr>
          <w:rFonts w:hint="eastAsia" w:ascii="宋体" w:hAnsi="宋体" w:cs="宋体"/>
          <w:iCs/>
          <w:kern w:val="0"/>
          <w:szCs w:val="21"/>
        </w:rPr>
        <w:t xml:space="preserve">            </w:t>
      </w:r>
      <w:r>
        <w:rPr>
          <w:rFonts w:hint="eastAsia" w:ascii="宋体" w:hAnsi="宋体" w:cs="宋体"/>
          <w:kern w:val="0"/>
          <w:szCs w:val="21"/>
        </w:rPr>
        <w:t>联系人：</w:t>
      </w:r>
      <w:r>
        <w:rPr>
          <w:rFonts w:hint="eastAsia" w:ascii="宋体" w:hAnsi="宋体" w:cs="宋体"/>
          <w:kern w:val="0"/>
          <w:szCs w:val="21"/>
          <w:u w:val="single"/>
        </w:rPr>
        <w:t xml:space="preserve">  金波浩、金伟城</w:t>
      </w:r>
      <w:r>
        <w:rPr>
          <w:rFonts w:hint="eastAsia" w:ascii="宋体" w:hAnsi="宋体" w:cs="宋体"/>
          <w:iCs/>
          <w:kern w:val="0"/>
          <w:szCs w:val="21"/>
          <w:u w:val="single"/>
        </w:rPr>
        <w:t xml:space="preserve">             </w:t>
      </w:r>
    </w:p>
    <w:p>
      <w:pPr>
        <w:widowControl/>
        <w:spacing w:line="360" w:lineRule="auto"/>
        <w:rPr>
          <w:rFonts w:ascii="宋体" w:hAnsi="宋体" w:cs="宋体"/>
          <w:kern w:val="0"/>
          <w:szCs w:val="21"/>
        </w:rPr>
      </w:pPr>
      <w:r>
        <w:rPr>
          <w:rFonts w:hint="eastAsia" w:ascii="宋体" w:hAnsi="宋体" w:cs="宋体"/>
          <w:kern w:val="0"/>
          <w:szCs w:val="21"/>
        </w:rPr>
        <w:t>电  话：</w:t>
      </w:r>
      <w:r>
        <w:rPr>
          <w:rFonts w:hint="eastAsia" w:ascii="宋体" w:hAnsi="宋体" w:cs="宋体"/>
          <w:kern w:val="0"/>
          <w:szCs w:val="21"/>
          <w:u w:val="single"/>
        </w:rPr>
        <w:t xml:space="preserve">    0575-88249110      </w:t>
      </w:r>
      <w:r>
        <w:rPr>
          <w:rFonts w:hint="eastAsia" w:ascii="宋体" w:hAnsi="宋体" w:cs="宋体"/>
          <w:kern w:val="0"/>
          <w:szCs w:val="21"/>
        </w:rPr>
        <w:t xml:space="preserve">           电  话：</w:t>
      </w:r>
      <w:r>
        <w:rPr>
          <w:rFonts w:hint="eastAsia" w:ascii="宋体" w:hAnsi="宋体" w:cs="宋体"/>
          <w:kern w:val="0"/>
          <w:szCs w:val="21"/>
          <w:u w:val="single"/>
        </w:rPr>
        <w:t xml:space="preserve">18069556899     </w:t>
      </w:r>
      <w:r>
        <w:rPr>
          <w:rFonts w:hint="eastAsia" w:ascii="宋体" w:hAnsi="宋体"/>
          <w:sz w:val="24"/>
          <w:u w:val="single"/>
        </w:rPr>
        <w:t xml:space="preserve">     </w:t>
      </w:r>
    </w:p>
    <w:p>
      <w:pPr>
        <w:widowControl/>
        <w:tabs>
          <w:tab w:val="left" w:pos="652"/>
          <w:tab w:val="left" w:pos="9050"/>
        </w:tabs>
        <w:spacing w:line="360" w:lineRule="auto"/>
        <w:jc w:val="left"/>
        <w:rPr>
          <w:rFonts w:ascii="宋体" w:hAnsi="宋体" w:cs="宋体"/>
          <w:b/>
          <w:szCs w:val="21"/>
        </w:rPr>
      </w:pPr>
      <w:r>
        <w:rPr>
          <w:rStyle w:val="31"/>
          <w:rFonts w:hint="eastAsia" w:ascii="宋体" w:hAnsi="宋体" w:cs="宋体"/>
          <w:szCs w:val="21"/>
        </w:rPr>
        <w:t xml:space="preserve">                           </w:t>
      </w:r>
    </w:p>
    <w:p>
      <w:pPr>
        <w:widowControl/>
        <w:tabs>
          <w:tab w:val="left" w:pos="652"/>
          <w:tab w:val="left" w:pos="9050"/>
        </w:tabs>
        <w:spacing w:line="360" w:lineRule="auto"/>
        <w:jc w:val="left"/>
        <w:rPr>
          <w:rFonts w:ascii="宋体" w:hAnsi="宋体" w:cs="宋体"/>
          <w:b/>
          <w:szCs w:val="21"/>
        </w:rPr>
      </w:pPr>
      <w:r>
        <w:rPr>
          <w:rStyle w:val="31"/>
          <w:rFonts w:hint="eastAsia" w:ascii="宋体" w:hAnsi="宋体" w:cs="宋体"/>
          <w:szCs w:val="21"/>
        </w:rPr>
        <w:t xml:space="preserve">                               招 标 </w:t>
      </w:r>
      <w:r>
        <w:rPr>
          <w:rFonts w:hint="eastAsia" w:ascii="宋体" w:hAnsi="宋体" w:cs="宋体"/>
          <w:b/>
          <w:szCs w:val="21"/>
        </w:rPr>
        <w:t>人（盖章）：</w:t>
      </w:r>
      <w:r>
        <w:rPr>
          <w:rFonts w:hint="eastAsia" w:ascii="宋体" w:hAnsi="宋体" w:cs="宋体"/>
          <w:kern w:val="0"/>
          <w:szCs w:val="21"/>
          <w:u w:val="single"/>
        </w:rPr>
        <w:t xml:space="preserve"> 绍兴市镜湖综合保护投资建设有限公司</w:t>
      </w:r>
    </w:p>
    <w:p>
      <w:pPr>
        <w:widowControl/>
        <w:snapToGrid w:val="0"/>
        <w:spacing w:line="360" w:lineRule="auto"/>
        <w:rPr>
          <w:rFonts w:ascii="Arial" w:hAnsi="Arial" w:cs="Arial"/>
          <w:kern w:val="0"/>
          <w:szCs w:val="21"/>
        </w:rPr>
      </w:pPr>
      <w:r>
        <w:rPr>
          <w:rStyle w:val="31"/>
          <w:rFonts w:hint="eastAsia" w:ascii="宋体" w:hAnsi="宋体" w:cs="宋体"/>
          <w:szCs w:val="21"/>
        </w:rPr>
        <w:t xml:space="preserve">                               招标代理机构（盖章）：</w:t>
      </w:r>
      <w:r>
        <w:rPr>
          <w:rFonts w:hint="eastAsia" w:ascii="宋体" w:hAnsi="宋体"/>
          <w:szCs w:val="21"/>
          <w:u w:val="single"/>
        </w:rPr>
        <w:t>浙江筑脸全过程工程咨询有限公司</w:t>
      </w:r>
      <w:r>
        <w:rPr>
          <w:rFonts w:hint="eastAsia" w:ascii="宋体"/>
          <w:szCs w:val="21"/>
          <w:u w:val="single"/>
        </w:rPr>
        <w:t xml:space="preserve">  </w:t>
      </w:r>
    </w:p>
    <w:p>
      <w:pPr>
        <w:widowControl/>
        <w:tabs>
          <w:tab w:val="left" w:pos="652"/>
          <w:tab w:val="left" w:pos="9050"/>
        </w:tabs>
        <w:snapToGrid w:val="0"/>
        <w:spacing w:line="360" w:lineRule="auto"/>
        <w:jc w:val="right"/>
        <w:rPr>
          <w:b/>
          <w:szCs w:val="20"/>
          <w:u w:val="single"/>
        </w:rPr>
      </w:pPr>
      <w:r>
        <w:rPr>
          <w:rStyle w:val="31"/>
          <w:rFonts w:hint="eastAsia" w:ascii="宋体" w:hAnsi="宋体"/>
          <w:sz w:val="22"/>
          <w:szCs w:val="22"/>
        </w:rPr>
        <w:t xml:space="preserve">                                  </w:t>
      </w:r>
      <w:r>
        <w:rPr>
          <w:rFonts w:hint="eastAsia"/>
          <w:b/>
          <w:szCs w:val="20"/>
          <w:u w:val="single"/>
        </w:rPr>
        <w:t xml:space="preserve"> 2023</w:t>
      </w:r>
      <w:r>
        <w:rPr>
          <w:rFonts w:hint="eastAsia"/>
          <w:b/>
          <w:szCs w:val="20"/>
        </w:rPr>
        <w:t>年</w:t>
      </w:r>
      <w:r>
        <w:rPr>
          <w:rFonts w:hint="eastAsia"/>
          <w:b/>
          <w:szCs w:val="20"/>
          <w:u w:val="single"/>
        </w:rPr>
        <w:t xml:space="preserve">    </w:t>
      </w:r>
      <w:r>
        <w:rPr>
          <w:rFonts w:hint="eastAsia"/>
          <w:b/>
          <w:szCs w:val="20"/>
        </w:rPr>
        <w:t>月</w:t>
      </w:r>
      <w:r>
        <w:rPr>
          <w:rFonts w:hint="eastAsia"/>
          <w:b/>
          <w:szCs w:val="20"/>
          <w:u w:val="single"/>
        </w:rPr>
        <w:t xml:space="preserve">    </w:t>
      </w:r>
      <w:r>
        <w:rPr>
          <w:rFonts w:hint="eastAsia"/>
          <w:b/>
          <w:szCs w:val="20"/>
        </w:rPr>
        <w:t>日</w:t>
      </w:r>
    </w:p>
    <w:p>
      <w:pPr>
        <w:widowControl/>
        <w:snapToGrid w:val="0"/>
        <w:spacing w:line="360" w:lineRule="auto"/>
        <w:ind w:right="480"/>
        <w:rPr>
          <w:rFonts w:ascii="Arial" w:hAnsi="Arial" w:cs="Arial"/>
          <w:kern w:val="0"/>
          <w:sz w:val="24"/>
        </w:rPr>
      </w:pPr>
    </w:p>
    <w:p>
      <w:pPr>
        <w:widowControl/>
        <w:snapToGrid w:val="0"/>
        <w:spacing w:line="360" w:lineRule="auto"/>
        <w:ind w:right="480"/>
        <w:rPr>
          <w:rFonts w:ascii="Arial" w:hAnsi="Arial" w:cs="Arial"/>
          <w:kern w:val="0"/>
          <w:sz w:val="24"/>
        </w:rPr>
      </w:pPr>
    </w:p>
    <w:p>
      <w:pPr>
        <w:widowControl/>
        <w:snapToGrid w:val="0"/>
        <w:spacing w:line="360" w:lineRule="auto"/>
        <w:ind w:firstLine="315" w:firstLineChars="150"/>
        <w:rPr>
          <w:rFonts w:ascii="Arial" w:hAnsi="Arial" w:cs="Arial"/>
          <w:kern w:val="0"/>
          <w:szCs w:val="21"/>
        </w:rPr>
      </w:pPr>
      <w:r>
        <w:rPr>
          <w:rFonts w:hint="eastAsia" w:ascii="Arial" w:hAnsi="Arial" w:cs="Arial"/>
          <w:kern w:val="0"/>
          <w:szCs w:val="21"/>
        </w:rPr>
        <w:t>招标管理机构意见：                                  绍兴市公共资源交易中心意见：</w:t>
      </w:r>
    </w:p>
    <w:p>
      <w:pPr>
        <w:widowControl/>
        <w:snapToGrid w:val="0"/>
        <w:spacing w:line="360" w:lineRule="auto"/>
        <w:ind w:firstLine="945" w:firstLineChars="450"/>
        <w:rPr>
          <w:rFonts w:ascii="Arial" w:hAnsi="Arial" w:cs="Arial"/>
          <w:kern w:val="0"/>
          <w:szCs w:val="21"/>
        </w:rPr>
      </w:pPr>
      <w:r>
        <w:rPr>
          <w:rFonts w:ascii="Arial" w:hAnsi="Arial" w:cs="Arial"/>
          <w:kern w:val="0"/>
          <w:szCs w:val="21"/>
        </w:rPr>
        <w:t>年</w:t>
      </w:r>
      <w:r>
        <w:rPr>
          <w:rFonts w:hint="eastAsia" w:ascii="Arial" w:hAnsi="Arial" w:cs="Arial"/>
          <w:kern w:val="0"/>
          <w:szCs w:val="21"/>
        </w:rPr>
        <w:t xml:space="preserve">  </w:t>
      </w:r>
      <w:r>
        <w:rPr>
          <w:rFonts w:ascii="Arial" w:hAnsi="Arial" w:cs="Arial"/>
          <w:kern w:val="0"/>
          <w:szCs w:val="21"/>
        </w:rPr>
        <w:t>月</w:t>
      </w:r>
      <w:r>
        <w:rPr>
          <w:rFonts w:hint="eastAsia" w:ascii="Arial" w:hAnsi="Arial" w:cs="Arial"/>
          <w:kern w:val="0"/>
          <w:szCs w:val="21"/>
        </w:rPr>
        <w:t xml:space="preserve">  </w:t>
      </w:r>
      <w:r>
        <w:rPr>
          <w:rFonts w:ascii="Arial" w:hAnsi="Arial" w:cs="Arial"/>
          <w:kern w:val="0"/>
          <w:szCs w:val="21"/>
        </w:rPr>
        <w:t>日</w:t>
      </w:r>
      <w:r>
        <w:rPr>
          <w:rFonts w:hint="eastAsia" w:ascii="Arial" w:hAnsi="Arial" w:cs="Arial"/>
          <w:kern w:val="0"/>
          <w:szCs w:val="21"/>
        </w:rPr>
        <w:t xml:space="preserve">                                                 </w:t>
      </w:r>
      <w:r>
        <w:rPr>
          <w:rFonts w:ascii="Arial" w:hAnsi="Arial" w:cs="Arial"/>
          <w:kern w:val="0"/>
          <w:szCs w:val="21"/>
        </w:rPr>
        <w:t>年</w:t>
      </w:r>
      <w:r>
        <w:rPr>
          <w:rFonts w:hint="eastAsia" w:ascii="Arial" w:hAnsi="Arial" w:cs="Arial"/>
          <w:kern w:val="0"/>
          <w:szCs w:val="21"/>
        </w:rPr>
        <w:t xml:space="preserve">  </w:t>
      </w:r>
      <w:r>
        <w:rPr>
          <w:rFonts w:ascii="Arial" w:hAnsi="Arial" w:cs="Arial"/>
          <w:kern w:val="0"/>
          <w:szCs w:val="21"/>
        </w:rPr>
        <w:t>月</w:t>
      </w:r>
      <w:r>
        <w:rPr>
          <w:rFonts w:hint="eastAsia" w:ascii="Arial" w:hAnsi="Arial" w:cs="Arial"/>
          <w:kern w:val="0"/>
          <w:szCs w:val="21"/>
        </w:rPr>
        <w:t xml:space="preserve">  </w:t>
      </w:r>
      <w:r>
        <w:rPr>
          <w:rFonts w:ascii="Arial" w:hAnsi="Arial" w:cs="Arial"/>
          <w:kern w:val="0"/>
          <w:szCs w:val="21"/>
        </w:rPr>
        <w:t>日</w:t>
      </w:r>
    </w:p>
    <w:p>
      <w:pPr>
        <w:widowControl/>
        <w:snapToGrid w:val="0"/>
        <w:spacing w:line="360" w:lineRule="auto"/>
        <w:ind w:firstLine="945" w:firstLineChars="450"/>
        <w:rPr>
          <w:rFonts w:ascii="Arial" w:hAnsi="Arial" w:cs="Arial"/>
          <w:kern w:val="0"/>
          <w:szCs w:val="21"/>
        </w:rPr>
      </w:pPr>
    </w:p>
    <w:p>
      <w:pPr>
        <w:widowControl/>
        <w:snapToGrid w:val="0"/>
        <w:spacing w:line="360" w:lineRule="auto"/>
        <w:ind w:firstLine="315" w:firstLineChars="150"/>
        <w:rPr>
          <w:rFonts w:ascii="Arial" w:hAnsi="Arial" w:cs="Arial"/>
          <w:kern w:val="0"/>
          <w:szCs w:val="21"/>
        </w:rPr>
      </w:pPr>
    </w:p>
    <w:p>
      <w:pPr>
        <w:widowControl/>
        <w:snapToGrid w:val="0"/>
        <w:spacing w:line="360" w:lineRule="auto"/>
        <w:rPr>
          <w:rFonts w:ascii="Arial" w:hAnsi="Arial" w:cs="Arial"/>
          <w:kern w:val="0"/>
          <w:szCs w:val="21"/>
        </w:rPr>
      </w:pPr>
      <w:r>
        <w:rPr>
          <w:rFonts w:hint="eastAsia" w:ascii="Arial" w:hAnsi="Arial" w:cs="Arial"/>
          <w:kern w:val="0"/>
          <w:szCs w:val="21"/>
        </w:rPr>
        <w:t>备注：1、委托中介机构代理的，尚需提供工程建设项目招标代理业务承接情况表。</w:t>
      </w:r>
    </w:p>
    <w:p>
      <w:pPr>
        <w:widowControl/>
        <w:snapToGrid w:val="0"/>
        <w:spacing w:line="360" w:lineRule="auto"/>
        <w:rPr>
          <w:rFonts w:ascii="Arial" w:hAnsi="Arial" w:cs="Arial"/>
          <w:kern w:val="0"/>
          <w:szCs w:val="21"/>
        </w:rPr>
      </w:pPr>
      <w:r>
        <w:rPr>
          <w:rFonts w:hint="eastAsia" w:ascii="Arial" w:hAnsi="Arial" w:cs="Arial"/>
          <w:kern w:val="0"/>
          <w:szCs w:val="21"/>
        </w:rPr>
        <w:t xml:space="preserve">      2、本表一式三份，招标人、招投标管理机构、中心各一份。</w:t>
      </w:r>
    </w:p>
    <w:p>
      <w:pPr>
        <w:widowControl/>
        <w:jc w:val="center"/>
        <w:rPr>
          <w:b/>
          <w:sz w:val="32"/>
          <w:szCs w:val="32"/>
        </w:rPr>
      </w:pPr>
      <w:r>
        <w:rPr>
          <w:rFonts w:ascii="Arial" w:hAnsi="Arial" w:cs="Arial"/>
          <w:kern w:val="0"/>
          <w:szCs w:val="21"/>
        </w:rPr>
        <w:br w:type="page"/>
      </w:r>
      <w:r>
        <w:rPr>
          <w:rFonts w:hint="eastAsia"/>
          <w:b/>
          <w:sz w:val="32"/>
          <w:szCs w:val="32"/>
        </w:rPr>
        <w:t>第二章投标人须知</w:t>
      </w:r>
    </w:p>
    <w:bookmarkEnd w:id="2"/>
    <w:p>
      <w:pPr>
        <w:spacing w:line="400" w:lineRule="exact"/>
      </w:pPr>
      <w:r>
        <w:rPr>
          <w:rFonts w:hint="eastAsia"/>
        </w:rPr>
        <w:t>投标人须知前附表</w:t>
      </w:r>
    </w:p>
    <w:tbl>
      <w:tblPr>
        <w:tblStyle w:val="28"/>
        <w:tblW w:w="9103"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46"/>
        <w:gridCol w:w="2845"/>
        <w:gridCol w:w="20"/>
        <w:gridCol w:w="5592"/>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b/>
                <w:szCs w:val="21"/>
              </w:rPr>
            </w:pPr>
            <w:r>
              <w:rPr>
                <w:rFonts w:hint="eastAsia" w:ascii="宋体" w:hAnsi="宋体"/>
                <w:b/>
                <w:szCs w:val="21"/>
              </w:rPr>
              <w:t>序号</w:t>
            </w:r>
          </w:p>
        </w:tc>
        <w:tc>
          <w:tcPr>
            <w:tcW w:w="2845" w:type="dxa"/>
            <w:tcBorders>
              <w:top w:val="single" w:color="auto" w:sz="4" w:space="0"/>
              <w:left w:val="single" w:color="auto" w:sz="4" w:space="0"/>
              <w:bottom w:val="nil"/>
              <w:right w:val="single" w:color="auto" w:sz="4" w:space="0"/>
            </w:tcBorders>
            <w:vAlign w:val="center"/>
          </w:tcPr>
          <w:p>
            <w:pPr>
              <w:spacing w:line="400" w:lineRule="exact"/>
              <w:jc w:val="center"/>
              <w:rPr>
                <w:rFonts w:ascii="宋体" w:hAnsi="宋体"/>
                <w:b/>
                <w:szCs w:val="21"/>
              </w:rPr>
            </w:pPr>
            <w:r>
              <w:rPr>
                <w:rFonts w:hint="eastAsia" w:ascii="宋体" w:hAnsi="宋体"/>
                <w:b/>
                <w:szCs w:val="21"/>
              </w:rPr>
              <w:t>内容</w:t>
            </w:r>
          </w:p>
        </w:tc>
        <w:tc>
          <w:tcPr>
            <w:tcW w:w="5612" w:type="dxa"/>
            <w:gridSpan w:val="2"/>
            <w:tcBorders>
              <w:top w:val="single" w:color="auto" w:sz="4" w:space="0"/>
              <w:left w:val="single" w:color="auto" w:sz="4" w:space="0"/>
              <w:bottom w:val="nil"/>
              <w:right w:val="single" w:color="auto" w:sz="4" w:space="0"/>
            </w:tcBorders>
            <w:vAlign w:val="center"/>
          </w:tcPr>
          <w:p>
            <w:pPr>
              <w:spacing w:line="400" w:lineRule="exact"/>
              <w:jc w:val="center"/>
              <w:rPr>
                <w:rFonts w:ascii="宋体" w:hAnsi="宋体"/>
                <w:b/>
                <w:szCs w:val="21"/>
              </w:rPr>
            </w:pPr>
            <w:r>
              <w:rPr>
                <w:rFonts w:hint="eastAsia" w:ascii="宋体" w:hAnsi="宋体"/>
                <w:b/>
                <w:szCs w:val="21"/>
              </w:rPr>
              <w:t>说   明   与   要   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szCs w:val="21"/>
              </w:rPr>
            </w:pPr>
            <w:r>
              <w:rPr>
                <w:rFonts w:ascii="宋体" w:hAnsi="宋体"/>
                <w:szCs w:val="21"/>
              </w:rPr>
              <w:t>1</w:t>
            </w:r>
          </w:p>
        </w:tc>
        <w:tc>
          <w:tcPr>
            <w:tcW w:w="284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szCs w:val="21"/>
              </w:rPr>
            </w:pPr>
            <w:r>
              <w:rPr>
                <w:rFonts w:hint="eastAsia" w:ascii="宋体" w:hAnsi="宋体"/>
                <w:szCs w:val="21"/>
              </w:rPr>
              <w:t>工程名称（全称）</w:t>
            </w:r>
          </w:p>
        </w:tc>
        <w:tc>
          <w:tcPr>
            <w:tcW w:w="5612" w:type="dxa"/>
            <w:gridSpan w:val="2"/>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
                <w:kern w:val="0"/>
                <w:szCs w:val="21"/>
              </w:rPr>
            </w:pPr>
            <w:r>
              <w:rPr>
                <w:rFonts w:hint="eastAsia" w:ascii="宋体" w:hAnsi="宋体" w:cs="宋体"/>
                <w:b/>
                <w:kern w:val="0"/>
                <w:szCs w:val="21"/>
                <w:u w:val="single"/>
              </w:rPr>
              <w:t>杭州湾南翼平原排涝及配套工程设计项目</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szCs w:val="21"/>
              </w:rPr>
            </w:pPr>
            <w:r>
              <w:rPr>
                <w:rFonts w:hint="eastAsia" w:ascii="宋体" w:hAnsi="宋体"/>
                <w:szCs w:val="21"/>
              </w:rPr>
              <w:t>2</w:t>
            </w:r>
          </w:p>
        </w:tc>
        <w:tc>
          <w:tcPr>
            <w:tcW w:w="284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szCs w:val="21"/>
              </w:rPr>
            </w:pPr>
            <w:r>
              <w:rPr>
                <w:rFonts w:hint="eastAsia" w:ascii="宋体" w:hAnsi="宋体"/>
                <w:szCs w:val="21"/>
              </w:rPr>
              <w:t>建 设 地 点</w:t>
            </w:r>
          </w:p>
        </w:tc>
        <w:tc>
          <w:tcPr>
            <w:tcW w:w="5612" w:type="dxa"/>
            <w:gridSpan w:val="2"/>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
                <w:kern w:val="0"/>
                <w:szCs w:val="21"/>
                <w:highlight w:val="none"/>
              </w:rPr>
            </w:pPr>
            <w:r>
              <w:rPr>
                <w:rFonts w:hint="eastAsia" w:ascii="宋体" w:hAnsi="宋体" w:cs="宋体"/>
                <w:b/>
                <w:szCs w:val="21"/>
                <w:highlight w:val="none"/>
                <w:u w:val="single"/>
              </w:rPr>
              <w:t>镜湖新区</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szCs w:val="21"/>
              </w:rPr>
            </w:pPr>
            <w:r>
              <w:rPr>
                <w:rFonts w:hint="eastAsia" w:ascii="宋体" w:hAnsi="宋体"/>
                <w:szCs w:val="21"/>
              </w:rPr>
              <w:t>3</w:t>
            </w:r>
          </w:p>
        </w:tc>
        <w:tc>
          <w:tcPr>
            <w:tcW w:w="284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cs="宋体"/>
                <w:b/>
                <w:kern w:val="0"/>
                <w:szCs w:val="21"/>
              </w:rPr>
            </w:pPr>
            <w:r>
              <w:rPr>
                <w:rFonts w:hint="eastAsia" w:ascii="宋体" w:hAnsi="宋体"/>
                <w:szCs w:val="21"/>
              </w:rPr>
              <w:t>建 设 规 模</w:t>
            </w:r>
          </w:p>
        </w:tc>
        <w:tc>
          <w:tcPr>
            <w:tcW w:w="5612" w:type="dxa"/>
            <w:gridSpan w:val="2"/>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auto"/>
              <w:ind w:firstLine="422" w:firstLineChars="200"/>
              <w:rPr>
                <w:rFonts w:ascii="宋体" w:hAnsi="宋体" w:cs="宋体"/>
                <w:b/>
                <w:kern w:val="0"/>
                <w:szCs w:val="21"/>
                <w:highlight w:val="none"/>
              </w:rPr>
            </w:pPr>
            <w:r>
              <w:rPr>
                <w:rFonts w:hint="eastAsia" w:ascii="宋体" w:hAnsi="宋体" w:cs="宋体"/>
                <w:b/>
                <w:szCs w:val="21"/>
                <w:highlight w:val="none"/>
                <w:u w:val="single"/>
              </w:rPr>
              <w:t>绍兴市杭州湾南翼平原排涝及配套工程可行性研究报告阶段主要涉及“一湖六江”，即镜湖、潞庄横江、梅山江、横湖河、泮河江、立岱江和盐长江，主要建设内容包括镜湖整治工程、河道整治工程和闸站工程。合计整治镜湖1个（350公顷）,其中恢复水域面积1475亩（约98公顷），拓浚河道6条总长7.33km、开挖土方370万m³（含土方疏浚）、新建护岸</w:t>
            </w:r>
            <w:r>
              <w:rPr>
                <w:rFonts w:hint="eastAsia" w:ascii="宋体" w:hAnsi="宋体" w:cs="宋体"/>
                <w:b/>
                <w:color w:val="auto"/>
                <w:szCs w:val="21"/>
                <w:highlight w:val="none"/>
                <w:u w:val="single"/>
              </w:rPr>
              <w:t>21.41km、新建水闸13座、新建闸站3座、新建泵站1座</w:t>
            </w:r>
            <w:r>
              <w:rPr>
                <w:rFonts w:hint="eastAsia" w:ascii="宋体" w:hAnsi="宋体" w:cs="宋体"/>
                <w:b/>
                <w:color w:val="auto"/>
                <w:szCs w:val="21"/>
                <w:highlight w:val="none"/>
                <w:u w:val="single"/>
                <w:lang w:eastAsia="zh-CN"/>
              </w:rPr>
              <w:t>，</w:t>
            </w:r>
            <w:r>
              <w:rPr>
                <w:rFonts w:hint="eastAsia"/>
                <w:b/>
                <w:bCs/>
                <w:iCs/>
                <w:color w:val="auto"/>
                <w:kern w:val="0"/>
                <w:szCs w:val="21"/>
                <w:highlight w:val="none"/>
                <w:u w:val="single"/>
              </w:rPr>
              <w:t>工程等别Ⅲ等</w:t>
            </w:r>
            <w:r>
              <w:rPr>
                <w:rFonts w:hint="eastAsia" w:ascii="宋体" w:hAnsi="宋体" w:cs="宋体"/>
                <w:b/>
                <w:color w:val="auto"/>
                <w:szCs w:val="21"/>
                <w:highlight w:val="none"/>
                <w:u w:val="single"/>
              </w:rPr>
              <w:t>。工程总</w:t>
            </w:r>
            <w:r>
              <w:rPr>
                <w:rFonts w:hint="eastAsia" w:ascii="宋体" w:hAnsi="宋体" w:cs="宋体"/>
                <w:b/>
                <w:szCs w:val="21"/>
                <w:highlight w:val="none"/>
                <w:u w:val="single"/>
              </w:rPr>
              <w:t>投资441923.85万元，建安投资84119.84万元（含土方专项），其中闸站工程建安投资32399.90万元，镜湖和河道整治工程投资51719.94万元，最终以批复的初步设计为准。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szCs w:val="21"/>
              </w:rPr>
            </w:pPr>
            <w:r>
              <w:rPr>
                <w:rFonts w:hint="eastAsia" w:ascii="宋体" w:hAnsi="宋体"/>
                <w:szCs w:val="21"/>
              </w:rPr>
              <w:t>4</w:t>
            </w:r>
          </w:p>
        </w:tc>
        <w:tc>
          <w:tcPr>
            <w:tcW w:w="284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szCs w:val="21"/>
              </w:rPr>
            </w:pPr>
            <w:r>
              <w:rPr>
                <w:rFonts w:hint="eastAsia" w:ascii="宋体" w:hAnsi="宋体"/>
                <w:szCs w:val="21"/>
              </w:rPr>
              <w:t>建设资金来源</w:t>
            </w:r>
          </w:p>
        </w:tc>
        <w:tc>
          <w:tcPr>
            <w:tcW w:w="5612" w:type="dxa"/>
            <w:gridSpan w:val="2"/>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
                <w:kern w:val="0"/>
                <w:szCs w:val="21"/>
                <w:highlight w:val="none"/>
              </w:rPr>
            </w:pPr>
            <w:r>
              <w:rPr>
                <w:rFonts w:hint="eastAsia" w:ascii="宋体" w:hAnsi="宋体" w:cs="宋体"/>
                <w:b/>
                <w:kern w:val="0"/>
                <w:szCs w:val="21"/>
                <w:highlight w:val="none"/>
                <w:u w:val="single"/>
              </w:rPr>
              <w:t xml:space="preserve">  </w:t>
            </w:r>
            <w:r>
              <w:rPr>
                <w:rFonts w:hint="eastAsia" w:ascii="宋体" w:hAnsi="宋体" w:cs="宋体"/>
                <w:b/>
                <w:kern w:val="0"/>
                <w:szCs w:val="21"/>
                <w:highlight w:val="none"/>
                <w:u w:val="single"/>
                <w:lang w:eastAsia="zh-CN"/>
              </w:rPr>
              <w:t>财政</w:t>
            </w:r>
            <w:r>
              <w:rPr>
                <w:rFonts w:hint="eastAsia" w:ascii="宋体" w:hAnsi="宋体" w:cs="宋体"/>
                <w:b/>
                <w:kern w:val="0"/>
                <w:szCs w:val="21"/>
                <w:highlight w:val="none"/>
                <w:u w:val="single"/>
              </w:rPr>
              <w:t>资金</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szCs w:val="21"/>
              </w:rPr>
            </w:pPr>
            <w:r>
              <w:rPr>
                <w:rFonts w:hint="eastAsia" w:ascii="宋体" w:hAnsi="宋体"/>
                <w:szCs w:val="21"/>
              </w:rPr>
              <w:t>5</w:t>
            </w:r>
          </w:p>
        </w:tc>
        <w:tc>
          <w:tcPr>
            <w:tcW w:w="284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szCs w:val="21"/>
              </w:rPr>
            </w:pPr>
            <w:r>
              <w:rPr>
                <w:rFonts w:hint="eastAsia" w:ascii="宋体" w:hAnsi="宋体"/>
                <w:szCs w:val="21"/>
              </w:rPr>
              <w:t>项目估算总投资</w:t>
            </w:r>
          </w:p>
        </w:tc>
        <w:tc>
          <w:tcPr>
            <w:tcW w:w="5612" w:type="dxa"/>
            <w:gridSpan w:val="2"/>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
                <w:kern w:val="0"/>
                <w:szCs w:val="21"/>
              </w:rPr>
            </w:pPr>
            <w:r>
              <w:rPr>
                <w:rFonts w:hint="eastAsia" w:ascii="宋体" w:hAnsi="宋体"/>
                <w:b/>
                <w:szCs w:val="21"/>
              </w:rPr>
              <w:t>约84119.84万元。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szCs w:val="21"/>
              </w:rPr>
            </w:pPr>
            <w:r>
              <w:rPr>
                <w:rFonts w:ascii="宋体" w:hAnsi="宋体"/>
                <w:szCs w:val="21"/>
              </w:rPr>
              <w:t>6</w:t>
            </w:r>
          </w:p>
        </w:tc>
        <w:tc>
          <w:tcPr>
            <w:tcW w:w="284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szCs w:val="21"/>
              </w:rPr>
            </w:pPr>
            <w:r>
              <w:rPr>
                <w:rFonts w:hint="eastAsia" w:ascii="宋体" w:hAnsi="宋体"/>
                <w:szCs w:val="21"/>
              </w:rPr>
              <w:t>招 标 方 式</w:t>
            </w:r>
          </w:p>
        </w:tc>
        <w:tc>
          <w:tcPr>
            <w:tcW w:w="5612" w:type="dxa"/>
            <w:gridSpan w:val="2"/>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szCs w:val="21"/>
              </w:rPr>
            </w:pPr>
            <w:r>
              <w:rPr>
                <w:rFonts w:hint="eastAsia" w:ascii="宋体" w:hAnsi="宋体" w:cs="宋体"/>
                <w:b/>
                <w:kern w:val="0"/>
                <w:szCs w:val="21"/>
              </w:rPr>
              <w:t>公开</w:t>
            </w:r>
            <w:r>
              <w:rPr>
                <w:rFonts w:hint="eastAsia" w:ascii="宋体" w:hAnsi="宋体"/>
                <w:b/>
                <w:szCs w:val="21"/>
              </w:rPr>
              <w:t>招标</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szCs w:val="21"/>
              </w:rPr>
            </w:pPr>
            <w:r>
              <w:rPr>
                <w:rFonts w:ascii="宋体" w:hAnsi="宋体"/>
                <w:szCs w:val="21"/>
              </w:rPr>
              <w:t>7</w:t>
            </w:r>
          </w:p>
        </w:tc>
        <w:tc>
          <w:tcPr>
            <w:tcW w:w="284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szCs w:val="21"/>
              </w:rPr>
            </w:pPr>
            <w:r>
              <w:rPr>
                <w:rFonts w:hint="eastAsia" w:ascii="宋体" w:hAnsi="宋体"/>
                <w:szCs w:val="21"/>
              </w:rPr>
              <w:t>招 标 范 围</w:t>
            </w:r>
          </w:p>
        </w:tc>
        <w:tc>
          <w:tcPr>
            <w:tcW w:w="5612" w:type="dxa"/>
            <w:gridSpan w:val="2"/>
            <w:tcBorders>
              <w:top w:val="single" w:color="auto" w:sz="4" w:space="0"/>
              <w:left w:val="single" w:color="auto" w:sz="4" w:space="0"/>
              <w:bottom w:val="single" w:color="auto" w:sz="4" w:space="0"/>
              <w:right w:val="single" w:color="auto" w:sz="4" w:space="0"/>
            </w:tcBorders>
            <w:vAlign w:val="center"/>
          </w:tcPr>
          <w:p>
            <w:pPr>
              <w:tabs>
                <w:tab w:val="left" w:pos="5250"/>
              </w:tabs>
              <w:spacing w:line="400" w:lineRule="exact"/>
              <w:jc w:val="left"/>
              <w:rPr>
                <w:rFonts w:ascii="宋体" w:hAnsi="宋体" w:cs="宋体"/>
                <w:szCs w:val="21"/>
              </w:rPr>
            </w:pPr>
            <w:r>
              <w:rPr>
                <w:rFonts w:hint="eastAsia"/>
                <w:b/>
                <w:kern w:val="0"/>
                <w:szCs w:val="21"/>
                <w:highlight w:val="none"/>
                <w:u w:val="single"/>
              </w:rPr>
              <w:t>本次项目招标范围包括工程勘察、初步设计（包括扩初、工程概算编制与概算调整等）、整个项目施工图设计、工程测量、专题报告（水保专题以及其他与初步设计批复有关的水利相关专题）、工程报批配合、修改完善、施工期配合服务及后续服务工作等内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85"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szCs w:val="21"/>
              </w:rPr>
            </w:pPr>
            <w:r>
              <w:rPr>
                <w:rFonts w:ascii="宋体" w:hAnsi="宋体"/>
                <w:szCs w:val="21"/>
              </w:rPr>
              <w:t>8</w:t>
            </w:r>
          </w:p>
        </w:tc>
        <w:tc>
          <w:tcPr>
            <w:tcW w:w="284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szCs w:val="21"/>
              </w:rPr>
            </w:pPr>
            <w:r>
              <w:rPr>
                <w:rFonts w:hint="eastAsia" w:ascii="宋体" w:hAnsi="宋体"/>
                <w:szCs w:val="21"/>
              </w:rPr>
              <w:t>设计质量要求</w:t>
            </w:r>
          </w:p>
        </w:tc>
        <w:tc>
          <w:tcPr>
            <w:tcW w:w="5612" w:type="dxa"/>
            <w:gridSpan w:val="2"/>
            <w:tcBorders>
              <w:top w:val="single" w:color="auto" w:sz="4" w:space="0"/>
              <w:left w:val="single" w:color="auto" w:sz="4" w:space="0"/>
              <w:bottom w:val="single" w:color="auto" w:sz="4" w:space="0"/>
              <w:right w:val="single" w:color="auto" w:sz="4" w:space="0"/>
            </w:tcBorders>
            <w:vAlign w:val="center"/>
          </w:tcPr>
          <w:p>
            <w:pPr>
              <w:spacing w:line="400" w:lineRule="exact"/>
              <w:rPr>
                <w:b/>
                <w:szCs w:val="21"/>
              </w:rPr>
            </w:pPr>
            <w:r>
              <w:rPr>
                <w:rFonts w:hint="eastAsia" w:ascii="宋体" w:hAnsi="宋体" w:cs="宋体"/>
                <w:kern w:val="0"/>
                <w:szCs w:val="21"/>
                <w:u w:val="single"/>
              </w:rPr>
              <w:t>按国家技术规范、标准及规程，达到设计任务书要求的设计深度</w:t>
            </w:r>
            <w:r>
              <w:rPr>
                <w:rFonts w:hint="eastAsia" w:ascii="宋体" w:hAnsi="宋体" w:cs="宋体"/>
                <w:kern w:val="0"/>
                <w:szCs w:val="21"/>
                <w:lang w:val="zh-CN"/>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53"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szCs w:val="21"/>
              </w:rPr>
            </w:pPr>
            <w:r>
              <w:rPr>
                <w:rFonts w:ascii="宋体" w:hAnsi="宋体"/>
                <w:szCs w:val="21"/>
              </w:rPr>
              <w:t>9</w:t>
            </w:r>
          </w:p>
        </w:tc>
        <w:tc>
          <w:tcPr>
            <w:tcW w:w="284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szCs w:val="21"/>
              </w:rPr>
            </w:pPr>
            <w:r>
              <w:rPr>
                <w:rFonts w:hint="eastAsia" w:ascii="宋体" w:hAnsi="宋体"/>
                <w:szCs w:val="21"/>
              </w:rPr>
              <w:t>设计周期要求</w:t>
            </w:r>
          </w:p>
        </w:tc>
        <w:tc>
          <w:tcPr>
            <w:tcW w:w="5612" w:type="dxa"/>
            <w:gridSpan w:val="2"/>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
                <w:kern w:val="0"/>
                <w:szCs w:val="21"/>
              </w:rPr>
            </w:pPr>
            <w:r>
              <w:rPr>
                <w:rFonts w:hint="eastAsia"/>
                <w:b/>
                <w:kern w:val="0"/>
                <w:szCs w:val="21"/>
                <w:highlight w:val="none"/>
                <w:u w:val="single"/>
              </w:rPr>
              <w:t>工程勘察进度满足设计进度要求，自中标人收到中标通知书后，次日起算30天内完成初步设计，初步设计咨询报告意见出具后10天内完成修改并提交送审稿，初步设计审查后10天内完成报批稿；初步设计批复后40天内提供全部施工图。工地现场服务与施工期相同，若发生工期延长的情况，设计费不予调整。具体根据甲方要求和工程进度提交。不包括招标人对初步设计交流、审查、评审的时间。（根据任务实际情况招标人有权作出相应调整）。</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8"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szCs w:val="21"/>
              </w:rPr>
            </w:pPr>
            <w:r>
              <w:rPr>
                <w:rFonts w:hint="eastAsia" w:ascii="宋体" w:hAnsi="宋体"/>
                <w:szCs w:val="21"/>
              </w:rPr>
              <w:t>10</w:t>
            </w:r>
          </w:p>
        </w:tc>
        <w:tc>
          <w:tcPr>
            <w:tcW w:w="284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szCs w:val="21"/>
              </w:rPr>
            </w:pPr>
            <w:r>
              <w:rPr>
                <w:rFonts w:hint="eastAsia" w:ascii="宋体" w:hAnsi="宋体"/>
                <w:szCs w:val="21"/>
              </w:rPr>
              <w:t>资格审查方式</w:t>
            </w:r>
          </w:p>
        </w:tc>
        <w:tc>
          <w:tcPr>
            <w:tcW w:w="5612" w:type="dxa"/>
            <w:gridSpan w:val="2"/>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szCs w:val="21"/>
              </w:rPr>
            </w:pPr>
            <w:r>
              <w:rPr>
                <w:rFonts w:hint="eastAsia" w:ascii="宋体" w:hAnsi="宋体"/>
                <w:szCs w:val="21"/>
              </w:rPr>
              <w:t>资格</w:t>
            </w:r>
            <w:r>
              <w:rPr>
                <w:rFonts w:hint="eastAsia" w:ascii="宋体" w:hAnsi="宋体"/>
                <w:b/>
                <w:szCs w:val="21"/>
                <w:u w:val="single"/>
              </w:rPr>
              <w:t>后</w:t>
            </w:r>
            <w:r>
              <w:rPr>
                <w:rFonts w:hint="eastAsia" w:ascii="宋体" w:hAnsi="宋体"/>
                <w:szCs w:val="21"/>
              </w:rPr>
              <w:t>审</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7"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szCs w:val="21"/>
              </w:rPr>
            </w:pPr>
            <w:r>
              <w:rPr>
                <w:rFonts w:ascii="宋体" w:hAnsi="宋体"/>
                <w:szCs w:val="21"/>
              </w:rPr>
              <w:t>11</w:t>
            </w:r>
          </w:p>
        </w:tc>
        <w:tc>
          <w:tcPr>
            <w:tcW w:w="284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szCs w:val="21"/>
              </w:rPr>
            </w:pPr>
            <w:r>
              <w:rPr>
                <w:rFonts w:hint="eastAsia" w:ascii="宋体" w:hAnsi="宋体"/>
                <w:szCs w:val="21"/>
              </w:rPr>
              <w:t>投标人资质要求</w:t>
            </w:r>
          </w:p>
        </w:tc>
        <w:tc>
          <w:tcPr>
            <w:tcW w:w="5612" w:type="dxa"/>
            <w:gridSpan w:val="2"/>
            <w:tcBorders>
              <w:top w:val="single" w:color="auto" w:sz="4" w:space="0"/>
              <w:left w:val="single" w:color="auto" w:sz="4" w:space="0"/>
              <w:right w:val="single" w:color="auto" w:sz="4" w:space="0"/>
            </w:tcBorders>
            <w:vAlign w:val="center"/>
          </w:tcPr>
          <w:p>
            <w:pPr>
              <w:widowControl/>
              <w:spacing w:line="400" w:lineRule="exact"/>
              <w:rPr>
                <w:rFonts w:hint="eastAsia"/>
              </w:rPr>
            </w:pPr>
            <w:r>
              <w:rPr>
                <w:rFonts w:hint="eastAsia" w:ascii="宋体" w:hAnsi="宋体" w:cs="宋体"/>
                <w:kern w:val="0"/>
                <w:szCs w:val="21"/>
              </w:rPr>
              <w:t>本次招标要求投标人</w:t>
            </w:r>
            <w:r>
              <w:rPr>
                <w:rFonts w:hint="eastAsia" w:ascii="宋体" w:hAnsi="宋体" w:cs="宋体"/>
                <w:kern w:val="0"/>
                <w:szCs w:val="21"/>
                <w:lang w:eastAsia="zh-CN"/>
              </w:rPr>
              <w:t>同时</w:t>
            </w:r>
            <w:r>
              <w:rPr>
                <w:rFonts w:hint="eastAsia" w:ascii="宋体" w:hAnsi="宋体" w:cs="宋体"/>
                <w:kern w:val="0"/>
                <w:szCs w:val="21"/>
              </w:rPr>
              <w:t>具备以下条件:</w:t>
            </w:r>
          </w:p>
          <w:p>
            <w:pPr>
              <w:widowControl/>
              <w:spacing w:line="360" w:lineRule="exact"/>
              <w:rPr>
                <w:rFonts w:hint="eastAsia" w:ascii="宋体" w:hAnsi="宋体" w:cs="宋体"/>
                <w:b/>
                <w:kern w:val="0"/>
                <w:szCs w:val="21"/>
                <w:u w:val="single"/>
              </w:rPr>
            </w:pPr>
            <w:r>
              <w:rPr>
                <w:rFonts w:hint="eastAsia" w:ascii="宋体" w:hAnsi="宋体" w:cs="宋体"/>
                <w:b/>
                <w:kern w:val="0"/>
                <w:szCs w:val="21"/>
                <w:u w:val="single"/>
              </w:rPr>
              <w:t>①具有建设行政主管部门核发的工程设计综合甲级资质或水利行业工程设计乙级及以上资质或水利工程设计（排涝灌溉或河道整治）专业乙级及以上资质。</w:t>
            </w:r>
          </w:p>
          <w:p>
            <w:pPr>
              <w:widowControl/>
              <w:spacing w:line="360" w:lineRule="exact"/>
              <w:rPr>
                <w:rFonts w:hint="eastAsia" w:ascii="宋体" w:hAnsi="宋体" w:cs="宋体"/>
                <w:b/>
                <w:kern w:val="0"/>
                <w:szCs w:val="21"/>
                <w:u w:val="single"/>
              </w:rPr>
            </w:pPr>
            <w:r>
              <w:rPr>
                <w:rFonts w:hint="eastAsia" w:ascii="宋体" w:hAnsi="宋体" w:cs="宋体"/>
                <w:b/>
                <w:kern w:val="0"/>
                <w:szCs w:val="21"/>
                <w:u w:val="single"/>
              </w:rPr>
              <w:t>②工程勘察综合类甲级资质，或同时具有岩土工程专业乙级及以上资质、水文地质勘察专业乙级及以上资质及工程测量专业乙级及以上资质。</w:t>
            </w:r>
          </w:p>
          <w:p>
            <w:pPr>
              <w:widowControl/>
              <w:spacing w:line="360" w:lineRule="exact"/>
              <w:rPr>
                <w:rFonts w:hint="eastAsia"/>
              </w:rPr>
            </w:pPr>
            <w:r>
              <w:rPr>
                <w:rFonts w:hint="eastAsia"/>
              </w:rPr>
              <w:t>项目负责人：项目负责人须具备水利专业高级工程师及以上职称。拟派项目负责人应为投标企业在职职工的（在职职工不包括离、退休返聘人员），以提供缴费期限包含2023年1月至2023年3月的投标人所属社保机构养老保险交纳清单为准（缴费单位和投标单位名称必须一致，非独立法人的分公司也予以认可，并加盖社保缴费证明专用章）。若项目负责人为事业编制的，以提供缴费期限包含2023年1月至2023年3月由人事代理中心出具的社保证明（需加盖人事代理中心证明专用章）。(联合体牵头人提供）</w:t>
            </w:r>
          </w:p>
          <w:p>
            <w:pPr>
              <w:widowControl/>
              <w:spacing w:line="360" w:lineRule="exact"/>
            </w:pPr>
            <w:r>
              <w:rPr>
                <w:rFonts w:hint="eastAsia"/>
              </w:rPr>
              <w:t>其他要求：</w:t>
            </w:r>
          </w:p>
          <w:p>
            <w:pPr>
              <w:widowControl/>
              <w:spacing w:line="360" w:lineRule="exact"/>
            </w:pPr>
            <w:r>
              <w:rPr>
                <w:rFonts w:hint="eastAsia"/>
              </w:rPr>
              <w:t>企业具有企业具有绍兴市公共资源交易中心工程建设项目年度登记资格并在有效期内</w:t>
            </w:r>
          </w:p>
          <w:p>
            <w:pPr>
              <w:widowControl/>
              <w:spacing w:line="360" w:lineRule="exact"/>
            </w:pPr>
            <w:r>
              <w:rPr>
                <w:rFonts w:hint="eastAsia"/>
              </w:rPr>
              <w:t>2.</w:t>
            </w:r>
            <w:r>
              <w:t>省外企业经浙江省住建厅备案通过且在有效期内的证明材料或“浙江省勘察设计行业四库一平台信息系统”备案信息已通过的网页截图(省内企业不作要求)</w:t>
            </w:r>
            <w:r>
              <w:rPr>
                <w:rFonts w:hint="eastAsia"/>
              </w:rPr>
              <w:t>或在浙江省水利建设市场信息平台已公示</w:t>
            </w:r>
            <w:r>
              <w:t>。</w:t>
            </w:r>
          </w:p>
          <w:p>
            <w:pPr>
              <w:widowControl/>
              <w:spacing w:line="360" w:lineRule="exact"/>
            </w:pPr>
            <w:r>
              <w:rPr>
                <w:rFonts w:hint="eastAsia"/>
              </w:rPr>
              <w:t>3.企业和项目负责人近 5  年无行贿犯罪记录（投标人提供承诺书）。</w:t>
            </w:r>
          </w:p>
          <w:p>
            <w:pPr>
              <w:widowControl/>
              <w:spacing w:line="360" w:lineRule="exact"/>
              <w:rPr>
                <w:rFonts w:hint="eastAsia" w:eastAsia="宋体"/>
                <w:b/>
                <w:bCs/>
                <w:iCs/>
                <w:color w:val="auto"/>
                <w:kern w:val="0"/>
                <w:sz w:val="24"/>
                <w:szCs w:val="21"/>
                <w:highlight w:val="none"/>
                <w:u w:val="single"/>
                <w:lang w:eastAsia="zh-CN"/>
              </w:rPr>
            </w:pPr>
            <w:r>
              <w:rPr>
                <w:rFonts w:hint="eastAsia" w:ascii="宋体" w:hAnsi="宋体" w:cs="宋体"/>
                <w:b/>
                <w:bCs/>
                <w:kern w:val="0"/>
                <w:szCs w:val="21"/>
                <w:lang w:val="en-US" w:eastAsia="zh-CN"/>
              </w:rPr>
              <w:t>4</w:t>
            </w:r>
            <w:r>
              <w:rPr>
                <w:rFonts w:hint="eastAsia" w:ascii="宋体" w:hAnsi="宋体" w:cs="宋体"/>
                <w:b/>
                <w:bCs/>
                <w:kern w:val="0"/>
                <w:szCs w:val="21"/>
              </w:rPr>
              <w:t>.业绩要求</w:t>
            </w:r>
            <w:r>
              <w:rPr>
                <w:rFonts w:hint="eastAsia" w:ascii="宋体" w:hAnsi="宋体" w:cs="宋体"/>
                <w:b/>
                <w:bCs/>
                <w:kern w:val="0"/>
                <w:szCs w:val="21"/>
                <w:highlight w:val="none"/>
              </w:rPr>
              <w:t>：</w:t>
            </w:r>
            <w:r>
              <w:rPr>
                <w:rFonts w:hint="eastAsia"/>
                <w:b/>
                <w:bCs/>
                <w:iCs/>
                <w:color w:val="auto"/>
                <w:kern w:val="0"/>
                <w:szCs w:val="21"/>
                <w:highlight w:val="none"/>
                <w:u w:val="single"/>
              </w:rPr>
              <w:t>投标人（若联合体投标的则指联合体牵头人）需自2013年1月1日（时间以初步设计批复时间为准）以来完成过工程等别Ⅲ等及以上且建安投资6.5亿元及以上的湖泊、河道等水利治理勘察设计项目。（需包含地质勘察、初步设计和施工图设计）。</w:t>
            </w:r>
          </w:p>
          <w:p>
            <w:pPr>
              <w:widowControl/>
              <w:spacing w:line="360" w:lineRule="exact"/>
            </w:pPr>
            <w:r>
              <w:rPr>
                <w:b/>
                <w:bCs/>
                <w:iCs/>
                <w:kern w:val="0"/>
                <w:szCs w:val="21"/>
                <w:highlight w:val="none"/>
                <w:u w:val="none"/>
              </w:rPr>
              <w:t>注：</w:t>
            </w:r>
            <w:r>
              <w:rPr>
                <w:rFonts w:hint="eastAsia"/>
                <w:b/>
                <w:bCs/>
                <w:iCs/>
                <w:kern w:val="0"/>
                <w:szCs w:val="21"/>
                <w:highlight w:val="none"/>
                <w:u w:val="none"/>
              </w:rPr>
              <w:t>投标人须提供如下业绩证明材料：需提供合同、中标通知书、初步设计批复文件（工程建设规模、建安投资、工程建设任务以初设批复文件为准）复印件加盖单位公章，若以上材料未体现业绩特征或项目完成情况的，则需提供项目发包人或项目所在行业主管部门出具的第三方证明材料，投标文件中装订复印件并加盖公章，否则不得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szCs w:val="21"/>
              </w:rPr>
            </w:pPr>
            <w:r>
              <w:rPr>
                <w:rFonts w:hint="eastAsia" w:ascii="宋体" w:hAnsi="宋体"/>
                <w:szCs w:val="21"/>
              </w:rPr>
              <w:t>12</w:t>
            </w:r>
          </w:p>
        </w:tc>
        <w:tc>
          <w:tcPr>
            <w:tcW w:w="284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szCs w:val="21"/>
              </w:rPr>
            </w:pPr>
            <w:r>
              <w:rPr>
                <w:rFonts w:hint="eastAsia" w:ascii="宋体" w:hAnsi="宋体"/>
                <w:szCs w:val="21"/>
              </w:rPr>
              <w:t>是否接受联合体投标</w:t>
            </w:r>
          </w:p>
        </w:tc>
        <w:tc>
          <w:tcPr>
            <w:tcW w:w="5612" w:type="dxa"/>
            <w:gridSpan w:val="2"/>
            <w:tcBorders>
              <w:top w:val="single" w:color="auto" w:sz="4" w:space="0"/>
              <w:left w:val="single" w:color="auto" w:sz="4" w:space="0"/>
              <w:bottom w:val="single" w:color="auto" w:sz="4" w:space="0"/>
              <w:right w:val="single" w:color="auto" w:sz="4" w:space="0"/>
            </w:tcBorders>
            <w:vAlign w:val="center"/>
          </w:tcPr>
          <w:p>
            <w:pPr>
              <w:spacing w:line="400" w:lineRule="exact"/>
              <w:rPr>
                <w:szCs w:val="21"/>
              </w:rPr>
            </w:pPr>
            <w:r>
              <w:rPr>
                <w:rFonts w:hint="eastAsia" w:ascii="宋体" w:hAnsi="宋体"/>
                <w:szCs w:val="21"/>
              </w:rPr>
              <w:t>□</w:t>
            </w:r>
            <w:r>
              <w:rPr>
                <w:rFonts w:hint="eastAsia"/>
                <w:szCs w:val="21"/>
              </w:rPr>
              <w:t>不接受；</w:t>
            </w:r>
          </w:p>
          <w:p>
            <w:pPr>
              <w:widowControl/>
              <w:spacing w:line="360" w:lineRule="exact"/>
              <w:rPr>
                <w:szCs w:val="21"/>
              </w:rPr>
            </w:pPr>
            <w:r>
              <w:rPr>
                <w:rFonts w:hint="eastAsia"/>
                <w:szCs w:val="21"/>
              </w:rPr>
              <w:t>☑接受，</w:t>
            </w:r>
            <w:r>
              <w:rPr>
                <w:rFonts w:hint="eastAsia" w:ascii="宋体" w:hAnsi="宋体" w:cs="宋体"/>
                <w:kern w:val="0"/>
              </w:rPr>
              <w:t>联合体投标的，联合体应满足下列要求：①联合体牵头人须具备工程设计综合甲级资质或水利行业工程设计乙级及以上资质或水利工程设计（排涝灌溉或河道整治）专业乙级及以上资质。②联合体中其他成员须具备工程勘察综合类甲级资质，或同时具有岩土工程专业乙级及以上资质、水文地质勘察专业乙级及以上资质及工程测量专业乙级及以上资质。③联合体各方不得再以自己名义单独或加入其他联合体对本项目进行投标；④联合体成员不得超过两家。</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szCs w:val="21"/>
              </w:rPr>
            </w:pPr>
            <w:r>
              <w:rPr>
                <w:rFonts w:hint="eastAsia" w:ascii="宋体" w:hAnsi="宋体"/>
                <w:szCs w:val="21"/>
              </w:rPr>
              <w:t>13</w:t>
            </w:r>
          </w:p>
        </w:tc>
        <w:tc>
          <w:tcPr>
            <w:tcW w:w="284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szCs w:val="21"/>
              </w:rPr>
            </w:pPr>
            <w:r>
              <w:rPr>
                <w:rFonts w:hint="eastAsia" w:ascii="宋体" w:hAnsi="宋体"/>
                <w:szCs w:val="21"/>
              </w:rPr>
              <w:t>招标控制价</w:t>
            </w:r>
          </w:p>
        </w:tc>
        <w:tc>
          <w:tcPr>
            <w:tcW w:w="5612" w:type="dxa"/>
            <w:gridSpan w:val="2"/>
            <w:tcBorders>
              <w:top w:val="single" w:color="auto" w:sz="4" w:space="0"/>
              <w:left w:val="single" w:color="auto" w:sz="4" w:space="0"/>
              <w:bottom w:val="single" w:color="auto" w:sz="4" w:space="0"/>
              <w:right w:val="single" w:color="auto" w:sz="4" w:space="0"/>
            </w:tcBorders>
            <w:vAlign w:val="center"/>
          </w:tcPr>
          <w:p>
            <w:pPr>
              <w:spacing w:line="400" w:lineRule="exact"/>
              <w:rPr>
                <w:rFonts w:hint="eastAsia"/>
                <w:b/>
                <w:szCs w:val="21"/>
                <w:u w:val="single"/>
              </w:rPr>
            </w:pPr>
            <w:r>
              <w:rPr>
                <w:rFonts w:hint="eastAsia"/>
                <w:b/>
                <w:szCs w:val="21"/>
                <w:u w:val="single"/>
              </w:rPr>
              <w:t>1938万元（其中工程地质勘察及施工期地质服务费408万元、工程设计费1530万元）。</w:t>
            </w:r>
          </w:p>
          <w:p>
            <w:pPr>
              <w:spacing w:line="400" w:lineRule="exact"/>
              <w:rPr>
                <w:rFonts w:ascii="宋体" w:hAnsi="宋体"/>
                <w:b/>
                <w:szCs w:val="21"/>
              </w:rPr>
            </w:pPr>
            <w:r>
              <w:rPr>
                <w:rFonts w:hint="eastAsia"/>
                <w:b/>
                <w:szCs w:val="21"/>
                <w:u w:val="single"/>
              </w:rPr>
              <w:t>勘察费用参照《工程勘察设计收费管理规定》（2002年修订本）收费;设计费参照《浙江省水利水电工程设计概（预）算编制规定》(2021年)计入。</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szCs w:val="21"/>
              </w:rPr>
            </w:pPr>
            <w:r>
              <w:rPr>
                <w:rFonts w:hint="eastAsia" w:ascii="宋体" w:hAnsi="宋体"/>
                <w:szCs w:val="21"/>
              </w:rPr>
              <w:t>14</w:t>
            </w:r>
          </w:p>
        </w:tc>
        <w:tc>
          <w:tcPr>
            <w:tcW w:w="284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szCs w:val="21"/>
              </w:rPr>
            </w:pPr>
            <w:r>
              <w:rPr>
                <w:rFonts w:hint="eastAsia" w:ascii="宋体" w:hAnsi="宋体"/>
                <w:szCs w:val="21"/>
              </w:rPr>
              <w:t>投标有效期</w:t>
            </w:r>
          </w:p>
        </w:tc>
        <w:tc>
          <w:tcPr>
            <w:tcW w:w="5612" w:type="dxa"/>
            <w:gridSpan w:val="2"/>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szCs w:val="21"/>
              </w:rPr>
            </w:pPr>
            <w:r>
              <w:rPr>
                <w:rFonts w:hint="eastAsia" w:ascii="宋体" w:hAnsi="宋体"/>
                <w:szCs w:val="21"/>
              </w:rPr>
              <w:t>投标截止日后60/90/120天，确定</w:t>
            </w:r>
            <w:r>
              <w:rPr>
                <w:rFonts w:hint="eastAsia" w:ascii="宋体" w:hAnsi="宋体"/>
                <w:b/>
                <w:szCs w:val="21"/>
                <w:u w:val="single"/>
              </w:rPr>
              <w:t xml:space="preserve">120 </w:t>
            </w:r>
            <w:r>
              <w:rPr>
                <w:rFonts w:hint="eastAsia" w:ascii="宋体" w:hAnsi="宋体"/>
                <w:szCs w:val="21"/>
              </w:rPr>
              <w:t>天</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szCs w:val="21"/>
              </w:rPr>
            </w:pPr>
            <w:r>
              <w:rPr>
                <w:rFonts w:ascii="宋体" w:hAnsi="宋体"/>
                <w:szCs w:val="21"/>
              </w:rPr>
              <w:t>1</w:t>
            </w:r>
            <w:r>
              <w:rPr>
                <w:rFonts w:hint="eastAsia" w:ascii="宋体" w:hAnsi="宋体"/>
                <w:szCs w:val="21"/>
              </w:rPr>
              <w:t>5</w:t>
            </w:r>
          </w:p>
        </w:tc>
        <w:tc>
          <w:tcPr>
            <w:tcW w:w="284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szCs w:val="21"/>
              </w:rPr>
            </w:pPr>
            <w:r>
              <w:rPr>
                <w:rFonts w:hint="eastAsia" w:ascii="宋体" w:hAnsi="宋体"/>
                <w:szCs w:val="21"/>
              </w:rPr>
              <w:t>投标保证金数额</w:t>
            </w:r>
          </w:p>
        </w:tc>
        <w:tc>
          <w:tcPr>
            <w:tcW w:w="5612" w:type="dxa"/>
            <w:gridSpan w:val="2"/>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szCs w:val="21"/>
              </w:rPr>
            </w:pPr>
            <w:r>
              <w:rPr>
                <w:rFonts w:hint="eastAsia" w:ascii="宋体" w:hAnsi="宋体"/>
                <w:szCs w:val="21"/>
              </w:rPr>
              <w:t>投标保证金的金额与形式：见公告。</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szCs w:val="21"/>
              </w:rPr>
            </w:pPr>
            <w:r>
              <w:rPr>
                <w:rFonts w:hint="eastAsia" w:ascii="宋体" w:hAnsi="宋体"/>
                <w:szCs w:val="21"/>
              </w:rPr>
              <w:t>16</w:t>
            </w:r>
          </w:p>
        </w:tc>
        <w:tc>
          <w:tcPr>
            <w:tcW w:w="284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szCs w:val="21"/>
              </w:rPr>
            </w:pPr>
            <w:r>
              <w:rPr>
                <w:rFonts w:hint="eastAsia" w:ascii="宋体" w:hAnsi="宋体"/>
                <w:szCs w:val="21"/>
              </w:rPr>
              <w:t>踏勘现场</w:t>
            </w:r>
          </w:p>
        </w:tc>
        <w:tc>
          <w:tcPr>
            <w:tcW w:w="5612" w:type="dxa"/>
            <w:gridSpan w:val="2"/>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szCs w:val="21"/>
              </w:rPr>
            </w:pPr>
            <w:r>
              <w:rPr>
                <w:rFonts w:hint="eastAsia" w:ascii="MS Mincho" w:hAnsi="MS Mincho" w:eastAsia="MS Mincho" w:cs="MS Mincho"/>
                <w:szCs w:val="21"/>
              </w:rPr>
              <w:t>☑</w:t>
            </w:r>
            <w:r>
              <w:rPr>
                <w:rFonts w:hint="eastAsia" w:ascii="宋体" w:hAnsi="宋体"/>
                <w:szCs w:val="21"/>
              </w:rPr>
              <w:t>不组织。□组织，集合时间、地点：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vMerge w:val="restart"/>
            <w:tcBorders>
              <w:top w:val="single" w:color="auto" w:sz="4" w:space="0"/>
              <w:left w:val="single" w:color="auto" w:sz="4" w:space="0"/>
              <w:right w:val="single" w:color="auto" w:sz="4" w:space="0"/>
            </w:tcBorders>
            <w:vAlign w:val="center"/>
          </w:tcPr>
          <w:p>
            <w:pPr>
              <w:spacing w:line="400" w:lineRule="exact"/>
              <w:jc w:val="center"/>
              <w:rPr>
                <w:rFonts w:ascii="宋体" w:hAnsi="宋体"/>
                <w:szCs w:val="21"/>
              </w:rPr>
            </w:pPr>
            <w:r>
              <w:rPr>
                <w:rFonts w:hint="eastAsia" w:ascii="宋体" w:hAnsi="宋体"/>
                <w:szCs w:val="21"/>
              </w:rPr>
              <w:t>17</w:t>
            </w:r>
          </w:p>
        </w:tc>
        <w:tc>
          <w:tcPr>
            <w:tcW w:w="2845" w:type="dxa"/>
            <w:vMerge w:val="restart"/>
            <w:tcBorders>
              <w:top w:val="single" w:color="auto" w:sz="4" w:space="0"/>
              <w:left w:val="single" w:color="auto" w:sz="4" w:space="0"/>
              <w:right w:val="single" w:color="auto" w:sz="4" w:space="0"/>
            </w:tcBorders>
            <w:vAlign w:val="center"/>
          </w:tcPr>
          <w:p>
            <w:pPr>
              <w:spacing w:line="400" w:lineRule="exact"/>
              <w:jc w:val="center"/>
              <w:rPr>
                <w:rFonts w:ascii="宋体" w:hAnsi="宋体"/>
                <w:szCs w:val="21"/>
              </w:rPr>
            </w:pPr>
            <w:r>
              <w:rPr>
                <w:rFonts w:hint="eastAsia"/>
              </w:rPr>
              <w:t>投标人提出问题的截止时间、递交地点</w:t>
            </w:r>
          </w:p>
        </w:tc>
        <w:tc>
          <w:tcPr>
            <w:tcW w:w="5612" w:type="dxa"/>
            <w:gridSpan w:val="2"/>
            <w:tcBorders>
              <w:top w:val="single" w:color="auto" w:sz="4" w:space="0"/>
              <w:left w:val="single" w:color="auto" w:sz="4" w:space="0"/>
              <w:bottom w:val="single" w:color="auto" w:sz="4" w:space="0"/>
              <w:right w:val="single" w:color="auto" w:sz="4" w:space="0"/>
            </w:tcBorders>
            <w:vAlign w:val="center"/>
          </w:tcPr>
          <w:p>
            <w:pPr>
              <w:widowControl/>
              <w:spacing w:line="400" w:lineRule="exact"/>
              <w:jc w:val="left"/>
              <w:rPr>
                <w:rFonts w:ascii="宋体" w:hAnsi="宋体"/>
                <w:szCs w:val="21"/>
              </w:rPr>
            </w:pPr>
            <w:r>
              <w:rPr>
                <w:rFonts w:hint="eastAsia" w:ascii="宋体" w:hAnsi="宋体" w:cs="宋体"/>
                <w:u w:val="single"/>
              </w:rPr>
              <w:t xml:space="preserve">   2023</w:t>
            </w:r>
            <w:r>
              <w:rPr>
                <w:rFonts w:hint="eastAsia"/>
              </w:rPr>
              <w:t>年  月  日  时  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vMerge w:val="continue"/>
            <w:tcBorders>
              <w:left w:val="single" w:color="auto" w:sz="4" w:space="0"/>
              <w:bottom w:val="single" w:color="auto" w:sz="4" w:space="0"/>
              <w:right w:val="single" w:color="auto" w:sz="4" w:space="0"/>
            </w:tcBorders>
            <w:vAlign w:val="center"/>
          </w:tcPr>
          <w:p>
            <w:pPr>
              <w:spacing w:line="400" w:lineRule="exact"/>
              <w:jc w:val="center"/>
              <w:rPr>
                <w:rFonts w:ascii="宋体" w:hAnsi="宋体"/>
                <w:szCs w:val="21"/>
              </w:rPr>
            </w:pPr>
          </w:p>
        </w:tc>
        <w:tc>
          <w:tcPr>
            <w:tcW w:w="2845" w:type="dxa"/>
            <w:vMerge w:val="continue"/>
            <w:tcBorders>
              <w:left w:val="single" w:color="auto" w:sz="4" w:space="0"/>
              <w:bottom w:val="single" w:color="auto" w:sz="4" w:space="0"/>
              <w:right w:val="single" w:color="auto" w:sz="4" w:space="0"/>
            </w:tcBorders>
            <w:vAlign w:val="center"/>
          </w:tcPr>
          <w:p>
            <w:pPr>
              <w:spacing w:line="400" w:lineRule="exact"/>
              <w:jc w:val="center"/>
              <w:rPr>
                <w:rFonts w:ascii="宋体" w:hAnsi="宋体"/>
                <w:szCs w:val="21"/>
              </w:rPr>
            </w:pPr>
          </w:p>
        </w:tc>
        <w:tc>
          <w:tcPr>
            <w:tcW w:w="5612" w:type="dxa"/>
            <w:gridSpan w:val="2"/>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olor w:val="auto"/>
                <w:spacing w:val="-11"/>
                <w:szCs w:val="21"/>
              </w:rPr>
            </w:pPr>
            <w:r>
              <w:rPr>
                <w:rFonts w:hint="eastAsia" w:ascii="宋体" w:hAnsi="宋体"/>
                <w:szCs w:val="21"/>
              </w:rPr>
              <w:t>递交地点：</w:t>
            </w:r>
            <w:r>
              <w:rPr>
                <w:rFonts w:hint="eastAsia" w:ascii="宋体" w:hAnsi="宋体"/>
                <w:b/>
                <w:szCs w:val="21"/>
              </w:rPr>
              <w:t>绍</w:t>
            </w:r>
            <w:r>
              <w:rPr>
                <w:rFonts w:hint="eastAsia" w:ascii="宋体" w:hAnsi="宋体"/>
                <w:b/>
                <w:color w:val="auto"/>
                <w:szCs w:val="21"/>
              </w:rPr>
              <w:t>兴市环城西路396#-5（三楼招标代理部）</w:t>
            </w:r>
          </w:p>
          <w:p>
            <w:pPr>
              <w:spacing w:line="400" w:lineRule="exact"/>
              <w:rPr>
                <w:rFonts w:ascii="宋体" w:hAnsi="宋体"/>
                <w:szCs w:val="21"/>
              </w:rPr>
            </w:pPr>
            <w:r>
              <w:rPr>
                <w:rFonts w:hint="eastAsia" w:ascii="宋体" w:hAnsi="宋体"/>
                <w:color w:val="auto"/>
                <w:szCs w:val="21"/>
              </w:rPr>
              <w:t>邮箱：</w:t>
            </w:r>
            <w:r>
              <w:rPr>
                <w:color w:val="auto"/>
              </w:rPr>
              <w:fldChar w:fldCharType="begin"/>
            </w:r>
            <w:r>
              <w:rPr>
                <w:color w:val="auto"/>
              </w:rPr>
              <w:instrText xml:space="preserve"> HYPERLINK "mailto:284539594@qq.com" </w:instrText>
            </w:r>
            <w:r>
              <w:rPr>
                <w:color w:val="auto"/>
              </w:rPr>
              <w:fldChar w:fldCharType="separate"/>
            </w:r>
            <w:r>
              <w:rPr>
                <w:rStyle w:val="39"/>
                <w:rFonts w:hint="eastAsia" w:ascii="宋体" w:hAnsi="宋体"/>
                <w:b/>
                <w:color w:val="auto"/>
                <w:szCs w:val="21"/>
              </w:rPr>
              <w:t>728425584@qq.com</w:t>
            </w:r>
            <w:r>
              <w:rPr>
                <w:rStyle w:val="39"/>
                <w:rFonts w:hint="eastAsia" w:ascii="宋体" w:hAnsi="宋体"/>
                <w:b/>
                <w:color w:val="auto"/>
                <w:szCs w:val="21"/>
              </w:rPr>
              <w:fldChar w:fldCharType="end"/>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tcBorders>
              <w:left w:val="single" w:color="auto" w:sz="4" w:space="0"/>
              <w:bottom w:val="single" w:color="auto" w:sz="4" w:space="0"/>
              <w:right w:val="single" w:color="auto" w:sz="4" w:space="0"/>
            </w:tcBorders>
            <w:vAlign w:val="center"/>
          </w:tcPr>
          <w:p>
            <w:pPr>
              <w:spacing w:line="400" w:lineRule="exact"/>
              <w:jc w:val="center"/>
              <w:rPr>
                <w:rFonts w:ascii="宋体" w:hAnsi="宋体"/>
                <w:szCs w:val="21"/>
              </w:rPr>
            </w:pPr>
            <w:r>
              <w:rPr>
                <w:rFonts w:hint="eastAsia" w:ascii="宋体" w:hAnsi="宋体"/>
                <w:szCs w:val="21"/>
              </w:rPr>
              <w:t>18</w:t>
            </w:r>
          </w:p>
        </w:tc>
        <w:tc>
          <w:tcPr>
            <w:tcW w:w="2845" w:type="dxa"/>
            <w:tcBorders>
              <w:left w:val="single" w:color="auto" w:sz="4" w:space="0"/>
              <w:bottom w:val="single" w:color="auto" w:sz="4" w:space="0"/>
              <w:right w:val="single" w:color="auto" w:sz="4" w:space="0"/>
            </w:tcBorders>
            <w:vAlign w:val="center"/>
          </w:tcPr>
          <w:p>
            <w:pPr>
              <w:spacing w:line="400" w:lineRule="exact"/>
              <w:jc w:val="center"/>
              <w:rPr>
                <w:rFonts w:ascii="宋体" w:hAnsi="宋体"/>
                <w:szCs w:val="21"/>
              </w:rPr>
            </w:pPr>
            <w:r>
              <w:rPr>
                <w:rFonts w:hint="eastAsia"/>
              </w:rPr>
              <w:t>招标人书面澄清的时间</w:t>
            </w:r>
          </w:p>
        </w:tc>
        <w:tc>
          <w:tcPr>
            <w:tcW w:w="5612" w:type="dxa"/>
            <w:gridSpan w:val="2"/>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szCs w:val="21"/>
              </w:rPr>
            </w:pPr>
            <w:r>
              <w:rPr>
                <w:rFonts w:hint="eastAsia" w:ascii="宋体" w:hAnsi="宋体" w:cs="宋体"/>
                <w:u w:val="single"/>
              </w:rPr>
              <w:t xml:space="preserve">  2023</w:t>
            </w:r>
            <w:r>
              <w:rPr>
                <w:rFonts w:hint="eastAsia"/>
              </w:rPr>
              <w:t>年  月   日</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szCs w:val="21"/>
              </w:rPr>
            </w:pPr>
            <w:r>
              <w:rPr>
                <w:rFonts w:hint="eastAsia" w:ascii="宋体" w:hAnsi="宋体"/>
                <w:szCs w:val="21"/>
              </w:rPr>
              <w:t>19</w:t>
            </w:r>
          </w:p>
        </w:tc>
        <w:tc>
          <w:tcPr>
            <w:tcW w:w="284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szCs w:val="21"/>
              </w:rPr>
            </w:pPr>
            <w:r>
              <w:rPr>
                <w:rFonts w:hint="eastAsia" w:ascii="宋体" w:hAnsi="宋体"/>
                <w:szCs w:val="21"/>
              </w:rPr>
              <w:t>投标文件份数</w:t>
            </w:r>
          </w:p>
        </w:tc>
        <w:tc>
          <w:tcPr>
            <w:tcW w:w="5612" w:type="dxa"/>
            <w:gridSpan w:val="2"/>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b/>
                <w:szCs w:val="21"/>
              </w:rPr>
            </w:pPr>
            <w:r>
              <w:rPr>
                <w:rFonts w:hint="eastAsia" w:ascii="宋体" w:hAnsi="宋体"/>
                <w:b/>
                <w:szCs w:val="21"/>
              </w:rPr>
              <w:t>资格审查资料正本</w:t>
            </w:r>
            <w:r>
              <w:rPr>
                <w:rFonts w:hint="eastAsia" w:ascii="宋体" w:hAnsi="宋体"/>
                <w:b/>
                <w:szCs w:val="21"/>
                <w:u w:val="single"/>
              </w:rPr>
              <w:t xml:space="preserve">  1  </w:t>
            </w:r>
            <w:r>
              <w:rPr>
                <w:rFonts w:hint="eastAsia" w:ascii="宋体" w:hAnsi="宋体"/>
                <w:b/>
                <w:szCs w:val="21"/>
              </w:rPr>
              <w:t xml:space="preserve"> 份，副本</w:t>
            </w:r>
            <w:r>
              <w:rPr>
                <w:rFonts w:hint="eastAsia" w:ascii="宋体" w:hAnsi="宋体"/>
                <w:b/>
                <w:szCs w:val="21"/>
                <w:u w:val="single"/>
              </w:rPr>
              <w:t xml:space="preserve">  6  </w:t>
            </w:r>
            <w:r>
              <w:rPr>
                <w:rFonts w:hint="eastAsia" w:ascii="宋体" w:hAnsi="宋体"/>
                <w:b/>
                <w:szCs w:val="21"/>
              </w:rPr>
              <w:t xml:space="preserve"> 份；</w:t>
            </w:r>
          </w:p>
          <w:p>
            <w:pPr>
              <w:spacing w:line="400" w:lineRule="exact"/>
              <w:rPr>
                <w:rFonts w:ascii="宋体" w:hAnsi="宋体"/>
                <w:b/>
                <w:szCs w:val="21"/>
              </w:rPr>
            </w:pPr>
            <w:r>
              <w:rPr>
                <w:rFonts w:hint="eastAsia" w:ascii="宋体" w:hAnsi="宋体"/>
                <w:b/>
                <w:szCs w:val="21"/>
              </w:rPr>
              <w:t>技术标①正本</w:t>
            </w:r>
            <w:r>
              <w:rPr>
                <w:rFonts w:hint="eastAsia" w:ascii="宋体" w:hAnsi="宋体"/>
                <w:b/>
                <w:szCs w:val="21"/>
                <w:u w:val="single"/>
              </w:rPr>
              <w:t xml:space="preserve">  1  </w:t>
            </w:r>
            <w:r>
              <w:rPr>
                <w:rFonts w:hint="eastAsia" w:ascii="宋体" w:hAnsi="宋体"/>
                <w:b/>
                <w:szCs w:val="21"/>
              </w:rPr>
              <w:t xml:space="preserve"> 份，副本</w:t>
            </w:r>
            <w:r>
              <w:rPr>
                <w:rFonts w:hint="eastAsia" w:ascii="宋体" w:hAnsi="宋体"/>
                <w:b/>
                <w:szCs w:val="21"/>
                <w:u w:val="single"/>
              </w:rPr>
              <w:t xml:space="preserve">  6  </w:t>
            </w:r>
            <w:r>
              <w:rPr>
                <w:rFonts w:hint="eastAsia" w:ascii="宋体" w:hAnsi="宋体"/>
                <w:b/>
                <w:szCs w:val="21"/>
              </w:rPr>
              <w:t xml:space="preserve"> 份，及光盘</w:t>
            </w:r>
            <w:r>
              <w:rPr>
                <w:rFonts w:hint="eastAsia" w:ascii="宋体" w:hAnsi="宋体"/>
                <w:szCs w:val="21"/>
              </w:rPr>
              <w:t>（含文本）</w:t>
            </w:r>
            <w:r>
              <w:rPr>
                <w:rFonts w:hint="eastAsia" w:ascii="宋体" w:hAnsi="宋体"/>
                <w:b/>
                <w:szCs w:val="21"/>
              </w:rPr>
              <w:t>一张、展板；</w:t>
            </w:r>
          </w:p>
          <w:p>
            <w:pPr>
              <w:spacing w:line="400" w:lineRule="exact"/>
              <w:rPr>
                <w:rFonts w:ascii="宋体" w:hAnsi="宋体"/>
                <w:b/>
                <w:szCs w:val="21"/>
              </w:rPr>
            </w:pPr>
            <w:r>
              <w:rPr>
                <w:rFonts w:hint="eastAsia" w:ascii="宋体" w:hAnsi="宋体"/>
                <w:b/>
                <w:szCs w:val="21"/>
              </w:rPr>
              <w:t>技术标②正本</w:t>
            </w:r>
            <w:r>
              <w:rPr>
                <w:rFonts w:hint="eastAsia" w:ascii="宋体" w:hAnsi="宋体"/>
                <w:b/>
                <w:szCs w:val="21"/>
                <w:u w:val="single"/>
              </w:rPr>
              <w:t xml:space="preserve">  1  </w:t>
            </w:r>
            <w:r>
              <w:rPr>
                <w:rFonts w:hint="eastAsia" w:ascii="宋体" w:hAnsi="宋体"/>
                <w:b/>
                <w:szCs w:val="21"/>
              </w:rPr>
              <w:t xml:space="preserve"> 份，副本</w:t>
            </w:r>
            <w:r>
              <w:rPr>
                <w:rFonts w:hint="eastAsia" w:ascii="宋体" w:hAnsi="宋体"/>
                <w:b/>
                <w:szCs w:val="21"/>
                <w:u w:val="single"/>
              </w:rPr>
              <w:t xml:space="preserve">  6  </w:t>
            </w:r>
            <w:r>
              <w:rPr>
                <w:rFonts w:hint="eastAsia" w:ascii="宋体" w:hAnsi="宋体"/>
                <w:b/>
                <w:szCs w:val="21"/>
              </w:rPr>
              <w:t xml:space="preserve"> 份，</w:t>
            </w:r>
          </w:p>
          <w:p>
            <w:pPr>
              <w:spacing w:line="400" w:lineRule="exact"/>
              <w:rPr>
                <w:rFonts w:ascii="宋体" w:hAnsi="宋体"/>
                <w:b/>
                <w:szCs w:val="21"/>
              </w:rPr>
            </w:pPr>
            <w:r>
              <w:rPr>
                <w:rFonts w:hint="eastAsia" w:ascii="宋体" w:hAnsi="宋体"/>
                <w:b/>
                <w:szCs w:val="21"/>
              </w:rPr>
              <w:t>商务标正本</w:t>
            </w:r>
            <w:r>
              <w:rPr>
                <w:rFonts w:hint="eastAsia" w:ascii="宋体" w:hAnsi="宋体"/>
                <w:b/>
                <w:szCs w:val="21"/>
                <w:u w:val="single"/>
              </w:rPr>
              <w:t xml:space="preserve">  1  </w:t>
            </w:r>
            <w:r>
              <w:rPr>
                <w:rFonts w:hint="eastAsia" w:ascii="宋体" w:hAnsi="宋体"/>
                <w:b/>
                <w:szCs w:val="21"/>
              </w:rPr>
              <w:t xml:space="preserve"> 份，副本</w:t>
            </w:r>
            <w:r>
              <w:rPr>
                <w:rFonts w:hint="eastAsia" w:ascii="宋体" w:hAnsi="宋体"/>
                <w:b/>
                <w:szCs w:val="21"/>
                <w:u w:val="single"/>
              </w:rPr>
              <w:t xml:space="preserve">  6  </w:t>
            </w:r>
            <w:r>
              <w:rPr>
                <w:rFonts w:hint="eastAsia" w:ascii="宋体" w:hAnsi="宋体"/>
                <w:b/>
                <w:szCs w:val="21"/>
              </w:rPr>
              <w:t xml:space="preserve"> 份。</w:t>
            </w:r>
          </w:p>
          <w:p>
            <w:pPr>
              <w:spacing w:line="400" w:lineRule="exact"/>
              <w:rPr>
                <w:rFonts w:ascii="宋体" w:hAnsi="宋体"/>
                <w:b/>
                <w:szCs w:val="21"/>
              </w:rPr>
            </w:pPr>
            <w:r>
              <w:rPr>
                <w:rFonts w:hint="eastAsia" w:ascii="宋体" w:hAnsi="宋体"/>
                <w:b/>
                <w:szCs w:val="21"/>
              </w:rPr>
              <w:t>资格审查资料、技术标①、技术标②、商务标应</w:t>
            </w:r>
            <w:r>
              <w:rPr>
                <w:rFonts w:hint="eastAsia"/>
                <w:b/>
              </w:rPr>
              <w:t>分开包装。</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vMerge w:val="restart"/>
            <w:tcBorders>
              <w:top w:val="single" w:color="auto" w:sz="4" w:space="0"/>
              <w:left w:val="single" w:color="auto" w:sz="4" w:space="0"/>
              <w:right w:val="single" w:color="auto" w:sz="4" w:space="0"/>
            </w:tcBorders>
            <w:vAlign w:val="center"/>
          </w:tcPr>
          <w:p>
            <w:pPr>
              <w:spacing w:line="400" w:lineRule="exact"/>
              <w:jc w:val="center"/>
              <w:rPr>
                <w:rFonts w:ascii="宋体" w:hAnsi="宋体"/>
                <w:szCs w:val="21"/>
              </w:rPr>
            </w:pPr>
            <w:r>
              <w:rPr>
                <w:rFonts w:hint="eastAsia" w:ascii="宋体" w:hAnsi="宋体"/>
                <w:szCs w:val="21"/>
              </w:rPr>
              <w:t>20</w:t>
            </w:r>
          </w:p>
        </w:tc>
        <w:tc>
          <w:tcPr>
            <w:tcW w:w="2845" w:type="dxa"/>
            <w:vMerge w:val="restart"/>
            <w:tcBorders>
              <w:top w:val="single" w:color="auto" w:sz="4" w:space="0"/>
              <w:left w:val="single" w:color="auto" w:sz="4" w:space="0"/>
              <w:right w:val="single" w:color="auto" w:sz="4" w:space="0"/>
            </w:tcBorders>
            <w:vAlign w:val="center"/>
          </w:tcPr>
          <w:p>
            <w:pPr>
              <w:spacing w:line="400" w:lineRule="exact"/>
              <w:jc w:val="center"/>
              <w:rPr>
                <w:rFonts w:ascii="宋体" w:hAnsi="宋体"/>
                <w:szCs w:val="21"/>
              </w:rPr>
            </w:pPr>
            <w:r>
              <w:rPr>
                <w:rFonts w:hint="eastAsia" w:ascii="宋体" w:hAnsi="宋体"/>
                <w:szCs w:val="21"/>
              </w:rPr>
              <w:t>投标文件提交</w:t>
            </w:r>
          </w:p>
        </w:tc>
        <w:tc>
          <w:tcPr>
            <w:tcW w:w="5612" w:type="dxa"/>
            <w:gridSpan w:val="2"/>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szCs w:val="21"/>
              </w:rPr>
            </w:pPr>
            <w:r>
              <w:rPr>
                <w:rFonts w:hint="eastAsia" w:ascii="宋体" w:hAnsi="宋体"/>
                <w:szCs w:val="21"/>
              </w:rPr>
              <w:t>截止时间</w:t>
            </w:r>
            <w:r>
              <w:rPr>
                <w:rFonts w:hint="eastAsia" w:ascii="宋体" w:hAnsi="宋体"/>
                <w:szCs w:val="21"/>
                <w:u w:val="single"/>
              </w:rPr>
              <w:t xml:space="preserve">   2023  </w:t>
            </w:r>
            <w:r>
              <w:rPr>
                <w:rFonts w:hint="eastAsia" w:ascii="宋体" w:hAnsi="宋体"/>
                <w:szCs w:val="21"/>
              </w:rPr>
              <w:t>年  月  日  时  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9" w:hRule="atLeast"/>
          <w:jc w:val="center"/>
        </w:trPr>
        <w:tc>
          <w:tcPr>
            <w:tcW w:w="646" w:type="dxa"/>
            <w:vMerge w:val="continue"/>
            <w:tcBorders>
              <w:left w:val="single" w:color="auto" w:sz="4" w:space="0"/>
              <w:right w:val="single" w:color="auto" w:sz="4" w:space="0"/>
            </w:tcBorders>
            <w:vAlign w:val="center"/>
          </w:tcPr>
          <w:p>
            <w:pPr>
              <w:spacing w:line="400" w:lineRule="exact"/>
              <w:jc w:val="center"/>
              <w:rPr>
                <w:rFonts w:ascii="宋体" w:hAnsi="宋体"/>
                <w:szCs w:val="21"/>
              </w:rPr>
            </w:pPr>
          </w:p>
        </w:tc>
        <w:tc>
          <w:tcPr>
            <w:tcW w:w="2845" w:type="dxa"/>
            <w:vMerge w:val="continue"/>
            <w:tcBorders>
              <w:left w:val="single" w:color="auto" w:sz="4" w:space="0"/>
              <w:right w:val="single" w:color="auto" w:sz="4" w:space="0"/>
            </w:tcBorders>
            <w:vAlign w:val="center"/>
          </w:tcPr>
          <w:p>
            <w:pPr>
              <w:spacing w:line="400" w:lineRule="exact"/>
              <w:rPr>
                <w:rFonts w:ascii="宋体" w:hAnsi="宋体"/>
                <w:szCs w:val="21"/>
              </w:rPr>
            </w:pPr>
          </w:p>
        </w:tc>
        <w:tc>
          <w:tcPr>
            <w:tcW w:w="5612" w:type="dxa"/>
            <w:gridSpan w:val="2"/>
            <w:tcBorders>
              <w:top w:val="single" w:color="auto" w:sz="4" w:space="0"/>
              <w:left w:val="single" w:color="auto" w:sz="4" w:space="0"/>
              <w:bottom w:val="single" w:color="auto" w:sz="4" w:space="0"/>
              <w:right w:val="single" w:color="auto" w:sz="4" w:space="0"/>
            </w:tcBorders>
            <w:vAlign w:val="center"/>
          </w:tcPr>
          <w:p>
            <w:pPr>
              <w:spacing w:line="400" w:lineRule="exact"/>
              <w:jc w:val="left"/>
              <w:rPr>
                <w:rFonts w:ascii="宋体" w:hAnsi="宋体"/>
                <w:szCs w:val="21"/>
              </w:rPr>
            </w:pPr>
            <w:r>
              <w:rPr>
                <w:rFonts w:hint="eastAsia" w:ascii="宋体" w:hAnsi="宋体"/>
                <w:szCs w:val="21"/>
              </w:rPr>
              <w:t>本项目投标文件投标人采用现场递交。</w:t>
            </w:r>
          </w:p>
          <w:p>
            <w:pPr>
              <w:spacing w:line="400" w:lineRule="exact"/>
              <w:jc w:val="left"/>
              <w:rPr>
                <w:rFonts w:ascii="宋体" w:hAnsi="宋体"/>
                <w:szCs w:val="21"/>
              </w:rPr>
            </w:pPr>
            <w:r>
              <w:rPr>
                <w:rFonts w:hint="eastAsia" w:ascii="宋体" w:hAnsi="宋体"/>
                <w:szCs w:val="21"/>
              </w:rPr>
              <w:t>投标人将密封的投标文件在开标日当天的工作时间（2023 年  月  日上午9时30分前）递交至绍兴市公共资源交易中心四楼指定开标室，投标文件即交即走。投标文件递交地址：绍兴市迪荡新城惠利街20号鼎盛时代大厦四楼指定开标室（绍兴市公共资源交易中心）。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646" w:type="dxa"/>
            <w:vMerge w:val="restart"/>
            <w:tcBorders>
              <w:top w:val="single" w:color="auto" w:sz="4" w:space="0"/>
              <w:left w:val="single" w:color="auto" w:sz="4" w:space="0"/>
              <w:right w:val="single" w:color="auto" w:sz="4" w:space="0"/>
            </w:tcBorders>
            <w:vAlign w:val="center"/>
          </w:tcPr>
          <w:p>
            <w:pPr>
              <w:spacing w:line="400" w:lineRule="exact"/>
              <w:jc w:val="center"/>
              <w:rPr>
                <w:rFonts w:ascii="宋体" w:hAnsi="宋体"/>
                <w:szCs w:val="21"/>
              </w:rPr>
            </w:pPr>
            <w:r>
              <w:rPr>
                <w:rFonts w:hint="eastAsia" w:ascii="宋体" w:hAnsi="宋体"/>
                <w:szCs w:val="21"/>
              </w:rPr>
              <w:t>21</w:t>
            </w:r>
          </w:p>
        </w:tc>
        <w:tc>
          <w:tcPr>
            <w:tcW w:w="2845" w:type="dxa"/>
            <w:vMerge w:val="restart"/>
            <w:tcBorders>
              <w:top w:val="single" w:color="auto" w:sz="4" w:space="0"/>
              <w:left w:val="single" w:color="auto" w:sz="4" w:space="0"/>
              <w:right w:val="single" w:color="auto" w:sz="4" w:space="0"/>
            </w:tcBorders>
            <w:vAlign w:val="center"/>
          </w:tcPr>
          <w:p>
            <w:pPr>
              <w:spacing w:line="400" w:lineRule="exact"/>
              <w:jc w:val="center"/>
              <w:rPr>
                <w:rFonts w:ascii="宋体" w:hAnsi="宋体"/>
                <w:szCs w:val="21"/>
              </w:rPr>
            </w:pPr>
            <w:r>
              <w:rPr>
                <w:rFonts w:hint="eastAsia" w:ascii="宋体" w:hAnsi="宋体"/>
                <w:szCs w:val="21"/>
              </w:rPr>
              <w:t>开       标</w:t>
            </w:r>
          </w:p>
        </w:tc>
        <w:tc>
          <w:tcPr>
            <w:tcW w:w="5612" w:type="dxa"/>
            <w:gridSpan w:val="2"/>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szCs w:val="21"/>
              </w:rPr>
            </w:pPr>
            <w:r>
              <w:rPr>
                <w:rFonts w:hint="eastAsia" w:ascii="宋体" w:hAnsi="宋体"/>
                <w:szCs w:val="21"/>
              </w:rPr>
              <w:t>时间：投标截止时间</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6" w:hRule="atLeast"/>
          <w:jc w:val="center"/>
        </w:trPr>
        <w:tc>
          <w:tcPr>
            <w:tcW w:w="646" w:type="dxa"/>
            <w:vMerge w:val="continue"/>
            <w:tcBorders>
              <w:left w:val="single" w:color="auto" w:sz="4" w:space="0"/>
              <w:bottom w:val="single" w:color="auto" w:sz="4" w:space="0"/>
              <w:right w:val="single" w:color="auto" w:sz="4" w:space="0"/>
            </w:tcBorders>
            <w:vAlign w:val="center"/>
          </w:tcPr>
          <w:p>
            <w:pPr>
              <w:spacing w:line="400" w:lineRule="exact"/>
              <w:jc w:val="center"/>
              <w:rPr>
                <w:rFonts w:ascii="宋体" w:hAnsi="宋体"/>
                <w:szCs w:val="21"/>
              </w:rPr>
            </w:pPr>
          </w:p>
        </w:tc>
        <w:tc>
          <w:tcPr>
            <w:tcW w:w="2845" w:type="dxa"/>
            <w:vMerge w:val="continue"/>
            <w:tcBorders>
              <w:left w:val="single" w:color="auto" w:sz="4" w:space="0"/>
              <w:bottom w:val="single" w:color="auto" w:sz="4" w:space="0"/>
              <w:right w:val="single" w:color="auto" w:sz="4" w:space="0"/>
            </w:tcBorders>
            <w:vAlign w:val="center"/>
          </w:tcPr>
          <w:p>
            <w:pPr>
              <w:spacing w:line="400" w:lineRule="exact"/>
              <w:jc w:val="center"/>
              <w:rPr>
                <w:rFonts w:ascii="宋体" w:hAnsi="宋体"/>
                <w:szCs w:val="21"/>
              </w:rPr>
            </w:pPr>
          </w:p>
        </w:tc>
        <w:tc>
          <w:tcPr>
            <w:tcW w:w="5612" w:type="dxa"/>
            <w:gridSpan w:val="2"/>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szCs w:val="21"/>
              </w:rPr>
            </w:pPr>
            <w:r>
              <w:rPr>
                <w:rFonts w:hint="eastAsia" w:ascii="宋体" w:hAnsi="宋体"/>
                <w:szCs w:val="21"/>
              </w:rPr>
              <w:t>地点：</w:t>
            </w:r>
            <w:r>
              <w:rPr>
                <w:rFonts w:hint="eastAsia" w:ascii="宋体" w:hAnsi="宋体" w:cs="宋体"/>
                <w:szCs w:val="21"/>
              </w:rPr>
              <w:t>绍兴市公共资源交易中心四楼指定开标室</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98"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szCs w:val="21"/>
              </w:rPr>
            </w:pPr>
            <w:r>
              <w:rPr>
                <w:rFonts w:hint="eastAsia" w:ascii="宋体" w:hAnsi="宋体"/>
                <w:szCs w:val="21"/>
              </w:rPr>
              <w:t>22</w:t>
            </w:r>
          </w:p>
        </w:tc>
        <w:tc>
          <w:tcPr>
            <w:tcW w:w="284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szCs w:val="21"/>
              </w:rPr>
            </w:pPr>
            <w:r>
              <w:rPr>
                <w:rFonts w:hint="eastAsia" w:ascii="宋体" w:hAnsi="宋体"/>
                <w:szCs w:val="21"/>
              </w:rPr>
              <w:t>履约保证金金额</w:t>
            </w:r>
          </w:p>
        </w:tc>
        <w:tc>
          <w:tcPr>
            <w:tcW w:w="5612" w:type="dxa"/>
            <w:gridSpan w:val="2"/>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b/>
                <w:szCs w:val="21"/>
              </w:rPr>
            </w:pPr>
            <w:r>
              <w:rPr>
                <w:rFonts w:hint="eastAsia" w:ascii="宋体" w:hAnsi="宋体"/>
                <w:szCs w:val="21"/>
              </w:rPr>
              <w:t>合同价款的</w:t>
            </w:r>
            <w:r>
              <w:rPr>
                <w:rFonts w:hint="eastAsia" w:ascii="宋体" w:hAnsi="宋体"/>
                <w:szCs w:val="21"/>
                <w:u w:val="single"/>
              </w:rPr>
              <w:t xml:space="preserve"> 2 </w:t>
            </w:r>
            <w:r>
              <w:rPr>
                <w:rFonts w:hint="eastAsia" w:ascii="宋体" w:hAnsi="宋体"/>
                <w:szCs w:val="21"/>
              </w:rPr>
              <w:t xml:space="preserve">％,（其中质量履约保证金为 </w:t>
            </w:r>
            <w:r>
              <w:rPr>
                <w:rFonts w:hint="eastAsia" w:ascii="宋体" w:hAnsi="宋体"/>
                <w:szCs w:val="21"/>
                <w:u w:val="single"/>
              </w:rPr>
              <w:t xml:space="preserve"> 1 ％</w:t>
            </w:r>
            <w:r>
              <w:rPr>
                <w:rFonts w:hint="eastAsia" w:ascii="宋体" w:hAnsi="宋体"/>
                <w:szCs w:val="21"/>
              </w:rPr>
              <w:t>，工期履约保证金为</w:t>
            </w:r>
            <w:r>
              <w:rPr>
                <w:rFonts w:hint="eastAsia" w:ascii="宋体" w:hAnsi="宋体"/>
                <w:szCs w:val="21"/>
                <w:u w:val="single"/>
              </w:rPr>
              <w:t xml:space="preserve"> 1 ％</w:t>
            </w:r>
            <w:r>
              <w:rPr>
                <w:rFonts w:hint="eastAsia" w:ascii="宋体" w:hAnsi="宋体"/>
                <w:szCs w:val="21"/>
              </w:rPr>
              <w:t>），在合同生效前提交招标人。</w:t>
            </w:r>
            <w:r>
              <w:rPr>
                <w:rFonts w:hint="eastAsia"/>
                <w:szCs w:val="21"/>
              </w:rPr>
              <w:t>担保形式采用以下形式：</w:t>
            </w:r>
            <w:r>
              <w:rPr>
                <w:rFonts w:hint="eastAsia" w:ascii="宋体" w:hAnsi="宋体"/>
                <w:szCs w:val="21"/>
                <w:bdr w:val="single" w:color="auto" w:sz="4" w:space="0"/>
              </w:rPr>
              <w:t>√</w:t>
            </w:r>
            <w:r>
              <w:rPr>
                <w:rFonts w:hint="eastAsia"/>
                <w:szCs w:val="21"/>
              </w:rPr>
              <w:t>保险公司保险（</w:t>
            </w:r>
            <w:r>
              <w:rPr>
                <w:rFonts w:hint="eastAsia" w:ascii="宋体" w:hAnsi="宋体" w:cs="宋体"/>
                <w:kern w:val="0"/>
                <w:szCs w:val="21"/>
              </w:rPr>
              <w:t>保险机构的保证、保险、保单、保函）</w:t>
            </w:r>
            <w:r>
              <w:rPr>
                <w:rFonts w:hint="eastAsia"/>
                <w:szCs w:val="21"/>
              </w:rPr>
              <w:t>、</w:t>
            </w:r>
            <w:r>
              <w:rPr>
                <w:rFonts w:hint="eastAsia" w:ascii="宋体" w:hAnsi="宋体"/>
                <w:szCs w:val="21"/>
                <w:bdr w:val="single" w:color="auto" w:sz="4" w:space="0"/>
              </w:rPr>
              <w:t>√</w:t>
            </w:r>
            <w:r>
              <w:rPr>
                <w:rFonts w:hint="eastAsia"/>
                <w:szCs w:val="21"/>
              </w:rPr>
              <w:t>银行保函（市区范围内符合规定要求的银行业金融机构的保函）、</w:t>
            </w:r>
            <w:r>
              <w:rPr>
                <w:rFonts w:hint="eastAsia" w:ascii="宋体" w:hAnsi="宋体"/>
                <w:szCs w:val="21"/>
              </w:rPr>
              <w:t>□</w:t>
            </w:r>
            <w:r>
              <w:rPr>
                <w:rFonts w:hint="eastAsia"/>
              </w:rPr>
              <w:t>专业担保公司担保。</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6"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szCs w:val="21"/>
              </w:rPr>
            </w:pPr>
            <w:r>
              <w:rPr>
                <w:rFonts w:hint="eastAsia" w:ascii="宋体" w:hAnsi="宋体"/>
                <w:szCs w:val="21"/>
              </w:rPr>
              <w:t>23</w:t>
            </w:r>
          </w:p>
        </w:tc>
        <w:tc>
          <w:tcPr>
            <w:tcW w:w="8457" w:type="dxa"/>
            <w:gridSpan w:val="3"/>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szCs w:val="21"/>
              </w:rPr>
            </w:pPr>
            <w:r>
              <w:rPr>
                <w:rFonts w:hint="eastAsia" w:ascii="宋体" w:hAnsi="宋体"/>
                <w:b/>
                <w:szCs w:val="21"/>
              </w:rPr>
              <w:t>投标人开标必须提交的证件</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szCs w:val="21"/>
              </w:rPr>
            </w:pPr>
          </w:p>
        </w:tc>
        <w:tc>
          <w:tcPr>
            <w:tcW w:w="8457" w:type="dxa"/>
            <w:gridSpan w:val="3"/>
            <w:tcBorders>
              <w:top w:val="single" w:color="auto" w:sz="4" w:space="0"/>
              <w:left w:val="single" w:color="auto" w:sz="4" w:space="0"/>
              <w:bottom w:val="single" w:color="auto" w:sz="4" w:space="0"/>
              <w:right w:val="single" w:color="auto" w:sz="4" w:space="0"/>
            </w:tcBorders>
            <w:vAlign w:val="center"/>
          </w:tcPr>
          <w:p>
            <w:pPr>
              <w:spacing w:line="400" w:lineRule="exact"/>
              <w:rPr>
                <w:strike/>
              </w:rPr>
            </w:pPr>
            <w:r>
              <w:rPr>
                <w:rFonts w:hint="eastAsia"/>
                <w:strike/>
              </w:rPr>
              <w:t>本项目招标开标时，要求投标人提供以下证件：☑营业执照、☑资质证书、□项目负责人注册建筑师注册证书、☑项目负责人职称证书、☑资格后审要求的其他资料。</w:t>
            </w:r>
          </w:p>
          <w:p>
            <w:pPr>
              <w:spacing w:line="400" w:lineRule="exact"/>
              <w:ind w:firstLine="420" w:firstLineChars="200"/>
              <w:rPr>
                <w:strike/>
              </w:rPr>
            </w:pPr>
            <w:r>
              <w:rPr>
                <w:rFonts w:hint="eastAsia"/>
                <w:strike/>
              </w:rPr>
              <w:t>投标人项目负责人在开标时必须按时到场，并在时出示以下证件：□身份证、□注册建筑师注册证书 、。</w:t>
            </w:r>
          </w:p>
          <w:p>
            <w:pPr>
              <w:spacing w:line="400" w:lineRule="exact"/>
              <w:ind w:firstLine="420" w:firstLineChars="200"/>
              <w:rPr>
                <w:strike/>
              </w:rPr>
            </w:pPr>
            <w:r>
              <w:rPr>
                <w:rFonts w:hint="eastAsia"/>
                <w:strike/>
              </w:rPr>
              <w:t>上述证件均需原件，不含公证件及其它任何替代证明，否则视为放弃投标。因单位名称等内容变更引起的无法提供营业执照原件的，允许以营业执照复印件和工商部门出具的企业登记申请文件凭据（受理凭据）加盖工商部门印章的原件代替。</w:t>
            </w:r>
          </w:p>
          <w:p>
            <w:pPr>
              <w:spacing w:line="400" w:lineRule="exact"/>
              <w:ind w:firstLine="462" w:firstLineChars="200"/>
            </w:pPr>
            <w:r>
              <w:rPr>
                <w:rFonts w:hint="eastAsia" w:ascii="宋体" w:hAnsi="宋体"/>
                <w:b/>
                <w:bCs/>
                <w:sz w:val="23"/>
              </w:rPr>
              <w:t>取消招标文件中关于携带原件资料备查的要求（包括身份证）。</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szCs w:val="21"/>
              </w:rPr>
            </w:pPr>
            <w:bookmarkStart w:id="3" w:name="_Toc368909870"/>
            <w:r>
              <w:rPr>
                <w:rFonts w:hint="eastAsia" w:ascii="宋体" w:hAnsi="宋体"/>
                <w:szCs w:val="21"/>
              </w:rPr>
              <w:t>24</w:t>
            </w:r>
          </w:p>
        </w:tc>
        <w:tc>
          <w:tcPr>
            <w:tcW w:w="2865" w:type="dxa"/>
            <w:gridSpan w:val="2"/>
            <w:tcBorders>
              <w:top w:val="single" w:color="auto" w:sz="4" w:space="0"/>
              <w:left w:val="single" w:color="auto" w:sz="4" w:space="0"/>
              <w:bottom w:val="single" w:color="auto" w:sz="4" w:space="0"/>
              <w:right w:val="single" w:color="auto" w:sz="4" w:space="0"/>
            </w:tcBorders>
            <w:vAlign w:val="center"/>
          </w:tcPr>
          <w:p>
            <w:pPr>
              <w:spacing w:line="400" w:lineRule="exact"/>
              <w:ind w:firstLine="420" w:firstLineChars="200"/>
              <w:rPr>
                <w:rFonts w:ascii="宋体" w:hAnsi="宋体"/>
                <w:szCs w:val="21"/>
              </w:rPr>
            </w:pPr>
            <w:r>
              <w:rPr>
                <w:rFonts w:hint="eastAsia" w:ascii="宋体" w:hAnsi="宋体"/>
                <w:szCs w:val="21"/>
              </w:rPr>
              <w:t>评标入围办法</w:t>
            </w:r>
          </w:p>
        </w:tc>
        <w:tc>
          <w:tcPr>
            <w:tcW w:w="5592" w:type="dxa"/>
            <w:tcBorders>
              <w:top w:val="single" w:color="auto" w:sz="4" w:space="0"/>
              <w:left w:val="single" w:color="auto" w:sz="4" w:space="0"/>
              <w:bottom w:val="single" w:color="auto" w:sz="4" w:space="0"/>
              <w:right w:val="single" w:color="auto" w:sz="4" w:space="0"/>
            </w:tcBorders>
            <w:vAlign w:val="center"/>
          </w:tcPr>
          <w:p>
            <w:pPr>
              <w:spacing w:line="400" w:lineRule="exact"/>
              <w:ind w:firstLine="422" w:firstLineChars="200"/>
              <w:rPr>
                <w:rFonts w:ascii="宋体" w:hAnsi="宋体"/>
                <w:b/>
                <w:szCs w:val="21"/>
              </w:rPr>
            </w:pPr>
            <w:r>
              <w:rPr>
                <w:rFonts w:hint="eastAsia" w:ascii="宋体" w:hAnsi="宋体"/>
                <w:b/>
                <w:szCs w:val="21"/>
              </w:rPr>
              <w:t>全部入围</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default" w:ascii="宋体" w:hAnsi="宋体" w:eastAsia="宋体"/>
                <w:szCs w:val="21"/>
                <w:lang w:val="en-US" w:eastAsia="zh-CN"/>
              </w:rPr>
            </w:pPr>
            <w:r>
              <w:rPr>
                <w:rFonts w:hint="eastAsia" w:ascii="宋体" w:hAnsi="宋体"/>
                <w:szCs w:val="21"/>
                <w:lang w:val="en-US" w:eastAsia="zh-CN"/>
              </w:rPr>
              <w:t>25</w:t>
            </w:r>
          </w:p>
        </w:tc>
        <w:tc>
          <w:tcPr>
            <w:tcW w:w="2865" w:type="dxa"/>
            <w:gridSpan w:val="2"/>
            <w:tcBorders>
              <w:top w:val="single" w:color="auto" w:sz="4" w:space="0"/>
              <w:left w:val="single" w:color="auto" w:sz="4" w:space="0"/>
              <w:bottom w:val="single" w:color="auto" w:sz="4" w:space="0"/>
              <w:right w:val="single" w:color="auto" w:sz="4" w:space="0"/>
            </w:tcBorders>
            <w:vAlign w:val="center"/>
          </w:tcPr>
          <w:p>
            <w:pPr>
              <w:spacing w:line="400" w:lineRule="exact"/>
              <w:ind w:firstLine="420" w:firstLineChars="200"/>
              <w:rPr>
                <w:rFonts w:hint="eastAsia" w:ascii="宋体" w:hAnsi="宋体"/>
                <w:color w:val="auto"/>
                <w:szCs w:val="21"/>
                <w:lang w:val="en-US" w:eastAsia="zh-CN"/>
              </w:rPr>
            </w:pPr>
            <w:r>
              <w:rPr>
                <w:rFonts w:hint="eastAsia" w:ascii="宋体" w:hAnsi="宋体"/>
                <w:color w:val="auto"/>
                <w:szCs w:val="21"/>
                <w:lang w:val="en-US" w:eastAsia="zh-CN"/>
              </w:rPr>
              <w:t>评标办法</w:t>
            </w:r>
          </w:p>
        </w:tc>
        <w:tc>
          <w:tcPr>
            <w:tcW w:w="5592" w:type="dxa"/>
            <w:tcBorders>
              <w:top w:val="single" w:color="auto" w:sz="4" w:space="0"/>
              <w:left w:val="single" w:color="auto" w:sz="4" w:space="0"/>
              <w:bottom w:val="single" w:color="auto" w:sz="4" w:space="0"/>
              <w:right w:val="single" w:color="auto" w:sz="4" w:space="0"/>
            </w:tcBorders>
            <w:vAlign w:val="center"/>
          </w:tcPr>
          <w:p>
            <w:pPr>
              <w:spacing w:line="380" w:lineRule="exact"/>
              <w:ind w:firstLine="420" w:firstLineChars="200"/>
              <w:rPr>
                <w:rFonts w:ascii="宋体"/>
                <w:color w:val="auto"/>
              </w:rPr>
            </w:pPr>
            <w:r>
              <w:rPr>
                <w:rFonts w:hint="eastAsia" w:ascii="宋体" w:hAnsi="宋体"/>
                <w:color w:val="auto"/>
              </w:rPr>
              <w:t>本项目招标采用</w:t>
            </w:r>
            <w:r>
              <w:rPr>
                <w:rFonts w:hint="eastAsia" w:ascii="宋体" w:hAnsi="宋体"/>
                <w:b/>
                <w:color w:val="auto"/>
              </w:rPr>
              <w:t>评定分离方式</w:t>
            </w:r>
            <w:r>
              <w:rPr>
                <w:rFonts w:hint="eastAsia" w:ascii="宋体" w:hAnsi="宋体"/>
                <w:color w:val="auto"/>
              </w:rPr>
              <w:t>。</w:t>
            </w:r>
          </w:p>
          <w:p>
            <w:pPr>
              <w:ind w:firstLine="422" w:firstLineChars="200"/>
              <w:rPr>
                <w:rFonts w:hint="eastAsia" w:ascii="宋体" w:hAnsi="宋体" w:eastAsia="宋体" w:cs="Times New Roman"/>
                <w:b/>
                <w:bCs/>
                <w:color w:val="auto"/>
                <w:szCs w:val="21"/>
                <w:highlight w:val="none"/>
                <w:lang w:val="en-US" w:eastAsia="zh-CN"/>
              </w:rPr>
            </w:pPr>
            <w:r>
              <w:rPr>
                <w:rFonts w:hint="eastAsia" w:ascii="宋体" w:hAnsi="宋体"/>
                <w:b/>
                <w:color w:val="auto"/>
                <w:szCs w:val="21"/>
              </w:rPr>
              <w:t>评标办法：</w:t>
            </w:r>
            <w:r>
              <w:rPr>
                <w:rFonts w:hint="eastAsia" w:ascii="宋体" w:hAnsi="宋体"/>
                <w:color w:val="auto"/>
                <w:szCs w:val="21"/>
                <w:u w:val="single"/>
              </w:rPr>
              <w:t>采用综合评估法（设技术标，不采用计算机辅助评标）方式评标，通过综合评估法评审，当有效投标人数量3家（含）以上且不足6家时，由评标委员会推荐总得分前三名为中标候选人；当有效投标人数量为6家（含）以上且不足10家时，由评标委员会推荐总得分前四名为中标候选人；当有效投标人数量为10家（含）以上时，由评标委员会推荐总得分前五名为中标候选人</w:t>
            </w:r>
            <w:r>
              <w:rPr>
                <w:rFonts w:hint="eastAsia" w:ascii="宋体" w:hAnsi="宋体"/>
                <w:color w:val="auto"/>
                <w:szCs w:val="21"/>
                <w:u w:val="single"/>
                <w:lang w:eastAsia="zh-CN"/>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宋体" w:hAnsi="宋体" w:eastAsia="宋体"/>
                <w:szCs w:val="21"/>
                <w:lang w:val="en-US" w:eastAsia="zh-CN"/>
              </w:rPr>
            </w:pPr>
            <w:r>
              <w:rPr>
                <w:rFonts w:hint="eastAsia" w:ascii="宋体" w:hAnsi="宋体"/>
                <w:szCs w:val="21"/>
              </w:rPr>
              <w:t>2</w:t>
            </w:r>
            <w:r>
              <w:rPr>
                <w:rFonts w:hint="eastAsia" w:ascii="宋体" w:hAnsi="宋体"/>
                <w:szCs w:val="21"/>
                <w:lang w:val="en-US" w:eastAsia="zh-CN"/>
              </w:rPr>
              <w:t>6</w:t>
            </w:r>
          </w:p>
        </w:tc>
        <w:tc>
          <w:tcPr>
            <w:tcW w:w="2865" w:type="dxa"/>
            <w:gridSpan w:val="2"/>
            <w:tcBorders>
              <w:top w:val="single" w:color="auto" w:sz="4" w:space="0"/>
              <w:left w:val="single" w:color="auto" w:sz="4" w:space="0"/>
              <w:bottom w:val="single" w:color="auto" w:sz="4" w:space="0"/>
              <w:right w:val="single" w:color="auto" w:sz="4" w:space="0"/>
            </w:tcBorders>
            <w:vAlign w:val="center"/>
          </w:tcPr>
          <w:p>
            <w:pPr>
              <w:spacing w:line="400" w:lineRule="exact"/>
              <w:ind w:firstLine="420" w:firstLineChars="200"/>
              <w:rPr>
                <w:rFonts w:hint="default" w:ascii="宋体" w:hAnsi="宋体" w:eastAsia="宋体"/>
                <w:color w:val="auto"/>
                <w:szCs w:val="21"/>
                <w:lang w:val="en-US" w:eastAsia="zh-CN"/>
              </w:rPr>
            </w:pPr>
            <w:r>
              <w:rPr>
                <w:rFonts w:hint="eastAsia" w:ascii="宋体" w:hAnsi="宋体"/>
                <w:color w:val="auto"/>
                <w:szCs w:val="21"/>
                <w:lang w:val="en-US" w:eastAsia="zh-CN"/>
              </w:rPr>
              <w:t>定标办法</w:t>
            </w:r>
          </w:p>
        </w:tc>
        <w:tc>
          <w:tcPr>
            <w:tcW w:w="5592" w:type="dxa"/>
            <w:tcBorders>
              <w:top w:val="single" w:color="auto" w:sz="4" w:space="0"/>
              <w:left w:val="single" w:color="auto" w:sz="4" w:space="0"/>
              <w:bottom w:val="single" w:color="auto" w:sz="4" w:space="0"/>
              <w:right w:val="single" w:color="auto" w:sz="4" w:space="0"/>
            </w:tcBorders>
            <w:vAlign w:val="center"/>
          </w:tcPr>
          <w:p>
            <w:pPr>
              <w:spacing w:line="380" w:lineRule="exact"/>
              <w:ind w:firstLine="405" w:firstLineChars="193"/>
              <w:jc w:val="left"/>
              <w:rPr>
                <w:rFonts w:hint="eastAsia" w:ascii="宋体" w:hAnsi="宋体"/>
                <w:color w:val="auto"/>
                <w:szCs w:val="21"/>
                <w:u w:val="single"/>
              </w:rPr>
            </w:pPr>
            <w:r>
              <w:rPr>
                <w:rFonts w:hint="eastAsia" w:ascii="宋体" w:hAnsi="宋体"/>
                <w:color w:val="auto"/>
                <w:szCs w:val="21"/>
                <w:u w:val="single"/>
              </w:rPr>
              <w:t>由招标人组建的定标委员会以每人投票支持一个中标候选人的方式，得票最多且过半数的中标候选人为中标人。当没有中标候选人得票超过半数时，选择得票较多的</w:t>
            </w:r>
            <w:r>
              <w:rPr>
                <w:rFonts w:ascii="宋体" w:hAnsi="宋体"/>
                <w:color w:val="auto"/>
                <w:szCs w:val="21"/>
                <w:u w:val="single"/>
              </w:rPr>
              <w:t>2</w:t>
            </w:r>
            <w:r>
              <w:rPr>
                <w:rFonts w:hint="eastAsia" w:ascii="宋体" w:hAnsi="宋体"/>
                <w:color w:val="auto"/>
                <w:szCs w:val="21"/>
                <w:u w:val="single"/>
              </w:rPr>
              <w:t>个中标候选人（按上一轮得票多少的顺序选择，在选择第</w:t>
            </w:r>
            <w:r>
              <w:rPr>
                <w:rFonts w:ascii="宋体" w:hAnsi="宋体"/>
                <w:color w:val="auto"/>
                <w:szCs w:val="21"/>
                <w:u w:val="single"/>
              </w:rPr>
              <w:t>2</w:t>
            </w:r>
            <w:r>
              <w:rPr>
                <w:rFonts w:hint="eastAsia" w:ascii="宋体" w:hAnsi="宋体"/>
                <w:color w:val="auto"/>
                <w:szCs w:val="21"/>
                <w:u w:val="single"/>
              </w:rPr>
              <w:t>个中标候选人时出现同票的中标候选人时，抽签抽取中标候选人纳入下一轮的投票范围）作为二次投票的范围，直至出现得票过半数的中标候选人为止。投票确定最终优胜方案，择优选定中标人。</w:t>
            </w:r>
          </w:p>
          <w:p>
            <w:pPr>
              <w:ind w:firstLine="422" w:firstLineChars="200"/>
              <w:rPr>
                <w:rFonts w:hint="eastAsia" w:ascii="宋体" w:hAnsi="宋体" w:eastAsia="宋体" w:cs="Times New Roman"/>
                <w:b/>
                <w:bCs/>
                <w:color w:val="auto"/>
                <w:szCs w:val="21"/>
                <w:highlight w:val="none"/>
                <w:lang w:val="en-US" w:eastAsia="zh-CN"/>
              </w:rPr>
            </w:pPr>
            <w:r>
              <w:rPr>
                <w:rFonts w:hint="eastAsia" w:ascii="宋体" w:hAnsi="宋体" w:eastAsia="宋体" w:cs="Times New Roman"/>
                <w:b/>
                <w:bCs/>
                <w:color w:val="auto"/>
                <w:szCs w:val="21"/>
                <w:highlight w:val="none"/>
                <w:lang w:val="en-US" w:eastAsia="zh-CN"/>
              </w:rPr>
              <w:t>定标质询：本项目不再对中标候选人开展定标质询工作。</w:t>
            </w:r>
          </w:p>
          <w:p>
            <w:pPr>
              <w:ind w:firstLine="422" w:firstLineChars="200"/>
              <w:rPr>
                <w:rFonts w:hint="default" w:ascii="宋体" w:hAnsi="宋体" w:eastAsia="宋体" w:cs="Times New Roman"/>
                <w:b/>
                <w:bCs/>
                <w:color w:val="auto"/>
                <w:szCs w:val="21"/>
                <w:highlight w:val="none"/>
                <w:lang w:val="en-US" w:eastAsia="zh-CN"/>
              </w:rPr>
            </w:pPr>
            <w:r>
              <w:rPr>
                <w:rFonts w:hint="eastAsia" w:ascii="宋体" w:hAnsi="宋体" w:eastAsia="宋体" w:cs="Times New Roman"/>
                <w:b/>
                <w:bCs/>
                <w:color w:val="auto"/>
                <w:szCs w:val="21"/>
                <w:highlight w:val="none"/>
                <w:lang w:val="en-US" w:eastAsia="zh-CN"/>
              </w:rPr>
              <w:t>定标要素：参考评标委员会评审意见，由定标委员会成员根据中标候选方案的设计理念、周边环境协调性、方案可行性等因素综合考虑。</w:t>
            </w:r>
          </w:p>
          <w:p>
            <w:pPr>
              <w:ind w:firstLine="422" w:firstLineChars="200"/>
              <w:rPr>
                <w:rFonts w:ascii="宋体" w:hAnsi="宋体"/>
                <w:color w:val="auto"/>
                <w:szCs w:val="21"/>
              </w:rPr>
            </w:pPr>
            <w:r>
              <w:rPr>
                <w:rFonts w:hint="eastAsia" w:ascii="宋体" w:hAnsi="宋体" w:eastAsia="宋体" w:cs="Times New Roman"/>
                <w:b/>
                <w:bCs/>
                <w:color w:val="auto"/>
                <w:szCs w:val="21"/>
                <w:highlight w:val="none"/>
                <w:lang w:val="en-US" w:eastAsia="zh-CN"/>
              </w:rPr>
              <w:t>定标方式：招标人应当在评标结果公示结束后，组建定标委员会进入指定交易场所进行定标。定标委员会成员按浙发改基综〔2016〕791号规定产生。</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宋体" w:hAnsi="宋体" w:eastAsia="宋体"/>
                <w:szCs w:val="21"/>
                <w:lang w:val="en-US" w:eastAsia="zh-CN"/>
              </w:rPr>
            </w:pPr>
            <w:r>
              <w:rPr>
                <w:rFonts w:hint="eastAsia" w:ascii="宋体" w:hAnsi="宋体"/>
                <w:szCs w:val="21"/>
              </w:rPr>
              <w:t>2</w:t>
            </w:r>
            <w:r>
              <w:rPr>
                <w:rFonts w:hint="eastAsia" w:ascii="宋体" w:hAnsi="宋体"/>
                <w:szCs w:val="21"/>
                <w:lang w:val="en-US" w:eastAsia="zh-CN"/>
              </w:rPr>
              <w:t>7</w:t>
            </w:r>
          </w:p>
        </w:tc>
        <w:tc>
          <w:tcPr>
            <w:tcW w:w="2865" w:type="dxa"/>
            <w:gridSpan w:val="2"/>
            <w:tcBorders>
              <w:top w:val="single" w:color="auto" w:sz="4" w:space="0"/>
              <w:left w:val="single" w:color="auto" w:sz="4" w:space="0"/>
              <w:bottom w:val="single" w:color="auto" w:sz="4" w:space="0"/>
              <w:right w:val="single" w:color="auto" w:sz="4" w:space="0"/>
            </w:tcBorders>
            <w:vAlign w:val="center"/>
          </w:tcPr>
          <w:p>
            <w:pPr>
              <w:spacing w:line="400" w:lineRule="exact"/>
              <w:ind w:firstLine="420" w:firstLineChars="200"/>
              <w:rPr>
                <w:rFonts w:ascii="宋体" w:hAnsi="宋体"/>
                <w:color w:val="auto"/>
                <w:szCs w:val="21"/>
              </w:rPr>
            </w:pPr>
            <w:r>
              <w:rPr>
                <w:rFonts w:hint="eastAsia" w:ascii="宋体" w:hAnsi="宋体"/>
                <w:color w:val="auto"/>
                <w:szCs w:val="21"/>
              </w:rPr>
              <w:t>技术标设置</w:t>
            </w:r>
          </w:p>
        </w:tc>
        <w:tc>
          <w:tcPr>
            <w:tcW w:w="5592" w:type="dxa"/>
            <w:tcBorders>
              <w:top w:val="single" w:color="auto" w:sz="4" w:space="0"/>
              <w:left w:val="single" w:color="auto" w:sz="4" w:space="0"/>
              <w:bottom w:val="single" w:color="auto" w:sz="4" w:space="0"/>
              <w:right w:val="single" w:color="auto" w:sz="4" w:space="0"/>
            </w:tcBorders>
            <w:vAlign w:val="center"/>
          </w:tcPr>
          <w:p>
            <w:pPr>
              <w:numPr>
                <w:ilvl w:val="0"/>
                <w:numId w:val="2"/>
              </w:numPr>
              <w:spacing w:line="340" w:lineRule="exact"/>
              <w:ind w:firstLine="420" w:firstLineChars="200"/>
              <w:rPr>
                <w:rFonts w:ascii="宋体" w:hAnsi="宋体"/>
                <w:dstrike/>
                <w:color w:val="auto"/>
                <w:szCs w:val="21"/>
              </w:rPr>
            </w:pPr>
            <w:r>
              <w:rPr>
                <w:rFonts w:hint="eastAsia" w:ascii="宋体" w:hAnsi="宋体"/>
                <w:dstrike/>
                <w:color w:val="auto"/>
                <w:szCs w:val="21"/>
              </w:rPr>
              <w:t>设置条件：大型公共建筑、技术要求复杂的中型公共建筑及工业厂房等可设技术标，一般标准的居住建筑不设技术标。</w:t>
            </w:r>
          </w:p>
          <w:p>
            <w:pPr>
              <w:numPr>
                <w:ilvl w:val="0"/>
                <w:numId w:val="2"/>
              </w:numPr>
              <w:spacing w:line="340" w:lineRule="exact"/>
              <w:ind w:firstLine="420" w:firstLineChars="200"/>
              <w:rPr>
                <w:rFonts w:ascii="宋体" w:hAnsi="宋体"/>
                <w:color w:val="auto"/>
                <w:szCs w:val="21"/>
              </w:rPr>
            </w:pPr>
            <w:r>
              <w:rPr>
                <w:rFonts w:hint="eastAsia" w:ascii="宋体" w:hAnsi="宋体"/>
                <w:color w:val="auto"/>
                <w:szCs w:val="21"/>
              </w:rPr>
              <w:t>技术标评审形式：技术标①（包括文本、光盘（含文本）、展板三部分）为暗标，技术标②为明标。</w:t>
            </w:r>
          </w:p>
          <w:p>
            <w:pPr>
              <w:numPr>
                <w:ilvl w:val="0"/>
                <w:numId w:val="2"/>
              </w:numPr>
              <w:spacing w:line="340" w:lineRule="exact"/>
              <w:ind w:firstLine="420" w:firstLineChars="200"/>
              <w:rPr>
                <w:rFonts w:ascii="宋体" w:hAnsi="宋体"/>
                <w:color w:val="auto"/>
                <w:szCs w:val="21"/>
              </w:rPr>
            </w:pPr>
            <w:r>
              <w:rPr>
                <w:rFonts w:hint="eastAsia" w:ascii="宋体" w:hAnsi="宋体"/>
                <w:color w:val="auto"/>
                <w:szCs w:val="21"/>
              </w:rPr>
              <w:t>技术标②采用明标评审的，其投标文件中的技术标每项内容均须标明投标单位名称，如无投标单位名称或投标单位名称无法辨认的，则该项内容不得分。</w:t>
            </w:r>
          </w:p>
          <w:p>
            <w:pPr>
              <w:ind w:firstLine="422" w:firstLineChars="200"/>
              <w:rPr>
                <w:rFonts w:ascii="宋体" w:hAnsi="宋体"/>
                <w:b/>
                <w:color w:val="auto"/>
                <w:szCs w:val="21"/>
              </w:rPr>
            </w:pPr>
            <w:r>
              <w:rPr>
                <w:rFonts w:hint="eastAsia" w:ascii="宋体" w:hAnsi="宋体"/>
                <w:b/>
                <w:color w:val="auto"/>
                <w:szCs w:val="21"/>
              </w:rPr>
              <w:t>4、技术标①（包括文本、光盘（含文本）、展板三部分）采用暗标评审的，其投标文件中的技术标①（包括文本、光盘（含文本）、展板三部分），此三部分的所有内容除最外层密封包装以外，均不得出现以下4种信息标记：（1）投标单位相关签章（2）投标单位名称及相关信息（3）投标单位相关人员信息（4）其他任何暗示信息或标记。不按要求制作技术标①或不按要求提交光盘（含文本）或不按要求提交展板的，按技术标①得零分处理。</w:t>
            </w:r>
          </w:p>
          <w:p>
            <w:pPr>
              <w:numPr>
                <w:ilvl w:val="0"/>
                <w:numId w:val="2"/>
              </w:numPr>
              <w:spacing w:line="400" w:lineRule="exact"/>
              <w:ind w:firstLine="420" w:firstLineChars="200"/>
              <w:rPr>
                <w:rFonts w:ascii="宋体" w:hAnsi="宋体"/>
                <w:color w:val="auto"/>
                <w:szCs w:val="21"/>
              </w:rPr>
            </w:pPr>
            <w:r>
              <w:rPr>
                <w:rFonts w:hint="eastAsia" w:ascii="宋体" w:hAnsi="宋体"/>
                <w:color w:val="auto"/>
                <w:szCs w:val="21"/>
              </w:rPr>
              <w:t>本工程项目：</w:t>
            </w:r>
            <w:r>
              <w:rPr>
                <w:rFonts w:hint="eastAsia" w:ascii="宋体" w:hAnsi="宋体" w:eastAsia="MS Mincho" w:cs="MS Mincho"/>
                <w:b/>
                <w:color w:val="auto"/>
                <w:szCs w:val="21"/>
              </w:rPr>
              <w:t>☑</w:t>
            </w:r>
            <w:r>
              <w:rPr>
                <w:rFonts w:hint="eastAsia" w:ascii="宋体" w:hAnsi="宋体"/>
                <w:color w:val="auto"/>
                <w:szCs w:val="21"/>
              </w:rPr>
              <w:t>设技术标，□不设技术标。</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宋体" w:hAnsi="宋体" w:eastAsia="宋体"/>
                <w:szCs w:val="21"/>
                <w:lang w:val="en-US" w:eastAsia="zh-CN"/>
              </w:rPr>
            </w:pPr>
            <w:r>
              <w:rPr>
                <w:rFonts w:hint="eastAsia" w:ascii="宋体" w:hAnsi="宋体"/>
                <w:szCs w:val="21"/>
              </w:rPr>
              <w:t>2</w:t>
            </w:r>
            <w:r>
              <w:rPr>
                <w:rFonts w:hint="eastAsia" w:ascii="宋体" w:hAnsi="宋体"/>
                <w:szCs w:val="21"/>
                <w:lang w:val="en-US" w:eastAsia="zh-CN"/>
              </w:rPr>
              <w:t>8</w:t>
            </w:r>
          </w:p>
        </w:tc>
        <w:tc>
          <w:tcPr>
            <w:tcW w:w="8457" w:type="dxa"/>
            <w:gridSpan w:val="3"/>
            <w:tcBorders>
              <w:top w:val="single" w:color="auto" w:sz="4" w:space="0"/>
              <w:left w:val="single" w:color="auto" w:sz="4" w:space="0"/>
              <w:bottom w:val="single" w:color="auto" w:sz="4" w:space="0"/>
              <w:right w:val="single" w:color="auto" w:sz="4" w:space="0"/>
            </w:tcBorders>
            <w:vAlign w:val="center"/>
          </w:tcPr>
          <w:p>
            <w:pPr>
              <w:spacing w:line="400" w:lineRule="exact"/>
              <w:ind w:left="420"/>
              <w:rPr>
                <w:rFonts w:ascii="宋体" w:hAnsi="宋体"/>
                <w:szCs w:val="21"/>
              </w:rPr>
            </w:pPr>
            <w:r>
              <w:rPr>
                <w:rFonts w:hint="eastAsia" w:ascii="宋体" w:hAnsi="宋体"/>
                <w:szCs w:val="21"/>
              </w:rPr>
              <w:t>中标公示</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szCs w:val="21"/>
              </w:rPr>
            </w:pPr>
          </w:p>
        </w:tc>
        <w:tc>
          <w:tcPr>
            <w:tcW w:w="8457" w:type="dxa"/>
            <w:gridSpan w:val="3"/>
            <w:tcBorders>
              <w:top w:val="single" w:color="auto" w:sz="4" w:space="0"/>
              <w:left w:val="single" w:color="auto" w:sz="4" w:space="0"/>
              <w:bottom w:val="single" w:color="auto" w:sz="4" w:space="0"/>
              <w:right w:val="single" w:color="auto" w:sz="4" w:space="0"/>
            </w:tcBorders>
            <w:vAlign w:val="center"/>
          </w:tcPr>
          <w:p>
            <w:pPr>
              <w:spacing w:line="400" w:lineRule="exact"/>
              <w:ind w:left="420"/>
              <w:rPr>
                <w:rFonts w:ascii="宋体" w:hAnsi="宋体"/>
                <w:shd w:val="clear" w:color="auto" w:fill="FCFCFC"/>
              </w:rPr>
            </w:pPr>
            <w:r>
              <w:rPr>
                <w:rFonts w:hint="eastAsia" w:ascii="宋体" w:hAnsi="宋体"/>
                <w:shd w:val="clear" w:color="auto" w:fill="FCFCFC"/>
              </w:rPr>
              <w:t>在中标公示前，招标人通过中国裁判文书网（http://wenshu.court.gov.cn/）按</w:t>
            </w:r>
          </w:p>
          <w:p>
            <w:pPr>
              <w:spacing w:line="400" w:lineRule="exact"/>
              <w:rPr>
                <w:rFonts w:hint="eastAsia" w:ascii="宋体" w:hAnsi="宋体" w:eastAsia="宋体"/>
                <w:szCs w:val="21"/>
                <w:lang w:eastAsia="zh-CN"/>
              </w:rPr>
            </w:pPr>
            <w:r>
              <w:rPr>
                <w:rFonts w:hint="eastAsia" w:ascii="宋体" w:hAnsi="宋体"/>
                <w:shd w:val="clear" w:color="auto" w:fill="FCFCFC"/>
              </w:rPr>
              <w:t>照招标文件约定对拟中标单位及其拟派项目负责人的行贿犯罪记录进行查询，查询结果以网站页面显示内容为准。如无行贿犯罪记录，则对中标候选人的情况（有业绩要求的，包括业绩）在市公共资源交易中心及其网站予以公示，公示期间招标人将对业绩及相关资质、证书原件等进行核查</w:t>
            </w:r>
            <w:r>
              <w:rPr>
                <w:rFonts w:hint="eastAsia" w:ascii="宋体" w:hAnsi="宋体"/>
                <w:color w:val="auto"/>
                <w:shd w:val="clear" w:color="auto" w:fill="FCFCFC"/>
              </w:rPr>
              <w:t>，公示期为不少于3</w:t>
            </w:r>
            <w:r>
              <w:rPr>
                <w:rFonts w:hint="eastAsia" w:ascii="宋体" w:hAnsi="宋体"/>
                <w:color w:val="auto"/>
                <w:shd w:val="clear" w:color="auto" w:fill="FCFCFC"/>
                <w:lang w:val="en-US" w:eastAsia="zh-CN"/>
              </w:rPr>
              <w:t>个</w:t>
            </w:r>
            <w:r>
              <w:rPr>
                <w:rFonts w:hint="eastAsia" w:ascii="宋体" w:hAnsi="宋体"/>
                <w:color w:val="auto"/>
                <w:shd w:val="clear" w:color="auto" w:fill="FCFCFC"/>
              </w:rPr>
              <w:t>日历日（如遇国家法定休假日的，顺延至法定休假日后第1个工作日）</w:t>
            </w:r>
            <w:r>
              <w:rPr>
                <w:rFonts w:hint="eastAsia" w:ascii="宋体" w:hAnsi="宋体"/>
                <w:color w:val="auto"/>
                <w:shd w:val="clear" w:color="auto" w:fill="FCFCFC"/>
                <w:lang w:eastAsia="zh-CN"/>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宋体" w:hAnsi="宋体" w:eastAsia="宋体"/>
                <w:szCs w:val="21"/>
                <w:lang w:val="en-US" w:eastAsia="zh-CN"/>
              </w:rPr>
            </w:pPr>
            <w:r>
              <w:rPr>
                <w:rFonts w:hint="eastAsia" w:ascii="宋体" w:hAnsi="宋体"/>
                <w:szCs w:val="21"/>
              </w:rPr>
              <w:t>2</w:t>
            </w:r>
            <w:r>
              <w:rPr>
                <w:rFonts w:hint="eastAsia" w:ascii="宋体" w:hAnsi="宋体"/>
                <w:szCs w:val="21"/>
                <w:lang w:val="en-US" w:eastAsia="zh-CN"/>
              </w:rPr>
              <w:t>9</w:t>
            </w:r>
          </w:p>
        </w:tc>
        <w:tc>
          <w:tcPr>
            <w:tcW w:w="8457" w:type="dxa"/>
            <w:gridSpan w:val="3"/>
            <w:tcBorders>
              <w:top w:val="single" w:color="auto" w:sz="4" w:space="0"/>
              <w:left w:val="single" w:color="auto" w:sz="4" w:space="0"/>
              <w:bottom w:val="single" w:color="auto" w:sz="4" w:space="0"/>
              <w:right w:val="single" w:color="auto" w:sz="4" w:space="0"/>
            </w:tcBorders>
            <w:vAlign w:val="center"/>
          </w:tcPr>
          <w:p>
            <w:pPr>
              <w:spacing w:line="400" w:lineRule="exact"/>
              <w:ind w:left="420"/>
              <w:rPr>
                <w:rFonts w:ascii="宋体" w:hAnsi="宋体"/>
                <w:shd w:val="clear" w:color="auto" w:fill="FCFCFC"/>
              </w:rPr>
            </w:pPr>
            <w:r>
              <w:rPr>
                <w:rFonts w:hint="eastAsia" w:ascii="宋体" w:hAnsi="宋体"/>
                <w:shd w:val="clear" w:color="auto" w:fill="FCFCFC"/>
              </w:rPr>
              <w:t>其他</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szCs w:val="21"/>
              </w:rPr>
            </w:pPr>
          </w:p>
        </w:tc>
        <w:tc>
          <w:tcPr>
            <w:tcW w:w="8457" w:type="dxa"/>
            <w:gridSpan w:val="3"/>
            <w:tcBorders>
              <w:top w:val="single" w:color="auto" w:sz="4" w:space="0"/>
              <w:left w:val="single" w:color="auto" w:sz="4" w:space="0"/>
              <w:bottom w:val="single" w:color="auto" w:sz="4" w:space="0"/>
              <w:right w:val="single" w:color="auto" w:sz="4" w:space="0"/>
            </w:tcBorders>
            <w:vAlign w:val="center"/>
          </w:tcPr>
          <w:p>
            <w:pPr>
              <w:spacing w:line="360" w:lineRule="exact"/>
              <w:ind w:firstLine="420" w:firstLineChars="200"/>
            </w:pPr>
            <w:r>
              <w:rPr>
                <w:rFonts w:hint="eastAsia"/>
              </w:rPr>
              <w:t>1、投标人的法定代表人或授权代表等均可不参加开标会议，招标文件中相关要求作相应调整。若投标人法定代表人或授权代表不在现场参加开标会议的，投标人需向招标代理机构工作人员告知其联系方式，以备询标等事宜；</w:t>
            </w:r>
          </w:p>
          <w:p>
            <w:pPr>
              <w:spacing w:line="360" w:lineRule="exact"/>
              <w:ind w:firstLine="420" w:firstLineChars="200"/>
            </w:pPr>
            <w:r>
              <w:rPr>
                <w:rFonts w:hint="eastAsia"/>
              </w:rPr>
              <w:t>2、</w:t>
            </w:r>
            <w:r>
              <w:fldChar w:fldCharType="begin"/>
            </w:r>
            <w:r>
              <w:instrText xml:space="preserve">HYPERLINK "mailto:开标过程中要求投标人进行澄清、说明或者补正的，须通过指定的电子邮箱284539594@qq.com作出澄清、说明或者补正，提交澄清、说明或补正的时间为接到工作人员电话通知后半小时内。请投标单位期间电话保持畅通，如未及时接听电话，视为放弃澄清、说明或补正的权利。"</w:instrText>
            </w:r>
            <w:r>
              <w:fldChar w:fldCharType="separate"/>
            </w:r>
            <w:r>
              <w:rPr>
                <w:rFonts w:hint="eastAsia"/>
              </w:rPr>
              <w:t>开标过程中要求投标人进行澄清、说明或者补正的，须通过指定的电子邮箱728425584@qq.com作出澄清、说明或者补正，提交澄清、说明或补正的时间为接到工作人员电话通知后半小时内。请投标单位期间电话保持畅通，如未及时接听电话，视为放弃澄清、说明或补正的权利；</w:t>
            </w:r>
            <w:r>
              <w:fldChar w:fldCharType="end"/>
            </w:r>
          </w:p>
          <w:p>
            <w:pPr>
              <w:spacing w:line="360" w:lineRule="exact"/>
            </w:pPr>
            <w:r>
              <w:rPr>
                <w:rFonts w:hint="eastAsia"/>
              </w:rPr>
              <w:t xml:space="preserve">   3、取消投标人法定代表人或授权委托人到场签字要求，取消开标记录表签字要求；</w:t>
            </w:r>
          </w:p>
          <w:p>
            <w:pPr>
              <w:spacing w:line="360" w:lineRule="exact"/>
            </w:pPr>
            <w:r>
              <w:rPr>
                <w:rFonts w:hint="eastAsia"/>
              </w:rPr>
              <w:t xml:space="preserve">   4、由代理机构工作人员现场在招标办、公证处监督下核验投标文件密封性并开启投标文件，组织评审，并对开评标活动进行全程录音录像。 </w:t>
            </w:r>
          </w:p>
        </w:tc>
      </w:tr>
    </w:tbl>
    <w:p>
      <w:pPr>
        <w:spacing w:line="400" w:lineRule="exact"/>
        <w:jc w:val="center"/>
        <w:rPr>
          <w:rFonts w:ascii="宋体" w:hAnsi="宋体"/>
          <w:b/>
          <w:bCs/>
          <w:sz w:val="32"/>
          <w:szCs w:val="32"/>
        </w:rPr>
      </w:pPr>
      <w:r>
        <w:br w:type="page"/>
      </w:r>
      <w:bookmarkEnd w:id="3"/>
      <w:bookmarkStart w:id="4" w:name="_Toc368909871"/>
      <w:r>
        <w:rPr>
          <w:rFonts w:hint="eastAsia" w:ascii="宋体" w:hAnsi="宋体"/>
          <w:b/>
          <w:bCs/>
          <w:sz w:val="32"/>
          <w:szCs w:val="32"/>
        </w:rPr>
        <w:t>第一节  总则</w:t>
      </w:r>
      <w:bookmarkEnd w:id="4"/>
    </w:p>
    <w:p>
      <w:pPr>
        <w:spacing w:line="400" w:lineRule="exact"/>
        <w:ind w:firstLine="482" w:firstLineChars="200"/>
        <w:rPr>
          <w:rFonts w:ascii="宋体" w:hAnsi="宋体"/>
          <w:b/>
          <w:sz w:val="24"/>
        </w:rPr>
      </w:pPr>
      <w:r>
        <w:rPr>
          <w:rFonts w:hint="eastAsia" w:ascii="宋体" w:hAnsi="宋体"/>
          <w:b/>
          <w:sz w:val="24"/>
        </w:rPr>
        <w:t>一、工程说明</w:t>
      </w:r>
    </w:p>
    <w:p>
      <w:pPr>
        <w:spacing w:line="400" w:lineRule="exact"/>
        <w:ind w:firstLine="510"/>
        <w:rPr>
          <w:rFonts w:ascii="宋体" w:hAnsi="宋体"/>
          <w:sz w:val="24"/>
        </w:rPr>
      </w:pPr>
      <w:r>
        <w:rPr>
          <w:rFonts w:hint="eastAsia" w:ascii="宋体" w:hAnsi="宋体"/>
          <w:szCs w:val="21"/>
        </w:rPr>
        <w:t>本工程说明见投标人须知前附表</w:t>
      </w:r>
      <w:r>
        <w:rPr>
          <w:rFonts w:hint="eastAsia" w:ascii="宋体" w:hAnsi="宋体"/>
          <w:sz w:val="24"/>
        </w:rPr>
        <w:t>。</w:t>
      </w:r>
    </w:p>
    <w:p>
      <w:pPr>
        <w:spacing w:line="400" w:lineRule="exact"/>
        <w:ind w:firstLine="482" w:firstLineChars="200"/>
        <w:rPr>
          <w:rFonts w:ascii="宋体" w:hAnsi="宋体"/>
          <w:b/>
          <w:sz w:val="24"/>
          <w:u w:val="single"/>
        </w:rPr>
      </w:pPr>
      <w:r>
        <w:rPr>
          <w:rFonts w:hint="eastAsia" w:ascii="宋体" w:hAnsi="宋体"/>
          <w:b/>
          <w:sz w:val="24"/>
        </w:rPr>
        <w:t xml:space="preserve">二、招标范围 </w:t>
      </w:r>
      <w:r>
        <w:rPr>
          <w:rFonts w:hint="eastAsia" w:ascii="宋体" w:hAnsi="宋体"/>
          <w:szCs w:val="21"/>
        </w:rPr>
        <w:t xml:space="preserve"> 见投标人须知前附表 </w:t>
      </w:r>
    </w:p>
    <w:p>
      <w:pPr>
        <w:spacing w:line="400" w:lineRule="exact"/>
        <w:ind w:firstLine="482" w:firstLineChars="200"/>
        <w:rPr>
          <w:rFonts w:ascii="宋体" w:hAnsi="宋体"/>
          <w:b/>
          <w:sz w:val="24"/>
        </w:rPr>
      </w:pPr>
      <w:r>
        <w:rPr>
          <w:rFonts w:hint="eastAsia" w:ascii="宋体" w:hAnsi="宋体"/>
          <w:b/>
          <w:sz w:val="24"/>
        </w:rPr>
        <w:t>三、招标方式</w:t>
      </w:r>
    </w:p>
    <w:p>
      <w:pPr>
        <w:spacing w:line="400" w:lineRule="exact"/>
        <w:ind w:firstLine="525"/>
        <w:rPr>
          <w:rFonts w:ascii="宋体" w:hAnsi="宋体"/>
          <w:szCs w:val="21"/>
        </w:rPr>
      </w:pPr>
      <w:r>
        <w:rPr>
          <w:rFonts w:hint="eastAsia" w:ascii="宋体" w:hAnsi="宋体"/>
          <w:szCs w:val="21"/>
        </w:rPr>
        <w:t>本工程采用</w:t>
      </w:r>
      <w:r>
        <w:rPr>
          <w:rFonts w:hint="eastAsia" w:ascii="宋体" w:hAnsi="宋体"/>
          <w:b/>
          <w:szCs w:val="21"/>
          <w:u w:val="single"/>
        </w:rPr>
        <w:t>公开</w:t>
      </w:r>
      <w:r>
        <w:rPr>
          <w:rFonts w:hint="eastAsia" w:ascii="宋体" w:hAnsi="宋体"/>
          <w:szCs w:val="21"/>
        </w:rPr>
        <w:t>招标的方式招标。</w:t>
      </w:r>
    </w:p>
    <w:p>
      <w:pPr>
        <w:spacing w:line="400" w:lineRule="exact"/>
        <w:ind w:firstLine="525"/>
        <w:rPr>
          <w:rFonts w:ascii="宋体" w:hAnsi="宋体"/>
          <w:szCs w:val="21"/>
        </w:rPr>
      </w:pPr>
      <w:r>
        <w:rPr>
          <w:rFonts w:hint="eastAsia" w:ascii="宋体" w:hAnsi="宋体"/>
          <w:szCs w:val="21"/>
        </w:rPr>
        <w:t>在绍兴市公共资源交易中心网站发布招标信息，符合资格要求的潜在投标人均可参加。</w:t>
      </w:r>
    </w:p>
    <w:p>
      <w:pPr>
        <w:spacing w:line="400" w:lineRule="exact"/>
        <w:ind w:firstLine="480"/>
        <w:rPr>
          <w:rFonts w:ascii="宋体" w:hAnsi="宋体"/>
          <w:b/>
          <w:sz w:val="24"/>
        </w:rPr>
      </w:pPr>
      <w:r>
        <w:rPr>
          <w:rFonts w:hint="eastAsia" w:ascii="宋体" w:hAnsi="宋体"/>
          <w:b/>
          <w:sz w:val="24"/>
        </w:rPr>
        <w:t>四、投标人资格要求</w:t>
      </w:r>
    </w:p>
    <w:p>
      <w:pPr>
        <w:adjustRightInd w:val="0"/>
        <w:snapToGrid w:val="0"/>
        <w:spacing w:line="400" w:lineRule="exact"/>
        <w:ind w:firstLine="420" w:firstLineChars="200"/>
        <w:rPr>
          <w:rFonts w:ascii="宋体" w:hAnsi="宋体"/>
          <w:szCs w:val="21"/>
        </w:rPr>
      </w:pPr>
      <w:r>
        <w:rPr>
          <w:rFonts w:hint="eastAsia" w:ascii="宋体" w:hAnsi="宋体"/>
          <w:szCs w:val="21"/>
        </w:rPr>
        <w:t>投标人应具备承担本项目设计的资质条件、能力和信誉等合格条件。</w:t>
      </w:r>
    </w:p>
    <w:p>
      <w:pPr>
        <w:adjustRightInd w:val="0"/>
        <w:snapToGrid w:val="0"/>
        <w:spacing w:line="400" w:lineRule="exact"/>
        <w:ind w:firstLine="420" w:firstLineChars="200"/>
        <w:rPr>
          <w:rFonts w:ascii="宋体" w:hAnsi="宋体"/>
          <w:szCs w:val="21"/>
        </w:rPr>
      </w:pPr>
      <w:r>
        <w:rPr>
          <w:rFonts w:hint="eastAsia" w:ascii="宋体" w:hAnsi="宋体"/>
          <w:szCs w:val="21"/>
        </w:rPr>
        <w:t>1．投标人资质要求：见投标人须知前附表</w:t>
      </w:r>
    </w:p>
    <w:p>
      <w:pPr>
        <w:adjustRightInd w:val="0"/>
        <w:snapToGrid w:val="0"/>
        <w:spacing w:line="400" w:lineRule="exact"/>
        <w:ind w:firstLine="420" w:firstLineChars="200"/>
        <w:rPr>
          <w:rFonts w:ascii="宋体" w:hAnsi="宋体"/>
          <w:szCs w:val="21"/>
        </w:rPr>
      </w:pPr>
      <w:r>
        <w:rPr>
          <w:rFonts w:hint="eastAsia" w:ascii="宋体" w:hAnsi="宋体"/>
          <w:szCs w:val="21"/>
        </w:rPr>
        <w:t>2．项目负责人资格要求：见投标人须知前附表</w:t>
      </w:r>
    </w:p>
    <w:p>
      <w:pPr>
        <w:widowControl/>
        <w:spacing w:line="400" w:lineRule="exact"/>
        <w:ind w:firstLine="420" w:firstLineChars="200"/>
        <w:rPr>
          <w:rFonts w:ascii="宋体" w:hAnsi="宋体"/>
          <w:szCs w:val="21"/>
        </w:rPr>
      </w:pPr>
      <w:r>
        <w:rPr>
          <w:rFonts w:hint="eastAsia" w:ascii="宋体" w:hAnsi="宋体"/>
          <w:szCs w:val="21"/>
        </w:rPr>
        <w:t>3. 企业具有绍兴市公共资源交易中心工程建设项目年度登记资格，并在有效期内</w:t>
      </w:r>
    </w:p>
    <w:p>
      <w:pPr>
        <w:widowControl/>
        <w:spacing w:line="400" w:lineRule="exact"/>
        <w:ind w:firstLine="420" w:firstLineChars="200"/>
        <w:rPr>
          <w:rFonts w:ascii="宋体" w:hAnsi="宋体" w:cs="宋体"/>
          <w:b/>
          <w:i/>
          <w:kern w:val="0"/>
          <w:szCs w:val="21"/>
        </w:rPr>
      </w:pPr>
      <w:r>
        <w:rPr>
          <w:rFonts w:hint="eastAsia" w:ascii="宋体" w:hAnsi="宋体" w:cs="宋体"/>
          <w:kern w:val="0"/>
          <w:szCs w:val="21"/>
        </w:rPr>
        <w:t>4. 省外企业经浙江省住建厅备案通过且在有效期内的证明材料或“浙江省勘察设计行业四库一平台信息系统”备案信息已通过的网页截图(省内企业不作要求)或在浙江省水利建设市场信息平台已公示打印件并加盖单位公章，</w:t>
      </w:r>
    </w:p>
    <w:p>
      <w:pPr>
        <w:widowControl/>
        <w:spacing w:line="400" w:lineRule="exact"/>
        <w:ind w:firstLine="420" w:firstLineChars="200"/>
        <w:rPr>
          <w:rFonts w:ascii="宋体" w:hAnsi="宋体" w:cs="宋体"/>
          <w:kern w:val="0"/>
          <w:szCs w:val="21"/>
        </w:rPr>
      </w:pPr>
      <w:r>
        <w:rPr>
          <w:rFonts w:hint="eastAsia" w:ascii="宋体" w:hAnsi="宋体" w:cs="宋体"/>
          <w:kern w:val="0"/>
          <w:szCs w:val="21"/>
        </w:rPr>
        <w:t>5. 企业和项目负</w:t>
      </w:r>
      <w:r>
        <w:rPr>
          <w:rFonts w:hint="eastAsia" w:ascii="宋体" w:hAnsi="宋体" w:cs="宋体"/>
          <w:color w:val="auto"/>
          <w:kern w:val="0"/>
          <w:szCs w:val="21"/>
        </w:rPr>
        <w:t xml:space="preserve">责人近 </w:t>
      </w:r>
      <w:r>
        <w:rPr>
          <w:rFonts w:hint="eastAsia" w:ascii="宋体" w:hAnsi="宋体" w:cs="宋体"/>
          <w:color w:val="auto"/>
          <w:kern w:val="0"/>
          <w:szCs w:val="21"/>
          <w:u w:val="single"/>
        </w:rPr>
        <w:t xml:space="preserve">5  </w:t>
      </w:r>
      <w:r>
        <w:rPr>
          <w:rFonts w:hint="eastAsia" w:ascii="宋体" w:hAnsi="宋体" w:cs="宋体"/>
          <w:color w:val="auto"/>
          <w:kern w:val="0"/>
          <w:szCs w:val="21"/>
        </w:rPr>
        <w:t>年无行贿犯罪记录</w:t>
      </w:r>
      <w:r>
        <w:rPr>
          <w:rFonts w:hint="eastAsia" w:ascii="宋体" w:hAnsi="宋体" w:cs="宋体"/>
          <w:kern w:val="0"/>
          <w:szCs w:val="21"/>
        </w:rPr>
        <w:t>（投标人提供承诺书）。</w:t>
      </w:r>
    </w:p>
    <w:p>
      <w:pPr>
        <w:widowControl/>
        <w:spacing w:line="400" w:lineRule="exact"/>
        <w:ind w:firstLine="420" w:firstLineChars="200"/>
        <w:rPr>
          <w:rFonts w:ascii="宋体" w:hAnsi="宋体" w:cs="宋体"/>
          <w:strike w:val="0"/>
          <w:kern w:val="0"/>
          <w:szCs w:val="21"/>
        </w:rPr>
      </w:pPr>
      <w:r>
        <w:rPr>
          <w:rFonts w:hint="eastAsia" w:ascii="宋体" w:hAnsi="宋体" w:cs="宋体"/>
          <w:strike w:val="0"/>
          <w:kern w:val="0"/>
          <w:szCs w:val="21"/>
        </w:rPr>
        <w:t>6．联合体投标的，投标人除符合上述要求外，还应符合下列条件：</w:t>
      </w:r>
    </w:p>
    <w:p>
      <w:pPr>
        <w:widowControl/>
        <w:spacing w:line="400" w:lineRule="exact"/>
        <w:ind w:firstLine="420" w:firstLineChars="200"/>
        <w:rPr>
          <w:rFonts w:ascii="宋体" w:hAnsi="宋体" w:cs="宋体"/>
          <w:strike w:val="0"/>
          <w:kern w:val="0"/>
          <w:szCs w:val="21"/>
        </w:rPr>
      </w:pPr>
      <w:r>
        <w:rPr>
          <w:rFonts w:hint="eastAsia" w:ascii="宋体" w:hAnsi="宋体" w:cs="宋体"/>
          <w:strike w:val="0"/>
          <w:kern w:val="0"/>
          <w:szCs w:val="21"/>
        </w:rPr>
        <w:t>6.1 投标人的投标文件及中标后签署的合同协议书，对联合体各方均具有法律约束力。</w:t>
      </w:r>
    </w:p>
    <w:p>
      <w:pPr>
        <w:widowControl/>
        <w:spacing w:line="400" w:lineRule="exact"/>
        <w:ind w:firstLine="420" w:firstLineChars="200"/>
        <w:rPr>
          <w:rFonts w:ascii="宋体" w:hAnsi="宋体" w:cs="宋体"/>
          <w:strike w:val="0"/>
          <w:kern w:val="0"/>
          <w:szCs w:val="21"/>
        </w:rPr>
      </w:pPr>
      <w:r>
        <w:rPr>
          <w:rFonts w:hint="eastAsia" w:ascii="宋体" w:hAnsi="宋体" w:cs="宋体"/>
          <w:strike w:val="0"/>
          <w:kern w:val="0"/>
          <w:szCs w:val="21"/>
        </w:rPr>
        <w:t>6.2 联合体各方应按招标文件提供的格式签订联合体协议书，明确联合体各方的牵头人，并约定各方拟承担的工作责任和权力义务。</w:t>
      </w:r>
    </w:p>
    <w:p>
      <w:pPr>
        <w:widowControl/>
        <w:spacing w:line="400" w:lineRule="exact"/>
        <w:ind w:firstLine="420" w:firstLineChars="200"/>
        <w:rPr>
          <w:rFonts w:ascii="宋体" w:hAnsi="宋体" w:cs="宋体"/>
          <w:strike w:val="0"/>
          <w:kern w:val="0"/>
          <w:szCs w:val="21"/>
        </w:rPr>
      </w:pPr>
      <w:r>
        <w:rPr>
          <w:rFonts w:hint="eastAsia" w:ascii="宋体" w:hAnsi="宋体" w:cs="宋体"/>
          <w:strike w:val="0"/>
          <w:kern w:val="0"/>
          <w:szCs w:val="21"/>
        </w:rPr>
        <w:t>6.3 由同一专业的单位组成的联合体，按照资质等级较低的单位确定资质等级。</w:t>
      </w:r>
    </w:p>
    <w:p>
      <w:pPr>
        <w:widowControl/>
        <w:spacing w:line="400" w:lineRule="exact"/>
        <w:ind w:firstLine="420" w:firstLineChars="200"/>
        <w:rPr>
          <w:rFonts w:ascii="宋体" w:hAnsi="宋体" w:cs="宋体"/>
          <w:strike w:val="0"/>
          <w:kern w:val="0"/>
          <w:szCs w:val="21"/>
        </w:rPr>
      </w:pPr>
      <w:r>
        <w:rPr>
          <w:rFonts w:hint="eastAsia" w:ascii="宋体" w:hAnsi="宋体" w:cs="宋体"/>
          <w:strike w:val="0"/>
          <w:kern w:val="0"/>
          <w:szCs w:val="21"/>
        </w:rPr>
        <w:t>6.4 联合体各方不得再以自己名义单独或加入其他联合体在同一项目中进行投标，如有违反，其投标和与此有关的联合体的投标将被拒绝。</w:t>
      </w:r>
    </w:p>
    <w:p>
      <w:pPr>
        <w:widowControl/>
        <w:spacing w:line="400" w:lineRule="exact"/>
        <w:ind w:firstLine="420" w:firstLineChars="200"/>
        <w:rPr>
          <w:rFonts w:ascii="宋体" w:hAnsi="宋体" w:cs="宋体"/>
          <w:strike w:val="0"/>
          <w:kern w:val="0"/>
          <w:szCs w:val="21"/>
        </w:rPr>
      </w:pPr>
      <w:r>
        <w:rPr>
          <w:rFonts w:hint="eastAsia" w:ascii="宋体" w:hAnsi="宋体" w:cs="宋体"/>
          <w:strike w:val="0"/>
          <w:kern w:val="0"/>
          <w:szCs w:val="21"/>
        </w:rPr>
        <w:t>6.5 联合体中标后，联合体各方应共同与招标人签订合同，为履行合同向招标人承担连带责任。联合体牵头人应被授权作为联合体各方的代表，向招标人提交履约担保、承担责任和接受指令，并负责整个合同的全面履行和接受本项目合同款的支付。</w:t>
      </w:r>
    </w:p>
    <w:p>
      <w:pPr>
        <w:widowControl/>
        <w:spacing w:line="400" w:lineRule="exact"/>
        <w:ind w:firstLine="420" w:firstLineChars="200"/>
        <w:rPr>
          <w:rFonts w:ascii="宋体" w:hAnsi="宋体" w:cs="宋体"/>
          <w:strike w:val="0"/>
          <w:kern w:val="0"/>
          <w:szCs w:val="21"/>
        </w:rPr>
      </w:pPr>
      <w:r>
        <w:rPr>
          <w:rFonts w:hint="eastAsia" w:ascii="宋体" w:hAnsi="宋体" w:cs="宋体"/>
          <w:strike w:val="0"/>
          <w:kern w:val="0"/>
          <w:szCs w:val="21"/>
        </w:rPr>
        <w:t>6.6 除非另有规定和说明，本须知中的“投标人”一词亦指联合体各方。</w:t>
      </w:r>
    </w:p>
    <w:p>
      <w:pPr>
        <w:spacing w:line="400" w:lineRule="exact"/>
        <w:ind w:firstLine="482" w:firstLineChars="200"/>
        <w:rPr>
          <w:rFonts w:ascii="宋体" w:hAnsi="宋体"/>
          <w:b/>
          <w:sz w:val="24"/>
        </w:rPr>
      </w:pPr>
      <w:r>
        <w:rPr>
          <w:rFonts w:hint="eastAsia" w:ascii="宋体" w:hAnsi="宋体"/>
          <w:b/>
          <w:sz w:val="24"/>
        </w:rPr>
        <w:t>五、资金来源</w:t>
      </w:r>
    </w:p>
    <w:p>
      <w:pPr>
        <w:spacing w:line="400" w:lineRule="exact"/>
        <w:ind w:firstLine="510"/>
        <w:rPr>
          <w:rFonts w:ascii="宋体" w:hAnsi="宋体"/>
          <w:szCs w:val="21"/>
        </w:rPr>
      </w:pPr>
      <w:r>
        <w:rPr>
          <w:rFonts w:hint="eastAsia" w:ascii="宋体" w:hAnsi="宋体"/>
          <w:szCs w:val="21"/>
        </w:rPr>
        <w:t>建设单位的资金通过投标人须知前附表所述的方式获得。</w:t>
      </w:r>
    </w:p>
    <w:p>
      <w:pPr>
        <w:spacing w:line="400" w:lineRule="exact"/>
        <w:ind w:firstLine="482" w:firstLineChars="200"/>
        <w:rPr>
          <w:rFonts w:ascii="宋体" w:hAnsi="宋体"/>
          <w:b/>
          <w:sz w:val="24"/>
        </w:rPr>
      </w:pPr>
      <w:r>
        <w:rPr>
          <w:rFonts w:hint="eastAsia" w:ascii="宋体" w:hAnsi="宋体"/>
          <w:b/>
          <w:sz w:val="24"/>
        </w:rPr>
        <w:t>六、踏勘现场</w:t>
      </w:r>
    </w:p>
    <w:p>
      <w:pPr>
        <w:adjustRightInd w:val="0"/>
        <w:snapToGrid w:val="0"/>
        <w:spacing w:line="400" w:lineRule="exact"/>
        <w:ind w:firstLine="420" w:firstLineChars="200"/>
        <w:rPr>
          <w:rFonts w:ascii="宋体" w:hAnsi="宋体"/>
          <w:bCs/>
          <w:szCs w:val="21"/>
        </w:rPr>
      </w:pPr>
      <w:r>
        <w:rPr>
          <w:rFonts w:hint="eastAsia" w:ascii="宋体" w:hAnsi="宋体"/>
          <w:bCs/>
          <w:szCs w:val="21"/>
        </w:rPr>
        <w:t>1．</w:t>
      </w:r>
      <w:r>
        <w:rPr>
          <w:rFonts w:hint="eastAsia" w:ascii="宋体" w:hAnsi="宋体"/>
          <w:szCs w:val="21"/>
        </w:rPr>
        <w:t>投标人须知前附表规定组织踏勘现场的，招标人按投标人须知前附表规定的时间、地点组织投标人踏勘项目现场。投标人踏勘现场发生的费用自理。</w:t>
      </w:r>
    </w:p>
    <w:p>
      <w:pPr>
        <w:adjustRightInd w:val="0"/>
        <w:snapToGrid w:val="0"/>
        <w:spacing w:line="400" w:lineRule="exact"/>
        <w:ind w:firstLine="420" w:firstLineChars="200"/>
        <w:rPr>
          <w:rFonts w:ascii="宋体" w:hAnsi="宋体"/>
          <w:bCs/>
          <w:szCs w:val="21"/>
        </w:rPr>
      </w:pPr>
      <w:r>
        <w:rPr>
          <w:rFonts w:hint="eastAsia" w:ascii="宋体" w:hAnsi="宋体"/>
          <w:bCs/>
          <w:szCs w:val="21"/>
        </w:rPr>
        <w:t>2．投标人应认真踏勘工程项目现场，熟悉区域内的地形、道路及周围的环境，了解一切可能影响投标的资料。凡有影响投标的因素，均应考虑在投标文件中，一经中标，不能以不完全了解工程现场和周围环境等情况为借口而提出额外要求。</w:t>
      </w:r>
      <w:r>
        <w:rPr>
          <w:rFonts w:hint="eastAsia" w:ascii="宋体" w:hAnsi="宋体"/>
          <w:szCs w:val="21"/>
        </w:rPr>
        <w:t>投标人承担踏勘现场的责任和风险。</w:t>
      </w:r>
    </w:p>
    <w:p>
      <w:pPr>
        <w:spacing w:line="400" w:lineRule="exact"/>
        <w:rPr>
          <w:rFonts w:ascii="宋体" w:hAnsi="宋体"/>
          <w:b/>
          <w:sz w:val="24"/>
        </w:rPr>
      </w:pPr>
      <w:bookmarkStart w:id="5" w:name="_Toc368909872"/>
      <w:r>
        <w:rPr>
          <w:rFonts w:hint="eastAsia" w:ascii="宋体" w:hAnsi="宋体"/>
          <w:b/>
          <w:sz w:val="24"/>
        </w:rPr>
        <w:t xml:space="preserve">    七、投标补偿费用 </w:t>
      </w:r>
    </w:p>
    <w:p>
      <w:pPr>
        <w:spacing w:line="400" w:lineRule="exact"/>
        <w:ind w:firstLine="420" w:firstLineChars="200"/>
        <w:rPr>
          <w:rFonts w:ascii="宋体" w:hAnsi="宋体"/>
          <w:strike/>
          <w:dstrike w:val="0"/>
          <w:szCs w:val="21"/>
        </w:rPr>
      </w:pPr>
      <w:r>
        <w:rPr>
          <w:rFonts w:hint="eastAsia" w:ascii="宋体" w:hAnsi="宋体"/>
          <w:strike/>
          <w:dstrike w:val="0"/>
          <w:szCs w:val="21"/>
        </w:rPr>
        <w:t>对达到招标文件要求但未中标的方案，招标人将给予不同程度的经济补偿，补偿方式和金额如下：</w:t>
      </w:r>
      <w:r>
        <w:rPr>
          <w:rFonts w:hint="eastAsia" w:ascii="宋体" w:hAnsi="宋体"/>
          <w:b/>
          <w:strike/>
          <w:dstrike w:val="0"/>
          <w:szCs w:val="21"/>
          <w:u w:val="single"/>
        </w:rPr>
        <w:t>详见前附表</w:t>
      </w:r>
      <w:r>
        <w:rPr>
          <w:rFonts w:hint="eastAsia" w:ascii="宋体" w:hAnsi="宋体"/>
          <w:strike/>
          <w:dstrike w:val="0"/>
          <w:szCs w:val="21"/>
        </w:rPr>
        <w:t>。</w:t>
      </w:r>
    </w:p>
    <w:p>
      <w:pPr>
        <w:spacing w:line="400" w:lineRule="exact"/>
        <w:ind w:firstLine="482" w:firstLineChars="200"/>
        <w:rPr>
          <w:rFonts w:ascii="宋体" w:hAnsi="宋体"/>
          <w:b/>
          <w:color w:val="auto"/>
          <w:sz w:val="24"/>
        </w:rPr>
      </w:pPr>
      <w:r>
        <w:rPr>
          <w:rFonts w:hint="eastAsia" w:ascii="宋体" w:hAnsi="宋体"/>
          <w:b/>
          <w:color w:val="auto"/>
          <w:sz w:val="24"/>
        </w:rPr>
        <w:t>八、知识产权</w:t>
      </w:r>
    </w:p>
    <w:p>
      <w:pPr>
        <w:spacing w:line="460" w:lineRule="exact"/>
        <w:ind w:firstLine="420" w:firstLineChars="200"/>
        <w:rPr>
          <w:rFonts w:ascii="宋体" w:hAnsi="宋体"/>
          <w:szCs w:val="21"/>
        </w:rPr>
      </w:pPr>
      <w:r>
        <w:rPr>
          <w:rFonts w:hint="eastAsia" w:ascii="宋体" w:hAnsi="宋体"/>
          <w:szCs w:val="21"/>
        </w:rPr>
        <w:t>1.招标人与中标人签署设计合同后，招标人在本项目中拥有中标方案的使用权。中标人应确保招标人一旦使用其设计方案不能受到来自第三方的侵权诉讼或索赔，否则中标人应承担由此产生的一切责任。</w:t>
      </w:r>
    </w:p>
    <w:p>
      <w:pPr>
        <w:spacing w:line="400" w:lineRule="exact"/>
        <w:ind w:firstLine="420" w:firstLineChars="200"/>
        <w:rPr>
          <w:rFonts w:ascii="宋体" w:hAnsi="宋体"/>
          <w:strike/>
          <w:szCs w:val="21"/>
        </w:rPr>
      </w:pPr>
      <w:r>
        <w:rPr>
          <w:rFonts w:hint="eastAsia" w:ascii="宋体" w:hAnsi="宋体"/>
          <w:strike/>
          <w:szCs w:val="21"/>
        </w:rPr>
        <w:t>2.招标人或中标人使用或借鉴其他未中标人的投标方案的，应当事先征得该投标人的书面同意，对未给予投标补偿费用的方案另应支付一定的费用。</w:t>
      </w:r>
    </w:p>
    <w:p>
      <w:pPr>
        <w:spacing w:line="400" w:lineRule="exact"/>
        <w:ind w:firstLine="420" w:firstLineChars="200"/>
        <w:rPr>
          <w:rFonts w:ascii="宋体" w:hAnsi="宋体"/>
          <w:szCs w:val="21"/>
        </w:rPr>
      </w:pPr>
      <w:r>
        <w:rPr>
          <w:rFonts w:ascii="宋体" w:hAnsi="宋体"/>
          <w:szCs w:val="21"/>
        </w:rPr>
        <w:t>3.</w:t>
      </w:r>
      <w:r>
        <w:rPr>
          <w:rFonts w:hint="eastAsia" w:ascii="宋体" w:hAnsi="宋体"/>
          <w:szCs w:val="21"/>
        </w:rPr>
        <w:t>中标人负责按本项目评审修改意见和招标人意见开展方案的深化、完善、修改工作，设计内容应符合现行设计规范，设计深度须达到国家现行规范的设计深度要求。</w:t>
      </w:r>
    </w:p>
    <w:p>
      <w:pPr>
        <w:spacing w:line="400" w:lineRule="exact"/>
        <w:ind w:firstLine="420" w:firstLineChars="200"/>
        <w:rPr>
          <w:rFonts w:ascii="宋体" w:hAnsi="宋体"/>
          <w:szCs w:val="21"/>
        </w:rPr>
      </w:pPr>
      <w:r>
        <w:rPr>
          <w:rFonts w:ascii="宋体" w:hAnsi="宋体"/>
          <w:szCs w:val="21"/>
        </w:rPr>
        <w:t>4.</w:t>
      </w:r>
      <w:r>
        <w:rPr>
          <w:rFonts w:hint="eastAsia" w:ascii="宋体" w:hAnsi="宋体"/>
          <w:szCs w:val="21"/>
        </w:rPr>
        <w:t>招标人有权在工程建设中根据需要对中标人的实施方案进行调整和修改。</w:t>
      </w:r>
    </w:p>
    <w:p>
      <w:pPr>
        <w:pStyle w:val="5"/>
        <w:spacing w:before="312" w:beforeLines="100" w:after="312" w:afterLines="100" w:line="400" w:lineRule="exact"/>
        <w:jc w:val="center"/>
        <w:rPr>
          <w:rFonts w:ascii="宋体" w:hAnsi="宋体" w:eastAsia="宋体"/>
        </w:rPr>
      </w:pPr>
      <w:r>
        <w:rPr>
          <w:rFonts w:hint="eastAsia" w:ascii="宋体" w:hAnsi="宋体" w:eastAsia="宋体"/>
        </w:rPr>
        <w:t>第二节  招标文件</w:t>
      </w:r>
      <w:bookmarkEnd w:id="5"/>
    </w:p>
    <w:p>
      <w:pPr>
        <w:spacing w:line="400" w:lineRule="exact"/>
        <w:ind w:firstLine="482" w:firstLineChars="200"/>
        <w:rPr>
          <w:rFonts w:ascii="宋体" w:hAnsi="宋体"/>
          <w:b/>
          <w:sz w:val="24"/>
        </w:rPr>
      </w:pPr>
      <w:r>
        <w:rPr>
          <w:rFonts w:hint="eastAsia" w:ascii="宋体" w:hAnsi="宋体"/>
          <w:b/>
          <w:sz w:val="24"/>
        </w:rPr>
        <w:t>一、招标文件的组成</w:t>
      </w:r>
    </w:p>
    <w:p>
      <w:pPr>
        <w:spacing w:line="400" w:lineRule="exact"/>
        <w:ind w:firstLine="420" w:firstLineChars="200"/>
        <w:rPr>
          <w:rFonts w:ascii="宋体" w:hAnsi="宋体"/>
          <w:szCs w:val="21"/>
        </w:rPr>
      </w:pPr>
      <w:r>
        <w:rPr>
          <w:rFonts w:hint="eastAsia" w:ascii="宋体" w:hAnsi="宋体"/>
          <w:szCs w:val="21"/>
        </w:rPr>
        <w:t>1．招标文件由招标公告、投标人须知、合同主要协议条款、</w:t>
      </w:r>
      <w:r>
        <w:rPr>
          <w:rFonts w:hint="eastAsia" w:ascii="宋体" w:hAnsi="宋体" w:cs="宋体"/>
          <w:szCs w:val="21"/>
        </w:rPr>
        <w:t>设计任务书、</w:t>
      </w:r>
      <w:r>
        <w:rPr>
          <w:rFonts w:hint="eastAsia" w:ascii="宋体" w:hAnsi="宋体"/>
          <w:szCs w:val="21"/>
        </w:rPr>
        <w:t>招标范围与要求、投标文件（封面格式及附表件）等组成。</w:t>
      </w:r>
    </w:p>
    <w:p>
      <w:pPr>
        <w:spacing w:line="400" w:lineRule="exact"/>
        <w:ind w:firstLine="420" w:firstLineChars="200"/>
        <w:rPr>
          <w:rFonts w:ascii="宋体" w:hAnsi="宋体"/>
          <w:szCs w:val="21"/>
        </w:rPr>
      </w:pPr>
      <w:r>
        <w:rPr>
          <w:rFonts w:hint="eastAsia" w:ascii="宋体" w:hAnsi="宋体"/>
          <w:szCs w:val="21"/>
        </w:rPr>
        <w:t>2．除第1条款内容外，招标人在提交投标文件截止时间 15 日前，以书面形式发出的对招标文件的澄清或修改内容，均为招标文件的组成部分，对招标人和投标人起约束作用。</w:t>
      </w:r>
    </w:p>
    <w:p>
      <w:pPr>
        <w:spacing w:line="400" w:lineRule="exact"/>
        <w:ind w:firstLine="420" w:firstLineChars="200"/>
      </w:pPr>
      <w:r>
        <w:rPr>
          <w:rFonts w:hint="eastAsia"/>
        </w:rPr>
        <w:t>3．投标人应认真阅读招标文件中所有内容。如果投标人编制的投标文件实质上不响应招标文件要求，其投标文件将在评标时被招标人拒绝。</w:t>
      </w:r>
      <w:bookmarkStart w:id="6" w:name="_Toc152042320"/>
      <w:bookmarkStart w:id="7" w:name="_Toc144974512"/>
      <w:bookmarkStart w:id="8" w:name="_Toc179632562"/>
      <w:bookmarkStart w:id="9" w:name="_Toc152045544"/>
    </w:p>
    <w:bookmarkEnd w:id="6"/>
    <w:bookmarkEnd w:id="7"/>
    <w:bookmarkEnd w:id="8"/>
    <w:bookmarkEnd w:id="9"/>
    <w:p>
      <w:pPr>
        <w:spacing w:line="400" w:lineRule="exact"/>
        <w:ind w:firstLine="482" w:firstLineChars="200"/>
        <w:rPr>
          <w:rFonts w:ascii="宋体" w:hAnsi="宋体"/>
          <w:b/>
          <w:sz w:val="24"/>
        </w:rPr>
      </w:pPr>
      <w:r>
        <w:rPr>
          <w:rFonts w:hint="eastAsia" w:ascii="宋体" w:hAnsi="宋体"/>
          <w:b/>
          <w:sz w:val="24"/>
        </w:rPr>
        <w:t>二、招标文件的澄清或者修改</w:t>
      </w:r>
    </w:p>
    <w:p>
      <w:pPr>
        <w:spacing w:line="400" w:lineRule="exact"/>
        <w:ind w:firstLine="420" w:firstLineChars="200"/>
      </w:pPr>
      <w:r>
        <w:rPr>
          <w:rFonts w:hint="eastAsia"/>
        </w:rPr>
        <w:t>1．投标人应仔细阅读和检查招标文件的全部内容。</w:t>
      </w:r>
      <w:r>
        <w:rPr>
          <w:rFonts w:hint="eastAsia" w:ascii="宋体" w:hAnsi="宋体"/>
          <w:szCs w:val="21"/>
        </w:rPr>
        <w:t>如发现缺页或附件不全，应及时向招标人提出，以便补齐。</w:t>
      </w:r>
      <w:r>
        <w:rPr>
          <w:rFonts w:hint="eastAsia"/>
        </w:rPr>
        <w:t>如有疑问，应在投标人须知前附表规定的时间前以书面形式（包括信函、电报、传真等可以有形地表现所载内容的形式，下同），要求招标人对招标文件予以澄清。</w:t>
      </w:r>
    </w:p>
    <w:p>
      <w:pPr>
        <w:spacing w:line="400" w:lineRule="exact"/>
        <w:ind w:firstLine="420" w:firstLineChars="200"/>
      </w:pPr>
      <w:r>
        <w:rPr>
          <w:rFonts w:hint="eastAsia"/>
        </w:rPr>
        <w:t>2．招标人可以对已发出的招标文件进行必要的澄清或者修改。澄清或者修改的内容可能影响投标文件编制的，招标人应当在投标截止时间至少15日前，以书面形式通知所有获取招标文件的潜在投标人；不足15日的，招标人应当顺延投标文件的截止时间。</w:t>
      </w:r>
    </w:p>
    <w:p>
      <w:pPr>
        <w:spacing w:line="400" w:lineRule="exact"/>
        <w:ind w:firstLine="420" w:firstLineChars="200"/>
      </w:pPr>
    </w:p>
    <w:p>
      <w:pPr>
        <w:spacing w:line="400" w:lineRule="exact"/>
        <w:jc w:val="center"/>
        <w:rPr>
          <w:rFonts w:ascii="宋体" w:hAnsi="宋体"/>
          <w:b/>
          <w:bCs/>
          <w:sz w:val="32"/>
          <w:szCs w:val="32"/>
        </w:rPr>
      </w:pPr>
      <w:bookmarkStart w:id="10" w:name="_Toc368909873"/>
      <w:r>
        <w:rPr>
          <w:rFonts w:hint="eastAsia" w:ascii="宋体" w:hAnsi="宋体"/>
          <w:b/>
          <w:bCs/>
          <w:sz w:val="32"/>
          <w:szCs w:val="32"/>
        </w:rPr>
        <w:t>第三节 投标文件的编制</w:t>
      </w:r>
    </w:p>
    <w:p>
      <w:pPr>
        <w:spacing w:line="400" w:lineRule="exact"/>
        <w:jc w:val="center"/>
        <w:rPr>
          <w:rFonts w:ascii="宋体" w:hAnsi="宋体"/>
          <w:sz w:val="24"/>
        </w:rPr>
      </w:pPr>
    </w:p>
    <w:p>
      <w:pPr>
        <w:spacing w:line="400" w:lineRule="exact"/>
        <w:ind w:firstLine="472" w:firstLineChars="196"/>
        <w:rPr>
          <w:rFonts w:ascii="宋体" w:hAnsi="宋体"/>
          <w:b/>
          <w:sz w:val="24"/>
        </w:rPr>
      </w:pPr>
      <w:r>
        <w:rPr>
          <w:rFonts w:hint="eastAsia" w:ascii="宋体" w:hAnsi="宋体"/>
          <w:b/>
          <w:sz w:val="24"/>
        </w:rPr>
        <w:t>一、投标文件的语言及度量衡单位</w:t>
      </w:r>
    </w:p>
    <w:p>
      <w:pPr>
        <w:spacing w:line="400" w:lineRule="exact"/>
        <w:ind w:firstLine="420" w:firstLineChars="200"/>
        <w:rPr>
          <w:rFonts w:ascii="宋体" w:hAnsi="宋体"/>
          <w:szCs w:val="21"/>
        </w:rPr>
      </w:pPr>
      <w:r>
        <w:rPr>
          <w:rFonts w:hint="eastAsia" w:ascii="宋体" w:hAnsi="宋体"/>
          <w:szCs w:val="21"/>
        </w:rPr>
        <w:t>1．投标文件和与投标有关的所有文件均应使用中文。</w:t>
      </w:r>
    </w:p>
    <w:p>
      <w:pPr>
        <w:spacing w:line="400" w:lineRule="exact"/>
        <w:ind w:firstLine="420" w:firstLineChars="200"/>
        <w:jc w:val="left"/>
        <w:rPr>
          <w:rFonts w:ascii="宋体" w:hAnsi="宋体"/>
          <w:szCs w:val="21"/>
        </w:rPr>
      </w:pPr>
      <w:r>
        <w:rPr>
          <w:rFonts w:hint="eastAsia" w:ascii="宋体" w:hAnsi="宋体"/>
          <w:szCs w:val="21"/>
        </w:rPr>
        <w:t>2．除工程规范原有的规定外，投标文件使用的度量衡单位均采用中华人民共和国法定计量单位。</w:t>
      </w:r>
    </w:p>
    <w:p>
      <w:pPr>
        <w:spacing w:line="400" w:lineRule="exact"/>
        <w:ind w:firstLine="480" w:firstLineChars="200"/>
        <w:jc w:val="left"/>
        <w:rPr>
          <w:rFonts w:ascii="宋体" w:hAnsi="宋体"/>
          <w:b/>
          <w:sz w:val="24"/>
        </w:rPr>
      </w:pPr>
      <w:r>
        <w:rPr>
          <w:rFonts w:hint="eastAsia" w:ascii="宋体" w:hAnsi="宋体"/>
          <w:sz w:val="24"/>
        </w:rPr>
        <w:t>二、</w:t>
      </w:r>
      <w:r>
        <w:rPr>
          <w:rFonts w:hint="eastAsia" w:ascii="宋体" w:hAnsi="宋体"/>
          <w:b/>
          <w:sz w:val="24"/>
        </w:rPr>
        <w:t>投标文件的组成</w:t>
      </w:r>
    </w:p>
    <w:p>
      <w:pPr>
        <w:spacing w:line="380" w:lineRule="exact"/>
        <w:ind w:firstLine="422" w:firstLineChars="200"/>
        <w:rPr>
          <w:rFonts w:ascii="宋体" w:hAnsi="宋体"/>
          <w:b/>
          <w:szCs w:val="21"/>
        </w:rPr>
      </w:pPr>
      <w:r>
        <w:rPr>
          <w:rFonts w:hint="eastAsia" w:ascii="宋体" w:hAnsi="宋体"/>
          <w:b/>
          <w:szCs w:val="21"/>
        </w:rPr>
        <w:t>投标文件由</w:t>
      </w:r>
      <w:r>
        <w:rPr>
          <w:rFonts w:hint="eastAsia" w:ascii="宋体" w:hAnsi="MS Mincho" w:eastAsia="MS Mincho" w:cs="MS Mincho"/>
          <w:b/>
          <w:szCs w:val="21"/>
        </w:rPr>
        <w:t>☑</w:t>
      </w:r>
      <w:r>
        <w:rPr>
          <w:rFonts w:hint="eastAsia" w:ascii="宋体" w:hAnsi="宋体"/>
          <w:b/>
          <w:szCs w:val="21"/>
        </w:rPr>
        <w:t>资格审查资料、</w:t>
      </w:r>
      <w:r>
        <w:rPr>
          <w:rFonts w:hint="eastAsia" w:ascii="宋体" w:hAnsi="MS Mincho" w:eastAsia="MS Mincho" w:cs="MS Mincho"/>
          <w:b/>
          <w:szCs w:val="21"/>
        </w:rPr>
        <w:t>☑</w:t>
      </w:r>
      <w:r>
        <w:rPr>
          <w:rFonts w:hint="eastAsia" w:ascii="宋体" w:hAnsi="宋体"/>
          <w:b/>
          <w:szCs w:val="21"/>
        </w:rPr>
        <w:t>技术标、</w:t>
      </w:r>
      <w:r>
        <w:rPr>
          <w:rFonts w:hint="eastAsia" w:ascii="宋体" w:hAnsi="MS Mincho" w:eastAsia="MS Mincho" w:cs="MS Mincho"/>
          <w:b/>
          <w:szCs w:val="21"/>
        </w:rPr>
        <w:t>☑</w:t>
      </w:r>
      <w:r>
        <w:rPr>
          <w:rFonts w:hint="eastAsia" w:ascii="宋体" w:hAnsi="宋体"/>
          <w:b/>
          <w:szCs w:val="21"/>
        </w:rPr>
        <w:t>商务标部分组成。技术标由技术标①（暗标）、光盘（含文本）、展板；技术标②（明标）组成。</w:t>
      </w:r>
    </w:p>
    <w:p>
      <w:pPr>
        <w:spacing w:line="400" w:lineRule="exact"/>
        <w:ind w:firstLine="422" w:firstLineChars="200"/>
        <w:rPr>
          <w:rFonts w:ascii="宋体" w:hAnsi="宋体" w:cs="宋体"/>
          <w:b/>
          <w:szCs w:val="21"/>
        </w:rPr>
      </w:pPr>
      <w:r>
        <w:rPr>
          <w:rFonts w:hint="eastAsia" w:ascii="宋体" w:hAnsi="宋体" w:cs="宋体"/>
          <w:b/>
          <w:szCs w:val="21"/>
        </w:rPr>
        <w:t>（一）资格审查资料：</w:t>
      </w:r>
      <w:r>
        <w:rPr>
          <w:rFonts w:hint="eastAsia" w:ascii="宋体" w:hAnsi="宋体" w:cs="宋体"/>
          <w:b/>
          <w:szCs w:val="21"/>
        </w:rPr>
        <w:tab/>
      </w:r>
    </w:p>
    <w:p>
      <w:pPr>
        <w:spacing w:line="400" w:lineRule="exact"/>
        <w:ind w:firstLine="422" w:firstLineChars="200"/>
        <w:rPr>
          <w:rFonts w:ascii="宋体" w:hAnsi="宋体" w:cs="宋体"/>
          <w:b/>
          <w:szCs w:val="21"/>
        </w:rPr>
      </w:pPr>
      <w:r>
        <w:rPr>
          <w:rFonts w:hint="eastAsia" w:ascii="宋体" w:hAnsi="宋体" w:cs="宋体"/>
          <w:b/>
          <w:szCs w:val="21"/>
        </w:rPr>
        <w:t>实行资格后审的项目，须提供以下资料：</w:t>
      </w:r>
    </w:p>
    <w:p>
      <w:pPr>
        <w:spacing w:line="400" w:lineRule="exact"/>
        <w:ind w:firstLine="420" w:firstLineChars="200"/>
        <w:rPr>
          <w:rFonts w:ascii="宋体" w:hAnsi="宋体"/>
          <w:szCs w:val="21"/>
        </w:rPr>
      </w:pPr>
      <w:r>
        <w:rPr>
          <w:rFonts w:hint="eastAsia" w:ascii="宋体" w:hAnsi="宋体"/>
          <w:szCs w:val="21"/>
        </w:rPr>
        <w:t>1.封面（格式见后）；</w:t>
      </w:r>
    </w:p>
    <w:p>
      <w:pPr>
        <w:tabs>
          <w:tab w:val="left" w:pos="0"/>
        </w:tabs>
        <w:spacing w:line="400" w:lineRule="exact"/>
        <w:ind w:firstLine="420" w:firstLineChars="200"/>
        <w:rPr>
          <w:strike w:val="0"/>
        </w:rPr>
      </w:pPr>
      <w:r>
        <w:rPr>
          <w:rFonts w:hint="eastAsia" w:ascii="宋体" w:hAnsi="宋体" w:cs="宋体"/>
          <w:strike w:val="0"/>
        </w:rPr>
        <w:t>2.联合体协议书（如有，详见第五部分投标文件格式）；</w:t>
      </w:r>
    </w:p>
    <w:p>
      <w:pPr>
        <w:spacing w:line="420" w:lineRule="atLeast"/>
        <w:ind w:firstLine="420" w:firstLineChars="200"/>
        <w:rPr>
          <w:rFonts w:ascii="宋体" w:hAnsi="宋体"/>
          <w:szCs w:val="21"/>
        </w:rPr>
      </w:pPr>
      <w:r>
        <w:rPr>
          <w:rFonts w:hint="eastAsia" w:ascii="宋体" w:hAnsi="宋体"/>
          <w:szCs w:val="21"/>
        </w:rPr>
        <w:t>3.企业营业执照复印件并加盖投标人公章；</w:t>
      </w:r>
      <w:r>
        <w:rPr>
          <w:rFonts w:hint="eastAsia"/>
          <w:color w:val="auto"/>
          <w:szCs w:val="21"/>
          <w:highlight w:val="none"/>
          <w:lang w:eastAsia="zh-CN"/>
        </w:rPr>
        <w:t>（</w:t>
      </w:r>
      <w:r>
        <w:rPr>
          <w:rFonts w:hint="eastAsia"/>
          <w:color w:val="auto"/>
          <w:szCs w:val="21"/>
          <w:highlight w:val="none"/>
          <w:lang w:val="en-US" w:eastAsia="zh-CN"/>
        </w:rPr>
        <w:t>若为联合体单位，联合体双方均须提供</w:t>
      </w:r>
      <w:r>
        <w:rPr>
          <w:rFonts w:hint="eastAsia"/>
          <w:color w:val="auto"/>
          <w:szCs w:val="21"/>
          <w:highlight w:val="none"/>
          <w:lang w:eastAsia="zh-CN"/>
        </w:rPr>
        <w:t>）</w:t>
      </w:r>
      <w:r>
        <w:rPr>
          <w:color w:val="auto"/>
          <w:szCs w:val="21"/>
          <w:highlight w:val="none"/>
        </w:rPr>
        <w:t>；</w:t>
      </w:r>
    </w:p>
    <w:p>
      <w:pPr>
        <w:spacing w:line="400" w:lineRule="exact"/>
        <w:ind w:firstLine="420" w:firstLineChars="200"/>
        <w:rPr>
          <w:color w:val="auto"/>
          <w:szCs w:val="21"/>
          <w:highlight w:val="none"/>
        </w:rPr>
      </w:pPr>
      <w:r>
        <w:rPr>
          <w:rFonts w:hint="eastAsia" w:ascii="宋体" w:hAnsi="宋体"/>
          <w:szCs w:val="21"/>
        </w:rPr>
        <w:t>4.资质证书复印件并加盖投标人公章；</w:t>
      </w:r>
      <w:r>
        <w:rPr>
          <w:rFonts w:hint="eastAsia"/>
          <w:color w:val="auto"/>
          <w:szCs w:val="21"/>
          <w:highlight w:val="none"/>
          <w:lang w:eastAsia="zh-CN"/>
        </w:rPr>
        <w:t>（</w:t>
      </w:r>
      <w:r>
        <w:rPr>
          <w:rFonts w:hint="eastAsia"/>
          <w:color w:val="auto"/>
          <w:szCs w:val="21"/>
          <w:highlight w:val="none"/>
          <w:lang w:val="en-US" w:eastAsia="zh-CN"/>
        </w:rPr>
        <w:t>若为联合体单位，联合体双方均须提供</w:t>
      </w:r>
      <w:r>
        <w:rPr>
          <w:rFonts w:hint="eastAsia"/>
          <w:color w:val="auto"/>
          <w:szCs w:val="21"/>
          <w:highlight w:val="none"/>
          <w:lang w:eastAsia="zh-CN"/>
        </w:rPr>
        <w:t>）</w:t>
      </w:r>
      <w:r>
        <w:rPr>
          <w:color w:val="auto"/>
          <w:szCs w:val="21"/>
          <w:highlight w:val="none"/>
        </w:rPr>
        <w:t>；</w:t>
      </w:r>
    </w:p>
    <w:p>
      <w:pPr>
        <w:spacing w:line="420" w:lineRule="atLeast"/>
        <w:ind w:firstLine="420" w:firstLineChars="200"/>
        <w:rPr>
          <w:rFonts w:ascii="宋体" w:hAnsi="宋体"/>
          <w:szCs w:val="21"/>
        </w:rPr>
      </w:pPr>
      <w:r>
        <w:rPr>
          <w:rFonts w:hint="eastAsia" w:ascii="宋体" w:hAnsi="宋体"/>
          <w:szCs w:val="21"/>
        </w:rPr>
        <w:t>5.项目负责人职称证书复印件并加盖投标人公章；</w:t>
      </w:r>
      <w:r>
        <w:rPr>
          <w:rFonts w:hint="eastAsia"/>
          <w:color w:val="auto"/>
          <w:szCs w:val="21"/>
          <w:highlight w:val="none"/>
          <w:lang w:eastAsia="zh-CN"/>
        </w:rPr>
        <w:t>（</w:t>
      </w:r>
      <w:r>
        <w:rPr>
          <w:rFonts w:hint="eastAsia"/>
          <w:color w:val="auto"/>
          <w:szCs w:val="21"/>
          <w:highlight w:val="none"/>
          <w:lang w:val="en-US" w:eastAsia="zh-CN"/>
        </w:rPr>
        <w:t>若为联合体单位，仅联合体牵头人提供</w:t>
      </w:r>
      <w:r>
        <w:rPr>
          <w:rFonts w:hint="eastAsia"/>
          <w:color w:val="auto"/>
          <w:szCs w:val="21"/>
          <w:highlight w:val="none"/>
          <w:lang w:eastAsia="zh-CN"/>
        </w:rPr>
        <w:t>）</w:t>
      </w:r>
      <w:r>
        <w:rPr>
          <w:color w:val="auto"/>
          <w:szCs w:val="21"/>
          <w:highlight w:val="none"/>
        </w:rPr>
        <w:t>；</w:t>
      </w:r>
    </w:p>
    <w:p>
      <w:pPr>
        <w:spacing w:line="420" w:lineRule="atLeast"/>
        <w:ind w:firstLine="420" w:firstLineChars="200"/>
        <w:rPr>
          <w:rFonts w:ascii="宋体" w:hAnsi="宋体"/>
          <w:strike/>
          <w:szCs w:val="21"/>
        </w:rPr>
      </w:pPr>
      <w:r>
        <w:rPr>
          <w:rFonts w:hint="eastAsia" w:ascii="宋体" w:hAnsi="宋体"/>
          <w:szCs w:val="21"/>
        </w:rPr>
        <w:t>6.项目负责人应提供缴费期限包含2023年1月至2023年3月的投标人所属社保机构养老保险交纳清单为准（缴费单位和投标单位名称必须一致，</w:t>
      </w:r>
      <w:r>
        <w:rPr>
          <w:rFonts w:hint="eastAsia" w:ascii="宋体" w:hAnsi="宋体" w:cs="宋体"/>
        </w:rPr>
        <w:t>非独立法人的分公司也予以认可</w:t>
      </w:r>
      <w:r>
        <w:rPr>
          <w:rFonts w:hint="eastAsia" w:ascii="宋体" w:hAnsi="宋体"/>
          <w:szCs w:val="21"/>
        </w:rPr>
        <w:t>，并加盖社保缴费证明专用章）。若项目负责人为事业编制的，以提供缴费期限包含2023年1月至2023年3月由人事代理中心出具的社保证明（需加盖人事代理中心证明专用章）。（复印件并加盖投标人公章）；</w:t>
      </w:r>
      <w:r>
        <w:rPr>
          <w:rFonts w:hint="eastAsia"/>
          <w:color w:val="auto"/>
          <w:szCs w:val="21"/>
          <w:highlight w:val="none"/>
          <w:lang w:eastAsia="zh-CN"/>
        </w:rPr>
        <w:t>（</w:t>
      </w:r>
      <w:r>
        <w:rPr>
          <w:rFonts w:hint="eastAsia"/>
          <w:color w:val="auto"/>
          <w:szCs w:val="21"/>
          <w:highlight w:val="none"/>
          <w:lang w:val="en-US" w:eastAsia="zh-CN"/>
        </w:rPr>
        <w:t>若为联合体单位，仅联合体牵头人提供</w:t>
      </w:r>
      <w:r>
        <w:rPr>
          <w:rFonts w:hint="eastAsia"/>
          <w:color w:val="auto"/>
          <w:szCs w:val="21"/>
          <w:highlight w:val="none"/>
          <w:lang w:eastAsia="zh-CN"/>
        </w:rPr>
        <w:t>）</w:t>
      </w:r>
      <w:r>
        <w:rPr>
          <w:color w:val="auto"/>
          <w:szCs w:val="21"/>
          <w:highlight w:val="none"/>
        </w:rPr>
        <w:t>；</w:t>
      </w:r>
    </w:p>
    <w:p>
      <w:pPr>
        <w:spacing w:line="400" w:lineRule="exact"/>
        <w:ind w:firstLine="420" w:firstLineChars="200"/>
        <w:rPr>
          <w:rFonts w:ascii="宋体" w:hAnsi="宋体"/>
          <w:i/>
          <w:szCs w:val="21"/>
        </w:rPr>
      </w:pPr>
      <w:r>
        <w:rPr>
          <w:rFonts w:hint="eastAsia" w:ascii="宋体" w:hAnsi="宋体"/>
          <w:szCs w:val="21"/>
        </w:rPr>
        <w:t>7.省外企业经浙江省住建厅备案通过且在有效期内的证明材料或“浙江省勘察设计行业四库一平台信息系统”备案信息已通过的网页截图(省内企业不作要求)或在浙江省水利建设市场信息平台已公示。</w:t>
      </w:r>
      <w:r>
        <w:rPr>
          <w:rFonts w:hint="eastAsia"/>
          <w:color w:val="auto"/>
          <w:szCs w:val="21"/>
          <w:highlight w:val="none"/>
          <w:lang w:eastAsia="zh-CN"/>
        </w:rPr>
        <w:t>（</w:t>
      </w:r>
      <w:r>
        <w:rPr>
          <w:rFonts w:hint="eastAsia"/>
          <w:color w:val="auto"/>
          <w:szCs w:val="21"/>
          <w:highlight w:val="none"/>
          <w:lang w:val="en-US" w:eastAsia="zh-CN"/>
        </w:rPr>
        <w:t>若为联合体单位，联合体双方均须提供</w:t>
      </w:r>
      <w:r>
        <w:rPr>
          <w:rFonts w:hint="eastAsia"/>
          <w:color w:val="auto"/>
          <w:szCs w:val="21"/>
          <w:highlight w:val="none"/>
          <w:lang w:eastAsia="zh-CN"/>
        </w:rPr>
        <w:t>）</w:t>
      </w:r>
      <w:r>
        <w:rPr>
          <w:color w:val="auto"/>
          <w:szCs w:val="21"/>
          <w:highlight w:val="none"/>
        </w:rPr>
        <w:t>；</w:t>
      </w:r>
    </w:p>
    <w:p>
      <w:pPr>
        <w:spacing w:line="400" w:lineRule="exact"/>
        <w:ind w:firstLine="422" w:firstLineChars="200"/>
        <w:rPr>
          <w:rFonts w:ascii="宋体" w:hAnsi="宋体"/>
          <w:szCs w:val="21"/>
        </w:rPr>
      </w:pPr>
      <w:r>
        <w:rPr>
          <w:rFonts w:hint="eastAsia" w:ascii="宋体" w:hAnsi="宋体"/>
          <w:b/>
          <w:szCs w:val="21"/>
        </w:rPr>
        <w:t>8.承诺书</w:t>
      </w:r>
      <w:r>
        <w:rPr>
          <w:rFonts w:hint="eastAsia" w:ascii="宋体" w:hAnsi="宋体"/>
          <w:szCs w:val="21"/>
        </w:rPr>
        <w:t>（1、承诺对资格审查资料所有提交的证明材料真实有效性负责，若发现其有伪造证书、业绩等行为的，同意招标人不接受其投标，其缴纳的投标保证金不予退还；2、企业和项目负责</w:t>
      </w:r>
      <w:r>
        <w:rPr>
          <w:rFonts w:hint="eastAsia" w:ascii="宋体" w:hAnsi="宋体"/>
          <w:color w:val="0000FF"/>
          <w:szCs w:val="21"/>
        </w:rPr>
        <w:t>人近</w:t>
      </w:r>
      <w:r>
        <w:rPr>
          <w:rFonts w:hint="eastAsia" w:ascii="宋体" w:hAnsi="宋体"/>
          <w:color w:val="0000FF"/>
          <w:szCs w:val="21"/>
          <w:u w:val="single"/>
        </w:rPr>
        <w:t xml:space="preserve"> 5 </w:t>
      </w:r>
      <w:r>
        <w:rPr>
          <w:rFonts w:hint="eastAsia" w:ascii="宋体" w:hAnsi="宋体"/>
          <w:color w:val="0000FF"/>
          <w:szCs w:val="21"/>
        </w:rPr>
        <w:t xml:space="preserve"> 年无行贿犯</w:t>
      </w:r>
      <w:r>
        <w:rPr>
          <w:rFonts w:hint="eastAsia" w:ascii="宋体" w:hAnsi="宋体"/>
          <w:szCs w:val="21"/>
        </w:rPr>
        <w:t>罪记录（投标人提供承诺书），格式自拟；加盖投标人公章。</w:t>
      </w:r>
    </w:p>
    <w:p>
      <w:pPr>
        <w:spacing w:line="400" w:lineRule="exact"/>
        <w:ind w:firstLine="420" w:firstLineChars="200"/>
        <w:rPr>
          <w:b w:val="0"/>
          <w:bCs w:val="0"/>
          <w:iCs/>
          <w:color w:val="auto"/>
          <w:kern w:val="0"/>
          <w:sz w:val="24"/>
          <w:szCs w:val="21"/>
          <w:highlight w:val="none"/>
          <w:u w:val="single"/>
        </w:rPr>
      </w:pPr>
      <w:r>
        <w:rPr>
          <w:rFonts w:hint="eastAsia" w:ascii="宋体" w:hAnsi="宋体"/>
          <w:szCs w:val="21"/>
        </w:rPr>
        <w:t>9.其他资料：</w:t>
      </w:r>
      <w:r>
        <w:rPr>
          <w:rFonts w:hint="eastAsia" w:ascii="宋体" w:hAnsi="宋体"/>
          <w:b w:val="0"/>
          <w:bCs w:val="0"/>
          <w:szCs w:val="21"/>
          <w:u w:val="single"/>
        </w:rPr>
        <w:t xml:space="preserve">  业</w:t>
      </w:r>
      <w:r>
        <w:rPr>
          <w:rFonts w:hint="eastAsia" w:ascii="宋体" w:hAnsi="宋体"/>
          <w:b w:val="0"/>
          <w:bCs w:val="0"/>
          <w:color w:val="auto"/>
          <w:szCs w:val="21"/>
          <w:highlight w:val="none"/>
          <w:u w:val="single"/>
        </w:rPr>
        <w:t>绩要求：</w:t>
      </w:r>
      <w:r>
        <w:rPr>
          <w:rFonts w:hint="eastAsia"/>
          <w:b w:val="0"/>
          <w:bCs w:val="0"/>
          <w:iCs/>
          <w:color w:val="auto"/>
          <w:kern w:val="0"/>
          <w:szCs w:val="21"/>
          <w:highlight w:val="none"/>
          <w:u w:val="single"/>
        </w:rPr>
        <w:t>投标人（若联合体投标的则指联合体牵头人）需自2013年1月1日（时间以初步设计批复时间为准）以来完成过工程等别Ⅲ等及以上且建安投资6.5亿元及以上的湖泊、河道等水利治理勘察设计项目。（需包含地质勘察、初步设计和施工图设计）。</w:t>
      </w:r>
    </w:p>
    <w:p>
      <w:pPr>
        <w:widowControl/>
        <w:spacing w:line="360" w:lineRule="exact"/>
        <w:ind w:firstLine="420" w:firstLineChars="200"/>
        <w:rPr>
          <w:rFonts w:ascii="宋体" w:hAnsi="宋体"/>
          <w:b w:val="0"/>
          <w:bCs w:val="0"/>
          <w:szCs w:val="21"/>
        </w:rPr>
      </w:pPr>
      <w:r>
        <w:rPr>
          <w:b w:val="0"/>
          <w:bCs w:val="0"/>
          <w:iCs/>
          <w:color w:val="auto"/>
          <w:kern w:val="0"/>
          <w:szCs w:val="21"/>
          <w:highlight w:val="none"/>
          <w:u w:val="single"/>
        </w:rPr>
        <w:t>业绩证明材料指：</w:t>
      </w:r>
      <w:r>
        <w:rPr>
          <w:rFonts w:hint="eastAsia"/>
          <w:b w:val="0"/>
          <w:bCs w:val="0"/>
          <w:color w:val="auto"/>
          <w:szCs w:val="21"/>
          <w:highlight w:val="none"/>
          <w:u w:val="single"/>
        </w:rPr>
        <w:t>需提供合同、中标通知书、初步设计批复文件（工程建设规模、建安投资、工程建设任务以初设批复文件为准）复印件加盖单位公章，若以上材料未体现业绩特征或项目完成情况的，则需提供项目发包人或项目所在行业主管部门出具的第三方证明材料，投标文件中装订复印件并加盖公章，否则不得分。</w:t>
      </w:r>
      <w:r>
        <w:rPr>
          <w:rFonts w:hint="eastAsia" w:ascii="宋体" w:hAnsi="宋体"/>
          <w:b w:val="0"/>
          <w:bCs w:val="0"/>
          <w:color w:val="auto"/>
          <w:szCs w:val="21"/>
          <w:highlight w:val="none"/>
          <w:u w:val="single"/>
        </w:rPr>
        <w:t xml:space="preserve"> </w:t>
      </w:r>
    </w:p>
    <w:p>
      <w:pPr>
        <w:spacing w:line="400" w:lineRule="exact"/>
        <w:ind w:firstLine="413" w:firstLineChars="197"/>
        <w:rPr>
          <w:rFonts w:ascii="宋体" w:hAnsi="宋体"/>
          <w:szCs w:val="21"/>
        </w:rPr>
      </w:pPr>
      <w:r>
        <w:rPr>
          <w:rFonts w:hint="eastAsia" w:ascii="宋体" w:hAnsi="宋体"/>
          <w:szCs w:val="21"/>
        </w:rPr>
        <w:t>不能提供资格审查资料的任何一项或不符合资格审查要求的投标人为资格审查不合格。</w:t>
      </w:r>
    </w:p>
    <w:p>
      <w:pPr>
        <w:spacing w:line="400" w:lineRule="exact"/>
        <w:ind w:firstLine="413" w:firstLineChars="197"/>
        <w:rPr>
          <w:rFonts w:hAnsi="宋体"/>
          <w:strike/>
          <w:szCs w:val="21"/>
        </w:rPr>
      </w:pPr>
      <w:r>
        <w:rPr>
          <w:rFonts w:hint="eastAsia" w:ascii="宋体" w:hAnsi="宋体"/>
          <w:strike/>
          <w:szCs w:val="21"/>
        </w:rPr>
        <w:t>资格审查资料</w:t>
      </w:r>
      <w:r>
        <w:rPr>
          <w:rFonts w:hint="eastAsia" w:ascii="宋体" w:hAnsi="宋体"/>
          <w:b/>
          <w:strike/>
          <w:szCs w:val="21"/>
        </w:rPr>
        <w:t>要求的</w:t>
      </w:r>
      <w:r>
        <w:rPr>
          <w:rFonts w:hint="eastAsia" w:ascii="宋体" w:hAnsi="宋体"/>
          <w:strike/>
          <w:szCs w:val="21"/>
        </w:rPr>
        <w:t>相关原件在投标截止时间前一次性提交（</w:t>
      </w:r>
      <w:r>
        <w:rPr>
          <w:rFonts w:hint="eastAsia" w:hAnsi="宋体"/>
          <w:strike/>
          <w:szCs w:val="21"/>
        </w:rPr>
        <w:t>放在档案袋内并注明投标人名称），资格审查时供评委核查。</w:t>
      </w:r>
    </w:p>
    <w:p>
      <w:pPr>
        <w:numPr>
          <w:ilvl w:val="0"/>
          <w:numId w:val="3"/>
        </w:numPr>
        <w:spacing w:line="340" w:lineRule="exact"/>
        <w:ind w:firstLine="310" w:firstLineChars="147"/>
        <w:rPr>
          <w:rFonts w:ascii="宋体" w:hAnsi="宋体"/>
          <w:b/>
          <w:szCs w:val="21"/>
        </w:rPr>
      </w:pPr>
      <w:r>
        <w:rPr>
          <w:rFonts w:hint="eastAsia" w:ascii="宋体" w:hAnsi="宋体"/>
          <w:b/>
          <w:szCs w:val="21"/>
        </w:rPr>
        <w:t>技术标内容（包括但不限于）：</w:t>
      </w:r>
    </w:p>
    <w:p>
      <w:pPr>
        <w:spacing w:line="340" w:lineRule="exact"/>
        <w:rPr>
          <w:rFonts w:ascii="宋体" w:hAnsi="宋体"/>
          <w:szCs w:val="21"/>
        </w:rPr>
      </w:pPr>
      <w:r>
        <w:rPr>
          <w:rFonts w:hint="eastAsia" w:ascii="宋体" w:hAnsi="宋体"/>
          <w:szCs w:val="21"/>
        </w:rPr>
        <w:t xml:space="preserve">   根据第四章“设计任务书”要求内容及技术标评分标准进行编制。提供：</w:t>
      </w:r>
      <w:r>
        <w:rPr>
          <w:rFonts w:hint="eastAsia" w:ascii="宋体" w:hAnsi="宋体" w:eastAsia="MS Mincho" w:cs="MS Mincho"/>
          <w:szCs w:val="21"/>
        </w:rPr>
        <w:t>☑</w:t>
      </w:r>
      <w:r>
        <w:rPr>
          <w:rFonts w:hint="eastAsia" w:ascii="宋体" w:hAnsi="宋体"/>
          <w:szCs w:val="21"/>
        </w:rPr>
        <w:t>光盘（含文本）、</w:t>
      </w:r>
      <w:r>
        <w:rPr>
          <w:rFonts w:hint="eastAsia" w:ascii="宋体" w:hAnsi="宋体" w:eastAsia="MS Mincho" w:cs="MS Mincho"/>
          <w:szCs w:val="21"/>
        </w:rPr>
        <w:t>☑</w:t>
      </w:r>
      <w:r>
        <w:rPr>
          <w:rFonts w:hint="eastAsia" w:ascii="宋体" w:hAnsi="宋体"/>
          <w:szCs w:val="21"/>
        </w:rPr>
        <w:t>展板。</w:t>
      </w:r>
    </w:p>
    <w:p>
      <w:pPr>
        <w:spacing w:line="340" w:lineRule="exact"/>
        <w:ind w:firstLine="308" w:firstLineChars="147"/>
        <w:rPr>
          <w:rFonts w:ascii="宋体" w:hAnsi="宋体"/>
          <w:szCs w:val="21"/>
          <w:highlight w:val="none"/>
        </w:rPr>
      </w:pPr>
      <w:r>
        <w:rPr>
          <w:rFonts w:hint="eastAsia" w:ascii="宋体" w:hAnsi="宋体"/>
          <w:szCs w:val="21"/>
        </w:rPr>
        <w:t>光盘制作要求及内容：</w:t>
      </w:r>
      <w:r>
        <w:rPr>
          <w:rFonts w:hint="eastAsia" w:ascii="宋体" w:hAnsi="宋体"/>
          <w:b/>
          <w:szCs w:val="21"/>
          <w:u w:val="single"/>
        </w:rPr>
        <w:t>（1）多媒体演示</w:t>
      </w:r>
      <w:r>
        <w:rPr>
          <w:rFonts w:hint="eastAsia" w:ascii="宋体" w:hAnsi="宋体" w:cs="宋体"/>
          <w:b/>
          <w:kern w:val="0"/>
          <w:szCs w:val="21"/>
          <w:u w:val="single"/>
        </w:rPr>
        <w:t>（</w:t>
      </w:r>
      <w:r>
        <w:rPr>
          <w:rFonts w:hint="eastAsia" w:ascii="宋体" w:hAnsi="宋体" w:cs="宋体"/>
          <w:b/>
          <w:kern w:val="0"/>
          <w:szCs w:val="21"/>
          <w:highlight w:val="none"/>
          <w:u w:val="single"/>
        </w:rPr>
        <w:t>控制在4-5分钟）</w:t>
      </w:r>
      <w:r>
        <w:rPr>
          <w:rFonts w:hint="eastAsia" w:ascii="宋体" w:hAnsi="宋体"/>
          <w:b/>
          <w:szCs w:val="21"/>
          <w:highlight w:val="none"/>
          <w:u w:val="single"/>
        </w:rPr>
        <w:t>；（2）</w:t>
      </w:r>
      <w:r>
        <w:rPr>
          <w:rFonts w:hint="eastAsia" w:ascii="宋体" w:hAnsi="宋体" w:cs="宋体"/>
          <w:b/>
          <w:kern w:val="0"/>
          <w:szCs w:val="21"/>
          <w:highlight w:val="none"/>
          <w:u w:val="single"/>
        </w:rPr>
        <w:t>投标文本</w:t>
      </w:r>
      <w:r>
        <w:rPr>
          <w:rFonts w:hint="eastAsia" w:ascii="宋体" w:hAnsi="宋体"/>
          <w:szCs w:val="21"/>
          <w:highlight w:val="none"/>
        </w:rPr>
        <w:t>。</w:t>
      </w:r>
    </w:p>
    <w:p>
      <w:pPr>
        <w:spacing w:line="340" w:lineRule="exact"/>
        <w:ind w:firstLine="308" w:firstLineChars="147"/>
        <w:rPr>
          <w:rFonts w:ascii="宋体" w:hAnsi="宋体"/>
          <w:szCs w:val="21"/>
          <w:highlight w:val="none"/>
        </w:rPr>
      </w:pPr>
      <w:r>
        <w:rPr>
          <w:rFonts w:hint="eastAsia" w:ascii="宋体" w:hAnsi="宋体"/>
          <w:szCs w:val="21"/>
          <w:highlight w:val="none"/>
        </w:rPr>
        <w:t>展板制作要求及内容：</w:t>
      </w:r>
      <w:r>
        <w:rPr>
          <w:rFonts w:hint="eastAsia" w:ascii="宋体" w:hAnsi="宋体"/>
          <w:b/>
          <w:szCs w:val="21"/>
          <w:highlight w:val="none"/>
          <w:u w:val="single"/>
        </w:rPr>
        <w:t>展板为暗标，根据技术标评分标准内的要求提供，单独密封。展板规格要求为</w:t>
      </w:r>
      <w:r>
        <w:rPr>
          <w:rFonts w:ascii="宋体" w:hAnsi="宋体"/>
          <w:b/>
          <w:szCs w:val="21"/>
          <w:highlight w:val="none"/>
          <w:u w:val="single"/>
        </w:rPr>
        <w:t>A0</w:t>
      </w:r>
      <w:r>
        <w:rPr>
          <w:rFonts w:hint="eastAsia" w:ascii="宋体" w:hAnsi="宋体"/>
          <w:b/>
          <w:szCs w:val="21"/>
          <w:highlight w:val="none"/>
          <w:u w:val="single"/>
        </w:rPr>
        <w:t>（</w:t>
      </w:r>
      <w:r>
        <w:rPr>
          <w:rFonts w:ascii="宋体" w:hAnsi="宋体"/>
          <w:b/>
          <w:szCs w:val="21"/>
          <w:highlight w:val="none"/>
          <w:u w:val="single"/>
        </w:rPr>
        <w:t>1189mm</w:t>
      </w:r>
      <w:r>
        <w:rPr>
          <w:rFonts w:hint="eastAsia" w:ascii="宋体" w:hAnsi="宋体"/>
          <w:b/>
          <w:szCs w:val="21"/>
          <w:highlight w:val="none"/>
          <w:u w:val="single"/>
        </w:rPr>
        <w:t>×</w:t>
      </w:r>
      <w:r>
        <w:rPr>
          <w:rFonts w:ascii="宋体" w:hAnsi="宋体"/>
          <w:b/>
          <w:szCs w:val="21"/>
          <w:highlight w:val="none"/>
          <w:u w:val="single"/>
        </w:rPr>
        <w:t>841mm</w:t>
      </w:r>
      <w:r>
        <w:rPr>
          <w:rFonts w:hint="eastAsia" w:ascii="宋体" w:hAnsi="宋体"/>
          <w:b/>
          <w:szCs w:val="21"/>
          <w:highlight w:val="none"/>
          <w:u w:val="single"/>
        </w:rPr>
        <w:t>，允许偏差±</w:t>
      </w:r>
      <w:r>
        <w:rPr>
          <w:rFonts w:ascii="宋体" w:hAnsi="宋体"/>
          <w:b/>
          <w:szCs w:val="21"/>
          <w:highlight w:val="none"/>
          <w:u w:val="single"/>
        </w:rPr>
        <w:t>5 mm</w:t>
      </w:r>
      <w:r>
        <w:rPr>
          <w:rFonts w:hint="eastAsia" w:ascii="宋体" w:hAnsi="宋体"/>
          <w:b/>
          <w:szCs w:val="21"/>
          <w:highlight w:val="none"/>
          <w:u w:val="single"/>
        </w:rPr>
        <w:t>），展板</w:t>
      </w:r>
      <w:r>
        <w:rPr>
          <w:rFonts w:ascii="宋体" w:hAnsi="宋体"/>
          <w:b/>
          <w:szCs w:val="21"/>
          <w:highlight w:val="none"/>
          <w:u w:val="single"/>
        </w:rPr>
        <w:t>1</w:t>
      </w:r>
      <w:r>
        <w:rPr>
          <w:rFonts w:hint="eastAsia" w:ascii="宋体" w:hAnsi="宋体"/>
          <w:b/>
          <w:szCs w:val="21"/>
          <w:highlight w:val="none"/>
          <w:u w:val="single"/>
        </w:rPr>
        <w:t>套，数量不少于</w:t>
      </w:r>
      <w:r>
        <w:rPr>
          <w:rFonts w:ascii="宋体" w:hAnsi="宋体"/>
          <w:b/>
          <w:szCs w:val="21"/>
          <w:highlight w:val="none"/>
          <w:u w:val="single"/>
        </w:rPr>
        <w:t>10</w:t>
      </w:r>
      <w:r>
        <w:rPr>
          <w:rFonts w:hint="eastAsia" w:ascii="宋体" w:hAnsi="宋体"/>
          <w:b/>
          <w:szCs w:val="21"/>
          <w:highlight w:val="none"/>
          <w:u w:val="single"/>
        </w:rPr>
        <w:t>张，用阿拉伯数字在展板的右下角排序编号。图纸必须裱贴在轻质板上，建议为竖向排版，比例自定。内容不做强制性要求，但必须包含总平面布置图、闸泵的典型设计图、重要节点效果图等</w:t>
      </w:r>
      <w:r>
        <w:rPr>
          <w:rFonts w:hint="eastAsia" w:ascii="宋体" w:hAnsi="宋体"/>
          <w:szCs w:val="21"/>
          <w:highlight w:val="none"/>
        </w:rPr>
        <w:t>。</w:t>
      </w:r>
    </w:p>
    <w:p>
      <w:pPr>
        <w:spacing w:line="400" w:lineRule="exact"/>
        <w:ind w:firstLine="422" w:firstLineChars="200"/>
        <w:rPr>
          <w:rFonts w:ascii="宋体" w:hAnsi="宋体"/>
          <w:szCs w:val="21"/>
        </w:rPr>
      </w:pPr>
      <w:r>
        <w:rPr>
          <w:rFonts w:hint="eastAsia" w:ascii="宋体" w:hAnsi="宋体"/>
          <w:b/>
          <w:bCs/>
          <w:szCs w:val="21"/>
          <w:u w:val="single"/>
        </w:rPr>
        <w:t>技术标①为暗标（包括文本、光盘（含文本）、展板三部分），此三部分的所有内容除最外层密封包装以外，均不得出现以下4种信息标记：（1）投标单位相关签章；（2）投标单位名称及相关信息；（3）投标单位相关人员信息；（4）其他任何暗示信息或标记。</w:t>
      </w:r>
      <w:r>
        <w:rPr>
          <w:rFonts w:hint="eastAsia" w:ascii="宋体" w:hAnsi="宋体" w:cs="宋体"/>
          <w:b/>
          <w:kern w:val="0"/>
          <w:szCs w:val="21"/>
          <w:u w:val="single"/>
        </w:rPr>
        <w:t>不按要求制作</w:t>
      </w:r>
      <w:r>
        <w:rPr>
          <w:rFonts w:hint="eastAsia" w:ascii="宋体" w:hAnsi="宋体"/>
          <w:b/>
          <w:bCs/>
          <w:szCs w:val="21"/>
          <w:u w:val="single"/>
        </w:rPr>
        <w:t>技术标①</w:t>
      </w:r>
      <w:r>
        <w:rPr>
          <w:rFonts w:hint="eastAsia" w:ascii="宋体" w:hAnsi="宋体" w:cs="宋体"/>
          <w:b/>
          <w:kern w:val="0"/>
          <w:szCs w:val="21"/>
          <w:u w:val="single"/>
        </w:rPr>
        <w:t>或不按要求提交光盘（含文本）或不按要求提交展板的，按技术标①得零分处理</w:t>
      </w:r>
      <w:r>
        <w:rPr>
          <w:rFonts w:hint="eastAsia" w:ascii="宋体" w:hAnsi="宋体" w:cs="宋体"/>
          <w:b/>
          <w:kern w:val="0"/>
          <w:szCs w:val="21"/>
        </w:rPr>
        <w:t>。</w:t>
      </w:r>
    </w:p>
    <w:p>
      <w:pPr>
        <w:spacing w:line="370" w:lineRule="exact"/>
        <w:ind w:firstLine="308" w:firstLineChars="147"/>
        <w:rPr>
          <w:rFonts w:ascii="宋体" w:hAnsi="宋体"/>
          <w:szCs w:val="21"/>
        </w:rPr>
      </w:pPr>
      <w:r>
        <w:rPr>
          <w:rFonts w:hint="eastAsia" w:ascii="宋体" w:hAnsi="宋体"/>
          <w:szCs w:val="21"/>
        </w:rPr>
        <w:t>本项目，</w:t>
      </w:r>
      <w:r>
        <w:rPr>
          <w:rFonts w:hint="eastAsia" w:ascii="宋体" w:hAnsi="宋体" w:eastAsia="MS Mincho" w:cs="MS Mincho"/>
          <w:szCs w:val="21"/>
          <w:u w:val="single"/>
        </w:rPr>
        <w:t>☑</w:t>
      </w:r>
      <w:r>
        <w:rPr>
          <w:rFonts w:hint="eastAsia" w:ascii="宋体" w:hAnsi="宋体"/>
          <w:szCs w:val="21"/>
        </w:rPr>
        <w:t>考虑  □不考虑光盘（含文本）及展板的演示环节。</w:t>
      </w:r>
    </w:p>
    <w:p>
      <w:pPr>
        <w:spacing w:line="370" w:lineRule="exact"/>
        <w:ind w:firstLine="422" w:firstLineChars="200"/>
        <w:rPr>
          <w:rFonts w:ascii="宋体"/>
          <w:b/>
          <w:szCs w:val="21"/>
          <w:u w:val="single"/>
        </w:rPr>
      </w:pPr>
      <w:r>
        <w:rPr>
          <w:rFonts w:hint="eastAsia" w:ascii="宋体" w:hAnsi="宋体"/>
          <w:b/>
          <w:szCs w:val="21"/>
        </w:rPr>
        <w:t>文本要求：</w:t>
      </w:r>
      <w:r>
        <w:rPr>
          <w:rFonts w:hint="eastAsia" w:ascii="宋体" w:hAnsi="宋体"/>
          <w:b/>
          <w:szCs w:val="21"/>
          <w:u w:val="single"/>
        </w:rPr>
        <w:t>统一装订成 A3彩色文本（297mm×420mm）。具体装帧形式：胶装，封面：统一由招标代理机构提供的格式，封面纸张统一采用A3（297mm×420mm）幅面，白色250克铜板纸，100%原稿打印，不得更改。设计图纸可加长到1000mm</w:t>
      </w:r>
      <w:r>
        <w:rPr>
          <w:rFonts w:hint="eastAsia" w:ascii="宋体" w:hAnsi="宋体"/>
          <w:b/>
          <w:szCs w:val="21"/>
        </w:rPr>
        <w:t>。</w:t>
      </w:r>
    </w:p>
    <w:p>
      <w:pPr>
        <w:numPr>
          <w:ilvl w:val="0"/>
          <w:numId w:val="4"/>
        </w:numPr>
        <w:spacing w:line="370" w:lineRule="exact"/>
        <w:ind w:firstLine="310" w:firstLineChars="147"/>
        <w:rPr>
          <w:rFonts w:ascii="宋体" w:hAnsi="宋体"/>
          <w:b/>
          <w:szCs w:val="21"/>
        </w:rPr>
      </w:pPr>
      <w:r>
        <w:rPr>
          <w:rFonts w:hint="eastAsia" w:ascii="宋体" w:hAnsi="宋体"/>
          <w:b/>
          <w:szCs w:val="21"/>
        </w:rPr>
        <w:t>技术标①内容包括：</w:t>
      </w:r>
    </w:p>
    <w:p>
      <w:pPr>
        <w:spacing w:line="370" w:lineRule="exact"/>
        <w:ind w:firstLine="405"/>
        <w:rPr>
          <w:rFonts w:ascii="宋体" w:hAnsi="宋体"/>
          <w:szCs w:val="21"/>
        </w:rPr>
      </w:pPr>
      <w:r>
        <w:rPr>
          <w:rFonts w:hint="eastAsia" w:ascii="宋体" w:hAnsi="宋体"/>
          <w:szCs w:val="21"/>
        </w:rPr>
        <w:t>1.封面（格式见后）；</w:t>
      </w:r>
    </w:p>
    <w:p>
      <w:pPr>
        <w:spacing w:line="370" w:lineRule="exact"/>
        <w:ind w:firstLine="405"/>
        <w:rPr>
          <w:rFonts w:ascii="宋体" w:hAnsi="宋体"/>
          <w:b/>
          <w:szCs w:val="21"/>
        </w:rPr>
      </w:pPr>
      <w:r>
        <w:rPr>
          <w:rFonts w:hint="eastAsia" w:ascii="宋体" w:hAnsi="宋体"/>
          <w:szCs w:val="21"/>
        </w:rPr>
        <w:t>2.具体内容根据技术标</w:t>
      </w:r>
      <w:r>
        <w:rPr>
          <w:rFonts w:hint="eastAsia" w:ascii="宋体" w:hAnsi="宋体"/>
          <w:b/>
          <w:szCs w:val="21"/>
        </w:rPr>
        <w:t>①</w:t>
      </w:r>
      <w:r>
        <w:rPr>
          <w:rFonts w:hint="eastAsia" w:ascii="宋体" w:hAnsi="宋体"/>
          <w:szCs w:val="21"/>
        </w:rPr>
        <w:t>评分标准进行编制。</w:t>
      </w:r>
    </w:p>
    <w:p>
      <w:pPr>
        <w:numPr>
          <w:ilvl w:val="0"/>
          <w:numId w:val="4"/>
        </w:numPr>
        <w:spacing w:line="370" w:lineRule="exact"/>
        <w:ind w:firstLine="310" w:firstLineChars="147"/>
        <w:rPr>
          <w:rFonts w:ascii="宋体" w:hAnsi="宋体"/>
          <w:b/>
          <w:szCs w:val="21"/>
        </w:rPr>
      </w:pPr>
      <w:r>
        <w:rPr>
          <w:rFonts w:hint="eastAsia" w:ascii="宋体" w:hAnsi="宋体"/>
          <w:b/>
          <w:szCs w:val="21"/>
        </w:rPr>
        <w:t>．技术标②内容包括：</w:t>
      </w:r>
    </w:p>
    <w:p>
      <w:pPr>
        <w:spacing w:line="370" w:lineRule="exact"/>
        <w:ind w:firstLine="405"/>
        <w:rPr>
          <w:rFonts w:ascii="宋体" w:hAnsi="宋体"/>
          <w:szCs w:val="21"/>
        </w:rPr>
      </w:pPr>
      <w:r>
        <w:rPr>
          <w:rFonts w:hint="eastAsia" w:ascii="宋体" w:hAnsi="宋体"/>
          <w:szCs w:val="21"/>
        </w:rPr>
        <w:t>1.封面（格式见后）；</w:t>
      </w:r>
    </w:p>
    <w:p>
      <w:pPr>
        <w:spacing w:line="370" w:lineRule="exact"/>
        <w:ind w:firstLine="405"/>
        <w:rPr>
          <w:rFonts w:ascii="宋体" w:hAnsi="宋体"/>
          <w:szCs w:val="21"/>
        </w:rPr>
      </w:pPr>
      <w:r>
        <w:rPr>
          <w:rFonts w:hint="eastAsia" w:ascii="宋体" w:hAnsi="宋体"/>
          <w:szCs w:val="21"/>
        </w:rPr>
        <w:t>2.具体内容根据技术标</w:t>
      </w:r>
      <w:r>
        <w:rPr>
          <w:rFonts w:hint="eastAsia" w:ascii="宋体" w:hAnsi="宋体"/>
          <w:b/>
          <w:szCs w:val="21"/>
        </w:rPr>
        <w:t>②</w:t>
      </w:r>
      <w:r>
        <w:rPr>
          <w:rFonts w:hint="eastAsia" w:ascii="宋体" w:hAnsi="宋体"/>
          <w:szCs w:val="21"/>
        </w:rPr>
        <w:t>评分标准进行编制。</w:t>
      </w:r>
    </w:p>
    <w:p>
      <w:pPr>
        <w:spacing w:line="370" w:lineRule="exact"/>
        <w:ind w:firstLine="405"/>
        <w:rPr>
          <w:rFonts w:ascii="宋体" w:hAnsi="宋体"/>
          <w:szCs w:val="21"/>
        </w:rPr>
      </w:pPr>
      <w:r>
        <w:rPr>
          <w:rFonts w:hint="eastAsia" w:ascii="宋体" w:hAnsi="宋体"/>
          <w:szCs w:val="21"/>
        </w:rPr>
        <w:t>3.投标人基本情况表（格式见后）；</w:t>
      </w:r>
    </w:p>
    <w:p>
      <w:pPr>
        <w:spacing w:line="370" w:lineRule="exact"/>
        <w:ind w:firstLine="405"/>
        <w:rPr>
          <w:rFonts w:ascii="宋体" w:hAnsi="宋体"/>
          <w:szCs w:val="21"/>
        </w:rPr>
      </w:pPr>
      <w:r>
        <w:rPr>
          <w:rFonts w:hint="eastAsia" w:ascii="宋体" w:hAnsi="宋体"/>
          <w:szCs w:val="21"/>
        </w:rPr>
        <w:t>4.拟投入本项目的项目负责人简历表（格式见后）；</w:t>
      </w:r>
    </w:p>
    <w:p>
      <w:pPr>
        <w:spacing w:line="370" w:lineRule="exact"/>
        <w:ind w:firstLine="405"/>
        <w:rPr>
          <w:rFonts w:ascii="宋体" w:hAnsi="宋体"/>
          <w:szCs w:val="21"/>
        </w:rPr>
      </w:pPr>
      <w:r>
        <w:rPr>
          <w:rFonts w:hint="eastAsia" w:ascii="宋体" w:hAnsi="宋体"/>
          <w:szCs w:val="21"/>
        </w:rPr>
        <w:t>5.拟投入本项目的主要设计人员一览表（格式见后）；</w:t>
      </w:r>
    </w:p>
    <w:p>
      <w:pPr>
        <w:spacing w:line="370" w:lineRule="exact"/>
        <w:ind w:firstLine="405"/>
        <w:rPr>
          <w:rFonts w:ascii="宋体" w:hAnsi="宋体"/>
          <w:szCs w:val="21"/>
        </w:rPr>
      </w:pPr>
      <w:r>
        <w:rPr>
          <w:rFonts w:hint="eastAsia" w:ascii="宋体" w:hAnsi="宋体"/>
          <w:szCs w:val="21"/>
        </w:rPr>
        <w:t>6.投标人已完成的工程业绩表（格式见后）；</w:t>
      </w:r>
    </w:p>
    <w:p>
      <w:pPr>
        <w:spacing w:line="370" w:lineRule="exact"/>
        <w:ind w:firstLine="405"/>
        <w:rPr>
          <w:rFonts w:ascii="宋体" w:hAnsi="宋体"/>
          <w:szCs w:val="21"/>
        </w:rPr>
      </w:pPr>
      <w:r>
        <w:rPr>
          <w:rFonts w:hint="eastAsia" w:ascii="宋体" w:hAnsi="宋体"/>
          <w:szCs w:val="21"/>
        </w:rPr>
        <w:t>7.拟派项目负责人已完成的工程业绩表（格式见后）；</w:t>
      </w:r>
    </w:p>
    <w:p>
      <w:pPr>
        <w:spacing w:line="370" w:lineRule="exact"/>
        <w:ind w:firstLine="405"/>
        <w:rPr>
          <w:rFonts w:ascii="宋体" w:hAnsi="宋体"/>
          <w:szCs w:val="21"/>
        </w:rPr>
      </w:pPr>
      <w:r>
        <w:rPr>
          <w:rFonts w:hint="eastAsia" w:ascii="宋体" w:hAnsi="宋体"/>
          <w:szCs w:val="21"/>
        </w:rPr>
        <w:t>8.投标人获奖工程业绩表（格式见后）；</w:t>
      </w:r>
    </w:p>
    <w:p>
      <w:pPr>
        <w:spacing w:line="370" w:lineRule="exact"/>
        <w:ind w:firstLine="405"/>
        <w:rPr>
          <w:rFonts w:ascii="宋体" w:hAnsi="宋体"/>
          <w:szCs w:val="21"/>
        </w:rPr>
      </w:pPr>
      <w:r>
        <w:rPr>
          <w:rFonts w:hint="eastAsia" w:ascii="宋体" w:hAnsi="宋体"/>
          <w:szCs w:val="21"/>
        </w:rPr>
        <w:t>9.拟派项目负责人获奖工程业绩表（格式见后）；</w:t>
      </w:r>
    </w:p>
    <w:p>
      <w:pPr>
        <w:adjustRightInd w:val="0"/>
        <w:snapToGrid w:val="0"/>
        <w:spacing w:line="360" w:lineRule="exact"/>
        <w:rPr>
          <w:rFonts w:ascii="宋体" w:hAnsi="宋体"/>
          <w:b/>
          <w:szCs w:val="21"/>
        </w:rPr>
      </w:pPr>
      <w:r>
        <w:rPr>
          <w:rFonts w:hint="eastAsia" w:ascii="宋体" w:hAnsi="宋体"/>
          <w:szCs w:val="21"/>
        </w:rPr>
        <w:t>投标文件需用的附表件有本招标文件第五章投标文件（附表件）第</w:t>
      </w:r>
      <w:r>
        <w:rPr>
          <w:rFonts w:hint="eastAsia" w:ascii="宋体" w:hAnsi="宋体"/>
          <w:b/>
          <w:szCs w:val="21"/>
          <w:u w:val="single"/>
        </w:rPr>
        <w:t>4、5、6、7、8、9、10</w:t>
      </w:r>
      <w:r>
        <w:rPr>
          <w:rFonts w:hint="eastAsia" w:ascii="宋体" w:hAnsi="宋体"/>
          <w:szCs w:val="21"/>
        </w:rPr>
        <w:t>条。</w:t>
      </w:r>
    </w:p>
    <w:p>
      <w:pPr>
        <w:adjustRightInd w:val="0"/>
        <w:snapToGrid w:val="0"/>
        <w:spacing w:line="360" w:lineRule="exact"/>
        <w:rPr>
          <w:rFonts w:ascii="宋体" w:hAnsi="宋体"/>
          <w:b/>
          <w:szCs w:val="21"/>
        </w:rPr>
      </w:pPr>
      <w:r>
        <w:rPr>
          <w:rFonts w:hint="eastAsia" w:ascii="宋体" w:hAnsi="宋体"/>
          <w:b/>
          <w:szCs w:val="21"/>
        </w:rPr>
        <w:t>（五）．商务标内容包括：</w:t>
      </w:r>
    </w:p>
    <w:p>
      <w:pPr>
        <w:numPr>
          <w:ilvl w:val="0"/>
          <w:numId w:val="5"/>
        </w:numPr>
        <w:spacing w:line="360" w:lineRule="exact"/>
        <w:ind w:firstLine="420" w:firstLineChars="200"/>
        <w:rPr>
          <w:rFonts w:ascii="宋体" w:hAnsi="宋体"/>
          <w:szCs w:val="21"/>
        </w:rPr>
      </w:pPr>
      <w:r>
        <w:rPr>
          <w:rFonts w:hint="eastAsia" w:ascii="宋体" w:hAnsi="宋体"/>
          <w:szCs w:val="21"/>
        </w:rPr>
        <w:t>封面（格式见后）；</w:t>
      </w:r>
    </w:p>
    <w:p>
      <w:pPr>
        <w:spacing w:line="360" w:lineRule="exact"/>
        <w:ind w:firstLine="420" w:firstLineChars="200"/>
        <w:rPr>
          <w:rFonts w:ascii="宋体" w:hAnsi="宋体"/>
          <w:szCs w:val="21"/>
        </w:rPr>
      </w:pPr>
      <w:r>
        <w:rPr>
          <w:rFonts w:hint="eastAsia" w:ascii="宋体" w:hAnsi="宋体"/>
          <w:szCs w:val="21"/>
        </w:rPr>
        <w:t>2.法定代表人身份证明（格式见后）</w:t>
      </w:r>
    </w:p>
    <w:p>
      <w:pPr>
        <w:spacing w:line="360" w:lineRule="exact"/>
        <w:ind w:firstLine="420" w:firstLineChars="200"/>
        <w:rPr>
          <w:rFonts w:ascii="宋体" w:hAnsi="宋体"/>
          <w:sz w:val="24"/>
        </w:rPr>
      </w:pPr>
      <w:r>
        <w:rPr>
          <w:rFonts w:hint="eastAsia" w:ascii="宋体" w:hAnsi="宋体"/>
          <w:szCs w:val="21"/>
        </w:rPr>
        <w:t>3.授权委托书（格式见后</w:t>
      </w:r>
      <w:r>
        <w:rPr>
          <w:rFonts w:hint="eastAsia" w:ascii="宋体" w:hAnsi="宋体"/>
          <w:sz w:val="24"/>
        </w:rPr>
        <w:t>）</w:t>
      </w:r>
    </w:p>
    <w:p>
      <w:pPr>
        <w:spacing w:line="360" w:lineRule="exact"/>
        <w:ind w:firstLine="420" w:firstLineChars="200"/>
        <w:rPr>
          <w:rFonts w:ascii="宋体" w:hAnsi="宋体"/>
          <w:strike w:val="0"/>
          <w:szCs w:val="21"/>
        </w:rPr>
      </w:pPr>
      <w:r>
        <w:rPr>
          <w:rFonts w:hint="eastAsia" w:ascii="宋体" w:hAnsi="宋体"/>
          <w:strike w:val="0"/>
          <w:szCs w:val="21"/>
        </w:rPr>
        <w:t>4.联合体协议书（如有，格式见后）</w:t>
      </w:r>
    </w:p>
    <w:p>
      <w:pPr>
        <w:spacing w:line="360" w:lineRule="exact"/>
        <w:ind w:firstLine="420" w:firstLineChars="200"/>
        <w:rPr>
          <w:rFonts w:ascii="宋体" w:hAnsi="宋体"/>
          <w:szCs w:val="21"/>
        </w:rPr>
      </w:pPr>
      <w:r>
        <w:rPr>
          <w:rFonts w:hint="eastAsia" w:ascii="宋体" w:hAnsi="宋体"/>
          <w:szCs w:val="21"/>
        </w:rPr>
        <w:t>5.投标函（格式见后）；</w:t>
      </w:r>
    </w:p>
    <w:p>
      <w:pPr>
        <w:spacing w:line="360" w:lineRule="exact"/>
        <w:ind w:firstLine="420" w:firstLineChars="200"/>
        <w:rPr>
          <w:rFonts w:ascii="宋体" w:hAnsi="宋体"/>
          <w:szCs w:val="21"/>
        </w:rPr>
      </w:pPr>
      <w:r>
        <w:rPr>
          <w:rFonts w:hint="eastAsia" w:ascii="宋体" w:hAnsi="宋体"/>
          <w:szCs w:val="21"/>
        </w:rPr>
        <w:t>6.总报价书（格式见后）；</w:t>
      </w:r>
    </w:p>
    <w:p>
      <w:pPr>
        <w:spacing w:line="360" w:lineRule="exact"/>
        <w:ind w:firstLine="420" w:firstLineChars="200"/>
        <w:rPr>
          <w:rFonts w:ascii="宋体" w:hAnsi="宋体"/>
          <w:szCs w:val="21"/>
        </w:rPr>
      </w:pPr>
      <w:r>
        <w:rPr>
          <w:rFonts w:hint="eastAsia" w:ascii="宋体" w:hAnsi="宋体"/>
          <w:szCs w:val="21"/>
        </w:rPr>
        <w:t>7.承诺书（格式见后）</w:t>
      </w:r>
    </w:p>
    <w:p>
      <w:pPr>
        <w:spacing w:line="400" w:lineRule="exact"/>
        <w:ind w:firstLine="420" w:firstLineChars="200"/>
        <w:rPr>
          <w:rFonts w:ascii="宋体" w:hAnsi="宋体" w:cs="宋体"/>
          <w:szCs w:val="21"/>
        </w:rPr>
      </w:pPr>
      <w:r>
        <w:rPr>
          <w:rFonts w:hint="eastAsia" w:ascii="宋体" w:hAnsi="宋体"/>
          <w:szCs w:val="21"/>
        </w:rPr>
        <w:t>投标文件需用的附表件有本招标文件第五章投标文件（附表件）第</w:t>
      </w:r>
      <w:r>
        <w:rPr>
          <w:rFonts w:hint="eastAsia" w:ascii="宋体" w:hAnsi="宋体"/>
          <w:b/>
          <w:szCs w:val="21"/>
          <w:u w:val="single"/>
        </w:rPr>
        <w:t>1、2、11、12、15</w:t>
      </w:r>
      <w:r>
        <w:rPr>
          <w:rFonts w:hint="eastAsia" w:ascii="宋体" w:hAnsi="宋体"/>
          <w:szCs w:val="21"/>
        </w:rPr>
        <w:t>条。</w:t>
      </w:r>
      <w:r>
        <w:rPr>
          <w:rFonts w:hint="eastAsia" w:ascii="宋体" w:hAnsi="宋体"/>
          <w:b/>
          <w:szCs w:val="21"/>
        </w:rPr>
        <w:t xml:space="preserve"> </w:t>
      </w:r>
    </w:p>
    <w:p>
      <w:pPr>
        <w:pStyle w:val="5"/>
        <w:ind w:firstLine="482" w:firstLineChars="200"/>
        <w:rPr>
          <w:strike w:val="0"/>
          <w:sz w:val="24"/>
          <w:szCs w:val="24"/>
        </w:rPr>
      </w:pPr>
      <w:r>
        <w:rPr>
          <w:rFonts w:hint="eastAsia" w:ascii="宋体" w:hAnsi="宋体" w:cs="宋体"/>
          <w:strike w:val="0"/>
          <w:sz w:val="24"/>
          <w:szCs w:val="24"/>
        </w:rPr>
        <w:t>联合体投标的，除联合体协议书必须联合体双方签字盖章、以及附表件格式中注明需相应单位盖章的以外，其余均可由联合体牵头人单独加盖公章即可。</w:t>
      </w:r>
    </w:p>
    <w:p>
      <w:pPr>
        <w:spacing w:line="400" w:lineRule="exact"/>
        <w:ind w:firstLine="310" w:firstLineChars="147"/>
        <w:rPr>
          <w:rFonts w:ascii="宋体" w:hAnsi="宋体"/>
          <w:b/>
          <w:szCs w:val="21"/>
        </w:rPr>
      </w:pPr>
      <w:r>
        <w:rPr>
          <w:rFonts w:hint="eastAsia" w:ascii="宋体" w:hAnsi="宋体"/>
          <w:b/>
          <w:szCs w:val="21"/>
        </w:rPr>
        <w:t xml:space="preserve"> （四）投标报价书写规范说明</w:t>
      </w:r>
    </w:p>
    <w:p>
      <w:pPr>
        <w:spacing w:line="400" w:lineRule="exact"/>
        <w:rPr>
          <w:rFonts w:ascii="宋体" w:hAnsi="宋体"/>
          <w:szCs w:val="21"/>
        </w:rPr>
      </w:pPr>
      <w:r>
        <w:rPr>
          <w:rFonts w:hint="eastAsia" w:ascii="宋体" w:hAnsi="宋体"/>
          <w:szCs w:val="21"/>
        </w:rPr>
        <w:t xml:space="preserve">    1. 投标文件中报价（包括下浮率，下同）填写要求为大写的，应用中文（中文大、小写均可）书写，数值表述清晰即可，但不得出现阿拉伯数字、标点符号或者中文以外的其他文字；填写要求为小写的或者不作要求的，均应采用阿拉伯数字和数学符号（如“.”、“%”等）书写，不得出现中文或其他文字。不满足以上书写规范要求或者未填写的，相应的投标文件作废标处理。</w:t>
      </w:r>
    </w:p>
    <w:p>
      <w:pPr>
        <w:spacing w:line="400" w:lineRule="exact"/>
        <w:rPr>
          <w:rFonts w:ascii="宋体" w:hAnsi="宋体"/>
          <w:szCs w:val="21"/>
        </w:rPr>
      </w:pPr>
      <w:r>
        <w:rPr>
          <w:rFonts w:hint="eastAsia" w:ascii="宋体" w:hAnsi="宋体"/>
          <w:szCs w:val="21"/>
        </w:rPr>
        <w:t xml:space="preserve">    2. 投标文件中对同一内容有多处报价的，出现报价不一致时，按以下办法处理：</w:t>
      </w:r>
    </w:p>
    <w:p>
      <w:pPr>
        <w:spacing w:line="400" w:lineRule="exact"/>
        <w:rPr>
          <w:rFonts w:ascii="宋体" w:hAnsi="宋体"/>
          <w:szCs w:val="21"/>
        </w:rPr>
      </w:pPr>
      <w:r>
        <w:rPr>
          <w:rFonts w:hint="eastAsia" w:ascii="宋体" w:hAnsi="宋体"/>
          <w:szCs w:val="21"/>
        </w:rPr>
        <w:t xml:space="preserve">    2.1 大写与小写不一致的，以大写为准（大写或者小写书写不规范的，或未填写的按第“1”条处理）；</w:t>
      </w:r>
    </w:p>
    <w:p>
      <w:pPr>
        <w:spacing w:line="400" w:lineRule="exact"/>
        <w:rPr>
          <w:rFonts w:ascii="宋体" w:hAnsi="宋体"/>
          <w:szCs w:val="21"/>
        </w:rPr>
      </w:pPr>
      <w:r>
        <w:rPr>
          <w:rFonts w:hint="eastAsia" w:ascii="宋体" w:hAnsi="宋体"/>
          <w:szCs w:val="21"/>
        </w:rPr>
        <w:t xml:space="preserve">    2.2 有二个及以上大写报价且数值大小有不一致的，按废标处理；</w:t>
      </w:r>
    </w:p>
    <w:p>
      <w:pPr>
        <w:spacing w:line="400" w:lineRule="exact"/>
        <w:rPr>
          <w:rFonts w:ascii="宋体" w:hAnsi="宋体"/>
          <w:szCs w:val="21"/>
        </w:rPr>
      </w:pPr>
      <w:r>
        <w:rPr>
          <w:rFonts w:hint="eastAsia" w:ascii="宋体" w:hAnsi="宋体"/>
          <w:szCs w:val="21"/>
        </w:rPr>
        <w:t xml:space="preserve">    2.3 无大写报价的，但有二个以上小写报价且数值大小有不一致的，按废标处理。</w:t>
      </w:r>
    </w:p>
    <w:p>
      <w:pPr>
        <w:spacing w:line="400" w:lineRule="exact"/>
        <w:ind w:firstLine="472" w:firstLineChars="196"/>
        <w:rPr>
          <w:rFonts w:ascii="宋体" w:hAnsi="宋体"/>
          <w:b/>
          <w:sz w:val="24"/>
        </w:rPr>
      </w:pPr>
      <w:r>
        <w:rPr>
          <w:rFonts w:hint="eastAsia" w:ascii="宋体" w:hAnsi="宋体"/>
          <w:b/>
          <w:sz w:val="24"/>
        </w:rPr>
        <w:t>三、投标文件数量、签署</w:t>
      </w:r>
    </w:p>
    <w:p>
      <w:pPr>
        <w:spacing w:line="400" w:lineRule="exact"/>
        <w:ind w:firstLine="420" w:firstLineChars="200"/>
        <w:rPr>
          <w:rFonts w:ascii="宋体" w:hAnsi="宋体"/>
          <w:szCs w:val="21"/>
        </w:rPr>
      </w:pPr>
      <w:r>
        <w:rPr>
          <w:rFonts w:hint="eastAsia" w:ascii="宋体" w:hAnsi="宋体"/>
          <w:szCs w:val="21"/>
        </w:rPr>
        <w:t>1．文本数量：见投标人须知前附表。其中电子光盘只需提供1张，与技术标密封在一起。</w:t>
      </w:r>
    </w:p>
    <w:p>
      <w:pPr>
        <w:spacing w:line="400" w:lineRule="exact"/>
        <w:ind w:firstLine="420" w:firstLineChars="200"/>
        <w:rPr>
          <w:rFonts w:ascii="宋体" w:hAnsi="宋体"/>
          <w:szCs w:val="21"/>
        </w:rPr>
      </w:pPr>
      <w:r>
        <w:rPr>
          <w:rFonts w:hint="eastAsia" w:ascii="宋体" w:hAnsi="宋体"/>
          <w:szCs w:val="21"/>
        </w:rPr>
        <w:t>2．文本签署：</w:t>
      </w:r>
    </w:p>
    <w:p>
      <w:pPr>
        <w:spacing w:line="400" w:lineRule="exact"/>
        <w:ind w:firstLine="420" w:firstLineChars="200"/>
        <w:rPr>
          <w:rFonts w:ascii="宋体" w:hAnsi="宋体"/>
          <w:szCs w:val="21"/>
        </w:rPr>
      </w:pPr>
      <w:r>
        <w:rPr>
          <w:rFonts w:hint="eastAsia" w:ascii="宋体" w:hAnsi="宋体"/>
          <w:szCs w:val="21"/>
        </w:rPr>
        <w:t>2.1 投标人按投标人须知前附表规定的份数，编制投标文件“正本”和“副本”，并在投标文件封面的右上角清楚地注明“正本”和“副本”。投标文件“正本”和“副本”如有不一致之处，以“正本”为准。</w:t>
      </w:r>
    </w:p>
    <w:p>
      <w:pPr>
        <w:spacing w:line="400" w:lineRule="exact"/>
        <w:ind w:firstLine="420" w:firstLineChars="200"/>
        <w:rPr>
          <w:rFonts w:ascii="宋体" w:hAnsi="宋体"/>
          <w:szCs w:val="21"/>
        </w:rPr>
      </w:pPr>
      <w:r>
        <w:rPr>
          <w:rFonts w:hint="eastAsia" w:ascii="宋体" w:hAnsi="宋体"/>
          <w:szCs w:val="21"/>
        </w:rPr>
        <w:t>2.2 投标文件“正本”与“副本”均要求打印并装订成册，并按招标文件要求和附表（件）格式要求加盖法人单位公章及法定代表人签字或盖章。</w:t>
      </w:r>
      <w:r>
        <w:rPr>
          <w:rFonts w:hint="eastAsia"/>
        </w:rPr>
        <w:t>委托代理人签字的，投标文件应附法定代表人签署的授权委托书。</w:t>
      </w:r>
    </w:p>
    <w:p>
      <w:pPr>
        <w:spacing w:line="400" w:lineRule="exact"/>
        <w:ind w:firstLine="420" w:firstLineChars="200"/>
      </w:pPr>
      <w:r>
        <w:rPr>
          <w:rFonts w:hint="eastAsia" w:ascii="宋体" w:hAnsi="宋体"/>
          <w:szCs w:val="21"/>
        </w:rPr>
        <w:t>2.3 全套投标文件应无涂改、行间插字</w:t>
      </w:r>
      <w:r>
        <w:rPr>
          <w:rFonts w:hint="eastAsia"/>
        </w:rPr>
        <w:t>或删除</w:t>
      </w:r>
      <w:r>
        <w:rPr>
          <w:rFonts w:hint="eastAsia" w:ascii="宋体" w:hAnsi="宋体"/>
          <w:szCs w:val="21"/>
        </w:rPr>
        <w:t>。</w:t>
      </w:r>
      <w:r>
        <w:rPr>
          <w:rFonts w:hint="eastAsia"/>
        </w:rPr>
        <w:t>如果出现上述情况，改动之处应加盖单位章或由投标人的法定代表人或其授权的代理人签字确认。</w:t>
      </w:r>
    </w:p>
    <w:p>
      <w:pPr>
        <w:spacing w:line="400" w:lineRule="exact"/>
        <w:ind w:firstLine="472" w:firstLineChars="196"/>
        <w:rPr>
          <w:rFonts w:ascii="宋体" w:hAnsi="宋体"/>
          <w:b/>
          <w:sz w:val="24"/>
        </w:rPr>
      </w:pPr>
      <w:r>
        <w:rPr>
          <w:rFonts w:hint="eastAsia" w:ascii="宋体" w:hAnsi="宋体"/>
          <w:b/>
          <w:sz w:val="24"/>
        </w:rPr>
        <w:t>四、其它说明</w:t>
      </w:r>
    </w:p>
    <w:p>
      <w:pPr>
        <w:spacing w:line="400" w:lineRule="exact"/>
        <w:ind w:firstLine="403" w:firstLineChars="192"/>
        <w:rPr>
          <w:rFonts w:ascii="宋体" w:hAnsi="宋体"/>
          <w:szCs w:val="21"/>
        </w:rPr>
      </w:pPr>
      <w:r>
        <w:rPr>
          <w:rFonts w:hint="eastAsia" w:ascii="宋体" w:hAnsi="宋体"/>
          <w:szCs w:val="21"/>
        </w:rPr>
        <w:t>1. 投标文件必须内容齐全、图文清晰。</w:t>
      </w:r>
    </w:p>
    <w:p>
      <w:pPr>
        <w:spacing w:line="400" w:lineRule="exact"/>
        <w:ind w:firstLine="420" w:firstLineChars="200"/>
        <w:rPr>
          <w:rFonts w:ascii="宋体" w:hAnsi="宋体"/>
          <w:szCs w:val="21"/>
        </w:rPr>
      </w:pPr>
      <w:r>
        <w:rPr>
          <w:rFonts w:hint="eastAsia" w:ascii="宋体" w:hAnsi="宋体"/>
          <w:szCs w:val="21"/>
        </w:rPr>
        <w:t xml:space="preserve">2. </w:t>
      </w:r>
      <w:r>
        <w:rPr>
          <w:rFonts w:hint="eastAsia" w:ascii="宋体" w:hAnsi="宋体"/>
          <w:b/>
          <w:szCs w:val="21"/>
        </w:rPr>
        <w:t>技术标①文本统一采用</w:t>
      </w:r>
      <w:r>
        <w:rPr>
          <w:rFonts w:ascii="宋体" w:hAnsi="宋体"/>
          <w:b/>
          <w:szCs w:val="21"/>
        </w:rPr>
        <w:t>A3</w:t>
      </w:r>
      <w:r>
        <w:rPr>
          <w:rFonts w:hint="eastAsia" w:ascii="宋体" w:hAnsi="宋体"/>
          <w:b/>
          <w:szCs w:val="21"/>
        </w:rPr>
        <w:t>规格，制作成册；技术标②文本统一采用</w:t>
      </w:r>
      <w:r>
        <w:rPr>
          <w:rFonts w:ascii="宋体" w:hAnsi="宋体"/>
          <w:b/>
          <w:szCs w:val="21"/>
        </w:rPr>
        <w:t>A4</w:t>
      </w:r>
      <w:r>
        <w:rPr>
          <w:rFonts w:hint="eastAsia" w:ascii="宋体" w:hAnsi="宋体"/>
          <w:b/>
          <w:szCs w:val="21"/>
        </w:rPr>
        <w:t>规格，制作成册。</w:t>
      </w:r>
    </w:p>
    <w:p>
      <w:pPr>
        <w:spacing w:line="400" w:lineRule="exact"/>
        <w:ind w:firstLine="403" w:firstLineChars="192"/>
        <w:rPr>
          <w:rFonts w:ascii="宋体" w:hAnsi="宋体"/>
          <w:szCs w:val="21"/>
        </w:rPr>
      </w:pPr>
      <w:r>
        <w:rPr>
          <w:rFonts w:hint="eastAsia" w:ascii="宋体" w:hAnsi="宋体"/>
          <w:szCs w:val="21"/>
        </w:rPr>
        <w:t>3. 投标文件必须由投标单位自行编制，不得私拉其他单位人员参加编制工作，也不得将设计任务转包给其他单位。</w:t>
      </w:r>
    </w:p>
    <w:p>
      <w:pPr>
        <w:spacing w:line="400" w:lineRule="exact"/>
        <w:ind w:firstLine="420" w:firstLineChars="200"/>
        <w:rPr>
          <w:rFonts w:ascii="宋体" w:hAnsi="宋体"/>
          <w:szCs w:val="21"/>
        </w:rPr>
      </w:pPr>
      <w:r>
        <w:rPr>
          <w:rFonts w:hint="eastAsia" w:ascii="宋体" w:hAnsi="宋体"/>
          <w:szCs w:val="21"/>
        </w:rPr>
        <w:t>4. 每个投标人报送一个投标方案，投标文件应达到招标文件规定的深度，满足评审需要。</w:t>
      </w:r>
    </w:p>
    <w:p>
      <w:pPr>
        <w:spacing w:line="420" w:lineRule="exact"/>
        <w:ind w:firstLine="420" w:firstLineChars="200"/>
        <w:rPr>
          <w:rFonts w:ascii="宋体" w:hAnsi="宋体"/>
          <w:szCs w:val="21"/>
          <w:u w:val="single"/>
        </w:rPr>
      </w:pPr>
      <w:r>
        <w:rPr>
          <w:rFonts w:hint="eastAsia" w:ascii="宋体" w:hAnsi="宋体"/>
          <w:szCs w:val="21"/>
        </w:rPr>
        <w:t>5</w:t>
      </w:r>
      <w:r>
        <w:rPr>
          <w:rFonts w:hint="eastAsia" w:ascii="宋体" w:hAnsi="宋体"/>
          <w:szCs w:val="21"/>
          <w:u w:val="single"/>
        </w:rPr>
        <w:t xml:space="preserve">. </w:t>
      </w:r>
      <w:r>
        <w:rPr>
          <w:rFonts w:hint="eastAsia" w:ascii="宋体" w:hAnsi="宋体"/>
          <w:b/>
          <w:szCs w:val="21"/>
          <w:u w:val="single"/>
        </w:rPr>
        <w:t>本项目</w:t>
      </w:r>
      <w:r>
        <w:rPr>
          <w:rFonts w:hint="eastAsia" w:ascii="宋体" w:hAnsi="宋体"/>
          <w:b/>
          <w:bCs/>
          <w:szCs w:val="21"/>
          <w:u w:val="single"/>
        </w:rPr>
        <w:t>技术标①采用暗标，文本、光盘（含文本）、展板均不得注明设计单位及个人信息、不得做任何暗示信息</w:t>
      </w:r>
      <w:r>
        <w:rPr>
          <w:rFonts w:hint="eastAsia" w:ascii="宋体" w:hAnsi="宋体"/>
          <w:b/>
          <w:szCs w:val="21"/>
          <w:u w:val="single"/>
        </w:rPr>
        <w:t>。</w:t>
      </w:r>
      <w:r>
        <w:rPr>
          <w:rFonts w:hint="eastAsia" w:ascii="宋体" w:hAnsi="宋体"/>
          <w:szCs w:val="21"/>
          <w:u w:val="single"/>
        </w:rPr>
        <w:t xml:space="preserve">  </w:t>
      </w:r>
    </w:p>
    <w:bookmarkEnd w:id="10"/>
    <w:p>
      <w:pPr>
        <w:spacing w:line="400" w:lineRule="exact"/>
        <w:ind w:firstLine="472" w:firstLineChars="196"/>
        <w:rPr>
          <w:rFonts w:ascii="宋体" w:hAnsi="宋体"/>
          <w:b/>
          <w:sz w:val="24"/>
        </w:rPr>
      </w:pPr>
      <w:r>
        <w:rPr>
          <w:rFonts w:hint="eastAsia" w:ascii="宋体" w:hAnsi="宋体"/>
          <w:b/>
          <w:sz w:val="24"/>
        </w:rPr>
        <w:t>五、投标有效期</w:t>
      </w:r>
    </w:p>
    <w:p>
      <w:pPr>
        <w:spacing w:line="400" w:lineRule="exact"/>
        <w:ind w:firstLine="420" w:firstLineChars="200"/>
        <w:rPr>
          <w:rFonts w:ascii="宋体" w:hAnsi="宋体"/>
          <w:szCs w:val="21"/>
        </w:rPr>
      </w:pPr>
      <w:r>
        <w:rPr>
          <w:rFonts w:hint="eastAsia" w:ascii="宋体" w:hAnsi="宋体"/>
          <w:szCs w:val="21"/>
        </w:rPr>
        <w:t>1．投标有效期见投标人须知前附表所规定的期限，在此期限内，凡符合本招标文件要求的投标文件均保持有效。</w:t>
      </w:r>
    </w:p>
    <w:p>
      <w:pPr>
        <w:spacing w:line="400" w:lineRule="exact"/>
        <w:ind w:firstLine="420" w:firstLineChars="200"/>
        <w:rPr>
          <w:rFonts w:ascii="宋体" w:hAnsi="宋体"/>
          <w:szCs w:val="21"/>
        </w:rPr>
      </w:pPr>
      <w:r>
        <w:rPr>
          <w:rFonts w:hint="eastAsia" w:ascii="宋体" w:hAnsi="宋体"/>
          <w:szCs w:val="21"/>
        </w:rPr>
        <w:t>2．在特殊的情况下，招标人在原定投标有效期满之前可以根据需要以书面形式向投标人提出延长投标有效期的要求，对此要求投标人须以书面形式予以答复，投标人可以拒绝招标人这种要求，而不被没收投标保证金。同意延长投标有效期的投标人既不能要求也不允许修改其投标文件，但需要相应的延长投标担保的有效期，在延长的投标有效期内关于投标保证金的退还与没收的规定仍然适用。</w:t>
      </w:r>
    </w:p>
    <w:p>
      <w:pPr>
        <w:spacing w:line="400" w:lineRule="exact"/>
        <w:ind w:firstLine="472" w:firstLineChars="196"/>
        <w:rPr>
          <w:rFonts w:ascii="宋体" w:hAnsi="宋体"/>
          <w:b/>
          <w:sz w:val="24"/>
        </w:rPr>
      </w:pPr>
      <w:r>
        <w:rPr>
          <w:rFonts w:hint="eastAsia" w:ascii="宋体" w:hAnsi="宋体"/>
          <w:b/>
          <w:sz w:val="24"/>
        </w:rPr>
        <w:t>六、投标保证金</w:t>
      </w:r>
    </w:p>
    <w:p>
      <w:pPr>
        <w:spacing w:line="400" w:lineRule="exact"/>
        <w:ind w:firstLine="420" w:firstLineChars="200"/>
        <w:rPr>
          <w:rFonts w:ascii="宋体" w:hAnsi="宋体"/>
          <w:szCs w:val="21"/>
        </w:rPr>
      </w:pPr>
      <w:r>
        <w:rPr>
          <w:rFonts w:hint="eastAsia" w:ascii="宋体" w:hAnsi="宋体"/>
          <w:szCs w:val="21"/>
        </w:rPr>
        <w:t>1．</w:t>
      </w:r>
      <w:r>
        <w:rPr>
          <w:rFonts w:hint="eastAsia"/>
        </w:rPr>
        <w:t>按现行规定缴交及退还。</w:t>
      </w:r>
    </w:p>
    <w:p>
      <w:pPr>
        <w:spacing w:line="400" w:lineRule="exact"/>
        <w:ind w:firstLine="420" w:firstLineChars="200"/>
      </w:pPr>
      <w:r>
        <w:rPr>
          <w:rFonts w:hint="eastAsia" w:ascii="宋体" w:hAnsi="宋体"/>
          <w:szCs w:val="21"/>
        </w:rPr>
        <w:t>2．</w:t>
      </w:r>
      <w:r>
        <w:rPr>
          <w:rFonts w:hint="eastAsia"/>
        </w:rPr>
        <w:t>有下列情形之一的，投标保证金将不予退还：</w:t>
      </w:r>
    </w:p>
    <w:p>
      <w:pPr>
        <w:spacing w:line="400" w:lineRule="exact"/>
        <w:ind w:firstLine="420" w:firstLineChars="200"/>
      </w:pPr>
      <w:r>
        <w:rPr>
          <w:rFonts w:hint="eastAsia" w:ascii="宋体" w:hAnsi="宋体"/>
          <w:szCs w:val="21"/>
        </w:rPr>
        <w:t xml:space="preserve">2.1 </w:t>
      </w:r>
      <w:r>
        <w:rPr>
          <w:rFonts w:hint="eastAsia"/>
        </w:rPr>
        <w:t>投标人在规定的投标有效期内撤销或修改其投标文件；</w:t>
      </w:r>
    </w:p>
    <w:p>
      <w:pPr>
        <w:spacing w:line="400" w:lineRule="exact"/>
        <w:ind w:firstLine="420" w:firstLineChars="200"/>
      </w:pPr>
      <w:r>
        <w:rPr>
          <w:rFonts w:hint="eastAsia" w:ascii="宋体" w:hAnsi="宋体"/>
          <w:szCs w:val="21"/>
        </w:rPr>
        <w:t xml:space="preserve">2.2 </w:t>
      </w:r>
      <w:r>
        <w:rPr>
          <w:rFonts w:hint="eastAsia"/>
        </w:rPr>
        <w:t>中标人在收到中标通知书后，无正当理由拒签合同协议书或未按招标文件规定提交</w:t>
      </w:r>
      <w:r>
        <w:rPr>
          <w:rFonts w:hint="eastAsia" w:ascii="宋体" w:hAnsi="宋体"/>
          <w:szCs w:val="21"/>
        </w:rPr>
        <w:t>履约保证金</w:t>
      </w:r>
      <w:r>
        <w:rPr>
          <w:rFonts w:hint="eastAsia"/>
        </w:rPr>
        <w:t>。</w:t>
      </w:r>
    </w:p>
    <w:p>
      <w:pPr>
        <w:pStyle w:val="75"/>
        <w:shd w:val="clear" w:color="auto" w:fill="FCFCFC"/>
        <w:tabs>
          <w:tab w:val="left" w:pos="0"/>
        </w:tabs>
        <w:autoSpaceDN w:val="0"/>
        <w:spacing w:line="420" w:lineRule="exact"/>
        <w:ind w:firstLine="420" w:firstLineChars="200"/>
        <w:jc w:val="left"/>
      </w:pPr>
      <w:r>
        <w:rPr>
          <w:rFonts w:hint="eastAsia"/>
        </w:rPr>
        <w:t xml:space="preserve">2.3 </w:t>
      </w:r>
      <w:r>
        <w:rPr>
          <w:rFonts w:hint="eastAsia" w:ascii="宋体" w:hAnsi="宋体"/>
          <w:shd w:val="clear" w:color="auto" w:fill="FCFCFC"/>
        </w:rPr>
        <w:t>企业或项目负责人有行贿犯罪记录。</w:t>
      </w:r>
    </w:p>
    <w:p>
      <w:pPr>
        <w:pStyle w:val="5"/>
        <w:spacing w:before="312" w:beforeLines="100" w:after="312" w:afterLines="100" w:line="400" w:lineRule="exact"/>
        <w:jc w:val="center"/>
        <w:rPr>
          <w:rFonts w:ascii="宋体" w:hAnsi="宋体" w:eastAsia="宋体"/>
        </w:rPr>
      </w:pPr>
      <w:bookmarkStart w:id="11" w:name="_Toc368909874"/>
      <w:r>
        <w:rPr>
          <w:rFonts w:hint="eastAsia" w:ascii="宋体" w:hAnsi="宋体" w:eastAsia="宋体"/>
        </w:rPr>
        <w:t>第四节  投标文件的递交</w:t>
      </w:r>
      <w:bookmarkEnd w:id="11"/>
    </w:p>
    <w:p>
      <w:pPr>
        <w:spacing w:line="460" w:lineRule="exact"/>
        <w:ind w:firstLine="510"/>
        <w:rPr>
          <w:rFonts w:ascii="宋体" w:hAnsi="宋体"/>
          <w:b/>
          <w:sz w:val="24"/>
        </w:rPr>
      </w:pPr>
      <w:r>
        <w:rPr>
          <w:rFonts w:hint="eastAsia" w:ascii="宋体" w:hAnsi="宋体"/>
          <w:b/>
          <w:sz w:val="24"/>
        </w:rPr>
        <w:t>一、投标文件的密封与标记</w:t>
      </w:r>
    </w:p>
    <w:p>
      <w:pPr>
        <w:widowControl/>
        <w:topLinePunct/>
        <w:snapToGrid w:val="0"/>
        <w:spacing w:line="380" w:lineRule="exact"/>
        <w:ind w:firstLine="422" w:firstLineChars="200"/>
        <w:rPr>
          <w:rFonts w:ascii="宋体" w:hAnsi="宋体"/>
          <w:b/>
          <w:bCs/>
          <w:szCs w:val="21"/>
          <w:u w:val="single"/>
        </w:rPr>
      </w:pPr>
      <w:r>
        <w:rPr>
          <w:rFonts w:hint="eastAsia" w:ascii="宋体" w:hAnsi="宋体"/>
          <w:b/>
          <w:bCs/>
          <w:szCs w:val="21"/>
          <w:u w:val="single"/>
        </w:rPr>
        <w:t>1.投标文件的资格审查资料、技术标①（包括文本、光盘（含文本）、展板）、技术标②、商务标应分开包装，分别加贴封条，并在封套的封口处加盖投标人单位章。</w:t>
      </w:r>
      <w:r>
        <w:rPr>
          <w:rFonts w:hint="default" w:ascii="宋体" w:hAnsi="宋体"/>
          <w:b/>
          <w:bCs/>
          <w:szCs w:val="21"/>
          <w:u w:val="single"/>
        </w:rPr>
        <w:t>如为联合体投标，应加盖联合体牵头人的单位章</w:t>
      </w:r>
      <w:r>
        <w:rPr>
          <w:rFonts w:hint="eastAsia" w:ascii="宋体" w:hAnsi="宋体"/>
          <w:b/>
          <w:bCs/>
          <w:szCs w:val="21"/>
          <w:u w:val="single"/>
        </w:rPr>
        <w:t>。</w:t>
      </w:r>
    </w:p>
    <w:p>
      <w:pPr>
        <w:spacing w:line="460" w:lineRule="exact"/>
        <w:ind w:firstLine="422" w:firstLineChars="200"/>
        <w:rPr>
          <w:rFonts w:ascii="宋体" w:hAnsi="宋体"/>
          <w:szCs w:val="21"/>
        </w:rPr>
      </w:pPr>
      <w:r>
        <w:rPr>
          <w:rFonts w:hint="eastAsia" w:ascii="宋体" w:hAnsi="宋体"/>
          <w:b/>
          <w:bCs/>
          <w:szCs w:val="21"/>
          <w:u w:val="single"/>
        </w:rPr>
        <w:t>2.技术标①为暗标（包括文本、光盘（含文本）、展板三部分，三部分可分别密封包装），此三部分的最外层密封包装均应写明项目名称、招标人名称及投标人名称，</w:t>
      </w:r>
      <w:r>
        <w:rPr>
          <w:rFonts w:hint="eastAsia" w:ascii="宋体" w:hAnsi="宋体" w:cs="宋体"/>
          <w:b/>
          <w:kern w:val="0"/>
          <w:szCs w:val="21"/>
          <w:u w:val="single"/>
        </w:rPr>
        <w:t>同时在包封中注明</w:t>
      </w:r>
      <w:r>
        <w:rPr>
          <w:rFonts w:hint="eastAsia" w:ascii="宋体" w:hAnsi="宋体"/>
          <w:b/>
          <w:bCs/>
          <w:szCs w:val="21"/>
          <w:u w:val="single"/>
        </w:rPr>
        <w:t>“技术标①”字样。除最外层密封包装以外，技术标①（包括文本、光盘（含文本）、展板）均不得出现以下4种信息标记：（1）投标单位相关签章；（2）投标单位名称及相关信息；（3）投标单位相关人员信息；（4）其他任何暗示信息或标记。不按要求制作技术标①或不按要求提交光盘（含文本）或不按要求提交展板的，按技术标①得零分处理。</w:t>
      </w:r>
    </w:p>
    <w:p>
      <w:pPr>
        <w:spacing w:line="460" w:lineRule="exact"/>
        <w:ind w:firstLine="422" w:firstLineChars="200"/>
        <w:rPr>
          <w:rFonts w:ascii="宋体" w:hAnsi="宋体" w:cs="宋体"/>
          <w:b/>
          <w:kern w:val="0"/>
          <w:szCs w:val="21"/>
        </w:rPr>
      </w:pPr>
      <w:r>
        <w:rPr>
          <w:rFonts w:hint="eastAsia" w:ascii="宋体" w:hAnsi="宋体" w:cs="宋体"/>
          <w:b/>
          <w:kern w:val="0"/>
          <w:szCs w:val="21"/>
          <w:u w:val="single"/>
        </w:rPr>
        <w:t>3.“资格审查资料”、“技术标②”和“商务标”的最外层密封包装应写明项目名称、招标人名称及投标人名称，同时在包封中分别注明“资格审查资料”或“技术标②”或“商务标”并按招标文件要求盖章</w:t>
      </w:r>
      <w:r>
        <w:rPr>
          <w:rFonts w:hint="eastAsia" w:ascii="宋体" w:hAnsi="宋体" w:cs="宋体"/>
          <w:b/>
          <w:kern w:val="0"/>
          <w:szCs w:val="21"/>
        </w:rPr>
        <w:t>。</w:t>
      </w:r>
    </w:p>
    <w:p>
      <w:pPr>
        <w:spacing w:line="460" w:lineRule="exact"/>
        <w:ind w:firstLine="420" w:firstLineChars="200"/>
      </w:pPr>
      <w:r>
        <w:rPr>
          <w:rFonts w:hint="eastAsia" w:ascii="宋体" w:hAnsi="宋体"/>
          <w:szCs w:val="21"/>
        </w:rPr>
        <w:t>4.</w:t>
      </w:r>
      <w:r>
        <w:rPr>
          <w:rFonts w:hint="eastAsia" w:ascii="宋体" w:hAnsi="宋体"/>
        </w:rPr>
        <w:t xml:space="preserve"> 未按上述要求密封和加写标记的投标文件，招标人不予受理。</w:t>
      </w:r>
    </w:p>
    <w:p>
      <w:pPr>
        <w:spacing w:line="400" w:lineRule="exact"/>
        <w:ind w:firstLine="510"/>
        <w:rPr>
          <w:rFonts w:ascii="宋体" w:hAnsi="宋体"/>
          <w:b/>
          <w:sz w:val="24"/>
        </w:rPr>
      </w:pPr>
      <w:r>
        <w:rPr>
          <w:rFonts w:hint="eastAsia" w:ascii="宋体" w:hAnsi="宋体"/>
          <w:b/>
          <w:sz w:val="24"/>
        </w:rPr>
        <w:t>二、投标截止送达及时限</w:t>
      </w:r>
    </w:p>
    <w:p>
      <w:pPr>
        <w:spacing w:line="400" w:lineRule="exact"/>
        <w:ind w:firstLine="420" w:firstLineChars="200"/>
        <w:rPr>
          <w:rFonts w:ascii="宋体" w:hAnsi="宋体"/>
          <w:szCs w:val="21"/>
        </w:rPr>
      </w:pPr>
      <w:r>
        <w:rPr>
          <w:rFonts w:hint="eastAsia" w:ascii="宋体" w:hAnsi="宋体"/>
          <w:szCs w:val="21"/>
        </w:rPr>
        <w:t>1. 投标人递交投标文件按投标人须知前附表规定的时限和地点，逾期送达或者未送达指定地点的投标文件，招标人不予受理。</w:t>
      </w:r>
    </w:p>
    <w:p>
      <w:pPr>
        <w:spacing w:line="400" w:lineRule="exact"/>
        <w:ind w:firstLine="420" w:firstLineChars="200"/>
        <w:rPr>
          <w:rFonts w:ascii="宋体" w:hAnsi="宋体"/>
          <w:szCs w:val="21"/>
        </w:rPr>
      </w:pPr>
      <w:r>
        <w:rPr>
          <w:rFonts w:hint="eastAsia" w:ascii="宋体" w:hAnsi="宋体"/>
          <w:szCs w:val="21"/>
        </w:rPr>
        <w:t>2. 投标人在按规定延长递交投标文件的截止日期时，按延长后新的投标截止期确定。</w:t>
      </w:r>
    </w:p>
    <w:p>
      <w:pPr>
        <w:spacing w:line="400" w:lineRule="exact"/>
        <w:ind w:firstLine="510"/>
        <w:rPr>
          <w:rFonts w:ascii="宋体" w:hAnsi="宋体"/>
          <w:b/>
          <w:sz w:val="24"/>
        </w:rPr>
      </w:pPr>
      <w:r>
        <w:rPr>
          <w:rFonts w:hint="eastAsia" w:ascii="宋体" w:hAnsi="宋体"/>
          <w:b/>
          <w:sz w:val="24"/>
        </w:rPr>
        <w:t>三、投标文件的修改与撤回</w:t>
      </w:r>
    </w:p>
    <w:p>
      <w:pPr>
        <w:spacing w:line="400" w:lineRule="exact"/>
        <w:ind w:firstLine="420" w:firstLineChars="200"/>
        <w:rPr>
          <w:rFonts w:ascii="宋体" w:hAnsi="宋体"/>
          <w:szCs w:val="21"/>
        </w:rPr>
      </w:pPr>
      <w:r>
        <w:rPr>
          <w:rFonts w:hint="eastAsia" w:ascii="宋体" w:hAnsi="宋体"/>
          <w:szCs w:val="21"/>
        </w:rPr>
        <w:t>1. 投标人递交投标文件以后，在规定的投标截止时间之前，可以书面形式提出补充修改其投标文件，在投标截止时间以后，不能更改投标文件。</w:t>
      </w:r>
    </w:p>
    <w:p>
      <w:pPr>
        <w:spacing w:line="400" w:lineRule="exact"/>
        <w:ind w:firstLine="420" w:firstLineChars="200"/>
        <w:rPr>
          <w:rFonts w:ascii="宋体" w:hAnsi="宋体"/>
          <w:szCs w:val="21"/>
        </w:rPr>
      </w:pPr>
      <w:r>
        <w:rPr>
          <w:rFonts w:hint="eastAsia" w:ascii="宋体" w:hAnsi="宋体"/>
          <w:szCs w:val="21"/>
        </w:rPr>
        <w:t>2. 投标人的补充修改，应按规定编制、密封、标志和递交，并在包封上标明“修改”字样。</w:t>
      </w:r>
    </w:p>
    <w:p>
      <w:pPr>
        <w:pStyle w:val="5"/>
        <w:spacing w:before="312" w:beforeLines="100" w:after="312" w:afterLines="100" w:line="400" w:lineRule="exact"/>
        <w:jc w:val="center"/>
        <w:rPr>
          <w:rFonts w:ascii="宋体" w:hAnsi="宋体" w:eastAsia="宋体"/>
        </w:rPr>
      </w:pPr>
      <w:bookmarkStart w:id="12" w:name="_Toc368909875"/>
      <w:r>
        <w:rPr>
          <w:rFonts w:hint="eastAsia" w:ascii="宋体" w:hAnsi="宋体" w:eastAsia="宋体"/>
        </w:rPr>
        <w:t>第五节  开标</w:t>
      </w:r>
      <w:bookmarkEnd w:id="12"/>
    </w:p>
    <w:p>
      <w:pPr>
        <w:spacing w:line="400" w:lineRule="exact"/>
        <w:ind w:firstLine="482" w:firstLineChars="200"/>
        <w:rPr>
          <w:rFonts w:ascii="宋体" w:hAnsi="宋体"/>
          <w:b/>
          <w:sz w:val="24"/>
        </w:rPr>
      </w:pPr>
      <w:r>
        <w:rPr>
          <w:rFonts w:hint="eastAsia" w:ascii="宋体" w:hAnsi="宋体"/>
          <w:b/>
          <w:sz w:val="24"/>
        </w:rPr>
        <w:t>一、开标</w:t>
      </w:r>
    </w:p>
    <w:p>
      <w:pPr>
        <w:tabs>
          <w:tab w:val="left" w:pos="0"/>
          <w:tab w:val="left" w:pos="720"/>
          <w:tab w:val="left" w:pos="900"/>
        </w:tabs>
        <w:spacing w:line="360" w:lineRule="auto"/>
        <w:ind w:firstLine="420" w:firstLineChars="200"/>
        <w:rPr>
          <w:rFonts w:ascii="宋体" w:hAnsi="宋体"/>
          <w:b/>
          <w:szCs w:val="21"/>
        </w:rPr>
      </w:pPr>
      <w:r>
        <w:rPr>
          <w:rFonts w:hint="eastAsia" w:ascii="宋体" w:hAnsi="宋体"/>
          <w:szCs w:val="21"/>
        </w:rPr>
        <w:t>1. 招标人在投标人须知前附表规定的投标截止时间和地点公开开标。</w:t>
      </w:r>
    </w:p>
    <w:p>
      <w:pPr>
        <w:spacing w:line="360" w:lineRule="auto"/>
        <w:ind w:firstLine="420" w:firstLineChars="200"/>
        <w:rPr>
          <w:rFonts w:ascii="宋体" w:hAnsi="宋体"/>
          <w:szCs w:val="21"/>
        </w:rPr>
      </w:pPr>
      <w:r>
        <w:rPr>
          <w:rFonts w:hint="eastAsia" w:ascii="宋体" w:hAnsi="宋体"/>
          <w:szCs w:val="21"/>
        </w:rPr>
        <w:t>2. 开标会议在招标办监督下，由招标人或招标代理机构主持，并邀请</w:t>
      </w:r>
      <w:r>
        <w:rPr>
          <w:rFonts w:hint="eastAsia" w:ascii="宋体" w:hAnsi="宋体"/>
          <w:b/>
          <w:u w:val="single"/>
        </w:rPr>
        <w:t>绍兴市</w:t>
      </w:r>
      <w:r>
        <w:rPr>
          <w:rFonts w:hint="eastAsia" w:ascii="宋体" w:hAnsi="宋体"/>
          <w:b/>
          <w:u w:val="single"/>
          <w:lang w:val="en-US" w:eastAsia="zh-CN"/>
        </w:rPr>
        <w:t>政务服务办</w:t>
      </w:r>
      <w:r>
        <w:rPr>
          <w:rFonts w:hint="eastAsia" w:ascii="宋体" w:hAnsi="宋体"/>
          <w:szCs w:val="21"/>
        </w:rPr>
        <w:t>参与监督，并请</w:t>
      </w:r>
      <w:r>
        <w:rPr>
          <w:rFonts w:hint="eastAsia" w:ascii="宋体" w:hAnsi="宋体"/>
          <w:b/>
          <w:szCs w:val="21"/>
          <w:u w:val="single"/>
        </w:rPr>
        <w:t>绍兴市国信公证处</w:t>
      </w:r>
      <w:r>
        <w:rPr>
          <w:rFonts w:hint="eastAsia" w:ascii="宋体" w:hAnsi="宋体"/>
          <w:szCs w:val="21"/>
        </w:rPr>
        <w:t>予以公证。</w:t>
      </w:r>
    </w:p>
    <w:p>
      <w:pPr>
        <w:spacing w:line="360" w:lineRule="auto"/>
        <w:ind w:firstLine="420" w:firstLineChars="200"/>
        <w:rPr>
          <w:rFonts w:ascii="宋体" w:hAnsi="宋体"/>
          <w:dstrike/>
          <w:szCs w:val="21"/>
        </w:rPr>
      </w:pPr>
      <w:r>
        <w:rPr>
          <w:rFonts w:hint="eastAsia" w:ascii="宋体" w:hAnsi="宋体"/>
          <w:dstrike/>
          <w:szCs w:val="21"/>
        </w:rPr>
        <w:t>3. 投标人法定代表人或授权委托人及项目负责人应按时参加开标会议，否则视为自愿放弃投标。(大型公共建筑、技术要求复杂的中型公共建筑及工业厂房等项目，法定代表人必须亲自到场，本项目[□要求、</w:t>
      </w:r>
      <w:r>
        <w:rPr>
          <w:rFonts w:hint="eastAsia" w:ascii="宋体" w:hAnsi="宋体" w:eastAsia="MS Mincho" w:cs="MS Mincho"/>
          <w:dstrike/>
          <w:szCs w:val="21"/>
        </w:rPr>
        <w:t>☑</w:t>
      </w:r>
      <w:r>
        <w:rPr>
          <w:rFonts w:hint="eastAsia" w:ascii="宋体" w:hAnsi="宋体"/>
          <w:dstrike/>
          <w:szCs w:val="21"/>
        </w:rPr>
        <w:t>不要求]法定代表人到场。）</w:t>
      </w:r>
    </w:p>
    <w:p>
      <w:pPr>
        <w:spacing w:line="360" w:lineRule="auto"/>
        <w:ind w:firstLine="420" w:firstLineChars="200"/>
        <w:rPr>
          <w:rFonts w:ascii="宋体" w:hAnsi="宋体"/>
          <w:szCs w:val="21"/>
        </w:rPr>
      </w:pPr>
      <w:r>
        <w:rPr>
          <w:rFonts w:hint="eastAsia" w:ascii="宋体" w:hAnsi="宋体"/>
          <w:szCs w:val="21"/>
        </w:rPr>
        <w:t>4. 投标人报名时确定的项目负责人、</w:t>
      </w:r>
      <w:r>
        <w:rPr>
          <w:rFonts w:hint="eastAsia" w:ascii="宋体" w:hAnsi="宋体"/>
          <w:dstrike/>
          <w:szCs w:val="21"/>
        </w:rPr>
        <w:t>开标时提交的项目负责人和</w:t>
      </w:r>
      <w:r>
        <w:rPr>
          <w:rFonts w:hint="eastAsia" w:ascii="宋体" w:hAnsi="宋体"/>
          <w:szCs w:val="21"/>
        </w:rPr>
        <w:t>投标文件中所确定的项目负责人必须一致，否则作无效标处理。</w:t>
      </w:r>
    </w:p>
    <w:p>
      <w:pPr>
        <w:spacing w:line="360" w:lineRule="auto"/>
        <w:ind w:firstLine="420" w:firstLineChars="200"/>
        <w:rPr>
          <w:rFonts w:ascii="宋体" w:hAnsi="宋体"/>
          <w:dstrike/>
          <w:szCs w:val="21"/>
        </w:rPr>
      </w:pPr>
      <w:r>
        <w:rPr>
          <w:rFonts w:hint="eastAsia"/>
          <w:dstrike/>
        </w:rPr>
        <w:t>5、授权委托人参加开标的，应出示授权委托书，否则不接受其投标。</w:t>
      </w:r>
    </w:p>
    <w:p>
      <w:pPr>
        <w:spacing w:line="360" w:lineRule="auto"/>
        <w:ind w:firstLine="422" w:firstLineChars="200"/>
        <w:rPr>
          <w:rFonts w:ascii="宋体" w:hAnsi="宋体"/>
          <w:b/>
          <w:strike/>
          <w:szCs w:val="21"/>
        </w:rPr>
      </w:pPr>
      <w:r>
        <w:rPr>
          <w:rFonts w:hint="eastAsia" w:ascii="宋体" w:hAnsi="宋体"/>
          <w:b/>
          <w:strike/>
          <w:szCs w:val="21"/>
        </w:rPr>
        <w:t>6.</w:t>
      </w:r>
      <w:r>
        <w:rPr>
          <w:rFonts w:hint="eastAsia"/>
          <w:b/>
          <w:strike/>
        </w:rPr>
        <w:t xml:space="preserve"> 投标人法定代表人的授权委托人必须为绍兴市公共资源交易中心交易员，否则不接受其投标。</w:t>
      </w:r>
    </w:p>
    <w:p>
      <w:pPr>
        <w:numPr>
          <w:ilvl w:val="0"/>
          <w:numId w:val="6"/>
        </w:numPr>
        <w:spacing w:line="450" w:lineRule="exact"/>
        <w:ind w:firstLine="482" w:firstLineChars="200"/>
        <w:rPr>
          <w:rFonts w:ascii="宋体" w:hAnsi="宋体"/>
          <w:b/>
          <w:sz w:val="24"/>
        </w:rPr>
      </w:pPr>
      <w:r>
        <w:rPr>
          <w:rFonts w:hint="eastAsia" w:ascii="宋体" w:hAnsi="宋体"/>
          <w:b/>
          <w:sz w:val="24"/>
        </w:rPr>
        <w:t>开标程序</w:t>
      </w:r>
    </w:p>
    <w:p>
      <w:pPr>
        <w:spacing w:line="450" w:lineRule="exact"/>
        <w:ind w:firstLine="420" w:firstLineChars="200"/>
        <w:rPr>
          <w:rFonts w:ascii="宋体" w:hAnsi="宋体"/>
          <w:szCs w:val="21"/>
        </w:rPr>
      </w:pPr>
      <w:r>
        <w:rPr>
          <w:rFonts w:hint="eastAsia" w:ascii="宋体" w:hAnsi="宋体"/>
          <w:szCs w:val="21"/>
        </w:rPr>
        <w:t>主持人按下列程序进行开标：</w:t>
      </w:r>
    </w:p>
    <w:p>
      <w:pPr>
        <w:spacing w:line="450" w:lineRule="exact"/>
        <w:ind w:firstLine="420" w:firstLineChars="200"/>
        <w:rPr>
          <w:rFonts w:ascii="宋体" w:hAnsi="宋体"/>
          <w:szCs w:val="21"/>
        </w:rPr>
      </w:pPr>
      <w:r>
        <w:rPr>
          <w:rFonts w:hint="eastAsia" w:ascii="宋体" w:hAnsi="宋体"/>
          <w:szCs w:val="21"/>
        </w:rPr>
        <w:t>1.宣布开标开始，介绍到会单位及人员；</w:t>
      </w:r>
    </w:p>
    <w:p>
      <w:pPr>
        <w:spacing w:line="450" w:lineRule="exact"/>
        <w:ind w:firstLine="420" w:firstLineChars="200"/>
        <w:rPr>
          <w:rFonts w:ascii="宋体" w:hAnsi="宋体"/>
          <w:szCs w:val="21"/>
        </w:rPr>
      </w:pPr>
      <w:r>
        <w:rPr>
          <w:rFonts w:hint="eastAsia" w:ascii="宋体" w:hAnsi="宋体"/>
          <w:szCs w:val="21"/>
        </w:rPr>
        <w:t>2.公布投标截止时间前递交投标文件的投标人名称</w:t>
      </w:r>
      <w:r>
        <w:rPr>
          <w:rFonts w:hint="eastAsia" w:ascii="宋体" w:hAnsi="宋体"/>
          <w:dstrike/>
          <w:szCs w:val="21"/>
        </w:rPr>
        <w:t>，确认投标人是否派人到场，并进行验证</w:t>
      </w:r>
      <w:r>
        <w:rPr>
          <w:rFonts w:hint="eastAsia" w:ascii="宋体" w:hAnsi="宋体"/>
          <w:szCs w:val="21"/>
        </w:rPr>
        <w:t>；</w:t>
      </w:r>
    </w:p>
    <w:p>
      <w:pPr>
        <w:spacing w:line="450" w:lineRule="exact"/>
        <w:ind w:firstLine="420" w:firstLineChars="200"/>
        <w:rPr>
          <w:rFonts w:ascii="宋体" w:hAnsi="宋体"/>
          <w:szCs w:val="21"/>
        </w:rPr>
      </w:pPr>
      <w:r>
        <w:rPr>
          <w:rFonts w:hint="eastAsia" w:ascii="宋体" w:hAnsi="宋体"/>
          <w:szCs w:val="21"/>
        </w:rPr>
        <w:t>3.按投标人须知前附表规定办法进行评标入围(如有)；</w:t>
      </w:r>
    </w:p>
    <w:p>
      <w:pPr>
        <w:spacing w:line="450" w:lineRule="exact"/>
        <w:ind w:firstLine="420" w:firstLineChars="200"/>
        <w:rPr>
          <w:rFonts w:ascii="宋体" w:hAnsi="宋体"/>
          <w:szCs w:val="21"/>
        </w:rPr>
      </w:pPr>
      <w:r>
        <w:rPr>
          <w:rFonts w:hint="eastAsia" w:ascii="宋体" w:hAnsi="宋体"/>
          <w:szCs w:val="21"/>
        </w:rPr>
        <w:t>4.评标委员会对投标人进行资格审查（资格后审）；</w:t>
      </w:r>
    </w:p>
    <w:p>
      <w:pPr>
        <w:spacing w:line="450" w:lineRule="exact"/>
        <w:ind w:firstLine="420" w:firstLineChars="200"/>
        <w:rPr>
          <w:rFonts w:ascii="宋体" w:hAnsi="宋体"/>
          <w:szCs w:val="21"/>
        </w:rPr>
      </w:pPr>
      <w:r>
        <w:rPr>
          <w:rFonts w:hint="eastAsia" w:ascii="宋体" w:hAnsi="宋体"/>
          <w:szCs w:val="21"/>
        </w:rPr>
        <w:t>5.启封技术标前由招标人随机抽取各投标人数字代码，由代理机构做好记录，公证处现场公证；</w:t>
      </w:r>
    </w:p>
    <w:p>
      <w:pPr>
        <w:spacing w:line="450" w:lineRule="exact"/>
        <w:ind w:firstLine="420" w:firstLineChars="200"/>
        <w:rPr>
          <w:rFonts w:ascii="宋体" w:hAnsi="宋体"/>
          <w:szCs w:val="21"/>
        </w:rPr>
      </w:pPr>
      <w:r>
        <w:rPr>
          <w:rFonts w:hint="eastAsia" w:ascii="宋体" w:hAnsi="宋体"/>
          <w:szCs w:val="21"/>
        </w:rPr>
        <w:t>6.启封技术标，由代理机构将各投标人的数字代码标注于技术标封面，评标委员会对投标人的技术标进行综合评议并打分；</w:t>
      </w:r>
    </w:p>
    <w:p>
      <w:pPr>
        <w:spacing w:line="450" w:lineRule="exact"/>
        <w:ind w:firstLine="420" w:firstLineChars="200"/>
        <w:rPr>
          <w:rFonts w:ascii="宋体" w:hAnsi="宋体"/>
          <w:szCs w:val="21"/>
        </w:rPr>
      </w:pPr>
      <w:r>
        <w:rPr>
          <w:rFonts w:hint="eastAsia" w:ascii="宋体" w:hAnsi="宋体"/>
          <w:szCs w:val="21"/>
        </w:rPr>
        <w:t>技术标评标过程</w:t>
      </w:r>
    </w:p>
    <w:p>
      <w:pPr>
        <w:spacing w:line="450" w:lineRule="exact"/>
        <w:ind w:firstLine="420" w:firstLineChars="200"/>
        <w:rPr>
          <w:rFonts w:ascii="宋体" w:hAnsi="宋体"/>
          <w:szCs w:val="21"/>
        </w:rPr>
      </w:pPr>
      <w:r>
        <w:rPr>
          <w:rFonts w:hint="eastAsia" w:ascii="宋体" w:hAnsi="宋体"/>
          <w:szCs w:val="21"/>
        </w:rPr>
        <w:t>6.1.启封技术标①、光盘（含文本）及展板，评标委员会对投标人进行综合评议并打分；</w:t>
      </w:r>
    </w:p>
    <w:p>
      <w:pPr>
        <w:spacing w:line="450" w:lineRule="exact"/>
        <w:ind w:firstLine="420" w:firstLineChars="200"/>
        <w:rPr>
          <w:rFonts w:ascii="宋体" w:hAnsi="宋体"/>
          <w:szCs w:val="21"/>
        </w:rPr>
      </w:pPr>
      <w:r>
        <w:rPr>
          <w:rFonts w:hint="eastAsia" w:ascii="宋体" w:hAnsi="宋体"/>
          <w:szCs w:val="21"/>
        </w:rPr>
        <w:t>6.2.宣布技术标①得分情况；</w:t>
      </w:r>
    </w:p>
    <w:p>
      <w:pPr>
        <w:spacing w:line="450" w:lineRule="exact"/>
        <w:ind w:firstLine="420" w:firstLineChars="200"/>
        <w:rPr>
          <w:rFonts w:ascii="宋体" w:hAnsi="宋体"/>
          <w:szCs w:val="21"/>
        </w:rPr>
      </w:pPr>
      <w:r>
        <w:rPr>
          <w:rFonts w:hint="eastAsia" w:ascii="宋体" w:hAnsi="宋体"/>
          <w:szCs w:val="21"/>
        </w:rPr>
        <w:t>6.3.启封技术标②，评标委员会对投标人进行综合评议并打分；</w:t>
      </w:r>
    </w:p>
    <w:p>
      <w:pPr>
        <w:spacing w:line="450" w:lineRule="exact"/>
        <w:ind w:firstLine="420" w:firstLineChars="200"/>
        <w:rPr>
          <w:rFonts w:ascii="宋体" w:hAnsi="宋体"/>
          <w:szCs w:val="21"/>
        </w:rPr>
      </w:pPr>
      <w:r>
        <w:rPr>
          <w:rFonts w:hint="eastAsia" w:ascii="宋体" w:hAnsi="宋体"/>
          <w:szCs w:val="21"/>
        </w:rPr>
        <w:t>6.4.宣布各投标人技术标总得分；</w:t>
      </w:r>
    </w:p>
    <w:p>
      <w:pPr>
        <w:spacing w:line="450" w:lineRule="exact"/>
        <w:rPr>
          <w:rFonts w:ascii="宋体" w:hAnsi="宋体"/>
          <w:szCs w:val="21"/>
        </w:rPr>
      </w:pPr>
      <w:r>
        <w:rPr>
          <w:rFonts w:hint="eastAsia" w:ascii="宋体" w:hAnsi="宋体"/>
          <w:szCs w:val="21"/>
        </w:rPr>
        <w:t xml:space="preserve">    7.启封商务标，评标委员会对商务标进行评议并计算得分，宣布商务标得分；</w:t>
      </w:r>
    </w:p>
    <w:p>
      <w:pPr>
        <w:spacing w:line="450" w:lineRule="exact"/>
        <w:rPr>
          <w:rFonts w:ascii="宋体" w:hAnsi="宋体"/>
          <w:szCs w:val="21"/>
        </w:rPr>
      </w:pPr>
      <w:r>
        <w:rPr>
          <w:rFonts w:ascii="宋体" w:hAnsi="宋体"/>
          <w:szCs w:val="21"/>
        </w:rPr>
        <w:t xml:space="preserve">    </w:t>
      </w:r>
      <w:r>
        <w:rPr>
          <w:rFonts w:hint="eastAsia" w:ascii="宋体" w:hAnsi="宋体"/>
          <w:szCs w:val="21"/>
        </w:rPr>
        <w:t>8.宣布各投标人总得分；</w:t>
      </w:r>
    </w:p>
    <w:p>
      <w:pPr>
        <w:spacing w:line="450" w:lineRule="exact"/>
        <w:ind w:firstLine="420"/>
        <w:rPr>
          <w:rFonts w:ascii="宋体" w:hAnsi="宋体"/>
          <w:szCs w:val="21"/>
        </w:rPr>
      </w:pPr>
      <w:r>
        <w:rPr>
          <w:rFonts w:hint="eastAsia" w:ascii="宋体" w:hAnsi="宋体"/>
          <w:szCs w:val="21"/>
        </w:rPr>
        <w:t>9.宣布中标候选人；</w:t>
      </w:r>
    </w:p>
    <w:p>
      <w:pPr>
        <w:spacing w:line="450" w:lineRule="exact"/>
        <w:ind w:firstLine="420"/>
        <w:rPr>
          <w:rFonts w:ascii="宋体" w:hAnsi="宋体"/>
          <w:szCs w:val="21"/>
        </w:rPr>
      </w:pPr>
      <w:r>
        <w:rPr>
          <w:rFonts w:hint="eastAsia" w:ascii="宋体" w:hAnsi="宋体"/>
          <w:szCs w:val="21"/>
        </w:rPr>
        <w:t>10.根据招标人要求，公证员对开标评标全过程进行公证。</w:t>
      </w:r>
    </w:p>
    <w:p>
      <w:pPr>
        <w:spacing w:line="400" w:lineRule="exact"/>
        <w:ind w:firstLine="482" w:firstLineChars="200"/>
        <w:rPr>
          <w:rFonts w:ascii="宋体" w:hAnsi="宋体"/>
          <w:b/>
          <w:sz w:val="24"/>
        </w:rPr>
      </w:pPr>
      <w:r>
        <w:rPr>
          <w:rFonts w:hint="eastAsia" w:ascii="宋体" w:hAnsi="宋体"/>
          <w:b/>
          <w:sz w:val="24"/>
        </w:rPr>
        <w:t xml:space="preserve">三、有下列情况之一将视为无效 </w:t>
      </w:r>
    </w:p>
    <w:p>
      <w:pPr>
        <w:spacing w:line="400" w:lineRule="exact"/>
        <w:ind w:firstLine="420" w:firstLineChars="200"/>
        <w:rPr>
          <w:rFonts w:ascii="宋体" w:hAnsi="宋体"/>
          <w:szCs w:val="21"/>
        </w:rPr>
      </w:pPr>
      <w:r>
        <w:rPr>
          <w:rFonts w:hint="eastAsia" w:ascii="宋体" w:hAnsi="宋体"/>
          <w:szCs w:val="21"/>
        </w:rPr>
        <w:t>1. 投标人未能出具相关证件或证件无效。</w:t>
      </w:r>
    </w:p>
    <w:p>
      <w:pPr>
        <w:spacing w:line="400" w:lineRule="exact"/>
        <w:ind w:firstLine="420" w:firstLineChars="200"/>
        <w:rPr>
          <w:rFonts w:ascii="宋体" w:hAnsi="宋体"/>
          <w:szCs w:val="21"/>
        </w:rPr>
      </w:pPr>
      <w:r>
        <w:rPr>
          <w:rFonts w:hint="eastAsia" w:ascii="宋体" w:hAnsi="宋体"/>
          <w:szCs w:val="21"/>
        </w:rPr>
        <w:t>2. 投标文件未按规定标志密封。</w:t>
      </w:r>
    </w:p>
    <w:p>
      <w:pPr>
        <w:spacing w:line="400" w:lineRule="exact"/>
        <w:ind w:firstLine="420" w:firstLineChars="200"/>
        <w:rPr>
          <w:rFonts w:ascii="宋体" w:hAnsi="宋体"/>
          <w:szCs w:val="21"/>
        </w:rPr>
      </w:pPr>
      <w:r>
        <w:rPr>
          <w:rFonts w:hint="eastAsia" w:ascii="宋体" w:hAnsi="宋体"/>
          <w:szCs w:val="21"/>
        </w:rPr>
        <w:t>3. 投标文件在投标截止时间以后送达的。</w:t>
      </w:r>
    </w:p>
    <w:p>
      <w:pPr>
        <w:spacing w:line="400" w:lineRule="exact"/>
        <w:rPr>
          <w:rFonts w:ascii="宋体" w:hAnsi="宋体"/>
          <w:szCs w:val="21"/>
        </w:rPr>
      </w:pPr>
      <w:r>
        <w:rPr>
          <w:rFonts w:hint="eastAsia" w:ascii="宋体" w:hAnsi="宋体"/>
          <w:szCs w:val="21"/>
        </w:rPr>
        <w:t xml:space="preserve">    4. 投标人未按照招标文件的要求提交投标保证金的。</w:t>
      </w:r>
    </w:p>
    <w:p>
      <w:pPr>
        <w:spacing w:line="400" w:lineRule="exact"/>
        <w:ind w:firstLine="411" w:firstLineChars="196"/>
        <w:rPr>
          <w:rFonts w:ascii="宋体" w:hAnsi="宋体" w:cs="仿宋_GB2312"/>
          <w:sz w:val="24"/>
        </w:rPr>
      </w:pPr>
      <w:r>
        <w:rPr>
          <w:rFonts w:hint="eastAsia" w:ascii="宋体" w:hAnsi="宋体"/>
          <w:szCs w:val="21"/>
        </w:rPr>
        <w:t xml:space="preserve">5. </w:t>
      </w:r>
      <w:r>
        <w:rPr>
          <w:rFonts w:hint="eastAsia" w:ascii="宋体" w:hAnsi="宋体" w:cs="仿宋_GB2312"/>
          <w:szCs w:val="21"/>
        </w:rPr>
        <w:t>其他违反法律、法规、招标文件的情形</w:t>
      </w:r>
      <w:r>
        <w:rPr>
          <w:rFonts w:hint="eastAsia" w:ascii="宋体" w:hAnsi="宋体" w:cs="仿宋_GB2312"/>
          <w:sz w:val="24"/>
        </w:rPr>
        <w:t>。</w:t>
      </w:r>
    </w:p>
    <w:p>
      <w:pPr>
        <w:spacing w:line="400" w:lineRule="exact"/>
        <w:ind w:firstLine="510"/>
        <w:rPr>
          <w:rFonts w:ascii="宋体" w:hAnsi="宋体"/>
          <w:b/>
          <w:sz w:val="24"/>
        </w:rPr>
      </w:pPr>
      <w:r>
        <w:rPr>
          <w:rFonts w:hint="eastAsia" w:ascii="宋体" w:hAnsi="宋体"/>
          <w:b/>
          <w:sz w:val="24"/>
        </w:rPr>
        <w:t>四、唱标</w:t>
      </w:r>
    </w:p>
    <w:p>
      <w:pPr>
        <w:spacing w:line="400" w:lineRule="exact"/>
        <w:ind w:firstLine="510"/>
        <w:rPr>
          <w:rFonts w:ascii="宋体" w:hAnsi="宋体"/>
          <w:szCs w:val="21"/>
        </w:rPr>
      </w:pPr>
      <w:r>
        <w:rPr>
          <w:rFonts w:hint="eastAsia" w:ascii="宋体" w:hAnsi="宋体"/>
          <w:szCs w:val="21"/>
        </w:rPr>
        <w:t>唱标内容将做好记录</w:t>
      </w:r>
      <w:r>
        <w:rPr>
          <w:rFonts w:hint="eastAsia" w:ascii="宋体" w:hAnsi="宋体"/>
          <w:strike/>
          <w:szCs w:val="21"/>
        </w:rPr>
        <w:t>，并由各投标人法定代表人或授权委托人签字确认</w:t>
      </w:r>
      <w:r>
        <w:rPr>
          <w:rFonts w:hint="eastAsia" w:ascii="宋体" w:hAnsi="宋体"/>
          <w:szCs w:val="21"/>
        </w:rPr>
        <w:t>。</w:t>
      </w:r>
    </w:p>
    <w:p>
      <w:pPr>
        <w:spacing w:line="400" w:lineRule="exact"/>
        <w:ind w:firstLine="482" w:firstLineChars="200"/>
        <w:rPr>
          <w:rFonts w:ascii="宋体" w:hAnsi="宋体"/>
          <w:b/>
          <w:sz w:val="24"/>
        </w:rPr>
      </w:pPr>
      <w:r>
        <w:rPr>
          <w:rFonts w:hint="eastAsia" w:ascii="宋体" w:hAnsi="宋体"/>
          <w:b/>
          <w:sz w:val="24"/>
        </w:rPr>
        <w:t>五、开标记录</w:t>
      </w:r>
    </w:p>
    <w:p>
      <w:pPr>
        <w:spacing w:line="400" w:lineRule="exact"/>
        <w:ind w:firstLine="465"/>
        <w:rPr>
          <w:rFonts w:ascii="宋体" w:hAnsi="宋体"/>
          <w:b/>
          <w:sz w:val="24"/>
        </w:rPr>
      </w:pPr>
      <w:r>
        <w:rPr>
          <w:rFonts w:hint="eastAsia" w:ascii="宋体" w:hAnsi="宋体"/>
          <w:szCs w:val="21"/>
        </w:rPr>
        <w:t>开标全过程由招标人代表或其委托的招标代理机构代表记录，并存档备查。</w:t>
      </w:r>
    </w:p>
    <w:p>
      <w:pPr>
        <w:pStyle w:val="5"/>
        <w:spacing w:before="312" w:beforeLines="100" w:after="312" w:afterLines="100" w:line="400" w:lineRule="exact"/>
        <w:jc w:val="center"/>
        <w:rPr>
          <w:rFonts w:ascii="宋体" w:hAnsi="宋体" w:eastAsia="宋体"/>
          <w:sz w:val="36"/>
          <w:szCs w:val="36"/>
        </w:rPr>
      </w:pPr>
      <w:bookmarkStart w:id="13" w:name="_Toc368909876"/>
      <w:r>
        <w:rPr>
          <w:rFonts w:hint="eastAsia" w:ascii="宋体" w:hAnsi="宋体" w:eastAsia="宋体"/>
          <w:sz w:val="36"/>
          <w:szCs w:val="36"/>
        </w:rPr>
        <w:t>第六节  评标</w:t>
      </w:r>
      <w:bookmarkEnd w:id="13"/>
    </w:p>
    <w:p>
      <w:pPr>
        <w:spacing w:line="400" w:lineRule="exact"/>
        <w:ind w:firstLine="482" w:firstLineChars="200"/>
        <w:rPr>
          <w:rFonts w:ascii="宋体" w:hAnsi="宋体"/>
          <w:b/>
          <w:sz w:val="24"/>
        </w:rPr>
      </w:pPr>
      <w:r>
        <w:rPr>
          <w:rFonts w:hint="eastAsia" w:ascii="宋体" w:hAnsi="宋体"/>
          <w:b/>
          <w:sz w:val="24"/>
        </w:rPr>
        <w:t>一、评标委员会</w:t>
      </w:r>
    </w:p>
    <w:p>
      <w:pPr>
        <w:spacing w:line="440" w:lineRule="exact"/>
        <w:ind w:firstLine="525"/>
        <w:rPr>
          <w:rFonts w:ascii="仿宋" w:hAnsi="仿宋" w:eastAsia="仿宋"/>
          <w:sz w:val="30"/>
          <w:szCs w:val="30"/>
        </w:rPr>
      </w:pPr>
      <w:r>
        <w:rPr>
          <w:rFonts w:hint="eastAsia" w:ascii="宋体" w:hAnsi="宋体"/>
          <w:szCs w:val="21"/>
        </w:rPr>
        <w:t>1．评标由招标人依法组建的评标委员会负责。评标委员会按相关规定组成。有关技术、经济等方面的专家由招标人或其委托的招标代理机构按规定从专家库中以随机抽取的方式确定。</w:t>
      </w:r>
      <w:r>
        <w:rPr>
          <w:rFonts w:hint="eastAsia" w:ascii="宋体" w:hAnsi="宋体"/>
          <w:strike/>
          <w:szCs w:val="21"/>
        </w:rPr>
        <w:t>设技术标时，有关技术、经济等方面的专家应从省级专家库中抽取，不设技术标时，有关技术、经济等方面的专家从市级专家库中抽取。本项目有关技术、经济等方面的专家从：</w:t>
      </w:r>
      <w:r>
        <w:rPr>
          <w:rFonts w:hint="eastAsia" w:ascii="MS Mincho" w:hAnsi="MS Mincho" w:eastAsia="MS Mincho" w:cs="MS Mincho"/>
          <w:strike/>
          <w:szCs w:val="21"/>
        </w:rPr>
        <w:t>☑</w:t>
      </w:r>
      <w:r>
        <w:rPr>
          <w:rFonts w:hint="eastAsia" w:ascii="宋体" w:hAnsi="宋体"/>
          <w:strike/>
          <w:szCs w:val="21"/>
        </w:rPr>
        <w:t>省级专家库中抽取，</w:t>
      </w:r>
      <w:r>
        <w:rPr>
          <w:rFonts w:hint="eastAsia" w:ascii="MS Mincho" w:hAnsi="MS Mincho" w:eastAsia="MS Mincho" w:cs="MS Mincho"/>
          <w:strike/>
          <w:szCs w:val="21"/>
        </w:rPr>
        <w:t>☑</w:t>
      </w:r>
      <w:r>
        <w:rPr>
          <w:rFonts w:hint="eastAsia" w:ascii="宋体" w:hAnsi="宋体"/>
          <w:strike/>
          <w:szCs w:val="21"/>
        </w:rPr>
        <w:t>市级专家库中抽取。</w:t>
      </w:r>
    </w:p>
    <w:p>
      <w:pPr>
        <w:spacing w:line="440" w:lineRule="exact"/>
        <w:ind w:firstLine="525"/>
        <w:rPr>
          <w:rFonts w:ascii="宋体" w:hAnsi="宋体"/>
          <w:szCs w:val="21"/>
        </w:rPr>
      </w:pPr>
      <w:r>
        <w:rPr>
          <w:rFonts w:hint="eastAsia" w:ascii="宋体" w:hAnsi="宋体"/>
          <w:szCs w:val="21"/>
        </w:rPr>
        <w:t>2．评标委员会应设负责人1名，由评标委员会成员推荐产生。评标委员会负责人与评标委员会的其他成员有同等的表决权。</w:t>
      </w:r>
    </w:p>
    <w:p>
      <w:pPr>
        <w:adjustRightInd w:val="0"/>
        <w:snapToGrid w:val="0"/>
        <w:spacing w:line="400" w:lineRule="exact"/>
        <w:ind w:firstLine="420" w:firstLineChars="200"/>
        <w:rPr>
          <w:rFonts w:ascii="宋体" w:hAnsi="宋体"/>
          <w:szCs w:val="21"/>
        </w:rPr>
      </w:pPr>
      <w:r>
        <w:rPr>
          <w:rFonts w:hint="eastAsia" w:ascii="宋体" w:hAnsi="宋体"/>
          <w:szCs w:val="21"/>
        </w:rPr>
        <w:t>3. 评标委员会成员有下列情形之一的，应当回避：</w:t>
      </w:r>
    </w:p>
    <w:p>
      <w:pPr>
        <w:adjustRightInd w:val="0"/>
        <w:snapToGrid w:val="0"/>
        <w:spacing w:line="400" w:lineRule="exact"/>
        <w:ind w:firstLine="420" w:firstLineChars="200"/>
        <w:rPr>
          <w:rFonts w:ascii="宋体" w:hAnsi="宋体"/>
          <w:szCs w:val="21"/>
        </w:rPr>
      </w:pPr>
      <w:r>
        <w:rPr>
          <w:rFonts w:hint="eastAsia" w:ascii="宋体" w:hAnsi="宋体"/>
          <w:szCs w:val="21"/>
        </w:rPr>
        <w:t>3.1 招标人或投标人的主要负责人的近亲属；</w:t>
      </w:r>
    </w:p>
    <w:p>
      <w:pPr>
        <w:adjustRightInd w:val="0"/>
        <w:snapToGrid w:val="0"/>
        <w:spacing w:line="400" w:lineRule="exact"/>
        <w:ind w:firstLine="420" w:firstLineChars="200"/>
        <w:rPr>
          <w:rFonts w:ascii="宋体" w:hAnsi="宋体"/>
          <w:szCs w:val="21"/>
        </w:rPr>
      </w:pPr>
      <w:r>
        <w:rPr>
          <w:rFonts w:hint="eastAsia" w:ascii="宋体" w:hAnsi="宋体"/>
          <w:szCs w:val="21"/>
        </w:rPr>
        <w:t>3.2 项目主管部门或者行政监督部门的人员；</w:t>
      </w:r>
    </w:p>
    <w:p>
      <w:pPr>
        <w:adjustRightInd w:val="0"/>
        <w:snapToGrid w:val="0"/>
        <w:spacing w:line="400" w:lineRule="exact"/>
        <w:ind w:firstLine="420" w:firstLineChars="200"/>
        <w:rPr>
          <w:rFonts w:ascii="宋体" w:hAnsi="宋体"/>
          <w:szCs w:val="21"/>
        </w:rPr>
      </w:pPr>
      <w:r>
        <w:rPr>
          <w:rFonts w:hint="eastAsia" w:ascii="宋体" w:hAnsi="宋体"/>
          <w:szCs w:val="21"/>
        </w:rPr>
        <w:t>3.3 与投标人有经济利益关系，可能影响对投标公正评审的；</w:t>
      </w:r>
    </w:p>
    <w:p>
      <w:pPr>
        <w:adjustRightInd w:val="0"/>
        <w:snapToGrid w:val="0"/>
        <w:spacing w:line="400" w:lineRule="exact"/>
        <w:ind w:firstLine="420" w:firstLineChars="200"/>
        <w:rPr>
          <w:rFonts w:ascii="宋体" w:hAnsi="宋体"/>
          <w:color w:val="0000FF"/>
          <w:szCs w:val="21"/>
        </w:rPr>
      </w:pPr>
      <w:r>
        <w:rPr>
          <w:rFonts w:hint="eastAsia" w:ascii="宋体" w:hAnsi="宋体"/>
          <w:color w:val="0000FF"/>
          <w:szCs w:val="21"/>
        </w:rPr>
        <w:t>3.4 曾因在招标、评标以及其他与招标投标有关活动中从事违法行为而受过行政处罚或刑事处罚的。</w:t>
      </w:r>
    </w:p>
    <w:p>
      <w:pPr>
        <w:adjustRightInd w:val="0"/>
        <w:snapToGrid w:val="0"/>
        <w:spacing w:line="400" w:lineRule="exact"/>
        <w:ind w:firstLine="420" w:firstLineChars="200"/>
        <w:rPr>
          <w:rFonts w:ascii="宋体" w:hAnsi="宋体"/>
          <w:color w:val="0000FF"/>
          <w:szCs w:val="21"/>
        </w:rPr>
      </w:pPr>
      <w:r>
        <w:rPr>
          <w:rFonts w:hint="eastAsia" w:ascii="宋体" w:hAnsi="宋体"/>
          <w:color w:val="0000FF"/>
          <w:szCs w:val="21"/>
        </w:rPr>
        <w:t>3.5 其他应回避的情形。</w:t>
      </w:r>
    </w:p>
    <w:p>
      <w:pPr>
        <w:spacing w:line="400" w:lineRule="exact"/>
        <w:ind w:firstLine="482" w:firstLineChars="200"/>
        <w:rPr>
          <w:rFonts w:ascii="宋体" w:hAnsi="宋体"/>
          <w:b/>
          <w:sz w:val="24"/>
        </w:rPr>
      </w:pPr>
      <w:r>
        <w:rPr>
          <w:rFonts w:hint="eastAsia" w:ascii="宋体" w:hAnsi="宋体"/>
          <w:b/>
          <w:sz w:val="24"/>
        </w:rPr>
        <w:t>二、评标原则</w:t>
      </w:r>
    </w:p>
    <w:p>
      <w:pPr>
        <w:spacing w:line="400" w:lineRule="exact"/>
        <w:ind w:firstLine="420" w:firstLineChars="200"/>
        <w:rPr>
          <w:rFonts w:ascii="宋体" w:hAnsi="宋体"/>
          <w:szCs w:val="21"/>
        </w:rPr>
      </w:pPr>
      <w:r>
        <w:rPr>
          <w:rFonts w:hint="eastAsia" w:ascii="宋体" w:hAnsi="宋体"/>
          <w:szCs w:val="21"/>
        </w:rPr>
        <w:t>1．竞争优选。</w:t>
      </w:r>
    </w:p>
    <w:p>
      <w:pPr>
        <w:spacing w:line="400" w:lineRule="exact"/>
        <w:ind w:firstLine="420" w:firstLineChars="200"/>
        <w:rPr>
          <w:rFonts w:ascii="宋体" w:hAnsi="宋体"/>
          <w:szCs w:val="21"/>
        </w:rPr>
      </w:pPr>
      <w:r>
        <w:rPr>
          <w:rFonts w:hint="eastAsia" w:ascii="宋体" w:hAnsi="宋体"/>
          <w:szCs w:val="21"/>
        </w:rPr>
        <w:t>2．公正、公平、科学合理。</w:t>
      </w:r>
    </w:p>
    <w:p>
      <w:pPr>
        <w:spacing w:line="400" w:lineRule="exact"/>
        <w:ind w:firstLine="420" w:firstLineChars="200"/>
        <w:rPr>
          <w:rFonts w:ascii="宋体" w:hAnsi="宋体"/>
          <w:szCs w:val="21"/>
        </w:rPr>
      </w:pPr>
      <w:r>
        <w:rPr>
          <w:rFonts w:hint="eastAsia" w:ascii="宋体" w:hAnsi="宋体"/>
          <w:szCs w:val="21"/>
        </w:rPr>
        <w:t>3．质量好，信誉高，设计周期适当，设计方案先进可行。</w:t>
      </w:r>
    </w:p>
    <w:p>
      <w:pPr>
        <w:spacing w:line="400" w:lineRule="exact"/>
        <w:ind w:firstLine="420" w:firstLineChars="200"/>
        <w:rPr>
          <w:rFonts w:ascii="宋体" w:hAnsi="宋体"/>
          <w:szCs w:val="21"/>
        </w:rPr>
      </w:pPr>
      <w:r>
        <w:rPr>
          <w:rFonts w:hint="eastAsia" w:ascii="宋体" w:hAnsi="宋体"/>
          <w:szCs w:val="21"/>
        </w:rPr>
        <w:t>4．反不正当竞争。</w:t>
      </w:r>
    </w:p>
    <w:p>
      <w:pPr>
        <w:spacing w:line="440" w:lineRule="exact"/>
        <w:ind w:firstLine="482" w:firstLineChars="200"/>
        <w:rPr>
          <w:rFonts w:ascii="宋体" w:hAnsi="宋体"/>
          <w:sz w:val="24"/>
        </w:rPr>
      </w:pPr>
      <w:r>
        <w:rPr>
          <w:rFonts w:hint="eastAsia" w:ascii="宋体" w:hAnsi="宋体"/>
          <w:b/>
          <w:sz w:val="24"/>
        </w:rPr>
        <w:t>三、评标</w:t>
      </w:r>
    </w:p>
    <w:p>
      <w:pPr>
        <w:spacing w:line="440" w:lineRule="exact"/>
        <w:ind w:firstLine="420" w:firstLineChars="200"/>
        <w:rPr>
          <w:rFonts w:ascii="宋体" w:hAnsi="宋体"/>
          <w:szCs w:val="21"/>
        </w:rPr>
      </w:pPr>
      <w:r>
        <w:rPr>
          <w:rFonts w:hint="eastAsia" w:ascii="宋体" w:hAnsi="宋体"/>
          <w:szCs w:val="21"/>
        </w:rPr>
        <w:t>1．评标委员会成员应认真研究招标文件，按照招标文件规定的“评标办法”对投标文件进行评审。</w:t>
      </w:r>
    </w:p>
    <w:p>
      <w:pPr>
        <w:spacing w:line="440" w:lineRule="exact"/>
        <w:rPr>
          <w:rFonts w:ascii="宋体" w:hAnsi="宋体"/>
          <w:szCs w:val="21"/>
        </w:rPr>
      </w:pPr>
      <w:r>
        <w:rPr>
          <w:rFonts w:ascii="宋体" w:hAnsi="宋体"/>
          <w:szCs w:val="21"/>
        </w:rPr>
        <w:t xml:space="preserve">    </w:t>
      </w:r>
      <w:r>
        <w:rPr>
          <w:rFonts w:hint="eastAsia" w:ascii="宋体" w:hAnsi="宋体"/>
          <w:bCs/>
          <w:szCs w:val="21"/>
        </w:rPr>
        <w:t>2</w:t>
      </w:r>
      <w:r>
        <w:rPr>
          <w:rFonts w:hint="eastAsia" w:ascii="宋体" w:hAnsi="宋体"/>
          <w:szCs w:val="21"/>
        </w:rPr>
        <w:t>．下列情况属于重大偏差：</w:t>
      </w:r>
    </w:p>
    <w:p>
      <w:pPr>
        <w:spacing w:line="440" w:lineRule="exact"/>
        <w:rPr>
          <w:rFonts w:ascii="宋体" w:hAnsi="宋体"/>
          <w:szCs w:val="21"/>
        </w:rPr>
      </w:pPr>
      <w:r>
        <w:rPr>
          <w:rFonts w:ascii="宋体" w:hAnsi="宋体"/>
          <w:szCs w:val="21"/>
        </w:rPr>
        <w:t xml:space="preserve">    </w:t>
      </w:r>
      <w:r>
        <w:rPr>
          <w:rFonts w:hint="eastAsia" w:ascii="宋体" w:hAnsi="宋体"/>
          <w:szCs w:val="21"/>
        </w:rPr>
        <w:t xml:space="preserve">2.1 </w:t>
      </w:r>
      <w:r>
        <w:rPr>
          <w:rFonts w:hint="eastAsia" w:ascii="宋体"/>
          <w:szCs w:val="21"/>
        </w:rPr>
        <w:t>投标书未按规定加盖投标人法人单位公章和法定代表人签字</w:t>
      </w:r>
      <w:r>
        <w:rPr>
          <w:rFonts w:hint="eastAsia" w:ascii="宋体" w:hAnsi="宋体"/>
          <w:szCs w:val="21"/>
        </w:rPr>
        <w:t>（复印件无效）</w:t>
      </w:r>
      <w:r>
        <w:rPr>
          <w:rFonts w:hint="eastAsia" w:ascii="宋体"/>
          <w:szCs w:val="21"/>
        </w:rPr>
        <w:t>或盖章的</w:t>
      </w:r>
      <w:r>
        <w:rPr>
          <w:rFonts w:hint="eastAsia" w:ascii="宋体" w:hAnsi="宋体"/>
          <w:szCs w:val="21"/>
        </w:rPr>
        <w:t>；</w:t>
      </w:r>
    </w:p>
    <w:p>
      <w:pPr>
        <w:spacing w:line="440" w:lineRule="exact"/>
        <w:rPr>
          <w:rFonts w:ascii="宋体" w:hAnsi="宋体"/>
          <w:szCs w:val="21"/>
        </w:rPr>
      </w:pPr>
      <w:r>
        <w:rPr>
          <w:rFonts w:ascii="宋体" w:hAnsi="宋体"/>
          <w:szCs w:val="21"/>
        </w:rPr>
        <w:t xml:space="preserve">   </w:t>
      </w:r>
      <w:r>
        <w:rPr>
          <w:rFonts w:hint="eastAsia" w:ascii="宋体" w:hAnsi="宋体"/>
          <w:szCs w:val="21"/>
        </w:rPr>
        <w:t xml:space="preserve"> 2.2 投标文件未按规定的格式填写，内容不全或关键字迹模糊、无法辨认的；</w:t>
      </w:r>
    </w:p>
    <w:p>
      <w:pPr>
        <w:spacing w:line="440" w:lineRule="exact"/>
        <w:ind w:firstLine="420" w:firstLineChars="200"/>
        <w:rPr>
          <w:rFonts w:ascii="宋体" w:hAnsi="宋体"/>
          <w:szCs w:val="21"/>
        </w:rPr>
      </w:pPr>
      <w:r>
        <w:rPr>
          <w:rFonts w:hint="eastAsia" w:ascii="宋体" w:hAnsi="宋体"/>
          <w:szCs w:val="21"/>
        </w:rPr>
        <w:t>2.3 投标人递交两份或多份内容不同的投标文件，或在一份投标文件中对同一招标项目有两个或多个报价，且事先未声明哪一份有效，按招标文件规定提交备选投标方案的除外；</w:t>
      </w:r>
    </w:p>
    <w:p>
      <w:pPr>
        <w:spacing w:line="440" w:lineRule="exact"/>
        <w:rPr>
          <w:rFonts w:ascii="宋体" w:hAnsi="宋体"/>
          <w:szCs w:val="21"/>
        </w:rPr>
      </w:pPr>
      <w:r>
        <w:rPr>
          <w:rFonts w:hint="eastAsia" w:ascii="宋体"/>
          <w:szCs w:val="21"/>
        </w:rPr>
        <w:t xml:space="preserve">    2.4 投标人名称与资格审查时不一致的；</w:t>
      </w:r>
    </w:p>
    <w:p>
      <w:pPr>
        <w:spacing w:line="440" w:lineRule="exact"/>
        <w:rPr>
          <w:rFonts w:ascii="宋体" w:hAnsi="宋体"/>
          <w:szCs w:val="21"/>
        </w:rPr>
      </w:pPr>
      <w:r>
        <w:rPr>
          <w:rFonts w:ascii="宋体" w:hAnsi="宋体"/>
          <w:szCs w:val="21"/>
        </w:rPr>
        <w:t xml:space="preserve">   </w:t>
      </w:r>
      <w:r>
        <w:rPr>
          <w:rFonts w:hint="eastAsia" w:ascii="宋体" w:hAnsi="宋体"/>
          <w:szCs w:val="21"/>
        </w:rPr>
        <w:t xml:space="preserve"> 2.5 投标文件载明的招标项目完成期限超过招标文件规定期限的；</w:t>
      </w:r>
    </w:p>
    <w:p>
      <w:pPr>
        <w:spacing w:line="440" w:lineRule="exact"/>
        <w:rPr>
          <w:rFonts w:ascii="宋体" w:hAnsi="宋体"/>
          <w:szCs w:val="21"/>
        </w:rPr>
      </w:pPr>
      <w:r>
        <w:rPr>
          <w:rFonts w:ascii="宋体" w:hAnsi="宋体"/>
          <w:szCs w:val="21"/>
        </w:rPr>
        <w:t xml:space="preserve">    </w:t>
      </w:r>
      <w:r>
        <w:rPr>
          <w:rFonts w:hint="eastAsia" w:ascii="宋体" w:hAnsi="宋体"/>
          <w:szCs w:val="21"/>
        </w:rPr>
        <w:t>2.6 投标文件载明的工程设计技术标准和方案明显不符合招标文件要求的；</w:t>
      </w:r>
    </w:p>
    <w:p>
      <w:pPr>
        <w:spacing w:line="440" w:lineRule="exact"/>
        <w:rPr>
          <w:rFonts w:ascii="宋体" w:hAnsi="宋体"/>
          <w:szCs w:val="21"/>
        </w:rPr>
      </w:pPr>
      <w:r>
        <w:rPr>
          <w:rFonts w:ascii="宋体" w:hAnsi="宋体"/>
          <w:szCs w:val="21"/>
        </w:rPr>
        <w:t xml:space="preserve">    </w:t>
      </w:r>
      <w:r>
        <w:rPr>
          <w:rFonts w:hint="eastAsia" w:ascii="宋体" w:hAnsi="宋体"/>
          <w:szCs w:val="21"/>
        </w:rPr>
        <w:t>2.7 投标文件附有招标人不能接受条件的；</w:t>
      </w:r>
    </w:p>
    <w:p>
      <w:pPr>
        <w:spacing w:line="440" w:lineRule="exact"/>
        <w:ind w:firstLine="420" w:firstLineChars="200"/>
        <w:rPr>
          <w:rFonts w:ascii="宋体" w:hAnsi="宋体"/>
          <w:szCs w:val="21"/>
        </w:rPr>
      </w:pPr>
      <w:r>
        <w:rPr>
          <w:rFonts w:hint="eastAsia" w:ascii="宋体" w:hAnsi="宋体"/>
          <w:szCs w:val="21"/>
        </w:rPr>
        <w:t>2.8 未能在实质上响应招标文件规定的；</w:t>
      </w:r>
    </w:p>
    <w:p>
      <w:pPr>
        <w:spacing w:line="440" w:lineRule="exact"/>
        <w:ind w:left="525"/>
        <w:rPr>
          <w:rFonts w:ascii="宋体" w:hAnsi="宋体"/>
          <w:szCs w:val="21"/>
        </w:rPr>
      </w:pPr>
      <w:r>
        <w:rPr>
          <w:rFonts w:hint="eastAsia" w:ascii="宋体" w:hAnsi="宋体"/>
          <w:szCs w:val="21"/>
        </w:rPr>
        <w:t>重大偏差因未能对招标文件作出实质性响应，应作废标处理。</w:t>
      </w:r>
    </w:p>
    <w:p>
      <w:pPr>
        <w:spacing w:line="440" w:lineRule="exact"/>
        <w:ind w:right="73" w:firstLine="525"/>
        <w:rPr>
          <w:rFonts w:ascii="宋体" w:hAnsi="宋体"/>
          <w:szCs w:val="21"/>
        </w:rPr>
      </w:pPr>
      <w:r>
        <w:rPr>
          <w:rFonts w:hint="eastAsia" w:ascii="宋体" w:hAnsi="宋体"/>
          <w:szCs w:val="21"/>
        </w:rPr>
        <w:t>3．细微偏差是指投标文件在实质上响应招标文件要求，但在个别地方存在漏项或者提供了不完整的技术信息和数据等情况，并且补正这些遗漏或者不完整不会对其他投标人造成不公平的结果，细微偏差不影响投标文件的有效性。</w:t>
      </w:r>
    </w:p>
    <w:p>
      <w:pPr>
        <w:spacing w:line="440" w:lineRule="exact"/>
        <w:rPr>
          <w:rFonts w:ascii="宋体" w:hAnsi="宋体"/>
          <w:szCs w:val="21"/>
        </w:rPr>
      </w:pPr>
      <w:r>
        <w:rPr>
          <w:rFonts w:ascii="宋体" w:hAnsi="宋体"/>
          <w:szCs w:val="21"/>
        </w:rPr>
        <w:t xml:space="preserve">    </w:t>
      </w:r>
      <w:r>
        <w:rPr>
          <w:rFonts w:hint="eastAsia" w:ascii="宋体" w:hAnsi="宋体"/>
          <w:szCs w:val="21"/>
        </w:rPr>
        <w:t>评标委员会应当书面要求存在细微偏差的投标人在评标结束前予以补正。拒不补正的，在详细评审时可以对细微偏差作不利于该投标人的量化，量化标准由评标委员会确定，并不向投标人作出解释。</w:t>
      </w:r>
    </w:p>
    <w:p>
      <w:pPr>
        <w:spacing w:line="440" w:lineRule="exact"/>
        <w:rPr>
          <w:rFonts w:ascii="宋体" w:hAnsi="宋体"/>
          <w:szCs w:val="21"/>
        </w:rPr>
      </w:pPr>
      <w:r>
        <w:rPr>
          <w:rFonts w:ascii="宋体" w:hAnsi="宋体"/>
          <w:szCs w:val="21"/>
        </w:rPr>
        <w:t xml:space="preserve">    </w:t>
      </w:r>
      <w:r>
        <w:rPr>
          <w:rFonts w:hint="eastAsia" w:ascii="宋体" w:hAnsi="宋体"/>
          <w:szCs w:val="21"/>
        </w:rPr>
        <w:t>4．评标委员会经评审，有效投标不足3个的，招标人应当依法重新招标。</w:t>
      </w:r>
    </w:p>
    <w:p>
      <w:pPr>
        <w:spacing w:line="440" w:lineRule="exact"/>
        <w:rPr>
          <w:rFonts w:ascii="宋体" w:hAnsi="宋体"/>
          <w:szCs w:val="21"/>
        </w:rPr>
      </w:pPr>
      <w:r>
        <w:rPr>
          <w:rFonts w:ascii="宋体" w:hAnsi="宋体"/>
          <w:szCs w:val="21"/>
        </w:rPr>
        <w:t xml:space="preserve">    </w:t>
      </w:r>
      <w:r>
        <w:rPr>
          <w:rFonts w:hint="eastAsia" w:ascii="宋体" w:hAnsi="宋体"/>
          <w:szCs w:val="21"/>
        </w:rPr>
        <w:t>5．对资格审查不合格的投标人，评标委员会将不再对该投标人的技术标和商务标作进一步的评审。</w:t>
      </w:r>
    </w:p>
    <w:p>
      <w:pPr>
        <w:numPr>
          <w:ilvl w:val="0"/>
          <w:numId w:val="7"/>
        </w:numPr>
        <w:spacing w:line="400" w:lineRule="exact"/>
        <w:ind w:firstLine="482" w:firstLineChars="200"/>
        <w:rPr>
          <w:rFonts w:ascii="宋体" w:hAnsi="宋体"/>
          <w:szCs w:val="21"/>
        </w:rPr>
      </w:pPr>
      <w:r>
        <w:rPr>
          <w:rFonts w:hint="eastAsia" w:ascii="宋体" w:hAnsi="宋体"/>
          <w:b/>
          <w:sz w:val="24"/>
        </w:rPr>
        <w:t>评标办法</w:t>
      </w:r>
    </w:p>
    <w:p>
      <w:pPr>
        <w:widowControl/>
        <w:spacing w:line="480" w:lineRule="exact"/>
        <w:ind w:firstLine="420" w:firstLineChars="200"/>
        <w:rPr>
          <w:rFonts w:hint="eastAsia" w:ascii="宋体" w:hAnsi="宋体" w:eastAsia="宋体"/>
          <w:color w:val="auto"/>
          <w:szCs w:val="21"/>
          <w:lang w:eastAsia="zh-CN"/>
        </w:rPr>
      </w:pPr>
      <w:r>
        <w:rPr>
          <w:rFonts w:hint="eastAsia" w:ascii="宋体" w:hAnsi="宋体"/>
          <w:color w:val="0000FF"/>
          <w:szCs w:val="21"/>
        </w:rPr>
        <w:t xml:space="preserve">  </w:t>
      </w:r>
      <w:r>
        <w:rPr>
          <w:rFonts w:hint="eastAsia" w:ascii="宋体" w:hAnsi="宋体"/>
          <w:color w:val="auto"/>
          <w:szCs w:val="21"/>
        </w:rPr>
        <w:t xml:space="preserve"> 1.采用综合评估法（设技术标，不采用计算机辅助评标）方式评标，通过综合评估法评审，当有效投标人数量3家（含）以上且不足6家时，由评标委员会推荐总得分前三名为中标候选人；当有效投标人数量为6家（含）以上且不足10家时，由评标委员会推荐总得分前四名为中标候选人；当有效投标人数量为10家（含）以上时，由评标委员会推荐总得分前五名为中标候选人</w:t>
      </w:r>
      <w:r>
        <w:rPr>
          <w:rFonts w:hint="eastAsia" w:ascii="宋体" w:hAnsi="宋体"/>
          <w:color w:val="auto"/>
          <w:szCs w:val="21"/>
          <w:lang w:eastAsia="zh-CN"/>
        </w:rPr>
        <w:t>。</w:t>
      </w:r>
    </w:p>
    <w:p>
      <w:pPr>
        <w:spacing w:line="400" w:lineRule="exact"/>
        <w:ind w:firstLine="420"/>
        <w:rPr>
          <w:rFonts w:ascii="宋体" w:hAnsi="宋体"/>
          <w:szCs w:val="21"/>
        </w:rPr>
      </w:pPr>
      <w:r>
        <w:rPr>
          <w:rFonts w:hint="eastAsia" w:ascii="宋体" w:hAnsi="宋体"/>
          <w:color w:val="auto"/>
          <w:szCs w:val="21"/>
        </w:rPr>
        <w:t>2. 综合评估，（1）技术标①44分；（2）技术标②20分；（3）商务标36分。（技术标①</w:t>
      </w:r>
      <w:r>
        <w:rPr>
          <w:rFonts w:hint="eastAsia" w:ascii="宋体" w:hAnsi="宋体"/>
          <w:szCs w:val="21"/>
        </w:rPr>
        <w:t>（含展板）为暗标，文本、电子光盘、展板均不得注明设计单位及个人信息、不得做任何暗示信息。技术标②为明标。）</w:t>
      </w:r>
    </w:p>
    <w:tbl>
      <w:tblPr>
        <w:tblStyle w:val="28"/>
        <w:tblW w:w="9697"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472"/>
        <w:gridCol w:w="709"/>
        <w:gridCol w:w="1480"/>
        <w:gridCol w:w="1682"/>
        <w:gridCol w:w="4487"/>
        <w:gridCol w:w="867"/>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4" w:hRule="atLeast"/>
          <w:jc w:val="center"/>
        </w:trPr>
        <w:tc>
          <w:tcPr>
            <w:tcW w:w="2661" w:type="dxa"/>
            <w:gridSpan w:val="3"/>
            <w:noWrap w:val="0"/>
            <w:vAlign w:val="center"/>
          </w:tcPr>
          <w:p>
            <w:pPr>
              <w:spacing w:line="320" w:lineRule="exact"/>
              <w:jc w:val="center"/>
              <w:rPr>
                <w:rFonts w:hint="eastAsia" w:ascii="宋体" w:hAnsi="宋体" w:eastAsia="宋体" w:cs="宋体"/>
                <w:b/>
                <w:color w:val="auto"/>
                <w:sz w:val="21"/>
                <w:szCs w:val="21"/>
                <w:highlight w:val="none"/>
              </w:rPr>
            </w:pPr>
            <w:bookmarkStart w:id="14" w:name="_Toc368909877"/>
            <w:r>
              <w:rPr>
                <w:rFonts w:hint="eastAsia" w:ascii="宋体" w:hAnsi="宋体" w:eastAsia="宋体" w:cs="宋体"/>
                <w:b/>
                <w:color w:val="auto"/>
                <w:sz w:val="21"/>
                <w:szCs w:val="21"/>
                <w:highlight w:val="none"/>
              </w:rPr>
              <w:t>条款号</w:t>
            </w:r>
          </w:p>
        </w:tc>
        <w:tc>
          <w:tcPr>
            <w:tcW w:w="1682" w:type="dxa"/>
            <w:noWrap w:val="0"/>
            <w:vAlign w:val="center"/>
          </w:tcPr>
          <w:p>
            <w:pPr>
              <w:spacing w:line="320" w:lineRule="exact"/>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条款内容</w:t>
            </w:r>
          </w:p>
        </w:tc>
        <w:tc>
          <w:tcPr>
            <w:tcW w:w="5354" w:type="dxa"/>
            <w:gridSpan w:val="2"/>
            <w:noWrap w:val="0"/>
            <w:vAlign w:val="center"/>
          </w:tcPr>
          <w:p>
            <w:pPr>
              <w:spacing w:line="320" w:lineRule="exact"/>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编列内容</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2661" w:type="dxa"/>
            <w:gridSpan w:val="3"/>
            <w:noWrap w:val="0"/>
            <w:vAlign w:val="center"/>
          </w:tcPr>
          <w:p>
            <w:pPr>
              <w:spacing w:line="3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2.2.1</w:t>
            </w:r>
          </w:p>
        </w:tc>
        <w:tc>
          <w:tcPr>
            <w:tcW w:w="1682" w:type="dxa"/>
            <w:noWrap w:val="0"/>
            <w:vAlign w:val="center"/>
          </w:tcPr>
          <w:p>
            <w:pP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分值构成</w:t>
            </w:r>
          </w:p>
          <w:p>
            <w:pP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（总分100分）</w:t>
            </w:r>
          </w:p>
        </w:tc>
        <w:tc>
          <w:tcPr>
            <w:tcW w:w="5354" w:type="dxa"/>
            <w:gridSpan w:val="2"/>
            <w:noWrap w:val="0"/>
            <w:vAlign w:val="center"/>
          </w:tcPr>
          <w:p>
            <w:pP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技术标</w:t>
            </w:r>
            <w:r>
              <w:rPr>
                <w:rFonts w:hint="eastAsia" w:ascii="宋体" w:hAnsi="宋体" w:eastAsia="宋体" w:cs="宋体"/>
                <w:bCs/>
                <w:color w:val="auto"/>
                <w:sz w:val="21"/>
                <w:szCs w:val="21"/>
                <w:highlight w:val="none"/>
              </w:rPr>
              <w:t>①</w:t>
            </w:r>
            <w:r>
              <w:rPr>
                <w:rFonts w:hint="eastAsia" w:ascii="宋体" w:hAnsi="宋体" w:eastAsia="宋体" w:cs="宋体"/>
                <w:b/>
                <w:color w:val="auto"/>
                <w:sz w:val="21"/>
                <w:szCs w:val="21"/>
                <w:highlight w:val="none"/>
                <w:u w:val="single"/>
              </w:rPr>
              <w:t>44</w:t>
            </w:r>
            <w:r>
              <w:rPr>
                <w:rFonts w:hint="eastAsia" w:ascii="宋体" w:hAnsi="宋体" w:eastAsia="宋体" w:cs="宋体"/>
                <w:color w:val="auto"/>
                <w:sz w:val="21"/>
                <w:szCs w:val="21"/>
                <w:highlight w:val="none"/>
              </w:rPr>
              <w:t>分</w:t>
            </w:r>
          </w:p>
          <w:p>
            <w:pP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技术标</w:t>
            </w:r>
            <w:r>
              <w:rPr>
                <w:rFonts w:hint="eastAsia" w:ascii="宋体" w:hAnsi="宋体" w:eastAsia="宋体" w:cs="宋体"/>
                <w:bCs/>
                <w:color w:val="auto"/>
                <w:sz w:val="21"/>
                <w:szCs w:val="21"/>
                <w:highlight w:val="none"/>
              </w:rPr>
              <w:t>②</w:t>
            </w:r>
            <w:r>
              <w:rPr>
                <w:rFonts w:hint="eastAsia" w:ascii="宋体" w:hAnsi="宋体" w:eastAsia="宋体" w:cs="宋体"/>
                <w:b/>
                <w:color w:val="auto"/>
                <w:sz w:val="21"/>
                <w:szCs w:val="21"/>
                <w:highlight w:val="none"/>
                <w:u w:val="single"/>
              </w:rPr>
              <w:t>2</w:t>
            </w:r>
            <w:r>
              <w:rPr>
                <w:rFonts w:hint="eastAsia" w:ascii="宋体" w:hAnsi="宋体" w:eastAsia="宋体" w:cs="宋体"/>
                <w:b/>
                <w:color w:val="auto"/>
                <w:sz w:val="21"/>
                <w:szCs w:val="21"/>
                <w:highlight w:val="none"/>
                <w:u w:val="single"/>
                <w:lang w:val="en-US" w:eastAsia="zh-CN"/>
              </w:rPr>
              <w:t>0</w:t>
            </w:r>
            <w:r>
              <w:rPr>
                <w:rFonts w:hint="eastAsia" w:ascii="宋体" w:hAnsi="宋体" w:eastAsia="宋体" w:cs="宋体"/>
                <w:color w:val="auto"/>
                <w:sz w:val="21"/>
                <w:szCs w:val="21"/>
                <w:highlight w:val="none"/>
              </w:rPr>
              <w:t>分</w:t>
            </w:r>
          </w:p>
          <w:p>
            <w:pP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商务标</w:t>
            </w:r>
            <w:r>
              <w:rPr>
                <w:rFonts w:hint="eastAsia" w:ascii="宋体" w:hAnsi="宋体" w:eastAsia="宋体" w:cs="宋体"/>
                <w:b/>
                <w:color w:val="auto"/>
                <w:sz w:val="21"/>
                <w:szCs w:val="21"/>
                <w:highlight w:val="none"/>
                <w:u w:val="single"/>
              </w:rPr>
              <w:t xml:space="preserve"> 3</w:t>
            </w:r>
            <w:r>
              <w:rPr>
                <w:rFonts w:hint="eastAsia" w:ascii="宋体" w:hAnsi="宋体" w:eastAsia="宋体" w:cs="宋体"/>
                <w:b/>
                <w:color w:val="auto"/>
                <w:sz w:val="21"/>
                <w:szCs w:val="21"/>
                <w:highlight w:val="none"/>
                <w:u w:val="single"/>
                <w:lang w:val="en-US" w:eastAsia="zh-CN"/>
              </w:rPr>
              <w:t>6</w:t>
            </w:r>
            <w:r>
              <w:rPr>
                <w:rFonts w:hint="eastAsia" w:ascii="宋体" w:hAnsi="宋体" w:eastAsia="宋体" w:cs="宋体"/>
                <w:b/>
                <w:color w:val="auto"/>
                <w:sz w:val="21"/>
                <w:szCs w:val="21"/>
                <w:highlight w:val="none"/>
                <w:u w:val="single"/>
              </w:rPr>
              <w:t xml:space="preserve"> </w:t>
            </w:r>
            <w:r>
              <w:rPr>
                <w:rFonts w:hint="eastAsia" w:ascii="宋体" w:hAnsi="宋体" w:eastAsia="宋体" w:cs="宋体"/>
                <w:color w:val="auto"/>
                <w:sz w:val="21"/>
                <w:szCs w:val="21"/>
                <w:highlight w:val="none"/>
              </w:rPr>
              <w:t>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2661" w:type="dxa"/>
            <w:gridSpan w:val="3"/>
            <w:noWrap w:val="0"/>
            <w:vAlign w:val="center"/>
          </w:tcPr>
          <w:p>
            <w:pPr>
              <w:spacing w:line="3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2.2.2</w:t>
            </w:r>
          </w:p>
        </w:tc>
        <w:tc>
          <w:tcPr>
            <w:tcW w:w="1682" w:type="dxa"/>
            <w:noWrap w:val="0"/>
            <w:vAlign w:val="center"/>
          </w:tcPr>
          <w:p>
            <w:pP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基准价计算方法</w:t>
            </w:r>
          </w:p>
        </w:tc>
        <w:tc>
          <w:tcPr>
            <w:tcW w:w="5354" w:type="dxa"/>
            <w:gridSpan w:val="2"/>
            <w:noWrap w:val="0"/>
            <w:vAlign w:val="center"/>
          </w:tcPr>
          <w:p>
            <w:pP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见绍市建设[2019]148号文件规定</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2661" w:type="dxa"/>
            <w:gridSpan w:val="3"/>
            <w:noWrap w:val="0"/>
            <w:vAlign w:val="center"/>
          </w:tcPr>
          <w:p>
            <w:pPr>
              <w:spacing w:line="3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2.2.3</w:t>
            </w:r>
          </w:p>
        </w:tc>
        <w:tc>
          <w:tcPr>
            <w:tcW w:w="1682" w:type="dxa"/>
            <w:noWrap w:val="0"/>
            <w:vAlign w:val="center"/>
          </w:tcPr>
          <w:p>
            <w:pP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投标报价的偏差率计算公式</w:t>
            </w:r>
          </w:p>
        </w:tc>
        <w:tc>
          <w:tcPr>
            <w:tcW w:w="5354" w:type="dxa"/>
            <w:gridSpan w:val="2"/>
            <w:noWrap w:val="0"/>
            <w:vAlign w:val="center"/>
          </w:tcPr>
          <w:p>
            <w:pP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9697" w:type="dxa"/>
            <w:gridSpan w:val="6"/>
            <w:noWrap w:val="0"/>
            <w:vAlign w:val="center"/>
          </w:tcPr>
          <w:p>
            <w:pPr>
              <w:spacing w:line="32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技术标①</w:t>
            </w:r>
            <w:r>
              <w:rPr>
                <w:rFonts w:hint="eastAsia" w:ascii="宋体" w:hAnsi="宋体" w:eastAsia="宋体" w:cs="宋体"/>
                <w:color w:val="auto"/>
                <w:sz w:val="21"/>
                <w:szCs w:val="21"/>
                <w:highlight w:val="none"/>
              </w:rPr>
              <w:t>评分办法（满分</w:t>
            </w:r>
            <w:r>
              <w:rPr>
                <w:rFonts w:hint="eastAsia" w:ascii="宋体" w:hAnsi="宋体" w:eastAsia="宋体" w:cs="宋体"/>
                <w:color w:val="auto"/>
                <w:sz w:val="21"/>
                <w:szCs w:val="21"/>
                <w:highlight w:val="none"/>
                <w:u w:val="single"/>
              </w:rPr>
              <w:t>44</w:t>
            </w:r>
            <w:r>
              <w:rPr>
                <w:rFonts w:hint="eastAsia" w:ascii="宋体" w:hAnsi="宋体" w:eastAsia="宋体" w:cs="宋体"/>
                <w:color w:val="auto"/>
                <w:sz w:val="21"/>
                <w:szCs w:val="21"/>
                <w:highlight w:val="none"/>
              </w:rPr>
              <w:t>分），按如下方法评估：</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2661" w:type="dxa"/>
            <w:gridSpan w:val="3"/>
            <w:noWrap w:val="0"/>
            <w:vAlign w:val="center"/>
          </w:tcPr>
          <w:p>
            <w:pPr>
              <w:spacing w:line="320" w:lineRule="exact"/>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条款号</w:t>
            </w:r>
          </w:p>
        </w:tc>
        <w:tc>
          <w:tcPr>
            <w:tcW w:w="6169" w:type="dxa"/>
            <w:gridSpan w:val="2"/>
            <w:tcBorders>
              <w:right w:val="single" w:color="auto" w:sz="4" w:space="0"/>
            </w:tcBorders>
            <w:noWrap w:val="0"/>
            <w:vAlign w:val="center"/>
          </w:tcPr>
          <w:p>
            <w:pPr>
              <w:spacing w:line="320" w:lineRule="exact"/>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评分因素及评分标准</w:t>
            </w:r>
          </w:p>
        </w:tc>
        <w:tc>
          <w:tcPr>
            <w:tcW w:w="867" w:type="dxa"/>
            <w:tcBorders>
              <w:left w:val="single" w:color="auto" w:sz="4" w:space="0"/>
            </w:tcBorders>
            <w:noWrap w:val="0"/>
            <w:vAlign w:val="center"/>
          </w:tcPr>
          <w:p>
            <w:pPr>
              <w:spacing w:line="320" w:lineRule="exact"/>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分值</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074" w:hRule="atLeast"/>
          <w:jc w:val="center"/>
        </w:trPr>
        <w:tc>
          <w:tcPr>
            <w:tcW w:w="472" w:type="dxa"/>
            <w:vMerge w:val="restart"/>
            <w:tcBorders>
              <w:right w:val="single" w:color="auto" w:sz="4" w:space="0"/>
            </w:tcBorders>
            <w:noWrap w:val="0"/>
            <w:vAlign w:val="center"/>
          </w:tcPr>
          <w:p>
            <w:pPr>
              <w:spacing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1</w:t>
            </w:r>
          </w:p>
        </w:tc>
        <w:tc>
          <w:tcPr>
            <w:tcW w:w="709" w:type="dxa"/>
            <w:vMerge w:val="restart"/>
            <w:tcBorders>
              <w:left w:val="single" w:color="auto" w:sz="4" w:space="0"/>
              <w:right w:val="single" w:color="auto" w:sz="4" w:space="0"/>
            </w:tcBorders>
            <w:noWrap w:val="0"/>
            <w:vAlign w:val="center"/>
          </w:tcPr>
          <w:p>
            <w:pP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设计方案（34分</w:t>
            </w:r>
          </w:p>
        </w:tc>
        <w:tc>
          <w:tcPr>
            <w:tcW w:w="1480" w:type="dxa"/>
            <w:vMerge w:val="restart"/>
            <w:tcBorders>
              <w:left w:val="single" w:color="auto" w:sz="4" w:space="0"/>
              <w:right w:val="single" w:color="auto" w:sz="4" w:space="0"/>
            </w:tcBorders>
            <w:noWrap w:val="0"/>
            <w:vAlign w:val="center"/>
          </w:tcPr>
          <w:p>
            <w:pPr>
              <w:widowControl/>
              <w:jc w:val="left"/>
              <w:textAlignment w:val="center"/>
              <w:rPr>
                <w:rFonts w:hint="eastAsia" w:ascii="宋体" w:hAnsi="宋体" w:eastAsia="宋体" w:cs="宋体"/>
                <w:b w:val="0"/>
                <w:bCs/>
                <w:color w:val="0000FF"/>
                <w:spacing w:val="6"/>
                <w:kern w:val="0"/>
                <w:sz w:val="21"/>
                <w:szCs w:val="21"/>
                <w:highlight w:val="none"/>
                <w:u w:val="none"/>
                <w:lang w:bidi="ar"/>
              </w:rPr>
            </w:pPr>
            <w:r>
              <w:rPr>
                <w:rFonts w:hint="eastAsia" w:ascii="宋体" w:hAnsi="宋体" w:eastAsia="宋体" w:cs="宋体"/>
                <w:b w:val="0"/>
                <w:bCs/>
                <w:color w:val="auto"/>
                <w:spacing w:val="6"/>
                <w:kern w:val="0"/>
                <w:sz w:val="21"/>
                <w:szCs w:val="21"/>
                <w:highlight w:val="none"/>
                <w:u w:val="none"/>
                <w:lang w:bidi="ar"/>
              </w:rPr>
              <w:t>总平面布局</w:t>
            </w:r>
            <w:r>
              <w:rPr>
                <w:rFonts w:hint="eastAsia" w:ascii="宋体" w:hAnsi="宋体" w:eastAsia="宋体" w:cs="宋体"/>
                <w:b w:val="0"/>
                <w:bCs/>
                <w:color w:val="auto"/>
                <w:spacing w:val="6"/>
                <w:kern w:val="0"/>
                <w:sz w:val="21"/>
                <w:szCs w:val="21"/>
                <w:highlight w:val="none"/>
                <w:u w:val="none"/>
                <w:lang w:eastAsia="zh-CN" w:bidi="ar"/>
              </w:rPr>
              <w:t>（</w:t>
            </w:r>
            <w:r>
              <w:rPr>
                <w:rFonts w:hint="eastAsia" w:ascii="宋体" w:hAnsi="宋体" w:eastAsia="宋体" w:cs="宋体"/>
                <w:b w:val="0"/>
                <w:bCs/>
                <w:color w:val="auto"/>
                <w:spacing w:val="6"/>
                <w:kern w:val="0"/>
                <w:sz w:val="21"/>
                <w:szCs w:val="21"/>
                <w:highlight w:val="none"/>
                <w:u w:val="none"/>
                <w:lang w:val="en-US" w:eastAsia="zh-CN" w:bidi="ar"/>
              </w:rPr>
              <w:t>10分</w:t>
            </w:r>
            <w:r>
              <w:rPr>
                <w:rFonts w:hint="eastAsia" w:ascii="宋体" w:hAnsi="宋体" w:eastAsia="宋体" w:cs="宋体"/>
                <w:b w:val="0"/>
                <w:bCs/>
                <w:color w:val="auto"/>
                <w:spacing w:val="6"/>
                <w:kern w:val="0"/>
                <w:sz w:val="21"/>
                <w:szCs w:val="21"/>
                <w:highlight w:val="none"/>
                <w:u w:val="none"/>
                <w:lang w:eastAsia="zh-CN" w:bidi="ar"/>
              </w:rPr>
              <w:t>）</w:t>
            </w:r>
          </w:p>
        </w:tc>
        <w:tc>
          <w:tcPr>
            <w:tcW w:w="6169" w:type="dxa"/>
            <w:gridSpan w:val="2"/>
            <w:tcBorders>
              <w:left w:val="single" w:color="auto" w:sz="4" w:space="0"/>
              <w:right w:val="single" w:color="auto" w:sz="4" w:space="0"/>
            </w:tcBorders>
            <w:noWrap w:val="0"/>
            <w:vAlign w:val="center"/>
          </w:tcPr>
          <w:p>
            <w:pPr>
              <w:widowControl/>
              <w:jc w:val="left"/>
              <w:textAlignment w:val="center"/>
              <w:rPr>
                <w:rFonts w:hint="eastAsia" w:ascii="宋体" w:hAnsi="宋体" w:eastAsia="宋体" w:cs="宋体"/>
                <w:b w:val="0"/>
                <w:bCs/>
                <w:color w:val="auto"/>
                <w:spacing w:val="6"/>
                <w:kern w:val="0"/>
                <w:sz w:val="21"/>
                <w:szCs w:val="21"/>
                <w:highlight w:val="none"/>
                <w:u w:val="none"/>
                <w:lang w:bidi="ar"/>
              </w:rPr>
            </w:pPr>
            <w:r>
              <w:rPr>
                <w:rFonts w:hint="eastAsia" w:ascii="宋体" w:hAnsi="宋体" w:eastAsia="宋体" w:cs="宋体"/>
                <w:b w:val="0"/>
                <w:bCs/>
                <w:color w:val="auto"/>
                <w:spacing w:val="6"/>
                <w:kern w:val="0"/>
                <w:sz w:val="21"/>
                <w:szCs w:val="21"/>
                <w:highlight w:val="none"/>
                <w:u w:val="none"/>
                <w:lang w:val="zh-CN" w:bidi="ar"/>
              </w:rPr>
              <w:t>对工程所在区域情况熟悉程度，含工程范围水域历史演变，水利工程现状及规划运行情况、流域防洪现状及防洪薄弱点分析等方面内容</w:t>
            </w:r>
            <w:r>
              <w:rPr>
                <w:rFonts w:hint="eastAsia" w:ascii="宋体" w:hAnsi="宋体" w:eastAsia="宋体" w:cs="宋体"/>
                <w:b w:val="0"/>
                <w:bCs/>
                <w:color w:val="auto"/>
                <w:spacing w:val="6"/>
                <w:kern w:val="0"/>
                <w:sz w:val="21"/>
                <w:szCs w:val="21"/>
                <w:highlight w:val="none"/>
                <w:u w:val="none"/>
                <w:lang w:eastAsia="zh-CN" w:bidi="ar"/>
              </w:rPr>
              <w:t>。</w:t>
            </w:r>
            <w:r>
              <w:rPr>
                <w:rFonts w:hint="eastAsia" w:ascii="宋体" w:hAnsi="宋体" w:eastAsia="宋体" w:cs="宋体"/>
                <w:b w:val="0"/>
                <w:bCs/>
                <w:color w:val="auto"/>
                <w:spacing w:val="6"/>
                <w:kern w:val="0"/>
                <w:sz w:val="21"/>
                <w:szCs w:val="21"/>
                <w:highlight w:val="none"/>
                <w:u w:val="none"/>
                <w:lang w:bidi="ar"/>
              </w:rPr>
              <w:t>（优得</w:t>
            </w:r>
            <w:r>
              <w:rPr>
                <w:rFonts w:hint="eastAsia" w:ascii="宋体" w:hAnsi="宋体" w:eastAsia="宋体" w:cs="宋体"/>
                <w:b w:val="0"/>
                <w:bCs/>
                <w:color w:val="auto"/>
                <w:spacing w:val="6"/>
                <w:kern w:val="0"/>
                <w:sz w:val="21"/>
                <w:szCs w:val="21"/>
                <w:highlight w:val="none"/>
                <w:u w:val="none"/>
                <w:lang w:val="en-US" w:eastAsia="zh-CN" w:bidi="ar"/>
              </w:rPr>
              <w:t>2.7-3</w:t>
            </w:r>
            <w:r>
              <w:rPr>
                <w:rFonts w:hint="eastAsia" w:ascii="宋体" w:hAnsi="宋体" w:eastAsia="宋体" w:cs="宋体"/>
                <w:b w:val="0"/>
                <w:bCs/>
                <w:color w:val="auto"/>
                <w:spacing w:val="6"/>
                <w:kern w:val="0"/>
                <w:sz w:val="21"/>
                <w:szCs w:val="21"/>
                <w:highlight w:val="none"/>
                <w:u w:val="none"/>
                <w:lang w:bidi="ar"/>
              </w:rPr>
              <w:t>分，良得</w:t>
            </w:r>
            <w:r>
              <w:rPr>
                <w:rFonts w:hint="eastAsia" w:ascii="宋体" w:hAnsi="宋体" w:eastAsia="宋体" w:cs="宋体"/>
                <w:b w:val="0"/>
                <w:bCs/>
                <w:color w:val="auto"/>
                <w:spacing w:val="6"/>
                <w:kern w:val="0"/>
                <w:sz w:val="21"/>
                <w:szCs w:val="21"/>
                <w:highlight w:val="none"/>
                <w:u w:val="none"/>
                <w:lang w:val="en-US" w:eastAsia="zh-CN" w:bidi="ar"/>
              </w:rPr>
              <w:t>1.8-2.6</w:t>
            </w:r>
            <w:r>
              <w:rPr>
                <w:rFonts w:hint="eastAsia" w:ascii="宋体" w:hAnsi="宋体" w:eastAsia="宋体" w:cs="宋体"/>
                <w:b w:val="0"/>
                <w:bCs/>
                <w:color w:val="auto"/>
                <w:spacing w:val="6"/>
                <w:kern w:val="0"/>
                <w:sz w:val="21"/>
                <w:szCs w:val="21"/>
                <w:highlight w:val="none"/>
                <w:u w:val="none"/>
                <w:lang w:bidi="ar"/>
              </w:rPr>
              <w:t>分，一般得</w:t>
            </w:r>
            <w:r>
              <w:rPr>
                <w:rFonts w:hint="eastAsia" w:ascii="宋体" w:hAnsi="宋体" w:eastAsia="宋体" w:cs="宋体"/>
                <w:b w:val="0"/>
                <w:bCs/>
                <w:color w:val="auto"/>
                <w:spacing w:val="6"/>
                <w:kern w:val="0"/>
                <w:sz w:val="21"/>
                <w:szCs w:val="21"/>
                <w:highlight w:val="none"/>
                <w:u w:val="none"/>
                <w:lang w:val="en-US" w:eastAsia="zh-CN" w:bidi="ar"/>
              </w:rPr>
              <w:t>1.2</w:t>
            </w:r>
            <w:r>
              <w:rPr>
                <w:rFonts w:hint="eastAsia" w:ascii="宋体" w:hAnsi="宋体" w:eastAsia="宋体" w:cs="宋体"/>
                <w:b w:val="0"/>
                <w:bCs/>
                <w:color w:val="auto"/>
                <w:spacing w:val="6"/>
                <w:kern w:val="0"/>
                <w:sz w:val="21"/>
                <w:szCs w:val="21"/>
                <w:highlight w:val="none"/>
                <w:u w:val="none"/>
                <w:lang w:bidi="ar"/>
              </w:rPr>
              <w:t>-1</w:t>
            </w:r>
            <w:r>
              <w:rPr>
                <w:rFonts w:hint="eastAsia" w:ascii="宋体" w:hAnsi="宋体" w:eastAsia="宋体" w:cs="宋体"/>
                <w:b w:val="0"/>
                <w:bCs/>
                <w:color w:val="auto"/>
                <w:spacing w:val="6"/>
                <w:kern w:val="0"/>
                <w:sz w:val="21"/>
                <w:szCs w:val="21"/>
                <w:highlight w:val="none"/>
                <w:u w:val="none"/>
                <w:lang w:val="en-US" w:eastAsia="zh-CN" w:bidi="ar"/>
              </w:rPr>
              <w:t>.7</w:t>
            </w:r>
            <w:r>
              <w:rPr>
                <w:rFonts w:hint="eastAsia" w:ascii="宋体" w:hAnsi="宋体" w:eastAsia="宋体" w:cs="宋体"/>
                <w:b w:val="0"/>
                <w:bCs/>
                <w:color w:val="auto"/>
                <w:spacing w:val="6"/>
                <w:kern w:val="0"/>
                <w:sz w:val="21"/>
                <w:szCs w:val="21"/>
                <w:highlight w:val="none"/>
                <w:u w:val="none"/>
                <w:lang w:bidi="ar"/>
              </w:rPr>
              <w:t>分，未提供得0分）</w:t>
            </w:r>
          </w:p>
        </w:tc>
        <w:tc>
          <w:tcPr>
            <w:tcW w:w="867" w:type="dxa"/>
            <w:tcBorders>
              <w:left w:val="single" w:color="auto" w:sz="4" w:space="0"/>
            </w:tcBorders>
            <w:noWrap w:val="0"/>
            <w:vAlign w:val="center"/>
          </w:tcPr>
          <w:p>
            <w:pPr>
              <w:widowControl/>
              <w:jc w:val="left"/>
              <w:textAlignment w:val="center"/>
              <w:rPr>
                <w:rFonts w:hint="eastAsia" w:ascii="宋体" w:hAnsi="宋体" w:eastAsia="宋体" w:cs="宋体"/>
                <w:b w:val="0"/>
                <w:bCs/>
                <w:color w:val="0000FF"/>
                <w:spacing w:val="6"/>
                <w:kern w:val="0"/>
                <w:sz w:val="21"/>
                <w:szCs w:val="21"/>
                <w:highlight w:val="none"/>
                <w:u w:val="none"/>
                <w:lang w:bidi="ar"/>
              </w:rPr>
            </w:pPr>
            <w:r>
              <w:rPr>
                <w:rFonts w:hint="eastAsia" w:ascii="宋体" w:hAnsi="宋体" w:eastAsia="宋体" w:cs="宋体"/>
                <w:b w:val="0"/>
                <w:bCs/>
                <w:color w:val="auto"/>
                <w:spacing w:val="6"/>
                <w:kern w:val="0"/>
                <w:sz w:val="21"/>
                <w:szCs w:val="21"/>
                <w:highlight w:val="none"/>
                <w:u w:val="none"/>
                <w:lang w:bidi="ar"/>
              </w:rPr>
              <w:t>0-3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074" w:hRule="atLeast"/>
          <w:jc w:val="center"/>
        </w:trPr>
        <w:tc>
          <w:tcPr>
            <w:tcW w:w="472" w:type="dxa"/>
            <w:vMerge w:val="continue"/>
            <w:tcBorders>
              <w:right w:val="single" w:color="auto" w:sz="4" w:space="0"/>
            </w:tcBorders>
            <w:noWrap w:val="0"/>
            <w:vAlign w:val="center"/>
          </w:tcPr>
          <w:p>
            <w:pPr>
              <w:spacing w:line="320" w:lineRule="exact"/>
              <w:rPr>
                <w:rFonts w:hint="eastAsia" w:ascii="宋体" w:hAnsi="宋体" w:eastAsia="宋体" w:cs="宋体"/>
                <w:color w:val="auto"/>
                <w:sz w:val="21"/>
                <w:szCs w:val="21"/>
                <w:highlight w:val="none"/>
              </w:rPr>
            </w:pPr>
          </w:p>
        </w:tc>
        <w:tc>
          <w:tcPr>
            <w:tcW w:w="709" w:type="dxa"/>
            <w:vMerge w:val="continue"/>
            <w:tcBorders>
              <w:left w:val="single" w:color="auto" w:sz="4" w:space="0"/>
              <w:right w:val="single" w:color="auto" w:sz="4" w:space="0"/>
            </w:tcBorders>
            <w:noWrap w:val="0"/>
            <w:vAlign w:val="center"/>
          </w:tcPr>
          <w:p>
            <w:pPr>
              <w:spacing w:line="320" w:lineRule="exact"/>
              <w:rPr>
                <w:rFonts w:hint="eastAsia" w:ascii="宋体" w:hAnsi="宋体" w:eastAsia="宋体" w:cs="宋体"/>
                <w:color w:val="auto"/>
                <w:sz w:val="21"/>
                <w:szCs w:val="21"/>
                <w:highlight w:val="none"/>
              </w:rPr>
            </w:pPr>
          </w:p>
        </w:tc>
        <w:tc>
          <w:tcPr>
            <w:tcW w:w="1480" w:type="dxa"/>
            <w:vMerge w:val="continue"/>
            <w:tcBorders>
              <w:left w:val="single" w:color="auto" w:sz="4" w:space="0"/>
              <w:right w:val="single" w:color="auto" w:sz="4" w:space="0"/>
            </w:tcBorders>
            <w:noWrap w:val="0"/>
            <w:vAlign w:val="center"/>
          </w:tcPr>
          <w:p>
            <w:pPr>
              <w:widowControl/>
              <w:jc w:val="left"/>
              <w:textAlignment w:val="center"/>
              <w:rPr>
                <w:rFonts w:hint="eastAsia" w:ascii="宋体" w:hAnsi="宋体" w:eastAsia="宋体" w:cs="宋体"/>
                <w:b w:val="0"/>
                <w:bCs/>
                <w:color w:val="0000FF"/>
                <w:spacing w:val="6"/>
                <w:kern w:val="0"/>
                <w:sz w:val="21"/>
                <w:szCs w:val="21"/>
                <w:highlight w:val="none"/>
                <w:u w:val="none"/>
                <w:lang w:bidi="ar"/>
              </w:rPr>
            </w:pPr>
          </w:p>
        </w:tc>
        <w:tc>
          <w:tcPr>
            <w:tcW w:w="6169" w:type="dxa"/>
            <w:gridSpan w:val="2"/>
            <w:tcBorders>
              <w:left w:val="single" w:color="auto" w:sz="4" w:space="0"/>
              <w:right w:val="single" w:color="auto" w:sz="4" w:space="0"/>
            </w:tcBorders>
            <w:noWrap w:val="0"/>
            <w:vAlign w:val="center"/>
          </w:tcPr>
          <w:p>
            <w:pPr>
              <w:widowControl/>
              <w:jc w:val="left"/>
              <w:textAlignment w:val="center"/>
              <w:rPr>
                <w:rFonts w:hint="eastAsia" w:ascii="宋体" w:hAnsi="宋体" w:eastAsia="宋体" w:cs="宋体"/>
                <w:b w:val="0"/>
                <w:bCs/>
                <w:color w:val="auto"/>
                <w:spacing w:val="6"/>
                <w:kern w:val="0"/>
                <w:sz w:val="21"/>
                <w:szCs w:val="21"/>
                <w:highlight w:val="none"/>
                <w:u w:val="none"/>
                <w:lang w:bidi="ar"/>
              </w:rPr>
            </w:pPr>
            <w:r>
              <w:rPr>
                <w:rFonts w:hint="eastAsia" w:ascii="宋体" w:hAnsi="宋体" w:eastAsia="宋体" w:cs="宋体"/>
                <w:b w:val="0"/>
                <w:bCs/>
                <w:color w:val="auto"/>
                <w:spacing w:val="6"/>
                <w:kern w:val="0"/>
                <w:sz w:val="21"/>
                <w:szCs w:val="21"/>
                <w:highlight w:val="none"/>
                <w:u w:val="none"/>
                <w:lang w:bidi="ar"/>
              </w:rPr>
              <w:t>总平面布置与规划相对应；方案经济合理，方便施工，降低施工难度；有利于防洪、排涝工作。（优得</w:t>
            </w:r>
            <w:r>
              <w:rPr>
                <w:rFonts w:hint="eastAsia" w:ascii="宋体" w:hAnsi="宋体" w:eastAsia="宋体" w:cs="宋体"/>
                <w:b w:val="0"/>
                <w:bCs/>
                <w:color w:val="auto"/>
                <w:spacing w:val="6"/>
                <w:kern w:val="0"/>
                <w:sz w:val="21"/>
                <w:szCs w:val="21"/>
                <w:highlight w:val="none"/>
                <w:u w:val="none"/>
                <w:lang w:val="en-US" w:eastAsia="zh-CN" w:bidi="ar"/>
              </w:rPr>
              <w:t>3.6</w:t>
            </w:r>
            <w:r>
              <w:rPr>
                <w:rFonts w:hint="eastAsia" w:ascii="宋体" w:hAnsi="宋体" w:eastAsia="宋体" w:cs="宋体"/>
                <w:b w:val="0"/>
                <w:bCs/>
                <w:color w:val="auto"/>
                <w:spacing w:val="6"/>
                <w:kern w:val="0"/>
                <w:sz w:val="21"/>
                <w:szCs w:val="21"/>
                <w:highlight w:val="none"/>
                <w:u w:val="none"/>
                <w:lang w:bidi="ar"/>
              </w:rPr>
              <w:t>-4分，良得</w:t>
            </w:r>
            <w:r>
              <w:rPr>
                <w:rFonts w:hint="eastAsia" w:ascii="宋体" w:hAnsi="宋体" w:eastAsia="宋体" w:cs="宋体"/>
                <w:b w:val="0"/>
                <w:bCs/>
                <w:color w:val="auto"/>
                <w:spacing w:val="6"/>
                <w:kern w:val="0"/>
                <w:sz w:val="21"/>
                <w:szCs w:val="21"/>
                <w:highlight w:val="none"/>
                <w:u w:val="none"/>
                <w:lang w:val="en-US" w:eastAsia="zh-CN" w:bidi="ar"/>
              </w:rPr>
              <w:t>2.4</w:t>
            </w:r>
            <w:r>
              <w:rPr>
                <w:rFonts w:hint="eastAsia" w:ascii="宋体" w:hAnsi="宋体" w:eastAsia="宋体" w:cs="宋体"/>
                <w:b w:val="0"/>
                <w:bCs/>
                <w:color w:val="auto"/>
                <w:spacing w:val="6"/>
                <w:kern w:val="0"/>
                <w:sz w:val="21"/>
                <w:szCs w:val="21"/>
                <w:highlight w:val="none"/>
                <w:u w:val="none"/>
                <w:lang w:bidi="ar"/>
              </w:rPr>
              <w:t>-</w:t>
            </w:r>
            <w:r>
              <w:rPr>
                <w:rFonts w:hint="eastAsia" w:ascii="宋体" w:hAnsi="宋体" w:eastAsia="宋体" w:cs="宋体"/>
                <w:b w:val="0"/>
                <w:bCs/>
                <w:color w:val="auto"/>
                <w:spacing w:val="6"/>
                <w:kern w:val="0"/>
                <w:sz w:val="21"/>
                <w:szCs w:val="21"/>
                <w:highlight w:val="none"/>
                <w:u w:val="none"/>
                <w:lang w:val="en-US" w:eastAsia="zh-CN" w:bidi="ar"/>
              </w:rPr>
              <w:t>3.5</w:t>
            </w:r>
            <w:r>
              <w:rPr>
                <w:rFonts w:hint="eastAsia" w:ascii="宋体" w:hAnsi="宋体" w:eastAsia="宋体" w:cs="宋体"/>
                <w:b w:val="0"/>
                <w:bCs/>
                <w:color w:val="auto"/>
                <w:spacing w:val="6"/>
                <w:kern w:val="0"/>
                <w:sz w:val="21"/>
                <w:szCs w:val="21"/>
                <w:highlight w:val="none"/>
                <w:u w:val="none"/>
                <w:lang w:bidi="ar"/>
              </w:rPr>
              <w:t>分，一般得</w:t>
            </w:r>
            <w:r>
              <w:rPr>
                <w:rFonts w:hint="eastAsia" w:ascii="宋体" w:hAnsi="宋体" w:eastAsia="宋体" w:cs="宋体"/>
                <w:b w:val="0"/>
                <w:bCs/>
                <w:color w:val="auto"/>
                <w:spacing w:val="6"/>
                <w:kern w:val="0"/>
                <w:sz w:val="21"/>
                <w:szCs w:val="21"/>
                <w:highlight w:val="none"/>
                <w:u w:val="none"/>
                <w:lang w:val="en-US" w:eastAsia="zh-CN" w:bidi="ar"/>
              </w:rPr>
              <w:t>1.6</w:t>
            </w:r>
            <w:r>
              <w:rPr>
                <w:rFonts w:hint="eastAsia" w:ascii="宋体" w:hAnsi="宋体" w:eastAsia="宋体" w:cs="宋体"/>
                <w:b w:val="0"/>
                <w:bCs/>
                <w:color w:val="auto"/>
                <w:spacing w:val="6"/>
                <w:kern w:val="0"/>
                <w:sz w:val="21"/>
                <w:szCs w:val="21"/>
                <w:highlight w:val="none"/>
                <w:u w:val="none"/>
                <w:lang w:bidi="ar"/>
              </w:rPr>
              <w:t>-</w:t>
            </w:r>
            <w:r>
              <w:rPr>
                <w:rFonts w:hint="eastAsia" w:ascii="宋体" w:hAnsi="宋体" w:eastAsia="宋体" w:cs="宋体"/>
                <w:b w:val="0"/>
                <w:bCs/>
                <w:color w:val="auto"/>
                <w:spacing w:val="6"/>
                <w:kern w:val="0"/>
                <w:sz w:val="21"/>
                <w:szCs w:val="21"/>
                <w:highlight w:val="none"/>
                <w:u w:val="none"/>
                <w:lang w:val="en-US" w:eastAsia="zh-CN" w:bidi="ar"/>
              </w:rPr>
              <w:t>2.3</w:t>
            </w:r>
            <w:r>
              <w:rPr>
                <w:rFonts w:hint="eastAsia" w:ascii="宋体" w:hAnsi="宋体" w:eastAsia="宋体" w:cs="宋体"/>
                <w:b w:val="0"/>
                <w:bCs/>
                <w:color w:val="auto"/>
                <w:spacing w:val="6"/>
                <w:kern w:val="0"/>
                <w:sz w:val="21"/>
                <w:szCs w:val="21"/>
                <w:highlight w:val="none"/>
                <w:u w:val="none"/>
                <w:lang w:bidi="ar"/>
              </w:rPr>
              <w:t>分，未提供得0分）</w:t>
            </w:r>
          </w:p>
        </w:tc>
        <w:tc>
          <w:tcPr>
            <w:tcW w:w="867" w:type="dxa"/>
            <w:tcBorders>
              <w:left w:val="single" w:color="auto" w:sz="4" w:space="0"/>
            </w:tcBorders>
            <w:noWrap w:val="0"/>
            <w:vAlign w:val="center"/>
          </w:tcPr>
          <w:p>
            <w:pPr>
              <w:widowControl/>
              <w:jc w:val="left"/>
              <w:textAlignment w:val="center"/>
              <w:rPr>
                <w:rFonts w:hint="eastAsia" w:ascii="宋体" w:hAnsi="宋体" w:eastAsia="宋体" w:cs="宋体"/>
                <w:b w:val="0"/>
                <w:bCs/>
                <w:color w:val="0000FF"/>
                <w:spacing w:val="6"/>
                <w:kern w:val="0"/>
                <w:sz w:val="21"/>
                <w:szCs w:val="21"/>
                <w:highlight w:val="none"/>
                <w:u w:val="none"/>
                <w:lang w:bidi="ar"/>
              </w:rPr>
            </w:pPr>
            <w:r>
              <w:rPr>
                <w:rFonts w:hint="eastAsia" w:ascii="宋体" w:hAnsi="宋体" w:eastAsia="宋体" w:cs="宋体"/>
                <w:b w:val="0"/>
                <w:bCs/>
                <w:color w:val="auto"/>
                <w:spacing w:val="6"/>
                <w:kern w:val="0"/>
                <w:sz w:val="21"/>
                <w:szCs w:val="21"/>
                <w:highlight w:val="none"/>
                <w:u w:val="none"/>
                <w:lang w:bidi="ar"/>
              </w:rPr>
              <w:t>0-4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074" w:hRule="atLeast"/>
          <w:jc w:val="center"/>
        </w:trPr>
        <w:tc>
          <w:tcPr>
            <w:tcW w:w="472" w:type="dxa"/>
            <w:vMerge w:val="continue"/>
            <w:tcBorders>
              <w:right w:val="single" w:color="auto" w:sz="4" w:space="0"/>
            </w:tcBorders>
            <w:noWrap w:val="0"/>
            <w:vAlign w:val="center"/>
          </w:tcPr>
          <w:p>
            <w:pPr>
              <w:spacing w:line="320" w:lineRule="exact"/>
              <w:rPr>
                <w:rFonts w:hint="eastAsia" w:ascii="宋体" w:hAnsi="宋体" w:eastAsia="宋体" w:cs="宋体"/>
                <w:color w:val="auto"/>
                <w:sz w:val="21"/>
                <w:szCs w:val="21"/>
                <w:highlight w:val="none"/>
                <w:lang w:val="en-US" w:eastAsia="zh-CN"/>
              </w:rPr>
            </w:pPr>
          </w:p>
        </w:tc>
        <w:tc>
          <w:tcPr>
            <w:tcW w:w="709" w:type="dxa"/>
            <w:vMerge w:val="continue"/>
            <w:tcBorders>
              <w:left w:val="single" w:color="auto" w:sz="4" w:space="0"/>
              <w:right w:val="single" w:color="auto" w:sz="4" w:space="0"/>
            </w:tcBorders>
            <w:noWrap w:val="0"/>
            <w:vAlign w:val="center"/>
          </w:tcPr>
          <w:p>
            <w:pPr>
              <w:spacing w:line="320" w:lineRule="exact"/>
              <w:rPr>
                <w:rFonts w:hint="eastAsia" w:ascii="宋体" w:hAnsi="宋体" w:eastAsia="宋体" w:cs="宋体"/>
                <w:color w:val="auto"/>
                <w:sz w:val="21"/>
                <w:szCs w:val="21"/>
                <w:highlight w:val="none"/>
              </w:rPr>
            </w:pPr>
          </w:p>
        </w:tc>
        <w:tc>
          <w:tcPr>
            <w:tcW w:w="1480" w:type="dxa"/>
            <w:vMerge w:val="continue"/>
            <w:tcBorders>
              <w:left w:val="single" w:color="auto" w:sz="4" w:space="0"/>
              <w:right w:val="single" w:color="auto" w:sz="4" w:space="0"/>
            </w:tcBorders>
            <w:noWrap w:val="0"/>
            <w:vAlign w:val="center"/>
          </w:tcPr>
          <w:p>
            <w:pPr>
              <w:widowControl/>
              <w:jc w:val="left"/>
              <w:textAlignment w:val="center"/>
              <w:rPr>
                <w:rFonts w:hint="eastAsia" w:ascii="宋体" w:hAnsi="宋体" w:eastAsia="宋体" w:cs="宋体"/>
                <w:b w:val="0"/>
                <w:bCs/>
                <w:color w:val="0000FF"/>
                <w:spacing w:val="6"/>
                <w:kern w:val="0"/>
                <w:sz w:val="21"/>
                <w:szCs w:val="21"/>
                <w:highlight w:val="none"/>
                <w:u w:val="none"/>
                <w:lang w:val="en-US" w:eastAsia="zh-CN" w:bidi="ar"/>
              </w:rPr>
            </w:pPr>
          </w:p>
        </w:tc>
        <w:tc>
          <w:tcPr>
            <w:tcW w:w="6169" w:type="dxa"/>
            <w:gridSpan w:val="2"/>
            <w:tcBorders>
              <w:left w:val="single" w:color="auto" w:sz="4" w:space="0"/>
              <w:right w:val="single" w:color="auto" w:sz="4" w:space="0"/>
            </w:tcBorders>
            <w:noWrap w:val="0"/>
            <w:vAlign w:val="center"/>
          </w:tcPr>
          <w:p>
            <w:pPr>
              <w:widowControl/>
              <w:jc w:val="left"/>
              <w:textAlignment w:val="center"/>
              <w:rPr>
                <w:rFonts w:hint="eastAsia" w:ascii="宋体" w:hAnsi="宋体" w:eastAsia="宋体" w:cs="宋体"/>
                <w:b w:val="0"/>
                <w:bCs/>
                <w:color w:val="auto"/>
                <w:spacing w:val="6"/>
                <w:kern w:val="0"/>
                <w:sz w:val="21"/>
                <w:szCs w:val="21"/>
                <w:highlight w:val="none"/>
                <w:u w:val="none"/>
                <w:lang w:val="en-US" w:eastAsia="zh-CN" w:bidi="ar"/>
              </w:rPr>
            </w:pPr>
            <w:r>
              <w:rPr>
                <w:rFonts w:hint="eastAsia" w:ascii="宋体" w:hAnsi="宋体" w:eastAsia="宋体" w:cs="宋体"/>
                <w:b w:val="0"/>
                <w:bCs/>
                <w:color w:val="auto"/>
                <w:spacing w:val="6"/>
                <w:kern w:val="0"/>
                <w:sz w:val="21"/>
                <w:szCs w:val="21"/>
                <w:highlight w:val="none"/>
                <w:u w:val="none"/>
                <w:lang w:bidi="ar"/>
              </w:rPr>
              <w:t>对本项目情况了解、熟悉项目地区的河道、水系等基础规划。对本项目实施必要性和需求有到位的分析。（优得</w:t>
            </w:r>
            <w:r>
              <w:rPr>
                <w:rFonts w:hint="eastAsia" w:ascii="宋体" w:hAnsi="宋体" w:eastAsia="宋体" w:cs="宋体"/>
                <w:b w:val="0"/>
                <w:bCs/>
                <w:color w:val="auto"/>
                <w:spacing w:val="6"/>
                <w:kern w:val="0"/>
                <w:sz w:val="21"/>
                <w:szCs w:val="21"/>
                <w:highlight w:val="none"/>
                <w:u w:val="none"/>
                <w:lang w:val="en-US" w:eastAsia="zh-CN" w:bidi="ar"/>
              </w:rPr>
              <w:t>2.7-3</w:t>
            </w:r>
            <w:r>
              <w:rPr>
                <w:rFonts w:hint="eastAsia" w:ascii="宋体" w:hAnsi="宋体" w:eastAsia="宋体" w:cs="宋体"/>
                <w:b w:val="0"/>
                <w:bCs/>
                <w:color w:val="auto"/>
                <w:spacing w:val="6"/>
                <w:kern w:val="0"/>
                <w:sz w:val="21"/>
                <w:szCs w:val="21"/>
                <w:highlight w:val="none"/>
                <w:u w:val="none"/>
                <w:lang w:bidi="ar"/>
              </w:rPr>
              <w:t>分，良得</w:t>
            </w:r>
            <w:r>
              <w:rPr>
                <w:rFonts w:hint="eastAsia" w:ascii="宋体" w:hAnsi="宋体" w:eastAsia="宋体" w:cs="宋体"/>
                <w:b w:val="0"/>
                <w:bCs/>
                <w:color w:val="auto"/>
                <w:spacing w:val="6"/>
                <w:kern w:val="0"/>
                <w:sz w:val="21"/>
                <w:szCs w:val="21"/>
                <w:highlight w:val="none"/>
                <w:u w:val="none"/>
                <w:lang w:val="en-US" w:eastAsia="zh-CN" w:bidi="ar"/>
              </w:rPr>
              <w:t>1.8-2.6</w:t>
            </w:r>
            <w:r>
              <w:rPr>
                <w:rFonts w:hint="eastAsia" w:ascii="宋体" w:hAnsi="宋体" w:eastAsia="宋体" w:cs="宋体"/>
                <w:b w:val="0"/>
                <w:bCs/>
                <w:color w:val="auto"/>
                <w:spacing w:val="6"/>
                <w:kern w:val="0"/>
                <w:sz w:val="21"/>
                <w:szCs w:val="21"/>
                <w:highlight w:val="none"/>
                <w:u w:val="none"/>
                <w:lang w:bidi="ar"/>
              </w:rPr>
              <w:t>分，一般得</w:t>
            </w:r>
            <w:r>
              <w:rPr>
                <w:rFonts w:hint="eastAsia" w:ascii="宋体" w:hAnsi="宋体" w:eastAsia="宋体" w:cs="宋体"/>
                <w:b w:val="0"/>
                <w:bCs/>
                <w:color w:val="auto"/>
                <w:spacing w:val="6"/>
                <w:kern w:val="0"/>
                <w:sz w:val="21"/>
                <w:szCs w:val="21"/>
                <w:highlight w:val="none"/>
                <w:u w:val="none"/>
                <w:lang w:val="en-US" w:eastAsia="zh-CN" w:bidi="ar"/>
              </w:rPr>
              <w:t>1.2</w:t>
            </w:r>
            <w:r>
              <w:rPr>
                <w:rFonts w:hint="eastAsia" w:ascii="宋体" w:hAnsi="宋体" w:eastAsia="宋体" w:cs="宋体"/>
                <w:b w:val="0"/>
                <w:bCs/>
                <w:color w:val="auto"/>
                <w:spacing w:val="6"/>
                <w:kern w:val="0"/>
                <w:sz w:val="21"/>
                <w:szCs w:val="21"/>
                <w:highlight w:val="none"/>
                <w:u w:val="none"/>
                <w:lang w:bidi="ar"/>
              </w:rPr>
              <w:t>-1</w:t>
            </w:r>
            <w:r>
              <w:rPr>
                <w:rFonts w:hint="eastAsia" w:ascii="宋体" w:hAnsi="宋体" w:eastAsia="宋体" w:cs="宋体"/>
                <w:b w:val="0"/>
                <w:bCs/>
                <w:color w:val="auto"/>
                <w:spacing w:val="6"/>
                <w:kern w:val="0"/>
                <w:sz w:val="21"/>
                <w:szCs w:val="21"/>
                <w:highlight w:val="none"/>
                <w:u w:val="none"/>
                <w:lang w:val="en-US" w:eastAsia="zh-CN" w:bidi="ar"/>
              </w:rPr>
              <w:t>.7</w:t>
            </w:r>
            <w:r>
              <w:rPr>
                <w:rFonts w:hint="eastAsia" w:ascii="宋体" w:hAnsi="宋体" w:eastAsia="宋体" w:cs="宋体"/>
                <w:b w:val="0"/>
                <w:bCs/>
                <w:color w:val="auto"/>
                <w:spacing w:val="6"/>
                <w:kern w:val="0"/>
                <w:sz w:val="21"/>
                <w:szCs w:val="21"/>
                <w:highlight w:val="none"/>
                <w:u w:val="none"/>
                <w:lang w:bidi="ar"/>
              </w:rPr>
              <w:t>分，未提供得0分）</w:t>
            </w:r>
          </w:p>
        </w:tc>
        <w:tc>
          <w:tcPr>
            <w:tcW w:w="867" w:type="dxa"/>
            <w:tcBorders>
              <w:left w:val="single" w:color="auto" w:sz="4" w:space="0"/>
            </w:tcBorders>
            <w:noWrap w:val="0"/>
            <w:vAlign w:val="center"/>
          </w:tcPr>
          <w:p>
            <w:pPr>
              <w:widowControl/>
              <w:jc w:val="left"/>
              <w:textAlignment w:val="center"/>
              <w:rPr>
                <w:rFonts w:hint="eastAsia" w:ascii="宋体" w:hAnsi="宋体" w:eastAsia="宋体" w:cs="宋体"/>
                <w:b w:val="0"/>
                <w:bCs/>
                <w:color w:val="0000FF"/>
                <w:spacing w:val="6"/>
                <w:kern w:val="0"/>
                <w:sz w:val="21"/>
                <w:szCs w:val="21"/>
                <w:highlight w:val="none"/>
                <w:u w:val="none"/>
                <w:lang w:val="en-US" w:eastAsia="zh-CN" w:bidi="ar"/>
              </w:rPr>
            </w:pPr>
            <w:r>
              <w:rPr>
                <w:rFonts w:hint="eastAsia" w:ascii="宋体" w:hAnsi="宋体" w:eastAsia="宋体" w:cs="宋体"/>
                <w:b w:val="0"/>
                <w:bCs/>
                <w:color w:val="auto"/>
                <w:spacing w:val="6"/>
                <w:kern w:val="0"/>
                <w:sz w:val="21"/>
                <w:szCs w:val="21"/>
                <w:highlight w:val="none"/>
                <w:u w:val="none"/>
                <w:lang w:bidi="ar"/>
              </w:rPr>
              <w:t>0-3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472" w:type="dxa"/>
            <w:vMerge w:val="continue"/>
            <w:tcBorders>
              <w:right w:val="single" w:color="auto" w:sz="4" w:space="0"/>
            </w:tcBorders>
            <w:noWrap w:val="0"/>
            <w:vAlign w:val="center"/>
          </w:tcPr>
          <w:p>
            <w:pPr>
              <w:spacing w:line="320" w:lineRule="exact"/>
              <w:rPr>
                <w:rFonts w:hint="eastAsia" w:ascii="宋体" w:hAnsi="宋体" w:eastAsia="宋体" w:cs="宋体"/>
                <w:color w:val="auto"/>
                <w:sz w:val="21"/>
                <w:szCs w:val="21"/>
                <w:highlight w:val="none"/>
              </w:rPr>
            </w:pPr>
          </w:p>
        </w:tc>
        <w:tc>
          <w:tcPr>
            <w:tcW w:w="709" w:type="dxa"/>
            <w:vMerge w:val="continue"/>
            <w:tcBorders>
              <w:left w:val="single" w:color="auto" w:sz="4" w:space="0"/>
              <w:right w:val="single" w:color="auto" w:sz="4" w:space="0"/>
            </w:tcBorders>
            <w:noWrap w:val="0"/>
            <w:vAlign w:val="center"/>
          </w:tcPr>
          <w:p>
            <w:pPr>
              <w:spacing w:line="320" w:lineRule="exact"/>
              <w:rPr>
                <w:rFonts w:hint="eastAsia" w:ascii="宋体" w:hAnsi="宋体" w:eastAsia="宋体" w:cs="宋体"/>
                <w:color w:val="auto"/>
                <w:sz w:val="21"/>
                <w:szCs w:val="21"/>
                <w:highlight w:val="none"/>
              </w:rPr>
            </w:pPr>
          </w:p>
        </w:tc>
        <w:tc>
          <w:tcPr>
            <w:tcW w:w="1480" w:type="dxa"/>
            <w:vMerge w:val="restart"/>
            <w:tcBorders>
              <w:left w:val="single" w:color="auto" w:sz="4" w:space="0"/>
              <w:right w:val="single" w:color="auto" w:sz="4" w:space="0"/>
            </w:tcBorders>
            <w:noWrap w:val="0"/>
            <w:vAlign w:val="center"/>
          </w:tcPr>
          <w:p>
            <w:pPr>
              <w:widowControl/>
              <w:jc w:val="left"/>
              <w:textAlignment w:val="center"/>
              <w:rPr>
                <w:rFonts w:hint="eastAsia" w:ascii="宋体" w:hAnsi="宋体" w:eastAsia="宋体" w:cs="宋体"/>
                <w:b w:val="0"/>
                <w:bCs/>
                <w:color w:val="auto"/>
                <w:spacing w:val="6"/>
                <w:kern w:val="0"/>
                <w:sz w:val="21"/>
                <w:szCs w:val="21"/>
                <w:highlight w:val="none"/>
                <w:u w:val="none"/>
                <w:lang w:eastAsia="zh-CN" w:bidi="ar"/>
              </w:rPr>
            </w:pPr>
            <w:r>
              <w:rPr>
                <w:rFonts w:hint="eastAsia" w:ascii="宋体" w:hAnsi="宋体" w:eastAsia="宋体" w:cs="宋体"/>
                <w:b w:val="0"/>
                <w:bCs/>
                <w:color w:val="auto"/>
                <w:spacing w:val="6"/>
                <w:kern w:val="0"/>
                <w:sz w:val="21"/>
                <w:szCs w:val="21"/>
                <w:highlight w:val="none"/>
                <w:u w:val="none"/>
                <w:lang w:bidi="ar"/>
              </w:rPr>
              <w:t>工程布置及主要建筑物</w:t>
            </w:r>
            <w:r>
              <w:rPr>
                <w:rFonts w:hint="eastAsia" w:ascii="宋体" w:hAnsi="宋体" w:eastAsia="宋体" w:cs="宋体"/>
                <w:b w:val="0"/>
                <w:bCs/>
                <w:color w:val="auto"/>
                <w:spacing w:val="6"/>
                <w:kern w:val="0"/>
                <w:sz w:val="21"/>
                <w:szCs w:val="21"/>
                <w:highlight w:val="none"/>
                <w:u w:val="none"/>
                <w:lang w:eastAsia="zh-CN" w:bidi="ar"/>
              </w:rPr>
              <w:t>造型（</w:t>
            </w:r>
            <w:r>
              <w:rPr>
                <w:rFonts w:hint="eastAsia" w:ascii="宋体" w:hAnsi="宋体" w:eastAsia="宋体" w:cs="宋体"/>
                <w:b w:val="0"/>
                <w:bCs/>
                <w:color w:val="auto"/>
                <w:spacing w:val="6"/>
                <w:kern w:val="0"/>
                <w:sz w:val="21"/>
                <w:szCs w:val="21"/>
                <w:highlight w:val="none"/>
                <w:u w:val="none"/>
                <w:lang w:val="en-US" w:eastAsia="zh-CN" w:bidi="ar"/>
              </w:rPr>
              <w:t>10分</w:t>
            </w:r>
            <w:r>
              <w:rPr>
                <w:rFonts w:hint="eastAsia" w:ascii="宋体" w:hAnsi="宋体" w:eastAsia="宋体" w:cs="宋体"/>
                <w:b w:val="0"/>
                <w:bCs/>
                <w:color w:val="auto"/>
                <w:spacing w:val="6"/>
                <w:kern w:val="0"/>
                <w:sz w:val="21"/>
                <w:szCs w:val="21"/>
                <w:highlight w:val="none"/>
                <w:u w:val="none"/>
                <w:lang w:eastAsia="zh-CN" w:bidi="ar"/>
              </w:rPr>
              <w:t>）</w:t>
            </w:r>
          </w:p>
          <w:p>
            <w:pPr>
              <w:widowControl/>
              <w:jc w:val="left"/>
              <w:textAlignment w:val="center"/>
              <w:rPr>
                <w:rFonts w:hint="eastAsia" w:ascii="宋体" w:hAnsi="宋体" w:eastAsia="宋体" w:cs="宋体"/>
                <w:b w:val="0"/>
                <w:bCs/>
                <w:color w:val="0000FF"/>
                <w:spacing w:val="6"/>
                <w:kern w:val="0"/>
                <w:sz w:val="21"/>
                <w:szCs w:val="21"/>
                <w:highlight w:val="none"/>
                <w:u w:val="none"/>
                <w:lang w:eastAsia="zh-CN" w:bidi="ar"/>
              </w:rPr>
            </w:pPr>
          </w:p>
        </w:tc>
        <w:tc>
          <w:tcPr>
            <w:tcW w:w="6169" w:type="dxa"/>
            <w:gridSpan w:val="2"/>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宋体" w:hAnsi="宋体" w:eastAsia="宋体" w:cs="宋体"/>
                <w:b w:val="0"/>
                <w:bCs/>
                <w:color w:val="auto"/>
                <w:spacing w:val="6"/>
                <w:kern w:val="0"/>
                <w:sz w:val="21"/>
                <w:szCs w:val="21"/>
                <w:highlight w:val="none"/>
                <w:u w:val="none"/>
                <w:lang w:eastAsia="zh-CN" w:bidi="ar"/>
              </w:rPr>
            </w:pPr>
            <w:r>
              <w:rPr>
                <w:rFonts w:hint="eastAsia" w:ascii="宋体" w:hAnsi="宋体" w:eastAsia="宋体" w:cs="宋体"/>
                <w:b w:val="0"/>
                <w:bCs/>
                <w:color w:val="auto"/>
                <w:spacing w:val="6"/>
                <w:kern w:val="0"/>
                <w:sz w:val="21"/>
                <w:szCs w:val="21"/>
                <w:highlight w:val="none"/>
                <w:u w:val="none"/>
                <w:lang w:bidi="ar"/>
              </w:rPr>
              <w:t>岩土勘测方案的合规性、科学性，针对性；勘探孔布置合理性；室内土水试验内容全面性。（优得</w:t>
            </w:r>
            <w:r>
              <w:rPr>
                <w:rFonts w:hint="eastAsia" w:ascii="宋体" w:hAnsi="宋体" w:eastAsia="宋体" w:cs="宋体"/>
                <w:b w:val="0"/>
                <w:bCs/>
                <w:color w:val="auto"/>
                <w:spacing w:val="6"/>
                <w:kern w:val="0"/>
                <w:sz w:val="21"/>
                <w:szCs w:val="21"/>
                <w:highlight w:val="none"/>
                <w:u w:val="none"/>
                <w:lang w:val="en-US" w:eastAsia="zh-CN" w:bidi="ar"/>
              </w:rPr>
              <w:t>2.7-3</w:t>
            </w:r>
            <w:r>
              <w:rPr>
                <w:rFonts w:hint="eastAsia" w:ascii="宋体" w:hAnsi="宋体" w:eastAsia="宋体" w:cs="宋体"/>
                <w:b w:val="0"/>
                <w:bCs/>
                <w:color w:val="auto"/>
                <w:spacing w:val="6"/>
                <w:kern w:val="0"/>
                <w:sz w:val="21"/>
                <w:szCs w:val="21"/>
                <w:highlight w:val="none"/>
                <w:u w:val="none"/>
                <w:lang w:bidi="ar"/>
              </w:rPr>
              <w:t>分，良得</w:t>
            </w:r>
            <w:r>
              <w:rPr>
                <w:rFonts w:hint="eastAsia" w:ascii="宋体" w:hAnsi="宋体" w:eastAsia="宋体" w:cs="宋体"/>
                <w:b w:val="0"/>
                <w:bCs/>
                <w:color w:val="auto"/>
                <w:spacing w:val="6"/>
                <w:kern w:val="0"/>
                <w:sz w:val="21"/>
                <w:szCs w:val="21"/>
                <w:highlight w:val="none"/>
                <w:u w:val="none"/>
                <w:lang w:val="en-US" w:eastAsia="zh-CN" w:bidi="ar"/>
              </w:rPr>
              <w:t>1.8-2.6</w:t>
            </w:r>
            <w:r>
              <w:rPr>
                <w:rFonts w:hint="eastAsia" w:ascii="宋体" w:hAnsi="宋体" w:eastAsia="宋体" w:cs="宋体"/>
                <w:b w:val="0"/>
                <w:bCs/>
                <w:color w:val="auto"/>
                <w:spacing w:val="6"/>
                <w:kern w:val="0"/>
                <w:sz w:val="21"/>
                <w:szCs w:val="21"/>
                <w:highlight w:val="none"/>
                <w:u w:val="none"/>
                <w:lang w:bidi="ar"/>
              </w:rPr>
              <w:t>分，一般得</w:t>
            </w:r>
            <w:r>
              <w:rPr>
                <w:rFonts w:hint="eastAsia" w:ascii="宋体" w:hAnsi="宋体" w:eastAsia="宋体" w:cs="宋体"/>
                <w:b w:val="0"/>
                <w:bCs/>
                <w:color w:val="auto"/>
                <w:spacing w:val="6"/>
                <w:kern w:val="0"/>
                <w:sz w:val="21"/>
                <w:szCs w:val="21"/>
                <w:highlight w:val="none"/>
                <w:u w:val="none"/>
                <w:lang w:val="en-US" w:eastAsia="zh-CN" w:bidi="ar"/>
              </w:rPr>
              <w:t>1.2</w:t>
            </w:r>
            <w:r>
              <w:rPr>
                <w:rFonts w:hint="eastAsia" w:ascii="宋体" w:hAnsi="宋体" w:eastAsia="宋体" w:cs="宋体"/>
                <w:b w:val="0"/>
                <w:bCs/>
                <w:color w:val="auto"/>
                <w:spacing w:val="6"/>
                <w:kern w:val="0"/>
                <w:sz w:val="21"/>
                <w:szCs w:val="21"/>
                <w:highlight w:val="none"/>
                <w:u w:val="none"/>
                <w:lang w:bidi="ar"/>
              </w:rPr>
              <w:t>-1</w:t>
            </w:r>
            <w:r>
              <w:rPr>
                <w:rFonts w:hint="eastAsia" w:ascii="宋体" w:hAnsi="宋体" w:eastAsia="宋体" w:cs="宋体"/>
                <w:b w:val="0"/>
                <w:bCs/>
                <w:color w:val="auto"/>
                <w:spacing w:val="6"/>
                <w:kern w:val="0"/>
                <w:sz w:val="21"/>
                <w:szCs w:val="21"/>
                <w:highlight w:val="none"/>
                <w:u w:val="none"/>
                <w:lang w:val="en-US" w:eastAsia="zh-CN" w:bidi="ar"/>
              </w:rPr>
              <w:t>.7</w:t>
            </w:r>
            <w:r>
              <w:rPr>
                <w:rFonts w:hint="eastAsia" w:ascii="宋体" w:hAnsi="宋体" w:eastAsia="宋体" w:cs="宋体"/>
                <w:b w:val="0"/>
                <w:bCs/>
                <w:color w:val="auto"/>
                <w:spacing w:val="6"/>
                <w:kern w:val="0"/>
                <w:sz w:val="21"/>
                <w:szCs w:val="21"/>
                <w:highlight w:val="none"/>
                <w:u w:val="none"/>
                <w:lang w:bidi="ar"/>
              </w:rPr>
              <w:t>分，未提供得0分）</w:t>
            </w:r>
          </w:p>
        </w:tc>
        <w:tc>
          <w:tcPr>
            <w:tcW w:w="867" w:type="dxa"/>
            <w:tcBorders>
              <w:left w:val="single" w:color="auto" w:sz="4" w:space="0"/>
            </w:tcBorders>
            <w:noWrap w:val="0"/>
            <w:vAlign w:val="center"/>
          </w:tcPr>
          <w:p>
            <w:pPr>
              <w:widowControl/>
              <w:jc w:val="left"/>
              <w:textAlignment w:val="center"/>
              <w:rPr>
                <w:rFonts w:hint="eastAsia" w:ascii="宋体" w:hAnsi="宋体" w:eastAsia="宋体" w:cs="宋体"/>
                <w:b w:val="0"/>
                <w:bCs/>
                <w:color w:val="0000FF"/>
                <w:spacing w:val="6"/>
                <w:kern w:val="0"/>
                <w:sz w:val="21"/>
                <w:szCs w:val="21"/>
                <w:highlight w:val="none"/>
                <w:u w:val="none"/>
                <w:lang w:bidi="ar"/>
              </w:rPr>
            </w:pPr>
            <w:r>
              <w:rPr>
                <w:rFonts w:hint="eastAsia" w:ascii="宋体" w:hAnsi="宋体" w:eastAsia="宋体" w:cs="宋体"/>
                <w:b w:val="0"/>
                <w:bCs/>
                <w:color w:val="auto"/>
                <w:spacing w:val="6"/>
                <w:kern w:val="0"/>
                <w:sz w:val="21"/>
                <w:szCs w:val="21"/>
                <w:highlight w:val="none"/>
                <w:u w:val="none"/>
                <w:lang w:bidi="ar"/>
              </w:rPr>
              <w:t>0-3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472" w:type="dxa"/>
            <w:vMerge w:val="continue"/>
            <w:tcBorders>
              <w:right w:val="single" w:color="auto" w:sz="4" w:space="0"/>
            </w:tcBorders>
            <w:noWrap w:val="0"/>
            <w:vAlign w:val="center"/>
          </w:tcPr>
          <w:p>
            <w:pPr>
              <w:spacing w:line="320" w:lineRule="exact"/>
              <w:rPr>
                <w:rFonts w:hint="eastAsia" w:ascii="宋体" w:hAnsi="宋体" w:eastAsia="宋体" w:cs="宋体"/>
                <w:color w:val="auto"/>
                <w:sz w:val="21"/>
                <w:szCs w:val="21"/>
                <w:highlight w:val="none"/>
              </w:rPr>
            </w:pPr>
          </w:p>
        </w:tc>
        <w:tc>
          <w:tcPr>
            <w:tcW w:w="709" w:type="dxa"/>
            <w:vMerge w:val="continue"/>
            <w:tcBorders>
              <w:left w:val="single" w:color="auto" w:sz="4" w:space="0"/>
              <w:right w:val="single" w:color="auto" w:sz="4" w:space="0"/>
            </w:tcBorders>
            <w:noWrap w:val="0"/>
            <w:vAlign w:val="center"/>
          </w:tcPr>
          <w:p>
            <w:pPr>
              <w:spacing w:line="320" w:lineRule="exact"/>
              <w:rPr>
                <w:rFonts w:hint="eastAsia" w:ascii="宋体" w:hAnsi="宋体" w:eastAsia="宋体" w:cs="宋体"/>
                <w:color w:val="auto"/>
                <w:sz w:val="21"/>
                <w:szCs w:val="21"/>
                <w:highlight w:val="none"/>
              </w:rPr>
            </w:pPr>
          </w:p>
        </w:tc>
        <w:tc>
          <w:tcPr>
            <w:tcW w:w="1480" w:type="dxa"/>
            <w:vMerge w:val="continue"/>
            <w:tcBorders>
              <w:left w:val="single" w:color="auto" w:sz="4" w:space="0"/>
              <w:right w:val="single" w:color="auto" w:sz="4" w:space="0"/>
            </w:tcBorders>
            <w:noWrap w:val="0"/>
            <w:vAlign w:val="center"/>
          </w:tcPr>
          <w:p>
            <w:pPr>
              <w:widowControl/>
              <w:jc w:val="left"/>
              <w:textAlignment w:val="center"/>
              <w:rPr>
                <w:rFonts w:hint="eastAsia" w:ascii="宋体" w:hAnsi="宋体" w:eastAsia="宋体" w:cs="宋体"/>
                <w:b w:val="0"/>
                <w:bCs/>
                <w:color w:val="0000FF"/>
                <w:spacing w:val="6"/>
                <w:kern w:val="0"/>
                <w:sz w:val="21"/>
                <w:szCs w:val="21"/>
                <w:highlight w:val="none"/>
                <w:u w:val="none"/>
                <w:lang w:eastAsia="zh-CN" w:bidi="ar"/>
              </w:rPr>
            </w:pPr>
          </w:p>
        </w:tc>
        <w:tc>
          <w:tcPr>
            <w:tcW w:w="6169" w:type="dxa"/>
            <w:gridSpan w:val="2"/>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宋体" w:hAnsi="宋体" w:eastAsia="宋体" w:cs="宋体"/>
                <w:b w:val="0"/>
                <w:bCs/>
                <w:color w:val="auto"/>
                <w:spacing w:val="6"/>
                <w:kern w:val="0"/>
                <w:sz w:val="21"/>
                <w:szCs w:val="21"/>
                <w:highlight w:val="none"/>
                <w:u w:val="none"/>
                <w:lang w:bidi="ar"/>
              </w:rPr>
            </w:pPr>
            <w:r>
              <w:rPr>
                <w:rFonts w:hint="eastAsia" w:ascii="宋体" w:hAnsi="宋体" w:eastAsia="宋体" w:cs="宋体"/>
                <w:b w:val="0"/>
                <w:bCs/>
                <w:color w:val="auto"/>
                <w:spacing w:val="6"/>
                <w:kern w:val="0"/>
                <w:sz w:val="21"/>
                <w:szCs w:val="21"/>
                <w:highlight w:val="none"/>
                <w:u w:val="none"/>
                <w:lang w:bidi="ar"/>
              </w:rPr>
              <w:t>对</w:t>
            </w:r>
            <w:r>
              <w:rPr>
                <w:rFonts w:hint="eastAsia" w:ascii="宋体" w:hAnsi="宋体" w:eastAsia="宋体" w:cs="宋体"/>
                <w:b w:val="0"/>
                <w:bCs/>
                <w:color w:val="auto"/>
                <w:spacing w:val="6"/>
                <w:kern w:val="0"/>
                <w:sz w:val="21"/>
                <w:szCs w:val="21"/>
                <w:highlight w:val="none"/>
                <w:u w:val="none"/>
                <w:lang w:eastAsia="zh-CN" w:bidi="ar"/>
              </w:rPr>
              <w:t>本项目</w:t>
            </w:r>
            <w:r>
              <w:rPr>
                <w:rFonts w:hint="eastAsia" w:ascii="宋体" w:hAnsi="宋体" w:eastAsia="宋体" w:cs="宋体"/>
                <w:b w:val="0"/>
                <w:bCs/>
                <w:color w:val="auto"/>
                <w:spacing w:val="6"/>
                <w:kern w:val="0"/>
                <w:sz w:val="21"/>
                <w:szCs w:val="21"/>
                <w:highlight w:val="none"/>
                <w:u w:val="none"/>
                <w:lang w:bidi="ar"/>
              </w:rPr>
              <w:t>新建</w:t>
            </w:r>
            <w:r>
              <w:rPr>
                <w:rFonts w:hint="eastAsia" w:ascii="宋体" w:hAnsi="宋体" w:eastAsia="宋体" w:cs="宋体"/>
                <w:b w:val="0"/>
                <w:bCs/>
                <w:color w:val="auto"/>
                <w:spacing w:val="6"/>
                <w:kern w:val="0"/>
                <w:sz w:val="21"/>
                <w:szCs w:val="21"/>
                <w:highlight w:val="none"/>
                <w:u w:val="none"/>
                <w:lang w:eastAsia="zh-CN" w:bidi="ar"/>
              </w:rPr>
              <w:t>护岸</w:t>
            </w:r>
            <w:r>
              <w:rPr>
                <w:rFonts w:hint="eastAsia" w:ascii="宋体" w:hAnsi="宋体" w:eastAsia="宋体" w:cs="宋体"/>
                <w:b w:val="0"/>
                <w:bCs/>
                <w:color w:val="auto"/>
                <w:spacing w:val="6"/>
                <w:kern w:val="0"/>
                <w:sz w:val="21"/>
                <w:szCs w:val="21"/>
                <w:highlight w:val="none"/>
                <w:u w:val="none"/>
                <w:lang w:bidi="ar"/>
              </w:rPr>
              <w:t>造型等进行典型设计，设计成果应包含必要的相关图纸（如平面布置图、典型设计图等）。（优得</w:t>
            </w:r>
            <w:r>
              <w:rPr>
                <w:rFonts w:hint="eastAsia" w:ascii="宋体" w:hAnsi="宋体" w:eastAsia="宋体" w:cs="宋体"/>
                <w:b w:val="0"/>
                <w:bCs/>
                <w:color w:val="auto"/>
                <w:spacing w:val="6"/>
                <w:kern w:val="0"/>
                <w:sz w:val="21"/>
                <w:szCs w:val="21"/>
                <w:highlight w:val="none"/>
                <w:u w:val="none"/>
                <w:lang w:val="en-US" w:eastAsia="zh-CN" w:bidi="ar"/>
              </w:rPr>
              <w:t>2.7-3</w:t>
            </w:r>
            <w:r>
              <w:rPr>
                <w:rFonts w:hint="eastAsia" w:ascii="宋体" w:hAnsi="宋体" w:eastAsia="宋体" w:cs="宋体"/>
                <w:b w:val="0"/>
                <w:bCs/>
                <w:color w:val="auto"/>
                <w:spacing w:val="6"/>
                <w:kern w:val="0"/>
                <w:sz w:val="21"/>
                <w:szCs w:val="21"/>
                <w:highlight w:val="none"/>
                <w:u w:val="none"/>
                <w:lang w:bidi="ar"/>
              </w:rPr>
              <w:t>分，良得</w:t>
            </w:r>
            <w:r>
              <w:rPr>
                <w:rFonts w:hint="eastAsia" w:ascii="宋体" w:hAnsi="宋体" w:eastAsia="宋体" w:cs="宋体"/>
                <w:b w:val="0"/>
                <w:bCs/>
                <w:color w:val="auto"/>
                <w:spacing w:val="6"/>
                <w:kern w:val="0"/>
                <w:sz w:val="21"/>
                <w:szCs w:val="21"/>
                <w:highlight w:val="none"/>
                <w:u w:val="none"/>
                <w:lang w:val="en-US" w:eastAsia="zh-CN" w:bidi="ar"/>
              </w:rPr>
              <w:t>1.8-2.6</w:t>
            </w:r>
            <w:r>
              <w:rPr>
                <w:rFonts w:hint="eastAsia" w:ascii="宋体" w:hAnsi="宋体" w:eastAsia="宋体" w:cs="宋体"/>
                <w:b w:val="0"/>
                <w:bCs/>
                <w:color w:val="auto"/>
                <w:spacing w:val="6"/>
                <w:kern w:val="0"/>
                <w:sz w:val="21"/>
                <w:szCs w:val="21"/>
                <w:highlight w:val="none"/>
                <w:u w:val="none"/>
                <w:lang w:bidi="ar"/>
              </w:rPr>
              <w:t>分，一般得</w:t>
            </w:r>
            <w:r>
              <w:rPr>
                <w:rFonts w:hint="eastAsia" w:ascii="宋体" w:hAnsi="宋体" w:eastAsia="宋体" w:cs="宋体"/>
                <w:b w:val="0"/>
                <w:bCs/>
                <w:color w:val="auto"/>
                <w:spacing w:val="6"/>
                <w:kern w:val="0"/>
                <w:sz w:val="21"/>
                <w:szCs w:val="21"/>
                <w:highlight w:val="none"/>
                <w:u w:val="none"/>
                <w:lang w:val="en-US" w:eastAsia="zh-CN" w:bidi="ar"/>
              </w:rPr>
              <w:t>1.2</w:t>
            </w:r>
            <w:r>
              <w:rPr>
                <w:rFonts w:hint="eastAsia" w:ascii="宋体" w:hAnsi="宋体" w:eastAsia="宋体" w:cs="宋体"/>
                <w:b w:val="0"/>
                <w:bCs/>
                <w:color w:val="auto"/>
                <w:spacing w:val="6"/>
                <w:kern w:val="0"/>
                <w:sz w:val="21"/>
                <w:szCs w:val="21"/>
                <w:highlight w:val="none"/>
                <w:u w:val="none"/>
                <w:lang w:bidi="ar"/>
              </w:rPr>
              <w:t>-1</w:t>
            </w:r>
            <w:r>
              <w:rPr>
                <w:rFonts w:hint="eastAsia" w:ascii="宋体" w:hAnsi="宋体" w:eastAsia="宋体" w:cs="宋体"/>
                <w:b w:val="0"/>
                <w:bCs/>
                <w:color w:val="auto"/>
                <w:spacing w:val="6"/>
                <w:kern w:val="0"/>
                <w:sz w:val="21"/>
                <w:szCs w:val="21"/>
                <w:highlight w:val="none"/>
                <w:u w:val="none"/>
                <w:lang w:val="en-US" w:eastAsia="zh-CN" w:bidi="ar"/>
              </w:rPr>
              <w:t>.7</w:t>
            </w:r>
            <w:r>
              <w:rPr>
                <w:rFonts w:hint="eastAsia" w:ascii="宋体" w:hAnsi="宋体" w:eastAsia="宋体" w:cs="宋体"/>
                <w:b w:val="0"/>
                <w:bCs/>
                <w:color w:val="auto"/>
                <w:spacing w:val="6"/>
                <w:kern w:val="0"/>
                <w:sz w:val="21"/>
                <w:szCs w:val="21"/>
                <w:highlight w:val="none"/>
                <w:u w:val="none"/>
                <w:lang w:bidi="ar"/>
              </w:rPr>
              <w:t>分，未提供得0分）</w:t>
            </w:r>
          </w:p>
        </w:tc>
        <w:tc>
          <w:tcPr>
            <w:tcW w:w="867" w:type="dxa"/>
            <w:tcBorders>
              <w:left w:val="single" w:color="auto" w:sz="4" w:space="0"/>
            </w:tcBorders>
            <w:noWrap w:val="0"/>
            <w:vAlign w:val="center"/>
          </w:tcPr>
          <w:p>
            <w:pPr>
              <w:widowControl/>
              <w:jc w:val="left"/>
              <w:textAlignment w:val="center"/>
              <w:rPr>
                <w:rFonts w:hint="eastAsia" w:ascii="宋体" w:hAnsi="宋体" w:eastAsia="宋体" w:cs="宋体"/>
                <w:b w:val="0"/>
                <w:bCs/>
                <w:color w:val="0000FF"/>
                <w:spacing w:val="6"/>
                <w:kern w:val="0"/>
                <w:sz w:val="21"/>
                <w:szCs w:val="21"/>
                <w:highlight w:val="none"/>
                <w:u w:val="none"/>
                <w:lang w:bidi="ar"/>
              </w:rPr>
            </w:pPr>
            <w:r>
              <w:rPr>
                <w:rFonts w:hint="eastAsia" w:ascii="宋体" w:hAnsi="宋体" w:eastAsia="宋体" w:cs="宋体"/>
                <w:b w:val="0"/>
                <w:bCs/>
                <w:color w:val="auto"/>
                <w:spacing w:val="6"/>
                <w:kern w:val="0"/>
                <w:sz w:val="21"/>
                <w:szCs w:val="21"/>
                <w:highlight w:val="none"/>
                <w:u w:val="none"/>
                <w:lang w:bidi="ar"/>
              </w:rPr>
              <w:t>0-3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67" w:hRule="atLeast"/>
          <w:jc w:val="center"/>
        </w:trPr>
        <w:tc>
          <w:tcPr>
            <w:tcW w:w="472" w:type="dxa"/>
            <w:vMerge w:val="continue"/>
            <w:tcBorders>
              <w:right w:val="single" w:color="auto" w:sz="4" w:space="0"/>
            </w:tcBorders>
            <w:noWrap w:val="0"/>
            <w:vAlign w:val="center"/>
          </w:tcPr>
          <w:p>
            <w:pPr>
              <w:spacing w:line="320" w:lineRule="exact"/>
              <w:rPr>
                <w:rFonts w:hint="eastAsia" w:ascii="宋体" w:hAnsi="宋体" w:eastAsia="宋体" w:cs="宋体"/>
                <w:color w:val="auto"/>
                <w:sz w:val="21"/>
                <w:szCs w:val="21"/>
                <w:highlight w:val="none"/>
              </w:rPr>
            </w:pPr>
          </w:p>
        </w:tc>
        <w:tc>
          <w:tcPr>
            <w:tcW w:w="709" w:type="dxa"/>
            <w:vMerge w:val="continue"/>
            <w:tcBorders>
              <w:left w:val="single" w:color="auto" w:sz="4" w:space="0"/>
              <w:right w:val="single" w:color="auto" w:sz="4" w:space="0"/>
            </w:tcBorders>
            <w:noWrap w:val="0"/>
            <w:vAlign w:val="center"/>
          </w:tcPr>
          <w:p>
            <w:pPr>
              <w:spacing w:line="320" w:lineRule="exact"/>
              <w:rPr>
                <w:rFonts w:hint="eastAsia" w:ascii="宋体" w:hAnsi="宋体" w:eastAsia="宋体" w:cs="宋体"/>
                <w:color w:val="auto"/>
                <w:sz w:val="21"/>
                <w:szCs w:val="21"/>
                <w:highlight w:val="none"/>
              </w:rPr>
            </w:pPr>
          </w:p>
        </w:tc>
        <w:tc>
          <w:tcPr>
            <w:tcW w:w="1480" w:type="dxa"/>
            <w:vMerge w:val="continue"/>
            <w:tcBorders>
              <w:left w:val="single" w:color="auto" w:sz="4" w:space="0"/>
              <w:right w:val="single" w:color="auto" w:sz="4" w:space="0"/>
            </w:tcBorders>
            <w:noWrap w:val="0"/>
            <w:vAlign w:val="center"/>
          </w:tcPr>
          <w:p>
            <w:pPr>
              <w:widowControl/>
              <w:jc w:val="left"/>
              <w:textAlignment w:val="center"/>
              <w:rPr>
                <w:rFonts w:hint="eastAsia" w:ascii="宋体" w:hAnsi="宋体" w:eastAsia="宋体" w:cs="宋体"/>
                <w:b w:val="0"/>
                <w:bCs/>
                <w:color w:val="0000FF"/>
                <w:spacing w:val="6"/>
                <w:kern w:val="0"/>
                <w:sz w:val="21"/>
                <w:szCs w:val="21"/>
                <w:highlight w:val="none"/>
                <w:u w:val="none"/>
                <w:lang w:eastAsia="zh-CN" w:bidi="ar"/>
              </w:rPr>
            </w:pPr>
          </w:p>
        </w:tc>
        <w:tc>
          <w:tcPr>
            <w:tcW w:w="6169" w:type="dxa"/>
            <w:gridSpan w:val="2"/>
            <w:tcBorders>
              <w:top w:val="single" w:color="auto" w:sz="4" w:space="0"/>
              <w:left w:val="single" w:color="auto" w:sz="4" w:space="0"/>
              <w:right w:val="single" w:color="auto" w:sz="4" w:space="0"/>
            </w:tcBorders>
            <w:noWrap w:val="0"/>
            <w:vAlign w:val="center"/>
          </w:tcPr>
          <w:p>
            <w:pPr>
              <w:widowControl/>
              <w:jc w:val="left"/>
              <w:textAlignment w:val="center"/>
              <w:rPr>
                <w:rFonts w:hint="eastAsia" w:ascii="宋体" w:hAnsi="宋体" w:eastAsia="宋体" w:cs="宋体"/>
                <w:b w:val="0"/>
                <w:bCs/>
                <w:color w:val="auto"/>
                <w:spacing w:val="6"/>
                <w:kern w:val="0"/>
                <w:sz w:val="21"/>
                <w:szCs w:val="21"/>
                <w:highlight w:val="none"/>
                <w:u w:val="none"/>
                <w:lang w:eastAsia="zh-CN" w:bidi="ar"/>
              </w:rPr>
            </w:pPr>
            <w:r>
              <w:rPr>
                <w:rFonts w:hint="eastAsia" w:ascii="宋体" w:hAnsi="宋体" w:eastAsia="宋体" w:cs="宋体"/>
                <w:b w:val="0"/>
                <w:bCs/>
                <w:color w:val="auto"/>
                <w:spacing w:val="6"/>
                <w:kern w:val="0"/>
                <w:sz w:val="21"/>
                <w:szCs w:val="21"/>
                <w:highlight w:val="none"/>
                <w:u w:val="none"/>
                <w:lang w:bidi="ar"/>
              </w:rPr>
              <w:t>对</w:t>
            </w:r>
            <w:r>
              <w:rPr>
                <w:rFonts w:hint="eastAsia" w:ascii="宋体" w:hAnsi="宋体" w:eastAsia="宋体" w:cs="宋体"/>
                <w:b w:val="0"/>
                <w:bCs/>
                <w:color w:val="auto"/>
                <w:spacing w:val="6"/>
                <w:kern w:val="0"/>
                <w:sz w:val="21"/>
                <w:szCs w:val="21"/>
                <w:highlight w:val="none"/>
                <w:u w:val="none"/>
                <w:lang w:eastAsia="zh-CN" w:bidi="ar"/>
              </w:rPr>
              <w:t>本项目</w:t>
            </w:r>
            <w:r>
              <w:rPr>
                <w:rFonts w:hint="eastAsia" w:ascii="宋体" w:hAnsi="宋体" w:eastAsia="宋体" w:cs="宋体"/>
                <w:b w:val="0"/>
                <w:bCs/>
                <w:color w:val="auto"/>
                <w:spacing w:val="6"/>
                <w:kern w:val="0"/>
                <w:sz w:val="21"/>
                <w:szCs w:val="21"/>
                <w:highlight w:val="none"/>
                <w:u w:val="none"/>
                <w:lang w:bidi="ar"/>
              </w:rPr>
              <w:t>新建闸站工程、湖泊造型等进行典型设计，设计成果应包含必要的相关图纸（如平面布置图、典型设计图等）。（优得</w:t>
            </w:r>
            <w:r>
              <w:rPr>
                <w:rFonts w:hint="eastAsia" w:ascii="宋体" w:hAnsi="宋体" w:eastAsia="宋体" w:cs="宋体"/>
                <w:b w:val="0"/>
                <w:bCs/>
                <w:color w:val="auto"/>
                <w:spacing w:val="6"/>
                <w:kern w:val="0"/>
                <w:sz w:val="21"/>
                <w:szCs w:val="21"/>
                <w:highlight w:val="none"/>
                <w:u w:val="none"/>
                <w:lang w:val="en-US" w:eastAsia="zh-CN" w:bidi="ar"/>
              </w:rPr>
              <w:t>3.6</w:t>
            </w:r>
            <w:r>
              <w:rPr>
                <w:rFonts w:hint="eastAsia" w:ascii="宋体" w:hAnsi="宋体" w:eastAsia="宋体" w:cs="宋体"/>
                <w:b w:val="0"/>
                <w:bCs/>
                <w:color w:val="auto"/>
                <w:spacing w:val="6"/>
                <w:kern w:val="0"/>
                <w:sz w:val="21"/>
                <w:szCs w:val="21"/>
                <w:highlight w:val="none"/>
                <w:u w:val="none"/>
                <w:lang w:bidi="ar"/>
              </w:rPr>
              <w:t>-4分，良得</w:t>
            </w:r>
            <w:r>
              <w:rPr>
                <w:rFonts w:hint="eastAsia" w:ascii="宋体" w:hAnsi="宋体" w:eastAsia="宋体" w:cs="宋体"/>
                <w:b w:val="0"/>
                <w:bCs/>
                <w:color w:val="auto"/>
                <w:spacing w:val="6"/>
                <w:kern w:val="0"/>
                <w:sz w:val="21"/>
                <w:szCs w:val="21"/>
                <w:highlight w:val="none"/>
                <w:u w:val="none"/>
                <w:lang w:val="en-US" w:eastAsia="zh-CN" w:bidi="ar"/>
              </w:rPr>
              <w:t>2.4</w:t>
            </w:r>
            <w:r>
              <w:rPr>
                <w:rFonts w:hint="eastAsia" w:ascii="宋体" w:hAnsi="宋体" w:eastAsia="宋体" w:cs="宋体"/>
                <w:b w:val="0"/>
                <w:bCs/>
                <w:color w:val="auto"/>
                <w:spacing w:val="6"/>
                <w:kern w:val="0"/>
                <w:sz w:val="21"/>
                <w:szCs w:val="21"/>
                <w:highlight w:val="none"/>
                <w:u w:val="none"/>
                <w:lang w:bidi="ar"/>
              </w:rPr>
              <w:t>-</w:t>
            </w:r>
            <w:r>
              <w:rPr>
                <w:rFonts w:hint="eastAsia" w:ascii="宋体" w:hAnsi="宋体" w:eastAsia="宋体" w:cs="宋体"/>
                <w:b w:val="0"/>
                <w:bCs/>
                <w:color w:val="auto"/>
                <w:spacing w:val="6"/>
                <w:kern w:val="0"/>
                <w:sz w:val="21"/>
                <w:szCs w:val="21"/>
                <w:highlight w:val="none"/>
                <w:u w:val="none"/>
                <w:lang w:val="en-US" w:eastAsia="zh-CN" w:bidi="ar"/>
              </w:rPr>
              <w:t>3.5</w:t>
            </w:r>
            <w:r>
              <w:rPr>
                <w:rFonts w:hint="eastAsia" w:ascii="宋体" w:hAnsi="宋体" w:eastAsia="宋体" w:cs="宋体"/>
                <w:b w:val="0"/>
                <w:bCs/>
                <w:color w:val="auto"/>
                <w:spacing w:val="6"/>
                <w:kern w:val="0"/>
                <w:sz w:val="21"/>
                <w:szCs w:val="21"/>
                <w:highlight w:val="none"/>
                <w:u w:val="none"/>
                <w:lang w:bidi="ar"/>
              </w:rPr>
              <w:t>分，一般得</w:t>
            </w:r>
            <w:r>
              <w:rPr>
                <w:rFonts w:hint="eastAsia" w:ascii="宋体" w:hAnsi="宋体" w:eastAsia="宋体" w:cs="宋体"/>
                <w:b w:val="0"/>
                <w:bCs/>
                <w:color w:val="auto"/>
                <w:spacing w:val="6"/>
                <w:kern w:val="0"/>
                <w:sz w:val="21"/>
                <w:szCs w:val="21"/>
                <w:highlight w:val="none"/>
                <w:u w:val="none"/>
                <w:lang w:val="en-US" w:eastAsia="zh-CN" w:bidi="ar"/>
              </w:rPr>
              <w:t>1.6</w:t>
            </w:r>
            <w:r>
              <w:rPr>
                <w:rFonts w:hint="eastAsia" w:ascii="宋体" w:hAnsi="宋体" w:eastAsia="宋体" w:cs="宋体"/>
                <w:b w:val="0"/>
                <w:bCs/>
                <w:color w:val="auto"/>
                <w:spacing w:val="6"/>
                <w:kern w:val="0"/>
                <w:sz w:val="21"/>
                <w:szCs w:val="21"/>
                <w:highlight w:val="none"/>
                <w:u w:val="none"/>
                <w:lang w:bidi="ar"/>
              </w:rPr>
              <w:t>-</w:t>
            </w:r>
            <w:r>
              <w:rPr>
                <w:rFonts w:hint="eastAsia" w:ascii="宋体" w:hAnsi="宋体" w:eastAsia="宋体" w:cs="宋体"/>
                <w:b w:val="0"/>
                <w:bCs/>
                <w:color w:val="auto"/>
                <w:spacing w:val="6"/>
                <w:kern w:val="0"/>
                <w:sz w:val="21"/>
                <w:szCs w:val="21"/>
                <w:highlight w:val="none"/>
                <w:u w:val="none"/>
                <w:lang w:val="en-US" w:eastAsia="zh-CN" w:bidi="ar"/>
              </w:rPr>
              <w:t>2.3</w:t>
            </w:r>
            <w:r>
              <w:rPr>
                <w:rFonts w:hint="eastAsia" w:ascii="宋体" w:hAnsi="宋体" w:eastAsia="宋体" w:cs="宋体"/>
                <w:b w:val="0"/>
                <w:bCs/>
                <w:color w:val="auto"/>
                <w:spacing w:val="6"/>
                <w:kern w:val="0"/>
                <w:sz w:val="21"/>
                <w:szCs w:val="21"/>
                <w:highlight w:val="none"/>
                <w:u w:val="none"/>
                <w:lang w:bidi="ar"/>
              </w:rPr>
              <w:t>分，未提供得0分）</w:t>
            </w:r>
          </w:p>
        </w:tc>
        <w:tc>
          <w:tcPr>
            <w:tcW w:w="867" w:type="dxa"/>
            <w:tcBorders>
              <w:left w:val="single" w:color="auto" w:sz="4" w:space="0"/>
            </w:tcBorders>
            <w:noWrap w:val="0"/>
            <w:vAlign w:val="center"/>
          </w:tcPr>
          <w:p>
            <w:pPr>
              <w:widowControl/>
              <w:jc w:val="left"/>
              <w:textAlignment w:val="center"/>
              <w:rPr>
                <w:rFonts w:hint="eastAsia" w:ascii="宋体" w:hAnsi="宋体" w:eastAsia="宋体" w:cs="宋体"/>
                <w:b w:val="0"/>
                <w:bCs/>
                <w:color w:val="0000FF"/>
                <w:spacing w:val="6"/>
                <w:kern w:val="0"/>
                <w:sz w:val="21"/>
                <w:szCs w:val="21"/>
                <w:highlight w:val="none"/>
                <w:u w:val="none"/>
                <w:lang w:bidi="ar"/>
              </w:rPr>
            </w:pPr>
            <w:r>
              <w:rPr>
                <w:rFonts w:hint="eastAsia" w:ascii="宋体" w:hAnsi="宋体" w:eastAsia="宋体" w:cs="宋体"/>
                <w:b w:val="0"/>
                <w:bCs/>
                <w:color w:val="auto"/>
                <w:spacing w:val="6"/>
                <w:kern w:val="0"/>
                <w:sz w:val="21"/>
                <w:szCs w:val="21"/>
                <w:highlight w:val="none"/>
                <w:u w:val="none"/>
                <w:lang w:bidi="ar"/>
              </w:rPr>
              <w:t>0-4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34" w:hRule="atLeast"/>
          <w:jc w:val="center"/>
        </w:trPr>
        <w:tc>
          <w:tcPr>
            <w:tcW w:w="472" w:type="dxa"/>
            <w:vMerge w:val="continue"/>
            <w:tcBorders>
              <w:bottom w:val="single" w:color="auto" w:sz="4" w:space="0"/>
              <w:right w:val="single" w:color="auto" w:sz="4" w:space="0"/>
            </w:tcBorders>
            <w:noWrap w:val="0"/>
            <w:vAlign w:val="center"/>
          </w:tcPr>
          <w:p>
            <w:pPr>
              <w:spacing w:line="320" w:lineRule="exact"/>
              <w:rPr>
                <w:rFonts w:hint="eastAsia" w:ascii="宋体" w:hAnsi="宋体" w:eastAsia="宋体" w:cs="宋体"/>
                <w:color w:val="auto"/>
                <w:sz w:val="21"/>
                <w:szCs w:val="21"/>
                <w:highlight w:val="none"/>
                <w:lang w:val="en-US" w:eastAsia="zh-CN"/>
              </w:rPr>
            </w:pPr>
          </w:p>
        </w:tc>
        <w:tc>
          <w:tcPr>
            <w:tcW w:w="709" w:type="dxa"/>
            <w:vMerge w:val="continue"/>
            <w:tcBorders>
              <w:left w:val="single" w:color="auto" w:sz="4" w:space="0"/>
              <w:right w:val="single" w:color="auto" w:sz="4" w:space="0"/>
            </w:tcBorders>
            <w:noWrap w:val="0"/>
            <w:vAlign w:val="center"/>
          </w:tcPr>
          <w:p>
            <w:pPr>
              <w:spacing w:line="320" w:lineRule="exact"/>
              <w:rPr>
                <w:rFonts w:hint="eastAsia" w:ascii="宋体" w:hAnsi="宋体" w:eastAsia="宋体" w:cs="宋体"/>
                <w:color w:val="auto"/>
                <w:sz w:val="21"/>
                <w:szCs w:val="21"/>
                <w:highlight w:val="none"/>
                <w:lang w:val="en-US" w:eastAsia="zh-CN"/>
              </w:rPr>
            </w:pPr>
          </w:p>
        </w:tc>
        <w:tc>
          <w:tcPr>
            <w:tcW w:w="1480" w:type="dxa"/>
            <w:vMerge w:val="restart"/>
            <w:tcBorders>
              <w:left w:val="single" w:color="auto" w:sz="4" w:space="0"/>
              <w:right w:val="single" w:color="auto" w:sz="4" w:space="0"/>
            </w:tcBorders>
            <w:noWrap w:val="0"/>
            <w:vAlign w:val="center"/>
          </w:tcPr>
          <w:p>
            <w:pPr>
              <w:widowControl/>
              <w:jc w:val="left"/>
              <w:textAlignment w:val="center"/>
              <w:rPr>
                <w:rFonts w:hint="eastAsia" w:ascii="宋体" w:hAnsi="宋体" w:eastAsia="宋体" w:cs="宋体"/>
                <w:b w:val="0"/>
                <w:bCs/>
                <w:color w:val="0000FF"/>
                <w:spacing w:val="6"/>
                <w:kern w:val="0"/>
                <w:sz w:val="21"/>
                <w:szCs w:val="21"/>
                <w:highlight w:val="none"/>
                <w:u w:val="none"/>
                <w:lang w:val="zh-CN" w:bidi="ar"/>
              </w:rPr>
            </w:pPr>
            <w:r>
              <w:rPr>
                <w:rFonts w:hint="eastAsia" w:ascii="宋体" w:hAnsi="宋体" w:eastAsia="宋体" w:cs="宋体"/>
                <w:b w:val="0"/>
                <w:bCs/>
                <w:color w:val="auto"/>
                <w:spacing w:val="6"/>
                <w:kern w:val="0"/>
                <w:sz w:val="21"/>
                <w:szCs w:val="21"/>
                <w:highlight w:val="none"/>
                <w:u w:val="none"/>
                <w:lang w:eastAsia="zh-CN" w:bidi="ar"/>
              </w:rPr>
              <w:t>功能区分（</w:t>
            </w:r>
            <w:r>
              <w:rPr>
                <w:rFonts w:hint="eastAsia" w:ascii="宋体" w:hAnsi="宋体" w:eastAsia="宋体" w:cs="宋体"/>
                <w:b w:val="0"/>
                <w:bCs/>
                <w:color w:val="auto"/>
                <w:spacing w:val="6"/>
                <w:kern w:val="0"/>
                <w:sz w:val="21"/>
                <w:szCs w:val="21"/>
                <w:highlight w:val="none"/>
                <w:u w:val="none"/>
                <w:lang w:val="en-US" w:eastAsia="zh-CN" w:bidi="ar"/>
              </w:rPr>
              <w:t>10分</w:t>
            </w:r>
            <w:r>
              <w:rPr>
                <w:rFonts w:hint="eastAsia" w:ascii="宋体" w:hAnsi="宋体" w:eastAsia="宋体" w:cs="宋体"/>
                <w:b w:val="0"/>
                <w:bCs/>
                <w:color w:val="auto"/>
                <w:spacing w:val="6"/>
                <w:kern w:val="0"/>
                <w:sz w:val="21"/>
                <w:szCs w:val="21"/>
                <w:highlight w:val="none"/>
                <w:u w:val="none"/>
                <w:lang w:eastAsia="zh-CN" w:bidi="ar"/>
              </w:rPr>
              <w:t>）</w:t>
            </w:r>
          </w:p>
        </w:tc>
        <w:tc>
          <w:tcPr>
            <w:tcW w:w="6169" w:type="dxa"/>
            <w:gridSpan w:val="2"/>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宋体" w:hAnsi="宋体" w:eastAsia="宋体" w:cs="宋体"/>
                <w:b w:val="0"/>
                <w:bCs/>
                <w:color w:val="auto"/>
                <w:spacing w:val="6"/>
                <w:kern w:val="0"/>
                <w:sz w:val="21"/>
                <w:szCs w:val="21"/>
                <w:highlight w:val="none"/>
                <w:u w:val="none"/>
                <w:lang w:val="zh-CN" w:bidi="ar"/>
              </w:rPr>
            </w:pPr>
            <w:r>
              <w:rPr>
                <w:rFonts w:hint="eastAsia" w:ascii="宋体" w:hAnsi="宋体" w:eastAsia="宋体" w:cs="宋体"/>
                <w:b w:val="0"/>
                <w:bCs/>
                <w:color w:val="auto"/>
                <w:spacing w:val="6"/>
                <w:kern w:val="0"/>
                <w:sz w:val="21"/>
                <w:szCs w:val="21"/>
                <w:highlight w:val="none"/>
                <w:u w:val="none"/>
                <w:lang w:eastAsia="zh-CN" w:bidi="ar"/>
              </w:rPr>
              <w:t>对本项目</w:t>
            </w:r>
            <w:r>
              <w:rPr>
                <w:rFonts w:hint="eastAsia" w:ascii="宋体" w:hAnsi="宋体" w:eastAsia="宋体" w:cs="宋体"/>
                <w:b w:val="0"/>
                <w:bCs/>
                <w:color w:val="auto"/>
                <w:spacing w:val="6"/>
                <w:kern w:val="0"/>
                <w:sz w:val="21"/>
                <w:szCs w:val="21"/>
                <w:highlight w:val="none"/>
                <w:u w:val="none"/>
                <w:lang w:bidi="ar"/>
              </w:rPr>
              <w:t>闸站</w:t>
            </w:r>
            <w:r>
              <w:rPr>
                <w:rFonts w:hint="eastAsia" w:ascii="宋体" w:hAnsi="宋体" w:eastAsia="宋体" w:cs="宋体"/>
                <w:b w:val="0"/>
                <w:bCs/>
                <w:color w:val="auto"/>
                <w:spacing w:val="6"/>
                <w:kern w:val="0"/>
                <w:sz w:val="21"/>
                <w:szCs w:val="21"/>
                <w:highlight w:val="none"/>
                <w:u w:val="none"/>
                <w:lang w:eastAsia="zh-CN" w:bidi="ar"/>
              </w:rPr>
              <w:t>设计提出专门指标，包括位置、大小、高度、造型等，是否有利于整体建筑和景观效果。</w:t>
            </w:r>
            <w:r>
              <w:rPr>
                <w:rFonts w:hint="eastAsia" w:ascii="宋体" w:hAnsi="宋体" w:eastAsia="宋体" w:cs="宋体"/>
                <w:b w:val="0"/>
                <w:bCs/>
                <w:color w:val="auto"/>
                <w:spacing w:val="6"/>
                <w:kern w:val="0"/>
                <w:sz w:val="21"/>
                <w:szCs w:val="21"/>
                <w:highlight w:val="none"/>
                <w:u w:val="none"/>
                <w:lang w:bidi="ar"/>
              </w:rPr>
              <w:t>（优得</w:t>
            </w:r>
            <w:r>
              <w:rPr>
                <w:rFonts w:hint="eastAsia" w:ascii="宋体" w:hAnsi="宋体" w:eastAsia="宋体" w:cs="宋体"/>
                <w:b w:val="0"/>
                <w:bCs/>
                <w:color w:val="auto"/>
                <w:spacing w:val="6"/>
                <w:kern w:val="0"/>
                <w:sz w:val="21"/>
                <w:szCs w:val="21"/>
                <w:highlight w:val="none"/>
                <w:u w:val="none"/>
                <w:lang w:val="en-US" w:eastAsia="zh-CN" w:bidi="ar"/>
              </w:rPr>
              <w:t>3.6</w:t>
            </w:r>
            <w:r>
              <w:rPr>
                <w:rFonts w:hint="eastAsia" w:ascii="宋体" w:hAnsi="宋体" w:eastAsia="宋体" w:cs="宋体"/>
                <w:b w:val="0"/>
                <w:bCs/>
                <w:color w:val="auto"/>
                <w:spacing w:val="6"/>
                <w:kern w:val="0"/>
                <w:sz w:val="21"/>
                <w:szCs w:val="21"/>
                <w:highlight w:val="none"/>
                <w:u w:val="none"/>
                <w:lang w:bidi="ar"/>
              </w:rPr>
              <w:t>-4分，良得</w:t>
            </w:r>
            <w:r>
              <w:rPr>
                <w:rFonts w:hint="eastAsia" w:ascii="宋体" w:hAnsi="宋体" w:eastAsia="宋体" w:cs="宋体"/>
                <w:b w:val="0"/>
                <w:bCs/>
                <w:color w:val="auto"/>
                <w:spacing w:val="6"/>
                <w:kern w:val="0"/>
                <w:sz w:val="21"/>
                <w:szCs w:val="21"/>
                <w:highlight w:val="none"/>
                <w:u w:val="none"/>
                <w:lang w:val="en-US" w:eastAsia="zh-CN" w:bidi="ar"/>
              </w:rPr>
              <w:t>2.4</w:t>
            </w:r>
            <w:r>
              <w:rPr>
                <w:rFonts w:hint="eastAsia" w:ascii="宋体" w:hAnsi="宋体" w:eastAsia="宋体" w:cs="宋体"/>
                <w:b w:val="0"/>
                <w:bCs/>
                <w:color w:val="auto"/>
                <w:spacing w:val="6"/>
                <w:kern w:val="0"/>
                <w:sz w:val="21"/>
                <w:szCs w:val="21"/>
                <w:highlight w:val="none"/>
                <w:u w:val="none"/>
                <w:lang w:bidi="ar"/>
              </w:rPr>
              <w:t>-</w:t>
            </w:r>
            <w:r>
              <w:rPr>
                <w:rFonts w:hint="eastAsia" w:ascii="宋体" w:hAnsi="宋体" w:eastAsia="宋体" w:cs="宋体"/>
                <w:b w:val="0"/>
                <w:bCs/>
                <w:color w:val="auto"/>
                <w:spacing w:val="6"/>
                <w:kern w:val="0"/>
                <w:sz w:val="21"/>
                <w:szCs w:val="21"/>
                <w:highlight w:val="none"/>
                <w:u w:val="none"/>
                <w:lang w:val="en-US" w:eastAsia="zh-CN" w:bidi="ar"/>
              </w:rPr>
              <w:t>3.5</w:t>
            </w:r>
            <w:r>
              <w:rPr>
                <w:rFonts w:hint="eastAsia" w:ascii="宋体" w:hAnsi="宋体" w:eastAsia="宋体" w:cs="宋体"/>
                <w:b w:val="0"/>
                <w:bCs/>
                <w:color w:val="auto"/>
                <w:spacing w:val="6"/>
                <w:kern w:val="0"/>
                <w:sz w:val="21"/>
                <w:szCs w:val="21"/>
                <w:highlight w:val="none"/>
                <w:u w:val="none"/>
                <w:lang w:bidi="ar"/>
              </w:rPr>
              <w:t>分，一般得</w:t>
            </w:r>
            <w:r>
              <w:rPr>
                <w:rFonts w:hint="eastAsia" w:ascii="宋体" w:hAnsi="宋体" w:eastAsia="宋体" w:cs="宋体"/>
                <w:b w:val="0"/>
                <w:bCs/>
                <w:color w:val="auto"/>
                <w:spacing w:val="6"/>
                <w:kern w:val="0"/>
                <w:sz w:val="21"/>
                <w:szCs w:val="21"/>
                <w:highlight w:val="none"/>
                <w:u w:val="none"/>
                <w:lang w:val="en-US" w:eastAsia="zh-CN" w:bidi="ar"/>
              </w:rPr>
              <w:t>1.6</w:t>
            </w:r>
            <w:r>
              <w:rPr>
                <w:rFonts w:hint="eastAsia" w:ascii="宋体" w:hAnsi="宋体" w:eastAsia="宋体" w:cs="宋体"/>
                <w:b w:val="0"/>
                <w:bCs/>
                <w:color w:val="auto"/>
                <w:spacing w:val="6"/>
                <w:kern w:val="0"/>
                <w:sz w:val="21"/>
                <w:szCs w:val="21"/>
                <w:highlight w:val="none"/>
                <w:u w:val="none"/>
                <w:lang w:bidi="ar"/>
              </w:rPr>
              <w:t>-</w:t>
            </w:r>
            <w:r>
              <w:rPr>
                <w:rFonts w:hint="eastAsia" w:ascii="宋体" w:hAnsi="宋体" w:eastAsia="宋体" w:cs="宋体"/>
                <w:b w:val="0"/>
                <w:bCs/>
                <w:color w:val="auto"/>
                <w:spacing w:val="6"/>
                <w:kern w:val="0"/>
                <w:sz w:val="21"/>
                <w:szCs w:val="21"/>
                <w:highlight w:val="none"/>
                <w:u w:val="none"/>
                <w:lang w:val="en-US" w:eastAsia="zh-CN" w:bidi="ar"/>
              </w:rPr>
              <w:t>2.3</w:t>
            </w:r>
            <w:r>
              <w:rPr>
                <w:rFonts w:hint="eastAsia" w:ascii="宋体" w:hAnsi="宋体" w:eastAsia="宋体" w:cs="宋体"/>
                <w:b w:val="0"/>
                <w:bCs/>
                <w:color w:val="auto"/>
                <w:spacing w:val="6"/>
                <w:kern w:val="0"/>
                <w:sz w:val="21"/>
                <w:szCs w:val="21"/>
                <w:highlight w:val="none"/>
                <w:u w:val="none"/>
                <w:lang w:bidi="ar"/>
              </w:rPr>
              <w:t>分，未提供得0分）</w:t>
            </w:r>
          </w:p>
        </w:tc>
        <w:tc>
          <w:tcPr>
            <w:tcW w:w="867" w:type="dxa"/>
            <w:tcBorders>
              <w:left w:val="single" w:color="auto" w:sz="4" w:space="0"/>
            </w:tcBorders>
            <w:noWrap w:val="0"/>
            <w:vAlign w:val="center"/>
          </w:tcPr>
          <w:p>
            <w:pPr>
              <w:widowControl/>
              <w:jc w:val="left"/>
              <w:textAlignment w:val="center"/>
              <w:rPr>
                <w:rFonts w:hint="eastAsia" w:ascii="宋体" w:hAnsi="宋体" w:eastAsia="宋体" w:cs="宋体"/>
                <w:b w:val="0"/>
                <w:bCs/>
                <w:color w:val="0000FF"/>
                <w:spacing w:val="6"/>
                <w:kern w:val="0"/>
                <w:sz w:val="21"/>
                <w:szCs w:val="21"/>
                <w:highlight w:val="none"/>
                <w:u w:val="none"/>
                <w:lang w:bidi="ar"/>
              </w:rPr>
            </w:pPr>
            <w:r>
              <w:rPr>
                <w:rFonts w:hint="eastAsia" w:ascii="宋体" w:hAnsi="宋体" w:eastAsia="宋体" w:cs="宋体"/>
                <w:b w:val="0"/>
                <w:bCs/>
                <w:color w:val="auto"/>
                <w:spacing w:val="6"/>
                <w:kern w:val="0"/>
                <w:sz w:val="21"/>
                <w:szCs w:val="21"/>
                <w:highlight w:val="none"/>
                <w:u w:val="none"/>
                <w:lang w:bidi="ar"/>
              </w:rPr>
              <w:t>0-4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34" w:hRule="atLeast"/>
          <w:jc w:val="center"/>
        </w:trPr>
        <w:tc>
          <w:tcPr>
            <w:tcW w:w="472" w:type="dxa"/>
            <w:vMerge w:val="continue"/>
            <w:tcBorders>
              <w:bottom w:val="single" w:color="auto" w:sz="4" w:space="0"/>
              <w:right w:val="single" w:color="auto" w:sz="4" w:space="0"/>
            </w:tcBorders>
            <w:noWrap w:val="0"/>
            <w:vAlign w:val="center"/>
          </w:tcPr>
          <w:p>
            <w:pPr>
              <w:spacing w:line="320" w:lineRule="exact"/>
              <w:rPr>
                <w:rFonts w:hint="eastAsia" w:ascii="宋体" w:hAnsi="宋体" w:eastAsia="宋体" w:cs="宋体"/>
                <w:color w:val="auto"/>
                <w:sz w:val="21"/>
                <w:szCs w:val="21"/>
                <w:highlight w:val="none"/>
                <w:lang w:val="en-US" w:eastAsia="zh-CN"/>
              </w:rPr>
            </w:pPr>
          </w:p>
        </w:tc>
        <w:tc>
          <w:tcPr>
            <w:tcW w:w="709" w:type="dxa"/>
            <w:vMerge w:val="continue"/>
            <w:tcBorders>
              <w:left w:val="single" w:color="auto" w:sz="4" w:space="0"/>
              <w:right w:val="single" w:color="auto" w:sz="4" w:space="0"/>
            </w:tcBorders>
            <w:noWrap w:val="0"/>
            <w:vAlign w:val="center"/>
          </w:tcPr>
          <w:p>
            <w:pPr>
              <w:spacing w:line="320" w:lineRule="exact"/>
              <w:rPr>
                <w:rFonts w:hint="eastAsia" w:ascii="宋体" w:hAnsi="宋体" w:eastAsia="宋体" w:cs="宋体"/>
                <w:color w:val="auto"/>
                <w:sz w:val="21"/>
                <w:szCs w:val="21"/>
                <w:highlight w:val="none"/>
                <w:lang w:val="en-US" w:eastAsia="zh-CN"/>
              </w:rPr>
            </w:pPr>
          </w:p>
        </w:tc>
        <w:tc>
          <w:tcPr>
            <w:tcW w:w="1480" w:type="dxa"/>
            <w:vMerge w:val="continue"/>
            <w:tcBorders>
              <w:left w:val="single" w:color="auto" w:sz="4" w:space="0"/>
              <w:right w:val="single" w:color="auto" w:sz="4" w:space="0"/>
            </w:tcBorders>
            <w:noWrap w:val="0"/>
            <w:vAlign w:val="center"/>
          </w:tcPr>
          <w:p>
            <w:pPr>
              <w:widowControl/>
              <w:jc w:val="left"/>
              <w:textAlignment w:val="center"/>
              <w:rPr>
                <w:rFonts w:hint="eastAsia" w:ascii="宋体" w:hAnsi="宋体" w:eastAsia="宋体" w:cs="宋体"/>
                <w:b w:val="0"/>
                <w:bCs/>
                <w:color w:val="0000FF"/>
                <w:spacing w:val="6"/>
                <w:kern w:val="0"/>
                <w:sz w:val="21"/>
                <w:szCs w:val="21"/>
                <w:highlight w:val="none"/>
                <w:u w:val="none"/>
                <w:lang w:val="zh-CN" w:bidi="ar"/>
              </w:rPr>
            </w:pPr>
          </w:p>
        </w:tc>
        <w:tc>
          <w:tcPr>
            <w:tcW w:w="6169" w:type="dxa"/>
            <w:gridSpan w:val="2"/>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宋体" w:hAnsi="宋体" w:eastAsia="宋体" w:cs="宋体"/>
                <w:b w:val="0"/>
                <w:bCs/>
                <w:color w:val="auto"/>
                <w:spacing w:val="6"/>
                <w:kern w:val="0"/>
                <w:sz w:val="21"/>
                <w:szCs w:val="21"/>
                <w:highlight w:val="none"/>
                <w:u w:val="none"/>
                <w:lang w:val="zh-CN" w:bidi="ar"/>
              </w:rPr>
            </w:pPr>
            <w:r>
              <w:rPr>
                <w:rFonts w:hint="eastAsia" w:ascii="宋体" w:hAnsi="宋体" w:eastAsia="宋体" w:cs="宋体"/>
                <w:b w:val="0"/>
                <w:bCs/>
                <w:color w:val="auto"/>
                <w:spacing w:val="6"/>
                <w:kern w:val="0"/>
                <w:sz w:val="21"/>
                <w:szCs w:val="21"/>
                <w:highlight w:val="none"/>
                <w:u w:val="none"/>
                <w:lang w:eastAsia="zh-CN" w:bidi="ar"/>
              </w:rPr>
              <w:t>对本项目</w:t>
            </w:r>
            <w:r>
              <w:rPr>
                <w:rFonts w:hint="eastAsia" w:ascii="宋体" w:hAnsi="宋体" w:eastAsia="宋体" w:cs="宋体"/>
                <w:b w:val="0"/>
                <w:bCs/>
                <w:color w:val="auto"/>
                <w:spacing w:val="6"/>
                <w:kern w:val="0"/>
                <w:sz w:val="21"/>
                <w:szCs w:val="21"/>
                <w:highlight w:val="none"/>
                <w:u w:val="none"/>
                <w:lang w:bidi="ar"/>
              </w:rPr>
              <w:t>水文分析</w:t>
            </w:r>
            <w:r>
              <w:rPr>
                <w:rFonts w:hint="eastAsia" w:ascii="宋体" w:hAnsi="宋体" w:eastAsia="宋体" w:cs="宋体"/>
                <w:b w:val="0"/>
                <w:bCs/>
                <w:color w:val="auto"/>
                <w:spacing w:val="6"/>
                <w:kern w:val="0"/>
                <w:sz w:val="21"/>
                <w:szCs w:val="21"/>
                <w:highlight w:val="none"/>
                <w:u w:val="none"/>
                <w:lang w:eastAsia="zh-CN" w:bidi="ar"/>
              </w:rPr>
              <w:t>进行专门分析研究，</w:t>
            </w:r>
            <w:r>
              <w:rPr>
                <w:rFonts w:hint="eastAsia" w:ascii="宋体" w:hAnsi="宋体" w:eastAsia="宋体" w:cs="宋体"/>
                <w:b w:val="0"/>
                <w:bCs/>
                <w:color w:val="auto"/>
                <w:spacing w:val="6"/>
                <w:kern w:val="0"/>
                <w:sz w:val="21"/>
                <w:szCs w:val="21"/>
                <w:highlight w:val="none"/>
                <w:u w:val="none"/>
                <w:lang w:bidi="ar"/>
              </w:rPr>
              <w:t>设计径流、设计洪水分区的合理措施</w:t>
            </w:r>
            <w:r>
              <w:rPr>
                <w:rFonts w:hint="eastAsia" w:ascii="宋体" w:hAnsi="宋体" w:eastAsia="宋体" w:cs="宋体"/>
                <w:b w:val="0"/>
                <w:bCs/>
                <w:color w:val="auto"/>
                <w:spacing w:val="6"/>
                <w:kern w:val="0"/>
                <w:sz w:val="21"/>
                <w:szCs w:val="21"/>
                <w:highlight w:val="none"/>
                <w:u w:val="none"/>
                <w:lang w:eastAsia="zh-CN" w:bidi="ar"/>
              </w:rPr>
              <w:t>。</w:t>
            </w:r>
            <w:r>
              <w:rPr>
                <w:rFonts w:hint="eastAsia" w:ascii="宋体" w:hAnsi="宋体" w:eastAsia="宋体" w:cs="宋体"/>
                <w:b w:val="0"/>
                <w:bCs/>
                <w:color w:val="auto"/>
                <w:spacing w:val="6"/>
                <w:kern w:val="0"/>
                <w:sz w:val="21"/>
                <w:szCs w:val="21"/>
                <w:highlight w:val="none"/>
                <w:u w:val="none"/>
                <w:lang w:bidi="ar"/>
              </w:rPr>
              <w:t>（优得</w:t>
            </w:r>
            <w:r>
              <w:rPr>
                <w:rFonts w:hint="eastAsia" w:ascii="宋体" w:hAnsi="宋体" w:eastAsia="宋体" w:cs="宋体"/>
                <w:b w:val="0"/>
                <w:bCs/>
                <w:color w:val="auto"/>
                <w:spacing w:val="6"/>
                <w:kern w:val="0"/>
                <w:sz w:val="21"/>
                <w:szCs w:val="21"/>
                <w:highlight w:val="none"/>
                <w:u w:val="none"/>
                <w:lang w:val="en-US" w:eastAsia="zh-CN" w:bidi="ar"/>
              </w:rPr>
              <w:t>2.7-3</w:t>
            </w:r>
            <w:r>
              <w:rPr>
                <w:rFonts w:hint="eastAsia" w:ascii="宋体" w:hAnsi="宋体" w:eastAsia="宋体" w:cs="宋体"/>
                <w:b w:val="0"/>
                <w:bCs/>
                <w:color w:val="auto"/>
                <w:spacing w:val="6"/>
                <w:kern w:val="0"/>
                <w:sz w:val="21"/>
                <w:szCs w:val="21"/>
                <w:highlight w:val="none"/>
                <w:u w:val="none"/>
                <w:lang w:bidi="ar"/>
              </w:rPr>
              <w:t>分，良得</w:t>
            </w:r>
            <w:r>
              <w:rPr>
                <w:rFonts w:hint="eastAsia" w:ascii="宋体" w:hAnsi="宋体" w:eastAsia="宋体" w:cs="宋体"/>
                <w:b w:val="0"/>
                <w:bCs/>
                <w:color w:val="auto"/>
                <w:spacing w:val="6"/>
                <w:kern w:val="0"/>
                <w:sz w:val="21"/>
                <w:szCs w:val="21"/>
                <w:highlight w:val="none"/>
                <w:u w:val="none"/>
                <w:lang w:val="en-US" w:eastAsia="zh-CN" w:bidi="ar"/>
              </w:rPr>
              <w:t>1.8-2.6</w:t>
            </w:r>
            <w:r>
              <w:rPr>
                <w:rFonts w:hint="eastAsia" w:ascii="宋体" w:hAnsi="宋体" w:eastAsia="宋体" w:cs="宋体"/>
                <w:b w:val="0"/>
                <w:bCs/>
                <w:color w:val="auto"/>
                <w:spacing w:val="6"/>
                <w:kern w:val="0"/>
                <w:sz w:val="21"/>
                <w:szCs w:val="21"/>
                <w:highlight w:val="none"/>
                <w:u w:val="none"/>
                <w:lang w:bidi="ar"/>
              </w:rPr>
              <w:t>分，一般得</w:t>
            </w:r>
            <w:r>
              <w:rPr>
                <w:rFonts w:hint="eastAsia" w:ascii="宋体" w:hAnsi="宋体" w:eastAsia="宋体" w:cs="宋体"/>
                <w:b w:val="0"/>
                <w:bCs/>
                <w:color w:val="auto"/>
                <w:spacing w:val="6"/>
                <w:kern w:val="0"/>
                <w:sz w:val="21"/>
                <w:szCs w:val="21"/>
                <w:highlight w:val="none"/>
                <w:u w:val="none"/>
                <w:lang w:val="en-US" w:eastAsia="zh-CN" w:bidi="ar"/>
              </w:rPr>
              <w:t>1.2</w:t>
            </w:r>
            <w:r>
              <w:rPr>
                <w:rFonts w:hint="eastAsia" w:ascii="宋体" w:hAnsi="宋体" w:eastAsia="宋体" w:cs="宋体"/>
                <w:b w:val="0"/>
                <w:bCs/>
                <w:color w:val="auto"/>
                <w:spacing w:val="6"/>
                <w:kern w:val="0"/>
                <w:sz w:val="21"/>
                <w:szCs w:val="21"/>
                <w:highlight w:val="none"/>
                <w:u w:val="none"/>
                <w:lang w:bidi="ar"/>
              </w:rPr>
              <w:t>-1</w:t>
            </w:r>
            <w:r>
              <w:rPr>
                <w:rFonts w:hint="eastAsia" w:ascii="宋体" w:hAnsi="宋体" w:eastAsia="宋体" w:cs="宋体"/>
                <w:b w:val="0"/>
                <w:bCs/>
                <w:color w:val="auto"/>
                <w:spacing w:val="6"/>
                <w:kern w:val="0"/>
                <w:sz w:val="21"/>
                <w:szCs w:val="21"/>
                <w:highlight w:val="none"/>
                <w:u w:val="none"/>
                <w:lang w:val="en-US" w:eastAsia="zh-CN" w:bidi="ar"/>
              </w:rPr>
              <w:t>.7</w:t>
            </w:r>
            <w:r>
              <w:rPr>
                <w:rFonts w:hint="eastAsia" w:ascii="宋体" w:hAnsi="宋体" w:eastAsia="宋体" w:cs="宋体"/>
                <w:b w:val="0"/>
                <w:bCs/>
                <w:color w:val="auto"/>
                <w:spacing w:val="6"/>
                <w:kern w:val="0"/>
                <w:sz w:val="21"/>
                <w:szCs w:val="21"/>
                <w:highlight w:val="none"/>
                <w:u w:val="none"/>
                <w:lang w:bidi="ar"/>
              </w:rPr>
              <w:t>分，未提供得0分）</w:t>
            </w:r>
          </w:p>
        </w:tc>
        <w:tc>
          <w:tcPr>
            <w:tcW w:w="867" w:type="dxa"/>
            <w:tcBorders>
              <w:left w:val="single" w:color="auto" w:sz="4" w:space="0"/>
            </w:tcBorders>
            <w:noWrap w:val="0"/>
            <w:vAlign w:val="center"/>
          </w:tcPr>
          <w:p>
            <w:pPr>
              <w:widowControl/>
              <w:jc w:val="left"/>
              <w:textAlignment w:val="center"/>
              <w:rPr>
                <w:rFonts w:hint="eastAsia" w:ascii="宋体" w:hAnsi="宋体" w:eastAsia="宋体" w:cs="宋体"/>
                <w:b w:val="0"/>
                <w:bCs/>
                <w:color w:val="0000FF"/>
                <w:spacing w:val="6"/>
                <w:kern w:val="0"/>
                <w:sz w:val="21"/>
                <w:szCs w:val="21"/>
                <w:highlight w:val="none"/>
                <w:u w:val="none"/>
                <w:lang w:bidi="ar"/>
              </w:rPr>
            </w:pPr>
            <w:r>
              <w:rPr>
                <w:rFonts w:hint="eastAsia" w:ascii="宋体" w:hAnsi="宋体" w:eastAsia="宋体" w:cs="宋体"/>
                <w:b w:val="0"/>
                <w:bCs/>
                <w:color w:val="auto"/>
                <w:spacing w:val="6"/>
                <w:kern w:val="0"/>
                <w:sz w:val="21"/>
                <w:szCs w:val="21"/>
                <w:highlight w:val="none"/>
                <w:u w:val="none"/>
                <w:lang w:bidi="ar"/>
              </w:rPr>
              <w:t>0-3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34" w:hRule="atLeast"/>
          <w:jc w:val="center"/>
        </w:trPr>
        <w:tc>
          <w:tcPr>
            <w:tcW w:w="472" w:type="dxa"/>
            <w:vMerge w:val="continue"/>
            <w:tcBorders>
              <w:bottom w:val="single" w:color="auto" w:sz="4" w:space="0"/>
              <w:right w:val="single" w:color="auto" w:sz="4" w:space="0"/>
            </w:tcBorders>
            <w:noWrap w:val="0"/>
            <w:vAlign w:val="center"/>
          </w:tcPr>
          <w:p>
            <w:pPr>
              <w:spacing w:line="320" w:lineRule="exact"/>
              <w:rPr>
                <w:rFonts w:hint="eastAsia" w:ascii="宋体" w:hAnsi="宋体" w:eastAsia="宋体" w:cs="宋体"/>
                <w:color w:val="auto"/>
                <w:sz w:val="21"/>
                <w:szCs w:val="21"/>
                <w:highlight w:val="none"/>
                <w:lang w:val="en-US" w:eastAsia="zh-CN"/>
              </w:rPr>
            </w:pPr>
          </w:p>
        </w:tc>
        <w:tc>
          <w:tcPr>
            <w:tcW w:w="709" w:type="dxa"/>
            <w:vMerge w:val="continue"/>
            <w:tcBorders>
              <w:left w:val="single" w:color="auto" w:sz="4" w:space="0"/>
              <w:right w:val="single" w:color="auto" w:sz="4" w:space="0"/>
            </w:tcBorders>
            <w:noWrap w:val="0"/>
            <w:vAlign w:val="center"/>
          </w:tcPr>
          <w:p>
            <w:pPr>
              <w:spacing w:line="320" w:lineRule="exact"/>
              <w:rPr>
                <w:rFonts w:hint="eastAsia" w:ascii="宋体" w:hAnsi="宋体" w:eastAsia="宋体" w:cs="宋体"/>
                <w:color w:val="auto"/>
                <w:sz w:val="21"/>
                <w:szCs w:val="21"/>
                <w:highlight w:val="none"/>
                <w:lang w:val="en-US" w:eastAsia="zh-CN"/>
              </w:rPr>
            </w:pPr>
          </w:p>
        </w:tc>
        <w:tc>
          <w:tcPr>
            <w:tcW w:w="1480" w:type="dxa"/>
            <w:vMerge w:val="continue"/>
            <w:tcBorders>
              <w:left w:val="single" w:color="auto" w:sz="4" w:space="0"/>
              <w:right w:val="single" w:color="auto" w:sz="4" w:space="0"/>
            </w:tcBorders>
            <w:noWrap w:val="0"/>
            <w:vAlign w:val="center"/>
          </w:tcPr>
          <w:p>
            <w:pPr>
              <w:widowControl/>
              <w:jc w:val="left"/>
              <w:textAlignment w:val="center"/>
              <w:rPr>
                <w:rFonts w:hint="eastAsia" w:ascii="宋体" w:hAnsi="宋体" w:eastAsia="宋体" w:cs="宋体"/>
                <w:b w:val="0"/>
                <w:bCs/>
                <w:color w:val="0000FF"/>
                <w:spacing w:val="6"/>
                <w:kern w:val="0"/>
                <w:sz w:val="21"/>
                <w:szCs w:val="21"/>
                <w:highlight w:val="none"/>
                <w:u w:val="none"/>
                <w:lang w:val="zh-CN" w:bidi="ar"/>
              </w:rPr>
            </w:pPr>
          </w:p>
        </w:tc>
        <w:tc>
          <w:tcPr>
            <w:tcW w:w="6169" w:type="dxa"/>
            <w:gridSpan w:val="2"/>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宋体" w:hAnsi="宋体" w:eastAsia="宋体" w:cs="宋体"/>
                <w:b w:val="0"/>
                <w:bCs/>
                <w:color w:val="auto"/>
                <w:spacing w:val="6"/>
                <w:kern w:val="0"/>
                <w:sz w:val="21"/>
                <w:szCs w:val="21"/>
                <w:highlight w:val="none"/>
                <w:u w:val="none"/>
                <w:lang w:val="zh-CN" w:bidi="ar"/>
              </w:rPr>
            </w:pPr>
            <w:r>
              <w:rPr>
                <w:rFonts w:hint="eastAsia" w:ascii="宋体" w:hAnsi="宋体" w:eastAsia="宋体" w:cs="宋体"/>
                <w:b w:val="0"/>
                <w:bCs/>
                <w:color w:val="auto"/>
                <w:spacing w:val="6"/>
                <w:kern w:val="0"/>
                <w:sz w:val="21"/>
                <w:szCs w:val="21"/>
                <w:highlight w:val="none"/>
                <w:u w:val="none"/>
                <w:lang w:eastAsia="zh-CN" w:bidi="ar"/>
              </w:rPr>
              <w:t>对本项目拓浚河道、新建护岸的布局、功能、造价、结构、安全等是否合理。</w:t>
            </w:r>
            <w:r>
              <w:rPr>
                <w:rFonts w:hint="eastAsia" w:ascii="宋体" w:hAnsi="宋体" w:eastAsia="宋体" w:cs="宋体"/>
                <w:b w:val="0"/>
                <w:bCs/>
                <w:color w:val="auto"/>
                <w:spacing w:val="6"/>
                <w:kern w:val="0"/>
                <w:sz w:val="21"/>
                <w:szCs w:val="21"/>
                <w:highlight w:val="none"/>
                <w:u w:val="none"/>
                <w:lang w:bidi="ar"/>
              </w:rPr>
              <w:t>（优得</w:t>
            </w:r>
            <w:r>
              <w:rPr>
                <w:rFonts w:hint="eastAsia" w:ascii="宋体" w:hAnsi="宋体" w:eastAsia="宋体" w:cs="宋体"/>
                <w:b w:val="0"/>
                <w:bCs/>
                <w:color w:val="auto"/>
                <w:spacing w:val="6"/>
                <w:kern w:val="0"/>
                <w:sz w:val="21"/>
                <w:szCs w:val="21"/>
                <w:highlight w:val="none"/>
                <w:u w:val="none"/>
                <w:lang w:val="en-US" w:eastAsia="zh-CN" w:bidi="ar"/>
              </w:rPr>
              <w:t>2.7-3</w:t>
            </w:r>
            <w:r>
              <w:rPr>
                <w:rFonts w:hint="eastAsia" w:ascii="宋体" w:hAnsi="宋体" w:eastAsia="宋体" w:cs="宋体"/>
                <w:b w:val="0"/>
                <w:bCs/>
                <w:color w:val="auto"/>
                <w:spacing w:val="6"/>
                <w:kern w:val="0"/>
                <w:sz w:val="21"/>
                <w:szCs w:val="21"/>
                <w:highlight w:val="none"/>
                <w:u w:val="none"/>
                <w:lang w:bidi="ar"/>
              </w:rPr>
              <w:t>分，良得</w:t>
            </w:r>
            <w:r>
              <w:rPr>
                <w:rFonts w:hint="eastAsia" w:ascii="宋体" w:hAnsi="宋体" w:eastAsia="宋体" w:cs="宋体"/>
                <w:b w:val="0"/>
                <w:bCs/>
                <w:color w:val="auto"/>
                <w:spacing w:val="6"/>
                <w:kern w:val="0"/>
                <w:sz w:val="21"/>
                <w:szCs w:val="21"/>
                <w:highlight w:val="none"/>
                <w:u w:val="none"/>
                <w:lang w:val="en-US" w:eastAsia="zh-CN" w:bidi="ar"/>
              </w:rPr>
              <w:t>1.8-2.6</w:t>
            </w:r>
            <w:r>
              <w:rPr>
                <w:rFonts w:hint="eastAsia" w:ascii="宋体" w:hAnsi="宋体" w:eastAsia="宋体" w:cs="宋体"/>
                <w:b w:val="0"/>
                <w:bCs/>
                <w:color w:val="auto"/>
                <w:spacing w:val="6"/>
                <w:kern w:val="0"/>
                <w:sz w:val="21"/>
                <w:szCs w:val="21"/>
                <w:highlight w:val="none"/>
                <w:u w:val="none"/>
                <w:lang w:bidi="ar"/>
              </w:rPr>
              <w:t>分，一般得</w:t>
            </w:r>
            <w:r>
              <w:rPr>
                <w:rFonts w:hint="eastAsia" w:ascii="宋体" w:hAnsi="宋体" w:eastAsia="宋体" w:cs="宋体"/>
                <w:b w:val="0"/>
                <w:bCs/>
                <w:color w:val="auto"/>
                <w:spacing w:val="6"/>
                <w:kern w:val="0"/>
                <w:sz w:val="21"/>
                <w:szCs w:val="21"/>
                <w:highlight w:val="none"/>
                <w:u w:val="none"/>
                <w:lang w:val="en-US" w:eastAsia="zh-CN" w:bidi="ar"/>
              </w:rPr>
              <w:t>1.2</w:t>
            </w:r>
            <w:r>
              <w:rPr>
                <w:rFonts w:hint="eastAsia" w:ascii="宋体" w:hAnsi="宋体" w:eastAsia="宋体" w:cs="宋体"/>
                <w:b w:val="0"/>
                <w:bCs/>
                <w:color w:val="auto"/>
                <w:spacing w:val="6"/>
                <w:kern w:val="0"/>
                <w:sz w:val="21"/>
                <w:szCs w:val="21"/>
                <w:highlight w:val="none"/>
                <w:u w:val="none"/>
                <w:lang w:bidi="ar"/>
              </w:rPr>
              <w:t>-1</w:t>
            </w:r>
            <w:r>
              <w:rPr>
                <w:rFonts w:hint="eastAsia" w:ascii="宋体" w:hAnsi="宋体" w:eastAsia="宋体" w:cs="宋体"/>
                <w:b w:val="0"/>
                <w:bCs/>
                <w:color w:val="auto"/>
                <w:spacing w:val="6"/>
                <w:kern w:val="0"/>
                <w:sz w:val="21"/>
                <w:szCs w:val="21"/>
                <w:highlight w:val="none"/>
                <w:u w:val="none"/>
                <w:lang w:val="en-US" w:eastAsia="zh-CN" w:bidi="ar"/>
              </w:rPr>
              <w:t>.7</w:t>
            </w:r>
            <w:r>
              <w:rPr>
                <w:rFonts w:hint="eastAsia" w:ascii="宋体" w:hAnsi="宋体" w:eastAsia="宋体" w:cs="宋体"/>
                <w:b w:val="0"/>
                <w:bCs/>
                <w:color w:val="auto"/>
                <w:spacing w:val="6"/>
                <w:kern w:val="0"/>
                <w:sz w:val="21"/>
                <w:szCs w:val="21"/>
                <w:highlight w:val="none"/>
                <w:u w:val="none"/>
                <w:lang w:bidi="ar"/>
              </w:rPr>
              <w:t>分，未提供得0分）</w:t>
            </w:r>
          </w:p>
        </w:tc>
        <w:tc>
          <w:tcPr>
            <w:tcW w:w="867" w:type="dxa"/>
            <w:tcBorders>
              <w:left w:val="single" w:color="auto" w:sz="4" w:space="0"/>
            </w:tcBorders>
            <w:noWrap w:val="0"/>
            <w:vAlign w:val="center"/>
          </w:tcPr>
          <w:p>
            <w:pPr>
              <w:widowControl/>
              <w:jc w:val="left"/>
              <w:textAlignment w:val="center"/>
              <w:rPr>
                <w:rFonts w:hint="eastAsia" w:ascii="宋体" w:hAnsi="宋体" w:eastAsia="宋体" w:cs="宋体"/>
                <w:b w:val="0"/>
                <w:bCs/>
                <w:color w:val="0000FF"/>
                <w:spacing w:val="6"/>
                <w:kern w:val="0"/>
                <w:sz w:val="21"/>
                <w:szCs w:val="21"/>
                <w:highlight w:val="none"/>
                <w:u w:val="none"/>
                <w:lang w:bidi="ar"/>
              </w:rPr>
            </w:pPr>
            <w:r>
              <w:rPr>
                <w:rFonts w:hint="eastAsia" w:ascii="宋体" w:hAnsi="宋体" w:eastAsia="宋体" w:cs="宋体"/>
                <w:b w:val="0"/>
                <w:bCs/>
                <w:color w:val="auto"/>
                <w:spacing w:val="6"/>
                <w:kern w:val="0"/>
                <w:sz w:val="21"/>
                <w:szCs w:val="21"/>
                <w:highlight w:val="none"/>
                <w:u w:val="none"/>
                <w:lang w:bidi="ar"/>
              </w:rPr>
              <w:t>0-3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34" w:hRule="atLeast"/>
          <w:jc w:val="center"/>
        </w:trPr>
        <w:tc>
          <w:tcPr>
            <w:tcW w:w="472" w:type="dxa"/>
            <w:vMerge w:val="continue"/>
            <w:tcBorders>
              <w:bottom w:val="single" w:color="auto" w:sz="4" w:space="0"/>
              <w:right w:val="single" w:color="auto" w:sz="4" w:space="0"/>
            </w:tcBorders>
            <w:noWrap w:val="0"/>
            <w:vAlign w:val="center"/>
          </w:tcPr>
          <w:p>
            <w:pPr>
              <w:spacing w:line="320" w:lineRule="exact"/>
              <w:rPr>
                <w:rFonts w:hint="eastAsia" w:ascii="宋体" w:hAnsi="宋体" w:eastAsia="宋体" w:cs="宋体"/>
                <w:color w:val="auto"/>
                <w:sz w:val="21"/>
                <w:szCs w:val="21"/>
                <w:highlight w:val="none"/>
                <w:lang w:val="en-US" w:eastAsia="zh-CN"/>
              </w:rPr>
            </w:pPr>
          </w:p>
        </w:tc>
        <w:tc>
          <w:tcPr>
            <w:tcW w:w="709" w:type="dxa"/>
            <w:vMerge w:val="continue"/>
            <w:tcBorders>
              <w:left w:val="single" w:color="auto" w:sz="4" w:space="0"/>
              <w:right w:val="single" w:color="auto" w:sz="4" w:space="0"/>
            </w:tcBorders>
            <w:noWrap w:val="0"/>
            <w:vAlign w:val="center"/>
          </w:tcPr>
          <w:p>
            <w:pPr>
              <w:spacing w:line="320" w:lineRule="exact"/>
              <w:rPr>
                <w:rFonts w:hint="eastAsia" w:ascii="宋体" w:hAnsi="宋体" w:eastAsia="宋体" w:cs="宋体"/>
                <w:color w:val="auto"/>
                <w:sz w:val="21"/>
                <w:szCs w:val="21"/>
                <w:highlight w:val="none"/>
                <w:lang w:val="en-US" w:eastAsia="zh-CN"/>
              </w:rPr>
            </w:pPr>
          </w:p>
        </w:tc>
        <w:tc>
          <w:tcPr>
            <w:tcW w:w="1480" w:type="dxa"/>
            <w:tcBorders>
              <w:left w:val="single" w:color="auto" w:sz="4" w:space="0"/>
              <w:right w:val="single" w:color="auto" w:sz="4" w:space="0"/>
            </w:tcBorders>
            <w:noWrap w:val="0"/>
            <w:vAlign w:val="center"/>
          </w:tcPr>
          <w:p>
            <w:pPr>
              <w:widowControl/>
              <w:jc w:val="left"/>
              <w:textAlignment w:val="center"/>
              <w:rPr>
                <w:rFonts w:hint="eastAsia" w:ascii="宋体" w:hAnsi="宋体" w:eastAsia="宋体" w:cs="宋体"/>
                <w:b w:val="0"/>
                <w:bCs/>
                <w:color w:val="0000FF"/>
                <w:spacing w:val="6"/>
                <w:kern w:val="0"/>
                <w:sz w:val="21"/>
                <w:szCs w:val="21"/>
                <w:highlight w:val="none"/>
                <w:u w:val="none"/>
                <w:lang w:eastAsia="zh-CN" w:bidi="ar"/>
              </w:rPr>
            </w:pPr>
            <w:r>
              <w:rPr>
                <w:rFonts w:hint="eastAsia" w:ascii="宋体" w:hAnsi="宋体" w:eastAsia="宋体" w:cs="宋体"/>
                <w:b w:val="0"/>
                <w:bCs/>
                <w:color w:val="auto"/>
                <w:spacing w:val="6"/>
                <w:kern w:val="0"/>
                <w:sz w:val="21"/>
                <w:szCs w:val="21"/>
                <w:highlight w:val="none"/>
                <w:u w:val="none"/>
                <w:lang w:bidi="ar"/>
              </w:rPr>
              <w:t>其他</w:t>
            </w:r>
            <w:r>
              <w:rPr>
                <w:rFonts w:hint="eastAsia" w:ascii="宋体" w:hAnsi="宋体" w:eastAsia="宋体" w:cs="宋体"/>
                <w:b w:val="0"/>
                <w:bCs/>
                <w:color w:val="auto"/>
                <w:spacing w:val="6"/>
                <w:kern w:val="0"/>
                <w:sz w:val="21"/>
                <w:szCs w:val="21"/>
                <w:highlight w:val="none"/>
                <w:u w:val="none"/>
                <w:lang w:eastAsia="zh-CN" w:bidi="ar"/>
              </w:rPr>
              <w:t>（</w:t>
            </w:r>
            <w:r>
              <w:rPr>
                <w:rFonts w:hint="eastAsia" w:ascii="宋体" w:hAnsi="宋体" w:eastAsia="宋体" w:cs="宋体"/>
                <w:b w:val="0"/>
                <w:bCs/>
                <w:color w:val="auto"/>
                <w:spacing w:val="6"/>
                <w:kern w:val="0"/>
                <w:sz w:val="21"/>
                <w:szCs w:val="21"/>
                <w:highlight w:val="none"/>
                <w:u w:val="none"/>
                <w:lang w:val="en-US" w:eastAsia="zh-CN" w:bidi="ar"/>
              </w:rPr>
              <w:t>4分</w:t>
            </w:r>
            <w:r>
              <w:rPr>
                <w:rFonts w:hint="eastAsia" w:ascii="宋体" w:hAnsi="宋体" w:eastAsia="宋体" w:cs="宋体"/>
                <w:b w:val="0"/>
                <w:bCs/>
                <w:color w:val="auto"/>
                <w:spacing w:val="6"/>
                <w:kern w:val="0"/>
                <w:sz w:val="21"/>
                <w:szCs w:val="21"/>
                <w:highlight w:val="none"/>
                <w:u w:val="none"/>
                <w:lang w:eastAsia="zh-CN" w:bidi="ar"/>
              </w:rPr>
              <w:t>）</w:t>
            </w:r>
          </w:p>
        </w:tc>
        <w:tc>
          <w:tcPr>
            <w:tcW w:w="6169" w:type="dxa"/>
            <w:gridSpan w:val="2"/>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宋体" w:hAnsi="宋体" w:eastAsia="宋体" w:cs="宋体"/>
                <w:b w:val="0"/>
                <w:bCs/>
                <w:color w:val="auto"/>
                <w:spacing w:val="6"/>
                <w:kern w:val="0"/>
                <w:sz w:val="21"/>
                <w:szCs w:val="21"/>
                <w:highlight w:val="none"/>
                <w:u w:val="none"/>
                <w:lang w:val="en-US" w:eastAsia="zh-CN" w:bidi="ar"/>
              </w:rPr>
            </w:pPr>
            <w:r>
              <w:rPr>
                <w:rFonts w:hint="eastAsia" w:ascii="宋体" w:hAnsi="宋体" w:eastAsia="宋体" w:cs="宋体"/>
                <w:b w:val="0"/>
                <w:bCs/>
                <w:color w:val="auto"/>
                <w:spacing w:val="6"/>
                <w:kern w:val="0"/>
                <w:sz w:val="21"/>
                <w:szCs w:val="21"/>
                <w:highlight w:val="none"/>
                <w:u w:val="none"/>
                <w:lang w:val="zh-CN" w:bidi="ar"/>
              </w:rPr>
              <w:t xml:space="preserve"> </w:t>
            </w:r>
            <w:r>
              <w:rPr>
                <w:rFonts w:hint="eastAsia" w:ascii="宋体" w:hAnsi="宋体" w:eastAsia="宋体" w:cs="宋体"/>
                <w:b w:val="0"/>
                <w:bCs/>
                <w:color w:val="auto"/>
                <w:spacing w:val="6"/>
                <w:kern w:val="0"/>
                <w:sz w:val="21"/>
                <w:szCs w:val="21"/>
                <w:highlight w:val="none"/>
                <w:u w:val="none"/>
                <w:lang w:val="en-US" w:eastAsia="zh-CN" w:bidi="ar"/>
              </w:rPr>
              <w:t xml:space="preserve">  </w:t>
            </w:r>
            <w:r>
              <w:rPr>
                <w:rFonts w:hint="eastAsia" w:ascii="宋体" w:hAnsi="宋体" w:eastAsia="宋体" w:cs="宋体"/>
                <w:b w:val="0"/>
                <w:bCs/>
                <w:color w:val="auto"/>
                <w:spacing w:val="6"/>
                <w:kern w:val="0"/>
                <w:sz w:val="21"/>
                <w:szCs w:val="21"/>
                <w:highlight w:val="none"/>
                <w:u w:val="none"/>
                <w:lang w:eastAsia="zh-CN" w:bidi="ar"/>
              </w:rPr>
              <w:t>多媒体演示文件（对工程范围内现状及规划工况下的区域水文及规模数值模型论证展示）展示清晰、符合实际。（优得3.6-4分，良得2.4-3.5分，一般得1.6-2.3分，未提供得0分）</w:t>
            </w:r>
          </w:p>
        </w:tc>
        <w:tc>
          <w:tcPr>
            <w:tcW w:w="867" w:type="dxa"/>
            <w:tcBorders>
              <w:left w:val="single" w:color="auto" w:sz="4" w:space="0"/>
            </w:tcBorders>
            <w:noWrap w:val="0"/>
            <w:vAlign w:val="center"/>
          </w:tcPr>
          <w:p>
            <w:pPr>
              <w:widowControl/>
              <w:jc w:val="left"/>
              <w:textAlignment w:val="center"/>
              <w:rPr>
                <w:rFonts w:hint="eastAsia" w:ascii="宋体" w:hAnsi="宋体" w:eastAsia="宋体" w:cs="宋体"/>
                <w:b w:val="0"/>
                <w:bCs/>
                <w:color w:val="0000FF"/>
                <w:spacing w:val="6"/>
                <w:kern w:val="0"/>
                <w:sz w:val="21"/>
                <w:szCs w:val="21"/>
                <w:highlight w:val="none"/>
                <w:u w:val="none"/>
                <w:lang w:val="en-US" w:eastAsia="zh-CN" w:bidi="ar"/>
              </w:rPr>
            </w:pPr>
            <w:r>
              <w:rPr>
                <w:rFonts w:hint="eastAsia" w:ascii="宋体" w:hAnsi="宋体" w:eastAsia="宋体" w:cs="宋体"/>
                <w:b w:val="0"/>
                <w:bCs/>
                <w:color w:val="auto"/>
                <w:spacing w:val="6"/>
                <w:kern w:val="0"/>
                <w:sz w:val="21"/>
                <w:szCs w:val="21"/>
                <w:highlight w:val="none"/>
                <w:u w:val="none"/>
                <w:lang w:bidi="ar"/>
              </w:rPr>
              <w:t>0-</w:t>
            </w:r>
            <w:r>
              <w:rPr>
                <w:rFonts w:hint="eastAsia" w:ascii="宋体" w:hAnsi="宋体" w:eastAsia="宋体" w:cs="宋体"/>
                <w:b w:val="0"/>
                <w:bCs/>
                <w:color w:val="auto"/>
                <w:spacing w:val="6"/>
                <w:kern w:val="0"/>
                <w:sz w:val="21"/>
                <w:szCs w:val="21"/>
                <w:highlight w:val="none"/>
                <w:u w:val="none"/>
                <w:lang w:val="en-US" w:eastAsia="zh-CN" w:bidi="ar"/>
              </w:rPr>
              <w:t>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34" w:hRule="atLeast"/>
          <w:jc w:val="center"/>
        </w:trPr>
        <w:tc>
          <w:tcPr>
            <w:tcW w:w="472" w:type="dxa"/>
            <w:tcBorders>
              <w:top w:val="single" w:color="auto" w:sz="4" w:space="0"/>
              <w:bottom w:val="single" w:color="auto" w:sz="4" w:space="0"/>
              <w:right w:val="single" w:color="auto" w:sz="4" w:space="0"/>
            </w:tcBorders>
            <w:noWrap w:val="0"/>
            <w:vAlign w:val="center"/>
          </w:tcPr>
          <w:p>
            <w:pPr>
              <w:spacing w:line="320" w:lineRule="exact"/>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2</w:t>
            </w:r>
          </w:p>
        </w:tc>
        <w:tc>
          <w:tcPr>
            <w:tcW w:w="2189" w:type="dxa"/>
            <w:gridSpan w:val="2"/>
            <w:tcBorders>
              <w:left w:val="single" w:color="auto" w:sz="4" w:space="0"/>
              <w:right w:val="single" w:color="auto" w:sz="4" w:space="0"/>
            </w:tcBorders>
            <w:noWrap w:val="0"/>
            <w:vAlign w:val="center"/>
          </w:tcPr>
          <w:p>
            <w:pPr>
              <w:widowControl/>
              <w:jc w:val="left"/>
              <w:textAlignment w:val="center"/>
              <w:rPr>
                <w:rFonts w:hint="eastAsia" w:ascii="宋体" w:hAnsi="宋体" w:eastAsia="宋体" w:cs="宋体"/>
                <w:b w:val="0"/>
                <w:bCs/>
                <w:color w:val="auto"/>
                <w:spacing w:val="6"/>
                <w:kern w:val="0"/>
                <w:sz w:val="21"/>
                <w:szCs w:val="21"/>
                <w:highlight w:val="none"/>
                <w:u w:val="none"/>
                <w:lang w:val="en-US" w:eastAsia="zh-CN" w:bidi="ar"/>
              </w:rPr>
            </w:pPr>
            <w:r>
              <w:rPr>
                <w:rFonts w:hint="eastAsia" w:ascii="宋体" w:hAnsi="宋体" w:eastAsia="宋体" w:cs="宋体"/>
                <w:b w:val="0"/>
                <w:bCs/>
                <w:color w:val="auto"/>
                <w:spacing w:val="6"/>
                <w:kern w:val="0"/>
                <w:sz w:val="21"/>
                <w:szCs w:val="21"/>
                <w:highlight w:val="none"/>
                <w:u w:val="none"/>
                <w:lang w:bidi="ar"/>
              </w:rPr>
              <w:t>工程投资控制及降低成本措施(5分)</w:t>
            </w:r>
          </w:p>
        </w:tc>
        <w:tc>
          <w:tcPr>
            <w:tcW w:w="6169" w:type="dxa"/>
            <w:gridSpan w:val="2"/>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宋体" w:hAnsi="宋体" w:eastAsia="宋体" w:cs="宋体"/>
                <w:b w:val="0"/>
                <w:bCs/>
                <w:color w:val="auto"/>
                <w:spacing w:val="6"/>
                <w:kern w:val="0"/>
                <w:sz w:val="21"/>
                <w:szCs w:val="21"/>
                <w:highlight w:val="none"/>
                <w:u w:val="none"/>
                <w:lang w:val="en-US" w:eastAsia="zh-CN" w:bidi="ar"/>
              </w:rPr>
            </w:pPr>
            <w:r>
              <w:rPr>
                <w:rFonts w:hint="eastAsia" w:ascii="宋体" w:hAnsi="宋体" w:eastAsia="宋体" w:cs="宋体"/>
                <w:b w:val="0"/>
                <w:bCs/>
                <w:color w:val="auto"/>
                <w:spacing w:val="6"/>
                <w:kern w:val="0"/>
                <w:sz w:val="21"/>
                <w:szCs w:val="21"/>
                <w:highlight w:val="none"/>
                <w:u w:val="none"/>
                <w:lang w:bidi="ar"/>
              </w:rPr>
              <w:t>根据投标人针对本工程提出的工程投资控制措施及降低成本措施等进行评分</w:t>
            </w:r>
            <w:r>
              <w:rPr>
                <w:rFonts w:hint="eastAsia" w:ascii="宋体" w:hAnsi="宋体" w:eastAsia="宋体" w:cs="宋体"/>
                <w:b w:val="0"/>
                <w:bCs/>
                <w:color w:val="auto"/>
                <w:spacing w:val="6"/>
                <w:kern w:val="0"/>
                <w:sz w:val="21"/>
                <w:szCs w:val="21"/>
                <w:highlight w:val="none"/>
                <w:u w:val="none"/>
                <w:lang w:eastAsia="zh-CN" w:bidi="ar"/>
              </w:rPr>
              <w:t>。</w:t>
            </w:r>
            <w:r>
              <w:rPr>
                <w:rFonts w:hint="eastAsia" w:ascii="宋体" w:hAnsi="宋体" w:eastAsia="宋体" w:cs="宋体"/>
                <w:b w:val="0"/>
                <w:bCs/>
                <w:color w:val="auto"/>
                <w:spacing w:val="6"/>
                <w:kern w:val="0"/>
                <w:sz w:val="21"/>
                <w:szCs w:val="21"/>
                <w:highlight w:val="none"/>
                <w:u w:val="none"/>
                <w:lang w:bidi="ar"/>
              </w:rPr>
              <w:t>（优得</w:t>
            </w:r>
            <w:r>
              <w:rPr>
                <w:rFonts w:hint="eastAsia" w:ascii="宋体" w:hAnsi="宋体" w:eastAsia="宋体" w:cs="宋体"/>
                <w:b w:val="0"/>
                <w:bCs/>
                <w:color w:val="auto"/>
                <w:spacing w:val="6"/>
                <w:kern w:val="0"/>
                <w:sz w:val="21"/>
                <w:szCs w:val="21"/>
                <w:highlight w:val="none"/>
                <w:u w:val="none"/>
                <w:lang w:val="en-US" w:eastAsia="zh-CN" w:bidi="ar"/>
              </w:rPr>
              <w:t>4.5-5</w:t>
            </w:r>
            <w:r>
              <w:rPr>
                <w:rFonts w:hint="eastAsia" w:ascii="宋体" w:hAnsi="宋体" w:eastAsia="宋体" w:cs="宋体"/>
                <w:b w:val="0"/>
                <w:bCs/>
                <w:color w:val="auto"/>
                <w:spacing w:val="6"/>
                <w:kern w:val="0"/>
                <w:sz w:val="21"/>
                <w:szCs w:val="21"/>
                <w:highlight w:val="none"/>
                <w:u w:val="none"/>
                <w:lang w:bidi="ar"/>
              </w:rPr>
              <w:t>分，良得</w:t>
            </w:r>
            <w:r>
              <w:rPr>
                <w:rFonts w:hint="eastAsia" w:ascii="宋体" w:hAnsi="宋体" w:eastAsia="宋体" w:cs="宋体"/>
                <w:b w:val="0"/>
                <w:bCs/>
                <w:color w:val="auto"/>
                <w:spacing w:val="6"/>
                <w:kern w:val="0"/>
                <w:sz w:val="21"/>
                <w:szCs w:val="21"/>
                <w:highlight w:val="none"/>
                <w:u w:val="none"/>
                <w:lang w:val="en-US" w:eastAsia="zh-CN" w:bidi="ar"/>
              </w:rPr>
              <w:t>3-4.4</w:t>
            </w:r>
            <w:r>
              <w:rPr>
                <w:rFonts w:hint="eastAsia" w:ascii="宋体" w:hAnsi="宋体" w:eastAsia="宋体" w:cs="宋体"/>
                <w:b w:val="0"/>
                <w:bCs/>
                <w:color w:val="auto"/>
                <w:spacing w:val="6"/>
                <w:kern w:val="0"/>
                <w:sz w:val="21"/>
                <w:szCs w:val="21"/>
                <w:highlight w:val="none"/>
                <w:u w:val="none"/>
                <w:lang w:bidi="ar"/>
              </w:rPr>
              <w:t>分，一般得</w:t>
            </w:r>
            <w:r>
              <w:rPr>
                <w:rFonts w:hint="eastAsia" w:ascii="宋体" w:hAnsi="宋体" w:eastAsia="宋体" w:cs="宋体"/>
                <w:b w:val="0"/>
                <w:bCs/>
                <w:color w:val="auto"/>
                <w:spacing w:val="6"/>
                <w:kern w:val="0"/>
                <w:sz w:val="21"/>
                <w:szCs w:val="21"/>
                <w:highlight w:val="none"/>
                <w:u w:val="none"/>
                <w:lang w:val="en-US" w:eastAsia="zh-CN" w:bidi="ar"/>
              </w:rPr>
              <w:t>2-2.9</w:t>
            </w:r>
            <w:r>
              <w:rPr>
                <w:rFonts w:hint="eastAsia" w:ascii="宋体" w:hAnsi="宋体" w:eastAsia="宋体" w:cs="宋体"/>
                <w:b w:val="0"/>
                <w:bCs/>
                <w:color w:val="auto"/>
                <w:spacing w:val="6"/>
                <w:kern w:val="0"/>
                <w:sz w:val="21"/>
                <w:szCs w:val="21"/>
                <w:highlight w:val="none"/>
                <w:u w:val="none"/>
                <w:lang w:bidi="ar"/>
              </w:rPr>
              <w:t>分，未提供得0分）</w:t>
            </w:r>
          </w:p>
        </w:tc>
        <w:tc>
          <w:tcPr>
            <w:tcW w:w="867" w:type="dxa"/>
            <w:tcBorders>
              <w:left w:val="single" w:color="auto" w:sz="4" w:space="0"/>
            </w:tcBorders>
            <w:noWrap w:val="0"/>
            <w:vAlign w:val="center"/>
          </w:tcPr>
          <w:p>
            <w:pPr>
              <w:spacing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0-5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34" w:hRule="atLeast"/>
          <w:jc w:val="center"/>
        </w:trPr>
        <w:tc>
          <w:tcPr>
            <w:tcW w:w="472" w:type="dxa"/>
            <w:tcBorders>
              <w:top w:val="single" w:color="auto" w:sz="4" w:space="0"/>
              <w:bottom w:val="single" w:color="auto" w:sz="4" w:space="0"/>
            </w:tcBorders>
            <w:noWrap w:val="0"/>
            <w:vAlign w:val="center"/>
          </w:tcPr>
          <w:p>
            <w:pPr>
              <w:spacing w:line="32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2189" w:type="dxa"/>
            <w:gridSpan w:val="2"/>
            <w:tcBorders>
              <w:top w:val="single" w:color="auto" w:sz="4" w:space="0"/>
              <w:bottom w:val="single" w:color="auto" w:sz="4" w:space="0"/>
            </w:tcBorders>
            <w:noWrap w:val="0"/>
            <w:vAlign w:val="center"/>
          </w:tcPr>
          <w:p>
            <w:pPr>
              <w:widowControl/>
              <w:jc w:val="left"/>
              <w:textAlignment w:val="center"/>
              <w:rPr>
                <w:rFonts w:hint="eastAsia" w:ascii="宋体" w:hAnsi="宋体" w:eastAsia="宋体" w:cs="宋体"/>
                <w:b w:val="0"/>
                <w:bCs/>
                <w:color w:val="auto"/>
                <w:spacing w:val="6"/>
                <w:kern w:val="0"/>
                <w:sz w:val="21"/>
                <w:szCs w:val="21"/>
                <w:highlight w:val="none"/>
                <w:u w:val="none"/>
                <w:lang w:bidi="ar"/>
              </w:rPr>
            </w:pPr>
            <w:r>
              <w:rPr>
                <w:rFonts w:hint="eastAsia" w:ascii="宋体" w:hAnsi="宋体" w:eastAsia="宋体" w:cs="宋体"/>
                <w:b w:val="0"/>
                <w:bCs/>
                <w:color w:val="auto"/>
                <w:spacing w:val="6"/>
                <w:kern w:val="0"/>
                <w:sz w:val="21"/>
                <w:szCs w:val="21"/>
                <w:highlight w:val="none"/>
                <w:u w:val="none"/>
                <w:lang w:bidi="ar"/>
              </w:rPr>
              <w:t>设计人施工阶段配合服务承诺及服务计划书（5分）</w:t>
            </w:r>
          </w:p>
        </w:tc>
        <w:tc>
          <w:tcPr>
            <w:tcW w:w="6169" w:type="dxa"/>
            <w:gridSpan w:val="2"/>
            <w:tcBorders>
              <w:top w:val="single" w:color="auto" w:sz="4" w:space="0"/>
              <w:bottom w:val="single" w:color="auto" w:sz="4" w:space="0"/>
            </w:tcBorders>
            <w:noWrap w:val="0"/>
            <w:vAlign w:val="center"/>
          </w:tcPr>
          <w:p>
            <w:pPr>
              <w:widowControl/>
              <w:jc w:val="left"/>
              <w:textAlignment w:val="center"/>
              <w:rPr>
                <w:rFonts w:hint="eastAsia" w:ascii="宋体" w:hAnsi="宋体" w:eastAsia="宋体" w:cs="宋体"/>
                <w:b w:val="0"/>
                <w:bCs/>
                <w:color w:val="auto"/>
                <w:spacing w:val="6"/>
                <w:kern w:val="0"/>
                <w:sz w:val="21"/>
                <w:szCs w:val="21"/>
                <w:highlight w:val="none"/>
                <w:u w:val="none"/>
                <w:lang w:bidi="ar"/>
              </w:rPr>
            </w:pPr>
            <w:r>
              <w:rPr>
                <w:rFonts w:hint="eastAsia" w:ascii="宋体" w:hAnsi="宋体" w:eastAsia="宋体" w:cs="宋体"/>
                <w:b w:val="0"/>
                <w:bCs/>
                <w:color w:val="auto"/>
                <w:spacing w:val="6"/>
                <w:kern w:val="0"/>
                <w:sz w:val="21"/>
                <w:szCs w:val="21"/>
                <w:highlight w:val="none"/>
                <w:u w:val="none"/>
                <w:lang w:bidi="ar"/>
              </w:rPr>
              <w:t>根据投标人和设计组人员在施工阶段的配合服务承诺及服务计划书等进行评审</w:t>
            </w:r>
            <w:r>
              <w:rPr>
                <w:rFonts w:hint="eastAsia" w:ascii="宋体" w:hAnsi="宋体" w:eastAsia="宋体" w:cs="宋体"/>
                <w:b w:val="0"/>
                <w:bCs/>
                <w:color w:val="auto"/>
                <w:spacing w:val="6"/>
                <w:kern w:val="0"/>
                <w:sz w:val="21"/>
                <w:szCs w:val="21"/>
                <w:highlight w:val="none"/>
                <w:u w:val="none"/>
                <w:lang w:eastAsia="zh-CN" w:bidi="ar"/>
              </w:rPr>
              <w:t>。</w:t>
            </w:r>
            <w:r>
              <w:rPr>
                <w:rFonts w:hint="eastAsia" w:ascii="宋体" w:hAnsi="宋体" w:eastAsia="宋体" w:cs="宋体"/>
                <w:b w:val="0"/>
                <w:bCs/>
                <w:color w:val="auto"/>
                <w:spacing w:val="6"/>
                <w:kern w:val="0"/>
                <w:sz w:val="21"/>
                <w:szCs w:val="21"/>
                <w:highlight w:val="none"/>
                <w:u w:val="none"/>
                <w:lang w:bidi="ar"/>
              </w:rPr>
              <w:t>（优得</w:t>
            </w:r>
            <w:r>
              <w:rPr>
                <w:rFonts w:hint="eastAsia" w:ascii="宋体" w:hAnsi="宋体" w:eastAsia="宋体" w:cs="宋体"/>
                <w:b w:val="0"/>
                <w:bCs/>
                <w:color w:val="auto"/>
                <w:spacing w:val="6"/>
                <w:kern w:val="0"/>
                <w:sz w:val="21"/>
                <w:szCs w:val="21"/>
                <w:highlight w:val="none"/>
                <w:u w:val="none"/>
                <w:lang w:val="en-US" w:eastAsia="zh-CN" w:bidi="ar"/>
              </w:rPr>
              <w:t>4.5-5</w:t>
            </w:r>
            <w:r>
              <w:rPr>
                <w:rFonts w:hint="eastAsia" w:ascii="宋体" w:hAnsi="宋体" w:eastAsia="宋体" w:cs="宋体"/>
                <w:b w:val="0"/>
                <w:bCs/>
                <w:color w:val="auto"/>
                <w:spacing w:val="6"/>
                <w:kern w:val="0"/>
                <w:sz w:val="21"/>
                <w:szCs w:val="21"/>
                <w:highlight w:val="none"/>
                <w:u w:val="none"/>
                <w:lang w:bidi="ar"/>
              </w:rPr>
              <w:t>分，良得</w:t>
            </w:r>
            <w:r>
              <w:rPr>
                <w:rFonts w:hint="eastAsia" w:ascii="宋体" w:hAnsi="宋体" w:eastAsia="宋体" w:cs="宋体"/>
                <w:b w:val="0"/>
                <w:bCs/>
                <w:color w:val="auto"/>
                <w:spacing w:val="6"/>
                <w:kern w:val="0"/>
                <w:sz w:val="21"/>
                <w:szCs w:val="21"/>
                <w:highlight w:val="none"/>
                <w:u w:val="none"/>
                <w:lang w:val="en-US" w:eastAsia="zh-CN" w:bidi="ar"/>
              </w:rPr>
              <w:t>3-4.4</w:t>
            </w:r>
            <w:r>
              <w:rPr>
                <w:rFonts w:hint="eastAsia" w:ascii="宋体" w:hAnsi="宋体" w:eastAsia="宋体" w:cs="宋体"/>
                <w:b w:val="0"/>
                <w:bCs/>
                <w:color w:val="auto"/>
                <w:spacing w:val="6"/>
                <w:kern w:val="0"/>
                <w:sz w:val="21"/>
                <w:szCs w:val="21"/>
                <w:highlight w:val="none"/>
                <w:u w:val="none"/>
                <w:lang w:bidi="ar"/>
              </w:rPr>
              <w:t>分，一般得</w:t>
            </w:r>
            <w:r>
              <w:rPr>
                <w:rFonts w:hint="eastAsia" w:ascii="宋体" w:hAnsi="宋体" w:eastAsia="宋体" w:cs="宋体"/>
                <w:b w:val="0"/>
                <w:bCs/>
                <w:color w:val="auto"/>
                <w:spacing w:val="6"/>
                <w:kern w:val="0"/>
                <w:sz w:val="21"/>
                <w:szCs w:val="21"/>
                <w:highlight w:val="none"/>
                <w:u w:val="none"/>
                <w:lang w:val="en-US" w:eastAsia="zh-CN" w:bidi="ar"/>
              </w:rPr>
              <w:t>2-2.9</w:t>
            </w:r>
            <w:r>
              <w:rPr>
                <w:rFonts w:hint="eastAsia" w:ascii="宋体" w:hAnsi="宋体" w:eastAsia="宋体" w:cs="宋体"/>
                <w:b w:val="0"/>
                <w:bCs/>
                <w:color w:val="auto"/>
                <w:spacing w:val="6"/>
                <w:kern w:val="0"/>
                <w:sz w:val="21"/>
                <w:szCs w:val="21"/>
                <w:highlight w:val="none"/>
                <w:u w:val="none"/>
                <w:lang w:bidi="ar"/>
              </w:rPr>
              <w:t>分，未提供得0分）</w:t>
            </w:r>
          </w:p>
        </w:tc>
        <w:tc>
          <w:tcPr>
            <w:tcW w:w="867" w:type="dxa"/>
            <w:tcBorders>
              <w:top w:val="single" w:color="auto" w:sz="4" w:space="0"/>
              <w:bottom w:val="single" w:color="auto" w:sz="4" w:space="0"/>
            </w:tcBorders>
            <w:noWrap w:val="0"/>
            <w:vAlign w:val="center"/>
          </w:tcPr>
          <w:p>
            <w:pP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0-5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57" w:hRule="atLeast"/>
          <w:jc w:val="center"/>
        </w:trPr>
        <w:tc>
          <w:tcPr>
            <w:tcW w:w="9697" w:type="dxa"/>
            <w:gridSpan w:val="6"/>
            <w:tcBorders>
              <w:top w:val="single" w:color="auto" w:sz="4" w:space="0"/>
              <w:bottom w:val="single" w:color="auto" w:sz="4" w:space="0"/>
              <w:right w:val="single" w:color="auto" w:sz="4" w:space="0"/>
            </w:tcBorders>
            <w:noWrap w:val="0"/>
            <w:vAlign w:val="center"/>
          </w:tcPr>
          <w:p>
            <w:pPr>
              <w:adjustRightInd w:val="0"/>
              <w:snapToGrid w:val="0"/>
              <w:spacing w:line="320" w:lineRule="exact"/>
              <w:jc w:val="left"/>
              <w:rPr>
                <w:rFonts w:hint="eastAsia" w:ascii="宋体" w:hAnsi="宋体" w:eastAsia="宋体" w:cs="宋体"/>
                <w:color w:val="auto"/>
                <w:sz w:val="21"/>
                <w:szCs w:val="21"/>
                <w:highlight w:val="none"/>
                <w:lang w:val="en-US" w:eastAsia="zh-CN"/>
              </w:rPr>
            </w:pPr>
            <w:r>
              <w:rPr>
                <w:rFonts w:hint="eastAsia" w:ascii="宋体" w:hAnsi="宋体" w:eastAsia="宋体" w:cs="宋体"/>
                <w:b/>
                <w:color w:val="auto"/>
                <w:sz w:val="21"/>
                <w:szCs w:val="21"/>
                <w:highlight w:val="none"/>
              </w:rPr>
              <w:t>技术标②</w:t>
            </w:r>
            <w:r>
              <w:rPr>
                <w:rFonts w:hint="eastAsia" w:ascii="宋体" w:hAnsi="宋体" w:eastAsia="宋体" w:cs="宋体"/>
                <w:color w:val="auto"/>
                <w:sz w:val="21"/>
                <w:szCs w:val="21"/>
                <w:highlight w:val="none"/>
              </w:rPr>
              <w:t>评分办法：（满分2</w:t>
            </w:r>
            <w:r>
              <w:rPr>
                <w:rFonts w:hint="eastAsia" w:ascii="宋体" w:hAnsi="宋体" w:eastAsia="宋体" w:cs="宋体"/>
                <w:color w:val="auto"/>
                <w:sz w:val="21"/>
                <w:szCs w:val="21"/>
                <w:highlight w:val="none"/>
                <w:lang w:val="en-US" w:eastAsia="zh-CN"/>
              </w:rPr>
              <w:t>0</w:t>
            </w:r>
            <w:r>
              <w:rPr>
                <w:rFonts w:hint="eastAsia" w:ascii="宋体" w:hAnsi="宋体" w:eastAsia="宋体" w:cs="宋体"/>
                <w:color w:val="auto"/>
                <w:sz w:val="21"/>
                <w:szCs w:val="21"/>
                <w:highlight w:val="none"/>
              </w:rPr>
              <w:t>分），按如下方法评估：</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20" w:hRule="atLeast"/>
          <w:jc w:val="center"/>
        </w:trPr>
        <w:tc>
          <w:tcPr>
            <w:tcW w:w="472" w:type="dxa"/>
            <w:tcBorders>
              <w:top w:val="single" w:color="auto" w:sz="4" w:space="0"/>
              <w:right w:val="single" w:color="auto" w:sz="4" w:space="0"/>
            </w:tcBorders>
            <w:noWrap w:val="0"/>
            <w:vAlign w:val="center"/>
          </w:tcPr>
          <w:p>
            <w:pPr>
              <w:spacing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1</w:t>
            </w:r>
          </w:p>
        </w:tc>
        <w:tc>
          <w:tcPr>
            <w:tcW w:w="2189" w:type="dxa"/>
            <w:gridSpan w:val="2"/>
            <w:tcBorders>
              <w:left w:val="single" w:color="auto" w:sz="4" w:space="0"/>
              <w:right w:val="single" w:color="auto" w:sz="4" w:space="0"/>
            </w:tcBorders>
            <w:noWrap w:val="0"/>
            <w:vAlign w:val="center"/>
          </w:tcPr>
          <w:p>
            <w:pP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设计组人员配备情况（10分）</w:t>
            </w:r>
          </w:p>
        </w:tc>
        <w:tc>
          <w:tcPr>
            <w:tcW w:w="6169" w:type="dxa"/>
            <w:gridSpan w:val="2"/>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宋体" w:hAnsi="宋体" w:eastAsia="宋体" w:cs="宋体"/>
                <w:b w:val="0"/>
                <w:bCs/>
                <w:color w:val="auto"/>
                <w:spacing w:val="6"/>
                <w:kern w:val="0"/>
                <w:sz w:val="21"/>
                <w:szCs w:val="21"/>
                <w:highlight w:val="none"/>
                <w:u w:val="none"/>
                <w:lang w:val="en-US" w:eastAsia="zh-CN" w:bidi="ar"/>
              </w:rPr>
            </w:pPr>
            <w:r>
              <w:rPr>
                <w:rFonts w:hint="eastAsia" w:ascii="宋体" w:hAnsi="宋体" w:eastAsia="宋体" w:cs="宋体"/>
                <w:b w:val="0"/>
                <w:bCs/>
                <w:color w:val="auto"/>
                <w:spacing w:val="6"/>
                <w:kern w:val="0"/>
                <w:sz w:val="21"/>
                <w:szCs w:val="21"/>
                <w:highlight w:val="none"/>
                <w:u w:val="none"/>
                <w:lang w:val="en-US" w:eastAsia="zh-CN" w:bidi="ar"/>
              </w:rPr>
              <w:t>1、项目负责人同时具备正高级职称，且具有注册一级结构工程师证书的，得4分；</w:t>
            </w:r>
          </w:p>
          <w:p>
            <w:pPr>
              <w:widowControl/>
              <w:jc w:val="left"/>
              <w:textAlignment w:val="center"/>
              <w:rPr>
                <w:rFonts w:hint="eastAsia" w:ascii="宋体" w:hAnsi="宋体" w:eastAsia="宋体" w:cs="宋体"/>
                <w:b w:val="0"/>
                <w:bCs/>
                <w:color w:val="auto"/>
                <w:spacing w:val="6"/>
                <w:kern w:val="0"/>
                <w:sz w:val="21"/>
                <w:szCs w:val="21"/>
                <w:highlight w:val="none"/>
                <w:u w:val="none"/>
                <w:lang w:val="en-US" w:eastAsia="zh-CN" w:bidi="ar"/>
              </w:rPr>
            </w:pPr>
            <w:r>
              <w:rPr>
                <w:rFonts w:hint="eastAsia" w:ascii="宋体" w:hAnsi="宋体" w:eastAsia="宋体" w:cs="宋体"/>
                <w:b w:val="0"/>
                <w:bCs/>
                <w:color w:val="auto"/>
                <w:spacing w:val="6"/>
                <w:kern w:val="0"/>
                <w:sz w:val="21"/>
                <w:szCs w:val="21"/>
                <w:highlight w:val="none"/>
                <w:u w:val="none"/>
                <w:lang w:val="en-US" w:eastAsia="zh-CN" w:bidi="ar"/>
              </w:rPr>
              <w:t>2、除设计项目负责人外，其余设计项目组成员配备如下：</w:t>
            </w:r>
          </w:p>
          <w:p>
            <w:pPr>
              <w:widowControl/>
              <w:jc w:val="left"/>
              <w:textAlignment w:val="center"/>
              <w:rPr>
                <w:rFonts w:hint="eastAsia" w:ascii="宋体" w:hAnsi="宋体" w:eastAsia="宋体" w:cs="宋体"/>
                <w:b w:val="0"/>
                <w:bCs/>
                <w:color w:val="auto"/>
                <w:spacing w:val="6"/>
                <w:kern w:val="0"/>
                <w:sz w:val="21"/>
                <w:szCs w:val="21"/>
                <w:highlight w:val="none"/>
                <w:u w:val="none"/>
                <w:lang w:val="en-US" w:eastAsia="zh-CN" w:bidi="ar"/>
              </w:rPr>
            </w:pPr>
            <w:r>
              <w:rPr>
                <w:rFonts w:hint="eastAsia" w:ascii="宋体" w:hAnsi="宋体" w:eastAsia="宋体" w:cs="宋体"/>
                <w:b w:val="0"/>
                <w:bCs/>
                <w:color w:val="auto"/>
                <w:spacing w:val="6"/>
                <w:kern w:val="0"/>
                <w:sz w:val="21"/>
                <w:szCs w:val="21"/>
                <w:highlight w:val="none"/>
                <w:u w:val="none"/>
                <w:lang w:val="en-US" w:eastAsia="zh-CN" w:bidi="ar"/>
              </w:rPr>
              <w:t>（1）具有水利水电工程相关专业高级工程师及以上职称的每个得1分，最高得2分；</w:t>
            </w:r>
          </w:p>
          <w:p>
            <w:pPr>
              <w:widowControl/>
              <w:jc w:val="left"/>
              <w:textAlignment w:val="center"/>
              <w:rPr>
                <w:rFonts w:hint="eastAsia" w:ascii="宋体" w:hAnsi="宋体" w:eastAsia="宋体" w:cs="宋体"/>
                <w:b w:val="0"/>
                <w:bCs/>
                <w:color w:val="auto"/>
                <w:spacing w:val="6"/>
                <w:kern w:val="0"/>
                <w:sz w:val="21"/>
                <w:szCs w:val="21"/>
                <w:highlight w:val="none"/>
                <w:u w:val="none"/>
                <w:lang w:val="en-US" w:eastAsia="zh-CN" w:bidi="ar"/>
              </w:rPr>
            </w:pPr>
            <w:r>
              <w:rPr>
                <w:rFonts w:hint="eastAsia" w:ascii="宋体" w:hAnsi="宋体" w:eastAsia="宋体" w:cs="宋体"/>
                <w:b w:val="0"/>
                <w:bCs/>
                <w:color w:val="auto"/>
                <w:spacing w:val="6"/>
                <w:kern w:val="0"/>
                <w:sz w:val="21"/>
                <w:szCs w:val="21"/>
                <w:highlight w:val="none"/>
                <w:u w:val="none"/>
                <w:lang w:val="en-US" w:eastAsia="zh-CN" w:bidi="ar"/>
              </w:rPr>
              <w:t>（2）具有水工专业注册土木工程师（水工结构）的每个得1分，最高得2分；</w:t>
            </w:r>
          </w:p>
          <w:p>
            <w:pPr>
              <w:widowControl/>
              <w:jc w:val="left"/>
              <w:textAlignment w:val="center"/>
              <w:rPr>
                <w:rFonts w:hint="eastAsia" w:ascii="宋体" w:hAnsi="宋体" w:eastAsia="宋体" w:cs="宋体"/>
                <w:b w:val="0"/>
                <w:bCs/>
                <w:color w:val="auto"/>
                <w:spacing w:val="6"/>
                <w:kern w:val="0"/>
                <w:sz w:val="21"/>
                <w:szCs w:val="21"/>
                <w:highlight w:val="none"/>
                <w:u w:val="none"/>
                <w:lang w:bidi="ar"/>
              </w:rPr>
            </w:pPr>
            <w:r>
              <w:rPr>
                <w:rFonts w:hint="eastAsia" w:ascii="宋体" w:hAnsi="宋体" w:eastAsia="宋体" w:cs="宋体"/>
                <w:b w:val="0"/>
                <w:bCs/>
                <w:color w:val="auto"/>
                <w:spacing w:val="6"/>
                <w:kern w:val="0"/>
                <w:sz w:val="21"/>
                <w:szCs w:val="21"/>
                <w:highlight w:val="none"/>
                <w:u w:val="none"/>
                <w:lang w:val="en-US" w:eastAsia="zh-CN" w:bidi="ar"/>
              </w:rPr>
              <w:t>（3）具有规划专业注册土木工程师（水利水电工程规划）的每个得1分，最高得2分；</w:t>
            </w:r>
          </w:p>
          <w:p>
            <w:pPr>
              <w:ind w:firstLine="420" w:firstLineChars="200"/>
              <w:rPr>
                <w:rFonts w:hint="eastAsia" w:ascii="宋体" w:hAnsi="宋体" w:eastAsia="宋体" w:cs="宋体"/>
                <w:b w:val="0"/>
                <w:bCs w:val="0"/>
                <w:sz w:val="21"/>
                <w:szCs w:val="21"/>
                <w:highlight w:val="none"/>
                <w:u w:val="none"/>
                <w:lang w:val="en-US" w:eastAsia="zh-CN"/>
              </w:rPr>
            </w:pPr>
            <w:r>
              <w:rPr>
                <w:rFonts w:hint="eastAsia" w:ascii="宋体" w:hAnsi="宋体" w:eastAsia="宋体" w:cs="宋体"/>
                <w:b w:val="0"/>
                <w:bCs w:val="0"/>
                <w:sz w:val="21"/>
                <w:szCs w:val="21"/>
                <w:highlight w:val="none"/>
                <w:u w:val="none"/>
                <w:lang w:val="en-US" w:eastAsia="zh-CN"/>
              </w:rPr>
              <w:t>注：以上每项人员不重复计分，投标文件中提供相关证书和社保证明。</w:t>
            </w:r>
          </w:p>
          <w:p>
            <w:pPr>
              <w:ind w:firstLine="420" w:firstLineChars="200"/>
              <w:rPr>
                <w:rFonts w:hint="eastAsia" w:ascii="宋体" w:hAnsi="宋体" w:eastAsia="宋体" w:cs="宋体"/>
                <w:b w:val="0"/>
                <w:bCs w:val="0"/>
                <w:sz w:val="21"/>
                <w:szCs w:val="21"/>
                <w:highlight w:val="none"/>
                <w:u w:val="none"/>
                <w:lang w:val="en-US" w:eastAsia="zh-CN"/>
              </w:rPr>
            </w:pPr>
            <w:r>
              <w:rPr>
                <w:rFonts w:hint="eastAsia" w:ascii="宋体" w:hAnsi="宋体" w:eastAsia="宋体" w:cs="宋体"/>
                <w:b w:val="0"/>
                <w:bCs w:val="0"/>
                <w:sz w:val="21"/>
                <w:szCs w:val="21"/>
                <w:highlight w:val="none"/>
                <w:u w:val="none"/>
                <w:lang w:val="en-US" w:eastAsia="zh-CN"/>
              </w:rPr>
              <w:t>1、所有证书需在有效期内，否则不予认可。</w:t>
            </w:r>
          </w:p>
          <w:p>
            <w:pPr>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b w:val="0"/>
                <w:bCs w:val="0"/>
                <w:sz w:val="21"/>
                <w:szCs w:val="21"/>
                <w:highlight w:val="none"/>
                <w:u w:val="none"/>
                <w:lang w:val="en-US" w:eastAsia="zh-CN"/>
              </w:rPr>
              <w:t>2、提供缴费期限包含2023年1月至2023年3月的投标人所属社保机构养老保险交纳清单或证明为准（缴费单位和投标单位名称必须一致，并加盖社保缴费证明专用章或电子专用章）。若设计人员中为事业编制的，须提供缴费期限包含2023年1月至2023年3月由人事代理中心出具的社保证明（需加盖人事代理中心证明专用章）。</w:t>
            </w:r>
          </w:p>
        </w:tc>
        <w:tc>
          <w:tcPr>
            <w:tcW w:w="867" w:type="dxa"/>
            <w:tcBorders>
              <w:left w:val="single" w:color="auto" w:sz="4" w:space="0"/>
            </w:tcBorders>
            <w:noWrap w:val="0"/>
            <w:vAlign w:val="center"/>
          </w:tcPr>
          <w:p>
            <w:pPr>
              <w:spacing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0-10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963" w:hRule="atLeast"/>
          <w:jc w:val="center"/>
        </w:trPr>
        <w:tc>
          <w:tcPr>
            <w:tcW w:w="472" w:type="dxa"/>
            <w:tcBorders>
              <w:bottom w:val="single" w:color="auto" w:sz="4" w:space="0"/>
              <w:right w:val="single" w:color="auto" w:sz="4" w:space="0"/>
            </w:tcBorders>
            <w:noWrap w:val="0"/>
            <w:vAlign w:val="center"/>
          </w:tcPr>
          <w:p>
            <w:pPr>
              <w:spacing w:line="32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2189" w:type="dxa"/>
            <w:gridSpan w:val="2"/>
            <w:tcBorders>
              <w:left w:val="single" w:color="auto" w:sz="4" w:space="0"/>
              <w:bottom w:val="single" w:color="auto" w:sz="4" w:space="0"/>
              <w:right w:val="single" w:color="auto" w:sz="4" w:space="0"/>
            </w:tcBorders>
            <w:noWrap w:val="0"/>
            <w:vAlign w:val="center"/>
          </w:tcPr>
          <w:p>
            <w:pP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企业业绩（</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分）</w:t>
            </w:r>
          </w:p>
          <w:p>
            <w:pPr>
              <w:spacing w:line="320" w:lineRule="exact"/>
              <w:rPr>
                <w:rFonts w:hint="eastAsia" w:ascii="宋体" w:hAnsi="宋体" w:eastAsia="宋体" w:cs="宋体"/>
                <w:color w:val="auto"/>
                <w:sz w:val="21"/>
                <w:szCs w:val="21"/>
                <w:highlight w:val="none"/>
              </w:rPr>
            </w:pPr>
          </w:p>
        </w:tc>
        <w:tc>
          <w:tcPr>
            <w:tcW w:w="6169" w:type="dxa"/>
            <w:gridSpan w:val="2"/>
            <w:tcBorders>
              <w:top w:val="single" w:color="auto" w:sz="4" w:space="0"/>
              <w:left w:val="single" w:color="auto" w:sz="4" w:space="0"/>
              <w:bottom w:val="single" w:color="auto" w:sz="4" w:space="0"/>
              <w:right w:val="single" w:color="auto" w:sz="4" w:space="0"/>
            </w:tcBorders>
            <w:noWrap w:val="0"/>
            <w:vAlign w:val="center"/>
          </w:tcPr>
          <w:p>
            <w:pPr>
              <w:ind w:firstLine="420" w:firstLineChars="200"/>
              <w:rPr>
                <w:rFonts w:hint="eastAsia" w:ascii="宋体" w:hAnsi="宋体" w:eastAsia="宋体" w:cs="宋体"/>
                <w:b w:val="0"/>
                <w:bCs w:val="0"/>
                <w:iCs/>
                <w:color w:val="auto"/>
                <w:kern w:val="0"/>
                <w:sz w:val="21"/>
                <w:szCs w:val="21"/>
                <w:highlight w:val="none"/>
                <w:u w:val="none"/>
              </w:rPr>
            </w:pPr>
            <w:r>
              <w:rPr>
                <w:rFonts w:hint="eastAsia" w:ascii="宋体" w:hAnsi="宋体" w:eastAsia="宋体" w:cs="宋体"/>
                <w:b w:val="0"/>
                <w:bCs w:val="0"/>
                <w:sz w:val="21"/>
                <w:szCs w:val="21"/>
                <w:highlight w:val="none"/>
                <w:u w:val="none"/>
                <w:lang w:val="en-US" w:eastAsia="zh-CN"/>
              </w:rPr>
              <w:t>1.</w:t>
            </w:r>
            <w:r>
              <w:rPr>
                <w:rFonts w:hint="eastAsia" w:ascii="宋体" w:hAnsi="宋体" w:eastAsia="宋体" w:cs="宋体"/>
                <w:b w:val="0"/>
                <w:bCs w:val="0"/>
                <w:sz w:val="21"/>
                <w:szCs w:val="21"/>
                <w:highlight w:val="none"/>
                <w:u w:val="none"/>
              </w:rPr>
              <w:t>投标人（</w:t>
            </w:r>
            <w:r>
              <w:rPr>
                <w:rFonts w:hint="eastAsia" w:ascii="宋体" w:hAnsi="宋体" w:eastAsia="宋体" w:cs="宋体"/>
                <w:b w:val="0"/>
                <w:bCs w:val="0"/>
                <w:sz w:val="21"/>
                <w:szCs w:val="21"/>
                <w:highlight w:val="none"/>
                <w:u w:val="none"/>
                <w:lang w:eastAsia="zh-CN"/>
              </w:rPr>
              <w:t>若联合体投标的则</w:t>
            </w:r>
            <w:r>
              <w:rPr>
                <w:rFonts w:hint="eastAsia" w:ascii="宋体" w:hAnsi="宋体" w:eastAsia="宋体" w:cs="宋体"/>
                <w:b w:val="0"/>
                <w:bCs w:val="0"/>
                <w:sz w:val="21"/>
                <w:szCs w:val="21"/>
                <w:highlight w:val="none"/>
                <w:u w:val="none"/>
              </w:rPr>
              <w:t>指联合体牵头人）需自2013年1月1日（</w:t>
            </w:r>
            <w:r>
              <w:rPr>
                <w:rFonts w:hint="eastAsia" w:ascii="宋体" w:hAnsi="宋体" w:eastAsia="宋体" w:cs="宋体"/>
                <w:b w:val="0"/>
                <w:bCs w:val="0"/>
                <w:iCs/>
                <w:color w:val="auto"/>
                <w:kern w:val="0"/>
                <w:sz w:val="21"/>
                <w:szCs w:val="21"/>
                <w:highlight w:val="none"/>
                <w:u w:val="none"/>
              </w:rPr>
              <w:t>时间</w:t>
            </w:r>
            <w:r>
              <w:rPr>
                <w:rFonts w:hint="eastAsia" w:ascii="宋体" w:hAnsi="宋体" w:eastAsia="宋体" w:cs="宋体"/>
                <w:b w:val="0"/>
                <w:bCs w:val="0"/>
                <w:sz w:val="21"/>
                <w:szCs w:val="21"/>
                <w:highlight w:val="none"/>
                <w:u w:val="none"/>
              </w:rPr>
              <w:t>以初步设计批复时</w:t>
            </w:r>
            <w:r>
              <w:rPr>
                <w:rFonts w:hint="eastAsia" w:ascii="宋体" w:hAnsi="宋体" w:eastAsia="宋体" w:cs="宋体"/>
                <w:b w:val="0"/>
                <w:bCs w:val="0"/>
                <w:sz w:val="21"/>
                <w:szCs w:val="21"/>
                <w:highlight w:val="none"/>
                <w:u w:val="none"/>
                <w:lang w:val="en-US" w:eastAsia="zh-CN"/>
              </w:rPr>
              <w:t>间为准）以来完成过工程等别Ⅲ等及以上且建安投资8亿元及以上的湖泊、河道等水利治理勘察设计项目。（需包含地质勘察、初步设计和施工图设计），每个得2分，最高得4分。</w:t>
            </w:r>
          </w:p>
          <w:p>
            <w:pPr>
              <w:ind w:firstLine="420" w:firstLineChars="200"/>
              <w:rPr>
                <w:rFonts w:hint="eastAsia" w:ascii="宋体" w:hAnsi="宋体" w:eastAsia="宋体" w:cs="宋体"/>
                <w:b w:val="0"/>
                <w:bCs w:val="0"/>
                <w:color w:val="auto"/>
                <w:sz w:val="21"/>
                <w:szCs w:val="21"/>
                <w:highlight w:val="none"/>
                <w:u w:val="none"/>
                <w:lang w:val="en-US" w:eastAsia="zh-CN"/>
              </w:rPr>
            </w:pPr>
            <w:r>
              <w:rPr>
                <w:rFonts w:hint="eastAsia" w:ascii="宋体" w:hAnsi="宋体" w:eastAsia="宋体" w:cs="宋体"/>
                <w:b w:val="0"/>
                <w:bCs w:val="0"/>
                <w:sz w:val="21"/>
                <w:szCs w:val="21"/>
                <w:highlight w:val="none"/>
                <w:u w:val="none"/>
              </w:rPr>
              <w:t>注：</w:t>
            </w:r>
            <w:r>
              <w:rPr>
                <w:rFonts w:hint="eastAsia" w:ascii="宋体" w:hAnsi="宋体" w:eastAsia="宋体" w:cs="宋体"/>
                <w:b w:val="0"/>
                <w:bCs w:val="0"/>
                <w:iCs/>
                <w:color w:val="auto"/>
                <w:kern w:val="0"/>
                <w:sz w:val="21"/>
                <w:szCs w:val="21"/>
                <w:highlight w:val="none"/>
                <w:u w:val="none"/>
              </w:rPr>
              <w:t>需提供合同、中标通知书、</w:t>
            </w:r>
            <w:r>
              <w:rPr>
                <w:rFonts w:hint="eastAsia" w:ascii="宋体" w:hAnsi="宋体" w:eastAsia="宋体" w:cs="宋体"/>
                <w:b w:val="0"/>
                <w:bCs w:val="0"/>
                <w:iCs/>
                <w:color w:val="auto"/>
                <w:kern w:val="0"/>
                <w:sz w:val="21"/>
                <w:szCs w:val="21"/>
                <w:highlight w:val="none"/>
                <w:u w:val="none"/>
                <w:lang w:eastAsia="zh-CN"/>
              </w:rPr>
              <w:t>初步设计</w:t>
            </w:r>
            <w:r>
              <w:rPr>
                <w:rFonts w:hint="eastAsia" w:ascii="宋体" w:hAnsi="宋体" w:eastAsia="宋体" w:cs="宋体"/>
                <w:b w:val="0"/>
                <w:bCs w:val="0"/>
                <w:iCs/>
                <w:color w:val="auto"/>
                <w:kern w:val="0"/>
                <w:sz w:val="21"/>
                <w:szCs w:val="21"/>
                <w:highlight w:val="none"/>
                <w:u w:val="none"/>
              </w:rPr>
              <w:t>批复文件（工程建设规模、建安投资</w:t>
            </w:r>
            <w:r>
              <w:rPr>
                <w:rFonts w:hint="eastAsia" w:ascii="宋体" w:hAnsi="宋体" w:eastAsia="宋体" w:cs="宋体"/>
                <w:b w:val="0"/>
                <w:bCs w:val="0"/>
                <w:iCs/>
                <w:color w:val="auto"/>
                <w:kern w:val="0"/>
                <w:sz w:val="21"/>
                <w:szCs w:val="21"/>
                <w:highlight w:val="none"/>
                <w:u w:val="none"/>
                <w:lang w:eastAsia="zh-CN"/>
              </w:rPr>
              <w:t>、</w:t>
            </w:r>
            <w:r>
              <w:rPr>
                <w:rFonts w:hint="eastAsia" w:ascii="宋体" w:hAnsi="宋体" w:eastAsia="宋体" w:cs="宋体"/>
                <w:b w:val="0"/>
                <w:bCs w:val="0"/>
                <w:iCs/>
                <w:color w:val="auto"/>
                <w:kern w:val="0"/>
                <w:sz w:val="21"/>
                <w:szCs w:val="21"/>
                <w:highlight w:val="none"/>
                <w:u w:val="none"/>
              </w:rPr>
              <w:t>工程建设任务以初设批复文件为准）复印件加盖单位公章</w:t>
            </w:r>
            <w:r>
              <w:rPr>
                <w:rFonts w:hint="eastAsia" w:ascii="宋体" w:hAnsi="宋体" w:eastAsia="宋体" w:cs="宋体"/>
                <w:b w:val="0"/>
                <w:bCs w:val="0"/>
                <w:iCs/>
                <w:color w:val="auto"/>
                <w:kern w:val="0"/>
                <w:sz w:val="21"/>
                <w:szCs w:val="21"/>
                <w:highlight w:val="none"/>
                <w:u w:val="none"/>
                <w:lang w:eastAsia="zh-CN"/>
              </w:rPr>
              <w:t>；</w:t>
            </w:r>
            <w:r>
              <w:rPr>
                <w:rFonts w:hint="eastAsia" w:ascii="宋体" w:hAnsi="宋体" w:eastAsia="宋体" w:cs="宋体"/>
                <w:b w:val="0"/>
                <w:bCs w:val="0"/>
                <w:iCs/>
                <w:color w:val="auto"/>
                <w:kern w:val="0"/>
                <w:sz w:val="21"/>
                <w:szCs w:val="21"/>
                <w:highlight w:val="none"/>
                <w:u w:val="none"/>
              </w:rPr>
              <w:t>若以上材料</w:t>
            </w:r>
            <w:r>
              <w:rPr>
                <w:rFonts w:hint="eastAsia" w:ascii="宋体" w:hAnsi="宋体" w:eastAsia="宋体" w:cs="宋体"/>
                <w:b w:val="0"/>
                <w:bCs w:val="0"/>
                <w:sz w:val="21"/>
                <w:szCs w:val="21"/>
                <w:highlight w:val="none"/>
                <w:u w:val="none"/>
              </w:rPr>
              <w:t>未体现业绩特征或项目完成情况的，则需提供项目发包人或项目所在行业主管部门出具的第三方证明材料，投标文件中装订复印件并加盖公章，否则不得分。</w:t>
            </w:r>
          </w:p>
        </w:tc>
        <w:tc>
          <w:tcPr>
            <w:tcW w:w="867" w:type="dxa"/>
            <w:tcBorders>
              <w:left w:val="single" w:color="auto" w:sz="4" w:space="0"/>
            </w:tcBorders>
            <w:noWrap w:val="0"/>
            <w:vAlign w:val="center"/>
          </w:tcPr>
          <w:p>
            <w:pPr>
              <w:spacing w:line="320" w:lineRule="exact"/>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0-4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99" w:hRule="atLeast"/>
          <w:jc w:val="center"/>
        </w:trPr>
        <w:tc>
          <w:tcPr>
            <w:tcW w:w="472" w:type="dxa"/>
            <w:tcBorders>
              <w:right w:val="single" w:color="auto" w:sz="4" w:space="0"/>
            </w:tcBorders>
            <w:noWrap w:val="0"/>
            <w:vAlign w:val="center"/>
          </w:tcPr>
          <w:p>
            <w:pP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2189" w:type="dxa"/>
            <w:gridSpan w:val="2"/>
            <w:tcBorders>
              <w:left w:val="single" w:color="auto" w:sz="4" w:space="0"/>
            </w:tcBorders>
            <w:noWrap w:val="0"/>
            <w:vAlign w:val="center"/>
          </w:tcPr>
          <w:p>
            <w:pP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项目负责人业绩（4分）</w:t>
            </w:r>
          </w:p>
        </w:tc>
        <w:tc>
          <w:tcPr>
            <w:tcW w:w="6169" w:type="dxa"/>
            <w:gridSpan w:val="2"/>
            <w:tcBorders>
              <w:right w:val="single" w:color="auto" w:sz="4" w:space="0"/>
            </w:tcBorders>
            <w:noWrap w:val="0"/>
            <w:vAlign w:val="center"/>
          </w:tcPr>
          <w:p>
            <w:pPr>
              <w:ind w:firstLine="420" w:firstLineChars="200"/>
              <w:rPr>
                <w:rFonts w:hint="eastAsia" w:ascii="宋体" w:hAnsi="宋体" w:eastAsia="宋体" w:cs="宋体"/>
                <w:b w:val="0"/>
                <w:bCs w:val="0"/>
                <w:sz w:val="21"/>
                <w:szCs w:val="21"/>
                <w:highlight w:val="none"/>
                <w:u w:val="none"/>
              </w:rPr>
            </w:pPr>
            <w:r>
              <w:rPr>
                <w:rFonts w:hint="eastAsia" w:ascii="宋体" w:hAnsi="宋体" w:eastAsia="宋体" w:cs="宋体"/>
                <w:b w:val="0"/>
                <w:bCs w:val="0"/>
                <w:sz w:val="21"/>
                <w:szCs w:val="21"/>
                <w:highlight w:val="none"/>
                <w:u w:val="none"/>
                <w:lang w:val="en-US" w:eastAsia="zh-CN"/>
              </w:rPr>
              <w:t>1.</w:t>
            </w:r>
            <w:r>
              <w:rPr>
                <w:rFonts w:hint="eastAsia" w:ascii="宋体" w:hAnsi="宋体" w:eastAsia="宋体" w:cs="宋体"/>
                <w:b w:val="0"/>
                <w:bCs w:val="0"/>
                <w:sz w:val="21"/>
                <w:szCs w:val="21"/>
                <w:highlight w:val="none"/>
                <w:u w:val="none"/>
              </w:rPr>
              <w:t>自 2013年 1 月 1 日</w:t>
            </w:r>
            <w:r>
              <w:rPr>
                <w:rFonts w:hint="eastAsia" w:ascii="宋体" w:hAnsi="宋体" w:eastAsia="宋体" w:cs="宋体"/>
                <w:b w:val="0"/>
                <w:bCs w:val="0"/>
                <w:iCs/>
                <w:color w:val="auto"/>
                <w:kern w:val="0"/>
                <w:sz w:val="21"/>
                <w:szCs w:val="21"/>
                <w:highlight w:val="none"/>
                <w:u w:val="none"/>
              </w:rPr>
              <w:t>（时间</w:t>
            </w:r>
            <w:r>
              <w:rPr>
                <w:rFonts w:hint="eastAsia" w:ascii="宋体" w:hAnsi="宋体" w:eastAsia="宋体" w:cs="宋体"/>
                <w:b w:val="0"/>
                <w:bCs w:val="0"/>
                <w:sz w:val="21"/>
                <w:szCs w:val="21"/>
                <w:highlight w:val="none"/>
                <w:u w:val="none"/>
              </w:rPr>
              <w:t>以初步设计批复时间为准</w:t>
            </w:r>
            <w:r>
              <w:rPr>
                <w:rFonts w:hint="eastAsia" w:ascii="宋体" w:hAnsi="宋体" w:eastAsia="宋体" w:cs="宋体"/>
                <w:b w:val="0"/>
                <w:bCs w:val="0"/>
                <w:iCs/>
                <w:color w:val="auto"/>
                <w:kern w:val="0"/>
                <w:sz w:val="21"/>
                <w:szCs w:val="21"/>
                <w:highlight w:val="none"/>
                <w:u w:val="none"/>
              </w:rPr>
              <w:t>）</w:t>
            </w:r>
            <w:r>
              <w:rPr>
                <w:rFonts w:hint="eastAsia" w:ascii="宋体" w:hAnsi="宋体" w:eastAsia="宋体" w:cs="宋体"/>
                <w:b w:val="0"/>
                <w:bCs w:val="0"/>
                <w:sz w:val="21"/>
                <w:szCs w:val="21"/>
                <w:highlight w:val="none"/>
                <w:u w:val="none"/>
              </w:rPr>
              <w:t>以来，以项目负责人的身份</w:t>
            </w:r>
            <w:r>
              <w:rPr>
                <w:rFonts w:hint="eastAsia" w:ascii="宋体" w:hAnsi="宋体" w:eastAsia="宋体" w:cs="宋体"/>
                <w:b w:val="0"/>
                <w:bCs w:val="0"/>
                <w:sz w:val="21"/>
                <w:szCs w:val="21"/>
                <w:highlight w:val="none"/>
                <w:u w:val="none"/>
                <w:lang w:val="en-US" w:eastAsia="zh-CN"/>
              </w:rPr>
              <w:t>完成过工程等别Ⅲ等及以上且建安投资8亿元及以上的湖泊、河道等水利治理勘察设计项目。</w:t>
            </w:r>
            <w:r>
              <w:rPr>
                <w:rFonts w:hint="eastAsia" w:ascii="宋体" w:hAnsi="宋体" w:eastAsia="宋体" w:cs="宋体"/>
                <w:b w:val="0"/>
                <w:bCs w:val="0"/>
                <w:sz w:val="21"/>
                <w:szCs w:val="21"/>
                <w:highlight w:val="none"/>
                <w:u w:val="none"/>
              </w:rPr>
              <w:t>（</w:t>
            </w:r>
            <w:r>
              <w:rPr>
                <w:rFonts w:hint="eastAsia" w:ascii="宋体" w:hAnsi="宋体" w:eastAsia="宋体" w:cs="宋体"/>
                <w:b w:val="0"/>
                <w:bCs w:val="0"/>
                <w:sz w:val="21"/>
                <w:szCs w:val="21"/>
                <w:highlight w:val="none"/>
                <w:u w:val="none"/>
                <w:lang w:val="en-US" w:eastAsia="zh-CN"/>
              </w:rPr>
              <w:t>需</w:t>
            </w:r>
            <w:r>
              <w:rPr>
                <w:rFonts w:hint="eastAsia" w:ascii="宋体" w:hAnsi="宋体" w:eastAsia="宋体" w:cs="宋体"/>
                <w:b w:val="0"/>
                <w:bCs w:val="0"/>
                <w:sz w:val="21"/>
                <w:szCs w:val="21"/>
                <w:highlight w:val="none"/>
                <w:u w:val="none"/>
              </w:rPr>
              <w:t>包含</w:t>
            </w:r>
            <w:r>
              <w:rPr>
                <w:rFonts w:hint="eastAsia" w:ascii="宋体" w:hAnsi="宋体" w:eastAsia="宋体" w:cs="宋体"/>
                <w:b w:val="0"/>
                <w:bCs w:val="0"/>
                <w:sz w:val="21"/>
                <w:szCs w:val="21"/>
                <w:highlight w:val="none"/>
                <w:u w:val="none"/>
                <w:lang w:val="en-US" w:eastAsia="zh-CN"/>
              </w:rPr>
              <w:t>地质勘察、</w:t>
            </w:r>
            <w:r>
              <w:rPr>
                <w:rFonts w:hint="eastAsia" w:ascii="宋体" w:hAnsi="宋体" w:eastAsia="宋体" w:cs="宋体"/>
                <w:b w:val="0"/>
                <w:bCs w:val="0"/>
                <w:sz w:val="21"/>
                <w:szCs w:val="21"/>
                <w:highlight w:val="none"/>
                <w:u w:val="none"/>
              </w:rPr>
              <w:t>初步设计和施工图设计）</w:t>
            </w:r>
            <w:r>
              <w:rPr>
                <w:rFonts w:hint="eastAsia" w:ascii="宋体" w:hAnsi="宋体" w:eastAsia="宋体" w:cs="宋体"/>
                <w:b w:val="0"/>
                <w:bCs w:val="0"/>
                <w:sz w:val="21"/>
                <w:szCs w:val="21"/>
                <w:highlight w:val="none"/>
                <w:u w:val="none"/>
                <w:lang w:val="en-US" w:eastAsia="zh-CN"/>
              </w:rPr>
              <w:t>，每个得2分，最高得4分。</w:t>
            </w:r>
          </w:p>
          <w:p>
            <w:pPr>
              <w:ind w:firstLine="420" w:firstLineChars="200"/>
              <w:rPr>
                <w:rFonts w:hint="eastAsia" w:ascii="宋体" w:hAnsi="宋体" w:eastAsia="宋体" w:cs="宋体"/>
                <w:b w:val="0"/>
                <w:bCs w:val="0"/>
                <w:color w:val="auto"/>
                <w:sz w:val="21"/>
                <w:szCs w:val="21"/>
                <w:highlight w:val="none"/>
                <w:u w:val="none"/>
                <w:lang w:val="en-US" w:eastAsia="zh-CN"/>
              </w:rPr>
            </w:pPr>
            <w:r>
              <w:rPr>
                <w:rFonts w:hint="eastAsia" w:ascii="宋体" w:hAnsi="宋体" w:eastAsia="宋体" w:cs="宋体"/>
                <w:b w:val="0"/>
                <w:bCs w:val="0"/>
                <w:sz w:val="21"/>
                <w:szCs w:val="21"/>
                <w:highlight w:val="none"/>
                <w:u w:val="none"/>
              </w:rPr>
              <w:t>注：需提供合同、中标通知书、</w:t>
            </w:r>
            <w:r>
              <w:rPr>
                <w:rFonts w:hint="eastAsia" w:ascii="宋体" w:hAnsi="宋体" w:eastAsia="宋体" w:cs="宋体"/>
                <w:b w:val="0"/>
                <w:bCs w:val="0"/>
                <w:sz w:val="21"/>
                <w:szCs w:val="21"/>
                <w:highlight w:val="none"/>
                <w:u w:val="none"/>
                <w:lang w:eastAsia="zh-CN"/>
              </w:rPr>
              <w:t>初步设计</w:t>
            </w:r>
            <w:r>
              <w:rPr>
                <w:rFonts w:hint="eastAsia" w:ascii="宋体" w:hAnsi="宋体" w:eastAsia="宋体" w:cs="宋体"/>
                <w:b w:val="0"/>
                <w:bCs w:val="0"/>
                <w:sz w:val="21"/>
                <w:szCs w:val="21"/>
                <w:highlight w:val="none"/>
                <w:u w:val="none"/>
              </w:rPr>
              <w:t>批复文件</w:t>
            </w:r>
            <w:r>
              <w:rPr>
                <w:rFonts w:hint="eastAsia" w:ascii="宋体" w:hAnsi="宋体" w:eastAsia="宋体" w:cs="宋体"/>
                <w:b w:val="0"/>
                <w:bCs w:val="0"/>
                <w:iCs/>
                <w:color w:val="auto"/>
                <w:kern w:val="0"/>
                <w:sz w:val="21"/>
                <w:szCs w:val="21"/>
                <w:highlight w:val="none"/>
                <w:u w:val="none"/>
              </w:rPr>
              <w:t>（工程建设规模、建安投资</w:t>
            </w:r>
            <w:r>
              <w:rPr>
                <w:rFonts w:hint="eastAsia" w:ascii="宋体" w:hAnsi="宋体" w:eastAsia="宋体" w:cs="宋体"/>
                <w:b w:val="0"/>
                <w:bCs w:val="0"/>
                <w:iCs/>
                <w:color w:val="auto"/>
                <w:kern w:val="0"/>
                <w:sz w:val="21"/>
                <w:szCs w:val="21"/>
                <w:highlight w:val="none"/>
                <w:u w:val="none"/>
                <w:lang w:eastAsia="zh-CN"/>
              </w:rPr>
              <w:t>、</w:t>
            </w:r>
            <w:r>
              <w:rPr>
                <w:rFonts w:hint="eastAsia" w:ascii="宋体" w:hAnsi="宋体" w:eastAsia="宋体" w:cs="宋体"/>
                <w:b w:val="0"/>
                <w:bCs w:val="0"/>
                <w:iCs/>
                <w:color w:val="auto"/>
                <w:kern w:val="0"/>
                <w:sz w:val="21"/>
                <w:szCs w:val="21"/>
                <w:highlight w:val="none"/>
                <w:u w:val="none"/>
              </w:rPr>
              <w:t>工程建设任务以初设批复文件为准）</w:t>
            </w:r>
            <w:r>
              <w:rPr>
                <w:rFonts w:hint="eastAsia" w:ascii="宋体" w:hAnsi="宋体" w:eastAsia="宋体" w:cs="宋体"/>
                <w:b w:val="0"/>
                <w:bCs w:val="0"/>
                <w:sz w:val="21"/>
                <w:szCs w:val="21"/>
                <w:highlight w:val="none"/>
                <w:u w:val="none"/>
              </w:rPr>
              <w:t>复印件加盖单位公章</w:t>
            </w:r>
            <w:r>
              <w:rPr>
                <w:rFonts w:hint="eastAsia" w:ascii="宋体" w:hAnsi="宋体" w:eastAsia="宋体" w:cs="宋体"/>
                <w:b w:val="0"/>
                <w:bCs w:val="0"/>
                <w:sz w:val="21"/>
                <w:szCs w:val="21"/>
                <w:highlight w:val="none"/>
                <w:u w:val="none"/>
                <w:lang w:eastAsia="zh-CN"/>
              </w:rPr>
              <w:t>，</w:t>
            </w:r>
            <w:r>
              <w:rPr>
                <w:rFonts w:hint="eastAsia" w:ascii="宋体" w:hAnsi="宋体" w:eastAsia="宋体" w:cs="宋体"/>
                <w:b w:val="0"/>
                <w:bCs w:val="0"/>
                <w:sz w:val="21"/>
                <w:szCs w:val="21"/>
                <w:highlight w:val="none"/>
                <w:u w:val="none"/>
              </w:rPr>
              <w:t>中标通知书和初设批复文件的项目负责人姓名需要一致</w:t>
            </w:r>
            <w:r>
              <w:rPr>
                <w:rFonts w:hint="eastAsia" w:ascii="宋体" w:hAnsi="宋体" w:eastAsia="宋体" w:cs="宋体"/>
                <w:b w:val="0"/>
                <w:bCs w:val="0"/>
                <w:sz w:val="21"/>
                <w:szCs w:val="21"/>
                <w:highlight w:val="none"/>
                <w:u w:val="none"/>
                <w:lang w:eastAsia="zh-CN"/>
              </w:rPr>
              <w:t>；</w:t>
            </w:r>
            <w:r>
              <w:rPr>
                <w:rFonts w:hint="eastAsia" w:ascii="宋体" w:hAnsi="宋体" w:eastAsia="宋体" w:cs="宋体"/>
                <w:b w:val="0"/>
                <w:bCs w:val="0"/>
                <w:sz w:val="21"/>
                <w:szCs w:val="21"/>
                <w:highlight w:val="none"/>
                <w:u w:val="none"/>
              </w:rPr>
              <w:t>若以上材料未体现业绩特征、项目负责人姓名及项目完成情况的，则需提供项目发包人或项目所在行业主管部门出具的第三方证明材料，投标文件中装订复印件并加盖公章，否则不得分。</w:t>
            </w:r>
          </w:p>
        </w:tc>
        <w:tc>
          <w:tcPr>
            <w:tcW w:w="867" w:type="dxa"/>
            <w:tcBorders>
              <w:left w:val="single" w:color="auto" w:sz="4" w:space="0"/>
            </w:tcBorders>
            <w:noWrap w:val="0"/>
            <w:vAlign w:val="center"/>
          </w:tcPr>
          <w:p>
            <w:pPr>
              <w:spacing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0-</w:t>
            </w:r>
            <w:r>
              <w:rPr>
                <w:rFonts w:hint="eastAsia" w:ascii="宋体" w:hAnsi="宋体" w:eastAsia="宋体" w:cs="宋体"/>
                <w:color w:val="auto"/>
                <w:sz w:val="21"/>
                <w:szCs w:val="21"/>
                <w:highlight w:val="none"/>
                <w:lang w:val="en-US" w:eastAsia="zh-CN"/>
              </w:rPr>
              <w:t>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99" w:hRule="atLeast"/>
          <w:jc w:val="center"/>
        </w:trPr>
        <w:tc>
          <w:tcPr>
            <w:tcW w:w="472" w:type="dxa"/>
            <w:tcBorders>
              <w:bottom w:val="single" w:color="auto" w:sz="4" w:space="0"/>
              <w:right w:val="single" w:color="auto" w:sz="4" w:space="0"/>
            </w:tcBorders>
            <w:noWrap w:val="0"/>
            <w:vAlign w:val="center"/>
          </w:tcPr>
          <w:p>
            <w:pPr>
              <w:spacing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w:t>
            </w:r>
          </w:p>
        </w:tc>
        <w:tc>
          <w:tcPr>
            <w:tcW w:w="2189" w:type="dxa"/>
            <w:gridSpan w:val="2"/>
            <w:tcBorders>
              <w:left w:val="single" w:color="auto" w:sz="4" w:space="0"/>
            </w:tcBorders>
            <w:noWrap w:val="0"/>
            <w:vAlign w:val="center"/>
          </w:tcPr>
          <w:p>
            <w:pPr>
              <w:numPr>
                <w:ilvl w:val="0"/>
                <w:numId w:val="0"/>
              </w:numPr>
              <w:ind w:left="0" w:leftChars="0" w:firstLine="0" w:firstLineChars="0"/>
              <w:rPr>
                <w:rFonts w:hint="eastAsia" w:ascii="宋体" w:hAnsi="宋体" w:eastAsia="宋体" w:cs="宋体"/>
                <w:sz w:val="21"/>
                <w:szCs w:val="21"/>
                <w:lang w:val="en-US" w:eastAsia="zh-CN"/>
              </w:rPr>
            </w:pPr>
            <w:r>
              <w:rPr>
                <w:rFonts w:hint="eastAsia" w:ascii="宋体" w:hAnsi="宋体" w:eastAsia="宋体" w:cs="宋体"/>
                <w:sz w:val="21"/>
                <w:szCs w:val="21"/>
                <w:highlight w:val="none"/>
                <w:lang w:val="en-US" w:eastAsia="zh-CN"/>
              </w:rPr>
              <w:t>企业资质保障</w:t>
            </w:r>
            <w:r>
              <w:rPr>
                <w:rFonts w:hint="eastAsia" w:ascii="宋体" w:hAnsi="宋体" w:eastAsia="宋体" w:cs="宋体"/>
                <w:sz w:val="21"/>
                <w:szCs w:val="21"/>
                <w:lang w:val="en-US" w:eastAsia="zh-CN"/>
              </w:rPr>
              <w:t>（2分）</w:t>
            </w:r>
          </w:p>
        </w:tc>
        <w:tc>
          <w:tcPr>
            <w:tcW w:w="6169" w:type="dxa"/>
            <w:gridSpan w:val="2"/>
            <w:tcBorders>
              <w:right w:val="single" w:color="auto" w:sz="4" w:space="0"/>
            </w:tcBorders>
            <w:noWrap w:val="0"/>
            <w:vAlign w:val="center"/>
          </w:tcPr>
          <w:p>
            <w:pPr>
              <w:ind w:firstLine="420" w:firstLineChars="200"/>
              <w:rPr>
                <w:rFonts w:hint="eastAsia" w:ascii="宋体" w:hAnsi="宋体" w:eastAsia="宋体" w:cs="宋体"/>
                <w:b w:val="0"/>
                <w:bCs w:val="0"/>
                <w:sz w:val="21"/>
                <w:szCs w:val="21"/>
                <w:highlight w:val="none"/>
                <w:u w:val="none"/>
                <w:lang w:val="en-US" w:eastAsia="zh-CN"/>
              </w:rPr>
            </w:pPr>
            <w:r>
              <w:rPr>
                <w:rFonts w:hint="eastAsia" w:ascii="宋体" w:hAnsi="宋体" w:eastAsia="宋体" w:cs="宋体"/>
                <w:b w:val="0"/>
                <w:bCs w:val="0"/>
                <w:sz w:val="21"/>
                <w:szCs w:val="21"/>
                <w:highlight w:val="none"/>
                <w:u w:val="none"/>
                <w:lang w:val="en-US" w:eastAsia="zh-CN"/>
              </w:rPr>
              <w:t>1.投标人</w:t>
            </w:r>
            <w:r>
              <w:rPr>
                <w:rFonts w:hint="eastAsia" w:ascii="宋体" w:hAnsi="宋体" w:eastAsia="宋体" w:cs="宋体"/>
                <w:b w:val="0"/>
                <w:bCs w:val="0"/>
                <w:sz w:val="21"/>
                <w:szCs w:val="21"/>
                <w:highlight w:val="none"/>
                <w:u w:val="none"/>
              </w:rPr>
              <w:t>（</w:t>
            </w:r>
            <w:r>
              <w:rPr>
                <w:rFonts w:hint="eastAsia" w:ascii="宋体" w:hAnsi="宋体" w:eastAsia="宋体" w:cs="宋体"/>
                <w:b w:val="0"/>
                <w:bCs w:val="0"/>
                <w:sz w:val="21"/>
                <w:szCs w:val="21"/>
                <w:highlight w:val="none"/>
                <w:u w:val="none"/>
                <w:lang w:eastAsia="zh-CN"/>
              </w:rPr>
              <w:t>若联合体投标的则</w:t>
            </w:r>
            <w:r>
              <w:rPr>
                <w:rFonts w:hint="eastAsia" w:ascii="宋体" w:hAnsi="宋体" w:eastAsia="宋体" w:cs="宋体"/>
                <w:b w:val="0"/>
                <w:bCs w:val="0"/>
                <w:sz w:val="21"/>
                <w:szCs w:val="21"/>
                <w:highlight w:val="none"/>
                <w:u w:val="none"/>
              </w:rPr>
              <w:t>指联合体牵头人）</w:t>
            </w:r>
            <w:r>
              <w:rPr>
                <w:rFonts w:hint="eastAsia" w:ascii="宋体" w:hAnsi="宋体" w:eastAsia="宋体" w:cs="宋体"/>
                <w:b w:val="0"/>
                <w:bCs w:val="0"/>
                <w:sz w:val="21"/>
                <w:szCs w:val="21"/>
                <w:highlight w:val="none"/>
                <w:u w:val="none"/>
                <w:lang w:val="en-US" w:eastAsia="zh-CN"/>
              </w:rPr>
              <w:t>具有设计综合甲级资质或水利行业工程设计甲级资质或水利工程设计（排涝灌溉或河道整治）专业甲级资质的，得1分。</w:t>
            </w:r>
          </w:p>
          <w:p>
            <w:pPr>
              <w:ind w:firstLine="420" w:firstLineChars="200"/>
              <w:rPr>
                <w:rFonts w:hint="eastAsia" w:ascii="宋体" w:hAnsi="宋体" w:eastAsia="宋体" w:cs="宋体"/>
                <w:b w:val="0"/>
                <w:bCs w:val="0"/>
                <w:sz w:val="21"/>
                <w:szCs w:val="21"/>
                <w:highlight w:val="none"/>
                <w:u w:val="none"/>
                <w:lang w:val="en-US" w:eastAsia="zh-CN"/>
              </w:rPr>
            </w:pPr>
            <w:r>
              <w:rPr>
                <w:rFonts w:hint="eastAsia" w:ascii="宋体" w:hAnsi="宋体" w:eastAsia="宋体" w:cs="宋体"/>
                <w:b w:val="0"/>
                <w:bCs w:val="0"/>
                <w:sz w:val="21"/>
                <w:szCs w:val="21"/>
                <w:highlight w:val="none"/>
                <w:u w:val="none"/>
                <w:lang w:val="en-US" w:eastAsia="zh-CN"/>
              </w:rPr>
              <w:t>2.投标人</w:t>
            </w:r>
            <w:r>
              <w:rPr>
                <w:rFonts w:hint="eastAsia" w:ascii="宋体" w:hAnsi="宋体" w:eastAsia="宋体" w:cs="宋体"/>
                <w:b w:val="0"/>
                <w:bCs w:val="0"/>
                <w:sz w:val="21"/>
                <w:szCs w:val="21"/>
                <w:highlight w:val="none"/>
                <w:u w:val="none"/>
              </w:rPr>
              <w:t>（</w:t>
            </w:r>
            <w:r>
              <w:rPr>
                <w:rFonts w:hint="eastAsia" w:ascii="宋体" w:hAnsi="宋体" w:eastAsia="宋体" w:cs="宋体"/>
                <w:b w:val="0"/>
                <w:bCs w:val="0"/>
                <w:sz w:val="21"/>
                <w:szCs w:val="21"/>
                <w:highlight w:val="none"/>
                <w:u w:val="none"/>
                <w:lang w:eastAsia="zh-CN"/>
              </w:rPr>
              <w:t>若联合体投标的则</w:t>
            </w:r>
            <w:r>
              <w:rPr>
                <w:rFonts w:hint="eastAsia" w:ascii="宋体" w:hAnsi="宋体" w:eastAsia="宋体" w:cs="宋体"/>
                <w:b w:val="0"/>
                <w:bCs w:val="0"/>
                <w:sz w:val="21"/>
                <w:szCs w:val="21"/>
                <w:highlight w:val="none"/>
                <w:u w:val="none"/>
              </w:rPr>
              <w:t>指联合体牵头人）具有工程勘察综合类甲级资质</w:t>
            </w:r>
            <w:r>
              <w:rPr>
                <w:rFonts w:hint="eastAsia" w:ascii="宋体" w:hAnsi="宋体" w:eastAsia="宋体" w:cs="宋体"/>
                <w:b w:val="0"/>
                <w:bCs w:val="0"/>
                <w:sz w:val="21"/>
                <w:szCs w:val="21"/>
                <w:highlight w:val="none"/>
                <w:u w:val="none"/>
                <w:lang w:eastAsia="zh-CN"/>
              </w:rPr>
              <w:t>，或同时具有</w:t>
            </w:r>
            <w:r>
              <w:rPr>
                <w:rFonts w:hint="eastAsia" w:ascii="宋体" w:hAnsi="宋体" w:eastAsia="宋体" w:cs="宋体"/>
                <w:b w:val="0"/>
                <w:bCs w:val="0"/>
                <w:sz w:val="21"/>
                <w:szCs w:val="21"/>
                <w:highlight w:val="none"/>
                <w:u w:val="none"/>
              </w:rPr>
              <w:t>岩土工程专业甲级</w:t>
            </w:r>
            <w:r>
              <w:rPr>
                <w:rFonts w:hint="eastAsia" w:ascii="宋体" w:hAnsi="宋体" w:eastAsia="宋体" w:cs="宋体"/>
                <w:b w:val="0"/>
                <w:bCs w:val="0"/>
                <w:sz w:val="21"/>
                <w:szCs w:val="21"/>
                <w:highlight w:val="none"/>
                <w:u w:val="none"/>
                <w:lang w:val="en-US" w:eastAsia="zh-CN"/>
              </w:rPr>
              <w:t>、</w:t>
            </w:r>
            <w:r>
              <w:rPr>
                <w:rFonts w:hint="eastAsia" w:ascii="宋体" w:hAnsi="宋体" w:eastAsia="宋体" w:cs="宋体"/>
                <w:b w:val="0"/>
                <w:bCs w:val="0"/>
                <w:sz w:val="21"/>
                <w:szCs w:val="21"/>
                <w:highlight w:val="none"/>
                <w:u w:val="none"/>
              </w:rPr>
              <w:t>水文地质勘察专业甲级</w:t>
            </w:r>
            <w:r>
              <w:rPr>
                <w:rFonts w:hint="eastAsia" w:ascii="宋体" w:hAnsi="宋体" w:eastAsia="宋体" w:cs="宋体"/>
                <w:b w:val="0"/>
                <w:bCs w:val="0"/>
                <w:sz w:val="21"/>
                <w:szCs w:val="21"/>
                <w:highlight w:val="none"/>
                <w:u w:val="none"/>
                <w:lang w:val="en-US" w:eastAsia="zh-CN"/>
              </w:rPr>
              <w:t>及</w:t>
            </w:r>
            <w:r>
              <w:rPr>
                <w:rFonts w:hint="eastAsia" w:ascii="宋体" w:hAnsi="宋体" w:eastAsia="宋体" w:cs="宋体"/>
                <w:b w:val="0"/>
                <w:bCs w:val="0"/>
                <w:sz w:val="21"/>
                <w:szCs w:val="21"/>
                <w:highlight w:val="none"/>
                <w:u w:val="none"/>
              </w:rPr>
              <w:t>工程测量专业甲级资质</w:t>
            </w:r>
            <w:r>
              <w:rPr>
                <w:rFonts w:hint="eastAsia" w:ascii="宋体" w:hAnsi="宋体" w:eastAsia="宋体" w:cs="宋体"/>
                <w:b w:val="0"/>
                <w:bCs w:val="0"/>
                <w:sz w:val="21"/>
                <w:szCs w:val="21"/>
                <w:highlight w:val="none"/>
                <w:u w:val="none"/>
                <w:lang w:val="en-US" w:eastAsia="zh-CN"/>
              </w:rPr>
              <w:t>的，得1分。</w:t>
            </w:r>
          </w:p>
          <w:p>
            <w:pPr>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b w:val="0"/>
                <w:bCs w:val="0"/>
                <w:sz w:val="21"/>
                <w:szCs w:val="21"/>
                <w:highlight w:val="none"/>
                <w:u w:val="none"/>
              </w:rPr>
              <w:t>注：需提供</w:t>
            </w:r>
            <w:r>
              <w:rPr>
                <w:rFonts w:hint="eastAsia" w:ascii="宋体" w:hAnsi="宋体" w:eastAsia="宋体" w:cs="宋体"/>
                <w:b w:val="0"/>
                <w:bCs w:val="0"/>
                <w:sz w:val="21"/>
                <w:szCs w:val="21"/>
                <w:highlight w:val="none"/>
                <w:u w:val="none"/>
                <w:lang w:val="en-US" w:eastAsia="zh-CN"/>
              </w:rPr>
              <w:t>资质证书</w:t>
            </w:r>
            <w:r>
              <w:rPr>
                <w:rFonts w:hint="eastAsia" w:ascii="宋体" w:hAnsi="宋体" w:eastAsia="宋体" w:cs="宋体"/>
                <w:b w:val="0"/>
                <w:bCs w:val="0"/>
                <w:sz w:val="21"/>
                <w:szCs w:val="21"/>
                <w:highlight w:val="none"/>
                <w:u w:val="none"/>
              </w:rPr>
              <w:t>复印件并加盖公章装订</w:t>
            </w:r>
            <w:r>
              <w:rPr>
                <w:rFonts w:hint="eastAsia" w:ascii="宋体" w:hAnsi="宋体" w:eastAsia="宋体" w:cs="宋体"/>
                <w:b w:val="0"/>
                <w:bCs w:val="0"/>
                <w:sz w:val="21"/>
                <w:szCs w:val="21"/>
                <w:highlight w:val="none"/>
                <w:u w:val="none"/>
                <w:lang w:val="en-US" w:eastAsia="zh-CN"/>
              </w:rPr>
              <w:t>在投标文件中</w:t>
            </w:r>
            <w:r>
              <w:rPr>
                <w:rFonts w:hint="eastAsia" w:ascii="宋体" w:hAnsi="宋体" w:eastAsia="宋体" w:cs="宋体"/>
                <w:b w:val="0"/>
                <w:bCs w:val="0"/>
                <w:sz w:val="21"/>
                <w:szCs w:val="21"/>
                <w:highlight w:val="none"/>
                <w:u w:val="none"/>
              </w:rPr>
              <w:t>，否则不得分。</w:t>
            </w:r>
          </w:p>
        </w:tc>
        <w:tc>
          <w:tcPr>
            <w:tcW w:w="867" w:type="dxa"/>
            <w:tcBorders>
              <w:left w:val="single" w:color="auto" w:sz="4" w:space="0"/>
            </w:tcBorders>
            <w:noWrap w:val="0"/>
            <w:vAlign w:val="center"/>
          </w:tcPr>
          <w:p>
            <w:pPr>
              <w:spacing w:line="320" w:lineRule="exact"/>
              <w:rPr>
                <w:rFonts w:hint="eastAsia" w:ascii="宋体" w:hAnsi="宋体" w:eastAsia="宋体" w:cs="宋体"/>
                <w:color w:val="auto"/>
                <w:sz w:val="21"/>
                <w:szCs w:val="21"/>
                <w:highlight w:val="none"/>
                <w:lang w:val="en-US"/>
              </w:rPr>
            </w:pPr>
            <w:r>
              <w:rPr>
                <w:rFonts w:hint="eastAsia" w:ascii="宋体" w:hAnsi="宋体" w:eastAsia="宋体" w:cs="宋体"/>
                <w:sz w:val="21"/>
                <w:szCs w:val="21"/>
                <w:lang w:val="en-US" w:eastAsia="zh-CN"/>
              </w:rPr>
              <w:t>0-2</w:t>
            </w:r>
          </w:p>
        </w:tc>
      </w:tr>
    </w:tbl>
    <w:p>
      <w:pPr>
        <w:spacing w:line="400" w:lineRule="exact"/>
        <w:ind w:firstLine="422" w:firstLineChars="200"/>
        <w:rPr>
          <w:b/>
          <w:bCs/>
          <w:szCs w:val="21"/>
          <w:lang w:bidi="ar"/>
        </w:rPr>
      </w:pPr>
      <w:r>
        <w:rPr>
          <w:rFonts w:hint="eastAsia" w:ascii="宋体" w:hAnsi="宋体" w:eastAsia="宋体" w:cs="宋体"/>
          <w:b/>
          <w:bCs/>
          <w:sz w:val="21"/>
          <w:szCs w:val="21"/>
          <w:lang w:val="en-US" w:eastAsia="zh-CN" w:bidi="ar"/>
        </w:rPr>
        <w:t>4.</w:t>
      </w:r>
      <w:r>
        <w:rPr>
          <w:rFonts w:hint="eastAsia" w:ascii="宋体" w:hAnsi="宋体" w:eastAsia="宋体" w:cs="宋体"/>
          <w:b/>
          <w:bCs/>
          <w:sz w:val="21"/>
          <w:szCs w:val="21"/>
          <w:lang w:bidi="ar"/>
        </w:rPr>
        <w:t>商务标评分办法（满分</w:t>
      </w:r>
      <w:r>
        <w:rPr>
          <w:rFonts w:hint="eastAsia" w:ascii="宋体" w:hAnsi="宋体" w:eastAsia="宋体" w:cs="宋体"/>
          <w:b/>
          <w:bCs/>
          <w:sz w:val="21"/>
          <w:szCs w:val="21"/>
          <w:lang w:val="en-US" w:eastAsia="zh-CN" w:bidi="ar"/>
        </w:rPr>
        <w:t>36</w:t>
      </w:r>
      <w:r>
        <w:rPr>
          <w:rFonts w:hint="eastAsia" w:ascii="宋体" w:hAnsi="宋体" w:eastAsia="宋体" w:cs="宋体"/>
          <w:b/>
          <w:bCs/>
          <w:sz w:val="21"/>
          <w:szCs w:val="21"/>
          <w:lang w:bidi="ar"/>
        </w:rPr>
        <w:t>分）</w:t>
      </w:r>
    </w:p>
    <w:p>
      <w:pPr>
        <w:spacing w:line="400" w:lineRule="exact"/>
        <w:ind w:firstLine="420" w:firstLineChars="200"/>
        <w:rPr>
          <w:szCs w:val="21"/>
        </w:rPr>
      </w:pPr>
      <w:r>
        <w:rPr>
          <w:rFonts w:hint="eastAsia"/>
          <w:szCs w:val="21"/>
          <w:lang w:val="en-US" w:eastAsia="zh-CN" w:bidi="ar"/>
        </w:rPr>
        <w:t>4</w:t>
      </w:r>
      <w:r>
        <w:rPr>
          <w:szCs w:val="21"/>
          <w:lang w:bidi="ar"/>
        </w:rPr>
        <w:t>.1本项目招标人确定的招标控制价为</w:t>
      </w:r>
      <w:r>
        <w:rPr>
          <w:b/>
          <w:szCs w:val="21"/>
          <w:u w:val="single"/>
          <w:lang w:bidi="ar"/>
        </w:rPr>
        <w:t xml:space="preserve"> </w:t>
      </w:r>
      <w:r>
        <w:rPr>
          <w:rFonts w:hint="eastAsia" w:ascii="仿宋" w:hAnsi="仿宋" w:eastAsia="仿宋" w:cs="Times New Roman"/>
          <w:sz w:val="32"/>
          <w:szCs w:val="32"/>
          <w:highlight w:val="none"/>
          <w:u w:val="single"/>
          <w:shd w:val="clear" w:color="auto" w:fill="auto"/>
        </w:rPr>
        <w:t xml:space="preserve"> </w:t>
      </w:r>
      <w:r>
        <w:rPr>
          <w:rFonts w:hint="eastAsia" w:ascii="仿宋_GB2312" w:hAnsi="仿宋_GB2312" w:cs="仿宋_GB2312"/>
          <w:color w:val="auto"/>
          <w:sz w:val="21"/>
          <w:szCs w:val="21"/>
          <w:highlight w:val="none"/>
          <w:u w:val="single"/>
          <w:lang w:val="en-US" w:eastAsia="zh-CN"/>
        </w:rPr>
        <w:t>1938</w:t>
      </w:r>
      <w:r>
        <w:rPr>
          <w:szCs w:val="21"/>
          <w:lang w:bidi="ar"/>
        </w:rPr>
        <w:t>万元，</w:t>
      </w:r>
      <w:r>
        <w:rPr>
          <w:rFonts w:hint="eastAsia"/>
          <w:szCs w:val="21"/>
          <w:lang w:bidi="ar"/>
        </w:rPr>
        <w:t>投标人据此进行下浮率报价，设为Xi（Xi最多保留小数点后两位），招标人设定最小下浮率为</w:t>
      </w:r>
      <w:r>
        <w:rPr>
          <w:rFonts w:hint="eastAsia"/>
          <w:szCs w:val="21"/>
          <w:lang w:val="en-US" w:eastAsia="zh-CN" w:bidi="ar"/>
        </w:rPr>
        <w:t>5</w:t>
      </w:r>
      <w:r>
        <w:rPr>
          <w:rFonts w:hint="eastAsia"/>
          <w:szCs w:val="21"/>
          <w:lang w:bidi="ar"/>
        </w:rPr>
        <w:t>%，Xi小于</w:t>
      </w:r>
      <w:r>
        <w:rPr>
          <w:rFonts w:hint="eastAsia"/>
          <w:szCs w:val="21"/>
          <w:lang w:val="en-US" w:eastAsia="zh-CN" w:bidi="ar"/>
        </w:rPr>
        <w:t>5</w:t>
      </w:r>
      <w:r>
        <w:rPr>
          <w:rFonts w:hint="eastAsia"/>
          <w:szCs w:val="21"/>
          <w:lang w:bidi="ar"/>
        </w:rPr>
        <w:t>%的作无效标处理</w:t>
      </w:r>
      <w:r>
        <w:rPr>
          <w:szCs w:val="21"/>
          <w:lang w:bidi="ar"/>
        </w:rPr>
        <w:t>。</w:t>
      </w:r>
    </w:p>
    <w:p>
      <w:pPr>
        <w:spacing w:line="400" w:lineRule="exact"/>
        <w:ind w:firstLine="420" w:firstLineChars="200"/>
        <w:rPr>
          <w:szCs w:val="21"/>
          <w:lang w:bidi="ar"/>
        </w:rPr>
      </w:pPr>
      <w:r>
        <w:rPr>
          <w:rFonts w:hint="eastAsia"/>
          <w:szCs w:val="21"/>
          <w:lang w:val="en-US" w:eastAsia="zh-CN" w:bidi="ar"/>
        </w:rPr>
        <w:t>4</w:t>
      </w:r>
      <w:r>
        <w:rPr>
          <w:szCs w:val="21"/>
          <w:lang w:bidi="ar"/>
        </w:rPr>
        <w:t>.2 投标下浮率报价最多只能精确到小数点后两位，否则作废标处理。</w:t>
      </w:r>
    </w:p>
    <w:p>
      <w:pPr>
        <w:spacing w:line="400" w:lineRule="exact"/>
        <w:ind w:firstLine="420" w:firstLineChars="200"/>
        <w:rPr>
          <w:szCs w:val="21"/>
        </w:rPr>
      </w:pPr>
      <w:r>
        <w:rPr>
          <w:rFonts w:hint="eastAsia"/>
          <w:szCs w:val="21"/>
          <w:lang w:val="en-US" w:eastAsia="zh-CN" w:bidi="ar"/>
        </w:rPr>
        <w:t>4</w:t>
      </w:r>
      <w:r>
        <w:rPr>
          <w:szCs w:val="21"/>
          <w:lang w:bidi="ar"/>
        </w:rPr>
        <w:t>.3 由招标人代表在</w:t>
      </w:r>
      <w:r>
        <w:rPr>
          <w:rFonts w:hint="eastAsia"/>
          <w:szCs w:val="21"/>
          <w:lang w:val="en-US" w:eastAsia="zh-CN" w:bidi="ar"/>
        </w:rPr>
        <w:t>5</w:t>
      </w:r>
      <w:r>
        <w:rPr>
          <w:szCs w:val="21"/>
          <w:lang w:bidi="ar"/>
        </w:rPr>
        <w:t>%（含）-1</w:t>
      </w:r>
      <w:r>
        <w:rPr>
          <w:rFonts w:hint="eastAsia"/>
          <w:szCs w:val="21"/>
          <w:lang w:bidi="ar"/>
        </w:rPr>
        <w:t>5</w:t>
      </w:r>
      <w:r>
        <w:rPr>
          <w:szCs w:val="21"/>
          <w:lang w:bidi="ar"/>
        </w:rPr>
        <w:t>%（含）范围内（各档之间的步长为0.5%），随机抽取二次下浮率，算术平均值作为基准评标下浮率，设为Y。各投标人报价得分计算如下：</w:t>
      </w:r>
    </w:p>
    <w:p>
      <w:pPr>
        <w:spacing w:line="400" w:lineRule="exact"/>
        <w:ind w:firstLine="420" w:firstLineChars="200"/>
        <w:rPr>
          <w:szCs w:val="21"/>
        </w:rPr>
      </w:pPr>
      <w:r>
        <w:rPr>
          <w:szCs w:val="21"/>
          <w:lang w:bidi="ar"/>
        </w:rPr>
        <w:t>当Xi＝Y时，得满分；</w:t>
      </w:r>
    </w:p>
    <w:p>
      <w:pPr>
        <w:spacing w:line="400" w:lineRule="exact"/>
        <w:ind w:firstLine="420" w:firstLineChars="200"/>
        <w:rPr>
          <w:rFonts w:hint="eastAsia"/>
          <w:szCs w:val="21"/>
          <w:lang w:bidi="ar"/>
        </w:rPr>
      </w:pPr>
      <w:r>
        <w:rPr>
          <w:rFonts w:hint="eastAsia"/>
          <w:szCs w:val="21"/>
          <w:lang w:bidi="ar"/>
        </w:rPr>
        <w:t>当Xi＞Y时，得分=3</w:t>
      </w:r>
      <w:r>
        <w:rPr>
          <w:rFonts w:hint="eastAsia"/>
          <w:szCs w:val="21"/>
          <w:lang w:val="en-US" w:eastAsia="zh-CN" w:bidi="ar"/>
        </w:rPr>
        <w:t>6</w:t>
      </w:r>
      <w:r>
        <w:rPr>
          <w:rFonts w:hint="eastAsia"/>
          <w:szCs w:val="21"/>
          <w:lang w:bidi="ar"/>
        </w:rPr>
        <w:t>－（Xi－Y）×100×</w:t>
      </w:r>
      <w:r>
        <w:rPr>
          <w:rFonts w:hint="eastAsia"/>
          <w:szCs w:val="21"/>
          <w:lang w:val="en-US" w:eastAsia="zh-CN" w:bidi="ar"/>
        </w:rPr>
        <w:t>1</w:t>
      </w:r>
      <w:r>
        <w:rPr>
          <w:rFonts w:hint="eastAsia"/>
          <w:szCs w:val="21"/>
          <w:lang w:bidi="ar"/>
        </w:rPr>
        <w:t>；</w:t>
      </w:r>
    </w:p>
    <w:p>
      <w:pPr>
        <w:spacing w:line="400" w:lineRule="exact"/>
        <w:ind w:firstLine="420" w:firstLineChars="200"/>
        <w:rPr>
          <w:rFonts w:hint="eastAsia"/>
          <w:szCs w:val="21"/>
          <w:lang w:bidi="ar"/>
        </w:rPr>
      </w:pPr>
      <w:r>
        <w:rPr>
          <w:rFonts w:hint="eastAsia"/>
          <w:szCs w:val="21"/>
          <w:lang w:bidi="ar"/>
        </w:rPr>
        <w:t>当Xi＜Y时，得分=3</w:t>
      </w:r>
      <w:r>
        <w:rPr>
          <w:rFonts w:hint="eastAsia"/>
          <w:szCs w:val="21"/>
          <w:lang w:val="en-US" w:eastAsia="zh-CN" w:bidi="ar"/>
        </w:rPr>
        <w:t>6</w:t>
      </w:r>
      <w:r>
        <w:rPr>
          <w:rFonts w:hint="eastAsia"/>
          <w:szCs w:val="21"/>
          <w:lang w:bidi="ar"/>
        </w:rPr>
        <w:t>－（Y－Xi）×100×</w:t>
      </w:r>
      <w:r>
        <w:rPr>
          <w:rFonts w:hint="eastAsia"/>
          <w:szCs w:val="21"/>
          <w:lang w:val="en-US" w:eastAsia="zh-CN" w:bidi="ar"/>
        </w:rPr>
        <w:t>2</w:t>
      </w:r>
      <w:r>
        <w:rPr>
          <w:rFonts w:hint="eastAsia"/>
          <w:szCs w:val="21"/>
          <w:lang w:bidi="ar"/>
        </w:rPr>
        <w:t>。</w:t>
      </w:r>
    </w:p>
    <w:p>
      <w:pPr>
        <w:spacing w:line="480" w:lineRule="exact"/>
        <w:ind w:firstLine="420" w:firstLineChars="200"/>
        <w:rPr>
          <w:szCs w:val="21"/>
        </w:rPr>
      </w:pPr>
      <w:r>
        <w:rPr>
          <w:rFonts w:hint="eastAsia"/>
          <w:szCs w:val="21"/>
          <w:lang w:val="en-US" w:eastAsia="zh-CN"/>
        </w:rPr>
        <w:t>4</w:t>
      </w:r>
      <w:r>
        <w:rPr>
          <w:szCs w:val="21"/>
        </w:rPr>
        <w:t>.4、计算投标价得分不足一个百分点时，使用直线插入法计算。得分计算结果精确到小数点后两位，小数点后第三位四舍五入。商务标最低得分为0分。</w:t>
      </w:r>
    </w:p>
    <w:p>
      <w:pPr>
        <w:spacing w:line="480" w:lineRule="exact"/>
        <w:ind w:firstLine="420" w:firstLineChars="200"/>
        <w:rPr>
          <w:szCs w:val="21"/>
        </w:rPr>
      </w:pPr>
      <w:r>
        <w:rPr>
          <w:rFonts w:hint="eastAsia"/>
          <w:szCs w:val="21"/>
          <w:lang w:val="en-US" w:eastAsia="zh-CN"/>
        </w:rPr>
        <w:t>4</w:t>
      </w:r>
      <w:r>
        <w:rPr>
          <w:szCs w:val="21"/>
        </w:rPr>
        <w:t>.5、投标人的投标报价大写数额与小写数额不一致的，以大写数额为准。</w:t>
      </w:r>
    </w:p>
    <w:p>
      <w:pPr>
        <w:adjustRightInd w:val="0"/>
        <w:snapToGrid w:val="0"/>
        <w:spacing w:line="480" w:lineRule="exact"/>
        <w:ind w:firstLine="420" w:firstLineChars="200"/>
        <w:rPr>
          <w:szCs w:val="21"/>
        </w:rPr>
      </w:pPr>
      <w:r>
        <w:rPr>
          <w:rFonts w:hint="eastAsia"/>
          <w:szCs w:val="21"/>
          <w:lang w:val="en-US" w:eastAsia="zh-CN"/>
        </w:rPr>
        <w:t>4</w:t>
      </w:r>
      <w:r>
        <w:rPr>
          <w:szCs w:val="21"/>
        </w:rPr>
        <w:t>.6、商务标评估在资信技术标评估完成后进行。资信技术标和商务标评估后的分数相加计算出每一投标人的总得分，计算结果精确到小数点后两位。</w:t>
      </w:r>
    </w:p>
    <w:p>
      <w:pPr>
        <w:adjustRightInd w:val="0"/>
        <w:snapToGrid w:val="0"/>
        <w:spacing w:line="480" w:lineRule="exact"/>
        <w:ind w:firstLine="420" w:firstLineChars="200"/>
        <w:rPr>
          <w:szCs w:val="21"/>
        </w:rPr>
      </w:pPr>
      <w:r>
        <w:rPr>
          <w:rFonts w:hint="eastAsia"/>
          <w:szCs w:val="21"/>
          <w:lang w:val="en-US" w:eastAsia="zh-CN"/>
        </w:rPr>
        <w:t>4</w:t>
      </w:r>
      <w:r>
        <w:rPr>
          <w:szCs w:val="21"/>
        </w:rPr>
        <w:t>.7、如果投标文件实质上不响应招标文件的要求，应作废标处理，并且不允许通过修正或者撤销其不符合要求的差异或保留，使之成为其具有响应性的投标。</w:t>
      </w:r>
    </w:p>
    <w:p>
      <w:pPr>
        <w:pStyle w:val="5"/>
        <w:spacing w:before="312" w:beforeLines="100" w:after="312" w:afterLines="100" w:line="400" w:lineRule="exact"/>
        <w:jc w:val="center"/>
        <w:rPr>
          <w:rFonts w:ascii="宋体" w:hAnsi="宋体" w:eastAsia="宋体"/>
        </w:rPr>
      </w:pPr>
      <w:r>
        <w:rPr>
          <w:rFonts w:hint="eastAsia" w:ascii="宋体" w:hAnsi="宋体" w:eastAsia="宋体"/>
        </w:rPr>
        <w:t>第七节 定标</w:t>
      </w:r>
      <w:bookmarkEnd w:id="14"/>
    </w:p>
    <w:p>
      <w:pPr>
        <w:spacing w:line="360" w:lineRule="auto"/>
        <w:ind w:firstLine="308" w:firstLineChars="147"/>
        <w:rPr>
          <w:rFonts w:ascii="宋体" w:hAnsi="宋体"/>
          <w:szCs w:val="21"/>
        </w:rPr>
      </w:pPr>
      <w:bookmarkStart w:id="15" w:name="_Toc368909878"/>
      <w:r>
        <w:rPr>
          <w:rFonts w:hint="eastAsia" w:ascii="宋体" w:hAnsi="宋体"/>
          <w:szCs w:val="21"/>
        </w:rPr>
        <w:t>1. 采用评定分离制度</w:t>
      </w:r>
    </w:p>
    <w:p>
      <w:pPr>
        <w:spacing w:line="360" w:lineRule="auto"/>
        <w:ind w:firstLine="308" w:firstLineChars="147"/>
        <w:rPr>
          <w:rFonts w:hint="eastAsia" w:ascii="宋体" w:hAnsi="宋体"/>
          <w:color w:val="auto"/>
          <w:shd w:val="clear" w:color="auto" w:fill="FCFCFC"/>
          <w:lang w:eastAsia="zh-CN"/>
        </w:rPr>
      </w:pPr>
      <w:r>
        <w:rPr>
          <w:rFonts w:hint="eastAsia" w:ascii="宋体" w:hAnsi="宋体"/>
          <w:szCs w:val="21"/>
        </w:rPr>
        <w:t>将</w:t>
      </w:r>
      <w:bookmarkStart w:id="23" w:name="_GoBack"/>
      <w:r>
        <w:rPr>
          <w:rFonts w:hint="eastAsia" w:ascii="宋体" w:hAnsi="宋体"/>
          <w:color w:val="auto"/>
          <w:szCs w:val="21"/>
        </w:rPr>
        <w:t>评标和定标分为两个环节。评标委员会根据招标文件规定的程序和方法开展独立评审；招标人拥有定标决策权，根据评标委员会的评审意见及招标文件规定的程序和方法，组建定标委员会确定中标人。评标委员会推荐中标候选人不超过5名。评标委员会推荐中标候选人公示不少于</w:t>
      </w:r>
      <w:r>
        <w:rPr>
          <w:rFonts w:hint="eastAsia" w:ascii="宋体" w:hAnsi="宋体"/>
          <w:color w:val="auto"/>
          <w:shd w:val="clear" w:color="auto" w:fill="FCFCFC"/>
        </w:rPr>
        <w:t>3</w:t>
      </w:r>
      <w:r>
        <w:rPr>
          <w:rFonts w:hint="eastAsia" w:ascii="宋体" w:hAnsi="宋体"/>
          <w:color w:val="auto"/>
          <w:shd w:val="clear" w:color="auto" w:fill="FCFCFC"/>
          <w:lang w:val="en-US" w:eastAsia="zh-CN"/>
        </w:rPr>
        <w:t>个</w:t>
      </w:r>
      <w:r>
        <w:rPr>
          <w:rFonts w:hint="eastAsia" w:ascii="宋体" w:hAnsi="宋体"/>
          <w:color w:val="auto"/>
          <w:shd w:val="clear" w:color="auto" w:fill="FCFCFC"/>
        </w:rPr>
        <w:t>日历日（如遇国家法定休假日的，顺延至法定休假日后第1个工作日）</w:t>
      </w:r>
      <w:r>
        <w:rPr>
          <w:rFonts w:hint="eastAsia" w:ascii="宋体" w:hAnsi="宋体"/>
          <w:color w:val="auto"/>
          <w:shd w:val="clear" w:color="auto" w:fill="FCFCFC"/>
          <w:lang w:eastAsia="zh-CN"/>
        </w:rPr>
        <w:t>。</w:t>
      </w:r>
    </w:p>
    <w:p>
      <w:pPr>
        <w:spacing w:line="360" w:lineRule="auto"/>
        <w:ind w:firstLine="308" w:firstLineChars="147"/>
        <w:rPr>
          <w:rFonts w:hint="default" w:ascii="宋体" w:hAnsi="宋体"/>
          <w:color w:val="auto"/>
          <w:szCs w:val="21"/>
          <w:lang w:val="en-US" w:eastAsia="zh-CN"/>
        </w:rPr>
      </w:pPr>
      <w:r>
        <w:rPr>
          <w:rFonts w:hint="eastAsia" w:ascii="宋体" w:hAnsi="宋体"/>
          <w:color w:val="auto"/>
          <w:szCs w:val="21"/>
          <w:lang w:val="en-US" w:eastAsia="zh-CN"/>
        </w:rPr>
        <w:t>2.定标办法</w:t>
      </w:r>
    </w:p>
    <w:p>
      <w:pPr>
        <w:spacing w:line="360" w:lineRule="auto"/>
        <w:ind w:firstLine="308" w:firstLineChars="147"/>
        <w:rPr>
          <w:rFonts w:hint="eastAsia" w:ascii="宋体" w:hAnsi="宋体"/>
          <w:color w:val="auto"/>
          <w:szCs w:val="21"/>
        </w:rPr>
      </w:pPr>
      <w:r>
        <w:rPr>
          <w:rFonts w:hint="eastAsia" w:ascii="宋体" w:hAnsi="宋体"/>
          <w:color w:val="auto"/>
          <w:szCs w:val="21"/>
          <w:lang w:val="en-US" w:eastAsia="zh-CN"/>
        </w:rPr>
        <w:t>2.1</w:t>
      </w:r>
      <w:r>
        <w:rPr>
          <w:rFonts w:hint="eastAsia" w:ascii="宋体" w:hAnsi="宋体"/>
          <w:color w:val="auto"/>
          <w:szCs w:val="21"/>
        </w:rPr>
        <w:t>由招标人组建的定标委员会以每人投票支持一个中标候选人的方式，得票最多且过半数的中标候选人为中标人。当没有中标候选人得票超过半数时，选择得票较多的2个中标候选人（按上一轮得票多少的顺序选择，在选择第2个中标候选人时出现同票的中标候选人时，抽签抽取中标候选人纳入下一轮的投票范围）作为二次投票的范围，直至出现得票过半数的中标候选人为止。投票确定最终优胜方案，择优选定中标人。</w:t>
      </w:r>
    </w:p>
    <w:p>
      <w:pPr>
        <w:spacing w:line="360" w:lineRule="auto"/>
        <w:ind w:firstLine="308" w:firstLineChars="147"/>
        <w:rPr>
          <w:rFonts w:hint="eastAsia" w:ascii="宋体" w:hAnsi="宋体"/>
          <w:color w:val="auto"/>
          <w:szCs w:val="21"/>
        </w:rPr>
      </w:pPr>
      <w:r>
        <w:rPr>
          <w:rFonts w:hint="eastAsia" w:ascii="宋体" w:hAnsi="宋体"/>
          <w:color w:val="auto"/>
          <w:szCs w:val="21"/>
          <w:lang w:val="en-US" w:eastAsia="zh-CN"/>
        </w:rPr>
        <w:t>2.2</w:t>
      </w:r>
      <w:r>
        <w:rPr>
          <w:rFonts w:hint="eastAsia" w:ascii="宋体" w:hAnsi="宋体"/>
          <w:color w:val="auto"/>
          <w:szCs w:val="21"/>
        </w:rPr>
        <w:t>定标质询：本项目不再对中标候选人开展定标质询工作。</w:t>
      </w:r>
    </w:p>
    <w:p>
      <w:pPr>
        <w:spacing w:line="360" w:lineRule="auto"/>
        <w:ind w:firstLine="308" w:firstLineChars="147"/>
        <w:rPr>
          <w:rFonts w:hint="eastAsia" w:ascii="宋体" w:hAnsi="宋体"/>
          <w:color w:val="auto"/>
          <w:szCs w:val="21"/>
        </w:rPr>
      </w:pPr>
      <w:r>
        <w:rPr>
          <w:rFonts w:hint="eastAsia" w:ascii="宋体" w:hAnsi="宋体"/>
          <w:color w:val="auto"/>
          <w:szCs w:val="21"/>
          <w:lang w:val="en-US" w:eastAsia="zh-CN"/>
        </w:rPr>
        <w:t>2.3</w:t>
      </w:r>
      <w:r>
        <w:rPr>
          <w:rFonts w:hint="eastAsia" w:ascii="宋体" w:hAnsi="宋体"/>
          <w:color w:val="auto"/>
          <w:szCs w:val="21"/>
        </w:rPr>
        <w:t>定标要素：参考评标委员会评审意见，由定标委员会成员根据中标候选方案的设计理念、周边环境协调性、方案可行性等因素综合考虑。</w:t>
      </w:r>
    </w:p>
    <w:p>
      <w:pPr>
        <w:spacing w:line="360" w:lineRule="auto"/>
        <w:ind w:firstLine="308" w:firstLineChars="147"/>
        <w:rPr>
          <w:rFonts w:hint="eastAsia" w:ascii="宋体" w:hAnsi="宋体"/>
          <w:color w:val="auto"/>
          <w:szCs w:val="21"/>
        </w:rPr>
      </w:pPr>
      <w:r>
        <w:rPr>
          <w:rFonts w:hint="eastAsia" w:ascii="宋体" w:hAnsi="宋体"/>
          <w:color w:val="auto"/>
          <w:szCs w:val="21"/>
          <w:lang w:val="en-US" w:eastAsia="zh-CN"/>
        </w:rPr>
        <w:t>2.4</w:t>
      </w:r>
      <w:r>
        <w:rPr>
          <w:rFonts w:hint="eastAsia" w:ascii="宋体" w:hAnsi="宋体"/>
          <w:color w:val="auto"/>
          <w:szCs w:val="21"/>
        </w:rPr>
        <w:t>定标方式：招标人应当在评标结果公示结束后，组建定标委员会进入指定交易场所进行定标。定标委员会成员按浙发改基综〔2016〕791号规定产生。</w:t>
      </w:r>
    </w:p>
    <w:p>
      <w:pPr>
        <w:spacing w:line="360" w:lineRule="auto"/>
        <w:ind w:firstLine="308" w:firstLineChars="147"/>
        <w:rPr>
          <w:rFonts w:ascii="宋体" w:hAnsi="宋体"/>
          <w:color w:val="auto"/>
          <w:szCs w:val="21"/>
        </w:rPr>
      </w:pPr>
      <w:r>
        <w:rPr>
          <w:rFonts w:hint="eastAsia" w:ascii="宋体" w:hAnsi="宋体"/>
          <w:color w:val="auto"/>
          <w:szCs w:val="21"/>
          <w:lang w:val="en-US" w:eastAsia="zh-CN"/>
        </w:rPr>
        <w:t>3.</w:t>
      </w:r>
      <w:r>
        <w:rPr>
          <w:rFonts w:hint="eastAsia" w:ascii="宋体" w:hAnsi="宋体"/>
          <w:color w:val="auto"/>
          <w:szCs w:val="21"/>
        </w:rPr>
        <w:t>中标通知书对招标人和中标人具有法律效力。中标通知书发出后，招标人改变中标结果的，或者中标人放弃中标项目的，应当依法承担法律责任。</w:t>
      </w:r>
    </w:p>
    <w:bookmarkEnd w:id="23"/>
    <w:p>
      <w:pPr>
        <w:spacing w:line="360" w:lineRule="auto"/>
        <w:ind w:firstLine="422" w:firstLineChars="200"/>
        <w:rPr>
          <w:rFonts w:ascii="宋体" w:hAnsi="宋体"/>
          <w:bCs/>
          <w:szCs w:val="21"/>
        </w:rPr>
      </w:pPr>
      <w:r>
        <w:rPr>
          <w:rFonts w:hint="eastAsia" w:ascii="宋体" w:hAnsi="宋体"/>
          <w:b/>
          <w:szCs w:val="21"/>
          <w:lang w:val="en-US" w:eastAsia="zh-CN"/>
        </w:rPr>
        <w:t>4.</w:t>
      </w:r>
      <w:r>
        <w:rPr>
          <w:rFonts w:hint="eastAsia" w:ascii="宋体" w:hAnsi="宋体" w:cs="宋体"/>
          <w:b/>
          <w:szCs w:val="21"/>
        </w:rPr>
        <w:t>中标候选人无正当理由放弃中标或不能履行合同的，投标保证金不予退还并取消其中标资格，招标人重新组织招标的所需费用由原中标人承担</w:t>
      </w:r>
      <w:r>
        <w:rPr>
          <w:rFonts w:hint="eastAsia" w:ascii="宋体" w:hAnsi="宋体"/>
          <w:bCs/>
          <w:szCs w:val="21"/>
        </w:rPr>
        <w:t>。</w:t>
      </w:r>
    </w:p>
    <w:p>
      <w:pPr>
        <w:spacing w:line="360" w:lineRule="auto"/>
        <w:ind w:firstLine="422" w:firstLineChars="200"/>
        <w:rPr>
          <w:rFonts w:ascii="宋体" w:hAnsi="宋体" w:cs="宋体"/>
          <w:b/>
          <w:szCs w:val="21"/>
        </w:rPr>
      </w:pPr>
      <w:r>
        <w:rPr>
          <w:rFonts w:hint="eastAsia" w:ascii="宋体" w:hAnsi="宋体" w:cs="宋体"/>
          <w:b/>
          <w:szCs w:val="21"/>
          <w:lang w:val="en-US" w:eastAsia="zh-CN"/>
        </w:rPr>
        <w:t>7、</w:t>
      </w:r>
      <w:r>
        <w:rPr>
          <w:rFonts w:hint="eastAsia" w:ascii="宋体" w:hAnsi="宋体" w:cs="宋体"/>
          <w:b/>
          <w:szCs w:val="21"/>
        </w:rPr>
        <w:t>招标人无正当理由不与中标人签订合同的，向中标人退还双倍的投标保证金，并赔偿由此给中标人造成的损失。</w:t>
      </w:r>
    </w:p>
    <w:p>
      <w:pPr>
        <w:pStyle w:val="5"/>
        <w:spacing w:before="312" w:beforeLines="100" w:after="312" w:afterLines="100" w:line="400" w:lineRule="exact"/>
        <w:jc w:val="center"/>
        <w:rPr>
          <w:rFonts w:ascii="宋体" w:hAnsi="宋体" w:eastAsia="宋体"/>
        </w:rPr>
      </w:pPr>
      <w:r>
        <w:rPr>
          <w:rFonts w:hint="eastAsia" w:ascii="宋体" w:hAnsi="宋体" w:eastAsia="宋体"/>
        </w:rPr>
        <w:t>第八节  授予合同</w:t>
      </w:r>
      <w:bookmarkEnd w:id="15"/>
    </w:p>
    <w:p>
      <w:pPr>
        <w:spacing w:line="400" w:lineRule="exact"/>
        <w:ind w:firstLine="482" w:firstLineChars="200"/>
        <w:rPr>
          <w:rFonts w:ascii="宋体" w:hAnsi="宋体"/>
          <w:b/>
          <w:sz w:val="24"/>
        </w:rPr>
      </w:pPr>
      <w:r>
        <w:rPr>
          <w:rFonts w:hint="eastAsia" w:ascii="宋体" w:hAnsi="宋体"/>
          <w:b/>
          <w:sz w:val="24"/>
        </w:rPr>
        <w:t>一、中标通知书</w:t>
      </w:r>
    </w:p>
    <w:p>
      <w:pPr>
        <w:spacing w:line="400" w:lineRule="exact"/>
        <w:ind w:firstLine="480"/>
        <w:rPr>
          <w:rFonts w:ascii="宋体" w:hAnsi="宋体"/>
          <w:szCs w:val="21"/>
        </w:rPr>
      </w:pPr>
      <w:r>
        <w:rPr>
          <w:rFonts w:hint="eastAsia" w:ascii="宋体" w:hAnsi="宋体"/>
          <w:szCs w:val="21"/>
        </w:rPr>
        <w:t>招标人将中标通知书通知中标人，同时将中标结果通知所有未中标的投标人，中标通知书将成为合同的主要附件。</w:t>
      </w:r>
    </w:p>
    <w:p>
      <w:pPr>
        <w:spacing w:line="400" w:lineRule="exact"/>
        <w:ind w:firstLine="482" w:firstLineChars="200"/>
        <w:rPr>
          <w:rFonts w:ascii="宋体" w:hAnsi="宋体"/>
          <w:b/>
          <w:sz w:val="24"/>
        </w:rPr>
      </w:pPr>
      <w:r>
        <w:rPr>
          <w:rFonts w:hint="eastAsia" w:ascii="宋体" w:hAnsi="宋体"/>
          <w:b/>
          <w:sz w:val="24"/>
        </w:rPr>
        <w:t>二、合同签订</w:t>
      </w:r>
    </w:p>
    <w:p>
      <w:pPr>
        <w:spacing w:line="400" w:lineRule="exact"/>
        <w:ind w:firstLine="480"/>
        <w:rPr>
          <w:rFonts w:ascii="宋体" w:hAnsi="宋体"/>
          <w:szCs w:val="21"/>
        </w:rPr>
      </w:pPr>
      <w:r>
        <w:rPr>
          <w:rFonts w:hint="eastAsia" w:ascii="宋体" w:hAnsi="宋体"/>
          <w:szCs w:val="21"/>
        </w:rPr>
        <w:t>1．招标人将根据《中华人民共和国民法典》和《建设工程设计合同管理办法》等有关规定，招标人和中标人在中标通知书发出之日起</w:t>
      </w:r>
      <w:r>
        <w:rPr>
          <w:rFonts w:ascii="宋体" w:hAnsi="宋体"/>
          <w:szCs w:val="21"/>
        </w:rPr>
        <w:t>30</w:t>
      </w:r>
      <w:r>
        <w:rPr>
          <w:rFonts w:hint="eastAsia" w:ascii="宋体" w:hAnsi="宋体"/>
          <w:szCs w:val="21"/>
        </w:rPr>
        <w:t>日内，按照招标文件和中标人的投标文件签订书面合同。招标人与中标人不得另行签订背离合同实质性内容的其他协议。</w:t>
      </w:r>
    </w:p>
    <w:p>
      <w:pPr>
        <w:spacing w:line="400" w:lineRule="exact"/>
        <w:ind w:firstLine="480"/>
        <w:rPr>
          <w:rFonts w:ascii="宋体" w:hAnsi="宋体"/>
          <w:szCs w:val="21"/>
        </w:rPr>
      </w:pPr>
      <w:r>
        <w:rPr>
          <w:rFonts w:hint="eastAsia" w:ascii="宋体" w:hAnsi="宋体"/>
          <w:szCs w:val="21"/>
        </w:rPr>
        <w:t>2．中标人无正当理由拒签合同的，取消其中标资格，其投标保证金不予退还，给招标人造成的损失超过投标保证金数额的，中标人还应当对超过部分予以赔偿。</w:t>
      </w:r>
    </w:p>
    <w:p>
      <w:pPr>
        <w:spacing w:line="400" w:lineRule="exact"/>
        <w:ind w:firstLine="480"/>
        <w:rPr>
          <w:rFonts w:ascii="宋体" w:hAnsi="宋体"/>
          <w:szCs w:val="21"/>
        </w:rPr>
      </w:pPr>
      <w:r>
        <w:rPr>
          <w:rFonts w:hint="eastAsia" w:ascii="宋体" w:hAnsi="宋体"/>
          <w:szCs w:val="21"/>
        </w:rPr>
        <w:t>3．发出中标通知书后，招标人无正当理由拒签合同的，招标人向中标人退还双倍的投标保证金，给中标人造成损失的，还应当赔偿损失。</w:t>
      </w:r>
    </w:p>
    <w:p>
      <w:pPr>
        <w:spacing w:line="400" w:lineRule="exact"/>
        <w:ind w:firstLine="480"/>
        <w:rPr>
          <w:rFonts w:ascii="宋体" w:hAnsi="宋体"/>
          <w:szCs w:val="21"/>
        </w:rPr>
      </w:pPr>
    </w:p>
    <w:p>
      <w:pPr>
        <w:pStyle w:val="4"/>
        <w:spacing w:before="312" w:beforeLines="100" w:after="312" w:afterLines="100" w:line="400" w:lineRule="exact"/>
        <w:jc w:val="center"/>
        <w:rPr>
          <w:rFonts w:ascii="宋体" w:hAnsi="宋体"/>
          <w:sz w:val="32"/>
          <w:szCs w:val="32"/>
        </w:rPr>
      </w:pPr>
      <w:bookmarkStart w:id="16" w:name="_Toc368909880"/>
      <w:r>
        <w:rPr>
          <w:rFonts w:hint="eastAsia" w:ascii="宋体" w:hAnsi="宋体"/>
          <w:sz w:val="32"/>
          <w:szCs w:val="32"/>
        </w:rPr>
        <w:t>第三章  合同主要协议条款</w:t>
      </w:r>
      <w:bookmarkEnd w:id="16"/>
    </w:p>
    <w:p>
      <w:pPr>
        <w:autoSpaceDE w:val="0"/>
        <w:autoSpaceDN w:val="0"/>
        <w:spacing w:line="360" w:lineRule="auto"/>
        <w:ind w:firstLine="420" w:firstLineChars="200"/>
        <w:rPr>
          <w:rFonts w:ascii="宋体" w:hAnsi="宋体" w:cs="宋体"/>
          <w:szCs w:val="21"/>
          <w:lang w:val="zh-CN"/>
        </w:rPr>
      </w:pPr>
      <w:bookmarkStart w:id="17" w:name="_Toc368909881"/>
      <w:bookmarkStart w:id="18" w:name="_Toc56312589"/>
      <w:r>
        <w:rPr>
          <w:rFonts w:hint="eastAsia" w:ascii="宋体" w:hAnsi="宋体" w:cs="宋体"/>
          <w:szCs w:val="21"/>
          <w:lang w:val="zh-CN"/>
        </w:rPr>
        <w:t>合同协议条款将由招标人（甲方）与中标人（乙方）结合本工程具体情况协商后签订。以下是招标人提出涉及投标人的主要条款。</w:t>
      </w:r>
    </w:p>
    <w:p>
      <w:pPr>
        <w:autoSpaceDE w:val="0"/>
        <w:autoSpaceDN w:val="0"/>
        <w:spacing w:line="420" w:lineRule="exact"/>
        <w:ind w:firstLine="560"/>
        <w:jc w:val="left"/>
        <w:rPr>
          <w:b/>
          <w:bCs/>
          <w:sz w:val="24"/>
          <w:lang w:val="zh-CN"/>
        </w:rPr>
      </w:pPr>
      <w:r>
        <w:rPr>
          <w:b/>
          <w:bCs/>
          <w:sz w:val="24"/>
          <w:lang w:val="zh-CN"/>
        </w:rPr>
        <w:t>一、合同价款的确定</w:t>
      </w:r>
    </w:p>
    <w:p>
      <w:pPr>
        <w:autoSpaceDE w:val="0"/>
        <w:autoSpaceDN w:val="0"/>
        <w:spacing w:line="360" w:lineRule="auto"/>
        <w:ind w:firstLine="560"/>
        <w:rPr>
          <w:b/>
          <w:szCs w:val="21"/>
          <w:u w:val="single"/>
        </w:rPr>
      </w:pPr>
      <w:r>
        <w:rPr>
          <w:szCs w:val="21"/>
        </w:rPr>
        <w:t>本项目中标下浮率为</w:t>
      </w:r>
      <w:r>
        <w:rPr>
          <w:szCs w:val="21"/>
          <w:u w:val="single"/>
        </w:rPr>
        <w:t xml:space="preserve">      </w:t>
      </w:r>
      <w:r>
        <w:rPr>
          <w:szCs w:val="21"/>
        </w:rPr>
        <w:t>，对应的</w:t>
      </w:r>
      <w:r>
        <w:rPr>
          <w:rFonts w:hint="eastAsia"/>
          <w:szCs w:val="21"/>
        </w:rPr>
        <w:t>签约</w:t>
      </w:r>
      <w:r>
        <w:rPr>
          <w:szCs w:val="21"/>
        </w:rPr>
        <w:t>合同价款为</w:t>
      </w:r>
      <w:r>
        <w:rPr>
          <w:b/>
          <w:szCs w:val="21"/>
          <w:u w:val="single"/>
        </w:rPr>
        <w:t xml:space="preserve">      </w:t>
      </w:r>
      <w:r>
        <w:rPr>
          <w:szCs w:val="21"/>
        </w:rPr>
        <w:t>万元。其中：</w:t>
      </w:r>
    </w:p>
    <w:tbl>
      <w:tblPr>
        <w:tblStyle w:val="28"/>
        <w:tblW w:w="5000" w:type="pct"/>
        <w:tblInd w:w="0" w:type="dxa"/>
        <w:tblLayout w:type="autofit"/>
        <w:tblCellMar>
          <w:top w:w="0" w:type="dxa"/>
          <w:left w:w="108" w:type="dxa"/>
          <w:bottom w:w="0" w:type="dxa"/>
          <w:right w:w="108" w:type="dxa"/>
        </w:tblCellMar>
      </w:tblPr>
      <w:tblGrid>
        <w:gridCol w:w="411"/>
        <w:gridCol w:w="1702"/>
        <w:gridCol w:w="1120"/>
        <w:gridCol w:w="508"/>
        <w:gridCol w:w="731"/>
        <w:gridCol w:w="1083"/>
        <w:gridCol w:w="562"/>
        <w:gridCol w:w="1246"/>
        <w:gridCol w:w="729"/>
        <w:gridCol w:w="944"/>
      </w:tblGrid>
      <w:tr>
        <w:tblPrEx>
          <w:tblCellMar>
            <w:top w:w="0" w:type="dxa"/>
            <w:left w:w="108" w:type="dxa"/>
            <w:bottom w:w="0" w:type="dxa"/>
            <w:right w:w="108" w:type="dxa"/>
          </w:tblCellMar>
        </w:tblPrEx>
        <w:trPr>
          <w:trHeight w:val="285" w:hRule="atLeast"/>
        </w:trPr>
        <w:tc>
          <w:tcPr>
            <w:tcW w:w="411"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序号</w:t>
            </w:r>
          </w:p>
        </w:tc>
        <w:tc>
          <w:tcPr>
            <w:tcW w:w="2822" w:type="dxa"/>
            <w:gridSpan w:val="2"/>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项目名称</w:t>
            </w:r>
          </w:p>
        </w:tc>
        <w:tc>
          <w:tcPr>
            <w:tcW w:w="508"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孔数</w:t>
            </w:r>
          </w:p>
        </w:tc>
        <w:tc>
          <w:tcPr>
            <w:tcW w:w="731"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工作量</w:t>
            </w:r>
          </w:p>
        </w:tc>
        <w:tc>
          <w:tcPr>
            <w:tcW w:w="10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类别</w:t>
            </w:r>
          </w:p>
        </w:tc>
        <w:tc>
          <w:tcPr>
            <w:tcW w:w="562"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单位</w:t>
            </w:r>
          </w:p>
        </w:tc>
        <w:tc>
          <w:tcPr>
            <w:tcW w:w="124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收费基价</w:t>
            </w:r>
          </w:p>
        </w:tc>
        <w:tc>
          <w:tcPr>
            <w:tcW w:w="72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附加调整系数</w:t>
            </w:r>
          </w:p>
        </w:tc>
        <w:tc>
          <w:tcPr>
            <w:tcW w:w="944"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合价</w:t>
            </w:r>
          </w:p>
        </w:tc>
      </w:tr>
      <w:tr>
        <w:tblPrEx>
          <w:tblCellMar>
            <w:top w:w="0" w:type="dxa"/>
            <w:left w:w="108" w:type="dxa"/>
            <w:bottom w:w="0" w:type="dxa"/>
            <w:right w:w="108" w:type="dxa"/>
          </w:tblCellMar>
        </w:tblPrEx>
        <w:trPr>
          <w:trHeight w:val="285" w:hRule="atLeast"/>
        </w:trPr>
        <w:tc>
          <w:tcPr>
            <w:tcW w:w="411"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rFonts w:hint="eastAsia"/>
                <w:color w:val="000000"/>
                <w:sz w:val="18"/>
                <w:szCs w:val="18"/>
                <w:highlight w:val="none"/>
                <w:lang w:val="en-US" w:eastAsia="zh-CN"/>
              </w:rPr>
              <w:t>一</w:t>
            </w:r>
          </w:p>
        </w:tc>
        <w:tc>
          <w:tcPr>
            <w:tcW w:w="2822" w:type="dxa"/>
            <w:gridSpan w:val="2"/>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highlight w:val="none"/>
              </w:rPr>
              <w:t>工程地质测绘</w:t>
            </w:r>
          </w:p>
        </w:tc>
        <w:tc>
          <w:tcPr>
            <w:tcW w:w="508"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p>
        </w:tc>
        <w:tc>
          <w:tcPr>
            <w:tcW w:w="731"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highlight w:val="none"/>
              </w:rPr>
              <w:t>32</w:t>
            </w:r>
          </w:p>
        </w:tc>
        <w:tc>
          <w:tcPr>
            <w:tcW w:w="10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highlight w:val="none"/>
              </w:rPr>
              <w:t>1:1000(简单)</w:t>
            </w:r>
          </w:p>
        </w:tc>
        <w:tc>
          <w:tcPr>
            <w:tcW w:w="562"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highlight w:val="none"/>
              </w:rPr>
              <w:t>km2</w:t>
            </w:r>
          </w:p>
        </w:tc>
        <w:tc>
          <w:tcPr>
            <w:tcW w:w="124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highlight w:val="none"/>
              </w:rPr>
              <w:t>5355</w:t>
            </w:r>
          </w:p>
        </w:tc>
        <w:tc>
          <w:tcPr>
            <w:tcW w:w="72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highlight w:val="none"/>
              </w:rPr>
              <w:t>1</w:t>
            </w:r>
          </w:p>
        </w:tc>
        <w:tc>
          <w:tcPr>
            <w:tcW w:w="944"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highlight w:val="none"/>
              </w:rPr>
              <w:t xml:space="preserve">171360 </w:t>
            </w:r>
          </w:p>
        </w:tc>
      </w:tr>
      <w:tr>
        <w:tblPrEx>
          <w:tblCellMar>
            <w:top w:w="0" w:type="dxa"/>
            <w:left w:w="108" w:type="dxa"/>
            <w:bottom w:w="0" w:type="dxa"/>
            <w:right w:w="108" w:type="dxa"/>
          </w:tblCellMar>
        </w:tblPrEx>
        <w:trPr>
          <w:trHeight w:val="285" w:hRule="atLeast"/>
        </w:trPr>
        <w:tc>
          <w:tcPr>
            <w:tcW w:w="411"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rFonts w:hint="eastAsia"/>
                <w:color w:val="000000"/>
                <w:sz w:val="18"/>
                <w:szCs w:val="18"/>
                <w:highlight w:val="none"/>
                <w:lang w:val="en-US" w:eastAsia="zh-CN"/>
              </w:rPr>
              <w:t>二</w:t>
            </w:r>
          </w:p>
        </w:tc>
        <w:tc>
          <w:tcPr>
            <w:tcW w:w="2822" w:type="dxa"/>
            <w:gridSpan w:val="2"/>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highlight w:val="none"/>
              </w:rPr>
              <w:t>钻探费</w:t>
            </w:r>
          </w:p>
        </w:tc>
        <w:tc>
          <w:tcPr>
            <w:tcW w:w="508"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p>
        </w:tc>
        <w:tc>
          <w:tcPr>
            <w:tcW w:w="731"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highlight w:val="none"/>
              </w:rPr>
              <w:t xml:space="preserve">6660 </w:t>
            </w:r>
          </w:p>
        </w:tc>
        <w:tc>
          <w:tcPr>
            <w:tcW w:w="10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rFonts w:eastAsia="Times New Roman"/>
                <w:sz w:val="18"/>
                <w:szCs w:val="18"/>
              </w:rPr>
            </w:pPr>
          </w:p>
        </w:tc>
        <w:tc>
          <w:tcPr>
            <w:tcW w:w="124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rFonts w:eastAsia="Times New Roman"/>
                <w:sz w:val="18"/>
                <w:szCs w:val="18"/>
              </w:rPr>
            </w:pPr>
          </w:p>
        </w:tc>
        <w:tc>
          <w:tcPr>
            <w:tcW w:w="72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rFonts w:eastAsia="Times New Roman"/>
                <w:sz w:val="18"/>
                <w:szCs w:val="18"/>
              </w:rPr>
            </w:pPr>
          </w:p>
        </w:tc>
        <w:tc>
          <w:tcPr>
            <w:tcW w:w="944"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highlight w:val="none"/>
              </w:rPr>
              <w:t xml:space="preserve">1469463 </w:t>
            </w:r>
          </w:p>
        </w:tc>
      </w:tr>
      <w:tr>
        <w:tblPrEx>
          <w:tblCellMar>
            <w:top w:w="0" w:type="dxa"/>
            <w:left w:w="108" w:type="dxa"/>
            <w:bottom w:w="0" w:type="dxa"/>
            <w:right w:w="108" w:type="dxa"/>
          </w:tblCellMar>
        </w:tblPrEx>
        <w:trPr>
          <w:trHeight w:val="285" w:hRule="atLeast"/>
        </w:trPr>
        <w:tc>
          <w:tcPr>
            <w:tcW w:w="411" w:type="dxa"/>
            <w:vMerge w:val="restart"/>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1</w:t>
            </w:r>
          </w:p>
        </w:tc>
        <w:tc>
          <w:tcPr>
            <w:tcW w:w="1702" w:type="dxa"/>
            <w:vMerge w:val="restart"/>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岸上钻孔</w:t>
            </w:r>
          </w:p>
        </w:tc>
        <w:tc>
          <w:tcPr>
            <w:tcW w:w="1120" w:type="dxa"/>
            <w:vMerge w:val="restart"/>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孔深D≤10</w:t>
            </w:r>
          </w:p>
        </w:tc>
        <w:tc>
          <w:tcPr>
            <w:tcW w:w="508" w:type="dxa"/>
            <w:vMerge w:val="restart"/>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131</w:t>
            </w:r>
          </w:p>
        </w:tc>
        <w:tc>
          <w:tcPr>
            <w:tcW w:w="731"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 xml:space="preserve">917 </w:t>
            </w:r>
          </w:p>
        </w:tc>
        <w:tc>
          <w:tcPr>
            <w:tcW w:w="10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Ⅰ</w:t>
            </w:r>
          </w:p>
        </w:tc>
        <w:tc>
          <w:tcPr>
            <w:tcW w:w="562"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m</w:t>
            </w:r>
          </w:p>
        </w:tc>
        <w:tc>
          <w:tcPr>
            <w:tcW w:w="124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46</w:t>
            </w:r>
          </w:p>
        </w:tc>
        <w:tc>
          <w:tcPr>
            <w:tcW w:w="72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1.8</w:t>
            </w:r>
          </w:p>
        </w:tc>
        <w:tc>
          <w:tcPr>
            <w:tcW w:w="944"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 xml:space="preserve">75928 </w:t>
            </w:r>
          </w:p>
        </w:tc>
      </w:tr>
      <w:tr>
        <w:tblPrEx>
          <w:tblCellMar>
            <w:top w:w="0" w:type="dxa"/>
            <w:left w:w="108" w:type="dxa"/>
            <w:bottom w:w="0" w:type="dxa"/>
            <w:right w:w="108" w:type="dxa"/>
          </w:tblCellMar>
        </w:tblPrEx>
        <w:trPr>
          <w:trHeight w:val="285" w:hRule="atLeast"/>
        </w:trPr>
        <w:tc>
          <w:tcPr>
            <w:tcW w:w="411" w:type="dxa"/>
            <w:vMerge w:val="continue"/>
            <w:tcBorders>
              <w:top w:val="single" w:color="000000" w:sz="4" w:space="0"/>
              <w:left w:val="single" w:color="000000" w:sz="4" w:space="0"/>
              <w:bottom w:val="single" w:color="000000" w:sz="4" w:space="0"/>
              <w:right w:val="single" w:color="000000" w:sz="4" w:space="0"/>
            </w:tcBorders>
            <w:noWrap w:val="0"/>
            <w:vAlign w:val="center"/>
          </w:tcPr>
          <w:p>
            <w:pPr>
              <w:widowControl/>
              <w:jc w:val="left"/>
              <w:rPr>
                <w:color w:val="000000"/>
                <w:sz w:val="18"/>
                <w:szCs w:val="18"/>
              </w:rPr>
            </w:pPr>
          </w:p>
        </w:tc>
        <w:tc>
          <w:tcPr>
            <w:tcW w:w="1702" w:type="dxa"/>
            <w:vMerge w:val="continue"/>
            <w:tcBorders>
              <w:top w:val="single" w:color="000000" w:sz="4" w:space="0"/>
              <w:left w:val="single" w:color="000000" w:sz="4" w:space="0"/>
              <w:bottom w:val="single" w:color="000000" w:sz="4" w:space="0"/>
              <w:right w:val="single" w:color="000000" w:sz="4" w:space="0"/>
            </w:tcBorders>
            <w:noWrap w:val="0"/>
            <w:vAlign w:val="center"/>
          </w:tcPr>
          <w:p>
            <w:pPr>
              <w:widowControl/>
              <w:jc w:val="left"/>
              <w:rPr>
                <w:color w:val="000000"/>
                <w:sz w:val="18"/>
                <w:szCs w:val="18"/>
              </w:rPr>
            </w:pPr>
          </w:p>
        </w:tc>
        <w:tc>
          <w:tcPr>
            <w:tcW w:w="1120" w:type="dxa"/>
            <w:vMerge w:val="continue"/>
            <w:tcBorders>
              <w:top w:val="single" w:color="000000" w:sz="4" w:space="0"/>
              <w:left w:val="single" w:color="000000" w:sz="4" w:space="0"/>
              <w:bottom w:val="single" w:color="000000" w:sz="4" w:space="0"/>
              <w:right w:val="single" w:color="000000" w:sz="4" w:space="0"/>
            </w:tcBorders>
            <w:noWrap w:val="0"/>
            <w:vAlign w:val="center"/>
          </w:tcPr>
          <w:p>
            <w:pPr>
              <w:widowControl/>
              <w:jc w:val="left"/>
              <w:rPr>
                <w:color w:val="000000"/>
                <w:sz w:val="18"/>
                <w:szCs w:val="18"/>
              </w:rPr>
            </w:pPr>
          </w:p>
        </w:tc>
        <w:tc>
          <w:tcPr>
            <w:tcW w:w="508" w:type="dxa"/>
            <w:vMerge w:val="continue"/>
            <w:tcBorders>
              <w:top w:val="single" w:color="000000" w:sz="4" w:space="0"/>
              <w:left w:val="single" w:color="000000" w:sz="4" w:space="0"/>
              <w:bottom w:val="single" w:color="000000" w:sz="4" w:space="0"/>
              <w:right w:val="single" w:color="000000" w:sz="4" w:space="0"/>
            </w:tcBorders>
            <w:noWrap w:val="0"/>
            <w:vAlign w:val="center"/>
          </w:tcPr>
          <w:p>
            <w:pPr>
              <w:widowControl/>
              <w:jc w:val="left"/>
              <w:rPr>
                <w:color w:val="000000"/>
                <w:sz w:val="18"/>
                <w:szCs w:val="18"/>
              </w:rPr>
            </w:pPr>
          </w:p>
        </w:tc>
        <w:tc>
          <w:tcPr>
            <w:tcW w:w="731"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 xml:space="preserve">393 </w:t>
            </w:r>
          </w:p>
        </w:tc>
        <w:tc>
          <w:tcPr>
            <w:tcW w:w="10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Ⅱ</w:t>
            </w:r>
          </w:p>
        </w:tc>
        <w:tc>
          <w:tcPr>
            <w:tcW w:w="562"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m</w:t>
            </w:r>
          </w:p>
        </w:tc>
        <w:tc>
          <w:tcPr>
            <w:tcW w:w="124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71</w:t>
            </w:r>
          </w:p>
        </w:tc>
        <w:tc>
          <w:tcPr>
            <w:tcW w:w="72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1.8</w:t>
            </w:r>
          </w:p>
        </w:tc>
        <w:tc>
          <w:tcPr>
            <w:tcW w:w="944"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 xml:space="preserve">50225 </w:t>
            </w:r>
          </w:p>
        </w:tc>
      </w:tr>
      <w:tr>
        <w:tblPrEx>
          <w:tblCellMar>
            <w:top w:w="0" w:type="dxa"/>
            <w:left w:w="108" w:type="dxa"/>
            <w:bottom w:w="0" w:type="dxa"/>
            <w:right w:w="108" w:type="dxa"/>
          </w:tblCellMar>
        </w:tblPrEx>
        <w:trPr>
          <w:trHeight w:val="285" w:hRule="atLeast"/>
        </w:trPr>
        <w:tc>
          <w:tcPr>
            <w:tcW w:w="411"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2</w:t>
            </w:r>
          </w:p>
        </w:tc>
        <w:tc>
          <w:tcPr>
            <w:tcW w:w="1702" w:type="dxa"/>
            <w:vMerge w:val="continue"/>
            <w:tcBorders>
              <w:top w:val="single" w:color="000000" w:sz="4" w:space="0"/>
              <w:left w:val="single" w:color="000000" w:sz="4" w:space="0"/>
              <w:bottom w:val="single" w:color="000000" w:sz="4" w:space="0"/>
              <w:right w:val="single" w:color="000000" w:sz="4" w:space="0"/>
            </w:tcBorders>
            <w:noWrap w:val="0"/>
            <w:vAlign w:val="center"/>
          </w:tcPr>
          <w:p>
            <w:pPr>
              <w:widowControl/>
              <w:jc w:val="left"/>
              <w:rPr>
                <w:color w:val="000000"/>
                <w:sz w:val="18"/>
                <w:szCs w:val="18"/>
              </w:rPr>
            </w:pPr>
          </w:p>
        </w:tc>
        <w:tc>
          <w:tcPr>
            <w:tcW w:w="11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10＜D≤20</w:t>
            </w:r>
          </w:p>
        </w:tc>
        <w:tc>
          <w:tcPr>
            <w:tcW w:w="508" w:type="dxa"/>
            <w:vMerge w:val="continue"/>
            <w:tcBorders>
              <w:top w:val="single" w:color="000000" w:sz="4" w:space="0"/>
              <w:left w:val="single" w:color="000000" w:sz="4" w:space="0"/>
              <w:bottom w:val="single" w:color="000000" w:sz="4" w:space="0"/>
              <w:right w:val="single" w:color="000000" w:sz="4" w:space="0"/>
            </w:tcBorders>
            <w:noWrap w:val="0"/>
            <w:vAlign w:val="center"/>
          </w:tcPr>
          <w:p>
            <w:pPr>
              <w:widowControl/>
              <w:jc w:val="left"/>
              <w:rPr>
                <w:color w:val="000000"/>
                <w:sz w:val="18"/>
                <w:szCs w:val="18"/>
              </w:rPr>
            </w:pPr>
          </w:p>
        </w:tc>
        <w:tc>
          <w:tcPr>
            <w:tcW w:w="731"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 xml:space="preserve">1310 </w:t>
            </w:r>
          </w:p>
        </w:tc>
        <w:tc>
          <w:tcPr>
            <w:tcW w:w="10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Ⅱ</w:t>
            </w:r>
          </w:p>
        </w:tc>
        <w:tc>
          <w:tcPr>
            <w:tcW w:w="562"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m</w:t>
            </w:r>
          </w:p>
        </w:tc>
        <w:tc>
          <w:tcPr>
            <w:tcW w:w="124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89</w:t>
            </w:r>
          </w:p>
        </w:tc>
        <w:tc>
          <w:tcPr>
            <w:tcW w:w="72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1.8</w:t>
            </w:r>
          </w:p>
        </w:tc>
        <w:tc>
          <w:tcPr>
            <w:tcW w:w="944"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 xml:space="preserve">209862 </w:t>
            </w:r>
          </w:p>
        </w:tc>
      </w:tr>
      <w:tr>
        <w:tblPrEx>
          <w:tblCellMar>
            <w:top w:w="0" w:type="dxa"/>
            <w:left w:w="108" w:type="dxa"/>
            <w:bottom w:w="0" w:type="dxa"/>
            <w:right w:w="108" w:type="dxa"/>
          </w:tblCellMar>
        </w:tblPrEx>
        <w:trPr>
          <w:trHeight w:val="285" w:hRule="atLeast"/>
        </w:trPr>
        <w:tc>
          <w:tcPr>
            <w:tcW w:w="411"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3</w:t>
            </w:r>
          </w:p>
        </w:tc>
        <w:tc>
          <w:tcPr>
            <w:tcW w:w="1702" w:type="dxa"/>
            <w:vMerge w:val="continue"/>
            <w:tcBorders>
              <w:top w:val="single" w:color="000000" w:sz="4" w:space="0"/>
              <w:left w:val="single" w:color="000000" w:sz="4" w:space="0"/>
              <w:bottom w:val="single" w:color="000000" w:sz="4" w:space="0"/>
              <w:right w:val="single" w:color="000000" w:sz="4" w:space="0"/>
            </w:tcBorders>
            <w:noWrap w:val="0"/>
            <w:vAlign w:val="center"/>
          </w:tcPr>
          <w:p>
            <w:pPr>
              <w:widowControl/>
              <w:jc w:val="left"/>
              <w:rPr>
                <w:color w:val="000000"/>
                <w:sz w:val="18"/>
                <w:szCs w:val="18"/>
              </w:rPr>
            </w:pPr>
          </w:p>
        </w:tc>
        <w:tc>
          <w:tcPr>
            <w:tcW w:w="11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20＜D≤30</w:t>
            </w:r>
          </w:p>
        </w:tc>
        <w:tc>
          <w:tcPr>
            <w:tcW w:w="508" w:type="dxa"/>
            <w:vMerge w:val="continue"/>
            <w:tcBorders>
              <w:top w:val="single" w:color="000000" w:sz="4" w:space="0"/>
              <w:left w:val="single" w:color="000000" w:sz="4" w:space="0"/>
              <w:bottom w:val="single" w:color="000000" w:sz="4" w:space="0"/>
              <w:right w:val="single" w:color="000000" w:sz="4" w:space="0"/>
            </w:tcBorders>
            <w:noWrap w:val="0"/>
            <w:vAlign w:val="center"/>
          </w:tcPr>
          <w:p>
            <w:pPr>
              <w:widowControl/>
              <w:jc w:val="left"/>
              <w:rPr>
                <w:color w:val="000000"/>
                <w:sz w:val="18"/>
                <w:szCs w:val="18"/>
              </w:rPr>
            </w:pPr>
          </w:p>
        </w:tc>
        <w:tc>
          <w:tcPr>
            <w:tcW w:w="731"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 xml:space="preserve">880 </w:t>
            </w:r>
          </w:p>
        </w:tc>
        <w:tc>
          <w:tcPr>
            <w:tcW w:w="10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Ⅱ</w:t>
            </w:r>
          </w:p>
        </w:tc>
        <w:tc>
          <w:tcPr>
            <w:tcW w:w="562"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m</w:t>
            </w:r>
          </w:p>
        </w:tc>
        <w:tc>
          <w:tcPr>
            <w:tcW w:w="124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107</w:t>
            </w:r>
          </w:p>
        </w:tc>
        <w:tc>
          <w:tcPr>
            <w:tcW w:w="72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1.8</w:t>
            </w:r>
          </w:p>
        </w:tc>
        <w:tc>
          <w:tcPr>
            <w:tcW w:w="944"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 xml:space="preserve">169488 </w:t>
            </w:r>
          </w:p>
        </w:tc>
      </w:tr>
      <w:tr>
        <w:tblPrEx>
          <w:tblCellMar>
            <w:top w:w="0" w:type="dxa"/>
            <w:left w:w="108" w:type="dxa"/>
            <w:bottom w:w="0" w:type="dxa"/>
            <w:right w:w="108" w:type="dxa"/>
          </w:tblCellMar>
        </w:tblPrEx>
        <w:trPr>
          <w:trHeight w:val="285" w:hRule="atLeast"/>
        </w:trPr>
        <w:tc>
          <w:tcPr>
            <w:tcW w:w="411"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4</w:t>
            </w:r>
          </w:p>
        </w:tc>
        <w:tc>
          <w:tcPr>
            <w:tcW w:w="1702" w:type="dxa"/>
            <w:vMerge w:val="continue"/>
            <w:tcBorders>
              <w:top w:val="single" w:color="000000" w:sz="4" w:space="0"/>
              <w:left w:val="single" w:color="000000" w:sz="4" w:space="0"/>
              <w:bottom w:val="single" w:color="000000" w:sz="4" w:space="0"/>
              <w:right w:val="single" w:color="000000" w:sz="4" w:space="0"/>
            </w:tcBorders>
            <w:noWrap w:val="0"/>
            <w:vAlign w:val="center"/>
          </w:tcPr>
          <w:p>
            <w:pPr>
              <w:widowControl/>
              <w:jc w:val="left"/>
              <w:rPr>
                <w:color w:val="000000"/>
                <w:sz w:val="18"/>
                <w:szCs w:val="18"/>
              </w:rPr>
            </w:pPr>
          </w:p>
        </w:tc>
        <w:tc>
          <w:tcPr>
            <w:tcW w:w="11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30＜D≤40</w:t>
            </w:r>
          </w:p>
        </w:tc>
        <w:tc>
          <w:tcPr>
            <w:tcW w:w="508" w:type="dxa"/>
            <w:vMerge w:val="continue"/>
            <w:tcBorders>
              <w:top w:val="single" w:color="000000" w:sz="4" w:space="0"/>
              <w:left w:val="single" w:color="000000" w:sz="4" w:space="0"/>
              <w:bottom w:val="single" w:color="000000" w:sz="4" w:space="0"/>
              <w:right w:val="single" w:color="000000" w:sz="4" w:space="0"/>
            </w:tcBorders>
            <w:noWrap w:val="0"/>
            <w:vAlign w:val="center"/>
          </w:tcPr>
          <w:p>
            <w:pPr>
              <w:widowControl/>
              <w:jc w:val="left"/>
              <w:rPr>
                <w:color w:val="000000"/>
                <w:sz w:val="18"/>
                <w:szCs w:val="18"/>
              </w:rPr>
            </w:pPr>
          </w:p>
        </w:tc>
        <w:tc>
          <w:tcPr>
            <w:tcW w:w="731"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 xml:space="preserve">880 </w:t>
            </w:r>
          </w:p>
        </w:tc>
        <w:tc>
          <w:tcPr>
            <w:tcW w:w="10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Ⅱ</w:t>
            </w:r>
          </w:p>
        </w:tc>
        <w:tc>
          <w:tcPr>
            <w:tcW w:w="562"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m</w:t>
            </w:r>
          </w:p>
        </w:tc>
        <w:tc>
          <w:tcPr>
            <w:tcW w:w="124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127</w:t>
            </w:r>
          </w:p>
        </w:tc>
        <w:tc>
          <w:tcPr>
            <w:tcW w:w="72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1.8</w:t>
            </w:r>
          </w:p>
        </w:tc>
        <w:tc>
          <w:tcPr>
            <w:tcW w:w="944"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 xml:space="preserve">201168 </w:t>
            </w:r>
          </w:p>
        </w:tc>
      </w:tr>
      <w:tr>
        <w:tblPrEx>
          <w:tblCellMar>
            <w:top w:w="0" w:type="dxa"/>
            <w:left w:w="108" w:type="dxa"/>
            <w:bottom w:w="0" w:type="dxa"/>
            <w:right w:w="108" w:type="dxa"/>
          </w:tblCellMar>
        </w:tblPrEx>
        <w:trPr>
          <w:trHeight w:val="285" w:hRule="atLeast"/>
        </w:trPr>
        <w:tc>
          <w:tcPr>
            <w:tcW w:w="411"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5</w:t>
            </w:r>
          </w:p>
        </w:tc>
        <w:tc>
          <w:tcPr>
            <w:tcW w:w="1702" w:type="dxa"/>
            <w:vMerge w:val="continue"/>
            <w:tcBorders>
              <w:top w:val="single" w:color="000000" w:sz="4" w:space="0"/>
              <w:left w:val="single" w:color="000000" w:sz="4" w:space="0"/>
              <w:bottom w:val="single" w:color="000000" w:sz="4" w:space="0"/>
              <w:right w:val="single" w:color="000000" w:sz="4" w:space="0"/>
            </w:tcBorders>
            <w:noWrap w:val="0"/>
            <w:vAlign w:val="center"/>
          </w:tcPr>
          <w:p>
            <w:pPr>
              <w:widowControl/>
              <w:jc w:val="left"/>
              <w:rPr>
                <w:color w:val="000000"/>
                <w:sz w:val="18"/>
                <w:szCs w:val="18"/>
              </w:rPr>
            </w:pPr>
          </w:p>
        </w:tc>
        <w:tc>
          <w:tcPr>
            <w:tcW w:w="11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40＜D≤50</w:t>
            </w:r>
          </w:p>
        </w:tc>
        <w:tc>
          <w:tcPr>
            <w:tcW w:w="508" w:type="dxa"/>
            <w:vMerge w:val="continue"/>
            <w:tcBorders>
              <w:top w:val="single" w:color="000000" w:sz="4" w:space="0"/>
              <w:left w:val="single" w:color="000000" w:sz="4" w:space="0"/>
              <w:bottom w:val="single" w:color="000000" w:sz="4" w:space="0"/>
              <w:right w:val="single" w:color="000000" w:sz="4" w:space="0"/>
            </w:tcBorders>
            <w:noWrap w:val="0"/>
            <w:vAlign w:val="center"/>
          </w:tcPr>
          <w:p>
            <w:pPr>
              <w:widowControl/>
              <w:jc w:val="left"/>
              <w:rPr>
                <w:color w:val="000000"/>
                <w:sz w:val="18"/>
                <w:szCs w:val="18"/>
              </w:rPr>
            </w:pPr>
          </w:p>
        </w:tc>
        <w:tc>
          <w:tcPr>
            <w:tcW w:w="731"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 xml:space="preserve">880 </w:t>
            </w:r>
          </w:p>
        </w:tc>
        <w:tc>
          <w:tcPr>
            <w:tcW w:w="10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Ⅱ</w:t>
            </w:r>
          </w:p>
        </w:tc>
        <w:tc>
          <w:tcPr>
            <w:tcW w:w="562"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m</w:t>
            </w:r>
          </w:p>
        </w:tc>
        <w:tc>
          <w:tcPr>
            <w:tcW w:w="124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151</w:t>
            </w:r>
          </w:p>
        </w:tc>
        <w:tc>
          <w:tcPr>
            <w:tcW w:w="72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1.8</w:t>
            </w:r>
          </w:p>
        </w:tc>
        <w:tc>
          <w:tcPr>
            <w:tcW w:w="944"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 xml:space="preserve">239184 </w:t>
            </w:r>
          </w:p>
        </w:tc>
      </w:tr>
      <w:tr>
        <w:tblPrEx>
          <w:tblCellMar>
            <w:top w:w="0" w:type="dxa"/>
            <w:left w:w="108" w:type="dxa"/>
            <w:bottom w:w="0" w:type="dxa"/>
            <w:right w:w="108" w:type="dxa"/>
          </w:tblCellMar>
        </w:tblPrEx>
        <w:trPr>
          <w:trHeight w:val="285" w:hRule="atLeast"/>
        </w:trPr>
        <w:tc>
          <w:tcPr>
            <w:tcW w:w="411" w:type="dxa"/>
            <w:vMerge w:val="restart"/>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6</w:t>
            </w:r>
          </w:p>
        </w:tc>
        <w:tc>
          <w:tcPr>
            <w:tcW w:w="1702" w:type="dxa"/>
            <w:vMerge w:val="continue"/>
            <w:tcBorders>
              <w:top w:val="single" w:color="000000" w:sz="4" w:space="0"/>
              <w:left w:val="single" w:color="000000" w:sz="4" w:space="0"/>
              <w:bottom w:val="single" w:color="000000" w:sz="4" w:space="0"/>
              <w:right w:val="single" w:color="000000" w:sz="4" w:space="0"/>
            </w:tcBorders>
            <w:noWrap w:val="0"/>
            <w:vAlign w:val="center"/>
          </w:tcPr>
          <w:p>
            <w:pPr>
              <w:widowControl/>
              <w:jc w:val="left"/>
              <w:rPr>
                <w:color w:val="000000"/>
                <w:sz w:val="18"/>
                <w:szCs w:val="18"/>
              </w:rPr>
            </w:pPr>
          </w:p>
        </w:tc>
        <w:tc>
          <w:tcPr>
            <w:tcW w:w="1120" w:type="dxa"/>
            <w:vMerge w:val="restart"/>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50＜D≤60</w:t>
            </w:r>
          </w:p>
        </w:tc>
        <w:tc>
          <w:tcPr>
            <w:tcW w:w="508" w:type="dxa"/>
            <w:vMerge w:val="continue"/>
            <w:tcBorders>
              <w:top w:val="single" w:color="000000" w:sz="4" w:space="0"/>
              <w:left w:val="single" w:color="000000" w:sz="4" w:space="0"/>
              <w:bottom w:val="single" w:color="000000" w:sz="4" w:space="0"/>
              <w:right w:val="single" w:color="000000" w:sz="4" w:space="0"/>
            </w:tcBorders>
            <w:noWrap w:val="0"/>
            <w:vAlign w:val="center"/>
          </w:tcPr>
          <w:p>
            <w:pPr>
              <w:widowControl/>
              <w:jc w:val="left"/>
              <w:rPr>
                <w:color w:val="000000"/>
                <w:sz w:val="18"/>
                <w:szCs w:val="18"/>
              </w:rPr>
            </w:pPr>
          </w:p>
        </w:tc>
        <w:tc>
          <w:tcPr>
            <w:tcW w:w="731"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 xml:space="preserve">308 </w:t>
            </w:r>
          </w:p>
        </w:tc>
        <w:tc>
          <w:tcPr>
            <w:tcW w:w="10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Ⅱ</w:t>
            </w:r>
          </w:p>
        </w:tc>
        <w:tc>
          <w:tcPr>
            <w:tcW w:w="562"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m</w:t>
            </w:r>
          </w:p>
        </w:tc>
        <w:tc>
          <w:tcPr>
            <w:tcW w:w="124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168</w:t>
            </w:r>
          </w:p>
        </w:tc>
        <w:tc>
          <w:tcPr>
            <w:tcW w:w="72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1.8</w:t>
            </w:r>
          </w:p>
        </w:tc>
        <w:tc>
          <w:tcPr>
            <w:tcW w:w="944"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 xml:space="preserve">93139 </w:t>
            </w:r>
          </w:p>
        </w:tc>
      </w:tr>
      <w:tr>
        <w:tblPrEx>
          <w:tblCellMar>
            <w:top w:w="0" w:type="dxa"/>
            <w:left w:w="108" w:type="dxa"/>
            <w:bottom w:w="0" w:type="dxa"/>
            <w:right w:w="108" w:type="dxa"/>
          </w:tblCellMar>
        </w:tblPrEx>
        <w:trPr>
          <w:trHeight w:val="285" w:hRule="atLeast"/>
        </w:trPr>
        <w:tc>
          <w:tcPr>
            <w:tcW w:w="411" w:type="dxa"/>
            <w:vMerge w:val="continue"/>
            <w:tcBorders>
              <w:top w:val="single" w:color="000000" w:sz="4" w:space="0"/>
              <w:left w:val="single" w:color="000000" w:sz="4" w:space="0"/>
              <w:bottom w:val="single" w:color="000000" w:sz="4" w:space="0"/>
              <w:right w:val="single" w:color="000000" w:sz="4" w:space="0"/>
            </w:tcBorders>
            <w:noWrap w:val="0"/>
            <w:vAlign w:val="center"/>
          </w:tcPr>
          <w:p>
            <w:pPr>
              <w:widowControl/>
              <w:jc w:val="left"/>
              <w:rPr>
                <w:color w:val="000000"/>
                <w:sz w:val="18"/>
                <w:szCs w:val="18"/>
              </w:rPr>
            </w:pPr>
          </w:p>
        </w:tc>
        <w:tc>
          <w:tcPr>
            <w:tcW w:w="1702" w:type="dxa"/>
            <w:vMerge w:val="continue"/>
            <w:tcBorders>
              <w:top w:val="single" w:color="000000" w:sz="4" w:space="0"/>
              <w:left w:val="single" w:color="000000" w:sz="4" w:space="0"/>
              <w:bottom w:val="single" w:color="000000" w:sz="4" w:space="0"/>
              <w:right w:val="single" w:color="000000" w:sz="4" w:space="0"/>
            </w:tcBorders>
            <w:noWrap w:val="0"/>
            <w:vAlign w:val="center"/>
          </w:tcPr>
          <w:p>
            <w:pPr>
              <w:widowControl/>
              <w:jc w:val="left"/>
              <w:rPr>
                <w:color w:val="000000"/>
                <w:sz w:val="18"/>
                <w:szCs w:val="18"/>
              </w:rPr>
            </w:pPr>
          </w:p>
        </w:tc>
        <w:tc>
          <w:tcPr>
            <w:tcW w:w="1120" w:type="dxa"/>
            <w:vMerge w:val="continue"/>
            <w:tcBorders>
              <w:top w:val="single" w:color="000000" w:sz="4" w:space="0"/>
              <w:left w:val="single" w:color="000000" w:sz="4" w:space="0"/>
              <w:bottom w:val="single" w:color="000000" w:sz="4" w:space="0"/>
              <w:right w:val="single" w:color="000000" w:sz="4" w:space="0"/>
            </w:tcBorders>
            <w:noWrap w:val="0"/>
            <w:vAlign w:val="center"/>
          </w:tcPr>
          <w:p>
            <w:pPr>
              <w:widowControl/>
              <w:jc w:val="left"/>
              <w:rPr>
                <w:color w:val="000000"/>
                <w:sz w:val="18"/>
                <w:szCs w:val="18"/>
              </w:rPr>
            </w:pPr>
          </w:p>
        </w:tc>
        <w:tc>
          <w:tcPr>
            <w:tcW w:w="508" w:type="dxa"/>
            <w:vMerge w:val="continue"/>
            <w:tcBorders>
              <w:top w:val="single" w:color="000000" w:sz="4" w:space="0"/>
              <w:left w:val="single" w:color="000000" w:sz="4" w:space="0"/>
              <w:bottom w:val="single" w:color="000000" w:sz="4" w:space="0"/>
              <w:right w:val="single" w:color="000000" w:sz="4" w:space="0"/>
            </w:tcBorders>
            <w:noWrap w:val="0"/>
            <w:vAlign w:val="center"/>
          </w:tcPr>
          <w:p>
            <w:pPr>
              <w:widowControl/>
              <w:jc w:val="left"/>
              <w:rPr>
                <w:color w:val="000000"/>
                <w:sz w:val="18"/>
                <w:szCs w:val="18"/>
              </w:rPr>
            </w:pPr>
          </w:p>
        </w:tc>
        <w:tc>
          <w:tcPr>
            <w:tcW w:w="731"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 xml:space="preserve">132 </w:t>
            </w:r>
          </w:p>
        </w:tc>
        <w:tc>
          <w:tcPr>
            <w:tcW w:w="10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基岩</w:t>
            </w:r>
          </w:p>
        </w:tc>
        <w:tc>
          <w:tcPr>
            <w:tcW w:w="562"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m</w:t>
            </w:r>
          </w:p>
        </w:tc>
        <w:tc>
          <w:tcPr>
            <w:tcW w:w="124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489</w:t>
            </w:r>
          </w:p>
        </w:tc>
        <w:tc>
          <w:tcPr>
            <w:tcW w:w="72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1.8</w:t>
            </w:r>
          </w:p>
        </w:tc>
        <w:tc>
          <w:tcPr>
            <w:tcW w:w="944"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 xml:space="preserve">116186 </w:t>
            </w:r>
          </w:p>
        </w:tc>
      </w:tr>
      <w:tr>
        <w:tblPrEx>
          <w:tblCellMar>
            <w:top w:w="0" w:type="dxa"/>
            <w:left w:w="108" w:type="dxa"/>
            <w:bottom w:w="0" w:type="dxa"/>
            <w:right w:w="108" w:type="dxa"/>
          </w:tblCellMar>
        </w:tblPrEx>
        <w:trPr>
          <w:trHeight w:val="285" w:hRule="atLeast"/>
        </w:trPr>
        <w:tc>
          <w:tcPr>
            <w:tcW w:w="411" w:type="dxa"/>
            <w:vMerge w:val="restart"/>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7</w:t>
            </w:r>
          </w:p>
        </w:tc>
        <w:tc>
          <w:tcPr>
            <w:tcW w:w="1702" w:type="dxa"/>
            <w:vMerge w:val="restart"/>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水上钻孔</w:t>
            </w:r>
          </w:p>
        </w:tc>
        <w:tc>
          <w:tcPr>
            <w:tcW w:w="1120" w:type="dxa"/>
            <w:vMerge w:val="restart"/>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孔深D≤10</w:t>
            </w:r>
          </w:p>
        </w:tc>
        <w:tc>
          <w:tcPr>
            <w:tcW w:w="508" w:type="dxa"/>
            <w:vMerge w:val="restart"/>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20</w:t>
            </w:r>
          </w:p>
        </w:tc>
        <w:tc>
          <w:tcPr>
            <w:tcW w:w="731"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 xml:space="preserve">100 </w:t>
            </w:r>
          </w:p>
        </w:tc>
        <w:tc>
          <w:tcPr>
            <w:tcW w:w="10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Ⅰ</w:t>
            </w:r>
          </w:p>
        </w:tc>
        <w:tc>
          <w:tcPr>
            <w:tcW w:w="562"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m</w:t>
            </w:r>
          </w:p>
        </w:tc>
        <w:tc>
          <w:tcPr>
            <w:tcW w:w="124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46</w:t>
            </w:r>
          </w:p>
        </w:tc>
        <w:tc>
          <w:tcPr>
            <w:tcW w:w="72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2.8</w:t>
            </w:r>
          </w:p>
        </w:tc>
        <w:tc>
          <w:tcPr>
            <w:tcW w:w="944"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 xml:space="preserve">12880 </w:t>
            </w:r>
          </w:p>
        </w:tc>
      </w:tr>
      <w:tr>
        <w:tblPrEx>
          <w:tblCellMar>
            <w:top w:w="0" w:type="dxa"/>
            <w:left w:w="108" w:type="dxa"/>
            <w:bottom w:w="0" w:type="dxa"/>
            <w:right w:w="108" w:type="dxa"/>
          </w:tblCellMar>
        </w:tblPrEx>
        <w:trPr>
          <w:trHeight w:val="285" w:hRule="atLeast"/>
        </w:trPr>
        <w:tc>
          <w:tcPr>
            <w:tcW w:w="411" w:type="dxa"/>
            <w:vMerge w:val="continue"/>
            <w:tcBorders>
              <w:top w:val="single" w:color="000000" w:sz="4" w:space="0"/>
              <w:left w:val="single" w:color="000000" w:sz="4" w:space="0"/>
              <w:bottom w:val="single" w:color="000000" w:sz="4" w:space="0"/>
              <w:right w:val="single" w:color="000000" w:sz="4" w:space="0"/>
            </w:tcBorders>
            <w:noWrap w:val="0"/>
            <w:vAlign w:val="center"/>
          </w:tcPr>
          <w:p>
            <w:pPr>
              <w:widowControl/>
              <w:jc w:val="left"/>
              <w:rPr>
                <w:color w:val="000000"/>
                <w:sz w:val="18"/>
                <w:szCs w:val="18"/>
              </w:rPr>
            </w:pPr>
          </w:p>
        </w:tc>
        <w:tc>
          <w:tcPr>
            <w:tcW w:w="1702" w:type="dxa"/>
            <w:vMerge w:val="continue"/>
            <w:tcBorders>
              <w:top w:val="single" w:color="000000" w:sz="4" w:space="0"/>
              <w:left w:val="single" w:color="000000" w:sz="4" w:space="0"/>
              <w:bottom w:val="single" w:color="000000" w:sz="4" w:space="0"/>
              <w:right w:val="single" w:color="000000" w:sz="4" w:space="0"/>
            </w:tcBorders>
            <w:noWrap w:val="0"/>
            <w:vAlign w:val="center"/>
          </w:tcPr>
          <w:p>
            <w:pPr>
              <w:widowControl/>
              <w:jc w:val="left"/>
              <w:rPr>
                <w:color w:val="000000"/>
                <w:sz w:val="18"/>
                <w:szCs w:val="18"/>
              </w:rPr>
            </w:pPr>
          </w:p>
        </w:tc>
        <w:tc>
          <w:tcPr>
            <w:tcW w:w="1120" w:type="dxa"/>
            <w:vMerge w:val="continue"/>
            <w:tcBorders>
              <w:top w:val="single" w:color="000000" w:sz="4" w:space="0"/>
              <w:left w:val="single" w:color="000000" w:sz="4" w:space="0"/>
              <w:bottom w:val="single" w:color="000000" w:sz="4" w:space="0"/>
              <w:right w:val="single" w:color="000000" w:sz="4" w:space="0"/>
            </w:tcBorders>
            <w:noWrap w:val="0"/>
            <w:vAlign w:val="center"/>
          </w:tcPr>
          <w:p>
            <w:pPr>
              <w:widowControl/>
              <w:jc w:val="left"/>
              <w:rPr>
                <w:color w:val="000000"/>
                <w:sz w:val="18"/>
                <w:szCs w:val="18"/>
              </w:rPr>
            </w:pPr>
          </w:p>
        </w:tc>
        <w:tc>
          <w:tcPr>
            <w:tcW w:w="508" w:type="dxa"/>
            <w:vMerge w:val="continue"/>
            <w:tcBorders>
              <w:top w:val="single" w:color="000000" w:sz="4" w:space="0"/>
              <w:left w:val="single" w:color="000000" w:sz="4" w:space="0"/>
              <w:bottom w:val="single" w:color="000000" w:sz="4" w:space="0"/>
              <w:right w:val="single" w:color="000000" w:sz="4" w:space="0"/>
            </w:tcBorders>
            <w:noWrap w:val="0"/>
            <w:vAlign w:val="center"/>
          </w:tcPr>
          <w:p>
            <w:pPr>
              <w:widowControl/>
              <w:jc w:val="left"/>
              <w:rPr>
                <w:color w:val="000000"/>
                <w:sz w:val="18"/>
                <w:szCs w:val="18"/>
              </w:rPr>
            </w:pPr>
          </w:p>
        </w:tc>
        <w:tc>
          <w:tcPr>
            <w:tcW w:w="731"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 xml:space="preserve">100 </w:t>
            </w:r>
          </w:p>
        </w:tc>
        <w:tc>
          <w:tcPr>
            <w:tcW w:w="10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Ⅱ</w:t>
            </w:r>
          </w:p>
        </w:tc>
        <w:tc>
          <w:tcPr>
            <w:tcW w:w="562"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m</w:t>
            </w:r>
          </w:p>
        </w:tc>
        <w:tc>
          <w:tcPr>
            <w:tcW w:w="124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71</w:t>
            </w:r>
          </w:p>
        </w:tc>
        <w:tc>
          <w:tcPr>
            <w:tcW w:w="72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2.8</w:t>
            </w:r>
          </w:p>
        </w:tc>
        <w:tc>
          <w:tcPr>
            <w:tcW w:w="944"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 xml:space="preserve">19880 </w:t>
            </w:r>
          </w:p>
        </w:tc>
      </w:tr>
      <w:tr>
        <w:tblPrEx>
          <w:tblCellMar>
            <w:top w:w="0" w:type="dxa"/>
            <w:left w:w="108" w:type="dxa"/>
            <w:bottom w:w="0" w:type="dxa"/>
            <w:right w:w="108" w:type="dxa"/>
          </w:tblCellMar>
        </w:tblPrEx>
        <w:trPr>
          <w:trHeight w:val="285" w:hRule="atLeast"/>
        </w:trPr>
        <w:tc>
          <w:tcPr>
            <w:tcW w:w="411"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8</w:t>
            </w:r>
          </w:p>
        </w:tc>
        <w:tc>
          <w:tcPr>
            <w:tcW w:w="1702" w:type="dxa"/>
            <w:vMerge w:val="continue"/>
            <w:tcBorders>
              <w:top w:val="single" w:color="000000" w:sz="4" w:space="0"/>
              <w:left w:val="single" w:color="000000" w:sz="4" w:space="0"/>
              <w:bottom w:val="single" w:color="000000" w:sz="4" w:space="0"/>
              <w:right w:val="single" w:color="000000" w:sz="4" w:space="0"/>
            </w:tcBorders>
            <w:noWrap w:val="0"/>
            <w:vAlign w:val="center"/>
          </w:tcPr>
          <w:p>
            <w:pPr>
              <w:widowControl/>
              <w:jc w:val="left"/>
              <w:rPr>
                <w:color w:val="000000"/>
                <w:sz w:val="18"/>
                <w:szCs w:val="18"/>
              </w:rPr>
            </w:pPr>
          </w:p>
        </w:tc>
        <w:tc>
          <w:tcPr>
            <w:tcW w:w="11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10＜D≤20</w:t>
            </w:r>
          </w:p>
        </w:tc>
        <w:tc>
          <w:tcPr>
            <w:tcW w:w="508" w:type="dxa"/>
            <w:vMerge w:val="continue"/>
            <w:tcBorders>
              <w:top w:val="single" w:color="000000" w:sz="4" w:space="0"/>
              <w:left w:val="single" w:color="000000" w:sz="4" w:space="0"/>
              <w:bottom w:val="single" w:color="000000" w:sz="4" w:space="0"/>
              <w:right w:val="single" w:color="000000" w:sz="4" w:space="0"/>
            </w:tcBorders>
            <w:noWrap w:val="0"/>
            <w:vAlign w:val="center"/>
          </w:tcPr>
          <w:p>
            <w:pPr>
              <w:widowControl/>
              <w:jc w:val="left"/>
              <w:rPr>
                <w:color w:val="000000"/>
                <w:sz w:val="18"/>
                <w:szCs w:val="18"/>
              </w:rPr>
            </w:pPr>
          </w:p>
        </w:tc>
        <w:tc>
          <w:tcPr>
            <w:tcW w:w="731"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 xml:space="preserve">200 </w:t>
            </w:r>
          </w:p>
        </w:tc>
        <w:tc>
          <w:tcPr>
            <w:tcW w:w="10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Ⅱ</w:t>
            </w:r>
          </w:p>
        </w:tc>
        <w:tc>
          <w:tcPr>
            <w:tcW w:w="562"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m</w:t>
            </w:r>
          </w:p>
        </w:tc>
        <w:tc>
          <w:tcPr>
            <w:tcW w:w="124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89</w:t>
            </w:r>
          </w:p>
        </w:tc>
        <w:tc>
          <w:tcPr>
            <w:tcW w:w="72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2.8</w:t>
            </w:r>
          </w:p>
        </w:tc>
        <w:tc>
          <w:tcPr>
            <w:tcW w:w="944"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 xml:space="preserve">49840 </w:t>
            </w:r>
          </w:p>
        </w:tc>
      </w:tr>
      <w:tr>
        <w:tblPrEx>
          <w:tblCellMar>
            <w:top w:w="0" w:type="dxa"/>
            <w:left w:w="108" w:type="dxa"/>
            <w:bottom w:w="0" w:type="dxa"/>
            <w:right w:w="108" w:type="dxa"/>
          </w:tblCellMar>
        </w:tblPrEx>
        <w:trPr>
          <w:trHeight w:val="285" w:hRule="atLeast"/>
        </w:trPr>
        <w:tc>
          <w:tcPr>
            <w:tcW w:w="411"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9</w:t>
            </w:r>
          </w:p>
        </w:tc>
        <w:tc>
          <w:tcPr>
            <w:tcW w:w="1702" w:type="dxa"/>
            <w:vMerge w:val="continue"/>
            <w:tcBorders>
              <w:top w:val="single" w:color="000000" w:sz="4" w:space="0"/>
              <w:left w:val="single" w:color="000000" w:sz="4" w:space="0"/>
              <w:bottom w:val="single" w:color="000000" w:sz="4" w:space="0"/>
              <w:right w:val="single" w:color="000000" w:sz="4" w:space="0"/>
            </w:tcBorders>
            <w:noWrap w:val="0"/>
            <w:vAlign w:val="center"/>
          </w:tcPr>
          <w:p>
            <w:pPr>
              <w:widowControl/>
              <w:jc w:val="left"/>
              <w:rPr>
                <w:color w:val="000000"/>
                <w:sz w:val="18"/>
                <w:szCs w:val="18"/>
              </w:rPr>
            </w:pPr>
          </w:p>
        </w:tc>
        <w:tc>
          <w:tcPr>
            <w:tcW w:w="11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20＜D≤30</w:t>
            </w:r>
          </w:p>
        </w:tc>
        <w:tc>
          <w:tcPr>
            <w:tcW w:w="508" w:type="dxa"/>
            <w:vMerge w:val="continue"/>
            <w:tcBorders>
              <w:top w:val="single" w:color="000000" w:sz="4" w:space="0"/>
              <w:left w:val="single" w:color="000000" w:sz="4" w:space="0"/>
              <w:bottom w:val="single" w:color="000000" w:sz="4" w:space="0"/>
              <w:right w:val="single" w:color="000000" w:sz="4" w:space="0"/>
            </w:tcBorders>
            <w:noWrap w:val="0"/>
            <w:vAlign w:val="center"/>
          </w:tcPr>
          <w:p>
            <w:pPr>
              <w:widowControl/>
              <w:jc w:val="left"/>
              <w:rPr>
                <w:color w:val="000000"/>
                <w:sz w:val="18"/>
                <w:szCs w:val="18"/>
              </w:rPr>
            </w:pPr>
          </w:p>
        </w:tc>
        <w:tc>
          <w:tcPr>
            <w:tcW w:w="731"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 xml:space="preserve">160 </w:t>
            </w:r>
          </w:p>
        </w:tc>
        <w:tc>
          <w:tcPr>
            <w:tcW w:w="10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Ⅱ</w:t>
            </w:r>
          </w:p>
        </w:tc>
        <w:tc>
          <w:tcPr>
            <w:tcW w:w="562"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m</w:t>
            </w:r>
          </w:p>
        </w:tc>
        <w:tc>
          <w:tcPr>
            <w:tcW w:w="124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107</w:t>
            </w:r>
          </w:p>
        </w:tc>
        <w:tc>
          <w:tcPr>
            <w:tcW w:w="72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2.8</w:t>
            </w:r>
          </w:p>
        </w:tc>
        <w:tc>
          <w:tcPr>
            <w:tcW w:w="944"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 xml:space="preserve">47936 </w:t>
            </w:r>
          </w:p>
        </w:tc>
      </w:tr>
      <w:tr>
        <w:tblPrEx>
          <w:tblCellMar>
            <w:top w:w="0" w:type="dxa"/>
            <w:left w:w="108" w:type="dxa"/>
            <w:bottom w:w="0" w:type="dxa"/>
            <w:right w:w="108" w:type="dxa"/>
          </w:tblCellMar>
        </w:tblPrEx>
        <w:trPr>
          <w:trHeight w:val="285" w:hRule="atLeast"/>
        </w:trPr>
        <w:tc>
          <w:tcPr>
            <w:tcW w:w="411"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10</w:t>
            </w:r>
          </w:p>
        </w:tc>
        <w:tc>
          <w:tcPr>
            <w:tcW w:w="1702" w:type="dxa"/>
            <w:vMerge w:val="continue"/>
            <w:tcBorders>
              <w:top w:val="single" w:color="000000" w:sz="4" w:space="0"/>
              <w:left w:val="single" w:color="000000" w:sz="4" w:space="0"/>
              <w:bottom w:val="single" w:color="000000" w:sz="4" w:space="0"/>
              <w:right w:val="single" w:color="000000" w:sz="4" w:space="0"/>
            </w:tcBorders>
            <w:noWrap w:val="0"/>
            <w:vAlign w:val="center"/>
          </w:tcPr>
          <w:p>
            <w:pPr>
              <w:widowControl/>
              <w:jc w:val="left"/>
              <w:rPr>
                <w:color w:val="000000"/>
                <w:sz w:val="18"/>
                <w:szCs w:val="18"/>
              </w:rPr>
            </w:pPr>
          </w:p>
        </w:tc>
        <w:tc>
          <w:tcPr>
            <w:tcW w:w="11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30＜D≤40</w:t>
            </w:r>
          </w:p>
        </w:tc>
        <w:tc>
          <w:tcPr>
            <w:tcW w:w="508" w:type="dxa"/>
            <w:vMerge w:val="continue"/>
            <w:tcBorders>
              <w:top w:val="single" w:color="000000" w:sz="4" w:space="0"/>
              <w:left w:val="single" w:color="000000" w:sz="4" w:space="0"/>
              <w:bottom w:val="single" w:color="000000" w:sz="4" w:space="0"/>
              <w:right w:val="single" w:color="000000" w:sz="4" w:space="0"/>
            </w:tcBorders>
            <w:noWrap w:val="0"/>
            <w:vAlign w:val="center"/>
          </w:tcPr>
          <w:p>
            <w:pPr>
              <w:widowControl/>
              <w:jc w:val="left"/>
              <w:rPr>
                <w:color w:val="000000"/>
                <w:sz w:val="18"/>
                <w:szCs w:val="18"/>
              </w:rPr>
            </w:pPr>
          </w:p>
        </w:tc>
        <w:tc>
          <w:tcPr>
            <w:tcW w:w="731"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 xml:space="preserve">160 </w:t>
            </w:r>
          </w:p>
        </w:tc>
        <w:tc>
          <w:tcPr>
            <w:tcW w:w="10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Ⅱ</w:t>
            </w:r>
          </w:p>
        </w:tc>
        <w:tc>
          <w:tcPr>
            <w:tcW w:w="562"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m</w:t>
            </w:r>
          </w:p>
        </w:tc>
        <w:tc>
          <w:tcPr>
            <w:tcW w:w="124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127</w:t>
            </w:r>
          </w:p>
        </w:tc>
        <w:tc>
          <w:tcPr>
            <w:tcW w:w="72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2.8</w:t>
            </w:r>
          </w:p>
        </w:tc>
        <w:tc>
          <w:tcPr>
            <w:tcW w:w="944"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 xml:space="preserve">56896 </w:t>
            </w:r>
          </w:p>
        </w:tc>
      </w:tr>
      <w:tr>
        <w:tblPrEx>
          <w:tblCellMar>
            <w:top w:w="0" w:type="dxa"/>
            <w:left w:w="108" w:type="dxa"/>
            <w:bottom w:w="0" w:type="dxa"/>
            <w:right w:w="108" w:type="dxa"/>
          </w:tblCellMar>
        </w:tblPrEx>
        <w:trPr>
          <w:trHeight w:val="285" w:hRule="atLeast"/>
        </w:trPr>
        <w:tc>
          <w:tcPr>
            <w:tcW w:w="411"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11</w:t>
            </w:r>
          </w:p>
        </w:tc>
        <w:tc>
          <w:tcPr>
            <w:tcW w:w="1702" w:type="dxa"/>
            <w:vMerge w:val="continue"/>
            <w:tcBorders>
              <w:top w:val="single" w:color="000000" w:sz="4" w:space="0"/>
              <w:left w:val="single" w:color="000000" w:sz="4" w:space="0"/>
              <w:bottom w:val="single" w:color="000000" w:sz="4" w:space="0"/>
              <w:right w:val="single" w:color="000000" w:sz="4" w:space="0"/>
            </w:tcBorders>
            <w:noWrap w:val="0"/>
            <w:vAlign w:val="center"/>
          </w:tcPr>
          <w:p>
            <w:pPr>
              <w:widowControl/>
              <w:jc w:val="left"/>
              <w:rPr>
                <w:color w:val="000000"/>
                <w:sz w:val="18"/>
                <w:szCs w:val="18"/>
              </w:rPr>
            </w:pPr>
          </w:p>
        </w:tc>
        <w:tc>
          <w:tcPr>
            <w:tcW w:w="11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40＜D≤50</w:t>
            </w:r>
          </w:p>
        </w:tc>
        <w:tc>
          <w:tcPr>
            <w:tcW w:w="508" w:type="dxa"/>
            <w:vMerge w:val="continue"/>
            <w:tcBorders>
              <w:top w:val="single" w:color="000000" w:sz="4" w:space="0"/>
              <w:left w:val="single" w:color="000000" w:sz="4" w:space="0"/>
              <w:bottom w:val="single" w:color="000000" w:sz="4" w:space="0"/>
              <w:right w:val="single" w:color="000000" w:sz="4" w:space="0"/>
            </w:tcBorders>
            <w:noWrap w:val="0"/>
            <w:vAlign w:val="center"/>
          </w:tcPr>
          <w:p>
            <w:pPr>
              <w:widowControl/>
              <w:jc w:val="left"/>
              <w:rPr>
                <w:color w:val="000000"/>
                <w:sz w:val="18"/>
                <w:szCs w:val="18"/>
              </w:rPr>
            </w:pPr>
          </w:p>
        </w:tc>
        <w:tc>
          <w:tcPr>
            <w:tcW w:w="731"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 xml:space="preserve">160 </w:t>
            </w:r>
          </w:p>
        </w:tc>
        <w:tc>
          <w:tcPr>
            <w:tcW w:w="10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Ⅱ</w:t>
            </w:r>
          </w:p>
        </w:tc>
        <w:tc>
          <w:tcPr>
            <w:tcW w:w="562"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m</w:t>
            </w:r>
          </w:p>
        </w:tc>
        <w:tc>
          <w:tcPr>
            <w:tcW w:w="124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151</w:t>
            </w:r>
          </w:p>
        </w:tc>
        <w:tc>
          <w:tcPr>
            <w:tcW w:w="72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2.8</w:t>
            </w:r>
          </w:p>
        </w:tc>
        <w:tc>
          <w:tcPr>
            <w:tcW w:w="944"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 xml:space="preserve">67648 </w:t>
            </w:r>
          </w:p>
        </w:tc>
      </w:tr>
      <w:tr>
        <w:tblPrEx>
          <w:tblCellMar>
            <w:top w:w="0" w:type="dxa"/>
            <w:left w:w="108" w:type="dxa"/>
            <w:bottom w:w="0" w:type="dxa"/>
            <w:right w:w="108" w:type="dxa"/>
          </w:tblCellMar>
        </w:tblPrEx>
        <w:trPr>
          <w:trHeight w:val="285" w:hRule="atLeast"/>
        </w:trPr>
        <w:tc>
          <w:tcPr>
            <w:tcW w:w="411" w:type="dxa"/>
            <w:vMerge w:val="restart"/>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12</w:t>
            </w:r>
          </w:p>
        </w:tc>
        <w:tc>
          <w:tcPr>
            <w:tcW w:w="1702" w:type="dxa"/>
            <w:vMerge w:val="continue"/>
            <w:tcBorders>
              <w:top w:val="single" w:color="000000" w:sz="4" w:space="0"/>
              <w:left w:val="single" w:color="000000" w:sz="4" w:space="0"/>
              <w:bottom w:val="single" w:color="000000" w:sz="4" w:space="0"/>
              <w:right w:val="single" w:color="000000" w:sz="4" w:space="0"/>
            </w:tcBorders>
            <w:noWrap w:val="0"/>
            <w:vAlign w:val="center"/>
          </w:tcPr>
          <w:p>
            <w:pPr>
              <w:widowControl/>
              <w:jc w:val="left"/>
              <w:rPr>
                <w:color w:val="000000"/>
                <w:sz w:val="18"/>
                <w:szCs w:val="18"/>
              </w:rPr>
            </w:pPr>
          </w:p>
        </w:tc>
        <w:tc>
          <w:tcPr>
            <w:tcW w:w="1120" w:type="dxa"/>
            <w:vMerge w:val="restart"/>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50＜D≤60</w:t>
            </w:r>
          </w:p>
        </w:tc>
        <w:tc>
          <w:tcPr>
            <w:tcW w:w="508" w:type="dxa"/>
            <w:vMerge w:val="continue"/>
            <w:tcBorders>
              <w:top w:val="single" w:color="000000" w:sz="4" w:space="0"/>
              <w:left w:val="single" w:color="000000" w:sz="4" w:space="0"/>
              <w:bottom w:val="single" w:color="000000" w:sz="4" w:space="0"/>
              <w:right w:val="single" w:color="000000" w:sz="4" w:space="0"/>
            </w:tcBorders>
            <w:noWrap w:val="0"/>
            <w:vAlign w:val="center"/>
          </w:tcPr>
          <w:p>
            <w:pPr>
              <w:widowControl/>
              <w:jc w:val="left"/>
              <w:rPr>
                <w:color w:val="000000"/>
                <w:sz w:val="18"/>
                <w:szCs w:val="18"/>
              </w:rPr>
            </w:pPr>
          </w:p>
        </w:tc>
        <w:tc>
          <w:tcPr>
            <w:tcW w:w="731"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 xml:space="preserve">56 </w:t>
            </w:r>
          </w:p>
        </w:tc>
        <w:tc>
          <w:tcPr>
            <w:tcW w:w="10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Ⅱ</w:t>
            </w:r>
          </w:p>
        </w:tc>
        <w:tc>
          <w:tcPr>
            <w:tcW w:w="562"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m</w:t>
            </w:r>
          </w:p>
        </w:tc>
        <w:tc>
          <w:tcPr>
            <w:tcW w:w="124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168</w:t>
            </w:r>
          </w:p>
        </w:tc>
        <w:tc>
          <w:tcPr>
            <w:tcW w:w="72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2.8</w:t>
            </w:r>
          </w:p>
        </w:tc>
        <w:tc>
          <w:tcPr>
            <w:tcW w:w="944"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 xml:space="preserve">26342 </w:t>
            </w:r>
          </w:p>
        </w:tc>
      </w:tr>
      <w:tr>
        <w:tblPrEx>
          <w:tblCellMar>
            <w:top w:w="0" w:type="dxa"/>
            <w:left w:w="108" w:type="dxa"/>
            <w:bottom w:w="0" w:type="dxa"/>
            <w:right w:w="108" w:type="dxa"/>
          </w:tblCellMar>
        </w:tblPrEx>
        <w:trPr>
          <w:trHeight w:val="285" w:hRule="atLeast"/>
        </w:trPr>
        <w:tc>
          <w:tcPr>
            <w:tcW w:w="411" w:type="dxa"/>
            <w:vMerge w:val="continue"/>
            <w:tcBorders>
              <w:top w:val="single" w:color="000000" w:sz="4" w:space="0"/>
              <w:left w:val="single" w:color="000000" w:sz="4" w:space="0"/>
              <w:bottom w:val="single" w:color="000000" w:sz="4" w:space="0"/>
              <w:right w:val="single" w:color="000000" w:sz="4" w:space="0"/>
            </w:tcBorders>
            <w:noWrap w:val="0"/>
            <w:vAlign w:val="center"/>
          </w:tcPr>
          <w:p>
            <w:pPr>
              <w:widowControl/>
              <w:jc w:val="left"/>
              <w:rPr>
                <w:color w:val="000000"/>
                <w:sz w:val="18"/>
                <w:szCs w:val="18"/>
              </w:rPr>
            </w:pPr>
          </w:p>
        </w:tc>
        <w:tc>
          <w:tcPr>
            <w:tcW w:w="1702" w:type="dxa"/>
            <w:vMerge w:val="continue"/>
            <w:tcBorders>
              <w:top w:val="single" w:color="000000" w:sz="4" w:space="0"/>
              <w:left w:val="single" w:color="000000" w:sz="4" w:space="0"/>
              <w:bottom w:val="single" w:color="000000" w:sz="4" w:space="0"/>
              <w:right w:val="single" w:color="000000" w:sz="4" w:space="0"/>
            </w:tcBorders>
            <w:noWrap w:val="0"/>
            <w:vAlign w:val="center"/>
          </w:tcPr>
          <w:p>
            <w:pPr>
              <w:widowControl/>
              <w:jc w:val="left"/>
              <w:rPr>
                <w:color w:val="000000"/>
                <w:sz w:val="18"/>
                <w:szCs w:val="18"/>
              </w:rPr>
            </w:pPr>
          </w:p>
        </w:tc>
        <w:tc>
          <w:tcPr>
            <w:tcW w:w="1120" w:type="dxa"/>
            <w:vMerge w:val="continue"/>
            <w:tcBorders>
              <w:top w:val="single" w:color="000000" w:sz="4" w:space="0"/>
              <w:left w:val="single" w:color="000000" w:sz="4" w:space="0"/>
              <w:bottom w:val="single" w:color="000000" w:sz="4" w:space="0"/>
              <w:right w:val="single" w:color="000000" w:sz="4" w:space="0"/>
            </w:tcBorders>
            <w:noWrap w:val="0"/>
            <w:vAlign w:val="center"/>
          </w:tcPr>
          <w:p>
            <w:pPr>
              <w:widowControl/>
              <w:jc w:val="left"/>
              <w:rPr>
                <w:color w:val="000000"/>
                <w:sz w:val="18"/>
                <w:szCs w:val="18"/>
              </w:rPr>
            </w:pPr>
          </w:p>
        </w:tc>
        <w:tc>
          <w:tcPr>
            <w:tcW w:w="508" w:type="dxa"/>
            <w:vMerge w:val="continue"/>
            <w:tcBorders>
              <w:top w:val="single" w:color="000000" w:sz="4" w:space="0"/>
              <w:left w:val="single" w:color="000000" w:sz="4" w:space="0"/>
              <w:bottom w:val="single" w:color="000000" w:sz="4" w:space="0"/>
              <w:right w:val="single" w:color="000000" w:sz="4" w:space="0"/>
            </w:tcBorders>
            <w:noWrap w:val="0"/>
            <w:vAlign w:val="center"/>
          </w:tcPr>
          <w:p>
            <w:pPr>
              <w:widowControl/>
              <w:jc w:val="left"/>
              <w:rPr>
                <w:color w:val="000000"/>
                <w:sz w:val="18"/>
                <w:szCs w:val="18"/>
              </w:rPr>
            </w:pPr>
          </w:p>
        </w:tc>
        <w:tc>
          <w:tcPr>
            <w:tcW w:w="731"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 xml:space="preserve">24 </w:t>
            </w:r>
          </w:p>
        </w:tc>
        <w:tc>
          <w:tcPr>
            <w:tcW w:w="10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基岩</w:t>
            </w:r>
          </w:p>
        </w:tc>
        <w:tc>
          <w:tcPr>
            <w:tcW w:w="562"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m</w:t>
            </w:r>
          </w:p>
        </w:tc>
        <w:tc>
          <w:tcPr>
            <w:tcW w:w="124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489</w:t>
            </w:r>
          </w:p>
        </w:tc>
        <w:tc>
          <w:tcPr>
            <w:tcW w:w="72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2.8</w:t>
            </w:r>
          </w:p>
        </w:tc>
        <w:tc>
          <w:tcPr>
            <w:tcW w:w="944"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 xml:space="preserve">32861 </w:t>
            </w:r>
          </w:p>
        </w:tc>
      </w:tr>
      <w:tr>
        <w:tblPrEx>
          <w:tblCellMar>
            <w:top w:w="0" w:type="dxa"/>
            <w:left w:w="108" w:type="dxa"/>
            <w:bottom w:w="0" w:type="dxa"/>
            <w:right w:w="108" w:type="dxa"/>
          </w:tblCellMar>
        </w:tblPrEx>
        <w:trPr>
          <w:trHeight w:val="285" w:hRule="atLeast"/>
        </w:trPr>
        <w:tc>
          <w:tcPr>
            <w:tcW w:w="411"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rFonts w:hint="eastAsia"/>
                <w:color w:val="000000"/>
                <w:sz w:val="18"/>
                <w:szCs w:val="18"/>
                <w:highlight w:val="none"/>
                <w:lang w:val="en-US" w:eastAsia="zh-CN"/>
              </w:rPr>
              <w:t>三</w:t>
            </w:r>
          </w:p>
        </w:tc>
        <w:tc>
          <w:tcPr>
            <w:tcW w:w="2822" w:type="dxa"/>
            <w:gridSpan w:val="2"/>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highlight w:val="none"/>
              </w:rPr>
              <w:t>取样及试验孔</w:t>
            </w:r>
          </w:p>
        </w:tc>
        <w:tc>
          <w:tcPr>
            <w:tcW w:w="508"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p>
        </w:tc>
        <w:tc>
          <w:tcPr>
            <w:tcW w:w="731"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rFonts w:eastAsia="Times New Roman"/>
                <w:sz w:val="18"/>
                <w:szCs w:val="18"/>
              </w:rPr>
            </w:pPr>
          </w:p>
        </w:tc>
        <w:tc>
          <w:tcPr>
            <w:tcW w:w="10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rFonts w:eastAsia="Times New Roman"/>
                <w:sz w:val="18"/>
                <w:szCs w:val="18"/>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rFonts w:eastAsia="Times New Roman"/>
                <w:sz w:val="18"/>
                <w:szCs w:val="18"/>
              </w:rPr>
            </w:pPr>
          </w:p>
        </w:tc>
        <w:tc>
          <w:tcPr>
            <w:tcW w:w="124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rFonts w:eastAsia="Times New Roman"/>
                <w:sz w:val="18"/>
                <w:szCs w:val="18"/>
              </w:rPr>
            </w:pPr>
          </w:p>
        </w:tc>
        <w:tc>
          <w:tcPr>
            <w:tcW w:w="72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rFonts w:eastAsia="Times New Roman"/>
                <w:sz w:val="18"/>
                <w:szCs w:val="18"/>
              </w:rPr>
            </w:pPr>
          </w:p>
        </w:tc>
        <w:tc>
          <w:tcPr>
            <w:tcW w:w="944"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highlight w:val="none"/>
              </w:rPr>
              <w:t xml:space="preserve">404782 </w:t>
            </w:r>
          </w:p>
        </w:tc>
      </w:tr>
      <w:tr>
        <w:tblPrEx>
          <w:tblCellMar>
            <w:top w:w="0" w:type="dxa"/>
            <w:left w:w="108" w:type="dxa"/>
            <w:bottom w:w="0" w:type="dxa"/>
            <w:right w:w="108" w:type="dxa"/>
          </w:tblCellMar>
        </w:tblPrEx>
        <w:trPr>
          <w:trHeight w:val="285" w:hRule="atLeast"/>
        </w:trPr>
        <w:tc>
          <w:tcPr>
            <w:tcW w:w="411"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1</w:t>
            </w:r>
          </w:p>
        </w:tc>
        <w:tc>
          <w:tcPr>
            <w:tcW w:w="1702" w:type="dxa"/>
            <w:vMerge w:val="restart"/>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取样</w:t>
            </w:r>
          </w:p>
        </w:tc>
        <w:tc>
          <w:tcPr>
            <w:tcW w:w="11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取样深度D≤30</w:t>
            </w:r>
          </w:p>
        </w:tc>
        <w:tc>
          <w:tcPr>
            <w:tcW w:w="508"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p>
        </w:tc>
        <w:tc>
          <w:tcPr>
            <w:tcW w:w="1814" w:type="dxa"/>
            <w:gridSpan w:val="2"/>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 xml:space="preserve">217 </w:t>
            </w:r>
          </w:p>
        </w:tc>
        <w:tc>
          <w:tcPr>
            <w:tcW w:w="562"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件</w:t>
            </w:r>
          </w:p>
        </w:tc>
        <w:tc>
          <w:tcPr>
            <w:tcW w:w="124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65</w:t>
            </w:r>
          </w:p>
        </w:tc>
        <w:tc>
          <w:tcPr>
            <w:tcW w:w="72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1.3</w:t>
            </w:r>
          </w:p>
        </w:tc>
        <w:tc>
          <w:tcPr>
            <w:tcW w:w="944"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 xml:space="preserve">18337 </w:t>
            </w:r>
          </w:p>
        </w:tc>
      </w:tr>
      <w:tr>
        <w:tblPrEx>
          <w:tblCellMar>
            <w:top w:w="0" w:type="dxa"/>
            <w:left w:w="108" w:type="dxa"/>
            <w:bottom w:w="0" w:type="dxa"/>
            <w:right w:w="108" w:type="dxa"/>
          </w:tblCellMar>
        </w:tblPrEx>
        <w:trPr>
          <w:trHeight w:val="285" w:hRule="atLeast"/>
        </w:trPr>
        <w:tc>
          <w:tcPr>
            <w:tcW w:w="411"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2</w:t>
            </w:r>
          </w:p>
        </w:tc>
        <w:tc>
          <w:tcPr>
            <w:tcW w:w="1702" w:type="dxa"/>
            <w:vMerge w:val="continue"/>
            <w:tcBorders>
              <w:top w:val="single" w:color="000000" w:sz="4" w:space="0"/>
              <w:left w:val="single" w:color="000000" w:sz="4" w:space="0"/>
              <w:bottom w:val="single" w:color="000000" w:sz="4" w:space="0"/>
              <w:right w:val="single" w:color="000000" w:sz="4" w:space="0"/>
            </w:tcBorders>
            <w:noWrap w:val="0"/>
            <w:vAlign w:val="center"/>
          </w:tcPr>
          <w:p>
            <w:pPr>
              <w:widowControl/>
              <w:jc w:val="left"/>
              <w:rPr>
                <w:color w:val="000000"/>
                <w:sz w:val="18"/>
                <w:szCs w:val="18"/>
              </w:rPr>
            </w:pPr>
          </w:p>
        </w:tc>
        <w:tc>
          <w:tcPr>
            <w:tcW w:w="11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取样深度D＞30</w:t>
            </w:r>
          </w:p>
        </w:tc>
        <w:tc>
          <w:tcPr>
            <w:tcW w:w="508"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p>
        </w:tc>
        <w:tc>
          <w:tcPr>
            <w:tcW w:w="1814" w:type="dxa"/>
            <w:gridSpan w:val="2"/>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 xml:space="preserve">30 </w:t>
            </w:r>
          </w:p>
        </w:tc>
        <w:tc>
          <w:tcPr>
            <w:tcW w:w="562"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件</w:t>
            </w:r>
          </w:p>
        </w:tc>
        <w:tc>
          <w:tcPr>
            <w:tcW w:w="124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95</w:t>
            </w:r>
          </w:p>
        </w:tc>
        <w:tc>
          <w:tcPr>
            <w:tcW w:w="72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1.3</w:t>
            </w:r>
          </w:p>
        </w:tc>
        <w:tc>
          <w:tcPr>
            <w:tcW w:w="944"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 xml:space="preserve">3705 </w:t>
            </w:r>
          </w:p>
        </w:tc>
      </w:tr>
      <w:tr>
        <w:tblPrEx>
          <w:tblCellMar>
            <w:top w:w="0" w:type="dxa"/>
            <w:left w:w="108" w:type="dxa"/>
            <w:bottom w:w="0" w:type="dxa"/>
            <w:right w:w="108" w:type="dxa"/>
          </w:tblCellMar>
        </w:tblPrEx>
        <w:trPr>
          <w:trHeight w:val="285" w:hRule="atLeast"/>
        </w:trPr>
        <w:tc>
          <w:tcPr>
            <w:tcW w:w="411"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highlight w:val="none"/>
              </w:rPr>
              <w:t>3</w:t>
            </w:r>
          </w:p>
        </w:tc>
        <w:tc>
          <w:tcPr>
            <w:tcW w:w="1702" w:type="dxa"/>
            <w:vMerge w:val="restart"/>
            <w:tcBorders>
              <w:top w:val="single" w:color="000000" w:sz="4" w:space="0"/>
              <w:left w:val="single" w:color="000000" w:sz="4" w:space="0"/>
              <w:bottom w:val="single" w:color="000000" w:sz="4" w:space="0"/>
              <w:right w:val="single" w:color="000000" w:sz="4" w:space="0"/>
            </w:tcBorders>
            <w:noWrap/>
            <w:vAlign w:val="center"/>
          </w:tcPr>
          <w:p>
            <w:pPr>
              <w:widowControl/>
              <w:jc w:val="center"/>
              <w:rPr>
                <w:color w:val="000000"/>
                <w:sz w:val="18"/>
                <w:szCs w:val="18"/>
              </w:rPr>
            </w:pPr>
            <w:r>
              <w:rPr>
                <w:color w:val="000000"/>
                <w:sz w:val="18"/>
                <w:szCs w:val="18"/>
                <w:highlight w:val="none"/>
              </w:rPr>
              <w:t>标准贯入试验</w:t>
            </w:r>
          </w:p>
        </w:tc>
        <w:tc>
          <w:tcPr>
            <w:tcW w:w="1120" w:type="dxa"/>
            <w:tcBorders>
              <w:top w:val="single" w:color="000000" w:sz="4" w:space="0"/>
              <w:left w:val="single" w:color="000000" w:sz="4" w:space="0"/>
              <w:bottom w:val="single" w:color="000000" w:sz="4" w:space="0"/>
              <w:right w:val="single" w:color="000000" w:sz="4" w:space="0"/>
            </w:tcBorders>
            <w:noWrap/>
            <w:vAlign w:val="center"/>
          </w:tcPr>
          <w:p>
            <w:pPr>
              <w:widowControl/>
              <w:jc w:val="center"/>
              <w:rPr>
                <w:color w:val="000000"/>
                <w:sz w:val="18"/>
                <w:szCs w:val="18"/>
              </w:rPr>
            </w:pPr>
            <w:r>
              <w:rPr>
                <w:color w:val="000000"/>
                <w:sz w:val="18"/>
                <w:szCs w:val="18"/>
                <w:highlight w:val="none"/>
              </w:rPr>
              <w:t>D≤20</w:t>
            </w:r>
          </w:p>
        </w:tc>
        <w:tc>
          <w:tcPr>
            <w:tcW w:w="508" w:type="dxa"/>
            <w:tcBorders>
              <w:top w:val="single" w:color="000000" w:sz="4" w:space="0"/>
              <w:left w:val="single" w:color="000000" w:sz="4" w:space="0"/>
              <w:bottom w:val="single" w:color="000000" w:sz="4" w:space="0"/>
              <w:right w:val="single" w:color="000000" w:sz="4" w:space="0"/>
            </w:tcBorders>
            <w:noWrap/>
            <w:vAlign w:val="center"/>
          </w:tcPr>
          <w:p>
            <w:pPr>
              <w:widowControl/>
              <w:jc w:val="center"/>
              <w:rPr>
                <w:color w:val="000000"/>
                <w:sz w:val="18"/>
                <w:szCs w:val="18"/>
              </w:rPr>
            </w:pPr>
          </w:p>
        </w:tc>
        <w:tc>
          <w:tcPr>
            <w:tcW w:w="731" w:type="dxa"/>
            <w:tcBorders>
              <w:top w:val="single" w:color="000000" w:sz="4" w:space="0"/>
              <w:left w:val="single" w:color="000000" w:sz="4" w:space="0"/>
              <w:bottom w:val="single" w:color="000000" w:sz="4" w:space="0"/>
              <w:right w:val="single" w:color="000000" w:sz="4" w:space="0"/>
            </w:tcBorders>
            <w:noWrap/>
            <w:vAlign w:val="center"/>
          </w:tcPr>
          <w:p>
            <w:pPr>
              <w:widowControl/>
              <w:jc w:val="center"/>
              <w:rPr>
                <w:color w:val="000000"/>
                <w:sz w:val="18"/>
                <w:szCs w:val="18"/>
              </w:rPr>
            </w:pPr>
            <w:r>
              <w:rPr>
                <w:color w:val="000000"/>
                <w:sz w:val="18"/>
                <w:szCs w:val="18"/>
                <w:highlight w:val="none"/>
              </w:rPr>
              <w:t xml:space="preserve">48 </w:t>
            </w:r>
          </w:p>
        </w:tc>
        <w:tc>
          <w:tcPr>
            <w:tcW w:w="1083" w:type="dxa"/>
            <w:tcBorders>
              <w:top w:val="single" w:color="000000" w:sz="4" w:space="0"/>
              <w:left w:val="single" w:color="000000" w:sz="4" w:space="0"/>
              <w:bottom w:val="single" w:color="000000" w:sz="4" w:space="0"/>
              <w:right w:val="single" w:color="000000" w:sz="4" w:space="0"/>
            </w:tcBorders>
            <w:noWrap/>
            <w:vAlign w:val="center"/>
          </w:tcPr>
          <w:p>
            <w:pPr>
              <w:widowControl/>
              <w:jc w:val="center"/>
              <w:rPr>
                <w:color w:val="000000"/>
                <w:sz w:val="18"/>
                <w:szCs w:val="18"/>
              </w:rPr>
            </w:pPr>
            <w:r>
              <w:rPr>
                <w:color w:val="000000"/>
                <w:sz w:val="18"/>
                <w:szCs w:val="18"/>
                <w:highlight w:val="none"/>
              </w:rPr>
              <w:t xml:space="preserve"> Ⅱ</w:t>
            </w:r>
          </w:p>
        </w:tc>
        <w:tc>
          <w:tcPr>
            <w:tcW w:w="562" w:type="dxa"/>
            <w:tcBorders>
              <w:top w:val="single" w:color="000000" w:sz="4" w:space="0"/>
              <w:left w:val="single" w:color="000000" w:sz="4" w:space="0"/>
              <w:bottom w:val="single" w:color="000000" w:sz="4" w:space="0"/>
              <w:right w:val="single" w:color="000000" w:sz="4" w:space="0"/>
            </w:tcBorders>
            <w:noWrap/>
            <w:vAlign w:val="center"/>
          </w:tcPr>
          <w:p>
            <w:pPr>
              <w:widowControl/>
              <w:jc w:val="center"/>
              <w:rPr>
                <w:color w:val="000000"/>
                <w:sz w:val="18"/>
                <w:szCs w:val="18"/>
              </w:rPr>
            </w:pPr>
            <w:r>
              <w:rPr>
                <w:color w:val="000000"/>
                <w:sz w:val="18"/>
                <w:szCs w:val="18"/>
                <w:highlight w:val="none"/>
              </w:rPr>
              <w:t>次</w:t>
            </w:r>
          </w:p>
        </w:tc>
        <w:tc>
          <w:tcPr>
            <w:tcW w:w="1246" w:type="dxa"/>
            <w:tcBorders>
              <w:top w:val="single" w:color="000000" w:sz="4" w:space="0"/>
              <w:left w:val="single" w:color="000000" w:sz="4" w:space="0"/>
              <w:bottom w:val="single" w:color="000000" w:sz="4" w:space="0"/>
              <w:right w:val="single" w:color="000000" w:sz="4" w:space="0"/>
            </w:tcBorders>
            <w:noWrap/>
            <w:vAlign w:val="center"/>
          </w:tcPr>
          <w:p>
            <w:pPr>
              <w:widowControl/>
              <w:jc w:val="center"/>
              <w:rPr>
                <w:color w:val="000000"/>
                <w:sz w:val="18"/>
                <w:szCs w:val="18"/>
                <w:highlight w:val="none"/>
              </w:rPr>
            </w:pPr>
            <w:r>
              <w:rPr>
                <w:rFonts w:hint="eastAsia"/>
                <w:color w:val="000000"/>
                <w:sz w:val="18"/>
                <w:szCs w:val="18"/>
                <w:highlight w:val="none"/>
                <w:lang w:val="en-US" w:eastAsia="zh-CN"/>
              </w:rPr>
              <w:t>108</w:t>
            </w:r>
          </w:p>
        </w:tc>
        <w:tc>
          <w:tcPr>
            <w:tcW w:w="729" w:type="dxa"/>
            <w:tcBorders>
              <w:top w:val="single" w:color="000000" w:sz="4" w:space="0"/>
              <w:left w:val="single" w:color="000000" w:sz="4" w:space="0"/>
              <w:bottom w:val="single" w:color="000000" w:sz="4" w:space="0"/>
              <w:right w:val="single" w:color="000000" w:sz="4" w:space="0"/>
            </w:tcBorders>
            <w:noWrap/>
            <w:vAlign w:val="center"/>
          </w:tcPr>
          <w:p>
            <w:pPr>
              <w:widowControl/>
              <w:jc w:val="center"/>
              <w:rPr>
                <w:color w:val="000000"/>
                <w:sz w:val="18"/>
                <w:szCs w:val="18"/>
              </w:rPr>
            </w:pPr>
            <w:r>
              <w:rPr>
                <w:color w:val="000000"/>
                <w:sz w:val="18"/>
                <w:szCs w:val="18"/>
                <w:highlight w:val="none"/>
              </w:rPr>
              <w:t>1.3</w:t>
            </w:r>
          </w:p>
        </w:tc>
        <w:tc>
          <w:tcPr>
            <w:tcW w:w="944"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rFonts w:hint="eastAsia"/>
                <w:color w:val="000000"/>
                <w:sz w:val="18"/>
                <w:szCs w:val="18"/>
                <w:highlight w:val="none"/>
                <w:lang w:val="en-US" w:eastAsia="zh-CN"/>
              </w:rPr>
              <w:t>6739</w:t>
            </w:r>
            <w:r>
              <w:rPr>
                <w:color w:val="000000"/>
                <w:sz w:val="18"/>
                <w:szCs w:val="18"/>
                <w:highlight w:val="none"/>
              </w:rPr>
              <w:t xml:space="preserve"> </w:t>
            </w:r>
          </w:p>
        </w:tc>
      </w:tr>
      <w:tr>
        <w:tblPrEx>
          <w:tblCellMar>
            <w:top w:w="0" w:type="dxa"/>
            <w:left w:w="108" w:type="dxa"/>
            <w:bottom w:w="0" w:type="dxa"/>
            <w:right w:w="108" w:type="dxa"/>
          </w:tblCellMar>
        </w:tblPrEx>
        <w:trPr>
          <w:trHeight w:val="285" w:hRule="atLeast"/>
        </w:trPr>
        <w:tc>
          <w:tcPr>
            <w:tcW w:w="411"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highlight w:val="none"/>
              </w:rPr>
              <w:t>4</w:t>
            </w:r>
          </w:p>
        </w:tc>
        <w:tc>
          <w:tcPr>
            <w:tcW w:w="1702" w:type="dxa"/>
            <w:vMerge w:val="continue"/>
            <w:tcBorders>
              <w:top w:val="single" w:color="000000" w:sz="4" w:space="0"/>
              <w:left w:val="single" w:color="000000" w:sz="4" w:space="0"/>
              <w:bottom w:val="single" w:color="000000" w:sz="4" w:space="0"/>
              <w:right w:val="single" w:color="000000" w:sz="4" w:space="0"/>
            </w:tcBorders>
            <w:noWrap w:val="0"/>
            <w:vAlign w:val="center"/>
          </w:tcPr>
          <w:p>
            <w:pPr>
              <w:widowControl/>
              <w:jc w:val="left"/>
              <w:rPr>
                <w:color w:val="000000"/>
                <w:sz w:val="18"/>
                <w:szCs w:val="18"/>
              </w:rPr>
            </w:pPr>
          </w:p>
        </w:tc>
        <w:tc>
          <w:tcPr>
            <w:tcW w:w="1120" w:type="dxa"/>
            <w:tcBorders>
              <w:top w:val="single" w:color="000000" w:sz="4" w:space="0"/>
              <w:left w:val="single" w:color="000000" w:sz="4" w:space="0"/>
              <w:bottom w:val="single" w:color="000000" w:sz="4" w:space="0"/>
              <w:right w:val="single" w:color="000000" w:sz="4" w:space="0"/>
            </w:tcBorders>
            <w:noWrap/>
            <w:vAlign w:val="center"/>
          </w:tcPr>
          <w:p>
            <w:pPr>
              <w:widowControl/>
              <w:jc w:val="center"/>
              <w:rPr>
                <w:color w:val="000000"/>
                <w:sz w:val="18"/>
                <w:szCs w:val="18"/>
              </w:rPr>
            </w:pPr>
            <w:r>
              <w:rPr>
                <w:color w:val="000000"/>
                <w:sz w:val="18"/>
                <w:szCs w:val="18"/>
                <w:highlight w:val="none"/>
              </w:rPr>
              <w:t>20＜D≤50</w:t>
            </w:r>
          </w:p>
        </w:tc>
        <w:tc>
          <w:tcPr>
            <w:tcW w:w="508"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p>
        </w:tc>
        <w:tc>
          <w:tcPr>
            <w:tcW w:w="731" w:type="dxa"/>
            <w:tcBorders>
              <w:top w:val="single" w:color="000000" w:sz="4" w:space="0"/>
              <w:left w:val="single" w:color="000000" w:sz="4" w:space="0"/>
              <w:bottom w:val="single" w:color="000000" w:sz="4" w:space="0"/>
              <w:right w:val="single" w:color="000000" w:sz="4" w:space="0"/>
            </w:tcBorders>
            <w:noWrap/>
            <w:vAlign w:val="center"/>
          </w:tcPr>
          <w:p>
            <w:pPr>
              <w:widowControl/>
              <w:jc w:val="center"/>
              <w:rPr>
                <w:color w:val="000000"/>
                <w:sz w:val="18"/>
                <w:szCs w:val="18"/>
              </w:rPr>
            </w:pPr>
            <w:r>
              <w:rPr>
                <w:color w:val="000000"/>
                <w:sz w:val="18"/>
                <w:szCs w:val="18"/>
                <w:highlight w:val="none"/>
              </w:rPr>
              <w:t xml:space="preserve">24 </w:t>
            </w:r>
          </w:p>
        </w:tc>
        <w:tc>
          <w:tcPr>
            <w:tcW w:w="1083" w:type="dxa"/>
            <w:tcBorders>
              <w:top w:val="single" w:color="000000" w:sz="4" w:space="0"/>
              <w:left w:val="single" w:color="000000" w:sz="4" w:space="0"/>
              <w:bottom w:val="single" w:color="000000" w:sz="4" w:space="0"/>
              <w:right w:val="single" w:color="000000" w:sz="4" w:space="0"/>
            </w:tcBorders>
            <w:noWrap/>
            <w:vAlign w:val="center"/>
          </w:tcPr>
          <w:p>
            <w:pPr>
              <w:widowControl/>
              <w:jc w:val="center"/>
              <w:rPr>
                <w:color w:val="000000"/>
                <w:sz w:val="18"/>
                <w:szCs w:val="18"/>
              </w:rPr>
            </w:pPr>
            <w:r>
              <w:rPr>
                <w:color w:val="000000"/>
                <w:sz w:val="18"/>
                <w:szCs w:val="18"/>
                <w:highlight w:val="none"/>
              </w:rPr>
              <w:t xml:space="preserve"> Ⅱ</w:t>
            </w:r>
          </w:p>
        </w:tc>
        <w:tc>
          <w:tcPr>
            <w:tcW w:w="562" w:type="dxa"/>
            <w:tcBorders>
              <w:top w:val="single" w:color="000000" w:sz="4" w:space="0"/>
              <w:left w:val="single" w:color="000000" w:sz="4" w:space="0"/>
              <w:bottom w:val="single" w:color="000000" w:sz="4" w:space="0"/>
              <w:right w:val="single" w:color="000000" w:sz="4" w:space="0"/>
            </w:tcBorders>
            <w:noWrap/>
            <w:vAlign w:val="center"/>
          </w:tcPr>
          <w:p>
            <w:pPr>
              <w:widowControl/>
              <w:jc w:val="center"/>
              <w:rPr>
                <w:color w:val="000000"/>
                <w:sz w:val="18"/>
                <w:szCs w:val="18"/>
              </w:rPr>
            </w:pPr>
            <w:r>
              <w:rPr>
                <w:color w:val="000000"/>
                <w:sz w:val="18"/>
                <w:szCs w:val="18"/>
                <w:highlight w:val="none"/>
              </w:rPr>
              <w:t>次</w:t>
            </w:r>
          </w:p>
        </w:tc>
        <w:tc>
          <w:tcPr>
            <w:tcW w:w="124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highlight w:val="none"/>
              </w:rPr>
            </w:pPr>
            <w:r>
              <w:rPr>
                <w:rFonts w:hint="eastAsia"/>
                <w:color w:val="000000"/>
                <w:sz w:val="18"/>
                <w:szCs w:val="18"/>
                <w:highlight w:val="none"/>
                <w:lang w:val="en-US" w:eastAsia="zh-CN"/>
              </w:rPr>
              <w:t>162</w:t>
            </w:r>
          </w:p>
        </w:tc>
        <w:tc>
          <w:tcPr>
            <w:tcW w:w="72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highlight w:val="none"/>
              </w:rPr>
              <w:t>1.3</w:t>
            </w:r>
          </w:p>
        </w:tc>
        <w:tc>
          <w:tcPr>
            <w:tcW w:w="944"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rFonts w:hint="eastAsia"/>
                <w:color w:val="000000"/>
                <w:sz w:val="18"/>
                <w:szCs w:val="18"/>
                <w:highlight w:val="none"/>
                <w:lang w:val="en-US" w:eastAsia="zh-CN"/>
              </w:rPr>
              <w:t>5054</w:t>
            </w:r>
            <w:r>
              <w:rPr>
                <w:color w:val="000000"/>
                <w:sz w:val="18"/>
                <w:szCs w:val="18"/>
                <w:highlight w:val="none"/>
              </w:rPr>
              <w:t xml:space="preserve"> </w:t>
            </w:r>
          </w:p>
        </w:tc>
      </w:tr>
      <w:tr>
        <w:tblPrEx>
          <w:tblCellMar>
            <w:top w:w="0" w:type="dxa"/>
            <w:left w:w="108" w:type="dxa"/>
            <w:bottom w:w="0" w:type="dxa"/>
            <w:right w:w="108" w:type="dxa"/>
          </w:tblCellMar>
        </w:tblPrEx>
        <w:trPr>
          <w:trHeight w:val="285" w:hRule="atLeast"/>
        </w:trPr>
        <w:tc>
          <w:tcPr>
            <w:tcW w:w="411"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5</w:t>
            </w:r>
          </w:p>
        </w:tc>
        <w:tc>
          <w:tcPr>
            <w:tcW w:w="1702" w:type="dxa"/>
            <w:vMerge w:val="restart"/>
            <w:tcBorders>
              <w:top w:val="single" w:color="000000" w:sz="4" w:space="0"/>
              <w:left w:val="single" w:color="000000" w:sz="4" w:space="0"/>
              <w:bottom w:val="single" w:color="000000" w:sz="4" w:space="0"/>
              <w:right w:val="single" w:color="000000" w:sz="4" w:space="0"/>
            </w:tcBorders>
            <w:noWrap/>
            <w:vAlign w:val="bottom"/>
          </w:tcPr>
          <w:p>
            <w:pPr>
              <w:widowControl/>
              <w:rPr>
                <w:color w:val="000000"/>
                <w:sz w:val="18"/>
                <w:szCs w:val="18"/>
              </w:rPr>
            </w:pPr>
            <w:r>
              <w:rPr>
                <w:color w:val="000000"/>
                <w:sz w:val="18"/>
                <w:szCs w:val="18"/>
              </w:rPr>
              <w:t>十字板剪切试验</w:t>
            </w:r>
          </w:p>
        </w:tc>
        <w:tc>
          <w:tcPr>
            <w:tcW w:w="1120" w:type="dxa"/>
            <w:tcBorders>
              <w:top w:val="single" w:color="000000" w:sz="4" w:space="0"/>
              <w:left w:val="single" w:color="000000" w:sz="4" w:space="0"/>
              <w:bottom w:val="single" w:color="000000" w:sz="4" w:space="0"/>
              <w:right w:val="single" w:color="000000" w:sz="4" w:space="0"/>
            </w:tcBorders>
            <w:noWrap/>
            <w:vAlign w:val="center"/>
          </w:tcPr>
          <w:p>
            <w:pPr>
              <w:widowControl/>
              <w:jc w:val="center"/>
              <w:rPr>
                <w:color w:val="000000"/>
                <w:sz w:val="18"/>
                <w:szCs w:val="18"/>
              </w:rPr>
            </w:pPr>
            <w:r>
              <w:rPr>
                <w:color w:val="000000"/>
                <w:sz w:val="18"/>
                <w:szCs w:val="18"/>
              </w:rPr>
              <w:t>D≤10</w:t>
            </w:r>
          </w:p>
        </w:tc>
        <w:tc>
          <w:tcPr>
            <w:tcW w:w="508"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p>
        </w:tc>
        <w:tc>
          <w:tcPr>
            <w:tcW w:w="731"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 xml:space="preserve">136 </w:t>
            </w:r>
          </w:p>
        </w:tc>
        <w:tc>
          <w:tcPr>
            <w:tcW w:w="10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点</w:t>
            </w:r>
          </w:p>
        </w:tc>
        <w:tc>
          <w:tcPr>
            <w:tcW w:w="124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206</w:t>
            </w:r>
          </w:p>
        </w:tc>
        <w:tc>
          <w:tcPr>
            <w:tcW w:w="72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1.3</w:t>
            </w:r>
          </w:p>
        </w:tc>
        <w:tc>
          <w:tcPr>
            <w:tcW w:w="944"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 xml:space="preserve">36421 </w:t>
            </w:r>
          </w:p>
        </w:tc>
      </w:tr>
      <w:tr>
        <w:tblPrEx>
          <w:tblCellMar>
            <w:top w:w="0" w:type="dxa"/>
            <w:left w:w="108" w:type="dxa"/>
            <w:bottom w:w="0" w:type="dxa"/>
            <w:right w:w="108" w:type="dxa"/>
          </w:tblCellMar>
        </w:tblPrEx>
        <w:trPr>
          <w:trHeight w:val="285" w:hRule="atLeast"/>
        </w:trPr>
        <w:tc>
          <w:tcPr>
            <w:tcW w:w="411"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6</w:t>
            </w:r>
          </w:p>
        </w:tc>
        <w:tc>
          <w:tcPr>
            <w:tcW w:w="1702" w:type="dxa"/>
            <w:vMerge w:val="continue"/>
            <w:tcBorders>
              <w:top w:val="single" w:color="000000" w:sz="4" w:space="0"/>
              <w:left w:val="single" w:color="000000" w:sz="4" w:space="0"/>
              <w:bottom w:val="single" w:color="000000" w:sz="4" w:space="0"/>
              <w:right w:val="single" w:color="000000" w:sz="4" w:space="0"/>
            </w:tcBorders>
            <w:noWrap w:val="0"/>
            <w:vAlign w:val="center"/>
          </w:tcPr>
          <w:p>
            <w:pPr>
              <w:widowControl/>
              <w:jc w:val="left"/>
              <w:rPr>
                <w:color w:val="000000"/>
                <w:sz w:val="18"/>
                <w:szCs w:val="18"/>
              </w:rPr>
            </w:pPr>
          </w:p>
        </w:tc>
        <w:tc>
          <w:tcPr>
            <w:tcW w:w="1120" w:type="dxa"/>
            <w:tcBorders>
              <w:top w:val="single" w:color="000000" w:sz="4" w:space="0"/>
              <w:left w:val="single" w:color="000000" w:sz="4" w:space="0"/>
              <w:bottom w:val="single" w:color="000000" w:sz="4" w:space="0"/>
              <w:right w:val="single" w:color="000000" w:sz="4" w:space="0"/>
            </w:tcBorders>
            <w:noWrap/>
            <w:vAlign w:val="center"/>
          </w:tcPr>
          <w:p>
            <w:pPr>
              <w:widowControl/>
              <w:jc w:val="center"/>
              <w:rPr>
                <w:color w:val="000000"/>
                <w:sz w:val="18"/>
                <w:szCs w:val="18"/>
              </w:rPr>
            </w:pPr>
            <w:r>
              <w:rPr>
                <w:color w:val="000000"/>
                <w:sz w:val="18"/>
                <w:szCs w:val="18"/>
              </w:rPr>
              <w:t>10＜D≤20</w:t>
            </w:r>
          </w:p>
        </w:tc>
        <w:tc>
          <w:tcPr>
            <w:tcW w:w="508"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p>
        </w:tc>
        <w:tc>
          <w:tcPr>
            <w:tcW w:w="731"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 xml:space="preserve">136 </w:t>
            </w:r>
          </w:p>
        </w:tc>
        <w:tc>
          <w:tcPr>
            <w:tcW w:w="10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点</w:t>
            </w:r>
          </w:p>
        </w:tc>
        <w:tc>
          <w:tcPr>
            <w:tcW w:w="124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227</w:t>
            </w:r>
          </w:p>
        </w:tc>
        <w:tc>
          <w:tcPr>
            <w:tcW w:w="72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1.3</w:t>
            </w:r>
          </w:p>
        </w:tc>
        <w:tc>
          <w:tcPr>
            <w:tcW w:w="944"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 xml:space="preserve">40134 </w:t>
            </w:r>
          </w:p>
        </w:tc>
      </w:tr>
      <w:tr>
        <w:tblPrEx>
          <w:tblCellMar>
            <w:top w:w="0" w:type="dxa"/>
            <w:left w:w="108" w:type="dxa"/>
            <w:bottom w:w="0" w:type="dxa"/>
            <w:right w:w="108" w:type="dxa"/>
          </w:tblCellMar>
        </w:tblPrEx>
        <w:trPr>
          <w:trHeight w:val="285" w:hRule="atLeast"/>
        </w:trPr>
        <w:tc>
          <w:tcPr>
            <w:tcW w:w="411"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7</w:t>
            </w:r>
          </w:p>
        </w:tc>
        <w:tc>
          <w:tcPr>
            <w:tcW w:w="1702"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注水试验</w:t>
            </w:r>
          </w:p>
        </w:tc>
        <w:tc>
          <w:tcPr>
            <w:tcW w:w="1120" w:type="dxa"/>
            <w:tcBorders>
              <w:top w:val="single" w:color="000000" w:sz="4" w:space="0"/>
              <w:left w:val="single" w:color="000000" w:sz="4" w:space="0"/>
              <w:bottom w:val="single" w:color="000000" w:sz="4" w:space="0"/>
              <w:right w:val="single" w:color="000000" w:sz="4" w:space="0"/>
            </w:tcBorders>
            <w:noWrap/>
            <w:vAlign w:val="center"/>
          </w:tcPr>
          <w:p>
            <w:pPr>
              <w:widowControl/>
              <w:jc w:val="center"/>
              <w:rPr>
                <w:color w:val="000000"/>
                <w:sz w:val="18"/>
                <w:szCs w:val="18"/>
              </w:rPr>
            </w:pPr>
          </w:p>
        </w:tc>
        <w:tc>
          <w:tcPr>
            <w:tcW w:w="508"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rFonts w:eastAsia="Times New Roman"/>
                <w:sz w:val="18"/>
                <w:szCs w:val="18"/>
              </w:rPr>
            </w:pPr>
          </w:p>
        </w:tc>
        <w:tc>
          <w:tcPr>
            <w:tcW w:w="731"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 xml:space="preserve">88 </w:t>
            </w:r>
          </w:p>
        </w:tc>
        <w:tc>
          <w:tcPr>
            <w:tcW w:w="10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段</w:t>
            </w:r>
          </w:p>
        </w:tc>
        <w:tc>
          <w:tcPr>
            <w:tcW w:w="124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409</w:t>
            </w:r>
          </w:p>
        </w:tc>
        <w:tc>
          <w:tcPr>
            <w:tcW w:w="72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1.3</w:t>
            </w:r>
          </w:p>
        </w:tc>
        <w:tc>
          <w:tcPr>
            <w:tcW w:w="944"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 xml:space="preserve">46790 </w:t>
            </w:r>
          </w:p>
        </w:tc>
      </w:tr>
      <w:tr>
        <w:tblPrEx>
          <w:tblCellMar>
            <w:top w:w="0" w:type="dxa"/>
            <w:left w:w="108" w:type="dxa"/>
            <w:bottom w:w="0" w:type="dxa"/>
            <w:right w:w="108" w:type="dxa"/>
          </w:tblCellMar>
        </w:tblPrEx>
        <w:trPr>
          <w:trHeight w:val="285" w:hRule="atLeast"/>
        </w:trPr>
        <w:tc>
          <w:tcPr>
            <w:tcW w:w="411"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8</w:t>
            </w:r>
          </w:p>
        </w:tc>
        <w:tc>
          <w:tcPr>
            <w:tcW w:w="1702"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压水试验</w:t>
            </w:r>
          </w:p>
        </w:tc>
        <w:tc>
          <w:tcPr>
            <w:tcW w:w="1120" w:type="dxa"/>
            <w:tcBorders>
              <w:top w:val="single" w:color="000000" w:sz="4" w:space="0"/>
              <w:left w:val="single" w:color="000000" w:sz="4" w:space="0"/>
              <w:bottom w:val="single" w:color="000000" w:sz="4" w:space="0"/>
              <w:right w:val="single" w:color="000000" w:sz="4" w:space="0"/>
            </w:tcBorders>
            <w:noWrap/>
            <w:vAlign w:val="center"/>
          </w:tcPr>
          <w:p>
            <w:pPr>
              <w:widowControl/>
              <w:jc w:val="center"/>
              <w:rPr>
                <w:color w:val="000000"/>
                <w:sz w:val="18"/>
                <w:szCs w:val="18"/>
              </w:rPr>
            </w:pPr>
            <w:r>
              <w:rPr>
                <w:color w:val="000000"/>
                <w:sz w:val="18"/>
                <w:szCs w:val="18"/>
              </w:rPr>
              <w:t>D≤20</w:t>
            </w:r>
          </w:p>
        </w:tc>
        <w:tc>
          <w:tcPr>
            <w:tcW w:w="508"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p>
        </w:tc>
        <w:tc>
          <w:tcPr>
            <w:tcW w:w="731"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 xml:space="preserve">10 </w:t>
            </w:r>
          </w:p>
        </w:tc>
        <w:tc>
          <w:tcPr>
            <w:tcW w:w="10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段</w:t>
            </w:r>
          </w:p>
        </w:tc>
        <w:tc>
          <w:tcPr>
            <w:tcW w:w="124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1753</w:t>
            </w:r>
          </w:p>
        </w:tc>
        <w:tc>
          <w:tcPr>
            <w:tcW w:w="72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1.3</w:t>
            </w:r>
          </w:p>
        </w:tc>
        <w:tc>
          <w:tcPr>
            <w:tcW w:w="944"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 xml:space="preserve">22789 </w:t>
            </w:r>
          </w:p>
        </w:tc>
      </w:tr>
      <w:tr>
        <w:tblPrEx>
          <w:tblCellMar>
            <w:top w:w="0" w:type="dxa"/>
            <w:left w:w="108" w:type="dxa"/>
            <w:bottom w:w="0" w:type="dxa"/>
            <w:right w:w="108" w:type="dxa"/>
          </w:tblCellMar>
        </w:tblPrEx>
        <w:trPr>
          <w:trHeight w:val="285" w:hRule="atLeast"/>
        </w:trPr>
        <w:tc>
          <w:tcPr>
            <w:tcW w:w="4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rPr>
                <w:color w:val="000000"/>
                <w:sz w:val="18"/>
                <w:szCs w:val="18"/>
              </w:rPr>
            </w:pPr>
            <w:r>
              <w:rPr>
                <w:color w:val="000000"/>
                <w:sz w:val="18"/>
                <w:szCs w:val="18"/>
              </w:rPr>
              <w:t>9</w:t>
            </w:r>
          </w:p>
        </w:tc>
        <w:tc>
          <w:tcPr>
            <w:tcW w:w="1702" w:type="dxa"/>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rPr>
                <w:color w:val="000000"/>
                <w:sz w:val="18"/>
                <w:szCs w:val="18"/>
              </w:rPr>
            </w:pPr>
            <w:r>
              <w:rPr>
                <w:color w:val="000000"/>
                <w:sz w:val="18"/>
                <w:szCs w:val="18"/>
              </w:rPr>
              <w:t>土工试验</w:t>
            </w:r>
          </w:p>
        </w:tc>
        <w:tc>
          <w:tcPr>
            <w:tcW w:w="112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rPr>
                <w:color w:val="000000"/>
                <w:sz w:val="18"/>
                <w:szCs w:val="18"/>
              </w:rPr>
            </w:pPr>
            <w:r>
              <w:rPr>
                <w:color w:val="000000"/>
                <w:sz w:val="18"/>
                <w:szCs w:val="18"/>
              </w:rPr>
              <w:t>含水率</w:t>
            </w:r>
          </w:p>
        </w:tc>
        <w:tc>
          <w:tcPr>
            <w:tcW w:w="508" w:type="dxa"/>
            <w:vMerge w:val="restart"/>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p>
        </w:tc>
        <w:tc>
          <w:tcPr>
            <w:tcW w:w="731"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 xml:space="preserve">740 </w:t>
            </w:r>
          </w:p>
        </w:tc>
        <w:tc>
          <w:tcPr>
            <w:tcW w:w="10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p>
        </w:tc>
        <w:tc>
          <w:tcPr>
            <w:tcW w:w="562" w:type="dxa"/>
            <w:vMerge w:val="restart"/>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项</w:t>
            </w:r>
          </w:p>
        </w:tc>
        <w:tc>
          <w:tcPr>
            <w:tcW w:w="1246" w:type="dxa"/>
            <w:tcBorders>
              <w:top w:val="single" w:color="000000" w:sz="4" w:space="0"/>
              <w:left w:val="single" w:color="000000" w:sz="4" w:space="0"/>
              <w:bottom w:val="single" w:color="000000" w:sz="4" w:space="0"/>
              <w:right w:val="single" w:color="000000" w:sz="4" w:space="0"/>
            </w:tcBorders>
            <w:noWrap/>
            <w:vAlign w:val="center"/>
          </w:tcPr>
          <w:p>
            <w:pPr>
              <w:widowControl/>
              <w:jc w:val="center"/>
              <w:rPr>
                <w:color w:val="000000"/>
                <w:sz w:val="18"/>
                <w:szCs w:val="18"/>
              </w:rPr>
            </w:pPr>
            <w:r>
              <w:rPr>
                <w:color w:val="000000"/>
                <w:sz w:val="18"/>
                <w:szCs w:val="18"/>
              </w:rPr>
              <w:t>8</w:t>
            </w:r>
          </w:p>
        </w:tc>
        <w:tc>
          <w:tcPr>
            <w:tcW w:w="72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1</w:t>
            </w:r>
          </w:p>
        </w:tc>
        <w:tc>
          <w:tcPr>
            <w:tcW w:w="944"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 xml:space="preserve">5920 </w:t>
            </w:r>
          </w:p>
        </w:tc>
      </w:tr>
      <w:tr>
        <w:tblPrEx>
          <w:tblCellMar>
            <w:top w:w="0" w:type="dxa"/>
            <w:left w:w="108" w:type="dxa"/>
            <w:bottom w:w="0" w:type="dxa"/>
            <w:right w:w="108" w:type="dxa"/>
          </w:tblCellMar>
        </w:tblPrEx>
        <w:trPr>
          <w:trHeight w:val="285" w:hRule="atLeast"/>
        </w:trPr>
        <w:tc>
          <w:tcPr>
            <w:tcW w:w="4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rPr>
                <w:color w:val="000000"/>
                <w:sz w:val="18"/>
                <w:szCs w:val="18"/>
              </w:rPr>
            </w:pPr>
            <w:r>
              <w:rPr>
                <w:color w:val="000000"/>
                <w:sz w:val="18"/>
                <w:szCs w:val="18"/>
              </w:rPr>
              <w:t>10</w:t>
            </w:r>
          </w:p>
        </w:tc>
        <w:tc>
          <w:tcPr>
            <w:tcW w:w="1702"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left"/>
              <w:rPr>
                <w:color w:val="000000"/>
                <w:sz w:val="18"/>
                <w:szCs w:val="18"/>
              </w:rPr>
            </w:pPr>
          </w:p>
        </w:tc>
        <w:tc>
          <w:tcPr>
            <w:tcW w:w="112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rPr>
                <w:color w:val="000000"/>
                <w:sz w:val="18"/>
                <w:szCs w:val="18"/>
              </w:rPr>
            </w:pPr>
            <w:r>
              <w:rPr>
                <w:color w:val="000000"/>
                <w:sz w:val="18"/>
                <w:szCs w:val="18"/>
              </w:rPr>
              <w:t>比重</w:t>
            </w:r>
          </w:p>
        </w:tc>
        <w:tc>
          <w:tcPr>
            <w:tcW w:w="508" w:type="dxa"/>
            <w:vMerge w:val="continue"/>
            <w:tcBorders>
              <w:top w:val="single" w:color="000000" w:sz="4" w:space="0"/>
              <w:left w:val="single" w:color="000000" w:sz="4" w:space="0"/>
              <w:bottom w:val="single" w:color="000000" w:sz="4" w:space="0"/>
              <w:right w:val="single" w:color="000000" w:sz="4" w:space="0"/>
            </w:tcBorders>
            <w:noWrap w:val="0"/>
            <w:vAlign w:val="center"/>
          </w:tcPr>
          <w:p>
            <w:pPr>
              <w:widowControl/>
              <w:jc w:val="left"/>
              <w:rPr>
                <w:color w:val="000000"/>
                <w:sz w:val="18"/>
                <w:szCs w:val="18"/>
              </w:rPr>
            </w:pPr>
          </w:p>
        </w:tc>
        <w:tc>
          <w:tcPr>
            <w:tcW w:w="731"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 xml:space="preserve">740 </w:t>
            </w:r>
          </w:p>
        </w:tc>
        <w:tc>
          <w:tcPr>
            <w:tcW w:w="10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p>
        </w:tc>
        <w:tc>
          <w:tcPr>
            <w:tcW w:w="562" w:type="dxa"/>
            <w:vMerge w:val="continue"/>
            <w:tcBorders>
              <w:top w:val="single" w:color="000000" w:sz="4" w:space="0"/>
              <w:left w:val="single" w:color="000000" w:sz="4" w:space="0"/>
              <w:bottom w:val="single" w:color="000000" w:sz="4" w:space="0"/>
              <w:right w:val="single" w:color="000000" w:sz="4" w:space="0"/>
            </w:tcBorders>
            <w:noWrap w:val="0"/>
            <w:vAlign w:val="center"/>
          </w:tcPr>
          <w:p>
            <w:pPr>
              <w:widowControl/>
              <w:jc w:val="left"/>
              <w:rPr>
                <w:color w:val="000000"/>
                <w:sz w:val="18"/>
                <w:szCs w:val="18"/>
              </w:rPr>
            </w:pPr>
          </w:p>
        </w:tc>
        <w:tc>
          <w:tcPr>
            <w:tcW w:w="1246" w:type="dxa"/>
            <w:tcBorders>
              <w:top w:val="single" w:color="000000" w:sz="4" w:space="0"/>
              <w:left w:val="single" w:color="000000" w:sz="4" w:space="0"/>
              <w:bottom w:val="single" w:color="000000" w:sz="4" w:space="0"/>
              <w:right w:val="single" w:color="000000" w:sz="4" w:space="0"/>
            </w:tcBorders>
            <w:noWrap/>
            <w:vAlign w:val="center"/>
          </w:tcPr>
          <w:p>
            <w:pPr>
              <w:widowControl/>
              <w:jc w:val="center"/>
              <w:rPr>
                <w:color w:val="000000"/>
                <w:sz w:val="18"/>
                <w:szCs w:val="18"/>
              </w:rPr>
            </w:pPr>
            <w:r>
              <w:rPr>
                <w:color w:val="000000"/>
                <w:sz w:val="18"/>
                <w:szCs w:val="18"/>
              </w:rPr>
              <w:t>19</w:t>
            </w:r>
          </w:p>
        </w:tc>
        <w:tc>
          <w:tcPr>
            <w:tcW w:w="72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1</w:t>
            </w:r>
          </w:p>
        </w:tc>
        <w:tc>
          <w:tcPr>
            <w:tcW w:w="944"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 xml:space="preserve">14060 </w:t>
            </w:r>
          </w:p>
        </w:tc>
      </w:tr>
      <w:tr>
        <w:tblPrEx>
          <w:tblCellMar>
            <w:top w:w="0" w:type="dxa"/>
            <w:left w:w="108" w:type="dxa"/>
            <w:bottom w:w="0" w:type="dxa"/>
            <w:right w:w="108" w:type="dxa"/>
          </w:tblCellMar>
        </w:tblPrEx>
        <w:trPr>
          <w:trHeight w:val="285" w:hRule="atLeast"/>
        </w:trPr>
        <w:tc>
          <w:tcPr>
            <w:tcW w:w="4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rPr>
                <w:color w:val="000000"/>
                <w:sz w:val="18"/>
                <w:szCs w:val="18"/>
              </w:rPr>
            </w:pPr>
            <w:r>
              <w:rPr>
                <w:color w:val="000000"/>
                <w:sz w:val="18"/>
                <w:szCs w:val="18"/>
              </w:rPr>
              <w:t>11</w:t>
            </w:r>
          </w:p>
        </w:tc>
        <w:tc>
          <w:tcPr>
            <w:tcW w:w="1702"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left"/>
              <w:rPr>
                <w:color w:val="000000"/>
                <w:sz w:val="18"/>
                <w:szCs w:val="18"/>
              </w:rPr>
            </w:pPr>
          </w:p>
        </w:tc>
        <w:tc>
          <w:tcPr>
            <w:tcW w:w="112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rPr>
                <w:color w:val="000000"/>
                <w:sz w:val="18"/>
                <w:szCs w:val="18"/>
              </w:rPr>
            </w:pPr>
            <w:r>
              <w:rPr>
                <w:color w:val="000000"/>
                <w:sz w:val="18"/>
                <w:szCs w:val="18"/>
              </w:rPr>
              <w:t>密度</w:t>
            </w:r>
          </w:p>
        </w:tc>
        <w:tc>
          <w:tcPr>
            <w:tcW w:w="508" w:type="dxa"/>
            <w:vMerge w:val="continue"/>
            <w:tcBorders>
              <w:top w:val="single" w:color="000000" w:sz="4" w:space="0"/>
              <w:left w:val="single" w:color="000000" w:sz="4" w:space="0"/>
              <w:bottom w:val="single" w:color="000000" w:sz="4" w:space="0"/>
              <w:right w:val="single" w:color="000000" w:sz="4" w:space="0"/>
            </w:tcBorders>
            <w:noWrap w:val="0"/>
            <w:vAlign w:val="center"/>
          </w:tcPr>
          <w:p>
            <w:pPr>
              <w:widowControl/>
              <w:jc w:val="left"/>
              <w:rPr>
                <w:color w:val="000000"/>
                <w:sz w:val="18"/>
                <w:szCs w:val="18"/>
              </w:rPr>
            </w:pPr>
          </w:p>
        </w:tc>
        <w:tc>
          <w:tcPr>
            <w:tcW w:w="731"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 xml:space="preserve">740 </w:t>
            </w:r>
          </w:p>
        </w:tc>
        <w:tc>
          <w:tcPr>
            <w:tcW w:w="10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p>
        </w:tc>
        <w:tc>
          <w:tcPr>
            <w:tcW w:w="562" w:type="dxa"/>
            <w:vMerge w:val="continue"/>
            <w:tcBorders>
              <w:top w:val="single" w:color="000000" w:sz="4" w:space="0"/>
              <w:left w:val="single" w:color="000000" w:sz="4" w:space="0"/>
              <w:bottom w:val="single" w:color="000000" w:sz="4" w:space="0"/>
              <w:right w:val="single" w:color="000000" w:sz="4" w:space="0"/>
            </w:tcBorders>
            <w:noWrap w:val="0"/>
            <w:vAlign w:val="center"/>
          </w:tcPr>
          <w:p>
            <w:pPr>
              <w:widowControl/>
              <w:jc w:val="left"/>
              <w:rPr>
                <w:color w:val="000000"/>
                <w:sz w:val="18"/>
                <w:szCs w:val="18"/>
              </w:rPr>
            </w:pPr>
          </w:p>
        </w:tc>
        <w:tc>
          <w:tcPr>
            <w:tcW w:w="1246" w:type="dxa"/>
            <w:tcBorders>
              <w:top w:val="single" w:color="000000" w:sz="4" w:space="0"/>
              <w:left w:val="single" w:color="000000" w:sz="4" w:space="0"/>
              <w:bottom w:val="single" w:color="000000" w:sz="4" w:space="0"/>
              <w:right w:val="single" w:color="000000" w:sz="4" w:space="0"/>
            </w:tcBorders>
            <w:noWrap/>
            <w:vAlign w:val="center"/>
          </w:tcPr>
          <w:p>
            <w:pPr>
              <w:widowControl/>
              <w:jc w:val="center"/>
              <w:rPr>
                <w:color w:val="000000"/>
                <w:sz w:val="18"/>
                <w:szCs w:val="18"/>
              </w:rPr>
            </w:pPr>
            <w:r>
              <w:rPr>
                <w:color w:val="000000"/>
                <w:sz w:val="18"/>
                <w:szCs w:val="18"/>
              </w:rPr>
              <w:t>8</w:t>
            </w:r>
          </w:p>
        </w:tc>
        <w:tc>
          <w:tcPr>
            <w:tcW w:w="72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1</w:t>
            </w:r>
          </w:p>
        </w:tc>
        <w:tc>
          <w:tcPr>
            <w:tcW w:w="944"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 xml:space="preserve">5920 </w:t>
            </w:r>
          </w:p>
        </w:tc>
      </w:tr>
      <w:tr>
        <w:tblPrEx>
          <w:tblCellMar>
            <w:top w:w="0" w:type="dxa"/>
            <w:left w:w="108" w:type="dxa"/>
            <w:bottom w:w="0" w:type="dxa"/>
            <w:right w:w="108" w:type="dxa"/>
          </w:tblCellMar>
        </w:tblPrEx>
        <w:trPr>
          <w:trHeight w:val="285" w:hRule="atLeast"/>
        </w:trPr>
        <w:tc>
          <w:tcPr>
            <w:tcW w:w="4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rPr>
                <w:color w:val="000000"/>
                <w:sz w:val="18"/>
                <w:szCs w:val="18"/>
              </w:rPr>
            </w:pPr>
            <w:r>
              <w:rPr>
                <w:color w:val="000000"/>
                <w:sz w:val="18"/>
                <w:szCs w:val="18"/>
              </w:rPr>
              <w:t>12</w:t>
            </w:r>
          </w:p>
        </w:tc>
        <w:tc>
          <w:tcPr>
            <w:tcW w:w="1702"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left"/>
              <w:rPr>
                <w:color w:val="000000"/>
                <w:sz w:val="18"/>
                <w:szCs w:val="18"/>
              </w:rPr>
            </w:pPr>
          </w:p>
        </w:tc>
        <w:tc>
          <w:tcPr>
            <w:tcW w:w="112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rPr>
                <w:color w:val="000000"/>
                <w:sz w:val="18"/>
                <w:szCs w:val="18"/>
              </w:rPr>
            </w:pPr>
            <w:r>
              <w:rPr>
                <w:color w:val="000000"/>
                <w:sz w:val="18"/>
                <w:szCs w:val="18"/>
              </w:rPr>
              <w:t>液限</w:t>
            </w:r>
          </w:p>
        </w:tc>
        <w:tc>
          <w:tcPr>
            <w:tcW w:w="508" w:type="dxa"/>
            <w:vMerge w:val="continue"/>
            <w:tcBorders>
              <w:top w:val="single" w:color="000000" w:sz="4" w:space="0"/>
              <w:left w:val="single" w:color="000000" w:sz="4" w:space="0"/>
              <w:bottom w:val="single" w:color="000000" w:sz="4" w:space="0"/>
              <w:right w:val="single" w:color="000000" w:sz="4" w:space="0"/>
            </w:tcBorders>
            <w:noWrap w:val="0"/>
            <w:vAlign w:val="center"/>
          </w:tcPr>
          <w:p>
            <w:pPr>
              <w:widowControl/>
              <w:jc w:val="left"/>
              <w:rPr>
                <w:color w:val="000000"/>
                <w:sz w:val="18"/>
                <w:szCs w:val="18"/>
              </w:rPr>
            </w:pPr>
          </w:p>
        </w:tc>
        <w:tc>
          <w:tcPr>
            <w:tcW w:w="731"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 xml:space="preserve">740 </w:t>
            </w:r>
          </w:p>
        </w:tc>
        <w:tc>
          <w:tcPr>
            <w:tcW w:w="10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p>
        </w:tc>
        <w:tc>
          <w:tcPr>
            <w:tcW w:w="562" w:type="dxa"/>
            <w:vMerge w:val="continue"/>
            <w:tcBorders>
              <w:top w:val="single" w:color="000000" w:sz="4" w:space="0"/>
              <w:left w:val="single" w:color="000000" w:sz="4" w:space="0"/>
              <w:bottom w:val="single" w:color="000000" w:sz="4" w:space="0"/>
              <w:right w:val="single" w:color="000000" w:sz="4" w:space="0"/>
            </w:tcBorders>
            <w:noWrap w:val="0"/>
            <w:vAlign w:val="center"/>
          </w:tcPr>
          <w:p>
            <w:pPr>
              <w:widowControl/>
              <w:jc w:val="left"/>
              <w:rPr>
                <w:color w:val="000000"/>
                <w:sz w:val="18"/>
                <w:szCs w:val="18"/>
              </w:rPr>
            </w:pPr>
          </w:p>
        </w:tc>
        <w:tc>
          <w:tcPr>
            <w:tcW w:w="1246" w:type="dxa"/>
            <w:tcBorders>
              <w:top w:val="single" w:color="000000" w:sz="4" w:space="0"/>
              <w:left w:val="single" w:color="000000" w:sz="4" w:space="0"/>
              <w:bottom w:val="single" w:color="000000" w:sz="4" w:space="0"/>
              <w:right w:val="single" w:color="000000" w:sz="4" w:space="0"/>
            </w:tcBorders>
            <w:noWrap/>
            <w:vAlign w:val="center"/>
          </w:tcPr>
          <w:p>
            <w:pPr>
              <w:widowControl/>
              <w:jc w:val="center"/>
              <w:rPr>
                <w:color w:val="000000"/>
                <w:sz w:val="18"/>
                <w:szCs w:val="18"/>
              </w:rPr>
            </w:pPr>
            <w:r>
              <w:rPr>
                <w:color w:val="000000"/>
                <w:sz w:val="18"/>
                <w:szCs w:val="18"/>
              </w:rPr>
              <w:t>15</w:t>
            </w:r>
          </w:p>
        </w:tc>
        <w:tc>
          <w:tcPr>
            <w:tcW w:w="72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1</w:t>
            </w:r>
          </w:p>
        </w:tc>
        <w:tc>
          <w:tcPr>
            <w:tcW w:w="944"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 xml:space="preserve">11100 </w:t>
            </w:r>
          </w:p>
        </w:tc>
      </w:tr>
      <w:tr>
        <w:tblPrEx>
          <w:tblCellMar>
            <w:top w:w="0" w:type="dxa"/>
            <w:left w:w="108" w:type="dxa"/>
            <w:bottom w:w="0" w:type="dxa"/>
            <w:right w:w="108" w:type="dxa"/>
          </w:tblCellMar>
        </w:tblPrEx>
        <w:trPr>
          <w:trHeight w:val="285" w:hRule="atLeast"/>
        </w:trPr>
        <w:tc>
          <w:tcPr>
            <w:tcW w:w="4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rPr>
                <w:color w:val="000000"/>
                <w:sz w:val="18"/>
                <w:szCs w:val="18"/>
              </w:rPr>
            </w:pPr>
            <w:r>
              <w:rPr>
                <w:color w:val="000000"/>
                <w:sz w:val="18"/>
                <w:szCs w:val="18"/>
              </w:rPr>
              <w:t>13</w:t>
            </w:r>
          </w:p>
        </w:tc>
        <w:tc>
          <w:tcPr>
            <w:tcW w:w="1702"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left"/>
              <w:rPr>
                <w:color w:val="000000"/>
                <w:sz w:val="18"/>
                <w:szCs w:val="18"/>
              </w:rPr>
            </w:pPr>
          </w:p>
        </w:tc>
        <w:tc>
          <w:tcPr>
            <w:tcW w:w="112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rPr>
                <w:color w:val="000000"/>
                <w:sz w:val="18"/>
                <w:szCs w:val="18"/>
              </w:rPr>
            </w:pPr>
            <w:r>
              <w:rPr>
                <w:color w:val="000000"/>
                <w:sz w:val="18"/>
                <w:szCs w:val="18"/>
              </w:rPr>
              <w:t>塑限</w:t>
            </w:r>
          </w:p>
        </w:tc>
        <w:tc>
          <w:tcPr>
            <w:tcW w:w="508" w:type="dxa"/>
            <w:vMerge w:val="continue"/>
            <w:tcBorders>
              <w:top w:val="single" w:color="000000" w:sz="4" w:space="0"/>
              <w:left w:val="single" w:color="000000" w:sz="4" w:space="0"/>
              <w:bottom w:val="single" w:color="000000" w:sz="4" w:space="0"/>
              <w:right w:val="single" w:color="000000" w:sz="4" w:space="0"/>
            </w:tcBorders>
            <w:noWrap w:val="0"/>
            <w:vAlign w:val="center"/>
          </w:tcPr>
          <w:p>
            <w:pPr>
              <w:widowControl/>
              <w:jc w:val="left"/>
              <w:rPr>
                <w:color w:val="000000"/>
                <w:sz w:val="18"/>
                <w:szCs w:val="18"/>
              </w:rPr>
            </w:pPr>
          </w:p>
        </w:tc>
        <w:tc>
          <w:tcPr>
            <w:tcW w:w="731"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 xml:space="preserve">740 </w:t>
            </w:r>
          </w:p>
        </w:tc>
        <w:tc>
          <w:tcPr>
            <w:tcW w:w="10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p>
        </w:tc>
        <w:tc>
          <w:tcPr>
            <w:tcW w:w="562" w:type="dxa"/>
            <w:vMerge w:val="continue"/>
            <w:tcBorders>
              <w:top w:val="single" w:color="000000" w:sz="4" w:space="0"/>
              <w:left w:val="single" w:color="000000" w:sz="4" w:space="0"/>
              <w:bottom w:val="single" w:color="000000" w:sz="4" w:space="0"/>
              <w:right w:val="single" w:color="000000" w:sz="4" w:space="0"/>
            </w:tcBorders>
            <w:noWrap w:val="0"/>
            <w:vAlign w:val="center"/>
          </w:tcPr>
          <w:p>
            <w:pPr>
              <w:widowControl/>
              <w:jc w:val="left"/>
              <w:rPr>
                <w:color w:val="000000"/>
                <w:sz w:val="18"/>
                <w:szCs w:val="18"/>
              </w:rPr>
            </w:pPr>
          </w:p>
        </w:tc>
        <w:tc>
          <w:tcPr>
            <w:tcW w:w="1246" w:type="dxa"/>
            <w:tcBorders>
              <w:top w:val="single" w:color="000000" w:sz="4" w:space="0"/>
              <w:left w:val="single" w:color="000000" w:sz="4" w:space="0"/>
              <w:bottom w:val="single" w:color="000000" w:sz="4" w:space="0"/>
              <w:right w:val="single" w:color="000000" w:sz="4" w:space="0"/>
            </w:tcBorders>
            <w:noWrap/>
            <w:vAlign w:val="center"/>
          </w:tcPr>
          <w:p>
            <w:pPr>
              <w:widowControl/>
              <w:jc w:val="center"/>
              <w:rPr>
                <w:color w:val="000000"/>
                <w:sz w:val="18"/>
                <w:szCs w:val="18"/>
              </w:rPr>
            </w:pPr>
            <w:r>
              <w:rPr>
                <w:color w:val="000000"/>
                <w:sz w:val="18"/>
                <w:szCs w:val="18"/>
              </w:rPr>
              <w:t>30</w:t>
            </w:r>
          </w:p>
        </w:tc>
        <w:tc>
          <w:tcPr>
            <w:tcW w:w="72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1</w:t>
            </w:r>
          </w:p>
        </w:tc>
        <w:tc>
          <w:tcPr>
            <w:tcW w:w="944"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 xml:space="preserve">22200 </w:t>
            </w:r>
          </w:p>
        </w:tc>
      </w:tr>
      <w:tr>
        <w:tblPrEx>
          <w:tblCellMar>
            <w:top w:w="0" w:type="dxa"/>
            <w:left w:w="108" w:type="dxa"/>
            <w:bottom w:w="0" w:type="dxa"/>
            <w:right w:w="108" w:type="dxa"/>
          </w:tblCellMar>
        </w:tblPrEx>
        <w:trPr>
          <w:trHeight w:val="285" w:hRule="atLeast"/>
        </w:trPr>
        <w:tc>
          <w:tcPr>
            <w:tcW w:w="4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rPr>
                <w:color w:val="000000"/>
                <w:sz w:val="18"/>
                <w:szCs w:val="18"/>
              </w:rPr>
            </w:pPr>
            <w:r>
              <w:rPr>
                <w:color w:val="000000"/>
                <w:sz w:val="18"/>
                <w:szCs w:val="18"/>
              </w:rPr>
              <w:t>14</w:t>
            </w:r>
          </w:p>
        </w:tc>
        <w:tc>
          <w:tcPr>
            <w:tcW w:w="1702"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left"/>
              <w:rPr>
                <w:color w:val="000000"/>
                <w:sz w:val="18"/>
                <w:szCs w:val="18"/>
              </w:rPr>
            </w:pPr>
          </w:p>
        </w:tc>
        <w:tc>
          <w:tcPr>
            <w:tcW w:w="112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rPr>
                <w:color w:val="000000"/>
                <w:sz w:val="18"/>
                <w:szCs w:val="18"/>
              </w:rPr>
            </w:pPr>
            <w:r>
              <w:rPr>
                <w:color w:val="000000"/>
                <w:sz w:val="18"/>
                <w:szCs w:val="18"/>
              </w:rPr>
              <w:t>渗透</w:t>
            </w:r>
          </w:p>
        </w:tc>
        <w:tc>
          <w:tcPr>
            <w:tcW w:w="508" w:type="dxa"/>
            <w:vMerge w:val="continue"/>
            <w:tcBorders>
              <w:top w:val="single" w:color="000000" w:sz="4" w:space="0"/>
              <w:left w:val="single" w:color="000000" w:sz="4" w:space="0"/>
              <w:bottom w:val="single" w:color="000000" w:sz="4" w:space="0"/>
              <w:right w:val="single" w:color="000000" w:sz="4" w:space="0"/>
            </w:tcBorders>
            <w:noWrap w:val="0"/>
            <w:vAlign w:val="center"/>
          </w:tcPr>
          <w:p>
            <w:pPr>
              <w:widowControl/>
              <w:jc w:val="left"/>
              <w:rPr>
                <w:color w:val="000000"/>
                <w:sz w:val="18"/>
                <w:szCs w:val="18"/>
              </w:rPr>
            </w:pPr>
          </w:p>
        </w:tc>
        <w:tc>
          <w:tcPr>
            <w:tcW w:w="731"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 xml:space="preserve">185 </w:t>
            </w:r>
          </w:p>
        </w:tc>
        <w:tc>
          <w:tcPr>
            <w:tcW w:w="10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p>
        </w:tc>
        <w:tc>
          <w:tcPr>
            <w:tcW w:w="562" w:type="dxa"/>
            <w:vMerge w:val="continue"/>
            <w:tcBorders>
              <w:top w:val="single" w:color="000000" w:sz="4" w:space="0"/>
              <w:left w:val="single" w:color="000000" w:sz="4" w:space="0"/>
              <w:bottom w:val="single" w:color="000000" w:sz="4" w:space="0"/>
              <w:right w:val="single" w:color="000000" w:sz="4" w:space="0"/>
            </w:tcBorders>
            <w:noWrap w:val="0"/>
            <w:vAlign w:val="center"/>
          </w:tcPr>
          <w:p>
            <w:pPr>
              <w:widowControl/>
              <w:jc w:val="left"/>
              <w:rPr>
                <w:color w:val="000000"/>
                <w:sz w:val="18"/>
                <w:szCs w:val="18"/>
              </w:rPr>
            </w:pPr>
          </w:p>
        </w:tc>
        <w:tc>
          <w:tcPr>
            <w:tcW w:w="1246" w:type="dxa"/>
            <w:tcBorders>
              <w:top w:val="single" w:color="000000" w:sz="4" w:space="0"/>
              <w:left w:val="single" w:color="000000" w:sz="4" w:space="0"/>
              <w:bottom w:val="single" w:color="000000" w:sz="4" w:space="0"/>
              <w:right w:val="single" w:color="000000" w:sz="4" w:space="0"/>
            </w:tcBorders>
            <w:noWrap/>
            <w:vAlign w:val="center"/>
          </w:tcPr>
          <w:p>
            <w:pPr>
              <w:widowControl/>
              <w:jc w:val="center"/>
              <w:rPr>
                <w:color w:val="000000"/>
                <w:sz w:val="18"/>
                <w:szCs w:val="18"/>
              </w:rPr>
            </w:pPr>
            <w:r>
              <w:rPr>
                <w:color w:val="000000"/>
                <w:sz w:val="18"/>
                <w:szCs w:val="18"/>
              </w:rPr>
              <w:t>55</w:t>
            </w:r>
          </w:p>
        </w:tc>
        <w:tc>
          <w:tcPr>
            <w:tcW w:w="72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1</w:t>
            </w:r>
          </w:p>
        </w:tc>
        <w:tc>
          <w:tcPr>
            <w:tcW w:w="944"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 xml:space="preserve">10175 </w:t>
            </w:r>
          </w:p>
        </w:tc>
      </w:tr>
      <w:tr>
        <w:tblPrEx>
          <w:tblCellMar>
            <w:top w:w="0" w:type="dxa"/>
            <w:left w:w="108" w:type="dxa"/>
            <w:bottom w:w="0" w:type="dxa"/>
            <w:right w:w="108" w:type="dxa"/>
          </w:tblCellMar>
        </w:tblPrEx>
        <w:trPr>
          <w:trHeight w:val="285" w:hRule="atLeast"/>
        </w:trPr>
        <w:tc>
          <w:tcPr>
            <w:tcW w:w="4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rPr>
                <w:color w:val="000000"/>
                <w:sz w:val="18"/>
                <w:szCs w:val="18"/>
              </w:rPr>
            </w:pPr>
            <w:r>
              <w:rPr>
                <w:color w:val="000000"/>
                <w:sz w:val="18"/>
                <w:szCs w:val="18"/>
              </w:rPr>
              <w:t>15</w:t>
            </w:r>
          </w:p>
        </w:tc>
        <w:tc>
          <w:tcPr>
            <w:tcW w:w="1702"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left"/>
              <w:rPr>
                <w:color w:val="000000"/>
                <w:sz w:val="18"/>
                <w:szCs w:val="18"/>
              </w:rPr>
            </w:pPr>
          </w:p>
        </w:tc>
        <w:tc>
          <w:tcPr>
            <w:tcW w:w="112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rPr>
                <w:color w:val="000000"/>
                <w:sz w:val="18"/>
                <w:szCs w:val="18"/>
              </w:rPr>
            </w:pPr>
            <w:r>
              <w:rPr>
                <w:color w:val="000000"/>
                <w:sz w:val="18"/>
                <w:szCs w:val="18"/>
              </w:rPr>
              <w:t>击实</w:t>
            </w:r>
          </w:p>
        </w:tc>
        <w:tc>
          <w:tcPr>
            <w:tcW w:w="508" w:type="dxa"/>
            <w:vMerge w:val="continue"/>
            <w:tcBorders>
              <w:top w:val="single" w:color="000000" w:sz="4" w:space="0"/>
              <w:left w:val="single" w:color="000000" w:sz="4" w:space="0"/>
              <w:bottom w:val="single" w:color="000000" w:sz="4" w:space="0"/>
              <w:right w:val="single" w:color="000000" w:sz="4" w:space="0"/>
            </w:tcBorders>
            <w:noWrap w:val="0"/>
            <w:vAlign w:val="center"/>
          </w:tcPr>
          <w:p>
            <w:pPr>
              <w:widowControl/>
              <w:jc w:val="left"/>
              <w:rPr>
                <w:color w:val="000000"/>
                <w:sz w:val="18"/>
                <w:szCs w:val="18"/>
              </w:rPr>
            </w:pPr>
          </w:p>
        </w:tc>
        <w:tc>
          <w:tcPr>
            <w:tcW w:w="731"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 xml:space="preserve">25 </w:t>
            </w:r>
          </w:p>
        </w:tc>
        <w:tc>
          <w:tcPr>
            <w:tcW w:w="10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p>
        </w:tc>
        <w:tc>
          <w:tcPr>
            <w:tcW w:w="562" w:type="dxa"/>
            <w:vMerge w:val="continue"/>
            <w:tcBorders>
              <w:top w:val="single" w:color="000000" w:sz="4" w:space="0"/>
              <w:left w:val="single" w:color="000000" w:sz="4" w:space="0"/>
              <w:bottom w:val="single" w:color="000000" w:sz="4" w:space="0"/>
              <w:right w:val="single" w:color="000000" w:sz="4" w:space="0"/>
            </w:tcBorders>
            <w:noWrap w:val="0"/>
            <w:vAlign w:val="center"/>
          </w:tcPr>
          <w:p>
            <w:pPr>
              <w:widowControl/>
              <w:jc w:val="left"/>
              <w:rPr>
                <w:color w:val="000000"/>
                <w:sz w:val="18"/>
                <w:szCs w:val="18"/>
              </w:rPr>
            </w:pPr>
          </w:p>
        </w:tc>
        <w:tc>
          <w:tcPr>
            <w:tcW w:w="1246" w:type="dxa"/>
            <w:tcBorders>
              <w:top w:val="single" w:color="000000" w:sz="4" w:space="0"/>
              <w:left w:val="single" w:color="000000" w:sz="4" w:space="0"/>
              <w:bottom w:val="single" w:color="000000" w:sz="4" w:space="0"/>
              <w:right w:val="single" w:color="000000" w:sz="4" w:space="0"/>
            </w:tcBorders>
            <w:noWrap/>
            <w:vAlign w:val="center"/>
          </w:tcPr>
          <w:p>
            <w:pPr>
              <w:widowControl/>
              <w:jc w:val="center"/>
              <w:rPr>
                <w:color w:val="000000"/>
                <w:sz w:val="18"/>
                <w:szCs w:val="18"/>
              </w:rPr>
            </w:pPr>
            <w:r>
              <w:rPr>
                <w:color w:val="000000"/>
                <w:sz w:val="18"/>
                <w:szCs w:val="18"/>
              </w:rPr>
              <w:t>319</w:t>
            </w:r>
          </w:p>
        </w:tc>
        <w:tc>
          <w:tcPr>
            <w:tcW w:w="72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1</w:t>
            </w:r>
          </w:p>
        </w:tc>
        <w:tc>
          <w:tcPr>
            <w:tcW w:w="944"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 xml:space="preserve">7975 </w:t>
            </w:r>
          </w:p>
        </w:tc>
      </w:tr>
      <w:tr>
        <w:tblPrEx>
          <w:tblCellMar>
            <w:top w:w="0" w:type="dxa"/>
            <w:left w:w="108" w:type="dxa"/>
            <w:bottom w:w="0" w:type="dxa"/>
            <w:right w:w="108" w:type="dxa"/>
          </w:tblCellMar>
        </w:tblPrEx>
        <w:trPr>
          <w:trHeight w:val="285" w:hRule="atLeast"/>
        </w:trPr>
        <w:tc>
          <w:tcPr>
            <w:tcW w:w="4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rPr>
                <w:color w:val="000000"/>
                <w:sz w:val="18"/>
                <w:szCs w:val="18"/>
              </w:rPr>
            </w:pPr>
            <w:r>
              <w:rPr>
                <w:color w:val="000000"/>
                <w:sz w:val="18"/>
                <w:szCs w:val="18"/>
              </w:rPr>
              <w:t>16</w:t>
            </w:r>
          </w:p>
        </w:tc>
        <w:tc>
          <w:tcPr>
            <w:tcW w:w="1702"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left"/>
              <w:rPr>
                <w:color w:val="000000"/>
                <w:sz w:val="18"/>
                <w:szCs w:val="18"/>
              </w:rPr>
            </w:pPr>
          </w:p>
        </w:tc>
        <w:tc>
          <w:tcPr>
            <w:tcW w:w="112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rPr>
                <w:color w:val="000000"/>
                <w:sz w:val="18"/>
                <w:szCs w:val="18"/>
              </w:rPr>
            </w:pPr>
            <w:r>
              <w:rPr>
                <w:color w:val="000000"/>
                <w:sz w:val="18"/>
                <w:szCs w:val="18"/>
              </w:rPr>
              <w:t>压缩</w:t>
            </w:r>
          </w:p>
        </w:tc>
        <w:tc>
          <w:tcPr>
            <w:tcW w:w="508" w:type="dxa"/>
            <w:vMerge w:val="continue"/>
            <w:tcBorders>
              <w:top w:val="single" w:color="000000" w:sz="4" w:space="0"/>
              <w:left w:val="single" w:color="000000" w:sz="4" w:space="0"/>
              <w:bottom w:val="single" w:color="000000" w:sz="4" w:space="0"/>
              <w:right w:val="single" w:color="000000" w:sz="4" w:space="0"/>
            </w:tcBorders>
            <w:noWrap w:val="0"/>
            <w:vAlign w:val="center"/>
          </w:tcPr>
          <w:p>
            <w:pPr>
              <w:widowControl/>
              <w:jc w:val="left"/>
              <w:rPr>
                <w:color w:val="000000"/>
                <w:sz w:val="18"/>
                <w:szCs w:val="18"/>
              </w:rPr>
            </w:pPr>
          </w:p>
        </w:tc>
        <w:tc>
          <w:tcPr>
            <w:tcW w:w="731"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 xml:space="preserve">740 </w:t>
            </w:r>
          </w:p>
        </w:tc>
        <w:tc>
          <w:tcPr>
            <w:tcW w:w="10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p>
        </w:tc>
        <w:tc>
          <w:tcPr>
            <w:tcW w:w="562" w:type="dxa"/>
            <w:vMerge w:val="continue"/>
            <w:tcBorders>
              <w:top w:val="single" w:color="000000" w:sz="4" w:space="0"/>
              <w:left w:val="single" w:color="000000" w:sz="4" w:space="0"/>
              <w:bottom w:val="single" w:color="000000" w:sz="4" w:space="0"/>
              <w:right w:val="single" w:color="000000" w:sz="4" w:space="0"/>
            </w:tcBorders>
            <w:noWrap w:val="0"/>
            <w:vAlign w:val="center"/>
          </w:tcPr>
          <w:p>
            <w:pPr>
              <w:widowControl/>
              <w:jc w:val="left"/>
              <w:rPr>
                <w:color w:val="000000"/>
                <w:sz w:val="18"/>
                <w:szCs w:val="18"/>
              </w:rPr>
            </w:pPr>
          </w:p>
        </w:tc>
        <w:tc>
          <w:tcPr>
            <w:tcW w:w="1246" w:type="dxa"/>
            <w:tcBorders>
              <w:top w:val="single" w:color="000000" w:sz="4" w:space="0"/>
              <w:left w:val="single" w:color="000000" w:sz="4" w:space="0"/>
              <w:bottom w:val="single" w:color="000000" w:sz="4" w:space="0"/>
              <w:right w:val="single" w:color="000000" w:sz="4" w:space="0"/>
            </w:tcBorders>
            <w:noWrap/>
            <w:vAlign w:val="center"/>
          </w:tcPr>
          <w:p>
            <w:pPr>
              <w:widowControl/>
              <w:jc w:val="center"/>
              <w:rPr>
                <w:color w:val="000000"/>
                <w:sz w:val="18"/>
                <w:szCs w:val="18"/>
              </w:rPr>
            </w:pPr>
            <w:r>
              <w:rPr>
                <w:color w:val="000000"/>
                <w:sz w:val="18"/>
                <w:szCs w:val="18"/>
              </w:rPr>
              <w:t>40</w:t>
            </w:r>
          </w:p>
        </w:tc>
        <w:tc>
          <w:tcPr>
            <w:tcW w:w="72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1</w:t>
            </w:r>
          </w:p>
        </w:tc>
        <w:tc>
          <w:tcPr>
            <w:tcW w:w="944"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 xml:space="preserve">29600 </w:t>
            </w:r>
          </w:p>
        </w:tc>
      </w:tr>
      <w:tr>
        <w:tblPrEx>
          <w:tblCellMar>
            <w:top w:w="0" w:type="dxa"/>
            <w:left w:w="108" w:type="dxa"/>
            <w:bottom w:w="0" w:type="dxa"/>
            <w:right w:w="108" w:type="dxa"/>
          </w:tblCellMar>
        </w:tblPrEx>
        <w:trPr>
          <w:trHeight w:val="285" w:hRule="atLeast"/>
        </w:trPr>
        <w:tc>
          <w:tcPr>
            <w:tcW w:w="4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rPr>
                <w:color w:val="000000"/>
                <w:sz w:val="18"/>
                <w:szCs w:val="18"/>
              </w:rPr>
            </w:pPr>
            <w:r>
              <w:rPr>
                <w:color w:val="000000"/>
                <w:sz w:val="18"/>
                <w:szCs w:val="18"/>
              </w:rPr>
              <w:t>17</w:t>
            </w:r>
          </w:p>
        </w:tc>
        <w:tc>
          <w:tcPr>
            <w:tcW w:w="1702"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left"/>
              <w:rPr>
                <w:color w:val="000000"/>
                <w:sz w:val="18"/>
                <w:szCs w:val="18"/>
              </w:rPr>
            </w:pPr>
          </w:p>
        </w:tc>
        <w:tc>
          <w:tcPr>
            <w:tcW w:w="112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rPr>
                <w:color w:val="000000"/>
                <w:sz w:val="18"/>
                <w:szCs w:val="18"/>
              </w:rPr>
            </w:pPr>
            <w:r>
              <w:rPr>
                <w:color w:val="000000"/>
                <w:sz w:val="18"/>
                <w:szCs w:val="18"/>
              </w:rPr>
              <w:t>固结</w:t>
            </w:r>
          </w:p>
        </w:tc>
        <w:tc>
          <w:tcPr>
            <w:tcW w:w="508" w:type="dxa"/>
            <w:vMerge w:val="continue"/>
            <w:tcBorders>
              <w:top w:val="single" w:color="000000" w:sz="4" w:space="0"/>
              <w:left w:val="single" w:color="000000" w:sz="4" w:space="0"/>
              <w:bottom w:val="single" w:color="000000" w:sz="4" w:space="0"/>
              <w:right w:val="single" w:color="000000" w:sz="4" w:space="0"/>
            </w:tcBorders>
            <w:noWrap w:val="0"/>
            <w:vAlign w:val="center"/>
          </w:tcPr>
          <w:p>
            <w:pPr>
              <w:widowControl/>
              <w:jc w:val="left"/>
              <w:rPr>
                <w:color w:val="000000"/>
                <w:sz w:val="18"/>
                <w:szCs w:val="18"/>
              </w:rPr>
            </w:pPr>
          </w:p>
        </w:tc>
        <w:tc>
          <w:tcPr>
            <w:tcW w:w="731"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 xml:space="preserve">200 </w:t>
            </w:r>
          </w:p>
        </w:tc>
        <w:tc>
          <w:tcPr>
            <w:tcW w:w="10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p>
        </w:tc>
        <w:tc>
          <w:tcPr>
            <w:tcW w:w="562" w:type="dxa"/>
            <w:vMerge w:val="continue"/>
            <w:tcBorders>
              <w:top w:val="single" w:color="000000" w:sz="4" w:space="0"/>
              <w:left w:val="single" w:color="000000" w:sz="4" w:space="0"/>
              <w:bottom w:val="single" w:color="000000" w:sz="4" w:space="0"/>
              <w:right w:val="single" w:color="000000" w:sz="4" w:space="0"/>
            </w:tcBorders>
            <w:noWrap w:val="0"/>
            <w:vAlign w:val="center"/>
          </w:tcPr>
          <w:p>
            <w:pPr>
              <w:widowControl/>
              <w:jc w:val="left"/>
              <w:rPr>
                <w:color w:val="000000"/>
                <w:sz w:val="18"/>
                <w:szCs w:val="18"/>
              </w:rPr>
            </w:pPr>
          </w:p>
        </w:tc>
        <w:tc>
          <w:tcPr>
            <w:tcW w:w="1246" w:type="dxa"/>
            <w:tcBorders>
              <w:top w:val="single" w:color="000000" w:sz="4" w:space="0"/>
              <w:left w:val="single" w:color="000000" w:sz="4" w:space="0"/>
              <w:bottom w:val="single" w:color="000000" w:sz="4" w:space="0"/>
              <w:right w:val="single" w:color="000000" w:sz="4" w:space="0"/>
            </w:tcBorders>
            <w:noWrap/>
            <w:vAlign w:val="center"/>
          </w:tcPr>
          <w:p>
            <w:pPr>
              <w:widowControl/>
              <w:jc w:val="center"/>
              <w:rPr>
                <w:color w:val="000000"/>
                <w:sz w:val="18"/>
                <w:szCs w:val="18"/>
              </w:rPr>
            </w:pPr>
            <w:r>
              <w:rPr>
                <w:color w:val="000000"/>
                <w:sz w:val="18"/>
                <w:szCs w:val="18"/>
              </w:rPr>
              <w:t>264</w:t>
            </w:r>
          </w:p>
        </w:tc>
        <w:tc>
          <w:tcPr>
            <w:tcW w:w="72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1</w:t>
            </w:r>
          </w:p>
        </w:tc>
        <w:tc>
          <w:tcPr>
            <w:tcW w:w="944"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 xml:space="preserve">52800 </w:t>
            </w:r>
          </w:p>
        </w:tc>
      </w:tr>
      <w:tr>
        <w:tblPrEx>
          <w:tblCellMar>
            <w:top w:w="0" w:type="dxa"/>
            <w:left w:w="108" w:type="dxa"/>
            <w:bottom w:w="0" w:type="dxa"/>
            <w:right w:w="108" w:type="dxa"/>
          </w:tblCellMar>
        </w:tblPrEx>
        <w:trPr>
          <w:trHeight w:val="285" w:hRule="atLeast"/>
        </w:trPr>
        <w:tc>
          <w:tcPr>
            <w:tcW w:w="4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rPr>
                <w:color w:val="000000"/>
                <w:sz w:val="18"/>
                <w:szCs w:val="18"/>
              </w:rPr>
            </w:pPr>
            <w:r>
              <w:rPr>
                <w:color w:val="000000"/>
                <w:sz w:val="18"/>
                <w:szCs w:val="18"/>
              </w:rPr>
              <w:t>18</w:t>
            </w:r>
          </w:p>
        </w:tc>
        <w:tc>
          <w:tcPr>
            <w:tcW w:w="1702"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left"/>
              <w:rPr>
                <w:color w:val="000000"/>
                <w:sz w:val="18"/>
                <w:szCs w:val="18"/>
              </w:rPr>
            </w:pPr>
          </w:p>
        </w:tc>
        <w:tc>
          <w:tcPr>
            <w:tcW w:w="112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rPr>
                <w:color w:val="000000"/>
                <w:sz w:val="18"/>
                <w:szCs w:val="18"/>
              </w:rPr>
            </w:pPr>
            <w:r>
              <w:rPr>
                <w:color w:val="000000"/>
                <w:sz w:val="18"/>
                <w:szCs w:val="18"/>
              </w:rPr>
              <w:t>颗分</w:t>
            </w:r>
          </w:p>
        </w:tc>
        <w:tc>
          <w:tcPr>
            <w:tcW w:w="508" w:type="dxa"/>
            <w:vMerge w:val="continue"/>
            <w:tcBorders>
              <w:top w:val="single" w:color="000000" w:sz="4" w:space="0"/>
              <w:left w:val="single" w:color="000000" w:sz="4" w:space="0"/>
              <w:bottom w:val="single" w:color="000000" w:sz="4" w:space="0"/>
              <w:right w:val="single" w:color="000000" w:sz="4" w:space="0"/>
            </w:tcBorders>
            <w:noWrap w:val="0"/>
            <w:vAlign w:val="center"/>
          </w:tcPr>
          <w:p>
            <w:pPr>
              <w:widowControl/>
              <w:jc w:val="left"/>
              <w:rPr>
                <w:color w:val="000000"/>
                <w:sz w:val="18"/>
                <w:szCs w:val="18"/>
              </w:rPr>
            </w:pPr>
          </w:p>
        </w:tc>
        <w:tc>
          <w:tcPr>
            <w:tcW w:w="731"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 xml:space="preserve">140 </w:t>
            </w:r>
          </w:p>
        </w:tc>
        <w:tc>
          <w:tcPr>
            <w:tcW w:w="10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p>
        </w:tc>
        <w:tc>
          <w:tcPr>
            <w:tcW w:w="562" w:type="dxa"/>
            <w:vMerge w:val="continue"/>
            <w:tcBorders>
              <w:top w:val="single" w:color="000000" w:sz="4" w:space="0"/>
              <w:left w:val="single" w:color="000000" w:sz="4" w:space="0"/>
              <w:bottom w:val="single" w:color="000000" w:sz="4" w:space="0"/>
              <w:right w:val="single" w:color="000000" w:sz="4" w:space="0"/>
            </w:tcBorders>
            <w:noWrap w:val="0"/>
            <w:vAlign w:val="center"/>
          </w:tcPr>
          <w:p>
            <w:pPr>
              <w:widowControl/>
              <w:jc w:val="left"/>
              <w:rPr>
                <w:color w:val="000000"/>
                <w:sz w:val="18"/>
                <w:szCs w:val="18"/>
              </w:rPr>
            </w:pPr>
          </w:p>
        </w:tc>
        <w:tc>
          <w:tcPr>
            <w:tcW w:w="1246" w:type="dxa"/>
            <w:tcBorders>
              <w:top w:val="single" w:color="000000" w:sz="4" w:space="0"/>
              <w:left w:val="single" w:color="000000" w:sz="4" w:space="0"/>
              <w:bottom w:val="single" w:color="000000" w:sz="4" w:space="0"/>
              <w:right w:val="single" w:color="000000" w:sz="4" w:space="0"/>
            </w:tcBorders>
            <w:noWrap/>
            <w:vAlign w:val="center"/>
          </w:tcPr>
          <w:p>
            <w:pPr>
              <w:widowControl/>
              <w:jc w:val="center"/>
              <w:rPr>
                <w:color w:val="000000"/>
                <w:sz w:val="18"/>
                <w:szCs w:val="18"/>
              </w:rPr>
            </w:pPr>
            <w:r>
              <w:rPr>
                <w:color w:val="000000"/>
                <w:sz w:val="18"/>
                <w:szCs w:val="18"/>
              </w:rPr>
              <w:t>49</w:t>
            </w:r>
          </w:p>
        </w:tc>
        <w:tc>
          <w:tcPr>
            <w:tcW w:w="72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1</w:t>
            </w:r>
          </w:p>
        </w:tc>
        <w:tc>
          <w:tcPr>
            <w:tcW w:w="944"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 xml:space="preserve">6860 </w:t>
            </w:r>
          </w:p>
        </w:tc>
      </w:tr>
      <w:tr>
        <w:tblPrEx>
          <w:tblCellMar>
            <w:top w:w="0" w:type="dxa"/>
            <w:left w:w="108" w:type="dxa"/>
            <w:bottom w:w="0" w:type="dxa"/>
            <w:right w:w="108" w:type="dxa"/>
          </w:tblCellMar>
        </w:tblPrEx>
        <w:trPr>
          <w:trHeight w:val="285" w:hRule="atLeast"/>
        </w:trPr>
        <w:tc>
          <w:tcPr>
            <w:tcW w:w="411"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19</w:t>
            </w:r>
          </w:p>
        </w:tc>
        <w:tc>
          <w:tcPr>
            <w:tcW w:w="1702" w:type="dxa"/>
            <w:vMerge w:val="continue"/>
            <w:tcBorders>
              <w:top w:val="single" w:color="000000" w:sz="4" w:space="0"/>
              <w:left w:val="single" w:color="000000" w:sz="4" w:space="0"/>
              <w:bottom w:val="single" w:color="000000" w:sz="4" w:space="0"/>
              <w:right w:val="single" w:color="000000" w:sz="4" w:space="0"/>
            </w:tcBorders>
            <w:noWrap w:val="0"/>
            <w:vAlign w:val="center"/>
          </w:tcPr>
          <w:p>
            <w:pPr>
              <w:widowControl/>
              <w:jc w:val="left"/>
              <w:rPr>
                <w:color w:val="000000"/>
                <w:sz w:val="18"/>
                <w:szCs w:val="18"/>
              </w:rPr>
            </w:pPr>
          </w:p>
        </w:tc>
        <w:tc>
          <w:tcPr>
            <w:tcW w:w="1120" w:type="dxa"/>
            <w:tcBorders>
              <w:top w:val="single" w:color="000000" w:sz="4" w:space="0"/>
              <w:left w:val="single" w:color="000000" w:sz="4" w:space="0"/>
              <w:bottom w:val="single" w:color="000000" w:sz="4" w:space="0"/>
              <w:right w:val="single" w:color="000000" w:sz="4" w:space="0"/>
            </w:tcBorders>
            <w:noWrap/>
            <w:vAlign w:val="center"/>
          </w:tcPr>
          <w:p>
            <w:pPr>
              <w:widowControl/>
              <w:jc w:val="center"/>
              <w:rPr>
                <w:color w:val="000000"/>
                <w:sz w:val="18"/>
                <w:szCs w:val="18"/>
              </w:rPr>
            </w:pPr>
            <w:r>
              <w:rPr>
                <w:color w:val="000000"/>
                <w:sz w:val="18"/>
                <w:szCs w:val="18"/>
              </w:rPr>
              <w:t>分散度</w:t>
            </w:r>
          </w:p>
        </w:tc>
        <w:tc>
          <w:tcPr>
            <w:tcW w:w="508" w:type="dxa"/>
            <w:vMerge w:val="continue"/>
            <w:tcBorders>
              <w:top w:val="single" w:color="000000" w:sz="4" w:space="0"/>
              <w:left w:val="single" w:color="000000" w:sz="4" w:space="0"/>
              <w:bottom w:val="single" w:color="000000" w:sz="4" w:space="0"/>
              <w:right w:val="single" w:color="000000" w:sz="4" w:space="0"/>
            </w:tcBorders>
            <w:noWrap w:val="0"/>
            <w:vAlign w:val="center"/>
          </w:tcPr>
          <w:p>
            <w:pPr>
              <w:widowControl/>
              <w:jc w:val="left"/>
              <w:rPr>
                <w:color w:val="000000"/>
                <w:sz w:val="18"/>
                <w:szCs w:val="18"/>
              </w:rPr>
            </w:pPr>
          </w:p>
        </w:tc>
        <w:tc>
          <w:tcPr>
            <w:tcW w:w="731"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 xml:space="preserve">35 </w:t>
            </w:r>
          </w:p>
        </w:tc>
        <w:tc>
          <w:tcPr>
            <w:tcW w:w="10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p>
        </w:tc>
        <w:tc>
          <w:tcPr>
            <w:tcW w:w="562" w:type="dxa"/>
            <w:vMerge w:val="continue"/>
            <w:tcBorders>
              <w:top w:val="single" w:color="000000" w:sz="4" w:space="0"/>
              <w:left w:val="single" w:color="000000" w:sz="4" w:space="0"/>
              <w:bottom w:val="single" w:color="000000" w:sz="4" w:space="0"/>
              <w:right w:val="single" w:color="000000" w:sz="4" w:space="0"/>
            </w:tcBorders>
            <w:noWrap w:val="0"/>
            <w:vAlign w:val="center"/>
          </w:tcPr>
          <w:p>
            <w:pPr>
              <w:widowControl/>
              <w:jc w:val="left"/>
              <w:rPr>
                <w:color w:val="000000"/>
                <w:sz w:val="18"/>
                <w:szCs w:val="18"/>
              </w:rPr>
            </w:pPr>
          </w:p>
        </w:tc>
        <w:tc>
          <w:tcPr>
            <w:tcW w:w="1246" w:type="dxa"/>
            <w:tcBorders>
              <w:top w:val="single" w:color="000000" w:sz="4" w:space="0"/>
              <w:left w:val="single" w:color="000000" w:sz="4" w:space="0"/>
              <w:bottom w:val="single" w:color="000000" w:sz="4" w:space="0"/>
              <w:right w:val="single" w:color="000000" w:sz="4" w:space="0"/>
            </w:tcBorders>
            <w:noWrap/>
            <w:vAlign w:val="center"/>
          </w:tcPr>
          <w:p>
            <w:pPr>
              <w:widowControl/>
              <w:jc w:val="center"/>
              <w:rPr>
                <w:color w:val="000000"/>
                <w:sz w:val="18"/>
                <w:szCs w:val="18"/>
              </w:rPr>
            </w:pPr>
            <w:r>
              <w:rPr>
                <w:color w:val="000000"/>
                <w:sz w:val="18"/>
                <w:szCs w:val="18"/>
              </w:rPr>
              <w:t>250</w:t>
            </w:r>
          </w:p>
        </w:tc>
        <w:tc>
          <w:tcPr>
            <w:tcW w:w="72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1</w:t>
            </w:r>
          </w:p>
        </w:tc>
        <w:tc>
          <w:tcPr>
            <w:tcW w:w="944"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 xml:space="preserve">8750 </w:t>
            </w:r>
          </w:p>
        </w:tc>
      </w:tr>
      <w:tr>
        <w:tblPrEx>
          <w:tblCellMar>
            <w:top w:w="0" w:type="dxa"/>
            <w:left w:w="108" w:type="dxa"/>
            <w:bottom w:w="0" w:type="dxa"/>
            <w:right w:w="108" w:type="dxa"/>
          </w:tblCellMar>
        </w:tblPrEx>
        <w:trPr>
          <w:trHeight w:val="285" w:hRule="atLeast"/>
        </w:trPr>
        <w:tc>
          <w:tcPr>
            <w:tcW w:w="4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rPr>
                <w:color w:val="000000"/>
                <w:sz w:val="18"/>
                <w:szCs w:val="18"/>
              </w:rPr>
            </w:pPr>
            <w:r>
              <w:rPr>
                <w:color w:val="000000"/>
                <w:sz w:val="18"/>
                <w:szCs w:val="18"/>
              </w:rPr>
              <w:t>20</w:t>
            </w:r>
          </w:p>
        </w:tc>
        <w:tc>
          <w:tcPr>
            <w:tcW w:w="1702"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left"/>
              <w:rPr>
                <w:color w:val="000000"/>
                <w:sz w:val="18"/>
                <w:szCs w:val="18"/>
              </w:rPr>
            </w:pPr>
          </w:p>
        </w:tc>
        <w:tc>
          <w:tcPr>
            <w:tcW w:w="112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rPr>
                <w:color w:val="000000"/>
                <w:sz w:val="18"/>
                <w:szCs w:val="18"/>
              </w:rPr>
            </w:pPr>
            <w:r>
              <w:rPr>
                <w:color w:val="000000"/>
                <w:sz w:val="18"/>
                <w:szCs w:val="18"/>
              </w:rPr>
              <w:t>快剪</w:t>
            </w:r>
          </w:p>
        </w:tc>
        <w:tc>
          <w:tcPr>
            <w:tcW w:w="508" w:type="dxa"/>
            <w:vMerge w:val="restart"/>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p>
        </w:tc>
        <w:tc>
          <w:tcPr>
            <w:tcW w:w="731"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 xml:space="preserve">370 </w:t>
            </w:r>
          </w:p>
        </w:tc>
        <w:tc>
          <w:tcPr>
            <w:tcW w:w="10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p>
        </w:tc>
        <w:tc>
          <w:tcPr>
            <w:tcW w:w="562" w:type="dxa"/>
            <w:vMerge w:val="restart"/>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组</w:t>
            </w:r>
          </w:p>
        </w:tc>
        <w:tc>
          <w:tcPr>
            <w:tcW w:w="1246" w:type="dxa"/>
            <w:tcBorders>
              <w:top w:val="single" w:color="000000" w:sz="4" w:space="0"/>
              <w:left w:val="single" w:color="000000" w:sz="4" w:space="0"/>
              <w:bottom w:val="single" w:color="000000" w:sz="4" w:space="0"/>
              <w:right w:val="single" w:color="000000" w:sz="4" w:space="0"/>
            </w:tcBorders>
            <w:noWrap/>
            <w:vAlign w:val="center"/>
          </w:tcPr>
          <w:p>
            <w:pPr>
              <w:widowControl/>
              <w:jc w:val="center"/>
              <w:rPr>
                <w:color w:val="000000"/>
                <w:sz w:val="18"/>
                <w:szCs w:val="18"/>
              </w:rPr>
            </w:pPr>
            <w:r>
              <w:rPr>
                <w:color w:val="000000"/>
                <w:sz w:val="18"/>
                <w:szCs w:val="18"/>
              </w:rPr>
              <w:t>49</w:t>
            </w:r>
          </w:p>
        </w:tc>
        <w:tc>
          <w:tcPr>
            <w:tcW w:w="72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1</w:t>
            </w:r>
          </w:p>
        </w:tc>
        <w:tc>
          <w:tcPr>
            <w:tcW w:w="944"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 xml:space="preserve">18130 </w:t>
            </w:r>
          </w:p>
        </w:tc>
      </w:tr>
      <w:tr>
        <w:tblPrEx>
          <w:tblCellMar>
            <w:top w:w="0" w:type="dxa"/>
            <w:left w:w="108" w:type="dxa"/>
            <w:bottom w:w="0" w:type="dxa"/>
            <w:right w:w="108" w:type="dxa"/>
          </w:tblCellMar>
        </w:tblPrEx>
        <w:trPr>
          <w:trHeight w:val="285" w:hRule="atLeast"/>
        </w:trPr>
        <w:tc>
          <w:tcPr>
            <w:tcW w:w="4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rPr>
                <w:color w:val="000000"/>
                <w:sz w:val="18"/>
                <w:szCs w:val="18"/>
              </w:rPr>
            </w:pPr>
            <w:r>
              <w:rPr>
                <w:color w:val="000000"/>
                <w:sz w:val="18"/>
                <w:szCs w:val="18"/>
              </w:rPr>
              <w:t>21</w:t>
            </w:r>
          </w:p>
        </w:tc>
        <w:tc>
          <w:tcPr>
            <w:tcW w:w="1702"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left"/>
              <w:rPr>
                <w:color w:val="000000"/>
                <w:sz w:val="18"/>
                <w:szCs w:val="18"/>
              </w:rPr>
            </w:pPr>
          </w:p>
        </w:tc>
        <w:tc>
          <w:tcPr>
            <w:tcW w:w="112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rPr>
                <w:color w:val="000000"/>
                <w:sz w:val="18"/>
                <w:szCs w:val="18"/>
              </w:rPr>
            </w:pPr>
            <w:r>
              <w:rPr>
                <w:color w:val="000000"/>
                <w:sz w:val="18"/>
                <w:szCs w:val="18"/>
              </w:rPr>
              <w:t>固结快剪</w:t>
            </w:r>
          </w:p>
        </w:tc>
        <w:tc>
          <w:tcPr>
            <w:tcW w:w="508" w:type="dxa"/>
            <w:vMerge w:val="continue"/>
            <w:tcBorders>
              <w:top w:val="single" w:color="000000" w:sz="4" w:space="0"/>
              <w:left w:val="single" w:color="000000" w:sz="4" w:space="0"/>
              <w:bottom w:val="single" w:color="000000" w:sz="4" w:space="0"/>
              <w:right w:val="single" w:color="000000" w:sz="4" w:space="0"/>
            </w:tcBorders>
            <w:noWrap w:val="0"/>
            <w:vAlign w:val="center"/>
          </w:tcPr>
          <w:p>
            <w:pPr>
              <w:widowControl/>
              <w:jc w:val="left"/>
              <w:rPr>
                <w:color w:val="000000"/>
                <w:sz w:val="18"/>
                <w:szCs w:val="18"/>
              </w:rPr>
            </w:pPr>
          </w:p>
        </w:tc>
        <w:tc>
          <w:tcPr>
            <w:tcW w:w="731"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 xml:space="preserve">370 </w:t>
            </w:r>
          </w:p>
        </w:tc>
        <w:tc>
          <w:tcPr>
            <w:tcW w:w="10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p>
        </w:tc>
        <w:tc>
          <w:tcPr>
            <w:tcW w:w="562" w:type="dxa"/>
            <w:vMerge w:val="continue"/>
            <w:tcBorders>
              <w:top w:val="single" w:color="000000" w:sz="4" w:space="0"/>
              <w:left w:val="single" w:color="000000" w:sz="4" w:space="0"/>
              <w:bottom w:val="single" w:color="000000" w:sz="4" w:space="0"/>
              <w:right w:val="single" w:color="000000" w:sz="4" w:space="0"/>
            </w:tcBorders>
            <w:noWrap w:val="0"/>
            <w:vAlign w:val="center"/>
          </w:tcPr>
          <w:p>
            <w:pPr>
              <w:widowControl/>
              <w:jc w:val="left"/>
              <w:rPr>
                <w:color w:val="000000"/>
                <w:sz w:val="18"/>
                <w:szCs w:val="18"/>
              </w:rPr>
            </w:pPr>
          </w:p>
        </w:tc>
        <w:tc>
          <w:tcPr>
            <w:tcW w:w="1246" w:type="dxa"/>
            <w:tcBorders>
              <w:top w:val="single" w:color="000000" w:sz="4" w:space="0"/>
              <w:left w:val="single" w:color="000000" w:sz="4" w:space="0"/>
              <w:bottom w:val="single" w:color="000000" w:sz="4" w:space="0"/>
              <w:right w:val="single" w:color="000000" w:sz="4" w:space="0"/>
            </w:tcBorders>
            <w:noWrap/>
            <w:vAlign w:val="center"/>
          </w:tcPr>
          <w:p>
            <w:pPr>
              <w:widowControl/>
              <w:jc w:val="center"/>
              <w:rPr>
                <w:color w:val="000000"/>
                <w:sz w:val="18"/>
                <w:szCs w:val="18"/>
              </w:rPr>
            </w:pPr>
            <w:r>
              <w:rPr>
                <w:color w:val="000000"/>
                <w:sz w:val="18"/>
                <w:szCs w:val="18"/>
              </w:rPr>
              <w:t>71</w:t>
            </w:r>
          </w:p>
        </w:tc>
        <w:tc>
          <w:tcPr>
            <w:tcW w:w="72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1</w:t>
            </w:r>
          </w:p>
        </w:tc>
        <w:tc>
          <w:tcPr>
            <w:tcW w:w="944"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 xml:space="preserve">26270 </w:t>
            </w:r>
          </w:p>
        </w:tc>
      </w:tr>
      <w:tr>
        <w:tblPrEx>
          <w:tblCellMar>
            <w:top w:w="0" w:type="dxa"/>
            <w:left w:w="108" w:type="dxa"/>
            <w:bottom w:w="0" w:type="dxa"/>
            <w:right w:w="108" w:type="dxa"/>
          </w:tblCellMar>
        </w:tblPrEx>
        <w:trPr>
          <w:trHeight w:val="285" w:hRule="atLeast"/>
        </w:trPr>
        <w:tc>
          <w:tcPr>
            <w:tcW w:w="4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rPr>
                <w:color w:val="000000"/>
                <w:sz w:val="18"/>
                <w:szCs w:val="18"/>
              </w:rPr>
            </w:pPr>
            <w:r>
              <w:rPr>
                <w:color w:val="000000"/>
                <w:sz w:val="18"/>
                <w:szCs w:val="18"/>
              </w:rPr>
              <w:t>22</w:t>
            </w:r>
          </w:p>
        </w:tc>
        <w:tc>
          <w:tcPr>
            <w:tcW w:w="1702"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left"/>
              <w:rPr>
                <w:color w:val="000000"/>
                <w:sz w:val="18"/>
                <w:szCs w:val="18"/>
              </w:rPr>
            </w:pPr>
          </w:p>
        </w:tc>
        <w:tc>
          <w:tcPr>
            <w:tcW w:w="112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rPr>
                <w:color w:val="000000"/>
                <w:sz w:val="18"/>
                <w:szCs w:val="18"/>
              </w:rPr>
            </w:pPr>
            <w:r>
              <w:rPr>
                <w:color w:val="000000"/>
                <w:sz w:val="18"/>
                <w:szCs w:val="18"/>
              </w:rPr>
              <w:t>固结慢剪</w:t>
            </w:r>
          </w:p>
        </w:tc>
        <w:tc>
          <w:tcPr>
            <w:tcW w:w="508" w:type="dxa"/>
            <w:vMerge w:val="continue"/>
            <w:tcBorders>
              <w:top w:val="single" w:color="000000" w:sz="4" w:space="0"/>
              <w:left w:val="single" w:color="000000" w:sz="4" w:space="0"/>
              <w:bottom w:val="single" w:color="000000" w:sz="4" w:space="0"/>
              <w:right w:val="single" w:color="000000" w:sz="4" w:space="0"/>
            </w:tcBorders>
            <w:noWrap w:val="0"/>
            <w:vAlign w:val="center"/>
          </w:tcPr>
          <w:p>
            <w:pPr>
              <w:widowControl/>
              <w:jc w:val="left"/>
              <w:rPr>
                <w:color w:val="000000"/>
                <w:sz w:val="18"/>
                <w:szCs w:val="18"/>
              </w:rPr>
            </w:pPr>
          </w:p>
        </w:tc>
        <w:tc>
          <w:tcPr>
            <w:tcW w:w="731"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 xml:space="preserve">50 </w:t>
            </w:r>
          </w:p>
        </w:tc>
        <w:tc>
          <w:tcPr>
            <w:tcW w:w="108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p>
        </w:tc>
        <w:tc>
          <w:tcPr>
            <w:tcW w:w="562" w:type="dxa"/>
            <w:vMerge w:val="continue"/>
            <w:tcBorders>
              <w:top w:val="single" w:color="000000" w:sz="4" w:space="0"/>
              <w:left w:val="single" w:color="000000" w:sz="4" w:space="0"/>
              <w:bottom w:val="single" w:color="000000" w:sz="4" w:space="0"/>
              <w:right w:val="single" w:color="000000" w:sz="4" w:space="0"/>
            </w:tcBorders>
            <w:noWrap w:val="0"/>
            <w:vAlign w:val="center"/>
          </w:tcPr>
          <w:p>
            <w:pPr>
              <w:widowControl/>
              <w:jc w:val="left"/>
              <w:rPr>
                <w:color w:val="000000"/>
                <w:sz w:val="18"/>
                <w:szCs w:val="18"/>
              </w:rPr>
            </w:pPr>
          </w:p>
        </w:tc>
        <w:tc>
          <w:tcPr>
            <w:tcW w:w="1246" w:type="dxa"/>
            <w:tcBorders>
              <w:top w:val="single" w:color="000000" w:sz="4" w:space="0"/>
              <w:left w:val="single" w:color="000000" w:sz="4" w:space="0"/>
              <w:bottom w:val="single" w:color="000000" w:sz="4" w:space="0"/>
              <w:right w:val="single" w:color="000000" w:sz="4" w:space="0"/>
            </w:tcBorders>
            <w:noWrap/>
            <w:vAlign w:val="center"/>
          </w:tcPr>
          <w:p>
            <w:pPr>
              <w:widowControl/>
              <w:jc w:val="center"/>
              <w:rPr>
                <w:color w:val="000000"/>
                <w:sz w:val="18"/>
                <w:szCs w:val="18"/>
              </w:rPr>
            </w:pPr>
            <w:r>
              <w:rPr>
                <w:color w:val="000000"/>
                <w:sz w:val="18"/>
                <w:szCs w:val="18"/>
              </w:rPr>
              <w:t>99</w:t>
            </w:r>
          </w:p>
        </w:tc>
        <w:tc>
          <w:tcPr>
            <w:tcW w:w="72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1</w:t>
            </w:r>
          </w:p>
        </w:tc>
        <w:tc>
          <w:tcPr>
            <w:tcW w:w="944"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 xml:space="preserve">4950 </w:t>
            </w:r>
          </w:p>
        </w:tc>
      </w:tr>
      <w:tr>
        <w:tblPrEx>
          <w:tblCellMar>
            <w:top w:w="0" w:type="dxa"/>
            <w:left w:w="108" w:type="dxa"/>
            <w:bottom w:w="0" w:type="dxa"/>
            <w:right w:w="108" w:type="dxa"/>
          </w:tblCellMar>
        </w:tblPrEx>
        <w:trPr>
          <w:trHeight w:val="285" w:hRule="atLeast"/>
        </w:trPr>
        <w:tc>
          <w:tcPr>
            <w:tcW w:w="411"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23</w:t>
            </w:r>
          </w:p>
        </w:tc>
        <w:tc>
          <w:tcPr>
            <w:tcW w:w="1702" w:type="dxa"/>
            <w:vMerge w:val="restart"/>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岩石试验</w:t>
            </w:r>
          </w:p>
        </w:tc>
        <w:tc>
          <w:tcPr>
            <w:tcW w:w="1120" w:type="dxa"/>
            <w:tcBorders>
              <w:top w:val="single" w:color="000000" w:sz="4" w:space="0"/>
              <w:left w:val="single" w:color="000000" w:sz="4" w:space="0"/>
              <w:bottom w:val="single" w:color="000000" w:sz="4" w:space="0"/>
              <w:right w:val="single" w:color="000000" w:sz="4" w:space="0"/>
            </w:tcBorders>
            <w:noWrap/>
            <w:vAlign w:val="center"/>
          </w:tcPr>
          <w:p>
            <w:pPr>
              <w:widowControl/>
              <w:jc w:val="center"/>
              <w:rPr>
                <w:color w:val="000000"/>
                <w:sz w:val="18"/>
                <w:szCs w:val="18"/>
              </w:rPr>
            </w:pPr>
            <w:r>
              <w:rPr>
                <w:color w:val="000000"/>
                <w:sz w:val="18"/>
                <w:szCs w:val="18"/>
              </w:rPr>
              <w:t>抗压强度</w:t>
            </w:r>
          </w:p>
        </w:tc>
        <w:tc>
          <w:tcPr>
            <w:tcW w:w="508" w:type="dxa"/>
            <w:tcBorders>
              <w:top w:val="single" w:color="000000" w:sz="4" w:space="0"/>
              <w:left w:val="single" w:color="000000" w:sz="4" w:space="0"/>
              <w:bottom w:val="single" w:color="000000" w:sz="4" w:space="0"/>
              <w:right w:val="single" w:color="000000" w:sz="4" w:space="0"/>
            </w:tcBorders>
            <w:noWrap/>
            <w:vAlign w:val="center"/>
          </w:tcPr>
          <w:p>
            <w:pPr>
              <w:widowControl/>
              <w:jc w:val="center"/>
              <w:rPr>
                <w:color w:val="000000"/>
                <w:sz w:val="18"/>
                <w:szCs w:val="18"/>
              </w:rPr>
            </w:pPr>
          </w:p>
        </w:tc>
        <w:tc>
          <w:tcPr>
            <w:tcW w:w="731" w:type="dxa"/>
            <w:tcBorders>
              <w:top w:val="single" w:color="000000" w:sz="4" w:space="0"/>
              <w:left w:val="single" w:color="000000" w:sz="4" w:space="0"/>
              <w:bottom w:val="single" w:color="000000" w:sz="4" w:space="0"/>
              <w:right w:val="single" w:color="000000" w:sz="4" w:space="0"/>
            </w:tcBorders>
            <w:noWrap/>
            <w:vAlign w:val="center"/>
          </w:tcPr>
          <w:p>
            <w:pPr>
              <w:widowControl/>
              <w:jc w:val="right"/>
              <w:rPr>
                <w:color w:val="000000"/>
                <w:sz w:val="18"/>
                <w:szCs w:val="18"/>
              </w:rPr>
            </w:pPr>
            <w:r>
              <w:rPr>
                <w:color w:val="000000"/>
                <w:sz w:val="18"/>
                <w:szCs w:val="18"/>
              </w:rPr>
              <w:t>10</w:t>
            </w:r>
          </w:p>
        </w:tc>
        <w:tc>
          <w:tcPr>
            <w:tcW w:w="1083" w:type="dxa"/>
            <w:tcBorders>
              <w:top w:val="single" w:color="000000" w:sz="4" w:space="0"/>
              <w:left w:val="single" w:color="000000" w:sz="4" w:space="0"/>
              <w:bottom w:val="single" w:color="000000" w:sz="4" w:space="0"/>
              <w:right w:val="single" w:color="000000" w:sz="4" w:space="0"/>
            </w:tcBorders>
            <w:noWrap w:val="0"/>
            <w:vAlign w:val="center"/>
          </w:tcPr>
          <w:p>
            <w:pPr>
              <w:widowControl/>
              <w:jc w:val="right"/>
              <w:rPr>
                <w:color w:val="000000"/>
                <w:sz w:val="18"/>
                <w:szCs w:val="18"/>
              </w:rPr>
            </w:pPr>
          </w:p>
        </w:tc>
        <w:tc>
          <w:tcPr>
            <w:tcW w:w="562" w:type="dxa"/>
            <w:tcBorders>
              <w:top w:val="single" w:color="000000" w:sz="4" w:space="0"/>
              <w:left w:val="single" w:color="000000" w:sz="4" w:space="0"/>
              <w:bottom w:val="single" w:color="000000" w:sz="4" w:space="0"/>
              <w:right w:val="single" w:color="000000" w:sz="4" w:space="0"/>
            </w:tcBorders>
            <w:noWrap/>
            <w:vAlign w:val="center"/>
          </w:tcPr>
          <w:p>
            <w:pPr>
              <w:widowControl/>
              <w:jc w:val="center"/>
              <w:rPr>
                <w:color w:val="000000"/>
                <w:sz w:val="18"/>
                <w:szCs w:val="18"/>
              </w:rPr>
            </w:pPr>
            <w:r>
              <w:rPr>
                <w:color w:val="000000"/>
                <w:sz w:val="18"/>
                <w:szCs w:val="18"/>
              </w:rPr>
              <w:t>组</w:t>
            </w:r>
          </w:p>
        </w:tc>
        <w:tc>
          <w:tcPr>
            <w:tcW w:w="1246" w:type="dxa"/>
            <w:tcBorders>
              <w:top w:val="single" w:color="000000" w:sz="4" w:space="0"/>
              <w:left w:val="single" w:color="000000" w:sz="4" w:space="0"/>
              <w:bottom w:val="single" w:color="000000" w:sz="4" w:space="0"/>
              <w:right w:val="single" w:color="000000" w:sz="4" w:space="0"/>
            </w:tcBorders>
            <w:noWrap/>
            <w:vAlign w:val="center"/>
          </w:tcPr>
          <w:p>
            <w:pPr>
              <w:widowControl/>
              <w:jc w:val="right"/>
              <w:rPr>
                <w:color w:val="000000"/>
                <w:sz w:val="18"/>
                <w:szCs w:val="18"/>
              </w:rPr>
            </w:pPr>
            <w:r>
              <w:rPr>
                <w:color w:val="000000"/>
                <w:sz w:val="18"/>
                <w:szCs w:val="18"/>
              </w:rPr>
              <w:t>117</w:t>
            </w:r>
          </w:p>
        </w:tc>
        <w:tc>
          <w:tcPr>
            <w:tcW w:w="729" w:type="dxa"/>
            <w:tcBorders>
              <w:top w:val="single" w:color="000000" w:sz="4" w:space="0"/>
              <w:left w:val="single" w:color="000000" w:sz="4" w:space="0"/>
              <w:bottom w:val="single" w:color="000000" w:sz="4" w:space="0"/>
              <w:right w:val="single" w:color="000000" w:sz="4" w:space="0"/>
            </w:tcBorders>
            <w:noWrap/>
            <w:vAlign w:val="center"/>
          </w:tcPr>
          <w:p>
            <w:pPr>
              <w:widowControl/>
              <w:jc w:val="right"/>
              <w:rPr>
                <w:color w:val="000000"/>
                <w:sz w:val="18"/>
                <w:szCs w:val="18"/>
              </w:rPr>
            </w:pPr>
            <w:r>
              <w:rPr>
                <w:color w:val="000000"/>
                <w:sz w:val="18"/>
                <w:szCs w:val="18"/>
              </w:rPr>
              <w:t>1</w:t>
            </w:r>
          </w:p>
        </w:tc>
        <w:tc>
          <w:tcPr>
            <w:tcW w:w="944"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 xml:space="preserve">1170 </w:t>
            </w:r>
          </w:p>
        </w:tc>
      </w:tr>
      <w:tr>
        <w:tblPrEx>
          <w:tblCellMar>
            <w:top w:w="0" w:type="dxa"/>
            <w:left w:w="108" w:type="dxa"/>
            <w:bottom w:w="0" w:type="dxa"/>
            <w:right w:w="108" w:type="dxa"/>
          </w:tblCellMar>
        </w:tblPrEx>
        <w:trPr>
          <w:trHeight w:val="285" w:hRule="atLeast"/>
        </w:trPr>
        <w:tc>
          <w:tcPr>
            <w:tcW w:w="411"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24</w:t>
            </w:r>
          </w:p>
        </w:tc>
        <w:tc>
          <w:tcPr>
            <w:tcW w:w="1702" w:type="dxa"/>
            <w:vMerge w:val="continue"/>
            <w:tcBorders>
              <w:top w:val="single" w:color="000000" w:sz="4" w:space="0"/>
              <w:left w:val="single" w:color="000000" w:sz="4" w:space="0"/>
              <w:bottom w:val="single" w:color="000000" w:sz="4" w:space="0"/>
              <w:right w:val="single" w:color="000000" w:sz="4" w:space="0"/>
            </w:tcBorders>
            <w:noWrap w:val="0"/>
            <w:vAlign w:val="center"/>
          </w:tcPr>
          <w:p>
            <w:pPr>
              <w:widowControl/>
              <w:jc w:val="left"/>
              <w:rPr>
                <w:color w:val="000000"/>
                <w:sz w:val="18"/>
                <w:szCs w:val="18"/>
              </w:rPr>
            </w:pPr>
          </w:p>
        </w:tc>
        <w:tc>
          <w:tcPr>
            <w:tcW w:w="1120" w:type="dxa"/>
            <w:tcBorders>
              <w:top w:val="single" w:color="000000" w:sz="4" w:space="0"/>
              <w:left w:val="single" w:color="000000" w:sz="4" w:space="0"/>
              <w:bottom w:val="single" w:color="000000" w:sz="4" w:space="0"/>
              <w:right w:val="single" w:color="000000" w:sz="4" w:space="0"/>
            </w:tcBorders>
            <w:noWrap/>
            <w:vAlign w:val="center"/>
          </w:tcPr>
          <w:p>
            <w:pPr>
              <w:widowControl/>
              <w:jc w:val="center"/>
              <w:rPr>
                <w:color w:val="000000"/>
                <w:sz w:val="18"/>
                <w:szCs w:val="18"/>
              </w:rPr>
            </w:pPr>
            <w:r>
              <w:rPr>
                <w:color w:val="000000"/>
                <w:sz w:val="18"/>
                <w:szCs w:val="18"/>
              </w:rPr>
              <w:t>取岩样</w:t>
            </w:r>
          </w:p>
        </w:tc>
        <w:tc>
          <w:tcPr>
            <w:tcW w:w="508" w:type="dxa"/>
            <w:tcBorders>
              <w:top w:val="single" w:color="000000" w:sz="4" w:space="0"/>
              <w:left w:val="single" w:color="000000" w:sz="4" w:space="0"/>
              <w:bottom w:val="single" w:color="000000" w:sz="4" w:space="0"/>
              <w:right w:val="single" w:color="000000" w:sz="4" w:space="0"/>
            </w:tcBorders>
            <w:noWrap/>
            <w:vAlign w:val="center"/>
          </w:tcPr>
          <w:p>
            <w:pPr>
              <w:widowControl/>
              <w:jc w:val="center"/>
              <w:rPr>
                <w:color w:val="000000"/>
                <w:sz w:val="18"/>
                <w:szCs w:val="18"/>
              </w:rPr>
            </w:pPr>
          </w:p>
        </w:tc>
        <w:tc>
          <w:tcPr>
            <w:tcW w:w="731" w:type="dxa"/>
            <w:tcBorders>
              <w:top w:val="single" w:color="000000" w:sz="4" w:space="0"/>
              <w:left w:val="single" w:color="000000" w:sz="4" w:space="0"/>
              <w:bottom w:val="single" w:color="000000" w:sz="4" w:space="0"/>
              <w:right w:val="single" w:color="000000" w:sz="4" w:space="0"/>
            </w:tcBorders>
            <w:noWrap/>
            <w:vAlign w:val="center"/>
          </w:tcPr>
          <w:p>
            <w:pPr>
              <w:widowControl/>
              <w:jc w:val="right"/>
              <w:rPr>
                <w:color w:val="000000"/>
                <w:sz w:val="18"/>
                <w:szCs w:val="18"/>
              </w:rPr>
            </w:pPr>
            <w:r>
              <w:rPr>
                <w:color w:val="000000"/>
                <w:sz w:val="18"/>
                <w:szCs w:val="18"/>
              </w:rPr>
              <w:t>10</w:t>
            </w:r>
          </w:p>
        </w:tc>
        <w:tc>
          <w:tcPr>
            <w:tcW w:w="1083" w:type="dxa"/>
            <w:tcBorders>
              <w:top w:val="single" w:color="000000" w:sz="4" w:space="0"/>
              <w:left w:val="single" w:color="000000" w:sz="4" w:space="0"/>
              <w:bottom w:val="single" w:color="000000" w:sz="4" w:space="0"/>
              <w:right w:val="single" w:color="000000" w:sz="4" w:space="0"/>
            </w:tcBorders>
            <w:noWrap w:val="0"/>
            <w:vAlign w:val="center"/>
          </w:tcPr>
          <w:p>
            <w:pPr>
              <w:widowControl/>
              <w:jc w:val="right"/>
              <w:rPr>
                <w:color w:val="000000"/>
                <w:sz w:val="18"/>
                <w:szCs w:val="18"/>
              </w:rPr>
            </w:pPr>
          </w:p>
        </w:tc>
        <w:tc>
          <w:tcPr>
            <w:tcW w:w="562" w:type="dxa"/>
            <w:tcBorders>
              <w:top w:val="single" w:color="000000" w:sz="4" w:space="0"/>
              <w:left w:val="single" w:color="000000" w:sz="4" w:space="0"/>
              <w:bottom w:val="single" w:color="000000" w:sz="4" w:space="0"/>
              <w:right w:val="single" w:color="000000" w:sz="4" w:space="0"/>
            </w:tcBorders>
            <w:noWrap/>
            <w:vAlign w:val="center"/>
          </w:tcPr>
          <w:p>
            <w:pPr>
              <w:widowControl/>
              <w:jc w:val="center"/>
              <w:rPr>
                <w:color w:val="000000"/>
                <w:sz w:val="18"/>
                <w:szCs w:val="18"/>
              </w:rPr>
            </w:pPr>
            <w:r>
              <w:rPr>
                <w:color w:val="000000"/>
                <w:sz w:val="18"/>
                <w:szCs w:val="18"/>
              </w:rPr>
              <w:t>件</w:t>
            </w:r>
          </w:p>
        </w:tc>
        <w:tc>
          <w:tcPr>
            <w:tcW w:w="1246" w:type="dxa"/>
            <w:tcBorders>
              <w:top w:val="single" w:color="000000" w:sz="4" w:space="0"/>
              <w:left w:val="single" w:color="000000" w:sz="4" w:space="0"/>
              <w:bottom w:val="single" w:color="000000" w:sz="4" w:space="0"/>
              <w:right w:val="single" w:color="000000" w:sz="4" w:space="0"/>
            </w:tcBorders>
            <w:noWrap/>
            <w:vAlign w:val="center"/>
          </w:tcPr>
          <w:p>
            <w:pPr>
              <w:widowControl/>
              <w:jc w:val="right"/>
              <w:rPr>
                <w:color w:val="000000"/>
                <w:sz w:val="18"/>
                <w:szCs w:val="18"/>
              </w:rPr>
            </w:pPr>
            <w:r>
              <w:rPr>
                <w:color w:val="000000"/>
                <w:sz w:val="18"/>
                <w:szCs w:val="18"/>
              </w:rPr>
              <w:t>25</w:t>
            </w:r>
          </w:p>
        </w:tc>
        <w:tc>
          <w:tcPr>
            <w:tcW w:w="729" w:type="dxa"/>
            <w:tcBorders>
              <w:top w:val="single" w:color="000000" w:sz="4" w:space="0"/>
              <w:left w:val="single" w:color="000000" w:sz="4" w:space="0"/>
              <w:bottom w:val="single" w:color="000000" w:sz="4" w:space="0"/>
              <w:right w:val="single" w:color="000000" w:sz="4" w:space="0"/>
            </w:tcBorders>
            <w:noWrap/>
            <w:vAlign w:val="center"/>
          </w:tcPr>
          <w:p>
            <w:pPr>
              <w:widowControl/>
              <w:jc w:val="right"/>
              <w:rPr>
                <w:color w:val="000000"/>
                <w:sz w:val="18"/>
                <w:szCs w:val="18"/>
              </w:rPr>
            </w:pPr>
            <w:r>
              <w:rPr>
                <w:color w:val="000000"/>
                <w:sz w:val="18"/>
                <w:szCs w:val="18"/>
              </w:rPr>
              <w:t>1</w:t>
            </w:r>
          </w:p>
        </w:tc>
        <w:tc>
          <w:tcPr>
            <w:tcW w:w="944"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 xml:space="preserve">250 </w:t>
            </w:r>
          </w:p>
        </w:tc>
      </w:tr>
      <w:tr>
        <w:tblPrEx>
          <w:tblCellMar>
            <w:top w:w="0" w:type="dxa"/>
            <w:left w:w="108" w:type="dxa"/>
            <w:bottom w:w="0" w:type="dxa"/>
            <w:right w:w="108" w:type="dxa"/>
          </w:tblCellMar>
        </w:tblPrEx>
        <w:trPr>
          <w:trHeight w:val="285" w:hRule="atLeast"/>
        </w:trPr>
        <w:tc>
          <w:tcPr>
            <w:tcW w:w="411"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25</w:t>
            </w:r>
          </w:p>
        </w:tc>
        <w:tc>
          <w:tcPr>
            <w:tcW w:w="1702" w:type="dxa"/>
            <w:vMerge w:val="restart"/>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水质试验</w:t>
            </w:r>
          </w:p>
        </w:tc>
        <w:tc>
          <w:tcPr>
            <w:tcW w:w="1120" w:type="dxa"/>
            <w:tcBorders>
              <w:top w:val="single" w:color="000000" w:sz="4" w:space="0"/>
              <w:left w:val="single" w:color="000000" w:sz="4" w:space="0"/>
              <w:bottom w:val="single" w:color="000000" w:sz="4" w:space="0"/>
              <w:right w:val="single" w:color="000000" w:sz="4" w:space="0"/>
            </w:tcBorders>
            <w:noWrap/>
            <w:vAlign w:val="center"/>
          </w:tcPr>
          <w:p>
            <w:pPr>
              <w:widowControl/>
              <w:jc w:val="center"/>
              <w:rPr>
                <w:color w:val="000000"/>
                <w:sz w:val="18"/>
                <w:szCs w:val="18"/>
              </w:rPr>
            </w:pPr>
            <w:r>
              <w:rPr>
                <w:color w:val="000000"/>
                <w:sz w:val="18"/>
                <w:szCs w:val="18"/>
              </w:rPr>
              <w:t>试验</w:t>
            </w:r>
          </w:p>
        </w:tc>
        <w:tc>
          <w:tcPr>
            <w:tcW w:w="508" w:type="dxa"/>
            <w:tcBorders>
              <w:top w:val="single" w:color="000000" w:sz="4" w:space="0"/>
              <w:left w:val="single" w:color="000000" w:sz="4" w:space="0"/>
              <w:bottom w:val="single" w:color="000000" w:sz="4" w:space="0"/>
              <w:right w:val="single" w:color="000000" w:sz="4" w:space="0"/>
            </w:tcBorders>
            <w:noWrap/>
            <w:vAlign w:val="center"/>
          </w:tcPr>
          <w:p>
            <w:pPr>
              <w:widowControl/>
              <w:jc w:val="center"/>
              <w:rPr>
                <w:color w:val="000000"/>
                <w:sz w:val="18"/>
                <w:szCs w:val="18"/>
              </w:rPr>
            </w:pPr>
          </w:p>
        </w:tc>
        <w:tc>
          <w:tcPr>
            <w:tcW w:w="731" w:type="dxa"/>
            <w:tcBorders>
              <w:top w:val="single" w:color="000000" w:sz="4" w:space="0"/>
              <w:left w:val="single" w:color="000000" w:sz="4" w:space="0"/>
              <w:bottom w:val="single" w:color="000000" w:sz="4" w:space="0"/>
              <w:right w:val="single" w:color="000000" w:sz="4" w:space="0"/>
            </w:tcBorders>
            <w:noWrap/>
            <w:vAlign w:val="center"/>
          </w:tcPr>
          <w:p>
            <w:pPr>
              <w:widowControl/>
              <w:jc w:val="right"/>
              <w:rPr>
                <w:color w:val="000000"/>
                <w:sz w:val="18"/>
                <w:szCs w:val="18"/>
              </w:rPr>
            </w:pPr>
            <w:r>
              <w:rPr>
                <w:color w:val="000000"/>
                <w:sz w:val="18"/>
                <w:szCs w:val="18"/>
              </w:rPr>
              <w:t>3</w:t>
            </w:r>
          </w:p>
        </w:tc>
        <w:tc>
          <w:tcPr>
            <w:tcW w:w="1083" w:type="dxa"/>
            <w:tcBorders>
              <w:top w:val="single" w:color="000000" w:sz="4" w:space="0"/>
              <w:left w:val="single" w:color="000000" w:sz="4" w:space="0"/>
              <w:bottom w:val="single" w:color="000000" w:sz="4" w:space="0"/>
              <w:right w:val="single" w:color="000000" w:sz="4" w:space="0"/>
            </w:tcBorders>
            <w:noWrap w:val="0"/>
            <w:vAlign w:val="center"/>
          </w:tcPr>
          <w:p>
            <w:pPr>
              <w:widowControl/>
              <w:jc w:val="right"/>
              <w:rPr>
                <w:color w:val="000000"/>
                <w:sz w:val="18"/>
                <w:szCs w:val="18"/>
              </w:rPr>
            </w:pPr>
          </w:p>
        </w:tc>
        <w:tc>
          <w:tcPr>
            <w:tcW w:w="562" w:type="dxa"/>
            <w:tcBorders>
              <w:top w:val="single" w:color="000000" w:sz="4" w:space="0"/>
              <w:left w:val="single" w:color="000000" w:sz="4" w:space="0"/>
              <w:bottom w:val="single" w:color="000000" w:sz="4" w:space="0"/>
              <w:right w:val="single" w:color="000000" w:sz="4" w:space="0"/>
            </w:tcBorders>
            <w:noWrap/>
            <w:vAlign w:val="center"/>
          </w:tcPr>
          <w:p>
            <w:pPr>
              <w:widowControl/>
              <w:jc w:val="center"/>
              <w:rPr>
                <w:color w:val="000000"/>
                <w:sz w:val="18"/>
                <w:szCs w:val="18"/>
              </w:rPr>
            </w:pPr>
            <w:r>
              <w:rPr>
                <w:color w:val="000000"/>
                <w:sz w:val="18"/>
                <w:szCs w:val="18"/>
              </w:rPr>
              <w:t>组</w:t>
            </w:r>
          </w:p>
        </w:tc>
        <w:tc>
          <w:tcPr>
            <w:tcW w:w="1246" w:type="dxa"/>
            <w:tcBorders>
              <w:top w:val="single" w:color="000000" w:sz="4" w:space="0"/>
              <w:left w:val="single" w:color="000000" w:sz="4" w:space="0"/>
              <w:bottom w:val="single" w:color="000000" w:sz="4" w:space="0"/>
              <w:right w:val="single" w:color="000000" w:sz="4" w:space="0"/>
            </w:tcBorders>
            <w:noWrap/>
            <w:vAlign w:val="center"/>
          </w:tcPr>
          <w:p>
            <w:pPr>
              <w:widowControl/>
              <w:jc w:val="right"/>
              <w:rPr>
                <w:color w:val="000000"/>
                <w:sz w:val="18"/>
                <w:szCs w:val="18"/>
              </w:rPr>
            </w:pPr>
            <w:r>
              <w:rPr>
                <w:color w:val="000000"/>
                <w:sz w:val="18"/>
                <w:szCs w:val="18"/>
              </w:rPr>
              <w:t>500</w:t>
            </w:r>
          </w:p>
        </w:tc>
        <w:tc>
          <w:tcPr>
            <w:tcW w:w="729" w:type="dxa"/>
            <w:tcBorders>
              <w:top w:val="single" w:color="000000" w:sz="4" w:space="0"/>
              <w:left w:val="single" w:color="000000" w:sz="4" w:space="0"/>
              <w:bottom w:val="single" w:color="000000" w:sz="4" w:space="0"/>
              <w:right w:val="single" w:color="000000" w:sz="4" w:space="0"/>
            </w:tcBorders>
            <w:noWrap/>
            <w:vAlign w:val="center"/>
          </w:tcPr>
          <w:p>
            <w:pPr>
              <w:widowControl/>
              <w:jc w:val="right"/>
              <w:rPr>
                <w:color w:val="000000"/>
                <w:sz w:val="18"/>
                <w:szCs w:val="18"/>
              </w:rPr>
            </w:pPr>
            <w:r>
              <w:rPr>
                <w:color w:val="000000"/>
                <w:sz w:val="18"/>
                <w:szCs w:val="18"/>
              </w:rPr>
              <w:t>1</w:t>
            </w:r>
          </w:p>
        </w:tc>
        <w:tc>
          <w:tcPr>
            <w:tcW w:w="944"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 xml:space="preserve">1500 </w:t>
            </w:r>
          </w:p>
        </w:tc>
      </w:tr>
      <w:tr>
        <w:tblPrEx>
          <w:tblCellMar>
            <w:top w:w="0" w:type="dxa"/>
            <w:left w:w="108" w:type="dxa"/>
            <w:bottom w:w="0" w:type="dxa"/>
            <w:right w:w="108" w:type="dxa"/>
          </w:tblCellMar>
        </w:tblPrEx>
        <w:trPr>
          <w:trHeight w:val="285" w:hRule="atLeast"/>
        </w:trPr>
        <w:tc>
          <w:tcPr>
            <w:tcW w:w="411"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26</w:t>
            </w:r>
          </w:p>
        </w:tc>
        <w:tc>
          <w:tcPr>
            <w:tcW w:w="1702" w:type="dxa"/>
            <w:vMerge w:val="continue"/>
            <w:tcBorders>
              <w:top w:val="single" w:color="000000" w:sz="4" w:space="0"/>
              <w:left w:val="single" w:color="000000" w:sz="4" w:space="0"/>
              <w:bottom w:val="single" w:color="000000" w:sz="4" w:space="0"/>
              <w:right w:val="single" w:color="000000" w:sz="4" w:space="0"/>
            </w:tcBorders>
            <w:noWrap w:val="0"/>
            <w:vAlign w:val="center"/>
          </w:tcPr>
          <w:p>
            <w:pPr>
              <w:widowControl/>
              <w:jc w:val="left"/>
              <w:rPr>
                <w:color w:val="000000"/>
                <w:sz w:val="18"/>
                <w:szCs w:val="18"/>
              </w:rPr>
            </w:pPr>
          </w:p>
        </w:tc>
        <w:tc>
          <w:tcPr>
            <w:tcW w:w="1120" w:type="dxa"/>
            <w:tcBorders>
              <w:top w:val="single" w:color="000000" w:sz="4" w:space="0"/>
              <w:left w:val="single" w:color="000000" w:sz="4" w:space="0"/>
              <w:bottom w:val="single" w:color="000000" w:sz="4" w:space="0"/>
              <w:right w:val="single" w:color="000000" w:sz="4" w:space="0"/>
            </w:tcBorders>
            <w:noWrap/>
            <w:vAlign w:val="center"/>
          </w:tcPr>
          <w:p>
            <w:pPr>
              <w:widowControl/>
              <w:jc w:val="center"/>
              <w:rPr>
                <w:color w:val="000000"/>
                <w:sz w:val="18"/>
                <w:szCs w:val="18"/>
              </w:rPr>
            </w:pPr>
            <w:r>
              <w:rPr>
                <w:color w:val="000000"/>
                <w:sz w:val="18"/>
                <w:szCs w:val="18"/>
              </w:rPr>
              <w:t>取水样</w:t>
            </w:r>
          </w:p>
        </w:tc>
        <w:tc>
          <w:tcPr>
            <w:tcW w:w="508" w:type="dxa"/>
            <w:tcBorders>
              <w:top w:val="single" w:color="000000" w:sz="4" w:space="0"/>
              <w:left w:val="single" w:color="000000" w:sz="4" w:space="0"/>
              <w:bottom w:val="single" w:color="000000" w:sz="4" w:space="0"/>
              <w:right w:val="single" w:color="000000" w:sz="4" w:space="0"/>
            </w:tcBorders>
            <w:noWrap/>
            <w:vAlign w:val="center"/>
          </w:tcPr>
          <w:p>
            <w:pPr>
              <w:widowControl/>
              <w:jc w:val="center"/>
              <w:rPr>
                <w:color w:val="000000"/>
                <w:sz w:val="18"/>
                <w:szCs w:val="18"/>
              </w:rPr>
            </w:pPr>
          </w:p>
        </w:tc>
        <w:tc>
          <w:tcPr>
            <w:tcW w:w="731" w:type="dxa"/>
            <w:tcBorders>
              <w:top w:val="single" w:color="000000" w:sz="4" w:space="0"/>
              <w:left w:val="single" w:color="000000" w:sz="4" w:space="0"/>
              <w:bottom w:val="single" w:color="000000" w:sz="4" w:space="0"/>
              <w:right w:val="single" w:color="000000" w:sz="4" w:space="0"/>
            </w:tcBorders>
            <w:noWrap/>
            <w:vAlign w:val="center"/>
          </w:tcPr>
          <w:p>
            <w:pPr>
              <w:widowControl/>
              <w:jc w:val="right"/>
              <w:rPr>
                <w:color w:val="000000"/>
                <w:sz w:val="18"/>
                <w:szCs w:val="18"/>
              </w:rPr>
            </w:pPr>
            <w:r>
              <w:rPr>
                <w:color w:val="000000"/>
                <w:sz w:val="18"/>
                <w:szCs w:val="18"/>
              </w:rPr>
              <w:t>6</w:t>
            </w:r>
          </w:p>
        </w:tc>
        <w:tc>
          <w:tcPr>
            <w:tcW w:w="1083" w:type="dxa"/>
            <w:tcBorders>
              <w:top w:val="single" w:color="000000" w:sz="4" w:space="0"/>
              <w:left w:val="single" w:color="000000" w:sz="4" w:space="0"/>
              <w:bottom w:val="single" w:color="000000" w:sz="4" w:space="0"/>
              <w:right w:val="single" w:color="000000" w:sz="4" w:space="0"/>
            </w:tcBorders>
            <w:noWrap w:val="0"/>
            <w:vAlign w:val="center"/>
          </w:tcPr>
          <w:p>
            <w:pPr>
              <w:widowControl/>
              <w:jc w:val="right"/>
              <w:rPr>
                <w:color w:val="000000"/>
                <w:sz w:val="18"/>
                <w:szCs w:val="18"/>
              </w:rPr>
            </w:pPr>
          </w:p>
        </w:tc>
        <w:tc>
          <w:tcPr>
            <w:tcW w:w="562" w:type="dxa"/>
            <w:tcBorders>
              <w:top w:val="single" w:color="000000" w:sz="4" w:space="0"/>
              <w:left w:val="single" w:color="000000" w:sz="4" w:space="0"/>
              <w:bottom w:val="single" w:color="000000" w:sz="4" w:space="0"/>
              <w:right w:val="single" w:color="000000" w:sz="4" w:space="0"/>
            </w:tcBorders>
            <w:noWrap/>
            <w:vAlign w:val="center"/>
          </w:tcPr>
          <w:p>
            <w:pPr>
              <w:widowControl/>
              <w:jc w:val="center"/>
              <w:rPr>
                <w:color w:val="000000"/>
                <w:sz w:val="18"/>
                <w:szCs w:val="18"/>
              </w:rPr>
            </w:pPr>
            <w:r>
              <w:rPr>
                <w:color w:val="000000"/>
                <w:sz w:val="18"/>
                <w:szCs w:val="18"/>
              </w:rPr>
              <w:t>件</w:t>
            </w:r>
          </w:p>
        </w:tc>
        <w:tc>
          <w:tcPr>
            <w:tcW w:w="1246" w:type="dxa"/>
            <w:tcBorders>
              <w:top w:val="single" w:color="000000" w:sz="4" w:space="0"/>
              <w:left w:val="single" w:color="000000" w:sz="4" w:space="0"/>
              <w:bottom w:val="single" w:color="000000" w:sz="4" w:space="0"/>
              <w:right w:val="single" w:color="000000" w:sz="4" w:space="0"/>
            </w:tcBorders>
            <w:noWrap/>
            <w:vAlign w:val="center"/>
          </w:tcPr>
          <w:p>
            <w:pPr>
              <w:widowControl/>
              <w:jc w:val="right"/>
              <w:rPr>
                <w:color w:val="000000"/>
                <w:sz w:val="18"/>
                <w:szCs w:val="18"/>
              </w:rPr>
            </w:pPr>
            <w:r>
              <w:rPr>
                <w:color w:val="000000"/>
                <w:sz w:val="18"/>
                <w:szCs w:val="18"/>
              </w:rPr>
              <w:t>40</w:t>
            </w:r>
          </w:p>
        </w:tc>
        <w:tc>
          <w:tcPr>
            <w:tcW w:w="729" w:type="dxa"/>
            <w:tcBorders>
              <w:top w:val="single" w:color="000000" w:sz="4" w:space="0"/>
              <w:left w:val="single" w:color="000000" w:sz="4" w:space="0"/>
              <w:bottom w:val="single" w:color="000000" w:sz="4" w:space="0"/>
              <w:right w:val="single" w:color="000000" w:sz="4" w:space="0"/>
            </w:tcBorders>
            <w:noWrap/>
            <w:vAlign w:val="center"/>
          </w:tcPr>
          <w:p>
            <w:pPr>
              <w:widowControl/>
              <w:jc w:val="right"/>
              <w:rPr>
                <w:color w:val="000000"/>
                <w:sz w:val="18"/>
                <w:szCs w:val="18"/>
              </w:rPr>
            </w:pPr>
            <w:r>
              <w:rPr>
                <w:color w:val="000000"/>
                <w:sz w:val="18"/>
                <w:szCs w:val="18"/>
              </w:rPr>
              <w:t>1</w:t>
            </w:r>
          </w:p>
        </w:tc>
        <w:tc>
          <w:tcPr>
            <w:tcW w:w="944"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rPr>
              <w:t xml:space="preserve">240 </w:t>
            </w:r>
          </w:p>
        </w:tc>
      </w:tr>
      <w:tr>
        <w:tblPrEx>
          <w:tblCellMar>
            <w:top w:w="0" w:type="dxa"/>
            <w:left w:w="108" w:type="dxa"/>
            <w:bottom w:w="0" w:type="dxa"/>
            <w:right w:w="108" w:type="dxa"/>
          </w:tblCellMar>
        </w:tblPrEx>
        <w:trPr>
          <w:trHeight w:val="285" w:hRule="atLeast"/>
        </w:trPr>
        <w:tc>
          <w:tcPr>
            <w:tcW w:w="411"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rFonts w:hint="eastAsia"/>
                <w:color w:val="000000"/>
                <w:sz w:val="18"/>
                <w:szCs w:val="18"/>
                <w:highlight w:val="none"/>
                <w:lang w:val="en-US" w:eastAsia="zh-CN"/>
              </w:rPr>
              <w:t>四</w:t>
            </w:r>
          </w:p>
        </w:tc>
        <w:tc>
          <w:tcPr>
            <w:tcW w:w="2822" w:type="dxa"/>
            <w:gridSpan w:val="2"/>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highlight w:val="none"/>
              </w:rPr>
              <w:t>定点测量（勘探点放样）</w:t>
            </w:r>
          </w:p>
        </w:tc>
        <w:tc>
          <w:tcPr>
            <w:tcW w:w="508"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p>
        </w:tc>
        <w:tc>
          <w:tcPr>
            <w:tcW w:w="1814" w:type="dxa"/>
            <w:gridSpan w:val="2"/>
            <w:tcBorders>
              <w:top w:val="single" w:color="000000" w:sz="4" w:space="0"/>
              <w:left w:val="single" w:color="000000" w:sz="4" w:space="0"/>
              <w:bottom w:val="single" w:color="000000" w:sz="4" w:space="0"/>
              <w:right w:val="single" w:color="000000" w:sz="4" w:space="0"/>
            </w:tcBorders>
            <w:noWrap w:val="0"/>
            <w:vAlign w:val="center"/>
          </w:tcPr>
          <w:p>
            <w:pPr>
              <w:widowControl/>
              <w:jc w:val="center"/>
              <w:rPr>
                <w:rFonts w:eastAsia="Times New Roman"/>
                <w:sz w:val="18"/>
                <w:szCs w:val="18"/>
              </w:rPr>
            </w:pPr>
            <w:r>
              <w:rPr>
                <w:color w:val="000000"/>
                <w:sz w:val="18"/>
                <w:szCs w:val="18"/>
                <w:highlight w:val="none"/>
              </w:rPr>
              <w:t>15</w:t>
            </w:r>
          </w:p>
        </w:tc>
        <w:tc>
          <w:tcPr>
            <w:tcW w:w="562"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highlight w:val="none"/>
              </w:rPr>
              <w:t>组日</w:t>
            </w:r>
          </w:p>
        </w:tc>
        <w:tc>
          <w:tcPr>
            <w:tcW w:w="124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highlight w:val="none"/>
              </w:rPr>
              <w:t>1000</w:t>
            </w:r>
          </w:p>
        </w:tc>
        <w:tc>
          <w:tcPr>
            <w:tcW w:w="72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rFonts w:hint="eastAsia" w:eastAsia="宋体"/>
                <w:color w:val="000000"/>
                <w:sz w:val="18"/>
                <w:szCs w:val="18"/>
                <w:lang w:eastAsia="zh-CN"/>
              </w:rPr>
            </w:pPr>
            <w:r>
              <w:rPr>
                <w:rFonts w:hint="eastAsia"/>
                <w:color w:val="000000"/>
                <w:sz w:val="18"/>
                <w:szCs w:val="18"/>
                <w:highlight w:val="none"/>
                <w:lang w:val="en-US" w:eastAsia="zh-CN"/>
              </w:rPr>
              <w:t>1</w:t>
            </w:r>
          </w:p>
        </w:tc>
        <w:tc>
          <w:tcPr>
            <w:tcW w:w="944"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highlight w:val="none"/>
              </w:rPr>
              <w:t xml:space="preserve">15000 </w:t>
            </w:r>
          </w:p>
        </w:tc>
      </w:tr>
      <w:tr>
        <w:tblPrEx>
          <w:tblCellMar>
            <w:top w:w="0" w:type="dxa"/>
            <w:left w:w="108" w:type="dxa"/>
            <w:bottom w:w="0" w:type="dxa"/>
            <w:right w:w="108" w:type="dxa"/>
          </w:tblCellMar>
        </w:tblPrEx>
        <w:trPr>
          <w:trHeight w:val="285" w:hRule="atLeast"/>
        </w:trPr>
        <w:tc>
          <w:tcPr>
            <w:tcW w:w="411"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rFonts w:hint="eastAsia"/>
                <w:color w:val="000000"/>
                <w:sz w:val="18"/>
                <w:szCs w:val="18"/>
                <w:highlight w:val="none"/>
                <w:lang w:val="en-US" w:eastAsia="zh-CN"/>
              </w:rPr>
              <w:t>五</w:t>
            </w:r>
          </w:p>
        </w:tc>
        <w:tc>
          <w:tcPr>
            <w:tcW w:w="2822" w:type="dxa"/>
            <w:gridSpan w:val="2"/>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highlight w:val="none"/>
              </w:rPr>
              <w:t>岩土工程技术工作费</w:t>
            </w:r>
          </w:p>
        </w:tc>
        <w:tc>
          <w:tcPr>
            <w:tcW w:w="508"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p>
        </w:tc>
        <w:tc>
          <w:tcPr>
            <w:tcW w:w="1814" w:type="dxa"/>
            <w:gridSpan w:val="2"/>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highlight w:val="none"/>
              </w:rPr>
              <w:t>二+三</w:t>
            </w:r>
            <w:r>
              <w:rPr>
                <w:rFonts w:hint="eastAsia"/>
                <w:color w:val="000000"/>
                <w:sz w:val="18"/>
                <w:szCs w:val="18"/>
                <w:highlight w:val="none"/>
                <w:lang w:val="en-US" w:eastAsia="zh-CN"/>
              </w:rPr>
              <w:t>+四</w:t>
            </w:r>
          </w:p>
        </w:tc>
        <w:tc>
          <w:tcPr>
            <w:tcW w:w="562"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p>
        </w:tc>
        <w:tc>
          <w:tcPr>
            <w:tcW w:w="124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highlight w:val="none"/>
              </w:rPr>
              <w:t>80%</w:t>
            </w:r>
          </w:p>
        </w:tc>
        <w:tc>
          <w:tcPr>
            <w:tcW w:w="72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p>
        </w:tc>
        <w:tc>
          <w:tcPr>
            <w:tcW w:w="944"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highlight w:val="none"/>
              </w:rPr>
              <w:t>151</w:t>
            </w:r>
            <w:r>
              <w:rPr>
                <w:rFonts w:hint="eastAsia"/>
                <w:color w:val="000000"/>
                <w:sz w:val="18"/>
                <w:szCs w:val="18"/>
                <w:highlight w:val="none"/>
                <w:lang w:val="en-US" w:eastAsia="zh-CN"/>
              </w:rPr>
              <w:t>3846</w:t>
            </w:r>
            <w:r>
              <w:rPr>
                <w:color w:val="000000"/>
                <w:sz w:val="18"/>
                <w:szCs w:val="18"/>
                <w:highlight w:val="none"/>
              </w:rPr>
              <w:t xml:space="preserve"> </w:t>
            </w:r>
          </w:p>
        </w:tc>
      </w:tr>
      <w:tr>
        <w:tblPrEx>
          <w:tblCellMar>
            <w:top w:w="0" w:type="dxa"/>
            <w:left w:w="108" w:type="dxa"/>
            <w:bottom w:w="0" w:type="dxa"/>
            <w:right w:w="108" w:type="dxa"/>
          </w:tblCellMar>
        </w:tblPrEx>
        <w:trPr>
          <w:trHeight w:val="600" w:hRule="atLeast"/>
        </w:trPr>
        <w:tc>
          <w:tcPr>
            <w:tcW w:w="411"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rFonts w:hint="eastAsia"/>
                <w:color w:val="000000"/>
                <w:sz w:val="18"/>
                <w:szCs w:val="18"/>
                <w:highlight w:val="none"/>
                <w:lang w:val="en-US" w:eastAsia="zh-CN"/>
              </w:rPr>
              <w:t>六</w:t>
            </w:r>
          </w:p>
        </w:tc>
        <w:tc>
          <w:tcPr>
            <w:tcW w:w="2822" w:type="dxa"/>
            <w:gridSpan w:val="2"/>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highlight w:val="none"/>
              </w:rPr>
            </w:pPr>
            <w:r>
              <w:rPr>
                <w:color w:val="000000"/>
                <w:sz w:val="18"/>
                <w:szCs w:val="18"/>
                <w:highlight w:val="none"/>
              </w:rPr>
              <w:t>水利水电工程勘察</w:t>
            </w:r>
          </w:p>
          <w:p>
            <w:pPr>
              <w:widowControl/>
              <w:jc w:val="center"/>
              <w:rPr>
                <w:color w:val="000000"/>
                <w:sz w:val="18"/>
                <w:szCs w:val="18"/>
              </w:rPr>
            </w:pPr>
            <w:r>
              <w:rPr>
                <w:color w:val="000000"/>
                <w:sz w:val="18"/>
                <w:szCs w:val="18"/>
                <w:highlight w:val="none"/>
              </w:rPr>
              <w:t>作业准备费</w:t>
            </w:r>
          </w:p>
        </w:tc>
        <w:tc>
          <w:tcPr>
            <w:tcW w:w="508"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p>
        </w:tc>
        <w:tc>
          <w:tcPr>
            <w:tcW w:w="1814" w:type="dxa"/>
            <w:gridSpan w:val="2"/>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highlight w:val="none"/>
              </w:rPr>
              <w:t>二+三+四</w:t>
            </w:r>
            <w:r>
              <w:rPr>
                <w:rFonts w:hint="eastAsia"/>
                <w:color w:val="000000"/>
                <w:sz w:val="18"/>
                <w:szCs w:val="18"/>
                <w:highlight w:val="none"/>
                <w:lang w:val="en-US" w:eastAsia="zh-CN"/>
              </w:rPr>
              <w:t>+五</w:t>
            </w:r>
          </w:p>
        </w:tc>
        <w:tc>
          <w:tcPr>
            <w:tcW w:w="562"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p>
        </w:tc>
        <w:tc>
          <w:tcPr>
            <w:tcW w:w="124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highlight w:val="none"/>
              </w:rPr>
              <w:t>15%</w:t>
            </w:r>
          </w:p>
        </w:tc>
        <w:tc>
          <w:tcPr>
            <w:tcW w:w="72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p>
        </w:tc>
        <w:tc>
          <w:tcPr>
            <w:tcW w:w="944"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highlight w:val="none"/>
              </w:rPr>
              <w:t>510</w:t>
            </w:r>
            <w:r>
              <w:rPr>
                <w:rFonts w:hint="eastAsia"/>
                <w:color w:val="000000"/>
                <w:sz w:val="18"/>
                <w:szCs w:val="18"/>
                <w:highlight w:val="none"/>
                <w:lang w:val="en-US" w:eastAsia="zh-CN"/>
              </w:rPr>
              <w:t>922</w:t>
            </w:r>
            <w:r>
              <w:rPr>
                <w:color w:val="000000"/>
                <w:sz w:val="18"/>
                <w:szCs w:val="18"/>
                <w:highlight w:val="none"/>
              </w:rPr>
              <w:t xml:space="preserve"> </w:t>
            </w:r>
          </w:p>
        </w:tc>
      </w:tr>
      <w:tr>
        <w:tblPrEx>
          <w:tblCellMar>
            <w:top w:w="0" w:type="dxa"/>
            <w:left w:w="108" w:type="dxa"/>
            <w:bottom w:w="0" w:type="dxa"/>
            <w:right w:w="108" w:type="dxa"/>
          </w:tblCellMar>
        </w:tblPrEx>
        <w:trPr>
          <w:trHeight w:val="285" w:hRule="atLeast"/>
        </w:trPr>
        <w:tc>
          <w:tcPr>
            <w:tcW w:w="411"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rFonts w:hint="eastAsia"/>
                <w:color w:val="000000"/>
                <w:sz w:val="18"/>
                <w:szCs w:val="18"/>
                <w:highlight w:val="none"/>
                <w:lang w:val="en-US" w:eastAsia="zh-CN"/>
              </w:rPr>
              <w:t>七</w:t>
            </w:r>
          </w:p>
        </w:tc>
        <w:tc>
          <w:tcPr>
            <w:tcW w:w="2822" w:type="dxa"/>
            <w:gridSpan w:val="2"/>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highlight w:val="none"/>
              </w:rPr>
              <w:t>合计（一～</w:t>
            </w:r>
            <w:r>
              <w:rPr>
                <w:rFonts w:hint="eastAsia"/>
                <w:color w:val="000000"/>
                <w:sz w:val="18"/>
                <w:szCs w:val="18"/>
                <w:highlight w:val="none"/>
                <w:lang w:val="en-US" w:eastAsia="zh-CN"/>
              </w:rPr>
              <w:t>六</w:t>
            </w:r>
            <w:r>
              <w:rPr>
                <w:color w:val="000000"/>
                <w:sz w:val="18"/>
                <w:szCs w:val="18"/>
                <w:highlight w:val="none"/>
              </w:rPr>
              <w:t>项）</w:t>
            </w:r>
          </w:p>
        </w:tc>
        <w:tc>
          <w:tcPr>
            <w:tcW w:w="508"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p>
        </w:tc>
        <w:tc>
          <w:tcPr>
            <w:tcW w:w="1814" w:type="dxa"/>
            <w:gridSpan w:val="2"/>
            <w:tcBorders>
              <w:top w:val="single" w:color="000000" w:sz="4" w:space="0"/>
              <w:left w:val="single" w:color="000000" w:sz="4" w:space="0"/>
              <w:bottom w:val="single" w:color="000000" w:sz="4" w:space="0"/>
              <w:right w:val="single" w:color="000000" w:sz="4" w:space="0"/>
            </w:tcBorders>
            <w:noWrap w:val="0"/>
            <w:vAlign w:val="center"/>
          </w:tcPr>
          <w:p>
            <w:pPr>
              <w:widowControl/>
              <w:jc w:val="distribute"/>
              <w:rPr>
                <w:rFonts w:eastAsia="Times New Roman"/>
                <w:sz w:val="18"/>
                <w:szCs w:val="18"/>
              </w:rPr>
            </w:pPr>
          </w:p>
        </w:tc>
        <w:tc>
          <w:tcPr>
            <w:tcW w:w="562"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rFonts w:eastAsia="Times New Roman"/>
                <w:sz w:val="18"/>
                <w:szCs w:val="18"/>
              </w:rPr>
            </w:pPr>
          </w:p>
        </w:tc>
        <w:tc>
          <w:tcPr>
            <w:tcW w:w="124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rFonts w:eastAsia="Times New Roman"/>
                <w:sz w:val="18"/>
                <w:szCs w:val="18"/>
              </w:rPr>
            </w:pPr>
          </w:p>
        </w:tc>
        <w:tc>
          <w:tcPr>
            <w:tcW w:w="72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rFonts w:eastAsia="Times New Roman"/>
                <w:sz w:val="18"/>
                <w:szCs w:val="18"/>
              </w:rPr>
            </w:pPr>
          </w:p>
        </w:tc>
        <w:tc>
          <w:tcPr>
            <w:tcW w:w="944"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18"/>
                <w:szCs w:val="18"/>
              </w:rPr>
            </w:pPr>
            <w:r>
              <w:rPr>
                <w:color w:val="000000"/>
                <w:sz w:val="18"/>
                <w:szCs w:val="18"/>
                <w:highlight w:val="none"/>
              </w:rPr>
              <w:t>408</w:t>
            </w:r>
            <w:r>
              <w:rPr>
                <w:rFonts w:hint="eastAsia"/>
                <w:color w:val="000000"/>
                <w:sz w:val="18"/>
                <w:szCs w:val="18"/>
                <w:highlight w:val="none"/>
                <w:lang w:val="en-US" w:eastAsia="zh-CN"/>
              </w:rPr>
              <w:t>8430</w:t>
            </w:r>
            <w:r>
              <w:rPr>
                <w:color w:val="000000"/>
                <w:sz w:val="18"/>
                <w:szCs w:val="18"/>
                <w:highlight w:val="none"/>
              </w:rPr>
              <w:t xml:space="preserve"> </w:t>
            </w:r>
          </w:p>
        </w:tc>
      </w:tr>
    </w:tbl>
    <w:p>
      <w:pPr>
        <w:numPr>
          <w:ilvl w:val="0"/>
          <w:numId w:val="0"/>
        </w:numPr>
        <w:ind w:firstLine="420" w:firstLineChars="200"/>
        <w:rPr>
          <w:rFonts w:hint="eastAsia" w:cs="仿宋"/>
          <w:b w:val="0"/>
          <w:bCs w:val="0"/>
          <w:color w:val="auto"/>
          <w:kern w:val="2"/>
          <w:sz w:val="21"/>
          <w:szCs w:val="21"/>
          <w:lang w:val="zh-CN" w:eastAsia="zh-CN"/>
        </w:rPr>
      </w:pPr>
      <w:r>
        <w:rPr>
          <w:rFonts w:hint="eastAsia" w:cs="仿宋"/>
          <w:b w:val="0"/>
          <w:bCs w:val="0"/>
          <w:color w:val="auto"/>
          <w:kern w:val="2"/>
          <w:sz w:val="21"/>
          <w:szCs w:val="21"/>
          <w:lang w:val="en-US" w:eastAsia="zh-CN"/>
        </w:rPr>
        <w:t>(1)</w:t>
      </w:r>
      <w:r>
        <w:rPr>
          <w:rFonts w:hint="eastAsia" w:cs="仿宋"/>
          <w:b w:val="0"/>
          <w:bCs w:val="0"/>
          <w:color w:val="auto"/>
          <w:kern w:val="2"/>
          <w:sz w:val="21"/>
          <w:szCs w:val="21"/>
          <w:lang w:val="zh-CN" w:eastAsia="zh-CN"/>
        </w:rPr>
        <w:t>工程勘察费参照《工程勘察设计收费管理规定》（2002年修订本）收费计取;。本次招标暂408万元计入，最终结算时单价按“勘察费用估算表”计算，工程量按照地勘报告上的工程量及外业见证单位提供的成果报告按实计算。钻孔入基岩米数按照实际入岩长度按实结算。</w:t>
      </w:r>
    </w:p>
    <w:p>
      <w:pPr>
        <w:numPr>
          <w:ilvl w:val="0"/>
          <w:numId w:val="0"/>
        </w:numPr>
        <w:ind w:firstLine="420" w:firstLineChars="200"/>
        <w:rPr>
          <w:rFonts w:ascii="宋体" w:hAnsi="宋体" w:cs="仿宋"/>
          <w:b w:val="0"/>
          <w:bCs w:val="0"/>
          <w:color w:val="auto"/>
          <w:kern w:val="2"/>
          <w:sz w:val="21"/>
          <w:szCs w:val="21"/>
        </w:rPr>
      </w:pPr>
      <w:r>
        <w:rPr>
          <w:rFonts w:hint="eastAsia" w:cs="仿宋"/>
          <w:b w:val="0"/>
          <w:bCs w:val="0"/>
          <w:color w:val="auto"/>
          <w:kern w:val="2"/>
          <w:sz w:val="21"/>
          <w:szCs w:val="21"/>
          <w:lang w:val="en-US" w:eastAsia="zh-CN"/>
        </w:rPr>
        <w:t>2</w:t>
      </w:r>
      <w:r>
        <w:rPr>
          <w:rFonts w:hint="eastAsia" w:ascii="宋体" w:hAnsi="宋体" w:cs="仿宋"/>
          <w:b w:val="0"/>
          <w:bCs w:val="0"/>
          <w:color w:val="auto"/>
          <w:kern w:val="2"/>
          <w:sz w:val="21"/>
          <w:szCs w:val="21"/>
        </w:rPr>
        <w:t>.1设计费收费基价表（万元）：</w:t>
      </w:r>
      <w:r>
        <w:rPr>
          <w:rFonts w:hint="eastAsia" w:ascii="宋体" w:hAnsi="宋体" w:eastAsia="宋体" w:cs="仿宋"/>
          <w:b w:val="0"/>
          <w:bCs w:val="0"/>
          <w:color w:val="auto"/>
          <w:kern w:val="2"/>
          <w:sz w:val="21"/>
          <w:szCs w:val="21"/>
        </w:rPr>
        <w:t>按《浙江省水利水电工程设计概（预）算编制规定》</w:t>
      </w:r>
      <w:r>
        <w:rPr>
          <w:rFonts w:hint="eastAsia" w:ascii="宋体" w:hAnsi="宋体" w:eastAsia="宋体" w:cs="仿宋"/>
          <w:b w:val="0"/>
          <w:bCs w:val="0"/>
          <w:color w:val="auto"/>
          <w:kern w:val="2"/>
          <w:sz w:val="21"/>
          <w:szCs w:val="21"/>
          <w:lang w:eastAsia="zh-CN"/>
        </w:rPr>
        <w:t>（</w:t>
      </w:r>
      <w:r>
        <w:rPr>
          <w:rFonts w:hint="eastAsia" w:ascii="宋体" w:hAnsi="宋体" w:eastAsia="宋体" w:cs="仿宋"/>
          <w:b w:val="0"/>
          <w:bCs w:val="0"/>
          <w:color w:val="auto"/>
          <w:kern w:val="2"/>
          <w:sz w:val="21"/>
          <w:szCs w:val="21"/>
          <w:lang w:val="en-US" w:eastAsia="zh-CN"/>
        </w:rPr>
        <w:t>2021年</w:t>
      </w:r>
      <w:r>
        <w:rPr>
          <w:rFonts w:hint="eastAsia" w:ascii="宋体" w:hAnsi="宋体" w:eastAsia="宋体" w:cs="仿宋"/>
          <w:b w:val="0"/>
          <w:bCs w:val="0"/>
          <w:color w:val="auto"/>
          <w:kern w:val="2"/>
          <w:sz w:val="21"/>
          <w:szCs w:val="21"/>
          <w:lang w:eastAsia="zh-CN"/>
        </w:rPr>
        <w:t>）</w:t>
      </w:r>
      <w:r>
        <w:rPr>
          <w:rFonts w:hint="eastAsia" w:ascii="宋体" w:hAnsi="宋体" w:eastAsia="宋体" w:cs="仿宋"/>
          <w:b w:val="0"/>
          <w:bCs w:val="0"/>
          <w:color w:val="auto"/>
          <w:kern w:val="2"/>
          <w:sz w:val="21"/>
          <w:szCs w:val="21"/>
        </w:rPr>
        <w:t>计入，工程测量和其它水利专题费用在本项费用中</w:t>
      </w:r>
      <w:r>
        <w:rPr>
          <w:rFonts w:hint="eastAsia" w:ascii="宋体" w:hAnsi="宋体" w:eastAsia="宋体" w:cs="仿宋"/>
          <w:b w:val="0"/>
          <w:bCs w:val="0"/>
          <w:color w:val="auto"/>
          <w:kern w:val="2"/>
          <w:sz w:val="21"/>
          <w:szCs w:val="21"/>
          <w:lang w:eastAsia="zh-CN"/>
        </w:rPr>
        <w:t>综合</w:t>
      </w:r>
      <w:r>
        <w:rPr>
          <w:rFonts w:hint="eastAsia" w:ascii="宋体" w:hAnsi="宋体" w:eastAsia="宋体" w:cs="仿宋"/>
          <w:b w:val="0"/>
          <w:bCs w:val="0"/>
          <w:color w:val="auto"/>
          <w:kern w:val="2"/>
          <w:sz w:val="21"/>
          <w:szCs w:val="21"/>
        </w:rPr>
        <w:t>考虑。</w:t>
      </w:r>
      <w:r>
        <w:rPr>
          <w:rFonts w:hint="eastAsia" w:ascii="宋体" w:hAnsi="宋体" w:eastAsia="宋体" w:cs="仿宋"/>
          <w:b w:val="0"/>
          <w:bCs w:val="0"/>
          <w:color w:val="auto"/>
          <w:kern w:val="2"/>
          <w:sz w:val="21"/>
          <w:szCs w:val="21"/>
          <w:lang w:eastAsia="zh-CN"/>
        </w:rPr>
        <w:t>（各阶段工作量设计方案</w:t>
      </w:r>
      <w:r>
        <w:rPr>
          <w:rFonts w:hint="eastAsia" w:ascii="宋体" w:hAnsi="宋体" w:eastAsia="宋体" w:cs="仿宋"/>
          <w:b w:val="0"/>
          <w:bCs w:val="0"/>
          <w:color w:val="auto"/>
          <w:kern w:val="2"/>
          <w:sz w:val="21"/>
          <w:szCs w:val="21"/>
          <w:lang w:val="en-US" w:eastAsia="zh-CN"/>
        </w:rPr>
        <w:t>20%，初步设计30%，施工图设计50%</w:t>
      </w:r>
      <w:r>
        <w:rPr>
          <w:rFonts w:hint="eastAsia" w:ascii="宋体" w:hAnsi="宋体" w:eastAsia="宋体" w:cs="仿宋"/>
          <w:b w:val="0"/>
          <w:bCs w:val="0"/>
          <w:color w:val="auto"/>
          <w:kern w:val="2"/>
          <w:sz w:val="21"/>
          <w:szCs w:val="21"/>
          <w:lang w:eastAsia="zh-CN"/>
        </w:rPr>
        <w:t>）</w:t>
      </w:r>
    </w:p>
    <w:tbl>
      <w:tblPr>
        <w:tblStyle w:val="28"/>
        <w:tblW w:w="5000" w:type="pct"/>
        <w:jc w:val="center"/>
        <w:tblLayout w:type="autofit"/>
        <w:tblCellMar>
          <w:top w:w="0" w:type="dxa"/>
          <w:left w:w="108" w:type="dxa"/>
          <w:bottom w:w="0" w:type="dxa"/>
          <w:right w:w="108" w:type="dxa"/>
        </w:tblCellMar>
      </w:tblPr>
      <w:tblGrid>
        <w:gridCol w:w="776"/>
        <w:gridCol w:w="1990"/>
        <w:gridCol w:w="1325"/>
        <w:gridCol w:w="1317"/>
        <w:gridCol w:w="1178"/>
        <w:gridCol w:w="2450"/>
      </w:tblGrid>
      <w:tr>
        <w:tblPrEx>
          <w:tblCellMar>
            <w:top w:w="0" w:type="dxa"/>
            <w:left w:w="108" w:type="dxa"/>
            <w:bottom w:w="0" w:type="dxa"/>
            <w:right w:w="108" w:type="dxa"/>
          </w:tblCellMar>
        </w:tblPrEx>
        <w:trPr>
          <w:jc w:val="center"/>
        </w:trPr>
        <w:tc>
          <w:tcPr>
            <w:tcW w:w="413" w:type="pct"/>
            <w:tcBorders>
              <w:top w:val="single" w:color="AEA482" w:sz="24" w:space="0"/>
              <w:left w:val="single" w:color="FEFEFE" w:sz="8" w:space="0"/>
              <w:bottom w:val="single" w:color="AEA482" w:sz="8" w:space="0"/>
              <w:right w:val="single" w:color="FEFEFE" w:sz="8" w:space="0"/>
            </w:tcBorders>
            <w:shd w:val="clear" w:color="auto" w:fill="FEFEFE"/>
            <w:noWrap/>
            <w:vAlign w:val="center"/>
          </w:tcPr>
          <w:p>
            <w:pPr>
              <w:widowControl/>
              <w:jc w:val="center"/>
              <w:textAlignment w:val="center"/>
              <w:rPr>
                <w:rFonts w:ascii="仿宋" w:hAnsi="仿宋" w:eastAsia="仿宋" w:cs="仿宋"/>
                <w:b w:val="0"/>
                <w:bCs w:val="0"/>
                <w:color w:val="auto"/>
                <w:sz w:val="22"/>
                <w:szCs w:val="22"/>
              </w:rPr>
            </w:pPr>
            <w:r>
              <w:rPr>
                <w:rFonts w:hint="eastAsia" w:ascii="仿宋" w:hAnsi="仿宋" w:eastAsia="仿宋" w:cs="仿宋"/>
                <w:b w:val="0"/>
                <w:bCs w:val="0"/>
                <w:color w:val="auto"/>
                <w:kern w:val="0"/>
                <w:sz w:val="22"/>
                <w:szCs w:val="22"/>
                <w:lang w:bidi="ar"/>
              </w:rPr>
              <w:t>序号</w:t>
            </w:r>
          </w:p>
        </w:tc>
        <w:tc>
          <w:tcPr>
            <w:tcW w:w="1059" w:type="pct"/>
            <w:tcBorders>
              <w:top w:val="single" w:color="AEA482" w:sz="24" w:space="0"/>
              <w:left w:val="single" w:color="FEFEFE" w:sz="8" w:space="0"/>
              <w:bottom w:val="single" w:color="AEA482" w:sz="8" w:space="0"/>
              <w:right w:val="single" w:color="FEFEFE" w:sz="8" w:space="0"/>
            </w:tcBorders>
            <w:shd w:val="clear" w:color="auto" w:fill="FEFEFE"/>
            <w:noWrap/>
            <w:vAlign w:val="center"/>
          </w:tcPr>
          <w:p>
            <w:pPr>
              <w:widowControl/>
              <w:jc w:val="center"/>
              <w:textAlignment w:val="center"/>
              <w:rPr>
                <w:rFonts w:ascii="仿宋" w:hAnsi="仿宋" w:eastAsia="仿宋" w:cs="仿宋"/>
                <w:b w:val="0"/>
                <w:bCs w:val="0"/>
                <w:color w:val="auto"/>
                <w:sz w:val="22"/>
                <w:szCs w:val="22"/>
              </w:rPr>
            </w:pPr>
            <w:r>
              <w:rPr>
                <w:rFonts w:hint="eastAsia" w:ascii="仿宋" w:hAnsi="仿宋" w:eastAsia="仿宋" w:cs="仿宋"/>
                <w:b w:val="0"/>
                <w:bCs w:val="0"/>
                <w:color w:val="auto"/>
                <w:kern w:val="0"/>
                <w:sz w:val="22"/>
                <w:szCs w:val="22"/>
                <w:lang w:bidi="ar"/>
              </w:rPr>
              <w:t>计费额</w:t>
            </w:r>
          </w:p>
        </w:tc>
        <w:tc>
          <w:tcPr>
            <w:tcW w:w="705" w:type="pct"/>
            <w:tcBorders>
              <w:top w:val="single" w:color="AEA482" w:sz="24" w:space="0"/>
              <w:left w:val="single" w:color="FEFEFE" w:sz="8" w:space="0"/>
              <w:bottom w:val="single" w:color="AEA482" w:sz="8" w:space="0"/>
              <w:right w:val="single" w:color="FEFEFE" w:sz="8" w:space="0"/>
            </w:tcBorders>
            <w:shd w:val="clear" w:color="auto" w:fill="FEFEFE"/>
            <w:noWrap/>
            <w:vAlign w:val="center"/>
          </w:tcPr>
          <w:p>
            <w:pPr>
              <w:widowControl/>
              <w:jc w:val="center"/>
              <w:textAlignment w:val="center"/>
              <w:rPr>
                <w:rFonts w:ascii="仿宋" w:hAnsi="仿宋" w:eastAsia="仿宋" w:cs="仿宋"/>
                <w:b w:val="0"/>
                <w:bCs w:val="0"/>
                <w:color w:val="auto"/>
                <w:sz w:val="22"/>
                <w:szCs w:val="22"/>
              </w:rPr>
            </w:pPr>
            <w:r>
              <w:rPr>
                <w:rFonts w:hint="eastAsia" w:ascii="仿宋" w:hAnsi="仿宋" w:eastAsia="仿宋" w:cs="仿宋"/>
                <w:b w:val="0"/>
                <w:bCs w:val="0"/>
                <w:color w:val="auto"/>
                <w:kern w:val="0"/>
                <w:sz w:val="22"/>
                <w:szCs w:val="22"/>
                <w:lang w:bidi="ar"/>
              </w:rPr>
              <w:t>收费基价</w:t>
            </w:r>
          </w:p>
        </w:tc>
        <w:tc>
          <w:tcPr>
            <w:tcW w:w="701" w:type="pct"/>
            <w:tcBorders>
              <w:top w:val="single" w:color="AEA482" w:sz="24" w:space="0"/>
              <w:left w:val="single" w:color="FEFEFE" w:sz="8" w:space="0"/>
              <w:bottom w:val="single" w:color="AEA482" w:sz="8" w:space="0"/>
              <w:right w:val="single" w:color="FEFEFE" w:sz="8" w:space="0"/>
            </w:tcBorders>
            <w:shd w:val="clear" w:color="auto" w:fill="FEFEFE"/>
            <w:noWrap/>
            <w:vAlign w:val="center"/>
          </w:tcPr>
          <w:p>
            <w:pPr>
              <w:widowControl/>
              <w:jc w:val="center"/>
              <w:textAlignment w:val="center"/>
              <w:rPr>
                <w:rFonts w:ascii="仿宋" w:hAnsi="仿宋" w:eastAsia="仿宋" w:cs="仿宋"/>
                <w:b w:val="0"/>
                <w:bCs w:val="0"/>
                <w:color w:val="auto"/>
                <w:kern w:val="0"/>
                <w:sz w:val="22"/>
                <w:szCs w:val="22"/>
                <w:lang w:bidi="ar"/>
              </w:rPr>
            </w:pPr>
            <w:r>
              <w:rPr>
                <w:rFonts w:hint="eastAsia" w:ascii="仿宋" w:hAnsi="仿宋" w:eastAsia="仿宋" w:cs="仿宋"/>
                <w:b w:val="0"/>
                <w:bCs w:val="0"/>
                <w:color w:val="auto"/>
                <w:kern w:val="0"/>
                <w:sz w:val="22"/>
                <w:szCs w:val="22"/>
                <w:lang w:bidi="ar"/>
              </w:rPr>
              <w:t>序号</w:t>
            </w:r>
          </w:p>
        </w:tc>
        <w:tc>
          <w:tcPr>
            <w:tcW w:w="627" w:type="pct"/>
            <w:tcBorders>
              <w:top w:val="single" w:color="AEA482" w:sz="24" w:space="0"/>
              <w:left w:val="single" w:color="FEFEFE" w:sz="8" w:space="0"/>
              <w:bottom w:val="single" w:color="AEA482" w:sz="8" w:space="0"/>
              <w:right w:val="single" w:color="FEFEFE" w:sz="8" w:space="0"/>
            </w:tcBorders>
            <w:shd w:val="clear" w:color="auto" w:fill="FEFEFE"/>
            <w:noWrap/>
            <w:vAlign w:val="center"/>
          </w:tcPr>
          <w:p>
            <w:pPr>
              <w:widowControl/>
              <w:jc w:val="center"/>
              <w:textAlignment w:val="center"/>
              <w:rPr>
                <w:rFonts w:ascii="仿宋" w:hAnsi="仿宋" w:eastAsia="仿宋" w:cs="仿宋"/>
                <w:b w:val="0"/>
                <w:bCs w:val="0"/>
                <w:color w:val="auto"/>
                <w:kern w:val="0"/>
                <w:sz w:val="22"/>
                <w:szCs w:val="22"/>
                <w:lang w:bidi="ar"/>
              </w:rPr>
            </w:pPr>
            <w:r>
              <w:rPr>
                <w:rFonts w:hint="eastAsia" w:ascii="仿宋" w:hAnsi="仿宋" w:eastAsia="仿宋" w:cs="仿宋"/>
                <w:b w:val="0"/>
                <w:bCs w:val="0"/>
                <w:color w:val="auto"/>
                <w:kern w:val="0"/>
                <w:sz w:val="22"/>
                <w:szCs w:val="22"/>
                <w:lang w:bidi="ar"/>
              </w:rPr>
              <w:t>计费额</w:t>
            </w:r>
          </w:p>
        </w:tc>
        <w:tc>
          <w:tcPr>
            <w:tcW w:w="1303" w:type="pct"/>
            <w:tcBorders>
              <w:top w:val="single" w:color="AEA482" w:sz="24" w:space="0"/>
              <w:left w:val="single" w:color="FEFEFE" w:sz="8" w:space="0"/>
              <w:bottom w:val="single" w:color="AEA482" w:sz="8" w:space="0"/>
              <w:right w:val="single" w:color="FEFEFE" w:sz="8" w:space="0"/>
            </w:tcBorders>
            <w:shd w:val="clear" w:color="auto" w:fill="FEFEFE"/>
            <w:noWrap/>
            <w:vAlign w:val="center"/>
          </w:tcPr>
          <w:p>
            <w:pPr>
              <w:widowControl/>
              <w:jc w:val="center"/>
              <w:textAlignment w:val="center"/>
              <w:rPr>
                <w:rFonts w:ascii="仿宋" w:hAnsi="仿宋" w:eastAsia="仿宋" w:cs="仿宋"/>
                <w:b w:val="0"/>
                <w:bCs w:val="0"/>
                <w:color w:val="auto"/>
                <w:kern w:val="0"/>
                <w:sz w:val="22"/>
                <w:szCs w:val="22"/>
                <w:lang w:bidi="ar"/>
              </w:rPr>
            </w:pPr>
            <w:r>
              <w:rPr>
                <w:rFonts w:hint="eastAsia" w:ascii="仿宋" w:hAnsi="仿宋" w:eastAsia="仿宋" w:cs="仿宋"/>
                <w:b w:val="0"/>
                <w:bCs w:val="0"/>
                <w:color w:val="auto"/>
                <w:kern w:val="0"/>
                <w:sz w:val="22"/>
                <w:szCs w:val="22"/>
                <w:lang w:bidi="ar"/>
              </w:rPr>
              <w:t>收费基价</w:t>
            </w:r>
          </w:p>
        </w:tc>
      </w:tr>
      <w:tr>
        <w:tblPrEx>
          <w:tblCellMar>
            <w:top w:w="0" w:type="dxa"/>
            <w:left w:w="108" w:type="dxa"/>
            <w:bottom w:w="0" w:type="dxa"/>
            <w:right w:w="108" w:type="dxa"/>
          </w:tblCellMar>
        </w:tblPrEx>
        <w:trPr>
          <w:jc w:val="center"/>
        </w:trPr>
        <w:tc>
          <w:tcPr>
            <w:tcW w:w="413" w:type="pct"/>
            <w:tcBorders>
              <w:top w:val="single" w:color="AEA482" w:sz="8" w:space="0"/>
              <w:left w:val="single" w:color="FEFEFE" w:sz="8" w:space="0"/>
              <w:bottom w:val="single" w:color="AEA482" w:sz="8" w:space="0"/>
              <w:right w:val="single" w:color="FEFEFE" w:sz="8" w:space="0"/>
            </w:tcBorders>
            <w:shd w:val="clear" w:color="auto" w:fill="FEFEFE"/>
            <w:noWrap/>
            <w:vAlign w:val="center"/>
          </w:tcPr>
          <w:p>
            <w:pPr>
              <w:widowControl/>
              <w:jc w:val="center"/>
              <w:textAlignment w:val="center"/>
              <w:rPr>
                <w:rFonts w:ascii="仿宋" w:hAnsi="仿宋" w:eastAsia="仿宋" w:cs="仿宋"/>
                <w:b w:val="0"/>
                <w:bCs w:val="0"/>
                <w:color w:val="auto"/>
                <w:sz w:val="22"/>
                <w:szCs w:val="22"/>
              </w:rPr>
            </w:pPr>
            <w:r>
              <w:rPr>
                <w:rFonts w:hint="eastAsia" w:ascii="仿宋" w:hAnsi="仿宋" w:eastAsia="仿宋" w:cs="仿宋"/>
                <w:b w:val="0"/>
                <w:bCs w:val="0"/>
                <w:color w:val="auto"/>
                <w:kern w:val="0"/>
                <w:sz w:val="22"/>
                <w:szCs w:val="22"/>
                <w:lang w:bidi="ar"/>
              </w:rPr>
              <w:t>1</w:t>
            </w:r>
          </w:p>
        </w:tc>
        <w:tc>
          <w:tcPr>
            <w:tcW w:w="1059" w:type="pct"/>
            <w:tcBorders>
              <w:top w:val="single" w:color="AEA482" w:sz="8" w:space="0"/>
              <w:left w:val="single" w:color="FEFEFE" w:sz="8" w:space="0"/>
              <w:bottom w:val="single" w:color="AEA482" w:sz="8" w:space="0"/>
              <w:right w:val="single" w:color="FEFEFE" w:sz="8" w:space="0"/>
            </w:tcBorders>
            <w:shd w:val="clear" w:color="auto" w:fill="FEFEFE"/>
            <w:noWrap/>
            <w:vAlign w:val="center"/>
          </w:tcPr>
          <w:p>
            <w:pPr>
              <w:widowControl/>
              <w:jc w:val="center"/>
              <w:textAlignment w:val="center"/>
              <w:rPr>
                <w:rFonts w:ascii="仿宋" w:hAnsi="仿宋" w:eastAsia="仿宋" w:cs="仿宋"/>
                <w:b w:val="0"/>
                <w:bCs w:val="0"/>
                <w:color w:val="auto"/>
                <w:sz w:val="22"/>
                <w:szCs w:val="22"/>
              </w:rPr>
            </w:pPr>
            <w:r>
              <w:rPr>
                <w:rFonts w:hint="eastAsia" w:ascii="仿宋" w:hAnsi="仿宋" w:eastAsia="仿宋" w:cs="仿宋"/>
                <w:b w:val="0"/>
                <w:bCs w:val="0"/>
                <w:color w:val="auto"/>
                <w:kern w:val="0"/>
                <w:sz w:val="22"/>
                <w:szCs w:val="22"/>
                <w:lang w:bidi="ar"/>
              </w:rPr>
              <w:t>200</w:t>
            </w:r>
          </w:p>
        </w:tc>
        <w:tc>
          <w:tcPr>
            <w:tcW w:w="705" w:type="pct"/>
            <w:tcBorders>
              <w:top w:val="single" w:color="AEA482" w:sz="8" w:space="0"/>
              <w:left w:val="single" w:color="FEFEFE" w:sz="8" w:space="0"/>
              <w:bottom w:val="single" w:color="AEA482" w:sz="8" w:space="0"/>
              <w:right w:val="single" w:color="FEFEFE" w:sz="8" w:space="0"/>
            </w:tcBorders>
            <w:shd w:val="clear" w:color="auto" w:fill="FEFEFE"/>
            <w:noWrap/>
            <w:vAlign w:val="center"/>
          </w:tcPr>
          <w:p>
            <w:pPr>
              <w:widowControl/>
              <w:jc w:val="center"/>
              <w:textAlignment w:val="center"/>
              <w:rPr>
                <w:rFonts w:ascii="仿宋" w:hAnsi="仿宋" w:eastAsia="仿宋" w:cs="仿宋"/>
                <w:b w:val="0"/>
                <w:bCs w:val="0"/>
                <w:color w:val="auto"/>
                <w:sz w:val="22"/>
                <w:szCs w:val="22"/>
              </w:rPr>
            </w:pPr>
            <w:r>
              <w:rPr>
                <w:rFonts w:hint="eastAsia" w:ascii="仿宋" w:hAnsi="仿宋" w:eastAsia="仿宋" w:cs="仿宋"/>
                <w:b w:val="0"/>
                <w:bCs w:val="0"/>
                <w:color w:val="auto"/>
                <w:kern w:val="0"/>
                <w:sz w:val="22"/>
                <w:szCs w:val="22"/>
                <w:lang w:bidi="ar"/>
              </w:rPr>
              <w:t xml:space="preserve">8.1 </w:t>
            </w:r>
          </w:p>
        </w:tc>
        <w:tc>
          <w:tcPr>
            <w:tcW w:w="701" w:type="pct"/>
            <w:tcBorders>
              <w:top w:val="single" w:color="AEA482" w:sz="8" w:space="0"/>
              <w:left w:val="single" w:color="FEFEFE" w:sz="8" w:space="0"/>
              <w:bottom w:val="single" w:color="AEA482" w:sz="8" w:space="0"/>
              <w:right w:val="single" w:color="FEFEFE" w:sz="8" w:space="0"/>
            </w:tcBorders>
            <w:shd w:val="clear" w:color="auto" w:fill="FEFEFE"/>
            <w:noWrap/>
            <w:vAlign w:val="center"/>
          </w:tcPr>
          <w:p>
            <w:pPr>
              <w:widowControl/>
              <w:jc w:val="center"/>
              <w:textAlignment w:val="center"/>
              <w:rPr>
                <w:rFonts w:ascii="仿宋" w:hAnsi="仿宋" w:eastAsia="仿宋" w:cs="仿宋"/>
                <w:b w:val="0"/>
                <w:bCs w:val="0"/>
                <w:color w:val="auto"/>
                <w:kern w:val="0"/>
                <w:sz w:val="22"/>
                <w:szCs w:val="22"/>
                <w:lang w:bidi="ar"/>
              </w:rPr>
            </w:pPr>
            <w:r>
              <w:rPr>
                <w:rFonts w:hint="eastAsia" w:ascii="仿宋" w:hAnsi="仿宋" w:eastAsia="仿宋" w:cs="仿宋"/>
                <w:b w:val="0"/>
                <w:bCs w:val="0"/>
                <w:color w:val="auto"/>
                <w:kern w:val="0"/>
                <w:sz w:val="22"/>
                <w:szCs w:val="22"/>
                <w:lang w:bidi="ar"/>
              </w:rPr>
              <w:t>10</w:t>
            </w:r>
          </w:p>
        </w:tc>
        <w:tc>
          <w:tcPr>
            <w:tcW w:w="627" w:type="pct"/>
            <w:tcBorders>
              <w:top w:val="single" w:color="AEA482" w:sz="8" w:space="0"/>
              <w:left w:val="single" w:color="FEFEFE" w:sz="8" w:space="0"/>
              <w:bottom w:val="single" w:color="AEA482" w:sz="8" w:space="0"/>
              <w:right w:val="single" w:color="FEFEFE" w:sz="8" w:space="0"/>
            </w:tcBorders>
            <w:shd w:val="clear" w:color="auto" w:fill="FEFEFE"/>
            <w:noWrap/>
            <w:vAlign w:val="center"/>
          </w:tcPr>
          <w:p>
            <w:pPr>
              <w:widowControl/>
              <w:jc w:val="center"/>
              <w:textAlignment w:val="center"/>
              <w:rPr>
                <w:rFonts w:ascii="仿宋" w:hAnsi="仿宋" w:eastAsia="仿宋" w:cs="仿宋"/>
                <w:b w:val="0"/>
                <w:bCs w:val="0"/>
                <w:color w:val="auto"/>
                <w:kern w:val="0"/>
                <w:sz w:val="22"/>
                <w:szCs w:val="22"/>
                <w:lang w:bidi="ar"/>
              </w:rPr>
            </w:pPr>
            <w:r>
              <w:rPr>
                <w:rFonts w:hint="eastAsia" w:ascii="仿宋" w:hAnsi="仿宋" w:eastAsia="仿宋" w:cs="仿宋"/>
                <w:b w:val="0"/>
                <w:bCs w:val="0"/>
                <w:color w:val="auto"/>
                <w:kern w:val="0"/>
                <w:sz w:val="22"/>
                <w:szCs w:val="22"/>
                <w:lang w:bidi="ar"/>
              </w:rPr>
              <w:t>60000</w:t>
            </w:r>
          </w:p>
        </w:tc>
        <w:tc>
          <w:tcPr>
            <w:tcW w:w="1303" w:type="pct"/>
            <w:tcBorders>
              <w:top w:val="single" w:color="AEA482" w:sz="8" w:space="0"/>
              <w:left w:val="single" w:color="FEFEFE" w:sz="8" w:space="0"/>
              <w:bottom w:val="single" w:color="AEA482" w:sz="8" w:space="0"/>
              <w:right w:val="single" w:color="FEFEFE" w:sz="8" w:space="0"/>
            </w:tcBorders>
            <w:shd w:val="clear" w:color="auto" w:fill="FEFEFE"/>
            <w:noWrap/>
            <w:vAlign w:val="center"/>
          </w:tcPr>
          <w:p>
            <w:pPr>
              <w:widowControl/>
              <w:jc w:val="center"/>
              <w:textAlignment w:val="center"/>
              <w:rPr>
                <w:rFonts w:ascii="仿宋" w:hAnsi="仿宋" w:eastAsia="仿宋" w:cs="仿宋"/>
                <w:b w:val="0"/>
                <w:bCs w:val="0"/>
                <w:color w:val="auto"/>
                <w:kern w:val="0"/>
                <w:sz w:val="22"/>
                <w:szCs w:val="22"/>
                <w:lang w:bidi="ar"/>
              </w:rPr>
            </w:pPr>
            <w:r>
              <w:rPr>
                <w:rFonts w:hint="eastAsia" w:ascii="仿宋" w:hAnsi="仿宋" w:eastAsia="仿宋" w:cs="仿宋"/>
                <w:b w:val="0"/>
                <w:bCs w:val="0"/>
                <w:color w:val="auto"/>
                <w:kern w:val="0"/>
                <w:sz w:val="22"/>
                <w:szCs w:val="22"/>
                <w:lang w:bidi="ar"/>
              </w:rPr>
              <w:t>1363.7</w:t>
            </w:r>
          </w:p>
        </w:tc>
      </w:tr>
      <w:tr>
        <w:tblPrEx>
          <w:tblCellMar>
            <w:top w:w="0" w:type="dxa"/>
            <w:left w:w="108" w:type="dxa"/>
            <w:bottom w:w="0" w:type="dxa"/>
            <w:right w:w="108" w:type="dxa"/>
          </w:tblCellMar>
        </w:tblPrEx>
        <w:trPr>
          <w:jc w:val="center"/>
        </w:trPr>
        <w:tc>
          <w:tcPr>
            <w:tcW w:w="413" w:type="pct"/>
            <w:tcBorders>
              <w:top w:val="single" w:color="AEA482" w:sz="8" w:space="0"/>
              <w:left w:val="single" w:color="FEFEFE" w:sz="8" w:space="0"/>
              <w:bottom w:val="single" w:color="AEA482" w:sz="8" w:space="0"/>
              <w:right w:val="single" w:color="FEFEFE" w:sz="8" w:space="0"/>
            </w:tcBorders>
            <w:shd w:val="clear" w:color="auto" w:fill="FEFEFE"/>
            <w:noWrap/>
            <w:vAlign w:val="center"/>
          </w:tcPr>
          <w:p>
            <w:pPr>
              <w:widowControl/>
              <w:jc w:val="center"/>
              <w:textAlignment w:val="center"/>
              <w:rPr>
                <w:rFonts w:ascii="仿宋" w:hAnsi="仿宋" w:eastAsia="仿宋" w:cs="仿宋"/>
                <w:b w:val="0"/>
                <w:bCs w:val="0"/>
                <w:color w:val="auto"/>
                <w:sz w:val="22"/>
                <w:szCs w:val="22"/>
              </w:rPr>
            </w:pPr>
            <w:r>
              <w:rPr>
                <w:rFonts w:hint="eastAsia" w:ascii="仿宋" w:hAnsi="仿宋" w:eastAsia="仿宋" w:cs="仿宋"/>
                <w:b w:val="0"/>
                <w:bCs w:val="0"/>
                <w:color w:val="auto"/>
                <w:kern w:val="0"/>
                <w:sz w:val="22"/>
                <w:szCs w:val="22"/>
                <w:lang w:bidi="ar"/>
              </w:rPr>
              <w:t>2</w:t>
            </w:r>
          </w:p>
        </w:tc>
        <w:tc>
          <w:tcPr>
            <w:tcW w:w="1059" w:type="pct"/>
            <w:tcBorders>
              <w:top w:val="single" w:color="AEA482" w:sz="8" w:space="0"/>
              <w:left w:val="single" w:color="FEFEFE" w:sz="8" w:space="0"/>
              <w:bottom w:val="single" w:color="AEA482" w:sz="8" w:space="0"/>
              <w:right w:val="single" w:color="FEFEFE" w:sz="8" w:space="0"/>
            </w:tcBorders>
            <w:shd w:val="clear" w:color="auto" w:fill="FEFEFE"/>
            <w:noWrap/>
            <w:vAlign w:val="center"/>
          </w:tcPr>
          <w:p>
            <w:pPr>
              <w:widowControl/>
              <w:jc w:val="center"/>
              <w:textAlignment w:val="center"/>
              <w:rPr>
                <w:rFonts w:ascii="仿宋" w:hAnsi="仿宋" w:eastAsia="仿宋" w:cs="仿宋"/>
                <w:b w:val="0"/>
                <w:bCs w:val="0"/>
                <w:color w:val="auto"/>
                <w:sz w:val="22"/>
                <w:szCs w:val="22"/>
              </w:rPr>
            </w:pPr>
            <w:r>
              <w:rPr>
                <w:rFonts w:hint="eastAsia" w:ascii="仿宋" w:hAnsi="仿宋" w:eastAsia="仿宋" w:cs="仿宋"/>
                <w:b w:val="0"/>
                <w:bCs w:val="0"/>
                <w:color w:val="auto"/>
                <w:kern w:val="0"/>
                <w:sz w:val="22"/>
                <w:szCs w:val="22"/>
                <w:lang w:bidi="ar"/>
              </w:rPr>
              <w:t>500</w:t>
            </w:r>
          </w:p>
        </w:tc>
        <w:tc>
          <w:tcPr>
            <w:tcW w:w="705" w:type="pct"/>
            <w:tcBorders>
              <w:top w:val="single" w:color="AEA482" w:sz="8" w:space="0"/>
              <w:left w:val="single" w:color="FEFEFE" w:sz="8" w:space="0"/>
              <w:bottom w:val="single" w:color="AEA482" w:sz="8" w:space="0"/>
              <w:right w:val="single" w:color="FEFEFE" w:sz="8" w:space="0"/>
            </w:tcBorders>
            <w:shd w:val="clear" w:color="auto" w:fill="FEFEFE"/>
            <w:noWrap/>
            <w:vAlign w:val="center"/>
          </w:tcPr>
          <w:p>
            <w:pPr>
              <w:widowControl/>
              <w:jc w:val="center"/>
              <w:textAlignment w:val="center"/>
              <w:rPr>
                <w:rFonts w:ascii="仿宋" w:hAnsi="仿宋" w:eastAsia="仿宋" w:cs="仿宋"/>
                <w:b w:val="0"/>
                <w:bCs w:val="0"/>
                <w:color w:val="auto"/>
                <w:sz w:val="22"/>
                <w:szCs w:val="22"/>
              </w:rPr>
            </w:pPr>
            <w:r>
              <w:rPr>
                <w:rFonts w:hint="eastAsia" w:ascii="仿宋" w:hAnsi="仿宋" w:eastAsia="仿宋" w:cs="仿宋"/>
                <w:b w:val="0"/>
                <w:bCs w:val="0"/>
                <w:color w:val="auto"/>
                <w:kern w:val="0"/>
                <w:sz w:val="22"/>
                <w:szCs w:val="22"/>
                <w:lang w:bidi="ar"/>
              </w:rPr>
              <w:t>18.8</w:t>
            </w:r>
          </w:p>
        </w:tc>
        <w:tc>
          <w:tcPr>
            <w:tcW w:w="701" w:type="pct"/>
            <w:tcBorders>
              <w:top w:val="single" w:color="AEA482" w:sz="8" w:space="0"/>
              <w:left w:val="single" w:color="FEFEFE" w:sz="8" w:space="0"/>
              <w:bottom w:val="single" w:color="AEA482" w:sz="8" w:space="0"/>
              <w:right w:val="single" w:color="FEFEFE" w:sz="8" w:space="0"/>
            </w:tcBorders>
            <w:shd w:val="clear" w:color="auto" w:fill="FEFEFE"/>
            <w:noWrap/>
            <w:vAlign w:val="center"/>
          </w:tcPr>
          <w:p>
            <w:pPr>
              <w:widowControl/>
              <w:jc w:val="center"/>
              <w:textAlignment w:val="center"/>
              <w:rPr>
                <w:rFonts w:ascii="仿宋" w:hAnsi="仿宋" w:eastAsia="仿宋" w:cs="仿宋"/>
                <w:b w:val="0"/>
                <w:bCs w:val="0"/>
                <w:color w:val="auto"/>
                <w:kern w:val="0"/>
                <w:sz w:val="22"/>
                <w:szCs w:val="22"/>
                <w:lang w:bidi="ar"/>
              </w:rPr>
            </w:pPr>
            <w:r>
              <w:rPr>
                <w:rFonts w:hint="eastAsia" w:ascii="仿宋" w:hAnsi="仿宋" w:eastAsia="仿宋" w:cs="仿宋"/>
                <w:b w:val="0"/>
                <w:bCs w:val="0"/>
                <w:color w:val="auto"/>
                <w:kern w:val="0"/>
                <w:sz w:val="22"/>
                <w:szCs w:val="22"/>
                <w:lang w:bidi="ar"/>
              </w:rPr>
              <w:t>11</w:t>
            </w:r>
          </w:p>
        </w:tc>
        <w:tc>
          <w:tcPr>
            <w:tcW w:w="627" w:type="pct"/>
            <w:tcBorders>
              <w:top w:val="single" w:color="AEA482" w:sz="8" w:space="0"/>
              <w:left w:val="single" w:color="FEFEFE" w:sz="8" w:space="0"/>
              <w:bottom w:val="single" w:color="AEA482" w:sz="8" w:space="0"/>
              <w:right w:val="single" w:color="FEFEFE" w:sz="8" w:space="0"/>
            </w:tcBorders>
            <w:shd w:val="clear" w:color="auto" w:fill="FEFEFE"/>
            <w:noWrap/>
            <w:vAlign w:val="center"/>
          </w:tcPr>
          <w:p>
            <w:pPr>
              <w:widowControl/>
              <w:jc w:val="center"/>
              <w:textAlignment w:val="center"/>
              <w:rPr>
                <w:rFonts w:ascii="仿宋" w:hAnsi="仿宋" w:eastAsia="仿宋" w:cs="仿宋"/>
                <w:b w:val="0"/>
                <w:bCs w:val="0"/>
                <w:color w:val="auto"/>
                <w:kern w:val="0"/>
                <w:sz w:val="22"/>
                <w:szCs w:val="22"/>
                <w:lang w:bidi="ar"/>
              </w:rPr>
            </w:pPr>
            <w:r>
              <w:rPr>
                <w:rFonts w:hint="eastAsia" w:ascii="仿宋" w:hAnsi="仿宋" w:eastAsia="仿宋" w:cs="仿宋"/>
                <w:b w:val="0"/>
                <w:bCs w:val="0"/>
                <w:color w:val="auto"/>
                <w:kern w:val="0"/>
                <w:sz w:val="22"/>
                <w:szCs w:val="22"/>
                <w:lang w:bidi="ar"/>
              </w:rPr>
              <w:t>80000</w:t>
            </w:r>
          </w:p>
        </w:tc>
        <w:tc>
          <w:tcPr>
            <w:tcW w:w="1303" w:type="pct"/>
            <w:tcBorders>
              <w:top w:val="single" w:color="AEA482" w:sz="8" w:space="0"/>
              <w:left w:val="single" w:color="FEFEFE" w:sz="8" w:space="0"/>
              <w:bottom w:val="single" w:color="AEA482" w:sz="8" w:space="0"/>
              <w:right w:val="single" w:color="FEFEFE" w:sz="8" w:space="0"/>
            </w:tcBorders>
            <w:shd w:val="clear" w:color="auto" w:fill="FEFEFE"/>
            <w:noWrap/>
            <w:vAlign w:val="center"/>
          </w:tcPr>
          <w:p>
            <w:pPr>
              <w:widowControl/>
              <w:jc w:val="center"/>
              <w:textAlignment w:val="center"/>
              <w:rPr>
                <w:rFonts w:ascii="仿宋" w:hAnsi="仿宋" w:eastAsia="仿宋" w:cs="仿宋"/>
                <w:b w:val="0"/>
                <w:bCs w:val="0"/>
                <w:color w:val="auto"/>
                <w:kern w:val="0"/>
                <w:sz w:val="22"/>
                <w:szCs w:val="22"/>
                <w:lang w:bidi="ar"/>
              </w:rPr>
            </w:pPr>
            <w:r>
              <w:rPr>
                <w:rFonts w:hint="eastAsia" w:ascii="仿宋" w:hAnsi="仿宋" w:eastAsia="仿宋" w:cs="仿宋"/>
                <w:b w:val="0"/>
                <w:bCs w:val="0"/>
                <w:color w:val="auto"/>
                <w:kern w:val="0"/>
                <w:sz w:val="22"/>
                <w:szCs w:val="22"/>
                <w:lang w:bidi="ar"/>
              </w:rPr>
              <w:t xml:space="preserve">1764.1 </w:t>
            </w:r>
          </w:p>
        </w:tc>
      </w:tr>
      <w:tr>
        <w:tblPrEx>
          <w:tblCellMar>
            <w:top w:w="0" w:type="dxa"/>
            <w:left w:w="108" w:type="dxa"/>
            <w:bottom w:w="0" w:type="dxa"/>
            <w:right w:w="108" w:type="dxa"/>
          </w:tblCellMar>
        </w:tblPrEx>
        <w:trPr>
          <w:jc w:val="center"/>
        </w:trPr>
        <w:tc>
          <w:tcPr>
            <w:tcW w:w="413" w:type="pct"/>
            <w:tcBorders>
              <w:top w:val="single" w:color="AEA482" w:sz="8" w:space="0"/>
              <w:left w:val="single" w:color="FEFEFE" w:sz="8" w:space="0"/>
              <w:bottom w:val="single" w:color="AEA482" w:sz="8" w:space="0"/>
              <w:right w:val="single" w:color="FEFEFE" w:sz="8" w:space="0"/>
            </w:tcBorders>
            <w:shd w:val="clear" w:color="auto" w:fill="FEFEFE"/>
            <w:noWrap/>
            <w:vAlign w:val="center"/>
          </w:tcPr>
          <w:p>
            <w:pPr>
              <w:widowControl/>
              <w:jc w:val="center"/>
              <w:textAlignment w:val="center"/>
              <w:rPr>
                <w:rFonts w:ascii="仿宋" w:hAnsi="仿宋" w:eastAsia="仿宋" w:cs="仿宋"/>
                <w:b w:val="0"/>
                <w:bCs w:val="0"/>
                <w:color w:val="auto"/>
                <w:sz w:val="22"/>
                <w:szCs w:val="22"/>
              </w:rPr>
            </w:pPr>
            <w:r>
              <w:rPr>
                <w:rFonts w:hint="eastAsia" w:ascii="仿宋" w:hAnsi="仿宋" w:eastAsia="仿宋" w:cs="仿宋"/>
                <w:b w:val="0"/>
                <w:bCs w:val="0"/>
                <w:color w:val="auto"/>
                <w:kern w:val="0"/>
                <w:sz w:val="22"/>
                <w:szCs w:val="22"/>
                <w:lang w:bidi="ar"/>
              </w:rPr>
              <w:t>3</w:t>
            </w:r>
          </w:p>
        </w:tc>
        <w:tc>
          <w:tcPr>
            <w:tcW w:w="1059" w:type="pct"/>
            <w:tcBorders>
              <w:top w:val="single" w:color="AEA482" w:sz="8" w:space="0"/>
              <w:left w:val="single" w:color="FEFEFE" w:sz="8" w:space="0"/>
              <w:bottom w:val="single" w:color="AEA482" w:sz="8" w:space="0"/>
              <w:right w:val="single" w:color="FEFEFE" w:sz="8" w:space="0"/>
            </w:tcBorders>
            <w:shd w:val="clear" w:color="auto" w:fill="FEFEFE"/>
            <w:noWrap/>
            <w:vAlign w:val="center"/>
          </w:tcPr>
          <w:p>
            <w:pPr>
              <w:widowControl/>
              <w:jc w:val="center"/>
              <w:textAlignment w:val="center"/>
              <w:rPr>
                <w:rFonts w:ascii="仿宋" w:hAnsi="仿宋" w:eastAsia="仿宋" w:cs="仿宋"/>
                <w:b w:val="0"/>
                <w:bCs w:val="0"/>
                <w:color w:val="auto"/>
                <w:sz w:val="22"/>
                <w:szCs w:val="22"/>
              </w:rPr>
            </w:pPr>
            <w:r>
              <w:rPr>
                <w:rFonts w:hint="eastAsia" w:ascii="仿宋" w:hAnsi="仿宋" w:eastAsia="仿宋" w:cs="仿宋"/>
                <w:b w:val="0"/>
                <w:bCs w:val="0"/>
                <w:color w:val="auto"/>
                <w:kern w:val="0"/>
                <w:sz w:val="22"/>
                <w:szCs w:val="22"/>
                <w:lang w:bidi="ar"/>
              </w:rPr>
              <w:t>1000</w:t>
            </w:r>
          </w:p>
        </w:tc>
        <w:tc>
          <w:tcPr>
            <w:tcW w:w="705" w:type="pct"/>
            <w:tcBorders>
              <w:top w:val="single" w:color="AEA482" w:sz="8" w:space="0"/>
              <w:left w:val="single" w:color="FEFEFE" w:sz="8" w:space="0"/>
              <w:bottom w:val="single" w:color="AEA482" w:sz="8" w:space="0"/>
              <w:right w:val="single" w:color="FEFEFE" w:sz="8" w:space="0"/>
            </w:tcBorders>
            <w:shd w:val="clear" w:color="auto" w:fill="FEFEFE"/>
            <w:noWrap/>
            <w:vAlign w:val="center"/>
          </w:tcPr>
          <w:p>
            <w:pPr>
              <w:widowControl/>
              <w:jc w:val="center"/>
              <w:textAlignment w:val="center"/>
              <w:rPr>
                <w:rFonts w:ascii="仿宋" w:hAnsi="仿宋" w:eastAsia="仿宋" w:cs="仿宋"/>
                <w:b w:val="0"/>
                <w:bCs w:val="0"/>
                <w:color w:val="auto"/>
                <w:sz w:val="22"/>
                <w:szCs w:val="22"/>
              </w:rPr>
            </w:pPr>
            <w:r>
              <w:rPr>
                <w:rFonts w:hint="eastAsia" w:ascii="仿宋" w:hAnsi="仿宋" w:eastAsia="仿宋" w:cs="仿宋"/>
                <w:b w:val="0"/>
                <w:bCs w:val="0"/>
                <w:color w:val="auto"/>
                <w:kern w:val="0"/>
                <w:sz w:val="22"/>
                <w:szCs w:val="22"/>
                <w:lang w:bidi="ar"/>
              </w:rPr>
              <w:t>34.9</w:t>
            </w:r>
          </w:p>
        </w:tc>
        <w:tc>
          <w:tcPr>
            <w:tcW w:w="701" w:type="pct"/>
            <w:tcBorders>
              <w:top w:val="single" w:color="AEA482" w:sz="8" w:space="0"/>
              <w:left w:val="single" w:color="FEFEFE" w:sz="8" w:space="0"/>
              <w:bottom w:val="single" w:color="AEA482" w:sz="8" w:space="0"/>
              <w:right w:val="single" w:color="FEFEFE" w:sz="8" w:space="0"/>
            </w:tcBorders>
            <w:shd w:val="clear" w:color="auto" w:fill="FEFEFE"/>
            <w:noWrap/>
            <w:vAlign w:val="center"/>
          </w:tcPr>
          <w:p>
            <w:pPr>
              <w:widowControl/>
              <w:jc w:val="center"/>
              <w:textAlignment w:val="center"/>
              <w:rPr>
                <w:rFonts w:ascii="仿宋" w:hAnsi="仿宋" w:eastAsia="仿宋" w:cs="仿宋"/>
                <w:b w:val="0"/>
                <w:bCs w:val="0"/>
                <w:color w:val="auto"/>
                <w:kern w:val="0"/>
                <w:sz w:val="22"/>
                <w:szCs w:val="22"/>
                <w:lang w:bidi="ar"/>
              </w:rPr>
            </w:pPr>
            <w:r>
              <w:rPr>
                <w:rFonts w:hint="eastAsia" w:ascii="仿宋" w:hAnsi="仿宋" w:eastAsia="仿宋" w:cs="仿宋"/>
                <w:b w:val="0"/>
                <w:bCs w:val="0"/>
                <w:color w:val="auto"/>
                <w:kern w:val="0"/>
                <w:sz w:val="22"/>
                <w:szCs w:val="22"/>
                <w:lang w:bidi="ar"/>
              </w:rPr>
              <w:t>12</w:t>
            </w:r>
          </w:p>
        </w:tc>
        <w:tc>
          <w:tcPr>
            <w:tcW w:w="627" w:type="pct"/>
            <w:tcBorders>
              <w:top w:val="single" w:color="AEA482" w:sz="8" w:space="0"/>
              <w:left w:val="single" w:color="FEFEFE" w:sz="8" w:space="0"/>
              <w:bottom w:val="single" w:color="AEA482" w:sz="8" w:space="0"/>
              <w:right w:val="single" w:color="FEFEFE" w:sz="8" w:space="0"/>
            </w:tcBorders>
            <w:shd w:val="clear" w:color="auto" w:fill="FEFEFE"/>
            <w:noWrap/>
            <w:vAlign w:val="center"/>
          </w:tcPr>
          <w:p>
            <w:pPr>
              <w:widowControl/>
              <w:jc w:val="center"/>
              <w:textAlignment w:val="center"/>
              <w:rPr>
                <w:rFonts w:ascii="仿宋" w:hAnsi="仿宋" w:eastAsia="仿宋" w:cs="仿宋"/>
                <w:b w:val="0"/>
                <w:bCs w:val="0"/>
                <w:color w:val="auto"/>
                <w:kern w:val="0"/>
                <w:sz w:val="22"/>
                <w:szCs w:val="22"/>
                <w:lang w:bidi="ar"/>
              </w:rPr>
            </w:pPr>
            <w:r>
              <w:rPr>
                <w:rFonts w:hint="eastAsia" w:ascii="仿宋" w:hAnsi="仿宋" w:eastAsia="仿宋" w:cs="仿宋"/>
                <w:b w:val="0"/>
                <w:bCs w:val="0"/>
                <w:color w:val="auto"/>
                <w:kern w:val="0"/>
                <w:sz w:val="22"/>
                <w:szCs w:val="22"/>
                <w:lang w:bidi="ar"/>
              </w:rPr>
              <w:t>100000</w:t>
            </w:r>
          </w:p>
        </w:tc>
        <w:tc>
          <w:tcPr>
            <w:tcW w:w="1303" w:type="pct"/>
            <w:tcBorders>
              <w:top w:val="single" w:color="AEA482" w:sz="8" w:space="0"/>
              <w:left w:val="single" w:color="FEFEFE" w:sz="8" w:space="0"/>
              <w:bottom w:val="single" w:color="AEA482" w:sz="8" w:space="0"/>
              <w:right w:val="single" w:color="FEFEFE" w:sz="8" w:space="0"/>
            </w:tcBorders>
            <w:shd w:val="clear" w:color="auto" w:fill="FEFEFE"/>
            <w:noWrap/>
            <w:vAlign w:val="center"/>
          </w:tcPr>
          <w:p>
            <w:pPr>
              <w:widowControl/>
              <w:jc w:val="center"/>
              <w:textAlignment w:val="center"/>
              <w:rPr>
                <w:rFonts w:ascii="仿宋" w:hAnsi="仿宋" w:eastAsia="仿宋" w:cs="仿宋"/>
                <w:b w:val="0"/>
                <w:bCs w:val="0"/>
                <w:color w:val="auto"/>
                <w:kern w:val="0"/>
                <w:sz w:val="22"/>
                <w:szCs w:val="22"/>
                <w:lang w:bidi="ar"/>
              </w:rPr>
            </w:pPr>
            <w:r>
              <w:rPr>
                <w:rFonts w:hint="eastAsia" w:ascii="仿宋" w:hAnsi="仿宋" w:eastAsia="仿宋" w:cs="仿宋"/>
                <w:b w:val="0"/>
                <w:bCs w:val="0"/>
                <w:color w:val="auto"/>
                <w:kern w:val="0"/>
                <w:sz w:val="22"/>
                <w:szCs w:val="22"/>
                <w:lang w:bidi="ar"/>
              </w:rPr>
              <w:t xml:space="preserve">2154.1 </w:t>
            </w:r>
          </w:p>
        </w:tc>
      </w:tr>
      <w:tr>
        <w:tblPrEx>
          <w:tblCellMar>
            <w:top w:w="0" w:type="dxa"/>
            <w:left w:w="108" w:type="dxa"/>
            <w:bottom w:w="0" w:type="dxa"/>
            <w:right w:w="108" w:type="dxa"/>
          </w:tblCellMar>
        </w:tblPrEx>
        <w:trPr>
          <w:jc w:val="center"/>
        </w:trPr>
        <w:tc>
          <w:tcPr>
            <w:tcW w:w="413" w:type="pct"/>
            <w:tcBorders>
              <w:top w:val="single" w:color="AEA482" w:sz="8" w:space="0"/>
              <w:left w:val="single" w:color="FEFEFE" w:sz="8" w:space="0"/>
              <w:bottom w:val="single" w:color="AEA482" w:sz="8" w:space="0"/>
              <w:right w:val="single" w:color="FEFEFE" w:sz="8" w:space="0"/>
            </w:tcBorders>
            <w:shd w:val="clear" w:color="auto" w:fill="FEFEFE"/>
            <w:noWrap/>
            <w:vAlign w:val="center"/>
          </w:tcPr>
          <w:p>
            <w:pPr>
              <w:widowControl/>
              <w:jc w:val="center"/>
              <w:textAlignment w:val="center"/>
              <w:rPr>
                <w:rFonts w:ascii="仿宋" w:hAnsi="仿宋" w:eastAsia="仿宋" w:cs="仿宋"/>
                <w:b w:val="0"/>
                <w:bCs w:val="0"/>
                <w:color w:val="auto"/>
                <w:sz w:val="22"/>
                <w:szCs w:val="22"/>
              </w:rPr>
            </w:pPr>
            <w:r>
              <w:rPr>
                <w:rFonts w:hint="eastAsia" w:ascii="仿宋" w:hAnsi="仿宋" w:eastAsia="仿宋" w:cs="仿宋"/>
                <w:b w:val="0"/>
                <w:bCs w:val="0"/>
                <w:color w:val="auto"/>
                <w:kern w:val="0"/>
                <w:sz w:val="22"/>
                <w:szCs w:val="22"/>
                <w:lang w:bidi="ar"/>
              </w:rPr>
              <w:t>4</w:t>
            </w:r>
          </w:p>
        </w:tc>
        <w:tc>
          <w:tcPr>
            <w:tcW w:w="1059" w:type="pct"/>
            <w:tcBorders>
              <w:top w:val="single" w:color="AEA482" w:sz="8" w:space="0"/>
              <w:left w:val="single" w:color="FEFEFE" w:sz="8" w:space="0"/>
              <w:bottom w:val="single" w:color="AEA482" w:sz="8" w:space="0"/>
              <w:right w:val="single" w:color="FEFEFE" w:sz="8" w:space="0"/>
            </w:tcBorders>
            <w:shd w:val="clear" w:color="auto" w:fill="FEFEFE"/>
            <w:noWrap/>
            <w:vAlign w:val="center"/>
          </w:tcPr>
          <w:p>
            <w:pPr>
              <w:widowControl/>
              <w:jc w:val="center"/>
              <w:textAlignment w:val="center"/>
              <w:rPr>
                <w:rFonts w:ascii="仿宋" w:hAnsi="仿宋" w:eastAsia="仿宋" w:cs="仿宋"/>
                <w:b w:val="0"/>
                <w:bCs w:val="0"/>
                <w:color w:val="auto"/>
                <w:sz w:val="22"/>
                <w:szCs w:val="22"/>
              </w:rPr>
            </w:pPr>
            <w:r>
              <w:rPr>
                <w:rFonts w:hint="eastAsia" w:ascii="仿宋" w:hAnsi="仿宋" w:eastAsia="仿宋" w:cs="仿宋"/>
                <w:b w:val="0"/>
                <w:bCs w:val="0"/>
                <w:color w:val="auto"/>
                <w:kern w:val="0"/>
                <w:sz w:val="22"/>
                <w:szCs w:val="22"/>
                <w:lang w:bidi="ar"/>
              </w:rPr>
              <w:t>3000</w:t>
            </w:r>
          </w:p>
        </w:tc>
        <w:tc>
          <w:tcPr>
            <w:tcW w:w="705" w:type="pct"/>
            <w:tcBorders>
              <w:top w:val="single" w:color="AEA482" w:sz="8" w:space="0"/>
              <w:left w:val="single" w:color="FEFEFE" w:sz="8" w:space="0"/>
              <w:bottom w:val="single" w:color="AEA482" w:sz="8" w:space="0"/>
              <w:right w:val="single" w:color="FEFEFE" w:sz="8" w:space="0"/>
            </w:tcBorders>
            <w:shd w:val="clear" w:color="auto" w:fill="FEFEFE"/>
            <w:noWrap/>
            <w:vAlign w:val="center"/>
          </w:tcPr>
          <w:p>
            <w:pPr>
              <w:widowControl/>
              <w:jc w:val="center"/>
              <w:textAlignment w:val="center"/>
              <w:rPr>
                <w:rFonts w:ascii="仿宋" w:hAnsi="仿宋" w:eastAsia="仿宋" w:cs="仿宋"/>
                <w:b w:val="0"/>
                <w:bCs w:val="0"/>
                <w:color w:val="auto"/>
                <w:sz w:val="22"/>
                <w:szCs w:val="22"/>
              </w:rPr>
            </w:pPr>
            <w:r>
              <w:rPr>
                <w:rFonts w:hint="eastAsia" w:ascii="仿宋" w:hAnsi="仿宋" w:eastAsia="仿宋" w:cs="仿宋"/>
                <w:b w:val="0"/>
                <w:bCs w:val="0"/>
                <w:color w:val="auto"/>
                <w:kern w:val="0"/>
                <w:sz w:val="22"/>
                <w:szCs w:val="22"/>
                <w:lang w:bidi="ar"/>
              </w:rPr>
              <w:t xml:space="preserve">93.4 </w:t>
            </w:r>
          </w:p>
        </w:tc>
        <w:tc>
          <w:tcPr>
            <w:tcW w:w="701" w:type="pct"/>
            <w:tcBorders>
              <w:top w:val="single" w:color="AEA482" w:sz="8" w:space="0"/>
              <w:left w:val="single" w:color="FEFEFE" w:sz="8" w:space="0"/>
              <w:bottom w:val="single" w:color="AEA482" w:sz="8" w:space="0"/>
              <w:right w:val="single" w:color="FEFEFE" w:sz="8" w:space="0"/>
            </w:tcBorders>
            <w:shd w:val="clear" w:color="auto" w:fill="FEFEFE"/>
            <w:noWrap/>
            <w:vAlign w:val="center"/>
          </w:tcPr>
          <w:p>
            <w:pPr>
              <w:widowControl/>
              <w:jc w:val="center"/>
              <w:textAlignment w:val="center"/>
              <w:rPr>
                <w:rFonts w:ascii="仿宋" w:hAnsi="仿宋" w:eastAsia="仿宋" w:cs="仿宋"/>
                <w:b w:val="0"/>
                <w:bCs w:val="0"/>
                <w:color w:val="auto"/>
                <w:kern w:val="0"/>
                <w:sz w:val="22"/>
                <w:szCs w:val="22"/>
                <w:lang w:bidi="ar"/>
              </w:rPr>
            </w:pPr>
            <w:r>
              <w:rPr>
                <w:rFonts w:hint="eastAsia" w:ascii="仿宋" w:hAnsi="仿宋" w:eastAsia="仿宋" w:cs="仿宋"/>
                <w:b w:val="0"/>
                <w:bCs w:val="0"/>
                <w:color w:val="auto"/>
                <w:kern w:val="0"/>
                <w:sz w:val="22"/>
                <w:szCs w:val="22"/>
                <w:lang w:bidi="ar"/>
              </w:rPr>
              <w:t>13</w:t>
            </w:r>
          </w:p>
        </w:tc>
        <w:tc>
          <w:tcPr>
            <w:tcW w:w="627" w:type="pct"/>
            <w:tcBorders>
              <w:top w:val="single" w:color="AEA482" w:sz="8" w:space="0"/>
              <w:left w:val="single" w:color="FEFEFE" w:sz="8" w:space="0"/>
              <w:bottom w:val="single" w:color="AEA482" w:sz="8" w:space="0"/>
              <w:right w:val="single" w:color="FEFEFE" w:sz="8" w:space="0"/>
            </w:tcBorders>
            <w:shd w:val="clear" w:color="auto" w:fill="FEFEFE"/>
            <w:noWrap/>
            <w:vAlign w:val="center"/>
          </w:tcPr>
          <w:p>
            <w:pPr>
              <w:widowControl/>
              <w:jc w:val="center"/>
              <w:textAlignment w:val="center"/>
              <w:rPr>
                <w:rFonts w:ascii="仿宋" w:hAnsi="仿宋" w:eastAsia="仿宋" w:cs="仿宋"/>
                <w:b w:val="0"/>
                <w:bCs w:val="0"/>
                <w:color w:val="auto"/>
                <w:kern w:val="0"/>
                <w:sz w:val="22"/>
                <w:szCs w:val="22"/>
                <w:lang w:bidi="ar"/>
              </w:rPr>
            </w:pPr>
            <w:r>
              <w:rPr>
                <w:rFonts w:hint="eastAsia" w:ascii="仿宋" w:hAnsi="仿宋" w:eastAsia="仿宋" w:cs="仿宋"/>
                <w:b w:val="0"/>
                <w:bCs w:val="0"/>
                <w:color w:val="auto"/>
                <w:kern w:val="0"/>
                <w:sz w:val="22"/>
                <w:szCs w:val="22"/>
                <w:lang w:bidi="ar"/>
              </w:rPr>
              <w:t>200000</w:t>
            </w:r>
          </w:p>
        </w:tc>
        <w:tc>
          <w:tcPr>
            <w:tcW w:w="1303" w:type="pct"/>
            <w:tcBorders>
              <w:top w:val="single" w:color="AEA482" w:sz="8" w:space="0"/>
              <w:left w:val="single" w:color="FEFEFE" w:sz="8" w:space="0"/>
              <w:bottom w:val="single" w:color="AEA482" w:sz="8" w:space="0"/>
              <w:right w:val="single" w:color="FEFEFE" w:sz="8" w:space="0"/>
            </w:tcBorders>
            <w:shd w:val="clear" w:color="auto" w:fill="FEFEFE"/>
            <w:noWrap/>
            <w:vAlign w:val="center"/>
          </w:tcPr>
          <w:p>
            <w:pPr>
              <w:widowControl/>
              <w:jc w:val="center"/>
              <w:textAlignment w:val="center"/>
              <w:rPr>
                <w:rFonts w:ascii="仿宋" w:hAnsi="仿宋" w:eastAsia="仿宋" w:cs="仿宋"/>
                <w:b w:val="0"/>
                <w:bCs w:val="0"/>
                <w:color w:val="auto"/>
                <w:kern w:val="0"/>
                <w:sz w:val="22"/>
                <w:szCs w:val="22"/>
                <w:lang w:bidi="ar"/>
              </w:rPr>
            </w:pPr>
            <w:r>
              <w:rPr>
                <w:rFonts w:hint="eastAsia" w:ascii="仿宋" w:hAnsi="仿宋" w:eastAsia="仿宋" w:cs="仿宋"/>
                <w:b w:val="0"/>
                <w:bCs w:val="0"/>
                <w:color w:val="auto"/>
                <w:kern w:val="0"/>
                <w:sz w:val="22"/>
                <w:szCs w:val="22"/>
                <w:lang w:bidi="ar"/>
              </w:rPr>
              <w:t xml:space="preserve">4005.7 </w:t>
            </w:r>
          </w:p>
        </w:tc>
      </w:tr>
      <w:tr>
        <w:tblPrEx>
          <w:tblCellMar>
            <w:top w:w="0" w:type="dxa"/>
            <w:left w:w="108" w:type="dxa"/>
            <w:bottom w:w="0" w:type="dxa"/>
            <w:right w:w="108" w:type="dxa"/>
          </w:tblCellMar>
        </w:tblPrEx>
        <w:trPr>
          <w:jc w:val="center"/>
        </w:trPr>
        <w:tc>
          <w:tcPr>
            <w:tcW w:w="413" w:type="pct"/>
            <w:tcBorders>
              <w:top w:val="single" w:color="AEA482" w:sz="8" w:space="0"/>
              <w:left w:val="single" w:color="FEFEFE" w:sz="8" w:space="0"/>
              <w:bottom w:val="single" w:color="AEA482" w:sz="8" w:space="0"/>
              <w:right w:val="single" w:color="FEFEFE" w:sz="8" w:space="0"/>
            </w:tcBorders>
            <w:shd w:val="clear" w:color="auto" w:fill="FEFEFE"/>
            <w:noWrap/>
            <w:vAlign w:val="center"/>
          </w:tcPr>
          <w:p>
            <w:pPr>
              <w:widowControl/>
              <w:jc w:val="center"/>
              <w:textAlignment w:val="center"/>
              <w:rPr>
                <w:rFonts w:ascii="仿宋" w:hAnsi="仿宋" w:eastAsia="仿宋" w:cs="仿宋"/>
                <w:b w:val="0"/>
                <w:bCs w:val="0"/>
                <w:color w:val="auto"/>
                <w:sz w:val="22"/>
                <w:szCs w:val="22"/>
              </w:rPr>
            </w:pPr>
            <w:r>
              <w:rPr>
                <w:rFonts w:hint="eastAsia" w:ascii="仿宋" w:hAnsi="仿宋" w:eastAsia="仿宋" w:cs="仿宋"/>
                <w:b w:val="0"/>
                <w:bCs w:val="0"/>
                <w:color w:val="auto"/>
                <w:kern w:val="0"/>
                <w:sz w:val="22"/>
                <w:szCs w:val="22"/>
                <w:lang w:bidi="ar"/>
              </w:rPr>
              <w:t>5</w:t>
            </w:r>
          </w:p>
        </w:tc>
        <w:tc>
          <w:tcPr>
            <w:tcW w:w="1059" w:type="pct"/>
            <w:tcBorders>
              <w:top w:val="single" w:color="AEA482" w:sz="8" w:space="0"/>
              <w:left w:val="single" w:color="FEFEFE" w:sz="8" w:space="0"/>
              <w:bottom w:val="single" w:color="AEA482" w:sz="8" w:space="0"/>
              <w:right w:val="single" w:color="FEFEFE" w:sz="8" w:space="0"/>
            </w:tcBorders>
            <w:shd w:val="clear" w:color="auto" w:fill="FEFEFE"/>
            <w:noWrap/>
            <w:vAlign w:val="center"/>
          </w:tcPr>
          <w:p>
            <w:pPr>
              <w:widowControl/>
              <w:jc w:val="center"/>
              <w:textAlignment w:val="center"/>
              <w:rPr>
                <w:rFonts w:ascii="仿宋" w:hAnsi="仿宋" w:eastAsia="仿宋" w:cs="仿宋"/>
                <w:b w:val="0"/>
                <w:bCs w:val="0"/>
                <w:color w:val="auto"/>
                <w:sz w:val="22"/>
                <w:szCs w:val="22"/>
              </w:rPr>
            </w:pPr>
            <w:r>
              <w:rPr>
                <w:rFonts w:hint="eastAsia" w:ascii="仿宋" w:hAnsi="仿宋" w:eastAsia="仿宋" w:cs="仿宋"/>
                <w:b w:val="0"/>
                <w:bCs w:val="0"/>
                <w:color w:val="auto"/>
                <w:kern w:val="0"/>
                <w:sz w:val="22"/>
                <w:szCs w:val="22"/>
                <w:lang w:bidi="ar"/>
              </w:rPr>
              <w:t>5000</w:t>
            </w:r>
          </w:p>
        </w:tc>
        <w:tc>
          <w:tcPr>
            <w:tcW w:w="705" w:type="pct"/>
            <w:tcBorders>
              <w:top w:val="single" w:color="AEA482" w:sz="8" w:space="0"/>
              <w:left w:val="single" w:color="FEFEFE" w:sz="8" w:space="0"/>
              <w:bottom w:val="single" w:color="AEA482" w:sz="8" w:space="0"/>
              <w:right w:val="single" w:color="FEFEFE" w:sz="8" w:space="0"/>
            </w:tcBorders>
            <w:shd w:val="clear" w:color="auto" w:fill="FEFEFE"/>
            <w:noWrap/>
            <w:vAlign w:val="center"/>
          </w:tcPr>
          <w:p>
            <w:pPr>
              <w:widowControl/>
              <w:jc w:val="center"/>
              <w:textAlignment w:val="center"/>
              <w:rPr>
                <w:rFonts w:ascii="仿宋" w:hAnsi="仿宋" w:eastAsia="仿宋" w:cs="仿宋"/>
                <w:b w:val="0"/>
                <w:bCs w:val="0"/>
                <w:color w:val="auto"/>
                <w:sz w:val="22"/>
                <w:szCs w:val="22"/>
              </w:rPr>
            </w:pPr>
            <w:r>
              <w:rPr>
                <w:rFonts w:hint="eastAsia" w:ascii="仿宋" w:hAnsi="仿宋" w:eastAsia="仿宋" w:cs="仿宋"/>
                <w:b w:val="0"/>
                <w:bCs w:val="0"/>
                <w:color w:val="auto"/>
                <w:kern w:val="0"/>
                <w:sz w:val="22"/>
                <w:szCs w:val="22"/>
                <w:lang w:bidi="ar"/>
              </w:rPr>
              <w:t>147.5</w:t>
            </w:r>
          </w:p>
        </w:tc>
        <w:tc>
          <w:tcPr>
            <w:tcW w:w="701" w:type="pct"/>
            <w:tcBorders>
              <w:top w:val="single" w:color="AEA482" w:sz="8" w:space="0"/>
              <w:left w:val="single" w:color="FEFEFE" w:sz="8" w:space="0"/>
              <w:bottom w:val="single" w:color="AEA482" w:sz="8" w:space="0"/>
              <w:right w:val="single" w:color="FEFEFE" w:sz="8" w:space="0"/>
            </w:tcBorders>
            <w:shd w:val="clear" w:color="auto" w:fill="FEFEFE"/>
            <w:noWrap/>
            <w:vAlign w:val="center"/>
          </w:tcPr>
          <w:p>
            <w:pPr>
              <w:widowControl/>
              <w:jc w:val="center"/>
              <w:textAlignment w:val="center"/>
              <w:rPr>
                <w:rFonts w:ascii="仿宋" w:hAnsi="仿宋" w:eastAsia="仿宋" w:cs="仿宋"/>
                <w:b w:val="0"/>
                <w:bCs w:val="0"/>
                <w:color w:val="auto"/>
                <w:kern w:val="0"/>
                <w:sz w:val="22"/>
                <w:szCs w:val="22"/>
                <w:lang w:bidi="ar"/>
              </w:rPr>
            </w:pPr>
            <w:r>
              <w:rPr>
                <w:rFonts w:hint="eastAsia" w:ascii="仿宋" w:hAnsi="仿宋" w:eastAsia="仿宋" w:cs="仿宋"/>
                <w:b w:val="0"/>
                <w:bCs w:val="0"/>
                <w:color w:val="auto"/>
                <w:kern w:val="0"/>
                <w:sz w:val="22"/>
                <w:szCs w:val="22"/>
                <w:lang w:bidi="ar"/>
              </w:rPr>
              <w:t>14</w:t>
            </w:r>
          </w:p>
        </w:tc>
        <w:tc>
          <w:tcPr>
            <w:tcW w:w="627" w:type="pct"/>
            <w:tcBorders>
              <w:top w:val="single" w:color="AEA482" w:sz="8" w:space="0"/>
              <w:left w:val="single" w:color="FEFEFE" w:sz="8" w:space="0"/>
              <w:bottom w:val="single" w:color="AEA482" w:sz="8" w:space="0"/>
              <w:right w:val="single" w:color="FEFEFE" w:sz="8" w:space="0"/>
            </w:tcBorders>
            <w:shd w:val="clear" w:color="auto" w:fill="FEFEFE"/>
            <w:noWrap/>
            <w:vAlign w:val="center"/>
          </w:tcPr>
          <w:p>
            <w:pPr>
              <w:widowControl/>
              <w:jc w:val="center"/>
              <w:textAlignment w:val="center"/>
              <w:rPr>
                <w:rFonts w:ascii="仿宋" w:hAnsi="仿宋" w:eastAsia="仿宋" w:cs="仿宋"/>
                <w:b w:val="0"/>
                <w:bCs w:val="0"/>
                <w:color w:val="auto"/>
                <w:kern w:val="0"/>
                <w:sz w:val="22"/>
                <w:szCs w:val="22"/>
                <w:lang w:bidi="ar"/>
              </w:rPr>
            </w:pPr>
            <w:r>
              <w:rPr>
                <w:rFonts w:hint="eastAsia" w:ascii="仿宋" w:hAnsi="仿宋" w:eastAsia="仿宋" w:cs="仿宋"/>
                <w:b w:val="0"/>
                <w:bCs w:val="0"/>
                <w:color w:val="auto"/>
                <w:kern w:val="0"/>
                <w:sz w:val="22"/>
                <w:szCs w:val="22"/>
                <w:lang w:bidi="ar"/>
              </w:rPr>
              <w:t>400000</w:t>
            </w:r>
          </w:p>
        </w:tc>
        <w:tc>
          <w:tcPr>
            <w:tcW w:w="1303" w:type="pct"/>
            <w:tcBorders>
              <w:top w:val="single" w:color="AEA482" w:sz="8" w:space="0"/>
              <w:left w:val="single" w:color="FEFEFE" w:sz="8" w:space="0"/>
              <w:bottom w:val="single" w:color="AEA482" w:sz="8" w:space="0"/>
              <w:right w:val="single" w:color="FEFEFE" w:sz="8" w:space="0"/>
            </w:tcBorders>
            <w:shd w:val="clear" w:color="auto" w:fill="FEFEFE"/>
            <w:noWrap/>
            <w:vAlign w:val="center"/>
          </w:tcPr>
          <w:p>
            <w:pPr>
              <w:widowControl/>
              <w:jc w:val="center"/>
              <w:textAlignment w:val="center"/>
              <w:rPr>
                <w:rFonts w:ascii="仿宋" w:hAnsi="仿宋" w:eastAsia="仿宋" w:cs="仿宋"/>
                <w:b w:val="0"/>
                <w:bCs w:val="0"/>
                <w:color w:val="auto"/>
                <w:kern w:val="0"/>
                <w:sz w:val="22"/>
                <w:szCs w:val="22"/>
                <w:lang w:bidi="ar"/>
              </w:rPr>
            </w:pPr>
            <w:r>
              <w:rPr>
                <w:rFonts w:hint="eastAsia" w:ascii="仿宋" w:hAnsi="仿宋" w:eastAsia="仿宋" w:cs="仿宋"/>
                <w:b w:val="0"/>
                <w:bCs w:val="0"/>
                <w:color w:val="auto"/>
                <w:kern w:val="0"/>
                <w:sz w:val="22"/>
                <w:szCs w:val="22"/>
                <w:lang w:bidi="ar"/>
              </w:rPr>
              <w:t xml:space="preserve">7449.0 </w:t>
            </w:r>
          </w:p>
        </w:tc>
      </w:tr>
      <w:tr>
        <w:tblPrEx>
          <w:tblCellMar>
            <w:top w:w="0" w:type="dxa"/>
            <w:left w:w="108" w:type="dxa"/>
            <w:bottom w:w="0" w:type="dxa"/>
            <w:right w:w="108" w:type="dxa"/>
          </w:tblCellMar>
        </w:tblPrEx>
        <w:trPr>
          <w:jc w:val="center"/>
        </w:trPr>
        <w:tc>
          <w:tcPr>
            <w:tcW w:w="413" w:type="pct"/>
            <w:tcBorders>
              <w:top w:val="single" w:color="AEA482" w:sz="8" w:space="0"/>
              <w:left w:val="single" w:color="FEFEFE" w:sz="8" w:space="0"/>
              <w:bottom w:val="single" w:color="AEA482" w:sz="8" w:space="0"/>
              <w:right w:val="single" w:color="FEFEFE" w:sz="8" w:space="0"/>
            </w:tcBorders>
            <w:shd w:val="clear" w:color="auto" w:fill="FEFEFE"/>
            <w:noWrap/>
            <w:vAlign w:val="center"/>
          </w:tcPr>
          <w:p>
            <w:pPr>
              <w:widowControl/>
              <w:jc w:val="center"/>
              <w:textAlignment w:val="center"/>
              <w:rPr>
                <w:rFonts w:ascii="仿宋" w:hAnsi="仿宋" w:eastAsia="仿宋" w:cs="仿宋"/>
                <w:b w:val="0"/>
                <w:bCs w:val="0"/>
                <w:color w:val="auto"/>
                <w:sz w:val="22"/>
                <w:szCs w:val="22"/>
              </w:rPr>
            </w:pPr>
            <w:r>
              <w:rPr>
                <w:rFonts w:hint="eastAsia" w:ascii="仿宋" w:hAnsi="仿宋" w:eastAsia="仿宋" w:cs="仿宋"/>
                <w:b w:val="0"/>
                <w:bCs w:val="0"/>
                <w:color w:val="auto"/>
                <w:kern w:val="0"/>
                <w:sz w:val="22"/>
                <w:szCs w:val="22"/>
                <w:lang w:bidi="ar"/>
              </w:rPr>
              <w:t>6</w:t>
            </w:r>
          </w:p>
        </w:tc>
        <w:tc>
          <w:tcPr>
            <w:tcW w:w="1059" w:type="pct"/>
            <w:tcBorders>
              <w:top w:val="single" w:color="AEA482" w:sz="8" w:space="0"/>
              <w:left w:val="single" w:color="FEFEFE" w:sz="8" w:space="0"/>
              <w:bottom w:val="single" w:color="AEA482" w:sz="8" w:space="0"/>
              <w:right w:val="single" w:color="FEFEFE" w:sz="8" w:space="0"/>
            </w:tcBorders>
            <w:shd w:val="clear" w:color="auto" w:fill="FEFEFE"/>
            <w:noWrap/>
            <w:vAlign w:val="center"/>
          </w:tcPr>
          <w:p>
            <w:pPr>
              <w:widowControl/>
              <w:jc w:val="center"/>
              <w:textAlignment w:val="center"/>
              <w:rPr>
                <w:rFonts w:ascii="仿宋" w:hAnsi="仿宋" w:eastAsia="仿宋" w:cs="仿宋"/>
                <w:b w:val="0"/>
                <w:bCs w:val="0"/>
                <w:color w:val="auto"/>
                <w:sz w:val="22"/>
                <w:szCs w:val="22"/>
              </w:rPr>
            </w:pPr>
            <w:r>
              <w:rPr>
                <w:rFonts w:hint="eastAsia" w:ascii="仿宋" w:hAnsi="仿宋" w:eastAsia="仿宋" w:cs="仿宋"/>
                <w:b w:val="0"/>
                <w:bCs w:val="0"/>
                <w:color w:val="auto"/>
                <w:kern w:val="0"/>
                <w:sz w:val="22"/>
                <w:szCs w:val="22"/>
                <w:lang w:bidi="ar"/>
              </w:rPr>
              <w:t>8000</w:t>
            </w:r>
          </w:p>
        </w:tc>
        <w:tc>
          <w:tcPr>
            <w:tcW w:w="705" w:type="pct"/>
            <w:tcBorders>
              <w:top w:val="single" w:color="AEA482" w:sz="8" w:space="0"/>
              <w:left w:val="single" w:color="FEFEFE" w:sz="8" w:space="0"/>
              <w:bottom w:val="single" w:color="AEA482" w:sz="8" w:space="0"/>
              <w:right w:val="single" w:color="FEFEFE" w:sz="8" w:space="0"/>
            </w:tcBorders>
            <w:shd w:val="clear" w:color="auto" w:fill="FEFEFE"/>
            <w:noWrap/>
            <w:vAlign w:val="center"/>
          </w:tcPr>
          <w:p>
            <w:pPr>
              <w:widowControl/>
              <w:jc w:val="center"/>
              <w:textAlignment w:val="center"/>
              <w:rPr>
                <w:rFonts w:ascii="仿宋" w:hAnsi="仿宋" w:eastAsia="仿宋" w:cs="仿宋"/>
                <w:b w:val="0"/>
                <w:bCs w:val="0"/>
                <w:color w:val="auto"/>
                <w:sz w:val="22"/>
                <w:szCs w:val="22"/>
              </w:rPr>
            </w:pPr>
            <w:r>
              <w:rPr>
                <w:rFonts w:hint="eastAsia" w:ascii="仿宋" w:hAnsi="仿宋" w:eastAsia="仿宋" w:cs="仿宋"/>
                <w:b w:val="0"/>
                <w:bCs w:val="0"/>
                <w:color w:val="auto"/>
                <w:kern w:val="0"/>
                <w:sz w:val="22"/>
                <w:szCs w:val="22"/>
                <w:lang w:bidi="ar"/>
              </w:rPr>
              <w:t>224.6</w:t>
            </w:r>
          </w:p>
        </w:tc>
        <w:tc>
          <w:tcPr>
            <w:tcW w:w="701" w:type="pct"/>
            <w:tcBorders>
              <w:top w:val="single" w:color="AEA482" w:sz="8" w:space="0"/>
              <w:left w:val="single" w:color="FEFEFE" w:sz="8" w:space="0"/>
              <w:bottom w:val="single" w:color="AEA482" w:sz="8" w:space="0"/>
              <w:right w:val="single" w:color="FEFEFE" w:sz="8" w:space="0"/>
            </w:tcBorders>
            <w:shd w:val="clear" w:color="auto" w:fill="FEFEFE"/>
            <w:noWrap/>
            <w:vAlign w:val="center"/>
          </w:tcPr>
          <w:p>
            <w:pPr>
              <w:widowControl/>
              <w:jc w:val="center"/>
              <w:textAlignment w:val="center"/>
              <w:rPr>
                <w:rFonts w:ascii="仿宋" w:hAnsi="仿宋" w:eastAsia="仿宋" w:cs="仿宋"/>
                <w:b w:val="0"/>
                <w:bCs w:val="0"/>
                <w:color w:val="auto"/>
                <w:kern w:val="0"/>
                <w:sz w:val="22"/>
                <w:szCs w:val="22"/>
                <w:lang w:bidi="ar"/>
              </w:rPr>
            </w:pPr>
            <w:r>
              <w:rPr>
                <w:rFonts w:hint="eastAsia" w:ascii="仿宋" w:hAnsi="仿宋" w:eastAsia="仿宋" w:cs="仿宋"/>
                <w:b w:val="0"/>
                <w:bCs w:val="0"/>
                <w:color w:val="auto"/>
                <w:kern w:val="0"/>
                <w:sz w:val="22"/>
                <w:szCs w:val="22"/>
                <w:lang w:bidi="ar"/>
              </w:rPr>
              <w:t>15</w:t>
            </w:r>
          </w:p>
        </w:tc>
        <w:tc>
          <w:tcPr>
            <w:tcW w:w="627" w:type="pct"/>
            <w:tcBorders>
              <w:top w:val="single" w:color="AEA482" w:sz="8" w:space="0"/>
              <w:left w:val="single" w:color="FEFEFE" w:sz="8" w:space="0"/>
              <w:bottom w:val="single" w:color="AEA482" w:sz="8" w:space="0"/>
              <w:right w:val="single" w:color="FEFEFE" w:sz="8" w:space="0"/>
            </w:tcBorders>
            <w:shd w:val="clear" w:color="auto" w:fill="FEFEFE"/>
            <w:noWrap/>
            <w:vAlign w:val="center"/>
          </w:tcPr>
          <w:p>
            <w:pPr>
              <w:widowControl/>
              <w:jc w:val="center"/>
              <w:textAlignment w:val="center"/>
              <w:rPr>
                <w:rFonts w:ascii="仿宋" w:hAnsi="仿宋" w:eastAsia="仿宋" w:cs="仿宋"/>
                <w:b w:val="0"/>
                <w:bCs w:val="0"/>
                <w:color w:val="auto"/>
                <w:kern w:val="0"/>
                <w:sz w:val="22"/>
                <w:szCs w:val="22"/>
                <w:lang w:bidi="ar"/>
              </w:rPr>
            </w:pPr>
            <w:r>
              <w:rPr>
                <w:rFonts w:hint="eastAsia" w:ascii="仿宋" w:hAnsi="仿宋" w:eastAsia="仿宋" w:cs="仿宋"/>
                <w:b w:val="0"/>
                <w:bCs w:val="0"/>
                <w:color w:val="auto"/>
                <w:kern w:val="0"/>
                <w:sz w:val="22"/>
                <w:szCs w:val="22"/>
                <w:lang w:bidi="ar"/>
              </w:rPr>
              <w:t>600000</w:t>
            </w:r>
          </w:p>
        </w:tc>
        <w:tc>
          <w:tcPr>
            <w:tcW w:w="1303" w:type="pct"/>
            <w:tcBorders>
              <w:top w:val="single" w:color="AEA482" w:sz="8" w:space="0"/>
              <w:left w:val="single" w:color="FEFEFE" w:sz="8" w:space="0"/>
              <w:bottom w:val="single" w:color="AEA482" w:sz="8" w:space="0"/>
              <w:right w:val="single" w:color="FEFEFE" w:sz="8" w:space="0"/>
            </w:tcBorders>
            <w:shd w:val="clear" w:color="auto" w:fill="FEFEFE"/>
            <w:noWrap/>
            <w:vAlign w:val="center"/>
          </w:tcPr>
          <w:p>
            <w:pPr>
              <w:widowControl/>
              <w:jc w:val="center"/>
              <w:textAlignment w:val="center"/>
              <w:rPr>
                <w:rFonts w:ascii="仿宋" w:hAnsi="仿宋" w:eastAsia="仿宋" w:cs="仿宋"/>
                <w:b w:val="0"/>
                <w:bCs w:val="0"/>
                <w:color w:val="auto"/>
                <w:kern w:val="0"/>
                <w:sz w:val="22"/>
                <w:szCs w:val="22"/>
                <w:lang w:bidi="ar"/>
              </w:rPr>
            </w:pPr>
            <w:r>
              <w:rPr>
                <w:rFonts w:hint="eastAsia" w:ascii="仿宋" w:hAnsi="仿宋" w:eastAsia="仿宋" w:cs="仿宋"/>
                <w:b w:val="0"/>
                <w:bCs w:val="0"/>
                <w:color w:val="auto"/>
                <w:kern w:val="0"/>
                <w:sz w:val="22"/>
                <w:szCs w:val="22"/>
                <w:lang w:bidi="ar"/>
              </w:rPr>
              <w:t xml:space="preserve">10707.8 </w:t>
            </w:r>
          </w:p>
        </w:tc>
      </w:tr>
      <w:tr>
        <w:tblPrEx>
          <w:tblCellMar>
            <w:top w:w="0" w:type="dxa"/>
            <w:left w:w="108" w:type="dxa"/>
            <w:bottom w:w="0" w:type="dxa"/>
            <w:right w:w="108" w:type="dxa"/>
          </w:tblCellMar>
        </w:tblPrEx>
        <w:trPr>
          <w:jc w:val="center"/>
        </w:trPr>
        <w:tc>
          <w:tcPr>
            <w:tcW w:w="413" w:type="pct"/>
            <w:tcBorders>
              <w:top w:val="single" w:color="AEA482" w:sz="8" w:space="0"/>
              <w:left w:val="single" w:color="FEFEFE" w:sz="8" w:space="0"/>
              <w:bottom w:val="single" w:color="AEA482" w:sz="8" w:space="0"/>
              <w:right w:val="single" w:color="FEFEFE" w:sz="8" w:space="0"/>
            </w:tcBorders>
            <w:shd w:val="clear" w:color="auto" w:fill="FEFEFE"/>
            <w:noWrap/>
            <w:vAlign w:val="center"/>
          </w:tcPr>
          <w:p>
            <w:pPr>
              <w:widowControl/>
              <w:jc w:val="center"/>
              <w:textAlignment w:val="center"/>
              <w:rPr>
                <w:rFonts w:ascii="仿宋" w:hAnsi="仿宋" w:eastAsia="仿宋" w:cs="仿宋"/>
                <w:b w:val="0"/>
                <w:bCs w:val="0"/>
                <w:color w:val="auto"/>
                <w:sz w:val="22"/>
                <w:szCs w:val="22"/>
              </w:rPr>
            </w:pPr>
            <w:r>
              <w:rPr>
                <w:rFonts w:hint="eastAsia" w:ascii="仿宋" w:hAnsi="仿宋" w:eastAsia="仿宋" w:cs="仿宋"/>
                <w:b w:val="0"/>
                <w:bCs w:val="0"/>
                <w:color w:val="auto"/>
                <w:kern w:val="0"/>
                <w:sz w:val="22"/>
                <w:szCs w:val="22"/>
                <w:lang w:bidi="ar"/>
              </w:rPr>
              <w:t>7</w:t>
            </w:r>
          </w:p>
        </w:tc>
        <w:tc>
          <w:tcPr>
            <w:tcW w:w="1059" w:type="pct"/>
            <w:tcBorders>
              <w:top w:val="single" w:color="AEA482" w:sz="8" w:space="0"/>
              <w:left w:val="single" w:color="FEFEFE" w:sz="8" w:space="0"/>
              <w:bottom w:val="single" w:color="AEA482" w:sz="8" w:space="0"/>
              <w:right w:val="single" w:color="FEFEFE" w:sz="8" w:space="0"/>
            </w:tcBorders>
            <w:shd w:val="clear" w:color="auto" w:fill="FEFEFE"/>
            <w:noWrap/>
            <w:vAlign w:val="center"/>
          </w:tcPr>
          <w:p>
            <w:pPr>
              <w:widowControl/>
              <w:jc w:val="center"/>
              <w:textAlignment w:val="center"/>
              <w:rPr>
                <w:rFonts w:ascii="仿宋" w:hAnsi="仿宋" w:eastAsia="仿宋" w:cs="仿宋"/>
                <w:b w:val="0"/>
                <w:bCs w:val="0"/>
                <w:color w:val="auto"/>
                <w:sz w:val="22"/>
                <w:szCs w:val="22"/>
              </w:rPr>
            </w:pPr>
            <w:r>
              <w:rPr>
                <w:rFonts w:hint="eastAsia" w:ascii="仿宋" w:hAnsi="仿宋" w:eastAsia="仿宋" w:cs="仿宋"/>
                <w:b w:val="0"/>
                <w:bCs w:val="0"/>
                <w:color w:val="auto"/>
                <w:kern w:val="0"/>
                <w:sz w:val="22"/>
                <w:szCs w:val="22"/>
                <w:lang w:bidi="ar"/>
              </w:rPr>
              <w:t>10000</w:t>
            </w:r>
          </w:p>
        </w:tc>
        <w:tc>
          <w:tcPr>
            <w:tcW w:w="705" w:type="pct"/>
            <w:tcBorders>
              <w:top w:val="single" w:color="AEA482" w:sz="8" w:space="0"/>
              <w:left w:val="single" w:color="FEFEFE" w:sz="8" w:space="0"/>
              <w:bottom w:val="single" w:color="AEA482" w:sz="8" w:space="0"/>
              <w:right w:val="single" w:color="FEFEFE" w:sz="8" w:space="0"/>
            </w:tcBorders>
            <w:shd w:val="clear" w:color="auto" w:fill="FEFEFE"/>
            <w:noWrap/>
            <w:vAlign w:val="center"/>
          </w:tcPr>
          <w:p>
            <w:pPr>
              <w:widowControl/>
              <w:jc w:val="center"/>
              <w:textAlignment w:val="center"/>
              <w:rPr>
                <w:rFonts w:ascii="仿宋" w:hAnsi="仿宋" w:eastAsia="仿宋" w:cs="仿宋"/>
                <w:b w:val="0"/>
                <w:bCs w:val="0"/>
                <w:color w:val="auto"/>
                <w:sz w:val="22"/>
                <w:szCs w:val="22"/>
              </w:rPr>
            </w:pPr>
            <w:r>
              <w:rPr>
                <w:rFonts w:hint="eastAsia" w:ascii="仿宋" w:hAnsi="仿宋" w:eastAsia="仿宋" w:cs="仿宋"/>
                <w:b w:val="0"/>
                <w:bCs w:val="0"/>
                <w:color w:val="auto"/>
                <w:kern w:val="0"/>
                <w:sz w:val="22"/>
                <w:szCs w:val="22"/>
                <w:lang w:bidi="ar"/>
              </w:rPr>
              <w:t>274.3</w:t>
            </w:r>
          </w:p>
        </w:tc>
        <w:tc>
          <w:tcPr>
            <w:tcW w:w="701" w:type="pct"/>
            <w:tcBorders>
              <w:top w:val="single" w:color="AEA482" w:sz="8" w:space="0"/>
              <w:left w:val="single" w:color="FEFEFE" w:sz="8" w:space="0"/>
              <w:bottom w:val="single" w:color="AEA482" w:sz="8" w:space="0"/>
              <w:right w:val="single" w:color="FEFEFE" w:sz="8" w:space="0"/>
            </w:tcBorders>
            <w:shd w:val="clear" w:color="auto" w:fill="FEFEFE"/>
            <w:noWrap/>
            <w:vAlign w:val="center"/>
          </w:tcPr>
          <w:p>
            <w:pPr>
              <w:widowControl/>
              <w:jc w:val="center"/>
              <w:textAlignment w:val="center"/>
              <w:rPr>
                <w:rFonts w:ascii="仿宋" w:hAnsi="仿宋" w:eastAsia="仿宋" w:cs="仿宋"/>
                <w:b w:val="0"/>
                <w:bCs w:val="0"/>
                <w:color w:val="auto"/>
                <w:kern w:val="0"/>
                <w:sz w:val="22"/>
                <w:szCs w:val="22"/>
                <w:lang w:bidi="ar"/>
              </w:rPr>
            </w:pPr>
            <w:r>
              <w:rPr>
                <w:rFonts w:hint="eastAsia" w:ascii="仿宋" w:hAnsi="仿宋" w:eastAsia="仿宋" w:cs="仿宋"/>
                <w:b w:val="0"/>
                <w:bCs w:val="0"/>
                <w:color w:val="auto"/>
                <w:kern w:val="0"/>
                <w:sz w:val="22"/>
                <w:szCs w:val="22"/>
                <w:lang w:bidi="ar"/>
              </w:rPr>
              <w:t>16</w:t>
            </w:r>
          </w:p>
        </w:tc>
        <w:tc>
          <w:tcPr>
            <w:tcW w:w="627" w:type="pct"/>
            <w:tcBorders>
              <w:top w:val="single" w:color="AEA482" w:sz="8" w:space="0"/>
              <w:left w:val="single" w:color="FEFEFE" w:sz="8" w:space="0"/>
              <w:bottom w:val="single" w:color="AEA482" w:sz="8" w:space="0"/>
              <w:right w:val="single" w:color="FEFEFE" w:sz="8" w:space="0"/>
            </w:tcBorders>
            <w:shd w:val="clear" w:color="auto" w:fill="FEFEFE"/>
            <w:noWrap/>
            <w:vAlign w:val="center"/>
          </w:tcPr>
          <w:p>
            <w:pPr>
              <w:widowControl/>
              <w:jc w:val="center"/>
              <w:textAlignment w:val="center"/>
              <w:rPr>
                <w:rFonts w:ascii="仿宋" w:hAnsi="仿宋" w:eastAsia="仿宋" w:cs="仿宋"/>
                <w:b w:val="0"/>
                <w:bCs w:val="0"/>
                <w:color w:val="auto"/>
                <w:kern w:val="0"/>
                <w:sz w:val="22"/>
                <w:szCs w:val="22"/>
                <w:lang w:bidi="ar"/>
              </w:rPr>
            </w:pPr>
            <w:r>
              <w:rPr>
                <w:rFonts w:hint="eastAsia" w:ascii="仿宋" w:hAnsi="仿宋" w:eastAsia="仿宋" w:cs="仿宋"/>
                <w:b w:val="0"/>
                <w:bCs w:val="0"/>
                <w:color w:val="auto"/>
                <w:kern w:val="0"/>
                <w:sz w:val="22"/>
                <w:szCs w:val="22"/>
                <w:lang w:bidi="ar"/>
              </w:rPr>
              <w:t>800000</w:t>
            </w:r>
          </w:p>
        </w:tc>
        <w:tc>
          <w:tcPr>
            <w:tcW w:w="1303" w:type="pct"/>
            <w:tcBorders>
              <w:top w:val="single" w:color="AEA482" w:sz="8" w:space="0"/>
              <w:left w:val="single" w:color="FEFEFE" w:sz="8" w:space="0"/>
              <w:bottom w:val="single" w:color="AEA482" w:sz="8" w:space="0"/>
              <w:right w:val="single" w:color="FEFEFE" w:sz="8" w:space="0"/>
            </w:tcBorders>
            <w:shd w:val="clear" w:color="auto" w:fill="FEFEFE"/>
            <w:noWrap/>
            <w:vAlign w:val="center"/>
          </w:tcPr>
          <w:p>
            <w:pPr>
              <w:widowControl/>
              <w:jc w:val="center"/>
              <w:textAlignment w:val="center"/>
              <w:rPr>
                <w:rFonts w:ascii="仿宋" w:hAnsi="仿宋" w:eastAsia="仿宋" w:cs="仿宋"/>
                <w:b w:val="0"/>
                <w:bCs w:val="0"/>
                <w:color w:val="auto"/>
                <w:kern w:val="0"/>
                <w:sz w:val="22"/>
                <w:szCs w:val="22"/>
                <w:lang w:bidi="ar"/>
              </w:rPr>
            </w:pPr>
            <w:r>
              <w:rPr>
                <w:rFonts w:hint="eastAsia" w:ascii="仿宋" w:hAnsi="仿宋" w:eastAsia="仿宋" w:cs="仿宋"/>
                <w:b w:val="0"/>
                <w:bCs w:val="0"/>
                <w:color w:val="auto"/>
                <w:kern w:val="0"/>
                <w:sz w:val="22"/>
                <w:szCs w:val="22"/>
                <w:lang w:bidi="ar"/>
              </w:rPr>
              <w:t xml:space="preserve">13852.3 </w:t>
            </w:r>
          </w:p>
        </w:tc>
      </w:tr>
      <w:tr>
        <w:tblPrEx>
          <w:tblCellMar>
            <w:top w:w="0" w:type="dxa"/>
            <w:left w:w="108" w:type="dxa"/>
            <w:bottom w:w="0" w:type="dxa"/>
            <w:right w:w="108" w:type="dxa"/>
          </w:tblCellMar>
        </w:tblPrEx>
        <w:trPr>
          <w:jc w:val="center"/>
        </w:trPr>
        <w:tc>
          <w:tcPr>
            <w:tcW w:w="413" w:type="pct"/>
            <w:tcBorders>
              <w:top w:val="single" w:color="AEA482" w:sz="8" w:space="0"/>
              <w:left w:val="single" w:color="FEFEFE" w:sz="8" w:space="0"/>
              <w:bottom w:val="single" w:color="AEA482" w:sz="8" w:space="0"/>
              <w:right w:val="single" w:color="FEFEFE" w:sz="8" w:space="0"/>
            </w:tcBorders>
            <w:shd w:val="clear" w:color="auto" w:fill="FEFEFE"/>
            <w:noWrap/>
            <w:vAlign w:val="center"/>
          </w:tcPr>
          <w:p>
            <w:pPr>
              <w:widowControl/>
              <w:jc w:val="center"/>
              <w:textAlignment w:val="center"/>
              <w:rPr>
                <w:rFonts w:ascii="仿宋" w:hAnsi="仿宋" w:eastAsia="仿宋" w:cs="仿宋"/>
                <w:b w:val="0"/>
                <w:bCs w:val="0"/>
                <w:color w:val="auto"/>
                <w:sz w:val="22"/>
                <w:szCs w:val="22"/>
              </w:rPr>
            </w:pPr>
            <w:r>
              <w:rPr>
                <w:rFonts w:hint="eastAsia" w:ascii="仿宋" w:hAnsi="仿宋" w:eastAsia="仿宋" w:cs="仿宋"/>
                <w:b w:val="0"/>
                <w:bCs w:val="0"/>
                <w:color w:val="auto"/>
                <w:kern w:val="0"/>
                <w:sz w:val="22"/>
                <w:szCs w:val="22"/>
                <w:lang w:bidi="ar"/>
              </w:rPr>
              <w:t>8</w:t>
            </w:r>
          </w:p>
        </w:tc>
        <w:tc>
          <w:tcPr>
            <w:tcW w:w="1059" w:type="pct"/>
            <w:tcBorders>
              <w:top w:val="single" w:color="AEA482" w:sz="8" w:space="0"/>
              <w:left w:val="single" w:color="FEFEFE" w:sz="8" w:space="0"/>
              <w:bottom w:val="single" w:color="AEA482" w:sz="8" w:space="0"/>
              <w:right w:val="single" w:color="FEFEFE" w:sz="8" w:space="0"/>
            </w:tcBorders>
            <w:shd w:val="clear" w:color="auto" w:fill="FEFEFE"/>
            <w:noWrap/>
            <w:vAlign w:val="center"/>
          </w:tcPr>
          <w:p>
            <w:pPr>
              <w:widowControl/>
              <w:jc w:val="center"/>
              <w:textAlignment w:val="center"/>
              <w:rPr>
                <w:rFonts w:ascii="仿宋" w:hAnsi="仿宋" w:eastAsia="仿宋" w:cs="仿宋"/>
                <w:b w:val="0"/>
                <w:bCs w:val="0"/>
                <w:color w:val="auto"/>
                <w:sz w:val="22"/>
                <w:szCs w:val="22"/>
              </w:rPr>
            </w:pPr>
            <w:r>
              <w:rPr>
                <w:rFonts w:hint="eastAsia" w:ascii="仿宋" w:hAnsi="仿宋" w:eastAsia="仿宋" w:cs="仿宋"/>
                <w:b w:val="0"/>
                <w:bCs w:val="0"/>
                <w:color w:val="auto"/>
                <w:kern w:val="0"/>
                <w:sz w:val="22"/>
                <w:szCs w:val="22"/>
                <w:lang w:bidi="ar"/>
              </w:rPr>
              <w:t>20000</w:t>
            </w:r>
          </w:p>
        </w:tc>
        <w:tc>
          <w:tcPr>
            <w:tcW w:w="705" w:type="pct"/>
            <w:tcBorders>
              <w:top w:val="single" w:color="AEA482" w:sz="8" w:space="0"/>
              <w:left w:val="single" w:color="FEFEFE" w:sz="8" w:space="0"/>
              <w:bottom w:val="single" w:color="AEA482" w:sz="8" w:space="0"/>
              <w:right w:val="single" w:color="FEFEFE" w:sz="8" w:space="0"/>
            </w:tcBorders>
            <w:shd w:val="clear" w:color="auto" w:fill="FEFEFE"/>
            <w:noWrap/>
            <w:vAlign w:val="center"/>
          </w:tcPr>
          <w:p>
            <w:pPr>
              <w:widowControl/>
              <w:jc w:val="center"/>
              <w:textAlignment w:val="center"/>
              <w:rPr>
                <w:rFonts w:ascii="仿宋" w:hAnsi="仿宋" w:eastAsia="仿宋" w:cs="仿宋"/>
                <w:b w:val="0"/>
                <w:bCs w:val="0"/>
                <w:color w:val="auto"/>
                <w:sz w:val="22"/>
                <w:szCs w:val="22"/>
              </w:rPr>
            </w:pPr>
            <w:r>
              <w:rPr>
                <w:rFonts w:hint="eastAsia" w:ascii="仿宋" w:hAnsi="仿宋" w:eastAsia="仿宋" w:cs="仿宋"/>
                <w:b w:val="0"/>
                <w:bCs w:val="0"/>
                <w:color w:val="auto"/>
                <w:kern w:val="0"/>
                <w:sz w:val="22"/>
                <w:szCs w:val="22"/>
                <w:lang w:bidi="ar"/>
              </w:rPr>
              <w:t>510.1</w:t>
            </w:r>
          </w:p>
        </w:tc>
        <w:tc>
          <w:tcPr>
            <w:tcW w:w="701" w:type="pct"/>
            <w:tcBorders>
              <w:top w:val="single" w:color="AEA482" w:sz="8" w:space="0"/>
              <w:left w:val="single" w:color="FEFEFE" w:sz="8" w:space="0"/>
              <w:bottom w:val="single" w:color="AEA482" w:sz="8" w:space="0"/>
              <w:right w:val="single" w:color="FEFEFE" w:sz="8" w:space="0"/>
            </w:tcBorders>
            <w:shd w:val="clear" w:color="auto" w:fill="FEFEFE"/>
            <w:noWrap/>
            <w:vAlign w:val="center"/>
          </w:tcPr>
          <w:p>
            <w:pPr>
              <w:widowControl/>
              <w:jc w:val="center"/>
              <w:textAlignment w:val="center"/>
              <w:rPr>
                <w:rFonts w:ascii="仿宋" w:hAnsi="仿宋" w:eastAsia="仿宋" w:cs="仿宋"/>
                <w:b w:val="0"/>
                <w:bCs w:val="0"/>
                <w:color w:val="auto"/>
                <w:kern w:val="0"/>
                <w:sz w:val="22"/>
                <w:szCs w:val="22"/>
                <w:lang w:bidi="ar"/>
              </w:rPr>
            </w:pPr>
            <w:r>
              <w:rPr>
                <w:rFonts w:hint="eastAsia" w:ascii="仿宋" w:hAnsi="仿宋" w:eastAsia="仿宋" w:cs="仿宋"/>
                <w:b w:val="0"/>
                <w:bCs w:val="0"/>
                <w:color w:val="auto"/>
                <w:kern w:val="0"/>
                <w:sz w:val="22"/>
                <w:szCs w:val="22"/>
                <w:lang w:bidi="ar"/>
              </w:rPr>
              <w:t>17</w:t>
            </w:r>
          </w:p>
        </w:tc>
        <w:tc>
          <w:tcPr>
            <w:tcW w:w="627" w:type="pct"/>
            <w:tcBorders>
              <w:top w:val="single" w:color="AEA482" w:sz="8" w:space="0"/>
              <w:left w:val="single" w:color="FEFEFE" w:sz="8" w:space="0"/>
              <w:bottom w:val="single" w:color="AEA482" w:sz="8" w:space="0"/>
              <w:right w:val="single" w:color="FEFEFE" w:sz="8" w:space="0"/>
            </w:tcBorders>
            <w:shd w:val="clear" w:color="auto" w:fill="FEFEFE"/>
            <w:noWrap/>
            <w:vAlign w:val="center"/>
          </w:tcPr>
          <w:p>
            <w:pPr>
              <w:widowControl/>
              <w:jc w:val="center"/>
              <w:textAlignment w:val="center"/>
              <w:rPr>
                <w:rFonts w:ascii="仿宋" w:hAnsi="仿宋" w:eastAsia="仿宋" w:cs="仿宋"/>
                <w:b w:val="0"/>
                <w:bCs w:val="0"/>
                <w:color w:val="auto"/>
                <w:kern w:val="0"/>
                <w:sz w:val="22"/>
                <w:szCs w:val="22"/>
                <w:lang w:bidi="ar"/>
              </w:rPr>
            </w:pPr>
            <w:r>
              <w:rPr>
                <w:rFonts w:hint="eastAsia" w:ascii="仿宋" w:hAnsi="仿宋" w:eastAsia="仿宋" w:cs="仿宋"/>
                <w:b w:val="0"/>
                <w:bCs w:val="0"/>
                <w:color w:val="auto"/>
                <w:kern w:val="0"/>
                <w:sz w:val="22"/>
                <w:szCs w:val="22"/>
                <w:lang w:bidi="ar"/>
              </w:rPr>
              <w:t>1000000</w:t>
            </w:r>
          </w:p>
        </w:tc>
        <w:tc>
          <w:tcPr>
            <w:tcW w:w="1303" w:type="pct"/>
            <w:tcBorders>
              <w:top w:val="single" w:color="AEA482" w:sz="8" w:space="0"/>
              <w:left w:val="single" w:color="FEFEFE" w:sz="8" w:space="0"/>
              <w:bottom w:val="single" w:color="AEA482" w:sz="8" w:space="0"/>
              <w:right w:val="single" w:color="FEFEFE" w:sz="8" w:space="0"/>
            </w:tcBorders>
            <w:shd w:val="clear" w:color="auto" w:fill="FEFEFE"/>
            <w:noWrap/>
            <w:vAlign w:val="center"/>
          </w:tcPr>
          <w:p>
            <w:pPr>
              <w:widowControl/>
              <w:jc w:val="center"/>
              <w:textAlignment w:val="center"/>
              <w:rPr>
                <w:rFonts w:ascii="仿宋" w:hAnsi="仿宋" w:eastAsia="仿宋" w:cs="仿宋"/>
                <w:b w:val="0"/>
                <w:bCs w:val="0"/>
                <w:color w:val="auto"/>
                <w:kern w:val="0"/>
                <w:sz w:val="22"/>
                <w:szCs w:val="22"/>
                <w:lang w:bidi="ar"/>
              </w:rPr>
            </w:pPr>
            <w:r>
              <w:rPr>
                <w:rFonts w:hint="eastAsia" w:ascii="仿宋" w:hAnsi="仿宋" w:eastAsia="仿宋" w:cs="仿宋"/>
                <w:b w:val="0"/>
                <w:bCs w:val="0"/>
                <w:color w:val="auto"/>
                <w:kern w:val="0"/>
                <w:sz w:val="22"/>
                <w:szCs w:val="22"/>
                <w:lang w:bidi="ar"/>
              </w:rPr>
              <w:t xml:space="preserve">16914.4 </w:t>
            </w:r>
          </w:p>
        </w:tc>
      </w:tr>
      <w:tr>
        <w:tblPrEx>
          <w:tblCellMar>
            <w:top w:w="0" w:type="dxa"/>
            <w:left w:w="108" w:type="dxa"/>
            <w:bottom w:w="0" w:type="dxa"/>
            <w:right w:w="108" w:type="dxa"/>
          </w:tblCellMar>
        </w:tblPrEx>
        <w:trPr>
          <w:jc w:val="center"/>
        </w:trPr>
        <w:tc>
          <w:tcPr>
            <w:tcW w:w="413" w:type="pct"/>
            <w:tcBorders>
              <w:top w:val="single" w:color="AEA482" w:sz="8" w:space="0"/>
              <w:left w:val="single" w:color="FEFEFE" w:sz="8" w:space="0"/>
              <w:bottom w:val="single" w:color="FEFEFE" w:sz="8" w:space="0"/>
              <w:right w:val="single" w:color="FEFEFE" w:sz="8" w:space="0"/>
            </w:tcBorders>
            <w:shd w:val="clear" w:color="auto" w:fill="FEFEFE"/>
            <w:noWrap/>
            <w:vAlign w:val="center"/>
          </w:tcPr>
          <w:p>
            <w:pPr>
              <w:widowControl/>
              <w:jc w:val="center"/>
              <w:textAlignment w:val="center"/>
              <w:rPr>
                <w:rFonts w:ascii="仿宋" w:hAnsi="仿宋" w:eastAsia="仿宋" w:cs="仿宋"/>
                <w:b w:val="0"/>
                <w:bCs w:val="0"/>
                <w:color w:val="auto"/>
                <w:sz w:val="22"/>
                <w:szCs w:val="22"/>
              </w:rPr>
            </w:pPr>
            <w:r>
              <w:rPr>
                <w:rFonts w:hint="eastAsia" w:ascii="仿宋" w:hAnsi="仿宋" w:eastAsia="仿宋" w:cs="仿宋"/>
                <w:b w:val="0"/>
                <w:bCs w:val="0"/>
                <w:color w:val="auto"/>
                <w:kern w:val="0"/>
                <w:sz w:val="22"/>
                <w:szCs w:val="22"/>
                <w:lang w:bidi="ar"/>
              </w:rPr>
              <w:t>9</w:t>
            </w:r>
          </w:p>
        </w:tc>
        <w:tc>
          <w:tcPr>
            <w:tcW w:w="1059" w:type="pct"/>
            <w:tcBorders>
              <w:top w:val="single" w:color="AEA482" w:sz="8" w:space="0"/>
              <w:left w:val="single" w:color="FEFEFE" w:sz="8" w:space="0"/>
              <w:bottom w:val="single" w:color="FEFEFE" w:sz="8" w:space="0"/>
              <w:right w:val="single" w:color="FEFEFE" w:sz="8" w:space="0"/>
            </w:tcBorders>
            <w:shd w:val="clear" w:color="auto" w:fill="FEFEFE"/>
            <w:noWrap/>
            <w:vAlign w:val="center"/>
          </w:tcPr>
          <w:p>
            <w:pPr>
              <w:widowControl/>
              <w:jc w:val="center"/>
              <w:textAlignment w:val="center"/>
              <w:rPr>
                <w:rFonts w:ascii="仿宋" w:hAnsi="仿宋" w:eastAsia="仿宋" w:cs="仿宋"/>
                <w:b w:val="0"/>
                <w:bCs w:val="0"/>
                <w:color w:val="auto"/>
                <w:kern w:val="0"/>
                <w:sz w:val="22"/>
                <w:szCs w:val="22"/>
                <w:lang w:bidi="ar"/>
              </w:rPr>
            </w:pPr>
            <w:r>
              <w:rPr>
                <w:rFonts w:hint="eastAsia" w:ascii="仿宋" w:hAnsi="仿宋" w:eastAsia="仿宋" w:cs="仿宋"/>
                <w:b w:val="0"/>
                <w:bCs w:val="0"/>
                <w:color w:val="auto"/>
                <w:kern w:val="0"/>
                <w:sz w:val="22"/>
                <w:szCs w:val="22"/>
                <w:lang w:bidi="ar"/>
              </w:rPr>
              <w:t>40000</w:t>
            </w:r>
          </w:p>
        </w:tc>
        <w:tc>
          <w:tcPr>
            <w:tcW w:w="705" w:type="pct"/>
            <w:tcBorders>
              <w:top w:val="single" w:color="AEA482" w:sz="8" w:space="0"/>
              <w:left w:val="single" w:color="FEFEFE" w:sz="8" w:space="0"/>
              <w:bottom w:val="single" w:color="FEFEFE" w:sz="8" w:space="0"/>
              <w:right w:val="single" w:color="FEFEFE" w:sz="8" w:space="0"/>
            </w:tcBorders>
            <w:shd w:val="clear" w:color="auto" w:fill="FEFEFE"/>
            <w:noWrap/>
            <w:vAlign w:val="center"/>
          </w:tcPr>
          <w:p>
            <w:pPr>
              <w:widowControl/>
              <w:jc w:val="center"/>
              <w:textAlignment w:val="center"/>
              <w:rPr>
                <w:rFonts w:ascii="仿宋" w:hAnsi="仿宋" w:eastAsia="仿宋" w:cs="仿宋"/>
                <w:b w:val="0"/>
                <w:bCs w:val="0"/>
                <w:color w:val="auto"/>
                <w:kern w:val="0"/>
                <w:sz w:val="22"/>
                <w:szCs w:val="22"/>
                <w:lang w:bidi="ar"/>
              </w:rPr>
            </w:pPr>
            <w:r>
              <w:rPr>
                <w:rFonts w:hint="eastAsia" w:ascii="仿宋" w:hAnsi="仿宋" w:eastAsia="仿宋" w:cs="仿宋"/>
                <w:b w:val="0"/>
                <w:bCs w:val="0"/>
                <w:color w:val="auto"/>
                <w:kern w:val="0"/>
                <w:sz w:val="22"/>
                <w:szCs w:val="22"/>
                <w:lang w:bidi="ar"/>
              </w:rPr>
              <w:t>94</w:t>
            </w:r>
          </w:p>
        </w:tc>
        <w:tc>
          <w:tcPr>
            <w:tcW w:w="701" w:type="pct"/>
            <w:tcBorders>
              <w:top w:val="single" w:color="AEA482" w:sz="8" w:space="0"/>
              <w:left w:val="single" w:color="FEFEFE" w:sz="8" w:space="0"/>
              <w:bottom w:val="single" w:color="FEFEFE" w:sz="8" w:space="0"/>
              <w:right w:val="single" w:color="FEFEFE" w:sz="8" w:space="0"/>
            </w:tcBorders>
            <w:shd w:val="clear" w:color="auto" w:fill="FEFEFE"/>
            <w:noWrap/>
            <w:vAlign w:val="center"/>
          </w:tcPr>
          <w:p>
            <w:pPr>
              <w:widowControl/>
              <w:jc w:val="center"/>
              <w:textAlignment w:val="center"/>
              <w:rPr>
                <w:rFonts w:ascii="仿宋" w:hAnsi="仿宋" w:eastAsia="仿宋" w:cs="仿宋"/>
                <w:b w:val="0"/>
                <w:bCs w:val="0"/>
                <w:color w:val="auto"/>
                <w:kern w:val="0"/>
                <w:sz w:val="22"/>
                <w:szCs w:val="22"/>
                <w:lang w:bidi="ar"/>
              </w:rPr>
            </w:pPr>
            <w:r>
              <w:rPr>
                <w:rFonts w:hint="eastAsia" w:ascii="仿宋" w:hAnsi="仿宋" w:eastAsia="仿宋" w:cs="仿宋"/>
                <w:b w:val="0"/>
                <w:bCs w:val="0"/>
                <w:color w:val="auto"/>
                <w:kern w:val="0"/>
                <w:sz w:val="22"/>
                <w:szCs w:val="22"/>
                <w:lang w:bidi="ar"/>
              </w:rPr>
              <w:t>18</w:t>
            </w:r>
          </w:p>
        </w:tc>
        <w:tc>
          <w:tcPr>
            <w:tcW w:w="627" w:type="pct"/>
            <w:tcBorders>
              <w:top w:val="single" w:color="AEA482" w:sz="8" w:space="0"/>
              <w:left w:val="single" w:color="FEFEFE" w:sz="8" w:space="0"/>
              <w:bottom w:val="single" w:color="FEFEFE" w:sz="8" w:space="0"/>
              <w:right w:val="single" w:color="FEFEFE" w:sz="8" w:space="0"/>
            </w:tcBorders>
            <w:shd w:val="clear" w:color="auto" w:fill="FEFEFE"/>
            <w:noWrap/>
            <w:vAlign w:val="center"/>
          </w:tcPr>
          <w:p>
            <w:pPr>
              <w:widowControl/>
              <w:jc w:val="center"/>
              <w:textAlignment w:val="center"/>
              <w:rPr>
                <w:rFonts w:ascii="仿宋" w:hAnsi="仿宋" w:eastAsia="仿宋" w:cs="仿宋"/>
                <w:b w:val="0"/>
                <w:bCs w:val="0"/>
                <w:color w:val="auto"/>
                <w:kern w:val="0"/>
                <w:sz w:val="22"/>
                <w:szCs w:val="22"/>
                <w:lang w:bidi="ar"/>
              </w:rPr>
            </w:pPr>
            <w:r>
              <w:rPr>
                <w:rFonts w:hint="eastAsia" w:ascii="仿宋" w:hAnsi="仿宋" w:eastAsia="仿宋" w:cs="仿宋"/>
                <w:b w:val="0"/>
                <w:bCs w:val="0"/>
                <w:color w:val="auto"/>
                <w:kern w:val="0"/>
                <w:sz w:val="22"/>
                <w:szCs w:val="22"/>
                <w:lang w:bidi="ar"/>
              </w:rPr>
              <w:t>2000000</w:t>
            </w:r>
          </w:p>
        </w:tc>
        <w:tc>
          <w:tcPr>
            <w:tcW w:w="1303" w:type="pct"/>
            <w:tcBorders>
              <w:top w:val="single" w:color="AEA482" w:sz="8" w:space="0"/>
              <w:left w:val="single" w:color="FEFEFE" w:sz="8" w:space="0"/>
              <w:bottom w:val="single" w:color="FEFEFE" w:sz="8" w:space="0"/>
              <w:right w:val="single" w:color="FEFEFE" w:sz="8" w:space="0"/>
            </w:tcBorders>
            <w:shd w:val="clear" w:color="auto" w:fill="FEFEFE"/>
            <w:noWrap/>
            <w:vAlign w:val="center"/>
          </w:tcPr>
          <w:p>
            <w:pPr>
              <w:widowControl/>
              <w:jc w:val="center"/>
              <w:textAlignment w:val="center"/>
              <w:rPr>
                <w:rFonts w:ascii="仿宋" w:hAnsi="仿宋" w:eastAsia="仿宋" w:cs="仿宋"/>
                <w:b w:val="0"/>
                <w:bCs w:val="0"/>
                <w:color w:val="auto"/>
                <w:kern w:val="0"/>
                <w:sz w:val="22"/>
                <w:szCs w:val="22"/>
                <w:lang w:bidi="ar"/>
              </w:rPr>
            </w:pPr>
            <w:r>
              <w:rPr>
                <w:rFonts w:hint="eastAsia" w:ascii="仿宋" w:hAnsi="仿宋" w:eastAsia="仿宋" w:cs="仿宋"/>
                <w:b w:val="0"/>
                <w:bCs w:val="0"/>
                <w:color w:val="auto"/>
                <w:kern w:val="0"/>
                <w:sz w:val="22"/>
                <w:szCs w:val="22"/>
                <w:lang w:bidi="ar"/>
              </w:rPr>
              <w:t>31454.0</w:t>
            </w:r>
          </w:p>
        </w:tc>
      </w:tr>
    </w:tbl>
    <w:p>
      <w:pPr>
        <w:numPr>
          <w:ilvl w:val="0"/>
          <w:numId w:val="0"/>
        </w:numPr>
        <w:ind w:firstLine="420" w:firstLineChars="200"/>
        <w:rPr>
          <w:rFonts w:hint="eastAsia" w:cs="仿宋"/>
          <w:b w:val="0"/>
          <w:bCs w:val="0"/>
          <w:color w:val="auto"/>
          <w:kern w:val="2"/>
          <w:sz w:val="21"/>
          <w:szCs w:val="21"/>
          <w:lang w:val="zh-CN" w:eastAsia="zh-CN"/>
        </w:rPr>
      </w:pPr>
      <w:r>
        <w:rPr>
          <w:rFonts w:hint="eastAsia" w:cs="仿宋"/>
          <w:b w:val="0"/>
          <w:bCs w:val="0"/>
          <w:color w:val="auto"/>
          <w:kern w:val="2"/>
          <w:sz w:val="21"/>
          <w:szCs w:val="21"/>
          <w:lang w:val="en-US" w:eastAsia="zh-CN"/>
        </w:rPr>
        <w:t>(2)</w:t>
      </w:r>
      <w:r>
        <w:rPr>
          <w:rFonts w:hint="eastAsia" w:cs="仿宋"/>
          <w:b w:val="0"/>
          <w:bCs w:val="0"/>
          <w:color w:val="auto"/>
          <w:kern w:val="2"/>
          <w:sz w:val="21"/>
          <w:szCs w:val="21"/>
          <w:lang w:val="zh-CN" w:eastAsia="zh-CN"/>
        </w:rPr>
        <w:t>工程设计费按《浙江省水利水电工程设计概（预）算编制规定》（2021年）计入，工程测量和其它水利专题费用在本项费用中综合考虑。本次招标暂按建安造价84119.84万元为计价基数，暂定工程设计费为1530＝1844.4369万元（（工程设计收费基价）×0.83（专业调整系数）×1.0（综合调整系数）＋其他设计收费（不计取））。设计专业调整系数按照闸站工程、河道整治工程最终的初步设计批复的概算（工程部分及专项部分投资总额）建安费为计费额加权平均，暂取为(51719.94*0.7+32399.9*1.05)/84119.84=0.83，其余调整系数均为1。结算时，以最终的初步设计批复的概算（工程部分及专项部分投资总额）建安费为计费额，工程设计费＝（工程设计收费基价×X（经调整的专业调整系数）×1.0（综合调整系数）＋其他设计收费（不计取）。取小数点后两位计取。</w:t>
      </w:r>
    </w:p>
    <w:p>
      <w:pPr>
        <w:numPr>
          <w:ilvl w:val="0"/>
          <w:numId w:val="0"/>
        </w:numPr>
        <w:spacing w:line="360" w:lineRule="auto"/>
        <w:ind w:leftChars="200"/>
        <w:jc w:val="left"/>
        <w:rPr>
          <w:rFonts w:ascii="宋体" w:hAnsi="宋体"/>
          <w:szCs w:val="21"/>
          <w:lang w:val="zh-CN"/>
        </w:rPr>
      </w:pPr>
      <w:r>
        <w:rPr>
          <w:rFonts w:hint="eastAsia" w:ascii="宋体" w:hAnsi="宋体"/>
          <w:szCs w:val="21"/>
          <w:lang w:val="zh-CN"/>
        </w:rPr>
        <w:t>二、设计费支付约定等</w:t>
      </w:r>
    </w:p>
    <w:p>
      <w:pPr>
        <w:spacing w:line="360" w:lineRule="auto"/>
        <w:ind w:firstLine="420" w:firstLineChars="200"/>
        <w:rPr>
          <w:rFonts w:hint="eastAsia" w:ascii="Times New Roman" w:hAnsi="Times New Roman" w:eastAsia="宋体" w:cs="Times New Roman"/>
          <w:szCs w:val="21"/>
          <w:lang w:val="zh-CN" w:eastAsia="zh-CN"/>
        </w:rPr>
      </w:pPr>
      <w:r>
        <w:rPr>
          <w:rFonts w:hint="eastAsia" w:ascii="Times New Roman" w:hAnsi="Times New Roman" w:eastAsia="宋体" w:cs="Times New Roman"/>
          <w:szCs w:val="21"/>
          <w:lang w:val="zh-CN" w:eastAsia="zh-CN"/>
        </w:rPr>
        <w:t>1、勘察费付款方式：提交地勘报告后支付地质勘察费的60％，施工图完成并图审后付至地质勘察费结算合同价的85％，地质勘察费余款在所有工程通过完工验收后一次性付清。</w:t>
      </w:r>
    </w:p>
    <w:p>
      <w:pPr>
        <w:spacing w:line="360" w:lineRule="auto"/>
        <w:ind w:firstLine="420" w:firstLineChars="200"/>
        <w:rPr>
          <w:rFonts w:hint="eastAsia" w:ascii="Times New Roman" w:hAnsi="Times New Roman" w:eastAsia="宋体" w:cs="Times New Roman"/>
          <w:szCs w:val="21"/>
          <w:lang w:val="zh-CN" w:eastAsia="zh-CN"/>
        </w:rPr>
      </w:pPr>
      <w:r>
        <w:rPr>
          <w:rFonts w:hint="eastAsia" w:ascii="Times New Roman" w:hAnsi="Times New Roman" w:eastAsia="宋体" w:cs="Times New Roman"/>
          <w:szCs w:val="21"/>
          <w:lang w:val="en-US" w:eastAsia="zh-CN"/>
        </w:rPr>
        <w:t>2、</w:t>
      </w:r>
      <w:r>
        <w:rPr>
          <w:rFonts w:hint="eastAsia" w:ascii="Times New Roman" w:hAnsi="Times New Roman" w:eastAsia="宋体" w:cs="Times New Roman"/>
          <w:szCs w:val="21"/>
          <w:lang w:val="zh-CN" w:eastAsia="zh-CN"/>
        </w:rPr>
        <w:t>设计费付款方式：本工程不支付预付款；方案通过开发办评审同意后15日内支付设计费合同价的20 %；初步设计评审通过后15日内支付设计费合同价的20 %；施工图图审合格后15天内支付已实施部分工程设计费的20%，工程完工验收合格后一月内支付到已实施部分设计费用的95%，待工程结算审计后付清5%余额，同时退还履约担保。</w:t>
      </w:r>
    </w:p>
    <w:p>
      <w:pPr>
        <w:spacing w:line="360" w:lineRule="auto"/>
        <w:ind w:firstLine="420" w:firstLineChars="200"/>
        <w:rPr>
          <w:rFonts w:hint="eastAsia" w:ascii="Times New Roman" w:hAnsi="Times New Roman" w:eastAsia="宋体" w:cs="Times New Roman"/>
          <w:szCs w:val="21"/>
          <w:lang w:val="en-US" w:eastAsia="zh-CN"/>
        </w:rPr>
      </w:pPr>
      <w:r>
        <w:rPr>
          <w:rFonts w:hint="eastAsia" w:ascii="Times New Roman" w:hAnsi="Times New Roman" w:eastAsia="宋体" w:cs="Times New Roman"/>
          <w:szCs w:val="21"/>
          <w:lang w:val="zh-CN" w:eastAsia="zh-CN"/>
        </w:rPr>
        <w:t>基本设计收费按《浙江省水利水电工程设计概（预）算编制规定》（2021年）计入，结算时按初步设计批复的概算（工程部分及专项部分投资总额）建安费为基数计算设计费用；若项目实施过程中，由于甲方实施计划或重大政策调整等因素引起该项目招标两年后尚未实施的，该项目设计服务内容相应调整并按下述口径进行结算调整：①施工图设计尚未实施的，该部分对应的施工图设计费用按实扣减；②施工图设计工作已完成并经图审，该部分对应的设计费用按80%进行结算。</w:t>
      </w:r>
    </w:p>
    <w:p>
      <w:pPr>
        <w:spacing w:line="360" w:lineRule="auto"/>
        <w:ind w:firstLine="420" w:firstLineChars="200"/>
        <w:rPr>
          <w:rFonts w:hint="eastAsia" w:ascii="Times New Roman" w:hAnsi="Times New Roman" w:eastAsia="宋体" w:cs="Times New Roman"/>
          <w:szCs w:val="21"/>
        </w:rPr>
      </w:pPr>
      <w:r>
        <w:rPr>
          <w:rFonts w:hint="eastAsia" w:ascii="Times New Roman" w:hAnsi="Times New Roman" w:eastAsia="宋体" w:cs="Times New Roman"/>
          <w:szCs w:val="21"/>
        </w:rPr>
        <w:t>乙方申请款项前除提交设计成果以及相应通过审核的依据外还应提供相应金额的增值税发票，否则甲方有权迟延付款且无需承担违约责任。</w:t>
      </w:r>
    </w:p>
    <w:p>
      <w:pPr>
        <w:numPr>
          <w:ilvl w:val="0"/>
          <w:numId w:val="0"/>
        </w:numPr>
        <w:spacing w:line="360" w:lineRule="auto"/>
        <w:ind w:firstLine="420" w:firstLineChars="200"/>
        <w:rPr>
          <w:rFonts w:hint="eastAsia" w:ascii="宋体" w:hAnsi="宋体" w:cs="宋体"/>
          <w:bCs/>
          <w:kern w:val="0"/>
          <w:szCs w:val="21"/>
          <w:highlight w:val="none"/>
          <w:u w:val="single"/>
        </w:rPr>
      </w:pPr>
      <w:r>
        <w:rPr>
          <w:rFonts w:hint="eastAsia" w:ascii="宋体" w:hAnsi="宋体"/>
          <w:szCs w:val="21"/>
          <w:lang w:val="en-US" w:eastAsia="zh-CN"/>
        </w:rPr>
        <w:t>3、</w:t>
      </w:r>
      <w:r>
        <w:rPr>
          <w:rFonts w:hint="eastAsia" w:ascii="宋体" w:hAnsi="宋体"/>
          <w:szCs w:val="21"/>
          <w:lang w:val="zh-CN"/>
        </w:rPr>
        <w:t>各阶段设计成果提交时间</w:t>
      </w:r>
      <w:r>
        <w:rPr>
          <w:rFonts w:hint="eastAsia" w:ascii="宋体" w:hAnsi="宋体"/>
          <w:szCs w:val="21"/>
          <w:highlight w:val="none"/>
          <w:lang w:val="zh-CN"/>
        </w:rPr>
        <w:t>：</w:t>
      </w:r>
      <w:r>
        <w:rPr>
          <w:rFonts w:hint="eastAsia"/>
          <w:bCs/>
          <w:kern w:val="0"/>
          <w:szCs w:val="21"/>
          <w:highlight w:val="none"/>
          <w:u w:val="none"/>
        </w:rPr>
        <w:t>工程勘察进度满足设计进度要求，自中标人收到中标通知书后，次日起算30天内完成初步设计，初步设计咨询报告意见出具后10天内完成修改并提交送审稿，初步设计审查后10天内完成报批稿；初步设计批复后40天内提供全部施工图。工地现场服务与施工期相同，若发生工期延长的情况，设计费不予调整。具体根据甲方要求和工程进度提交。不包括招标人对初步设计交流、审查、评审的时间。（根据任务实际情况招标人有权作出相应调整）。</w:t>
      </w:r>
    </w:p>
    <w:p>
      <w:pPr>
        <w:spacing w:line="360" w:lineRule="auto"/>
        <w:ind w:firstLine="420" w:firstLineChars="200"/>
        <w:jc w:val="left"/>
        <w:rPr>
          <w:rFonts w:ascii="宋体" w:hAnsi="宋体"/>
          <w:szCs w:val="21"/>
          <w:highlight w:val="none"/>
        </w:rPr>
      </w:pPr>
      <w:r>
        <w:rPr>
          <w:rFonts w:hint="eastAsia" w:ascii="宋体" w:hAnsi="宋体"/>
          <w:szCs w:val="21"/>
          <w:highlight w:val="none"/>
          <w:lang w:val="en-US" w:eastAsia="zh-CN"/>
        </w:rPr>
        <w:t>4</w:t>
      </w:r>
      <w:r>
        <w:rPr>
          <w:rFonts w:hint="eastAsia" w:ascii="宋体" w:hAnsi="宋体"/>
          <w:szCs w:val="21"/>
          <w:highlight w:val="none"/>
        </w:rPr>
        <w:t>、</w:t>
      </w:r>
      <w:r>
        <w:rPr>
          <w:rFonts w:hint="eastAsia" w:ascii="宋体" w:hAnsi="宋体"/>
          <w:szCs w:val="21"/>
          <w:highlight w:val="none"/>
          <w:lang w:val="zh-CN"/>
        </w:rPr>
        <w:t>设计单位应向项目业主和招标人交付的设计</w:t>
      </w:r>
      <w:r>
        <w:rPr>
          <w:rFonts w:hint="eastAsia" w:ascii="宋体" w:hAnsi="宋体"/>
          <w:szCs w:val="21"/>
          <w:highlight w:val="none"/>
          <w:u w:val="none"/>
          <w:lang w:val="zh-CN"/>
        </w:rPr>
        <w:t>资料及文件包括：</w:t>
      </w:r>
      <w:r>
        <w:rPr>
          <w:rFonts w:hint="eastAsia" w:ascii="宋体" w:hAnsi="宋体"/>
          <w:szCs w:val="21"/>
          <w:highlight w:val="none"/>
          <w:u w:val="none"/>
          <w:lang w:val="zh-CN" w:eastAsia="zh-CN"/>
        </w:rPr>
        <w:t>地勘成果报告、</w:t>
      </w:r>
      <w:r>
        <w:rPr>
          <w:szCs w:val="21"/>
          <w:highlight w:val="none"/>
          <w:u w:val="none"/>
          <w:lang w:val="zh-CN"/>
        </w:rPr>
        <w:t>中标人完成施工图设计后，需向招标人提供该</w:t>
      </w:r>
      <w:r>
        <w:rPr>
          <w:rFonts w:hint="eastAsia"/>
          <w:szCs w:val="21"/>
          <w:highlight w:val="none"/>
          <w:u w:val="none"/>
        </w:rPr>
        <w:t>项目</w:t>
      </w:r>
      <w:r>
        <w:rPr>
          <w:szCs w:val="21"/>
          <w:highlight w:val="none"/>
          <w:u w:val="none"/>
          <w:lang w:val="zh-CN"/>
        </w:rPr>
        <w:t>初步设计文本、设计成果的电子光盘（</w:t>
      </w:r>
      <w:r>
        <w:rPr>
          <w:szCs w:val="21"/>
          <w:highlight w:val="none"/>
          <w:u w:val="none"/>
        </w:rPr>
        <w:t>不限于</w:t>
      </w:r>
      <w:r>
        <w:rPr>
          <w:szCs w:val="21"/>
          <w:highlight w:val="none"/>
          <w:u w:val="none"/>
          <w:lang w:val="zh-CN"/>
        </w:rPr>
        <w:t>CAD）各一份（不加密）。在工程实施过程中的所有设计文本、设计图纸均由中标人提供，施工图纸份数应满足招标人需要，一般最高不超过20套。前述份数费用已包含在本次设计费中，若中标人交付的设计资料及文件份数超过合同约定的份数时，费用亦不再增加。</w:t>
      </w:r>
    </w:p>
    <w:p>
      <w:pPr>
        <w:autoSpaceDE w:val="0"/>
        <w:autoSpaceDN w:val="0"/>
        <w:adjustRightInd w:val="0"/>
        <w:spacing w:line="420" w:lineRule="exact"/>
        <w:rPr>
          <w:rFonts w:ascii="宋体" w:hAnsi="宋体" w:cs="仿宋_GB2312"/>
          <w:b/>
          <w:bCs/>
          <w:sz w:val="24"/>
          <w:lang w:val="zh-CN"/>
        </w:rPr>
      </w:pPr>
      <w:r>
        <w:rPr>
          <w:rFonts w:hint="eastAsia" w:ascii="宋体" w:hAnsi="宋体" w:cs="仿宋_GB2312"/>
          <w:b/>
          <w:bCs/>
          <w:sz w:val="24"/>
        </w:rPr>
        <w:t xml:space="preserve">  </w:t>
      </w:r>
      <w:r>
        <w:rPr>
          <w:rFonts w:hint="eastAsia" w:ascii="宋体" w:hAnsi="宋体" w:cs="仿宋_GB2312"/>
          <w:b/>
          <w:bCs/>
          <w:sz w:val="24"/>
          <w:lang w:val="zh-CN"/>
        </w:rPr>
        <w:t>三、违约责任</w:t>
      </w:r>
    </w:p>
    <w:bookmarkEnd w:id="17"/>
    <w:bookmarkEnd w:id="18"/>
    <w:p>
      <w:pPr>
        <w:spacing w:line="360" w:lineRule="auto"/>
        <w:ind w:firstLine="420" w:firstLineChars="200"/>
        <w:jc w:val="left"/>
        <w:rPr>
          <w:rFonts w:hint="eastAsia" w:ascii="Times New Roman" w:hAnsi="Times New Roman" w:eastAsia="宋体" w:cs="Times New Roman"/>
          <w:szCs w:val="21"/>
          <w:highlight w:val="none"/>
          <w:u w:val="none"/>
          <w:lang w:val="zh-CN"/>
        </w:rPr>
      </w:pPr>
      <w:bookmarkStart w:id="19" w:name="_Toc368909888"/>
      <w:r>
        <w:rPr>
          <w:rFonts w:hint="eastAsia" w:ascii="Times New Roman" w:hAnsi="Times New Roman" w:eastAsia="宋体" w:cs="Times New Roman"/>
          <w:szCs w:val="21"/>
          <w:highlight w:val="none"/>
          <w:u w:val="none"/>
          <w:lang w:val="zh-CN"/>
        </w:rPr>
        <w:t>1．设计人对设计资料及文件出现的遗漏或错误负责修改或补充。由于设计人员的失误造成工程质量事故损失，设计人除负责采取补救措施外，应免收直接损失部分的设计费。损失严重的根据损失的程度和设计人责任大小向发包人支付赔偿金，赔偿金按国家有关规定。</w:t>
      </w:r>
    </w:p>
    <w:p>
      <w:pPr>
        <w:spacing w:line="360" w:lineRule="auto"/>
        <w:ind w:firstLine="420" w:firstLineChars="200"/>
        <w:jc w:val="left"/>
        <w:rPr>
          <w:rFonts w:hint="eastAsia" w:ascii="Times New Roman" w:hAnsi="Times New Roman" w:eastAsia="宋体" w:cs="Times New Roman"/>
          <w:szCs w:val="21"/>
          <w:highlight w:val="none"/>
          <w:u w:val="none"/>
          <w:lang w:val="zh-CN"/>
        </w:rPr>
      </w:pPr>
      <w:r>
        <w:rPr>
          <w:rFonts w:hint="eastAsia" w:ascii="Times New Roman" w:hAnsi="Times New Roman" w:eastAsia="宋体" w:cs="Times New Roman"/>
          <w:szCs w:val="21"/>
          <w:highlight w:val="none"/>
          <w:u w:val="none"/>
          <w:lang w:val="zh-CN"/>
        </w:rPr>
        <w:t>2．由于设计人自身原因，延误了按本合同规定的设计资料及设计文件的交付时间，每延迟一天，减设计费50000元，延迟30天以上的，发包人可以解除合同，已付设计费应全额返还，并承担全部违约责任。</w:t>
      </w:r>
    </w:p>
    <w:p>
      <w:pPr>
        <w:spacing w:line="360" w:lineRule="auto"/>
        <w:ind w:firstLine="420" w:firstLineChars="200"/>
        <w:jc w:val="left"/>
        <w:rPr>
          <w:rFonts w:hint="eastAsia" w:ascii="Times New Roman" w:hAnsi="Times New Roman" w:eastAsia="宋体" w:cs="Times New Roman"/>
          <w:szCs w:val="21"/>
          <w:highlight w:val="none"/>
          <w:u w:val="none"/>
          <w:lang w:val="zh-CN"/>
        </w:rPr>
      </w:pPr>
      <w:r>
        <w:rPr>
          <w:rFonts w:hint="eastAsia" w:ascii="Times New Roman" w:hAnsi="Times New Roman" w:eastAsia="宋体" w:cs="Times New Roman"/>
          <w:szCs w:val="21"/>
          <w:highlight w:val="none"/>
          <w:u w:val="none"/>
          <w:lang w:val="zh-CN"/>
        </w:rPr>
        <w:t>3.乙方未按合同约定提供组织保证方面服务，甲方有权要求乙方整改，若乙方未按甲方要求整改的，乙方应向甲方支付违约金5万元；累计发生3次（含）以上的，甲方有权解除本合同，乙方承担全部违约责任。</w:t>
      </w:r>
    </w:p>
    <w:p>
      <w:pPr>
        <w:spacing w:line="360" w:lineRule="auto"/>
        <w:ind w:firstLine="420" w:firstLineChars="200"/>
        <w:jc w:val="left"/>
        <w:rPr>
          <w:rFonts w:hint="eastAsia" w:ascii="Times New Roman" w:hAnsi="Times New Roman" w:eastAsia="宋体" w:cs="Times New Roman"/>
          <w:szCs w:val="21"/>
          <w:highlight w:val="none"/>
          <w:u w:val="none"/>
          <w:lang w:val="zh-CN"/>
        </w:rPr>
      </w:pPr>
      <w:r>
        <w:rPr>
          <w:rFonts w:hint="eastAsia" w:ascii="Times New Roman" w:hAnsi="Times New Roman" w:eastAsia="宋体" w:cs="Times New Roman"/>
          <w:szCs w:val="21"/>
          <w:highlight w:val="none"/>
          <w:u w:val="none"/>
          <w:lang w:val="zh-CN"/>
        </w:rPr>
        <w:t>4.合同生效后，乙方不按合同规定履行职责的，甲方有权要求整改，若乙方未按甲方要求整改的，乙方应向甲方支付违约金5万元；累计发生3次（含）以上的，甲方有权终止或解除本合同，乙方承担全部违约责任。</w:t>
      </w:r>
    </w:p>
    <w:p>
      <w:pPr>
        <w:spacing w:line="360" w:lineRule="auto"/>
        <w:ind w:firstLine="420" w:firstLineChars="200"/>
        <w:jc w:val="left"/>
        <w:rPr>
          <w:rFonts w:hint="eastAsia" w:ascii="Times New Roman" w:hAnsi="Times New Roman" w:eastAsia="宋体" w:cs="Times New Roman"/>
          <w:szCs w:val="21"/>
          <w:highlight w:val="none"/>
          <w:u w:val="none"/>
          <w:lang w:val="zh-CN"/>
        </w:rPr>
      </w:pPr>
      <w:r>
        <w:rPr>
          <w:rFonts w:hint="eastAsia" w:ascii="Times New Roman" w:hAnsi="Times New Roman" w:eastAsia="宋体" w:cs="Times New Roman"/>
          <w:szCs w:val="21"/>
          <w:highlight w:val="none"/>
          <w:u w:val="none"/>
          <w:lang w:val="zh-CN"/>
        </w:rPr>
        <w:t>5.若因乙方原因导致提交的设计成果文件无法通过甲方组织的设计审查，甲方有权发出如下指令，乙方必须遵照执行。</w:t>
      </w:r>
    </w:p>
    <w:p>
      <w:pPr>
        <w:spacing w:line="360" w:lineRule="auto"/>
        <w:ind w:firstLine="420" w:firstLineChars="200"/>
        <w:jc w:val="left"/>
        <w:rPr>
          <w:rFonts w:hint="eastAsia" w:ascii="Times New Roman" w:hAnsi="Times New Roman" w:eastAsia="宋体" w:cs="Times New Roman"/>
          <w:szCs w:val="21"/>
          <w:highlight w:val="none"/>
          <w:u w:val="none"/>
          <w:lang w:val="zh-CN"/>
        </w:rPr>
      </w:pPr>
      <w:r>
        <w:rPr>
          <w:rFonts w:hint="eastAsia" w:ascii="Times New Roman" w:hAnsi="Times New Roman" w:eastAsia="宋体" w:cs="Times New Roman"/>
          <w:szCs w:val="21"/>
          <w:highlight w:val="none"/>
          <w:u w:val="none"/>
          <w:lang w:val="zh-CN"/>
        </w:rPr>
        <w:t>（1）对不合格部分进行重新设计，由此引起的费用增加和工期延误由乙方自行负责；</w:t>
      </w:r>
    </w:p>
    <w:p>
      <w:pPr>
        <w:spacing w:line="360" w:lineRule="auto"/>
        <w:ind w:firstLine="420" w:firstLineChars="200"/>
        <w:jc w:val="left"/>
        <w:rPr>
          <w:rFonts w:hint="eastAsia" w:ascii="Times New Roman" w:hAnsi="Times New Roman" w:eastAsia="宋体" w:cs="Times New Roman"/>
          <w:szCs w:val="21"/>
          <w:highlight w:val="none"/>
          <w:u w:val="none"/>
          <w:lang w:val="zh-CN"/>
        </w:rPr>
      </w:pPr>
      <w:r>
        <w:rPr>
          <w:rFonts w:hint="eastAsia" w:ascii="Times New Roman" w:hAnsi="Times New Roman" w:eastAsia="宋体" w:cs="Times New Roman"/>
          <w:szCs w:val="21"/>
          <w:highlight w:val="none"/>
          <w:u w:val="none"/>
          <w:lang w:val="zh-CN"/>
        </w:rPr>
        <w:t>（2）在乙方重新设计或修改设计仍未能通过设计审查的情况下，甲方可以解除该不合格部分的设计合同并指定分包给其他设计单位，并扣除乙方合同总价中此部分的设计费用，且乙方应按合同总价款的10%向甲方支付违约金。</w:t>
      </w:r>
    </w:p>
    <w:p>
      <w:pPr>
        <w:spacing w:line="360" w:lineRule="auto"/>
        <w:ind w:firstLine="420" w:firstLineChars="200"/>
        <w:jc w:val="left"/>
        <w:rPr>
          <w:rFonts w:hint="eastAsia" w:ascii="Times New Roman" w:hAnsi="Times New Roman" w:eastAsia="宋体" w:cs="Times New Roman"/>
          <w:szCs w:val="21"/>
          <w:highlight w:val="none"/>
          <w:u w:val="none"/>
          <w:lang w:val="zh-CN"/>
        </w:rPr>
      </w:pPr>
      <w:r>
        <w:rPr>
          <w:rFonts w:hint="eastAsia" w:ascii="Times New Roman" w:hAnsi="Times New Roman" w:eastAsia="宋体" w:cs="Times New Roman"/>
          <w:szCs w:val="21"/>
          <w:highlight w:val="none"/>
          <w:u w:val="none"/>
          <w:lang w:val="zh-CN"/>
        </w:rPr>
        <w:t>无论甲方采用（1）或（2）的解决方案，甲方有权视质量情况给予乙方书面警告、通报批评的处罚，违约金可从设计费或履约保证金中予以扣除。</w:t>
      </w:r>
    </w:p>
    <w:p>
      <w:pPr>
        <w:spacing w:line="360" w:lineRule="auto"/>
        <w:ind w:firstLine="420" w:firstLineChars="200"/>
        <w:jc w:val="left"/>
        <w:rPr>
          <w:rFonts w:hint="eastAsia" w:ascii="Times New Roman" w:hAnsi="Times New Roman" w:eastAsia="宋体" w:cs="Times New Roman"/>
          <w:szCs w:val="21"/>
          <w:highlight w:val="none"/>
          <w:u w:val="none"/>
          <w:lang w:val="zh-CN"/>
        </w:rPr>
      </w:pPr>
      <w:r>
        <w:rPr>
          <w:rFonts w:hint="eastAsia" w:ascii="Times New Roman" w:hAnsi="Times New Roman" w:eastAsia="宋体" w:cs="Times New Roman"/>
          <w:szCs w:val="21"/>
          <w:highlight w:val="none"/>
          <w:u w:val="none"/>
          <w:lang w:val="zh-CN"/>
        </w:rPr>
        <w:t>6.合同期间（含设计、施工、验收等全过程），设计单位应组织设计人员驻场服务（工程每阶段必须由相应专业设计负责人进行驻场）。设计人员的服务到位率为100%，未达到本款规定的到位率的，乙方应承担违约责任。设计人员在接到甲方指令后应在24小时内响应，超出上述时间响应或未响应的视为乙方违约，违约金标准为合同总价的3‰/次。</w:t>
      </w:r>
    </w:p>
    <w:p>
      <w:pPr>
        <w:spacing w:line="360" w:lineRule="auto"/>
        <w:ind w:firstLine="420" w:firstLineChars="200"/>
        <w:jc w:val="left"/>
        <w:rPr>
          <w:rFonts w:hint="eastAsia" w:ascii="Times New Roman" w:hAnsi="Times New Roman" w:eastAsia="宋体" w:cs="Times New Roman"/>
          <w:szCs w:val="21"/>
          <w:highlight w:val="none"/>
          <w:u w:val="none"/>
          <w:lang w:val="zh-CN"/>
        </w:rPr>
      </w:pPr>
      <w:r>
        <w:rPr>
          <w:rFonts w:hint="eastAsia" w:ascii="Times New Roman" w:hAnsi="Times New Roman" w:eastAsia="宋体" w:cs="Times New Roman"/>
          <w:szCs w:val="21"/>
          <w:highlight w:val="none"/>
          <w:u w:val="none"/>
          <w:lang w:val="zh-CN"/>
        </w:rPr>
        <w:t>7.乙方人员应保持相对稳定，在项目实施期间原则上不能更换，发生下列情形之一的，乙方可以更换：</w:t>
      </w:r>
    </w:p>
    <w:p>
      <w:pPr>
        <w:spacing w:line="360" w:lineRule="auto"/>
        <w:ind w:firstLine="420" w:firstLineChars="200"/>
        <w:jc w:val="left"/>
        <w:rPr>
          <w:rFonts w:hint="eastAsia" w:ascii="Times New Roman" w:hAnsi="Times New Roman" w:eastAsia="宋体" w:cs="Times New Roman"/>
          <w:szCs w:val="21"/>
          <w:highlight w:val="none"/>
          <w:u w:val="none"/>
          <w:lang w:val="zh-CN"/>
        </w:rPr>
      </w:pPr>
      <w:r>
        <w:rPr>
          <w:rFonts w:hint="eastAsia" w:ascii="Times New Roman" w:hAnsi="Times New Roman" w:eastAsia="宋体" w:cs="Times New Roman"/>
          <w:szCs w:val="21"/>
          <w:highlight w:val="none"/>
          <w:u w:val="none"/>
          <w:lang w:val="zh-CN"/>
        </w:rPr>
        <w:t>1）因重大疾病住院治疗、部分或全部丧失劳动能力或民事行为能力的。</w:t>
      </w:r>
    </w:p>
    <w:p>
      <w:pPr>
        <w:spacing w:line="360" w:lineRule="auto"/>
        <w:ind w:firstLine="420" w:firstLineChars="200"/>
        <w:jc w:val="left"/>
        <w:rPr>
          <w:rFonts w:hint="eastAsia" w:ascii="Times New Roman" w:hAnsi="Times New Roman" w:eastAsia="宋体" w:cs="Times New Roman"/>
          <w:szCs w:val="21"/>
          <w:highlight w:val="none"/>
          <w:u w:val="none"/>
          <w:lang w:val="zh-CN"/>
        </w:rPr>
      </w:pPr>
      <w:r>
        <w:rPr>
          <w:rFonts w:hint="eastAsia" w:ascii="Times New Roman" w:hAnsi="Times New Roman" w:eastAsia="宋体" w:cs="Times New Roman"/>
          <w:szCs w:val="21"/>
          <w:highlight w:val="none"/>
          <w:u w:val="none"/>
          <w:lang w:val="zh-CN"/>
        </w:rPr>
        <w:t>2）因被单位解除、终止劳动合同关系的。</w:t>
      </w:r>
    </w:p>
    <w:p>
      <w:pPr>
        <w:spacing w:line="360" w:lineRule="auto"/>
        <w:ind w:firstLine="420" w:firstLineChars="200"/>
        <w:jc w:val="left"/>
        <w:rPr>
          <w:rFonts w:hint="eastAsia" w:ascii="Times New Roman" w:hAnsi="Times New Roman" w:eastAsia="宋体" w:cs="Times New Roman"/>
          <w:szCs w:val="21"/>
          <w:highlight w:val="none"/>
          <w:u w:val="none"/>
          <w:lang w:val="zh-CN"/>
        </w:rPr>
      </w:pPr>
      <w:r>
        <w:rPr>
          <w:rFonts w:hint="eastAsia" w:ascii="Times New Roman" w:hAnsi="Times New Roman" w:eastAsia="宋体" w:cs="Times New Roman"/>
          <w:szCs w:val="21"/>
          <w:highlight w:val="none"/>
          <w:u w:val="none"/>
          <w:lang w:val="zh-CN"/>
        </w:rPr>
        <w:t>3）因被责令停止执业、吊销资格，被羁押或判刑的。</w:t>
      </w:r>
    </w:p>
    <w:p>
      <w:pPr>
        <w:spacing w:line="360" w:lineRule="auto"/>
        <w:ind w:firstLine="420" w:firstLineChars="200"/>
        <w:jc w:val="left"/>
        <w:rPr>
          <w:rFonts w:hint="eastAsia" w:ascii="Times New Roman" w:hAnsi="Times New Roman" w:eastAsia="宋体" w:cs="Times New Roman"/>
          <w:szCs w:val="21"/>
          <w:highlight w:val="none"/>
          <w:u w:val="none"/>
          <w:lang w:val="zh-CN"/>
        </w:rPr>
      </w:pPr>
      <w:r>
        <w:rPr>
          <w:rFonts w:hint="eastAsia" w:ascii="Times New Roman" w:hAnsi="Times New Roman" w:eastAsia="宋体" w:cs="Times New Roman"/>
          <w:szCs w:val="21"/>
          <w:highlight w:val="none"/>
          <w:u w:val="none"/>
          <w:lang w:val="zh-CN"/>
        </w:rPr>
        <w:t>以上更换乙方均须提供相关部门或单位的证明材料，除上述情形外，如更换需甲方审批同意且更换人员资历水平不得低于投标人员，同时支付违约金。设计项目负责人更换违约金为50万元/人次，专业负责人更换违约金为30万元/人次。</w:t>
      </w:r>
    </w:p>
    <w:p>
      <w:pPr>
        <w:spacing w:line="360" w:lineRule="auto"/>
        <w:ind w:firstLine="420" w:firstLineChars="200"/>
        <w:jc w:val="left"/>
        <w:rPr>
          <w:rFonts w:hint="eastAsia" w:ascii="Times New Roman" w:hAnsi="Times New Roman" w:eastAsia="宋体" w:cs="Times New Roman"/>
          <w:szCs w:val="21"/>
          <w:highlight w:val="none"/>
          <w:u w:val="none"/>
          <w:lang w:val="zh-CN"/>
        </w:rPr>
      </w:pPr>
      <w:r>
        <w:rPr>
          <w:rFonts w:hint="eastAsia" w:ascii="Times New Roman" w:hAnsi="Times New Roman" w:eastAsia="宋体" w:cs="Times New Roman"/>
          <w:szCs w:val="21"/>
          <w:highlight w:val="none"/>
          <w:u w:val="none"/>
          <w:lang w:val="zh-CN"/>
        </w:rPr>
        <w:t>8.合同生效后，乙方如无故要求中止或解除合同，乙方应按合同总价款的20%向甲方支付违约金并赔偿甲方因此发生的全部损失（赔偿金不超过合同总价）。</w:t>
      </w:r>
    </w:p>
    <w:p>
      <w:pPr>
        <w:spacing w:line="360" w:lineRule="auto"/>
        <w:ind w:firstLine="420" w:firstLineChars="200"/>
        <w:jc w:val="left"/>
        <w:rPr>
          <w:rFonts w:hint="eastAsia" w:ascii="Times New Roman" w:hAnsi="Times New Roman" w:eastAsia="宋体" w:cs="Times New Roman"/>
          <w:szCs w:val="21"/>
          <w:highlight w:val="none"/>
          <w:u w:val="none"/>
          <w:lang w:val="zh-CN"/>
        </w:rPr>
      </w:pPr>
      <w:r>
        <w:rPr>
          <w:rFonts w:hint="eastAsia" w:ascii="Times New Roman" w:hAnsi="Times New Roman" w:eastAsia="宋体" w:cs="Times New Roman"/>
          <w:szCs w:val="21"/>
          <w:highlight w:val="none"/>
          <w:u w:val="none"/>
          <w:lang w:val="zh-CN"/>
        </w:rPr>
        <w:t>9.因乙方违约致本合同终止或解除的，乙方应按合同总价款的20%向甲方支付违约金，若因此造成的损失包括甲方重新招标费用、延误工期、延误建设等费用，超过约定违约金的，乙方应另行赔偿（赔偿金不超过合同总价）。</w:t>
      </w:r>
    </w:p>
    <w:p>
      <w:pPr>
        <w:spacing w:line="360" w:lineRule="auto"/>
        <w:ind w:firstLine="420" w:firstLineChars="200"/>
        <w:jc w:val="left"/>
        <w:rPr>
          <w:rFonts w:ascii="Times New Roman" w:hAnsi="Times New Roman" w:eastAsia="宋体" w:cs="Times New Roman"/>
          <w:szCs w:val="21"/>
          <w:highlight w:val="none"/>
          <w:u w:val="none"/>
          <w:lang w:val="zh-CN"/>
        </w:rPr>
      </w:pPr>
      <w:r>
        <w:rPr>
          <w:rFonts w:hint="eastAsia" w:ascii="Times New Roman" w:hAnsi="Times New Roman" w:eastAsia="宋体" w:cs="Times New Roman"/>
          <w:szCs w:val="21"/>
          <w:highlight w:val="none"/>
          <w:u w:val="none"/>
          <w:lang w:val="zh-CN"/>
        </w:rPr>
        <w:t>8．若由于甲方原因，合同内的建设项目设计完成后长时间未实施的，并设计规范更新，需重新进行设计的，双方进行协商后处理。</w:t>
      </w:r>
    </w:p>
    <w:p>
      <w:pPr>
        <w:keepNext w:val="0"/>
        <w:keepLines w:val="0"/>
        <w:pageBreakBefore w:val="0"/>
        <w:widowControl w:val="0"/>
        <w:wordWrap/>
        <w:overflowPunct/>
        <w:topLinePunct w:val="0"/>
        <w:autoSpaceDE w:val="0"/>
        <w:autoSpaceDN w:val="0"/>
        <w:bidi w:val="0"/>
        <w:snapToGrid/>
        <w:spacing w:line="440" w:lineRule="exact"/>
        <w:ind w:firstLine="482" w:firstLineChars="200"/>
        <w:rPr>
          <w:rFonts w:hint="eastAsia" w:ascii="宋体" w:hAnsi="宋体" w:eastAsia="宋体" w:cs="宋体"/>
          <w:b/>
          <w:bCs/>
          <w:color w:val="0000FF"/>
          <w:sz w:val="24"/>
          <w:highlight w:val="none"/>
          <w:lang w:val="zh-CN"/>
        </w:rPr>
      </w:pPr>
      <w:r>
        <w:rPr>
          <w:rFonts w:hint="eastAsia" w:ascii="宋体" w:hAnsi="宋体" w:eastAsia="宋体" w:cs="宋体"/>
          <w:b/>
          <w:bCs/>
          <w:color w:val="0000FF"/>
          <w:sz w:val="24"/>
          <w:highlight w:val="none"/>
          <w:lang w:val="zh-CN"/>
        </w:rPr>
        <w:t>四、其它</w:t>
      </w:r>
    </w:p>
    <w:p>
      <w:pPr>
        <w:spacing w:line="360" w:lineRule="auto"/>
        <w:ind w:firstLine="420" w:firstLineChars="200"/>
        <w:jc w:val="left"/>
        <w:rPr>
          <w:rFonts w:hint="eastAsia" w:ascii="Times New Roman" w:hAnsi="Times New Roman" w:eastAsia="宋体" w:cs="Times New Roman"/>
          <w:color w:val="0000FF"/>
          <w:szCs w:val="21"/>
          <w:highlight w:val="none"/>
          <w:u w:val="none"/>
          <w:lang w:val="zh-CN"/>
        </w:rPr>
      </w:pPr>
      <w:r>
        <w:rPr>
          <w:rFonts w:hint="eastAsia" w:ascii="Times New Roman" w:hAnsi="Times New Roman" w:eastAsia="宋体" w:cs="Times New Roman"/>
          <w:color w:val="0000FF"/>
          <w:szCs w:val="21"/>
          <w:highlight w:val="none"/>
          <w:u w:val="none"/>
          <w:lang w:val="en-US" w:eastAsia="zh-CN"/>
        </w:rPr>
        <w:t>1</w:t>
      </w:r>
      <w:r>
        <w:rPr>
          <w:rFonts w:hint="eastAsia" w:ascii="Times New Roman" w:hAnsi="Times New Roman" w:eastAsia="宋体" w:cs="Times New Roman"/>
          <w:color w:val="0000FF"/>
          <w:szCs w:val="21"/>
          <w:highlight w:val="none"/>
          <w:u w:val="none"/>
          <w:lang w:val="zh-CN"/>
        </w:rPr>
        <w:t>．本工程一经中标，由中标单位设计，不得转包或变相转包。中标单位拟将中标项目的部分非主体、非关键性工作进行分包，或中标单位无相应勘察的资质，经招标人同意后，可委托具有相应资质单位实施。</w:t>
      </w:r>
    </w:p>
    <w:p>
      <w:pPr>
        <w:spacing w:after="120" w:line="540" w:lineRule="exact"/>
        <w:rPr>
          <w:b/>
          <w:bCs/>
          <w:kern w:val="44"/>
          <w:sz w:val="32"/>
          <w:szCs w:val="32"/>
        </w:rPr>
      </w:pPr>
    </w:p>
    <w:p>
      <w:pPr>
        <w:jc w:val="center"/>
        <w:rPr>
          <w:b/>
          <w:sz w:val="32"/>
          <w:szCs w:val="32"/>
        </w:rPr>
      </w:pPr>
    </w:p>
    <w:p>
      <w:pPr>
        <w:spacing w:after="120" w:line="540" w:lineRule="exact"/>
        <w:jc w:val="center"/>
        <w:rPr>
          <w:rFonts w:hint="eastAsia" w:ascii="仿宋_GB2312" w:hAnsi="仿宋_GB2312" w:cs="仿宋_GB2312"/>
          <w:bCs/>
          <w:color w:val="FF0000"/>
          <w:sz w:val="28"/>
        </w:rPr>
      </w:pPr>
      <w:r>
        <w:rPr>
          <w:rFonts w:hint="eastAsia"/>
          <w:b/>
          <w:sz w:val="32"/>
          <w:szCs w:val="32"/>
        </w:rPr>
        <w:t xml:space="preserve"> </w:t>
      </w:r>
      <w:r>
        <w:rPr>
          <w:rFonts w:hint="eastAsia"/>
          <w:b/>
          <w:bCs/>
          <w:color w:val="auto"/>
          <w:kern w:val="44"/>
          <w:sz w:val="32"/>
          <w:szCs w:val="32"/>
          <w:highlight w:val="none"/>
        </w:rPr>
        <w:t>设计任务书</w:t>
      </w:r>
    </w:p>
    <w:p>
      <w:pPr>
        <w:pStyle w:val="9"/>
        <w:numPr>
          <w:ilvl w:val="0"/>
          <w:numId w:val="0"/>
        </w:numPr>
        <w:spacing w:before="48" w:after="48" w:line="440" w:lineRule="exact"/>
        <w:ind w:firstLine="422" w:firstLineChars="200"/>
        <w:rPr>
          <w:rFonts w:hint="default" w:ascii="Times New Roman" w:hAnsi="Times New Roman" w:eastAsia="仿宋" w:cs="Times New Roman"/>
          <w:sz w:val="21"/>
          <w:szCs w:val="21"/>
        </w:rPr>
      </w:pPr>
      <w:r>
        <w:rPr>
          <w:rFonts w:hint="default" w:ascii="Times New Roman" w:hAnsi="Times New Roman" w:eastAsia="仿宋" w:cs="Times New Roman"/>
          <w:sz w:val="21"/>
          <w:szCs w:val="21"/>
        </w:rPr>
        <w:t>一、工程概况</w:t>
      </w:r>
    </w:p>
    <w:p>
      <w:pPr>
        <w:spacing w:line="440" w:lineRule="exact"/>
        <w:ind w:firstLine="420" w:firstLineChars="200"/>
        <w:rPr>
          <w:rFonts w:hint="eastAsia"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rPr>
        <w:t>工程</w:t>
      </w:r>
      <w:r>
        <w:rPr>
          <w:rFonts w:hint="default" w:ascii="Times New Roman" w:hAnsi="Times New Roman" w:eastAsia="仿宋" w:cs="Times New Roman"/>
          <w:color w:val="auto"/>
          <w:sz w:val="21"/>
          <w:szCs w:val="21"/>
          <w:highlight w:val="none"/>
          <w:lang w:val="en-US" w:eastAsia="zh-CN"/>
        </w:rPr>
        <w:t>概况：</w:t>
      </w:r>
      <w:r>
        <w:rPr>
          <w:rFonts w:hint="eastAsia" w:ascii="Times New Roman" w:hAnsi="Times New Roman" w:eastAsia="仿宋" w:cs="Times New Roman"/>
          <w:color w:val="auto"/>
          <w:sz w:val="21"/>
          <w:szCs w:val="21"/>
          <w:highlight w:val="none"/>
          <w:lang w:val="en-US" w:eastAsia="zh-CN"/>
        </w:rPr>
        <w:t>绍兴市杭州湾南翼平原排涝及配套工程主要涉及“一湖六江”，即镜湖、潞庄横江、梅山江、横湖河、泮河江、立岱江和盐长江</w:t>
      </w:r>
      <w:r>
        <w:rPr>
          <w:rFonts w:hint="eastAsia" w:eastAsia="仿宋" w:cs="Times New Roman"/>
          <w:color w:val="auto"/>
          <w:sz w:val="21"/>
          <w:szCs w:val="21"/>
          <w:highlight w:val="none"/>
          <w:lang w:val="en-US" w:eastAsia="zh-CN"/>
        </w:rPr>
        <w:t>。</w:t>
      </w:r>
      <w:r>
        <w:rPr>
          <w:rFonts w:hint="eastAsia" w:ascii="Times New Roman" w:hAnsi="Times New Roman" w:eastAsia="仿宋" w:cs="Times New Roman"/>
          <w:color w:val="auto"/>
          <w:sz w:val="21"/>
          <w:szCs w:val="21"/>
          <w:highlight w:val="none"/>
          <w:lang w:val="en-US" w:eastAsia="zh-CN"/>
        </w:rPr>
        <w:t>镜湖新增调蓄容积650万m³，恢复水域面积1475亩，新建护岸长9.22km。整治河道总长9.63km，其中新开河道1.29km，拓浚河道8.34km</w:t>
      </w:r>
      <w:r>
        <w:rPr>
          <w:rFonts w:hint="eastAsia" w:eastAsia="仿宋" w:cs="Times New Roman"/>
          <w:color w:val="auto"/>
          <w:sz w:val="21"/>
          <w:szCs w:val="21"/>
          <w:highlight w:val="none"/>
          <w:lang w:val="en-US" w:eastAsia="zh-CN"/>
        </w:rPr>
        <w:t>，</w:t>
      </w:r>
      <w:r>
        <w:rPr>
          <w:rFonts w:hint="eastAsia" w:ascii="Times New Roman" w:hAnsi="Times New Roman" w:eastAsia="仿宋" w:cs="Times New Roman"/>
          <w:color w:val="auto"/>
          <w:sz w:val="21"/>
          <w:szCs w:val="21"/>
          <w:highlight w:val="none"/>
          <w:lang w:val="en-US" w:eastAsia="zh-CN"/>
        </w:rPr>
        <w:t>工程另需新建护岸13.10km、拆除桥梁17座。镜湖周边各连接支流处新建水闸13座，总净宽270m；新建闸站3座，总净宽110m，总排涝流量45m³/s，总引水流量30m³/s；新建泵站1座，排涝流量15m³/s。</w:t>
      </w:r>
    </w:p>
    <w:p>
      <w:pPr>
        <w:spacing w:line="440" w:lineRule="exact"/>
        <w:ind w:firstLine="420" w:firstLineChars="200"/>
        <w:rPr>
          <w:rFonts w:hint="default" w:ascii="Times New Roman" w:hAnsi="Times New Roman" w:eastAsia="仿宋" w:cs="Times New Roman"/>
          <w:sz w:val="21"/>
          <w:szCs w:val="21"/>
          <w:highlight w:val="none"/>
        </w:rPr>
      </w:pPr>
      <w:r>
        <w:rPr>
          <w:rFonts w:hint="eastAsia" w:ascii="Times New Roman" w:hAnsi="Times New Roman" w:eastAsia="仿宋" w:cs="Times New Roman"/>
          <w:color w:val="auto"/>
          <w:sz w:val="21"/>
          <w:szCs w:val="21"/>
          <w:highlight w:val="none"/>
        </w:rPr>
        <w:t>工程静态总投资54.7亿元，其中工程部分投资7.8亿元，专项部分投资25.3亿元，征地移民补偿部分投资21.6亿元</w:t>
      </w:r>
      <w:r>
        <w:rPr>
          <w:rFonts w:hint="eastAsia" w:ascii="Times New Roman" w:hAnsi="Times New Roman" w:eastAsia="仿宋" w:cs="Times New Roman"/>
          <w:color w:val="auto"/>
          <w:sz w:val="21"/>
          <w:szCs w:val="21"/>
          <w:highlight w:val="none"/>
          <w:lang w:val="en-US" w:eastAsia="zh-CN"/>
        </w:rPr>
        <w:t>，</w:t>
      </w:r>
      <w:r>
        <w:rPr>
          <w:rFonts w:hint="eastAsia" w:ascii="Times New Roman" w:hAnsi="Times New Roman" w:eastAsia="仿宋" w:cs="Times New Roman"/>
          <w:color w:val="auto"/>
          <w:sz w:val="21"/>
          <w:szCs w:val="21"/>
          <w:highlight w:val="none"/>
        </w:rPr>
        <w:t>最终以批复的初步设计为准。</w:t>
      </w:r>
      <w:r>
        <w:rPr>
          <w:rFonts w:hint="default" w:ascii="Times New Roman" w:hAnsi="Times New Roman" w:eastAsia="仿宋" w:cs="Times New Roman"/>
          <w:color w:val="auto"/>
          <w:sz w:val="21"/>
          <w:szCs w:val="21"/>
          <w:highlight w:val="none"/>
        </w:rPr>
        <w:t>工程等别为Ⅲ等，闸泵建筑物级别为3级，护岸建筑物级别为4级。</w:t>
      </w:r>
    </w:p>
    <w:p>
      <w:pPr>
        <w:keepNext w:val="0"/>
        <w:keepLines w:val="0"/>
        <w:pageBreakBefore w:val="0"/>
        <w:numPr>
          <w:ilvl w:val="0"/>
          <w:numId w:val="0"/>
        </w:numPr>
        <w:kinsoku/>
        <w:wordWrap/>
        <w:overflowPunct/>
        <w:autoSpaceDE/>
        <w:autoSpaceDN/>
        <w:bidi w:val="0"/>
        <w:adjustRightInd/>
        <w:spacing w:line="440" w:lineRule="exact"/>
        <w:ind w:firstLine="420" w:firstLineChars="200"/>
        <w:textAlignment w:val="auto"/>
        <w:rPr>
          <w:rFonts w:hint="default" w:ascii="Times New Roman" w:hAnsi="Times New Roman" w:eastAsia="仿宋" w:cs="Times New Roman"/>
          <w:sz w:val="21"/>
          <w:szCs w:val="21"/>
        </w:rPr>
      </w:pPr>
      <w:r>
        <w:rPr>
          <w:rFonts w:hint="default" w:ascii="Times New Roman" w:hAnsi="Times New Roman" w:eastAsia="仿宋" w:cs="Times New Roman"/>
          <w:sz w:val="21"/>
          <w:szCs w:val="21"/>
        </w:rPr>
        <w:t>招标范围及内容：</w:t>
      </w:r>
    </w:p>
    <w:p>
      <w:pPr>
        <w:spacing w:line="440" w:lineRule="exact"/>
        <w:ind w:firstLine="420" w:firstLineChars="200"/>
        <w:rPr>
          <w:rFonts w:hint="eastAsia" w:ascii="Times New Roman" w:hAnsi="Times New Roman" w:eastAsia="仿宋" w:cs="Times New Roman"/>
          <w:color w:val="auto"/>
          <w:sz w:val="21"/>
          <w:szCs w:val="21"/>
          <w:highlight w:val="none"/>
          <w:lang w:val="en-US" w:eastAsia="zh-CN"/>
        </w:rPr>
      </w:pPr>
      <w:r>
        <w:rPr>
          <w:rFonts w:hint="eastAsia" w:ascii="Times New Roman" w:hAnsi="Times New Roman" w:eastAsia="仿宋" w:cs="Times New Roman"/>
          <w:color w:val="auto"/>
          <w:sz w:val="21"/>
          <w:szCs w:val="21"/>
          <w:highlight w:val="none"/>
          <w:lang w:val="en-US" w:eastAsia="zh-CN"/>
        </w:rPr>
        <w:t>本次项目招标范围包括工程勘察、初步设计（包括扩初、工程概算编制与概算调整等）、整个项目施工图设计、工程测量、专题报告（水保专题以及其他与初步设计批复有关的水利相关专题）、工程报批配合、修改完善、施工期配合服务及后续服务工作等内容。若相关专题无相关专业设计资质的，经招标人同意后可委托其他专业设计单位设计，且设计单位的确定需经业主确认，设计费用不再增加。所有费用均包含在本次设计费报价中（包括且不限于：设计费、勘察费、水利专题报告、图纸打印费、设计人员旅差费、住宿费、交通费、评审费、专家费等）。</w:t>
      </w:r>
    </w:p>
    <w:p>
      <w:pPr>
        <w:pStyle w:val="27"/>
        <w:numPr>
          <w:ilvl w:val="0"/>
          <w:numId w:val="8"/>
        </w:numPr>
        <w:rPr>
          <w:rFonts w:hint="eastAsia" w:ascii="Times New Roman" w:hAnsi="Times New Roman" w:eastAsia="仿宋" w:cs="Times New Roman"/>
          <w:b/>
          <w:bCs/>
          <w:color w:val="auto"/>
          <w:kern w:val="0"/>
          <w:sz w:val="21"/>
          <w:szCs w:val="21"/>
          <w:highlight w:val="none"/>
          <w:u w:val="single"/>
          <w:lang w:val="en-US" w:eastAsia="zh-CN"/>
        </w:rPr>
      </w:pPr>
      <w:r>
        <w:rPr>
          <w:rFonts w:hint="eastAsia" w:ascii="Times New Roman" w:hAnsi="Times New Roman" w:eastAsia="仿宋" w:cs="Times New Roman"/>
          <w:b/>
          <w:bCs/>
          <w:color w:val="auto"/>
          <w:kern w:val="0"/>
          <w:sz w:val="21"/>
          <w:szCs w:val="21"/>
          <w:highlight w:val="none"/>
          <w:u w:val="single"/>
          <w:lang w:val="en-US" w:eastAsia="zh-CN"/>
        </w:rPr>
        <w:t>工程主要建设内容</w:t>
      </w:r>
    </w:p>
    <w:p>
      <w:pPr>
        <w:spacing w:line="440" w:lineRule="exact"/>
        <w:ind w:firstLine="420" w:firstLineChars="200"/>
        <w:rPr>
          <w:rFonts w:hint="eastAsia" w:ascii="Times New Roman" w:hAnsi="Times New Roman" w:eastAsia="仿宋" w:cs="Times New Roman"/>
          <w:color w:val="auto"/>
          <w:sz w:val="21"/>
          <w:szCs w:val="21"/>
          <w:highlight w:val="none"/>
        </w:rPr>
      </w:pPr>
      <w:r>
        <w:rPr>
          <w:rFonts w:hint="eastAsia" w:ascii="Times New Roman" w:hAnsi="Times New Roman" w:eastAsia="仿宋" w:cs="Times New Roman"/>
          <w:color w:val="auto"/>
          <w:sz w:val="21"/>
          <w:szCs w:val="21"/>
          <w:highlight w:val="none"/>
        </w:rPr>
        <w:t>杭州湾南翼平原排涝及配套工程主要涉及“一湖六江”，建设内容包括镜湖整治工程、河道整治工程和闸站工程。</w:t>
      </w:r>
    </w:p>
    <w:p>
      <w:pPr>
        <w:spacing w:line="440" w:lineRule="exact"/>
        <w:ind w:firstLine="420" w:firstLineChars="200"/>
        <w:rPr>
          <w:rFonts w:hint="eastAsia" w:ascii="Times New Roman" w:hAnsi="Times New Roman" w:eastAsia="仿宋" w:cs="Times New Roman"/>
          <w:color w:val="auto"/>
          <w:sz w:val="21"/>
          <w:szCs w:val="21"/>
          <w:highlight w:val="none"/>
        </w:rPr>
      </w:pPr>
      <w:bookmarkStart w:id="20" w:name="_Toc508262822"/>
      <w:r>
        <w:rPr>
          <w:rFonts w:hint="eastAsia" w:eastAsia="仿宋" w:cs="Times New Roman"/>
          <w:color w:val="auto"/>
          <w:sz w:val="21"/>
          <w:szCs w:val="21"/>
          <w:highlight w:val="none"/>
          <w:lang w:val="en-US" w:eastAsia="zh-CN"/>
        </w:rPr>
        <w:t>1、</w:t>
      </w:r>
      <w:r>
        <w:rPr>
          <w:rFonts w:hint="eastAsia" w:ascii="Times New Roman" w:hAnsi="Times New Roman" w:eastAsia="仿宋" w:cs="Times New Roman"/>
          <w:color w:val="auto"/>
          <w:sz w:val="21"/>
          <w:szCs w:val="21"/>
          <w:highlight w:val="none"/>
        </w:rPr>
        <w:t>镜湖整治工程</w:t>
      </w:r>
    </w:p>
    <w:p>
      <w:pPr>
        <w:spacing w:line="440" w:lineRule="exact"/>
        <w:ind w:firstLine="420" w:firstLineChars="200"/>
        <w:rPr>
          <w:rFonts w:hint="eastAsia" w:ascii="Times New Roman" w:hAnsi="Times New Roman" w:eastAsia="仿宋" w:cs="Times New Roman"/>
          <w:color w:val="auto"/>
          <w:sz w:val="21"/>
          <w:szCs w:val="21"/>
          <w:highlight w:val="none"/>
        </w:rPr>
      </w:pPr>
      <w:r>
        <w:rPr>
          <w:rFonts w:hint="eastAsia" w:ascii="Times New Roman" w:hAnsi="Times New Roman" w:eastAsia="仿宋" w:cs="Times New Roman"/>
          <w:color w:val="auto"/>
          <w:sz w:val="21"/>
          <w:szCs w:val="21"/>
          <w:highlight w:val="none"/>
        </w:rPr>
        <w:t>本工程通过恢复水面、疏浚、新建护岸等工程措施，对镜湖进行整治。镜湖需新增调蓄容积650万m³，对应湖区恢复水域面积约1.0km</w:t>
      </w:r>
      <w:r>
        <w:rPr>
          <w:rFonts w:hint="eastAsia" w:ascii="Times New Roman" w:hAnsi="Times New Roman" w:eastAsia="仿宋" w:cs="Times New Roman"/>
          <w:color w:val="auto"/>
          <w:sz w:val="21"/>
          <w:szCs w:val="21"/>
          <w:highlight w:val="none"/>
          <w:vertAlign w:val="superscript"/>
        </w:rPr>
        <w:t>2</w:t>
      </w:r>
      <w:r>
        <w:rPr>
          <w:rFonts w:hint="eastAsia" w:eastAsia="仿宋" w:cs="Times New Roman"/>
          <w:color w:val="auto"/>
          <w:sz w:val="21"/>
          <w:szCs w:val="21"/>
          <w:highlight w:val="none"/>
          <w:lang w:eastAsia="zh-CN"/>
        </w:rPr>
        <w:t>，</w:t>
      </w:r>
      <w:r>
        <w:rPr>
          <w:rFonts w:hint="eastAsia" w:ascii="Times New Roman" w:hAnsi="Times New Roman" w:eastAsia="仿宋" w:cs="Times New Roman"/>
          <w:color w:val="auto"/>
          <w:sz w:val="21"/>
          <w:szCs w:val="21"/>
          <w:highlight w:val="none"/>
        </w:rPr>
        <w:t>镜湖另需新建护岸9.22km。</w:t>
      </w:r>
    </w:p>
    <w:p>
      <w:pPr>
        <w:spacing w:line="440" w:lineRule="exact"/>
        <w:ind w:firstLine="420" w:firstLineChars="200"/>
        <w:rPr>
          <w:rFonts w:hint="eastAsia" w:ascii="Times New Roman" w:hAnsi="Times New Roman" w:eastAsia="仿宋" w:cs="Times New Roman"/>
          <w:color w:val="auto"/>
          <w:sz w:val="21"/>
          <w:szCs w:val="21"/>
          <w:highlight w:val="none"/>
        </w:rPr>
      </w:pPr>
      <w:r>
        <w:rPr>
          <w:rFonts w:hint="eastAsia" w:eastAsia="仿宋" w:cs="Times New Roman"/>
          <w:color w:val="auto"/>
          <w:sz w:val="21"/>
          <w:szCs w:val="21"/>
          <w:highlight w:val="none"/>
          <w:lang w:val="en-US" w:eastAsia="zh-CN"/>
        </w:rPr>
        <w:t>2、</w:t>
      </w:r>
      <w:r>
        <w:rPr>
          <w:rFonts w:hint="eastAsia" w:ascii="Times New Roman" w:hAnsi="Times New Roman" w:eastAsia="仿宋" w:cs="Times New Roman"/>
          <w:color w:val="auto"/>
          <w:sz w:val="21"/>
          <w:szCs w:val="21"/>
          <w:highlight w:val="none"/>
        </w:rPr>
        <w:t>河道整治工程</w:t>
      </w:r>
    </w:p>
    <w:bookmarkEnd w:id="20"/>
    <w:p>
      <w:pPr>
        <w:spacing w:line="440" w:lineRule="exact"/>
        <w:ind w:firstLine="420" w:firstLineChars="200"/>
        <w:rPr>
          <w:rFonts w:hint="eastAsia" w:ascii="Times New Roman" w:hAnsi="Times New Roman" w:eastAsia="仿宋" w:cs="Times New Roman"/>
          <w:color w:val="auto"/>
          <w:sz w:val="21"/>
          <w:szCs w:val="21"/>
          <w:highlight w:val="none"/>
        </w:rPr>
      </w:pPr>
      <w:r>
        <w:rPr>
          <w:rFonts w:hint="eastAsia" w:ascii="Times New Roman" w:hAnsi="Times New Roman" w:eastAsia="仿宋" w:cs="Times New Roman"/>
          <w:color w:val="auto"/>
          <w:sz w:val="21"/>
          <w:szCs w:val="21"/>
          <w:highlight w:val="none"/>
        </w:rPr>
        <w:t>本工程通过新开河道、河道拓浚、新建护岸等工程措施，对潞庄横江、梅山江、横湖河、泮河江、立岱江、盐长江共6条河道进行整治。共整治河道9.63km（其中新开河道1.29km，拓浚河道8.34km），新建护岸13.10km，拆除桥梁17座。</w:t>
      </w:r>
    </w:p>
    <w:p>
      <w:pPr>
        <w:spacing w:line="440" w:lineRule="exact"/>
        <w:ind w:firstLine="420" w:firstLineChars="200"/>
        <w:rPr>
          <w:rFonts w:hint="eastAsia" w:ascii="Times New Roman" w:hAnsi="Times New Roman" w:eastAsia="仿宋" w:cs="Times New Roman"/>
          <w:color w:val="auto"/>
          <w:sz w:val="21"/>
          <w:szCs w:val="21"/>
          <w:highlight w:val="none"/>
        </w:rPr>
      </w:pPr>
      <w:r>
        <w:rPr>
          <w:rFonts w:hint="eastAsia" w:eastAsia="仿宋" w:cs="Times New Roman"/>
          <w:color w:val="auto"/>
          <w:sz w:val="21"/>
          <w:szCs w:val="21"/>
          <w:highlight w:val="none"/>
          <w:lang w:val="en-US" w:eastAsia="zh-CN"/>
        </w:rPr>
        <w:t>①</w:t>
      </w:r>
      <w:r>
        <w:rPr>
          <w:rFonts w:hint="eastAsia" w:ascii="Times New Roman" w:hAnsi="Times New Roman" w:eastAsia="仿宋" w:cs="Times New Roman"/>
          <w:color w:val="auto"/>
          <w:sz w:val="21"/>
          <w:szCs w:val="21"/>
          <w:highlight w:val="none"/>
        </w:rPr>
        <w:t>潞庄横江</w:t>
      </w:r>
    </w:p>
    <w:p>
      <w:pPr>
        <w:spacing w:line="440" w:lineRule="exact"/>
        <w:ind w:firstLine="420" w:firstLineChars="200"/>
        <w:rPr>
          <w:rFonts w:hint="eastAsia" w:ascii="Times New Roman" w:hAnsi="Times New Roman" w:eastAsia="仿宋" w:cs="Times New Roman"/>
          <w:color w:val="auto"/>
          <w:sz w:val="21"/>
          <w:szCs w:val="21"/>
          <w:highlight w:val="none"/>
        </w:rPr>
      </w:pPr>
      <w:r>
        <w:rPr>
          <w:rFonts w:hint="eastAsia" w:ascii="Times New Roman" w:hAnsi="Times New Roman" w:eastAsia="仿宋" w:cs="Times New Roman"/>
          <w:color w:val="auto"/>
          <w:sz w:val="21"/>
          <w:szCs w:val="21"/>
          <w:highlight w:val="none"/>
        </w:rPr>
        <w:t>潞庄横江东起外官塘，西至梅山江，属新开河道，河长0.92km，设计河宽30m，设计河底高程0.0m。潞庄横江整治完成后，将成为镜湖东侧连通外官塘和梅山江重要的排涝河道。</w:t>
      </w:r>
    </w:p>
    <w:p>
      <w:pPr>
        <w:spacing w:line="440" w:lineRule="exact"/>
        <w:ind w:firstLine="420" w:firstLineChars="200"/>
        <w:rPr>
          <w:rFonts w:hint="eastAsia" w:ascii="Times New Roman" w:hAnsi="Times New Roman" w:eastAsia="仿宋" w:cs="Times New Roman"/>
          <w:color w:val="auto"/>
          <w:sz w:val="21"/>
          <w:szCs w:val="21"/>
          <w:highlight w:val="none"/>
        </w:rPr>
      </w:pPr>
      <w:r>
        <w:rPr>
          <w:rFonts w:hint="eastAsia" w:eastAsia="仿宋" w:cs="Times New Roman"/>
          <w:color w:val="auto"/>
          <w:sz w:val="21"/>
          <w:szCs w:val="21"/>
          <w:highlight w:val="none"/>
          <w:lang w:val="en-US" w:eastAsia="zh-CN"/>
        </w:rPr>
        <w:t>②</w:t>
      </w:r>
      <w:r>
        <w:rPr>
          <w:rFonts w:hint="eastAsia" w:ascii="Times New Roman" w:hAnsi="Times New Roman" w:eastAsia="仿宋" w:cs="Times New Roman"/>
          <w:color w:val="auto"/>
          <w:sz w:val="21"/>
          <w:szCs w:val="21"/>
          <w:highlight w:val="none"/>
        </w:rPr>
        <w:t>梅山江及其支流</w:t>
      </w:r>
    </w:p>
    <w:p>
      <w:pPr>
        <w:spacing w:line="440" w:lineRule="exact"/>
        <w:ind w:firstLine="420" w:firstLineChars="200"/>
        <w:rPr>
          <w:rFonts w:hint="eastAsia" w:ascii="Times New Roman" w:hAnsi="Times New Roman" w:eastAsia="仿宋" w:cs="Times New Roman"/>
          <w:color w:val="auto"/>
          <w:sz w:val="21"/>
          <w:szCs w:val="21"/>
          <w:highlight w:val="none"/>
        </w:rPr>
      </w:pPr>
      <w:r>
        <w:rPr>
          <w:rFonts w:hint="eastAsia" w:ascii="Times New Roman" w:hAnsi="Times New Roman" w:eastAsia="仿宋" w:cs="Times New Roman"/>
          <w:color w:val="auto"/>
          <w:sz w:val="21"/>
          <w:szCs w:val="21"/>
          <w:highlight w:val="none"/>
        </w:rPr>
        <w:t>本工程范围内梅山江南起群贤路，北至镜湖，是连通镜湖与绍虞平原骨干河道马山闸西江重要的排涝河道。梅山江全长2.59km，桩号M0+000～M2+070段最小控制河宽75m，M2+070～M2+587段最小控制河宽20m；梅山江支一河长0.65km，设计河宽45～105m；梅山江支二河长0.39km，设计河宽20～110m；梅山江支三河长0.20km，设计河宽20～25m，梅山江及其支流设计河底高程均为0.0m。</w:t>
      </w:r>
    </w:p>
    <w:p>
      <w:pPr>
        <w:spacing w:line="440" w:lineRule="exact"/>
        <w:ind w:firstLine="420" w:firstLineChars="200"/>
        <w:rPr>
          <w:rFonts w:hint="eastAsia" w:ascii="Times New Roman" w:hAnsi="Times New Roman" w:eastAsia="仿宋" w:cs="Times New Roman"/>
          <w:color w:val="auto"/>
          <w:sz w:val="21"/>
          <w:szCs w:val="21"/>
          <w:highlight w:val="none"/>
        </w:rPr>
      </w:pPr>
      <w:r>
        <w:rPr>
          <w:rFonts w:hint="eastAsia" w:ascii="Times New Roman" w:hAnsi="Times New Roman" w:eastAsia="仿宋" w:cs="Times New Roman"/>
          <w:color w:val="auto"/>
          <w:sz w:val="21"/>
          <w:szCs w:val="21"/>
          <w:highlight w:val="none"/>
        </w:rPr>
        <w:t>梅山江及其支流拓浚需拆除桥梁10座。拆除桥梁分别为红一桥、红二桥、后王村桥、小七里江桥、蔡家溇桥、潞阳桥、长塘村一号桥、长塘村二号桥、横江桥、镇湖桥。</w:t>
      </w:r>
    </w:p>
    <w:p>
      <w:pPr>
        <w:spacing w:line="440" w:lineRule="exact"/>
        <w:ind w:firstLine="420" w:firstLineChars="200"/>
        <w:rPr>
          <w:rFonts w:hint="eastAsia" w:ascii="Times New Roman" w:hAnsi="Times New Roman" w:eastAsia="仿宋" w:cs="Times New Roman"/>
          <w:color w:val="auto"/>
          <w:sz w:val="21"/>
          <w:szCs w:val="21"/>
          <w:highlight w:val="none"/>
        </w:rPr>
      </w:pPr>
      <w:r>
        <w:rPr>
          <w:rFonts w:hint="eastAsia" w:eastAsia="仿宋" w:cs="Times New Roman"/>
          <w:color w:val="auto"/>
          <w:sz w:val="21"/>
          <w:szCs w:val="21"/>
          <w:highlight w:val="none"/>
          <w:lang w:val="en-US" w:eastAsia="zh-CN"/>
        </w:rPr>
        <w:t>③</w:t>
      </w:r>
      <w:r>
        <w:rPr>
          <w:rFonts w:hint="eastAsia" w:ascii="Times New Roman" w:hAnsi="Times New Roman" w:eastAsia="仿宋" w:cs="Times New Roman"/>
          <w:color w:val="auto"/>
          <w:sz w:val="21"/>
          <w:szCs w:val="21"/>
          <w:highlight w:val="none"/>
        </w:rPr>
        <w:t>横湖河</w:t>
      </w:r>
    </w:p>
    <w:p>
      <w:pPr>
        <w:spacing w:line="440" w:lineRule="exact"/>
        <w:ind w:firstLine="420" w:firstLineChars="200"/>
        <w:rPr>
          <w:rFonts w:hint="eastAsia" w:ascii="Times New Roman" w:hAnsi="Times New Roman" w:eastAsia="仿宋" w:cs="Times New Roman"/>
          <w:color w:val="auto"/>
          <w:sz w:val="21"/>
          <w:szCs w:val="21"/>
          <w:highlight w:val="none"/>
        </w:rPr>
      </w:pPr>
      <w:r>
        <w:rPr>
          <w:rFonts w:hint="eastAsia" w:ascii="Times New Roman" w:hAnsi="Times New Roman" w:eastAsia="仿宋" w:cs="Times New Roman"/>
          <w:color w:val="auto"/>
          <w:sz w:val="21"/>
          <w:szCs w:val="21"/>
          <w:highlight w:val="none"/>
        </w:rPr>
        <w:t>横湖河全线设计河宽45m，设计河底高程0.0m。横湖河拓浚需拆除湖口村桥，该桥现状桥跨6.3m，桥面宽6.0m。</w:t>
      </w:r>
    </w:p>
    <w:p>
      <w:pPr>
        <w:spacing w:line="440" w:lineRule="exact"/>
        <w:ind w:firstLine="420" w:firstLineChars="200"/>
        <w:rPr>
          <w:rFonts w:hint="eastAsia" w:ascii="Times New Roman" w:hAnsi="Times New Roman" w:eastAsia="仿宋" w:cs="Times New Roman"/>
          <w:color w:val="auto"/>
          <w:sz w:val="21"/>
          <w:szCs w:val="21"/>
          <w:highlight w:val="none"/>
        </w:rPr>
      </w:pPr>
      <w:r>
        <w:rPr>
          <w:rFonts w:hint="eastAsia" w:eastAsia="仿宋" w:cs="Times New Roman"/>
          <w:color w:val="auto"/>
          <w:sz w:val="21"/>
          <w:szCs w:val="21"/>
          <w:highlight w:val="none"/>
          <w:lang w:val="en-US" w:eastAsia="zh-CN"/>
        </w:rPr>
        <w:t>④</w:t>
      </w:r>
      <w:r>
        <w:rPr>
          <w:rFonts w:hint="eastAsia" w:ascii="Times New Roman" w:hAnsi="Times New Roman" w:eastAsia="仿宋" w:cs="Times New Roman"/>
          <w:color w:val="auto"/>
          <w:sz w:val="21"/>
          <w:szCs w:val="21"/>
          <w:highlight w:val="none"/>
        </w:rPr>
        <w:t>泮河江</w:t>
      </w:r>
    </w:p>
    <w:p>
      <w:pPr>
        <w:spacing w:line="440" w:lineRule="exact"/>
        <w:ind w:firstLine="420" w:firstLineChars="200"/>
        <w:rPr>
          <w:rFonts w:hint="eastAsia" w:ascii="Times New Roman" w:hAnsi="Times New Roman" w:eastAsia="仿宋" w:cs="Times New Roman"/>
          <w:color w:val="auto"/>
          <w:sz w:val="21"/>
          <w:szCs w:val="21"/>
          <w:highlight w:val="none"/>
        </w:rPr>
      </w:pPr>
      <w:r>
        <w:rPr>
          <w:rFonts w:hint="eastAsia" w:ascii="Times New Roman" w:hAnsi="Times New Roman" w:eastAsia="仿宋" w:cs="Times New Roman"/>
          <w:color w:val="auto"/>
          <w:sz w:val="21"/>
          <w:szCs w:val="21"/>
          <w:highlight w:val="none"/>
        </w:rPr>
        <w:t>工程范围内泮河江南起横湖河，北至裕民路，现状河宽大部分不满足设计要求，考虑泮河江东岸为绿云路，不具备拓宽条件，故本工程拟往西拓浚泮河江至河宽20m，设计河底高程0.0m。</w:t>
      </w:r>
    </w:p>
    <w:p>
      <w:pPr>
        <w:spacing w:line="440" w:lineRule="exact"/>
        <w:ind w:firstLine="420" w:firstLineChars="200"/>
        <w:rPr>
          <w:rFonts w:hint="eastAsia" w:ascii="Times New Roman" w:hAnsi="Times New Roman" w:eastAsia="仿宋" w:cs="Times New Roman"/>
          <w:color w:val="auto"/>
          <w:sz w:val="21"/>
          <w:szCs w:val="21"/>
          <w:highlight w:val="none"/>
        </w:rPr>
      </w:pPr>
      <w:r>
        <w:rPr>
          <w:rFonts w:hint="eastAsia" w:eastAsia="仿宋" w:cs="Times New Roman"/>
          <w:color w:val="auto"/>
          <w:sz w:val="21"/>
          <w:szCs w:val="21"/>
          <w:highlight w:val="none"/>
          <w:lang w:val="en-US" w:eastAsia="zh-CN"/>
        </w:rPr>
        <w:t>⑤</w:t>
      </w:r>
      <w:r>
        <w:rPr>
          <w:rFonts w:hint="eastAsia" w:ascii="Times New Roman" w:hAnsi="Times New Roman" w:eastAsia="仿宋" w:cs="Times New Roman"/>
          <w:color w:val="auto"/>
          <w:sz w:val="21"/>
          <w:szCs w:val="21"/>
          <w:highlight w:val="none"/>
        </w:rPr>
        <w:t>立岱江</w:t>
      </w:r>
    </w:p>
    <w:p>
      <w:pPr>
        <w:spacing w:line="440" w:lineRule="exact"/>
        <w:ind w:firstLine="420" w:firstLineChars="200"/>
        <w:rPr>
          <w:rFonts w:hint="eastAsia" w:ascii="Times New Roman" w:hAnsi="Times New Roman" w:eastAsia="仿宋" w:cs="Times New Roman"/>
          <w:color w:val="auto"/>
          <w:sz w:val="21"/>
          <w:szCs w:val="21"/>
          <w:highlight w:val="none"/>
        </w:rPr>
      </w:pPr>
      <w:r>
        <w:rPr>
          <w:rFonts w:hint="eastAsia" w:ascii="Times New Roman" w:hAnsi="Times New Roman" w:eastAsia="仿宋" w:cs="Times New Roman"/>
          <w:color w:val="auto"/>
          <w:sz w:val="21"/>
          <w:szCs w:val="21"/>
          <w:highlight w:val="none"/>
        </w:rPr>
        <w:t>立岱江东起镜湖，穿越于越中路，西至三江大河，现状河宽25～57m，现状河长1.46km。</w:t>
      </w:r>
    </w:p>
    <w:p>
      <w:pPr>
        <w:spacing w:line="440" w:lineRule="exact"/>
        <w:ind w:firstLine="420" w:firstLineChars="200"/>
        <w:rPr>
          <w:rFonts w:hint="eastAsia" w:ascii="Times New Roman" w:hAnsi="Times New Roman" w:eastAsia="仿宋" w:cs="Times New Roman"/>
          <w:color w:val="auto"/>
          <w:sz w:val="21"/>
          <w:szCs w:val="21"/>
          <w:highlight w:val="none"/>
        </w:rPr>
      </w:pPr>
      <w:r>
        <w:rPr>
          <w:rFonts w:hint="eastAsia" w:ascii="Times New Roman" w:hAnsi="Times New Roman" w:eastAsia="仿宋" w:cs="Times New Roman"/>
          <w:color w:val="auto"/>
          <w:sz w:val="21"/>
          <w:szCs w:val="21"/>
          <w:highlight w:val="none"/>
        </w:rPr>
        <w:t>立岱江绍大线以东段拟往西南侧拓浚，控制河宽50m，设计河底高程0.0m；立岱江绍大线以西段，考虑北岸较南岸民房少，故本工程拟往北拓浚至河宽不小于50m，设计河底高程0.0m。</w:t>
      </w:r>
    </w:p>
    <w:p>
      <w:pPr>
        <w:spacing w:line="440" w:lineRule="exact"/>
        <w:ind w:firstLine="420" w:firstLineChars="200"/>
        <w:rPr>
          <w:rFonts w:hint="eastAsia" w:ascii="Times New Roman" w:hAnsi="Times New Roman" w:eastAsia="仿宋" w:cs="Times New Roman"/>
          <w:color w:val="auto"/>
          <w:sz w:val="21"/>
          <w:szCs w:val="21"/>
          <w:highlight w:val="none"/>
        </w:rPr>
      </w:pPr>
      <w:r>
        <w:rPr>
          <w:rFonts w:hint="eastAsia" w:ascii="Times New Roman" w:hAnsi="Times New Roman" w:eastAsia="仿宋" w:cs="Times New Roman"/>
          <w:color w:val="auto"/>
          <w:sz w:val="21"/>
          <w:szCs w:val="21"/>
          <w:highlight w:val="none"/>
        </w:rPr>
        <w:t>该段河道拓浚需拆除老立岱大桥，该桥现状桥跨8.3m，桥宽3.2m。</w:t>
      </w:r>
    </w:p>
    <w:p>
      <w:pPr>
        <w:spacing w:line="440" w:lineRule="exact"/>
        <w:ind w:firstLine="420" w:firstLineChars="200"/>
        <w:rPr>
          <w:rFonts w:hint="eastAsia" w:ascii="Times New Roman" w:hAnsi="Times New Roman" w:eastAsia="仿宋" w:cs="Times New Roman"/>
          <w:color w:val="auto"/>
          <w:sz w:val="21"/>
          <w:szCs w:val="21"/>
          <w:highlight w:val="none"/>
        </w:rPr>
      </w:pPr>
      <w:r>
        <w:rPr>
          <w:rFonts w:hint="eastAsia" w:eastAsia="仿宋" w:cs="Times New Roman"/>
          <w:color w:val="auto"/>
          <w:sz w:val="21"/>
          <w:szCs w:val="21"/>
          <w:highlight w:val="none"/>
          <w:lang w:val="en-US" w:eastAsia="zh-CN"/>
        </w:rPr>
        <w:t>⑥</w:t>
      </w:r>
      <w:r>
        <w:rPr>
          <w:rFonts w:hint="eastAsia" w:ascii="Times New Roman" w:hAnsi="Times New Roman" w:eastAsia="仿宋" w:cs="Times New Roman"/>
          <w:color w:val="auto"/>
          <w:sz w:val="21"/>
          <w:szCs w:val="21"/>
          <w:highlight w:val="none"/>
        </w:rPr>
        <w:t>盐长江</w:t>
      </w:r>
    </w:p>
    <w:p>
      <w:pPr>
        <w:spacing w:line="440" w:lineRule="exact"/>
        <w:ind w:firstLine="420" w:firstLineChars="200"/>
        <w:rPr>
          <w:rFonts w:hint="eastAsia" w:ascii="Times New Roman" w:hAnsi="Times New Roman" w:eastAsia="仿宋" w:cs="Times New Roman"/>
          <w:color w:val="auto"/>
          <w:sz w:val="21"/>
          <w:szCs w:val="21"/>
          <w:highlight w:val="none"/>
        </w:rPr>
      </w:pPr>
      <w:r>
        <w:rPr>
          <w:rFonts w:hint="eastAsia" w:ascii="Times New Roman" w:hAnsi="Times New Roman" w:eastAsia="仿宋" w:cs="Times New Roman"/>
          <w:color w:val="auto"/>
          <w:sz w:val="21"/>
          <w:szCs w:val="21"/>
          <w:highlight w:val="none"/>
        </w:rPr>
        <w:t>盐长江南起镜湖（环湖路盐丈江桥），穿越钱陶公路，西至央茶湖直江，现状河宽7～65m。为减少河道拓浚对杭甬铁路的影响，同时减少河道行洪区域铁路桥墩数量，提高河道行洪能力，环湖路至大蛟江段拟往东拓浚。大蛟江至钱陶公路段保持现状河宽不变。钱陶公路至央茶湖直江段拟往东岸进行拓浚，最小控制河宽50m，河道东岸新建护岸。央茶湖直江至杭甬运河段长367m，属新开河道，其河道轴线与上游段盐长江基本保持一致，最小控制河宽50m，河道两侧新建护岸。</w:t>
      </w:r>
    </w:p>
    <w:p>
      <w:pPr>
        <w:spacing w:line="440" w:lineRule="exact"/>
        <w:ind w:firstLine="420" w:firstLineChars="200"/>
        <w:rPr>
          <w:rFonts w:hint="eastAsia" w:eastAsia="仿宋" w:cs="Times New Roman"/>
          <w:color w:val="auto"/>
          <w:sz w:val="21"/>
          <w:szCs w:val="21"/>
          <w:highlight w:val="none"/>
          <w:lang w:eastAsia="zh-CN"/>
        </w:rPr>
      </w:pPr>
      <w:r>
        <w:rPr>
          <w:rFonts w:hint="eastAsia" w:ascii="Times New Roman" w:hAnsi="Times New Roman" w:eastAsia="仿宋" w:cs="Times New Roman"/>
          <w:color w:val="auto"/>
          <w:sz w:val="21"/>
          <w:szCs w:val="21"/>
          <w:highlight w:val="none"/>
        </w:rPr>
        <w:t>盐长江拓浚需拆除重建桥梁5座，分别为盐丈江桥（隶属环湖路）、朱储桥（隶属钱陶公路）、北湖大桥（隶属齐央公路）、回龙桥、古马郎桥</w:t>
      </w:r>
      <w:r>
        <w:rPr>
          <w:rFonts w:hint="eastAsia" w:eastAsia="仿宋" w:cs="Times New Roman"/>
          <w:color w:val="auto"/>
          <w:sz w:val="21"/>
          <w:szCs w:val="21"/>
          <w:highlight w:val="none"/>
          <w:lang w:eastAsia="zh-CN"/>
        </w:rPr>
        <w:t>。</w:t>
      </w:r>
    </w:p>
    <w:p>
      <w:pPr>
        <w:ind w:right="0" w:rightChars="0" w:firstLine="562"/>
        <w:outlineLvl w:val="3"/>
        <w:rPr>
          <w:rFonts w:ascii="宋体" w:hAnsi="宋体"/>
          <w:b/>
          <w:color w:val="000000" w:themeColor="text1"/>
          <w14:textFill>
            <w14:solidFill>
              <w14:schemeClr w14:val="tx1"/>
            </w14:solidFill>
          </w14:textFill>
        </w:rPr>
      </w:pPr>
      <w:r>
        <w:rPr>
          <w:rFonts w:hint="eastAsia" w:eastAsia="仿宋" w:cs="Times New Roman"/>
          <w:color w:val="auto"/>
          <w:sz w:val="21"/>
          <w:szCs w:val="21"/>
          <w:highlight w:val="none"/>
          <w:lang w:val="en-US" w:eastAsia="zh-CN"/>
        </w:rPr>
        <w:t>3、</w:t>
      </w:r>
      <w:r>
        <w:rPr>
          <w:rFonts w:hint="eastAsia" w:ascii="宋体" w:hAnsi="宋体"/>
          <w:b/>
          <w:color w:val="000000" w:themeColor="text1"/>
          <w14:textFill>
            <w14:solidFill>
              <w14:schemeClr w14:val="tx1"/>
            </w14:solidFill>
          </w14:textFill>
        </w:rPr>
        <w:t>水闸工程（含闸站工程水闸部分）</w:t>
      </w:r>
    </w:p>
    <w:p>
      <w:pPr>
        <w:spacing w:line="440" w:lineRule="exact"/>
        <w:ind w:firstLine="420" w:firstLineChars="200"/>
        <w:rPr>
          <w:rFonts w:hint="eastAsia" w:ascii="Times New Roman" w:hAnsi="Times New Roman" w:eastAsia="仿宋" w:cs="Times New Roman"/>
          <w:color w:val="auto"/>
          <w:sz w:val="21"/>
          <w:szCs w:val="21"/>
          <w:highlight w:val="none"/>
        </w:rPr>
      </w:pPr>
      <w:r>
        <w:rPr>
          <w:rFonts w:hint="eastAsia" w:ascii="Times New Roman" w:hAnsi="Times New Roman" w:eastAsia="仿宋" w:cs="Times New Roman"/>
          <w:color w:val="auto"/>
          <w:sz w:val="21"/>
          <w:szCs w:val="21"/>
          <w:highlight w:val="none"/>
        </w:rPr>
        <w:t>为一步发挥镜湖的预排预泄及调蓄作用，工程拟在镜湖周边各连接支流新建13座水闸、3座闸站和1座泵站。</w:t>
      </w:r>
    </w:p>
    <w:p>
      <w:pPr>
        <w:spacing w:line="440" w:lineRule="exact"/>
        <w:ind w:firstLine="420" w:firstLineChars="200"/>
        <w:rPr>
          <w:rFonts w:hint="eastAsia" w:ascii="Times New Roman" w:hAnsi="Times New Roman" w:eastAsia="仿宋" w:cs="Times New Roman"/>
          <w:color w:val="auto"/>
          <w:sz w:val="21"/>
          <w:szCs w:val="21"/>
          <w:highlight w:val="none"/>
        </w:rPr>
      </w:pPr>
      <w:r>
        <w:rPr>
          <w:rFonts w:hint="eastAsia" w:ascii="Times New Roman" w:hAnsi="Times New Roman" w:eastAsia="仿宋" w:cs="Times New Roman"/>
          <w:color w:val="auto"/>
          <w:sz w:val="21"/>
          <w:szCs w:val="21"/>
          <w:highlight w:val="none"/>
        </w:rPr>
        <w:t>根据规模计算，13座水闸和3座闸站闸门总宽380m，其中13座水闸总净宽270m；3座闸站总净宽110m，闸底高程、规模等详见下表。</w:t>
      </w:r>
    </w:p>
    <w:p>
      <w:pPr>
        <w:pStyle w:val="7"/>
        <w:snapToGrid w:val="0"/>
        <w:spacing w:before="120" w:beforeLines="50" w:after="72" w:afterLines="30"/>
        <w:ind w:right="0" w:rightChars="0" w:firstLine="422" w:firstLineChars="200"/>
        <w:jc w:val="center"/>
        <w:rPr>
          <w:rFonts w:ascii="黑体" w:hAnsi="黑体" w:eastAsia="黑体"/>
          <w:b/>
          <w:bCs/>
          <w:color w:val="000000" w:themeColor="text1"/>
          <w14:textFill>
            <w14:solidFill>
              <w14:schemeClr w14:val="tx1"/>
            </w14:solidFill>
          </w14:textFill>
        </w:rPr>
      </w:pPr>
      <w:r>
        <w:rPr>
          <w:rFonts w:ascii="黑体" w:hAnsi="黑体" w:eastAsia="黑体"/>
          <w:b/>
          <w:bCs/>
          <w:color w:val="000000" w:themeColor="text1"/>
          <w14:textFill>
            <w14:solidFill>
              <w14:schemeClr w14:val="tx1"/>
            </w14:solidFill>
          </w14:textFill>
        </w:rPr>
        <w:t>表</w:t>
      </w:r>
      <w:r>
        <w:rPr>
          <w:rFonts w:hint="eastAsia" w:ascii="黑体" w:hAnsi="黑体" w:eastAsia="黑体"/>
          <w:b/>
          <w:bCs/>
          <w:color w:val="000000" w:themeColor="text1"/>
          <w:lang w:val="en-US" w:eastAsia="zh-CN"/>
          <w14:textFill>
            <w14:solidFill>
              <w14:schemeClr w14:val="tx1"/>
            </w14:solidFill>
          </w14:textFill>
        </w:rPr>
        <w:t>1</w:t>
      </w:r>
      <w:r>
        <w:rPr>
          <w:rFonts w:ascii="黑体" w:hAnsi="黑体" w:eastAsia="黑体"/>
          <w:b/>
          <w:bCs/>
          <w:color w:val="000000" w:themeColor="text1"/>
          <w14:textFill>
            <w14:solidFill>
              <w14:schemeClr w14:val="tx1"/>
            </w14:solidFill>
          </w14:textFill>
        </w:rPr>
        <w:t xml:space="preserve">   水闸规模表</w:t>
      </w:r>
    </w:p>
    <w:tbl>
      <w:tblPr>
        <w:tblStyle w:val="28"/>
        <w:tblW w:w="5000" w:type="pct"/>
        <w:tblInd w:w="0" w:type="dxa"/>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autofit"/>
        <w:tblCellMar>
          <w:top w:w="0" w:type="dxa"/>
          <w:left w:w="108" w:type="dxa"/>
          <w:bottom w:w="0" w:type="dxa"/>
          <w:right w:w="108" w:type="dxa"/>
        </w:tblCellMar>
      </w:tblPr>
      <w:tblGrid>
        <w:gridCol w:w="832"/>
        <w:gridCol w:w="1612"/>
        <w:gridCol w:w="2457"/>
        <w:gridCol w:w="2522"/>
        <w:gridCol w:w="1613"/>
      </w:tblGrid>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blHeader/>
        </w:trPr>
        <w:tc>
          <w:tcPr>
            <w:tcW w:w="0" w:type="auto"/>
            <w:shd w:val="clear" w:color="auto" w:fill="auto"/>
            <w:vAlign w:val="center"/>
          </w:tcPr>
          <w:p>
            <w:pPr>
              <w:widowControl/>
              <w:spacing w:line="240" w:lineRule="auto"/>
              <w:ind w:right="0" w:rightChars="0"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序号</w:t>
            </w:r>
          </w:p>
        </w:tc>
        <w:tc>
          <w:tcPr>
            <w:tcW w:w="0" w:type="auto"/>
            <w:shd w:val="clear" w:color="auto" w:fill="auto"/>
            <w:vAlign w:val="center"/>
          </w:tcPr>
          <w:p>
            <w:pPr>
              <w:widowControl/>
              <w:spacing w:line="240" w:lineRule="auto"/>
              <w:ind w:right="0" w:rightChars="0"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名称</w:t>
            </w:r>
          </w:p>
        </w:tc>
        <w:tc>
          <w:tcPr>
            <w:tcW w:w="0" w:type="auto"/>
            <w:shd w:val="clear" w:color="auto" w:fill="auto"/>
            <w:vAlign w:val="center"/>
          </w:tcPr>
          <w:p>
            <w:pPr>
              <w:widowControl/>
              <w:spacing w:line="240" w:lineRule="auto"/>
              <w:ind w:right="0" w:rightChars="0"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底高程(m)</w:t>
            </w:r>
          </w:p>
        </w:tc>
        <w:tc>
          <w:tcPr>
            <w:tcW w:w="0" w:type="auto"/>
            <w:shd w:val="clear" w:color="auto" w:fill="auto"/>
            <w:vAlign w:val="center"/>
          </w:tcPr>
          <w:p>
            <w:pPr>
              <w:widowControl/>
              <w:spacing w:line="240" w:lineRule="auto"/>
              <w:ind w:right="0" w:rightChars="0"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规模</w:t>
            </w:r>
          </w:p>
        </w:tc>
        <w:tc>
          <w:tcPr>
            <w:tcW w:w="0" w:type="auto"/>
            <w:shd w:val="clear" w:color="auto" w:fill="auto"/>
            <w:vAlign w:val="center"/>
          </w:tcPr>
          <w:p>
            <w:pPr>
              <w:widowControl/>
              <w:spacing w:line="240" w:lineRule="auto"/>
              <w:ind w:right="0" w:rightChars="0"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备注</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0" w:type="auto"/>
            <w:shd w:val="clear" w:color="auto" w:fill="auto"/>
            <w:vAlign w:val="center"/>
          </w:tcPr>
          <w:p>
            <w:pPr>
              <w:widowControl/>
              <w:spacing w:line="240" w:lineRule="auto"/>
              <w:ind w:right="0" w:rightChars="0"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1</w:t>
            </w:r>
          </w:p>
        </w:tc>
        <w:tc>
          <w:tcPr>
            <w:tcW w:w="0" w:type="auto"/>
            <w:shd w:val="clear" w:color="auto" w:fill="auto"/>
            <w:vAlign w:val="center"/>
          </w:tcPr>
          <w:p>
            <w:pPr>
              <w:widowControl/>
              <w:spacing w:line="240" w:lineRule="auto"/>
              <w:ind w:right="0" w:rightChars="0"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1号水闸</w:t>
            </w:r>
          </w:p>
        </w:tc>
        <w:tc>
          <w:tcPr>
            <w:tcW w:w="0" w:type="auto"/>
            <w:shd w:val="clear" w:color="auto" w:fill="auto"/>
            <w:vAlign w:val="center"/>
          </w:tcPr>
          <w:p>
            <w:pPr>
              <w:widowControl/>
              <w:spacing w:line="240" w:lineRule="auto"/>
              <w:ind w:right="0" w:rightChars="0"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0m</w:t>
            </w:r>
          </w:p>
        </w:tc>
        <w:tc>
          <w:tcPr>
            <w:tcW w:w="0" w:type="auto"/>
            <w:shd w:val="clear" w:color="auto" w:fill="auto"/>
            <w:vAlign w:val="center"/>
          </w:tcPr>
          <w:p>
            <w:pPr>
              <w:widowControl/>
              <w:spacing w:line="240" w:lineRule="auto"/>
              <w:ind w:right="0" w:rightChars="0"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1孔×50m</w:t>
            </w:r>
          </w:p>
        </w:tc>
        <w:tc>
          <w:tcPr>
            <w:tcW w:w="0" w:type="auto"/>
            <w:shd w:val="clear" w:color="auto" w:fill="auto"/>
            <w:vAlign w:val="center"/>
          </w:tcPr>
          <w:p>
            <w:pPr>
              <w:widowControl/>
              <w:spacing w:line="240" w:lineRule="auto"/>
              <w:ind w:right="0" w:rightChars="0"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节制、排涝</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0" w:type="auto"/>
            <w:shd w:val="clear" w:color="auto" w:fill="auto"/>
            <w:vAlign w:val="center"/>
          </w:tcPr>
          <w:p>
            <w:pPr>
              <w:widowControl/>
              <w:spacing w:line="240" w:lineRule="auto"/>
              <w:ind w:right="0" w:rightChars="0"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2</w:t>
            </w:r>
          </w:p>
        </w:tc>
        <w:tc>
          <w:tcPr>
            <w:tcW w:w="0" w:type="auto"/>
            <w:shd w:val="clear" w:color="auto" w:fill="auto"/>
            <w:vAlign w:val="center"/>
          </w:tcPr>
          <w:p>
            <w:pPr>
              <w:widowControl/>
              <w:spacing w:line="240" w:lineRule="auto"/>
              <w:ind w:right="0" w:rightChars="0"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2号水闸</w:t>
            </w:r>
          </w:p>
        </w:tc>
        <w:tc>
          <w:tcPr>
            <w:tcW w:w="0" w:type="auto"/>
            <w:shd w:val="clear" w:color="auto" w:fill="auto"/>
            <w:vAlign w:val="center"/>
          </w:tcPr>
          <w:p>
            <w:pPr>
              <w:widowControl/>
              <w:spacing w:line="240" w:lineRule="auto"/>
              <w:ind w:right="0" w:rightChars="0"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0m</w:t>
            </w:r>
          </w:p>
        </w:tc>
        <w:tc>
          <w:tcPr>
            <w:tcW w:w="0" w:type="auto"/>
            <w:shd w:val="clear" w:color="auto" w:fill="auto"/>
            <w:vAlign w:val="center"/>
          </w:tcPr>
          <w:p>
            <w:pPr>
              <w:widowControl/>
              <w:spacing w:line="240" w:lineRule="auto"/>
              <w:ind w:right="0" w:rightChars="0"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1孔×10m</w:t>
            </w:r>
          </w:p>
        </w:tc>
        <w:tc>
          <w:tcPr>
            <w:tcW w:w="0" w:type="auto"/>
            <w:shd w:val="clear" w:color="auto" w:fill="auto"/>
            <w:vAlign w:val="center"/>
          </w:tcPr>
          <w:p>
            <w:pPr>
              <w:widowControl/>
              <w:spacing w:line="240" w:lineRule="auto"/>
              <w:ind w:right="0" w:rightChars="0"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节制、排涝</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0" w:type="auto"/>
            <w:shd w:val="clear" w:color="auto" w:fill="auto"/>
            <w:vAlign w:val="center"/>
          </w:tcPr>
          <w:p>
            <w:pPr>
              <w:widowControl/>
              <w:spacing w:line="240" w:lineRule="auto"/>
              <w:ind w:right="0" w:rightChars="0"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3</w:t>
            </w:r>
          </w:p>
        </w:tc>
        <w:tc>
          <w:tcPr>
            <w:tcW w:w="0" w:type="auto"/>
            <w:shd w:val="clear" w:color="auto" w:fill="auto"/>
            <w:vAlign w:val="center"/>
          </w:tcPr>
          <w:p>
            <w:pPr>
              <w:widowControl/>
              <w:spacing w:line="240" w:lineRule="auto"/>
              <w:ind w:right="0" w:rightChars="0"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3号水闸</w:t>
            </w:r>
          </w:p>
        </w:tc>
        <w:tc>
          <w:tcPr>
            <w:tcW w:w="0" w:type="auto"/>
            <w:shd w:val="clear" w:color="auto" w:fill="auto"/>
            <w:vAlign w:val="center"/>
          </w:tcPr>
          <w:p>
            <w:pPr>
              <w:widowControl/>
              <w:spacing w:line="240" w:lineRule="auto"/>
              <w:ind w:right="0" w:rightChars="0"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0m</w:t>
            </w:r>
          </w:p>
        </w:tc>
        <w:tc>
          <w:tcPr>
            <w:tcW w:w="0" w:type="auto"/>
            <w:shd w:val="clear" w:color="auto" w:fill="auto"/>
            <w:vAlign w:val="center"/>
          </w:tcPr>
          <w:p>
            <w:pPr>
              <w:widowControl/>
              <w:spacing w:line="240" w:lineRule="auto"/>
              <w:ind w:right="0" w:rightChars="0"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1孔×10m</w:t>
            </w:r>
          </w:p>
        </w:tc>
        <w:tc>
          <w:tcPr>
            <w:tcW w:w="0" w:type="auto"/>
            <w:shd w:val="clear" w:color="auto" w:fill="auto"/>
            <w:vAlign w:val="center"/>
          </w:tcPr>
          <w:p>
            <w:pPr>
              <w:widowControl/>
              <w:spacing w:line="240" w:lineRule="auto"/>
              <w:ind w:right="0" w:rightChars="0"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节制、排涝</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0" w:type="auto"/>
            <w:shd w:val="clear" w:color="auto" w:fill="auto"/>
            <w:vAlign w:val="center"/>
          </w:tcPr>
          <w:p>
            <w:pPr>
              <w:widowControl/>
              <w:spacing w:line="240" w:lineRule="auto"/>
              <w:ind w:right="0" w:rightChars="0"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4</w:t>
            </w:r>
          </w:p>
        </w:tc>
        <w:tc>
          <w:tcPr>
            <w:tcW w:w="0" w:type="auto"/>
            <w:shd w:val="clear" w:color="auto" w:fill="auto"/>
            <w:vAlign w:val="center"/>
          </w:tcPr>
          <w:p>
            <w:pPr>
              <w:widowControl/>
              <w:spacing w:line="240" w:lineRule="auto"/>
              <w:ind w:right="0" w:rightChars="0"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4号水闸</w:t>
            </w:r>
          </w:p>
        </w:tc>
        <w:tc>
          <w:tcPr>
            <w:tcW w:w="0" w:type="auto"/>
            <w:shd w:val="clear" w:color="auto" w:fill="auto"/>
            <w:vAlign w:val="center"/>
          </w:tcPr>
          <w:p>
            <w:pPr>
              <w:widowControl/>
              <w:spacing w:line="240" w:lineRule="auto"/>
              <w:ind w:right="0" w:rightChars="0"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0m</w:t>
            </w:r>
          </w:p>
        </w:tc>
        <w:tc>
          <w:tcPr>
            <w:tcW w:w="0" w:type="auto"/>
            <w:shd w:val="clear" w:color="auto" w:fill="auto"/>
            <w:vAlign w:val="center"/>
          </w:tcPr>
          <w:p>
            <w:pPr>
              <w:widowControl/>
              <w:spacing w:line="240" w:lineRule="auto"/>
              <w:ind w:right="0" w:rightChars="0"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1孔×40m</w:t>
            </w:r>
          </w:p>
        </w:tc>
        <w:tc>
          <w:tcPr>
            <w:tcW w:w="0" w:type="auto"/>
            <w:shd w:val="clear" w:color="auto" w:fill="auto"/>
            <w:vAlign w:val="center"/>
          </w:tcPr>
          <w:p>
            <w:pPr>
              <w:widowControl/>
              <w:spacing w:line="240" w:lineRule="auto"/>
              <w:ind w:right="0" w:rightChars="0"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节制、排涝</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0" w:type="auto"/>
            <w:shd w:val="clear" w:color="auto" w:fill="auto"/>
            <w:vAlign w:val="center"/>
          </w:tcPr>
          <w:p>
            <w:pPr>
              <w:widowControl/>
              <w:spacing w:line="240" w:lineRule="auto"/>
              <w:ind w:right="0" w:rightChars="0"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5</w:t>
            </w:r>
          </w:p>
        </w:tc>
        <w:tc>
          <w:tcPr>
            <w:tcW w:w="0" w:type="auto"/>
            <w:shd w:val="clear" w:color="auto" w:fill="auto"/>
            <w:vAlign w:val="center"/>
          </w:tcPr>
          <w:p>
            <w:pPr>
              <w:widowControl/>
              <w:spacing w:line="240" w:lineRule="auto"/>
              <w:ind w:right="0" w:rightChars="0"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5号水闸</w:t>
            </w:r>
          </w:p>
        </w:tc>
        <w:tc>
          <w:tcPr>
            <w:tcW w:w="0" w:type="auto"/>
            <w:shd w:val="clear" w:color="auto" w:fill="auto"/>
            <w:vAlign w:val="center"/>
          </w:tcPr>
          <w:p>
            <w:pPr>
              <w:widowControl/>
              <w:spacing w:line="240" w:lineRule="auto"/>
              <w:ind w:right="0" w:rightChars="0"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0m</w:t>
            </w:r>
          </w:p>
        </w:tc>
        <w:tc>
          <w:tcPr>
            <w:tcW w:w="0" w:type="auto"/>
            <w:shd w:val="clear" w:color="auto" w:fill="auto"/>
            <w:vAlign w:val="center"/>
          </w:tcPr>
          <w:p>
            <w:pPr>
              <w:widowControl/>
              <w:spacing w:line="240" w:lineRule="auto"/>
              <w:ind w:right="0" w:rightChars="0"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1孔×10m</w:t>
            </w:r>
          </w:p>
        </w:tc>
        <w:tc>
          <w:tcPr>
            <w:tcW w:w="0" w:type="auto"/>
            <w:shd w:val="clear" w:color="auto" w:fill="auto"/>
            <w:vAlign w:val="center"/>
          </w:tcPr>
          <w:p>
            <w:pPr>
              <w:widowControl/>
              <w:spacing w:line="240" w:lineRule="auto"/>
              <w:ind w:right="0" w:rightChars="0"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节制、排涝</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0" w:type="auto"/>
            <w:shd w:val="clear" w:color="auto" w:fill="auto"/>
            <w:vAlign w:val="center"/>
          </w:tcPr>
          <w:p>
            <w:pPr>
              <w:widowControl/>
              <w:spacing w:line="240" w:lineRule="auto"/>
              <w:ind w:right="0" w:rightChars="0"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6</w:t>
            </w:r>
          </w:p>
        </w:tc>
        <w:tc>
          <w:tcPr>
            <w:tcW w:w="0" w:type="auto"/>
            <w:shd w:val="clear" w:color="auto" w:fill="auto"/>
            <w:vAlign w:val="center"/>
          </w:tcPr>
          <w:p>
            <w:pPr>
              <w:widowControl/>
              <w:spacing w:line="240" w:lineRule="auto"/>
              <w:ind w:right="0" w:rightChars="0"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6号水闸</w:t>
            </w:r>
          </w:p>
        </w:tc>
        <w:tc>
          <w:tcPr>
            <w:tcW w:w="0" w:type="auto"/>
            <w:shd w:val="clear" w:color="auto" w:fill="auto"/>
            <w:vAlign w:val="center"/>
          </w:tcPr>
          <w:p>
            <w:pPr>
              <w:widowControl/>
              <w:spacing w:line="240" w:lineRule="auto"/>
              <w:ind w:right="0" w:rightChars="0"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0m</w:t>
            </w:r>
          </w:p>
        </w:tc>
        <w:tc>
          <w:tcPr>
            <w:tcW w:w="0" w:type="auto"/>
            <w:shd w:val="clear" w:color="auto" w:fill="auto"/>
            <w:vAlign w:val="center"/>
          </w:tcPr>
          <w:p>
            <w:pPr>
              <w:widowControl/>
              <w:spacing w:line="240" w:lineRule="auto"/>
              <w:ind w:right="0" w:rightChars="0"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1孔×10m</w:t>
            </w:r>
          </w:p>
        </w:tc>
        <w:tc>
          <w:tcPr>
            <w:tcW w:w="0" w:type="auto"/>
            <w:shd w:val="clear" w:color="auto" w:fill="auto"/>
            <w:vAlign w:val="center"/>
          </w:tcPr>
          <w:p>
            <w:pPr>
              <w:widowControl/>
              <w:spacing w:line="240" w:lineRule="auto"/>
              <w:ind w:right="0" w:rightChars="0"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节制、排涝</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0" w:type="auto"/>
            <w:shd w:val="clear" w:color="auto" w:fill="auto"/>
            <w:vAlign w:val="center"/>
          </w:tcPr>
          <w:p>
            <w:pPr>
              <w:widowControl/>
              <w:spacing w:line="240" w:lineRule="auto"/>
              <w:ind w:right="0" w:rightChars="0"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7</w:t>
            </w:r>
          </w:p>
        </w:tc>
        <w:tc>
          <w:tcPr>
            <w:tcW w:w="0" w:type="auto"/>
            <w:shd w:val="clear" w:color="auto" w:fill="auto"/>
            <w:vAlign w:val="center"/>
          </w:tcPr>
          <w:p>
            <w:pPr>
              <w:widowControl/>
              <w:spacing w:line="240" w:lineRule="auto"/>
              <w:ind w:right="0" w:rightChars="0"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7号水闸</w:t>
            </w:r>
          </w:p>
        </w:tc>
        <w:tc>
          <w:tcPr>
            <w:tcW w:w="0" w:type="auto"/>
            <w:shd w:val="clear" w:color="auto" w:fill="auto"/>
            <w:vAlign w:val="center"/>
          </w:tcPr>
          <w:p>
            <w:pPr>
              <w:widowControl/>
              <w:spacing w:line="240" w:lineRule="auto"/>
              <w:ind w:right="0" w:rightChars="0"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0m</w:t>
            </w:r>
          </w:p>
        </w:tc>
        <w:tc>
          <w:tcPr>
            <w:tcW w:w="0" w:type="auto"/>
            <w:shd w:val="clear" w:color="auto" w:fill="auto"/>
            <w:vAlign w:val="center"/>
          </w:tcPr>
          <w:p>
            <w:pPr>
              <w:widowControl/>
              <w:spacing w:line="240" w:lineRule="auto"/>
              <w:ind w:right="0" w:rightChars="0"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1孔×20m</w:t>
            </w:r>
          </w:p>
        </w:tc>
        <w:tc>
          <w:tcPr>
            <w:tcW w:w="0" w:type="auto"/>
            <w:shd w:val="clear" w:color="auto" w:fill="auto"/>
            <w:vAlign w:val="center"/>
          </w:tcPr>
          <w:p>
            <w:pPr>
              <w:widowControl/>
              <w:spacing w:line="240" w:lineRule="auto"/>
              <w:ind w:right="0" w:rightChars="0"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节制、排涝</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0" w:type="auto"/>
            <w:shd w:val="clear" w:color="auto" w:fill="auto"/>
            <w:vAlign w:val="center"/>
          </w:tcPr>
          <w:p>
            <w:pPr>
              <w:widowControl/>
              <w:spacing w:line="240" w:lineRule="auto"/>
              <w:ind w:right="0" w:rightChars="0"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8</w:t>
            </w:r>
          </w:p>
        </w:tc>
        <w:tc>
          <w:tcPr>
            <w:tcW w:w="0" w:type="auto"/>
            <w:shd w:val="clear" w:color="auto" w:fill="auto"/>
            <w:vAlign w:val="center"/>
          </w:tcPr>
          <w:p>
            <w:pPr>
              <w:widowControl/>
              <w:spacing w:line="240" w:lineRule="auto"/>
              <w:ind w:right="0" w:rightChars="0"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8号水闸</w:t>
            </w:r>
          </w:p>
        </w:tc>
        <w:tc>
          <w:tcPr>
            <w:tcW w:w="0" w:type="auto"/>
            <w:shd w:val="clear" w:color="auto" w:fill="auto"/>
            <w:vAlign w:val="center"/>
          </w:tcPr>
          <w:p>
            <w:pPr>
              <w:widowControl/>
              <w:spacing w:line="240" w:lineRule="auto"/>
              <w:ind w:right="0" w:rightChars="0"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0m</w:t>
            </w:r>
          </w:p>
        </w:tc>
        <w:tc>
          <w:tcPr>
            <w:tcW w:w="0" w:type="auto"/>
            <w:shd w:val="clear" w:color="auto" w:fill="auto"/>
            <w:vAlign w:val="center"/>
          </w:tcPr>
          <w:p>
            <w:pPr>
              <w:widowControl/>
              <w:spacing w:line="240" w:lineRule="auto"/>
              <w:ind w:right="0" w:rightChars="0"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1孔×10m</w:t>
            </w:r>
          </w:p>
        </w:tc>
        <w:tc>
          <w:tcPr>
            <w:tcW w:w="0" w:type="auto"/>
            <w:shd w:val="clear" w:color="auto" w:fill="auto"/>
            <w:vAlign w:val="center"/>
          </w:tcPr>
          <w:p>
            <w:pPr>
              <w:widowControl/>
              <w:spacing w:line="240" w:lineRule="auto"/>
              <w:ind w:right="0" w:rightChars="0"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节制、排涝</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0" w:type="auto"/>
            <w:shd w:val="clear" w:color="auto" w:fill="auto"/>
            <w:vAlign w:val="center"/>
          </w:tcPr>
          <w:p>
            <w:pPr>
              <w:widowControl/>
              <w:spacing w:line="240" w:lineRule="auto"/>
              <w:ind w:right="0" w:rightChars="0"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9</w:t>
            </w:r>
          </w:p>
        </w:tc>
        <w:tc>
          <w:tcPr>
            <w:tcW w:w="0" w:type="auto"/>
            <w:shd w:val="clear" w:color="auto" w:fill="auto"/>
            <w:vAlign w:val="center"/>
          </w:tcPr>
          <w:p>
            <w:pPr>
              <w:widowControl/>
              <w:spacing w:line="240" w:lineRule="auto"/>
              <w:ind w:right="0" w:rightChars="0"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9号水闸</w:t>
            </w:r>
          </w:p>
        </w:tc>
        <w:tc>
          <w:tcPr>
            <w:tcW w:w="0" w:type="auto"/>
            <w:shd w:val="clear" w:color="auto" w:fill="auto"/>
            <w:vAlign w:val="center"/>
          </w:tcPr>
          <w:p>
            <w:pPr>
              <w:widowControl/>
              <w:spacing w:line="240" w:lineRule="auto"/>
              <w:ind w:right="0" w:rightChars="0"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0m</w:t>
            </w:r>
          </w:p>
        </w:tc>
        <w:tc>
          <w:tcPr>
            <w:tcW w:w="0" w:type="auto"/>
            <w:shd w:val="clear" w:color="auto" w:fill="auto"/>
            <w:vAlign w:val="center"/>
          </w:tcPr>
          <w:p>
            <w:pPr>
              <w:widowControl/>
              <w:spacing w:line="240" w:lineRule="auto"/>
              <w:ind w:right="0" w:rightChars="0"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1孔×45m</w:t>
            </w:r>
          </w:p>
        </w:tc>
        <w:tc>
          <w:tcPr>
            <w:tcW w:w="0" w:type="auto"/>
            <w:shd w:val="clear" w:color="auto" w:fill="auto"/>
            <w:vAlign w:val="center"/>
          </w:tcPr>
          <w:p>
            <w:pPr>
              <w:widowControl/>
              <w:spacing w:line="240" w:lineRule="auto"/>
              <w:ind w:right="0" w:rightChars="0"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节制、排涝</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0" w:type="auto"/>
            <w:shd w:val="clear" w:color="auto" w:fill="auto"/>
            <w:vAlign w:val="center"/>
          </w:tcPr>
          <w:p>
            <w:pPr>
              <w:widowControl/>
              <w:spacing w:line="240" w:lineRule="auto"/>
              <w:ind w:right="0" w:rightChars="0"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10</w:t>
            </w:r>
          </w:p>
        </w:tc>
        <w:tc>
          <w:tcPr>
            <w:tcW w:w="0" w:type="auto"/>
            <w:shd w:val="clear" w:color="auto" w:fill="auto"/>
            <w:vAlign w:val="center"/>
          </w:tcPr>
          <w:p>
            <w:pPr>
              <w:widowControl/>
              <w:spacing w:line="240" w:lineRule="auto"/>
              <w:ind w:right="0" w:rightChars="0"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10号水闸</w:t>
            </w:r>
          </w:p>
        </w:tc>
        <w:tc>
          <w:tcPr>
            <w:tcW w:w="0" w:type="auto"/>
            <w:shd w:val="clear" w:color="auto" w:fill="auto"/>
            <w:vAlign w:val="center"/>
          </w:tcPr>
          <w:p>
            <w:pPr>
              <w:widowControl/>
              <w:spacing w:line="240" w:lineRule="auto"/>
              <w:ind w:right="0" w:rightChars="0"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0m</w:t>
            </w:r>
          </w:p>
        </w:tc>
        <w:tc>
          <w:tcPr>
            <w:tcW w:w="0" w:type="auto"/>
            <w:shd w:val="clear" w:color="auto" w:fill="auto"/>
            <w:vAlign w:val="center"/>
          </w:tcPr>
          <w:p>
            <w:pPr>
              <w:widowControl/>
              <w:spacing w:line="240" w:lineRule="auto"/>
              <w:ind w:right="0" w:rightChars="0"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1孔×10m</w:t>
            </w:r>
          </w:p>
        </w:tc>
        <w:tc>
          <w:tcPr>
            <w:tcW w:w="0" w:type="auto"/>
            <w:shd w:val="clear" w:color="auto" w:fill="auto"/>
            <w:vAlign w:val="center"/>
          </w:tcPr>
          <w:p>
            <w:pPr>
              <w:widowControl/>
              <w:spacing w:line="240" w:lineRule="auto"/>
              <w:ind w:right="0" w:rightChars="0"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节制、排涝</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0" w:type="auto"/>
            <w:shd w:val="clear" w:color="auto" w:fill="auto"/>
            <w:vAlign w:val="center"/>
          </w:tcPr>
          <w:p>
            <w:pPr>
              <w:widowControl/>
              <w:spacing w:line="240" w:lineRule="auto"/>
              <w:ind w:right="0" w:rightChars="0"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11</w:t>
            </w:r>
          </w:p>
        </w:tc>
        <w:tc>
          <w:tcPr>
            <w:tcW w:w="0" w:type="auto"/>
            <w:shd w:val="clear" w:color="auto" w:fill="auto"/>
            <w:vAlign w:val="center"/>
          </w:tcPr>
          <w:p>
            <w:pPr>
              <w:widowControl/>
              <w:spacing w:line="240" w:lineRule="auto"/>
              <w:ind w:right="0" w:rightChars="0"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11号水闸</w:t>
            </w:r>
          </w:p>
        </w:tc>
        <w:tc>
          <w:tcPr>
            <w:tcW w:w="0" w:type="auto"/>
            <w:shd w:val="clear" w:color="auto" w:fill="auto"/>
            <w:vAlign w:val="center"/>
          </w:tcPr>
          <w:p>
            <w:pPr>
              <w:widowControl/>
              <w:spacing w:line="240" w:lineRule="auto"/>
              <w:ind w:right="0" w:rightChars="0"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0m</w:t>
            </w:r>
          </w:p>
        </w:tc>
        <w:tc>
          <w:tcPr>
            <w:tcW w:w="0" w:type="auto"/>
            <w:shd w:val="clear" w:color="auto" w:fill="auto"/>
            <w:vAlign w:val="center"/>
          </w:tcPr>
          <w:p>
            <w:pPr>
              <w:widowControl/>
              <w:spacing w:line="240" w:lineRule="auto"/>
              <w:ind w:right="0" w:rightChars="0"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1孔×15m</w:t>
            </w:r>
          </w:p>
        </w:tc>
        <w:tc>
          <w:tcPr>
            <w:tcW w:w="0" w:type="auto"/>
            <w:shd w:val="clear" w:color="auto" w:fill="auto"/>
            <w:vAlign w:val="center"/>
          </w:tcPr>
          <w:p>
            <w:pPr>
              <w:widowControl/>
              <w:spacing w:line="240" w:lineRule="auto"/>
              <w:ind w:right="0" w:rightChars="0"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节制、排涝</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0" w:type="auto"/>
            <w:shd w:val="clear" w:color="auto" w:fill="auto"/>
            <w:vAlign w:val="center"/>
          </w:tcPr>
          <w:p>
            <w:pPr>
              <w:widowControl/>
              <w:spacing w:line="240" w:lineRule="auto"/>
              <w:ind w:right="0" w:rightChars="0"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12</w:t>
            </w:r>
          </w:p>
        </w:tc>
        <w:tc>
          <w:tcPr>
            <w:tcW w:w="0" w:type="auto"/>
            <w:shd w:val="clear" w:color="auto" w:fill="auto"/>
            <w:vAlign w:val="center"/>
          </w:tcPr>
          <w:p>
            <w:pPr>
              <w:widowControl/>
              <w:spacing w:line="240" w:lineRule="auto"/>
              <w:ind w:right="0" w:rightChars="0"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12号水闸</w:t>
            </w:r>
          </w:p>
        </w:tc>
        <w:tc>
          <w:tcPr>
            <w:tcW w:w="0" w:type="auto"/>
            <w:shd w:val="clear" w:color="auto" w:fill="auto"/>
            <w:vAlign w:val="center"/>
          </w:tcPr>
          <w:p>
            <w:pPr>
              <w:widowControl/>
              <w:spacing w:line="240" w:lineRule="auto"/>
              <w:ind w:right="0" w:rightChars="0"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0m</w:t>
            </w:r>
          </w:p>
        </w:tc>
        <w:tc>
          <w:tcPr>
            <w:tcW w:w="0" w:type="auto"/>
            <w:shd w:val="clear" w:color="auto" w:fill="auto"/>
            <w:vAlign w:val="center"/>
          </w:tcPr>
          <w:p>
            <w:pPr>
              <w:widowControl/>
              <w:spacing w:line="240" w:lineRule="auto"/>
              <w:ind w:right="0" w:rightChars="0"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1孔×20m</w:t>
            </w:r>
          </w:p>
        </w:tc>
        <w:tc>
          <w:tcPr>
            <w:tcW w:w="0" w:type="auto"/>
            <w:shd w:val="clear" w:color="auto" w:fill="auto"/>
            <w:vAlign w:val="center"/>
          </w:tcPr>
          <w:p>
            <w:pPr>
              <w:widowControl/>
              <w:spacing w:line="240" w:lineRule="auto"/>
              <w:ind w:right="0" w:rightChars="0"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节制、排涝</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0" w:type="auto"/>
            <w:shd w:val="clear" w:color="auto" w:fill="auto"/>
            <w:vAlign w:val="center"/>
          </w:tcPr>
          <w:p>
            <w:pPr>
              <w:widowControl/>
              <w:spacing w:line="240" w:lineRule="auto"/>
              <w:ind w:right="0" w:rightChars="0"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13</w:t>
            </w:r>
          </w:p>
        </w:tc>
        <w:tc>
          <w:tcPr>
            <w:tcW w:w="0" w:type="auto"/>
            <w:shd w:val="clear" w:color="auto" w:fill="auto"/>
            <w:vAlign w:val="center"/>
          </w:tcPr>
          <w:p>
            <w:pPr>
              <w:widowControl/>
              <w:spacing w:line="240" w:lineRule="auto"/>
              <w:ind w:right="0" w:rightChars="0"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13号水闸</w:t>
            </w:r>
          </w:p>
        </w:tc>
        <w:tc>
          <w:tcPr>
            <w:tcW w:w="0" w:type="auto"/>
            <w:shd w:val="clear" w:color="auto" w:fill="auto"/>
            <w:vAlign w:val="center"/>
          </w:tcPr>
          <w:p>
            <w:pPr>
              <w:widowControl/>
              <w:spacing w:line="240" w:lineRule="auto"/>
              <w:ind w:right="0" w:rightChars="0"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0m</w:t>
            </w:r>
          </w:p>
        </w:tc>
        <w:tc>
          <w:tcPr>
            <w:tcW w:w="0" w:type="auto"/>
            <w:shd w:val="clear" w:color="auto" w:fill="auto"/>
            <w:vAlign w:val="center"/>
          </w:tcPr>
          <w:p>
            <w:pPr>
              <w:widowControl/>
              <w:spacing w:line="240" w:lineRule="auto"/>
              <w:ind w:right="0" w:rightChars="0"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1孔×20m</w:t>
            </w:r>
          </w:p>
        </w:tc>
        <w:tc>
          <w:tcPr>
            <w:tcW w:w="0" w:type="auto"/>
            <w:shd w:val="clear" w:color="auto" w:fill="auto"/>
            <w:vAlign w:val="center"/>
          </w:tcPr>
          <w:p>
            <w:pPr>
              <w:widowControl/>
              <w:spacing w:line="240" w:lineRule="auto"/>
              <w:ind w:right="0" w:rightChars="0"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节制、排涝</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0" w:type="auto"/>
            <w:shd w:val="clear" w:color="auto" w:fill="auto"/>
            <w:vAlign w:val="center"/>
          </w:tcPr>
          <w:p>
            <w:pPr>
              <w:widowControl/>
              <w:spacing w:line="240" w:lineRule="auto"/>
              <w:ind w:right="0" w:rightChars="0"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14</w:t>
            </w:r>
          </w:p>
        </w:tc>
        <w:tc>
          <w:tcPr>
            <w:tcW w:w="0" w:type="auto"/>
            <w:shd w:val="clear" w:color="auto" w:fill="auto"/>
            <w:vAlign w:val="center"/>
          </w:tcPr>
          <w:p>
            <w:pPr>
              <w:widowControl/>
              <w:spacing w:line="240" w:lineRule="auto"/>
              <w:ind w:right="0" w:rightChars="0"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藕池头闸站</w:t>
            </w:r>
          </w:p>
        </w:tc>
        <w:tc>
          <w:tcPr>
            <w:tcW w:w="0" w:type="auto"/>
            <w:shd w:val="clear" w:color="auto" w:fill="auto"/>
            <w:vAlign w:val="center"/>
          </w:tcPr>
          <w:p>
            <w:pPr>
              <w:widowControl/>
              <w:spacing w:line="240" w:lineRule="auto"/>
              <w:ind w:right="0" w:rightChars="0"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水闸0m/泵站-2.0m</w:t>
            </w:r>
          </w:p>
        </w:tc>
        <w:tc>
          <w:tcPr>
            <w:tcW w:w="0" w:type="auto"/>
            <w:shd w:val="clear" w:color="auto" w:fill="auto"/>
            <w:vAlign w:val="center"/>
          </w:tcPr>
          <w:p>
            <w:pPr>
              <w:widowControl/>
              <w:spacing w:line="240" w:lineRule="auto"/>
              <w:ind w:right="0" w:rightChars="0"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水闸部分1孔×20m</w:t>
            </w:r>
          </w:p>
        </w:tc>
        <w:tc>
          <w:tcPr>
            <w:tcW w:w="0" w:type="auto"/>
            <w:shd w:val="clear" w:color="auto" w:fill="auto"/>
            <w:vAlign w:val="center"/>
          </w:tcPr>
          <w:p>
            <w:pPr>
              <w:widowControl/>
              <w:spacing w:line="240" w:lineRule="auto"/>
              <w:ind w:right="0" w:rightChars="0"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节制、排涝</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0" w:type="auto"/>
            <w:shd w:val="clear" w:color="auto" w:fill="auto"/>
            <w:vAlign w:val="center"/>
          </w:tcPr>
          <w:p>
            <w:pPr>
              <w:widowControl/>
              <w:spacing w:line="240" w:lineRule="auto"/>
              <w:ind w:right="0" w:rightChars="0"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15</w:t>
            </w:r>
          </w:p>
        </w:tc>
        <w:tc>
          <w:tcPr>
            <w:tcW w:w="0" w:type="auto"/>
            <w:shd w:val="clear" w:color="auto" w:fill="auto"/>
            <w:vAlign w:val="center"/>
          </w:tcPr>
          <w:p>
            <w:pPr>
              <w:widowControl/>
              <w:spacing w:line="240" w:lineRule="auto"/>
              <w:ind w:right="0" w:rightChars="0"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平风湾闸站</w:t>
            </w:r>
          </w:p>
        </w:tc>
        <w:tc>
          <w:tcPr>
            <w:tcW w:w="0" w:type="auto"/>
            <w:shd w:val="clear" w:color="auto" w:fill="auto"/>
            <w:vAlign w:val="center"/>
          </w:tcPr>
          <w:p>
            <w:pPr>
              <w:widowControl/>
              <w:spacing w:line="240" w:lineRule="auto"/>
              <w:ind w:right="0" w:rightChars="0"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水闸0m/泵站-2.0m</w:t>
            </w:r>
          </w:p>
        </w:tc>
        <w:tc>
          <w:tcPr>
            <w:tcW w:w="0" w:type="auto"/>
            <w:shd w:val="clear" w:color="auto" w:fill="auto"/>
            <w:vAlign w:val="center"/>
          </w:tcPr>
          <w:p>
            <w:pPr>
              <w:widowControl/>
              <w:spacing w:line="240" w:lineRule="auto"/>
              <w:ind w:right="0" w:rightChars="0"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水闸部分1孔×45m</w:t>
            </w:r>
          </w:p>
        </w:tc>
        <w:tc>
          <w:tcPr>
            <w:tcW w:w="0" w:type="auto"/>
            <w:shd w:val="clear" w:color="auto" w:fill="auto"/>
            <w:vAlign w:val="center"/>
          </w:tcPr>
          <w:p>
            <w:pPr>
              <w:widowControl/>
              <w:spacing w:line="240" w:lineRule="auto"/>
              <w:ind w:right="0" w:rightChars="0"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节制、排涝</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0" w:type="auto"/>
            <w:shd w:val="clear" w:color="auto" w:fill="auto"/>
            <w:vAlign w:val="center"/>
          </w:tcPr>
          <w:p>
            <w:pPr>
              <w:widowControl/>
              <w:spacing w:line="240" w:lineRule="auto"/>
              <w:ind w:right="0" w:rightChars="0"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16</w:t>
            </w:r>
          </w:p>
        </w:tc>
        <w:tc>
          <w:tcPr>
            <w:tcW w:w="0" w:type="auto"/>
            <w:shd w:val="clear" w:color="auto" w:fill="auto"/>
            <w:vAlign w:val="center"/>
          </w:tcPr>
          <w:p>
            <w:pPr>
              <w:widowControl/>
              <w:spacing w:line="240" w:lineRule="auto"/>
              <w:ind w:right="0" w:rightChars="0"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梅山闸站</w:t>
            </w:r>
          </w:p>
        </w:tc>
        <w:tc>
          <w:tcPr>
            <w:tcW w:w="0" w:type="auto"/>
            <w:shd w:val="clear" w:color="auto" w:fill="auto"/>
            <w:vAlign w:val="center"/>
          </w:tcPr>
          <w:p>
            <w:pPr>
              <w:widowControl/>
              <w:spacing w:line="240" w:lineRule="auto"/>
              <w:ind w:right="0" w:rightChars="0"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水闸0m/泵站-2.0m</w:t>
            </w:r>
          </w:p>
        </w:tc>
        <w:tc>
          <w:tcPr>
            <w:tcW w:w="0" w:type="auto"/>
            <w:shd w:val="clear" w:color="auto" w:fill="auto"/>
            <w:vAlign w:val="center"/>
          </w:tcPr>
          <w:p>
            <w:pPr>
              <w:widowControl/>
              <w:spacing w:line="240" w:lineRule="auto"/>
              <w:ind w:right="0" w:rightChars="0"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水闸部分1孔×45m</w:t>
            </w:r>
          </w:p>
        </w:tc>
        <w:tc>
          <w:tcPr>
            <w:tcW w:w="0" w:type="auto"/>
            <w:shd w:val="clear" w:color="auto" w:fill="auto"/>
            <w:vAlign w:val="center"/>
          </w:tcPr>
          <w:p>
            <w:pPr>
              <w:widowControl/>
              <w:spacing w:line="240" w:lineRule="auto"/>
              <w:ind w:right="0" w:rightChars="0" w:firstLine="0" w:firstLineChars="0"/>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节制、排涝</w:t>
            </w:r>
          </w:p>
        </w:tc>
      </w:tr>
    </w:tbl>
    <w:p>
      <w:pPr>
        <w:ind w:right="0" w:rightChars="0" w:firstLine="562"/>
        <w:outlineLvl w:val="3"/>
        <w:rPr>
          <w:rFonts w:hint="eastAsia" w:ascii="宋体" w:hAnsi="宋体"/>
          <w:b/>
          <w:color w:val="000000" w:themeColor="text1"/>
          <w14:textFill>
            <w14:solidFill>
              <w14:schemeClr w14:val="tx1"/>
            </w14:solidFill>
          </w14:textFill>
        </w:rPr>
      </w:pPr>
      <w:r>
        <w:rPr>
          <w:rFonts w:hint="eastAsia" w:ascii="宋体" w:hAnsi="宋体"/>
          <w:b/>
          <w:color w:val="000000" w:themeColor="text1"/>
          <w:lang w:val="en-US" w:eastAsia="zh-CN"/>
          <w14:textFill>
            <w14:solidFill>
              <w14:schemeClr w14:val="tx1"/>
            </w14:solidFill>
          </w14:textFill>
        </w:rPr>
        <w:t>4、</w:t>
      </w:r>
      <w:r>
        <w:rPr>
          <w:rFonts w:hint="eastAsia" w:ascii="宋体" w:hAnsi="宋体"/>
          <w:b/>
          <w:color w:val="000000" w:themeColor="text1"/>
          <w14:textFill>
            <w14:solidFill>
              <w14:schemeClr w14:val="tx1"/>
            </w14:solidFill>
          </w14:textFill>
        </w:rPr>
        <w:t>泵站工程（含闸站工程泵站部分）</w:t>
      </w:r>
    </w:p>
    <w:p>
      <w:pPr>
        <w:spacing w:line="440" w:lineRule="exact"/>
        <w:ind w:firstLine="420" w:firstLineChars="200"/>
        <w:rPr>
          <w:rFonts w:hint="eastAsia" w:ascii="Times New Roman" w:hAnsi="Times New Roman" w:eastAsia="仿宋" w:cs="Times New Roman"/>
          <w:color w:val="auto"/>
          <w:sz w:val="21"/>
          <w:szCs w:val="21"/>
          <w:highlight w:val="none"/>
        </w:rPr>
      </w:pPr>
      <w:r>
        <w:rPr>
          <w:rFonts w:hint="eastAsia" w:ascii="Times New Roman" w:hAnsi="Times New Roman" w:eastAsia="仿宋" w:cs="Times New Roman"/>
          <w:color w:val="auto"/>
          <w:sz w:val="21"/>
          <w:szCs w:val="21"/>
          <w:highlight w:val="none"/>
        </w:rPr>
        <w:t>为一步发挥镜湖的预排预泄及调蓄作用，工程拟在镜湖周边各连接支流新建13座水闸、3座闸站和1座泵站。</w:t>
      </w:r>
    </w:p>
    <w:p>
      <w:pPr>
        <w:spacing w:line="440" w:lineRule="exact"/>
        <w:ind w:firstLine="420" w:firstLineChars="200"/>
        <w:rPr>
          <w:rFonts w:hint="default"/>
          <w:lang w:val="en-US" w:eastAsia="zh-CN"/>
        </w:rPr>
      </w:pPr>
      <w:r>
        <w:rPr>
          <w:rFonts w:hint="eastAsia" w:ascii="Times New Roman" w:hAnsi="Times New Roman" w:eastAsia="仿宋" w:cs="Times New Roman"/>
          <w:color w:val="auto"/>
          <w:sz w:val="21"/>
          <w:szCs w:val="21"/>
          <w:highlight w:val="none"/>
        </w:rPr>
        <w:t>根据规模计算，藕池头闸站排涝流量为15m</w:t>
      </w:r>
      <w:r>
        <w:rPr>
          <w:rFonts w:hint="eastAsia" w:ascii="Times New Roman" w:hAnsi="Times New Roman" w:eastAsia="仿宋" w:cs="Times New Roman"/>
          <w:color w:val="auto"/>
          <w:sz w:val="21"/>
          <w:szCs w:val="21"/>
          <w:highlight w:val="none"/>
          <w:vertAlign w:val="superscript"/>
        </w:rPr>
        <w:t>3</w:t>
      </w:r>
      <w:r>
        <w:rPr>
          <w:rFonts w:hint="eastAsia" w:ascii="Times New Roman" w:hAnsi="Times New Roman" w:eastAsia="仿宋" w:cs="Times New Roman"/>
          <w:color w:val="auto"/>
          <w:sz w:val="21"/>
          <w:szCs w:val="21"/>
          <w:highlight w:val="none"/>
        </w:rPr>
        <w:t>/s；平风湾闸站和梅山闸站兼顾排涝、引水功能，排涝、引水流量均为15m</w:t>
      </w:r>
      <w:r>
        <w:rPr>
          <w:rFonts w:hint="eastAsia" w:ascii="Times New Roman" w:hAnsi="Times New Roman" w:eastAsia="仿宋" w:cs="Times New Roman"/>
          <w:color w:val="auto"/>
          <w:sz w:val="21"/>
          <w:szCs w:val="21"/>
          <w:highlight w:val="none"/>
          <w:vertAlign w:val="superscript"/>
        </w:rPr>
        <w:t>3</w:t>
      </w:r>
      <w:r>
        <w:rPr>
          <w:rFonts w:hint="eastAsia" w:ascii="Times New Roman" w:hAnsi="Times New Roman" w:eastAsia="仿宋" w:cs="Times New Roman"/>
          <w:color w:val="auto"/>
          <w:sz w:val="21"/>
          <w:szCs w:val="21"/>
          <w:highlight w:val="none"/>
        </w:rPr>
        <w:t>/s；西山头泵站排涝流量为15m</w:t>
      </w:r>
      <w:r>
        <w:rPr>
          <w:rFonts w:hint="eastAsia" w:ascii="Times New Roman" w:hAnsi="Times New Roman" w:eastAsia="仿宋" w:cs="Times New Roman"/>
          <w:color w:val="auto"/>
          <w:sz w:val="21"/>
          <w:szCs w:val="21"/>
          <w:highlight w:val="none"/>
          <w:vertAlign w:val="superscript"/>
        </w:rPr>
        <w:t>3</w:t>
      </w:r>
      <w:r>
        <w:rPr>
          <w:rFonts w:hint="eastAsia" w:ascii="Times New Roman" w:hAnsi="Times New Roman" w:eastAsia="仿宋" w:cs="Times New Roman"/>
          <w:color w:val="auto"/>
          <w:sz w:val="21"/>
          <w:szCs w:val="21"/>
          <w:highlight w:val="none"/>
        </w:rPr>
        <w:t>/s。</w:t>
      </w:r>
    </w:p>
    <w:p>
      <w:pPr>
        <w:pStyle w:val="13"/>
        <w:rPr>
          <w:rFonts w:hint="eastAsia"/>
          <w:lang w:val="en-US" w:eastAsia="zh-CN"/>
        </w:rPr>
      </w:pPr>
      <w:r>
        <w:rPr>
          <w:rFonts w:hint="eastAsia"/>
          <w:lang w:val="en-US" w:eastAsia="zh-CN"/>
        </w:rPr>
        <w:drawing>
          <wp:inline distT="0" distB="0" distL="114300" distR="114300">
            <wp:extent cx="5243830" cy="3268345"/>
            <wp:effectExtent l="0" t="0" r="13970" b="8255"/>
            <wp:docPr id="5" name="图片 5" descr="招标附图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招标附图1"/>
                    <pic:cNvPicPr>
                      <a:picLocks noChangeAspect="1"/>
                    </pic:cNvPicPr>
                  </pic:nvPicPr>
                  <pic:blipFill>
                    <a:blip r:embed="rId19"/>
                    <a:srcRect t="6793" r="48" b="5133"/>
                    <a:stretch>
                      <a:fillRect/>
                    </a:stretch>
                  </pic:blipFill>
                  <pic:spPr>
                    <a:xfrm>
                      <a:off x="0" y="0"/>
                      <a:ext cx="5243830" cy="3268345"/>
                    </a:xfrm>
                    <a:prstGeom prst="rect">
                      <a:avLst/>
                    </a:prstGeom>
                  </pic:spPr>
                </pic:pic>
              </a:graphicData>
            </a:graphic>
          </wp:inline>
        </w:drawing>
      </w:r>
    </w:p>
    <w:p>
      <w:pPr>
        <w:jc w:val="center"/>
        <w:rPr>
          <w:rFonts w:hint="default"/>
          <w:b/>
          <w:bCs/>
          <w:lang w:val="en-US" w:eastAsia="zh-CN"/>
        </w:rPr>
      </w:pPr>
      <w:r>
        <w:rPr>
          <w:rFonts w:hint="eastAsia"/>
          <w:b/>
          <w:bCs/>
          <w:lang w:val="en-US" w:eastAsia="zh-CN"/>
        </w:rPr>
        <w:t>工程总体布置图</w:t>
      </w:r>
    </w:p>
    <w:p>
      <w:pPr>
        <w:pStyle w:val="9"/>
        <w:numPr>
          <w:ilvl w:val="0"/>
          <w:numId w:val="0"/>
        </w:numPr>
        <w:spacing w:before="48" w:after="48" w:line="440" w:lineRule="exact"/>
        <w:ind w:firstLine="422" w:firstLineChars="200"/>
        <w:rPr>
          <w:rFonts w:hint="default" w:ascii="Times New Roman" w:hAnsi="Times New Roman" w:eastAsia="仿宋" w:cs="Times New Roman"/>
          <w:sz w:val="21"/>
          <w:szCs w:val="21"/>
        </w:rPr>
      </w:pPr>
      <w:r>
        <w:rPr>
          <w:rFonts w:hint="eastAsia" w:eastAsia="仿宋" w:cs="Times New Roman"/>
          <w:sz w:val="21"/>
          <w:szCs w:val="21"/>
          <w:lang w:val="en-US" w:eastAsia="zh-CN"/>
        </w:rPr>
        <w:t>三</w:t>
      </w:r>
      <w:r>
        <w:rPr>
          <w:rFonts w:hint="default" w:ascii="Times New Roman" w:hAnsi="Times New Roman" w:eastAsia="仿宋" w:cs="Times New Roman"/>
          <w:sz w:val="21"/>
          <w:szCs w:val="21"/>
        </w:rPr>
        <w:t>、设计依据和规范标准</w:t>
      </w:r>
    </w:p>
    <w:p>
      <w:pPr>
        <w:spacing w:line="440" w:lineRule="exact"/>
        <w:ind w:firstLine="420" w:firstLineChars="200"/>
        <w:rPr>
          <w:rFonts w:hint="default" w:ascii="Times New Roman" w:hAnsi="Times New Roman" w:eastAsia="仿宋" w:cs="Times New Roman"/>
          <w:sz w:val="21"/>
          <w:szCs w:val="21"/>
        </w:rPr>
      </w:pPr>
      <w:r>
        <w:rPr>
          <w:rFonts w:hint="default" w:ascii="Times New Roman" w:hAnsi="Times New Roman" w:eastAsia="仿宋" w:cs="Times New Roman"/>
          <w:sz w:val="21"/>
          <w:szCs w:val="21"/>
        </w:rPr>
        <w:t>本工程的设计过程和成果必须符合国家有关工程建设标准强制性条文和水利部关于工程勘察设计方面现行的标准、规范、规程、定额、办法、示例，以及浙江省关于水利工程咨询设计方面的文件、规定。</w:t>
      </w:r>
    </w:p>
    <w:p>
      <w:pPr>
        <w:spacing w:line="440" w:lineRule="exact"/>
        <w:ind w:firstLine="420" w:firstLineChars="200"/>
        <w:rPr>
          <w:rFonts w:hint="default" w:ascii="Times New Roman" w:hAnsi="Times New Roman" w:eastAsia="仿宋" w:cs="Times New Roman"/>
          <w:sz w:val="21"/>
          <w:szCs w:val="21"/>
        </w:rPr>
      </w:pPr>
      <w:r>
        <w:rPr>
          <w:rFonts w:hint="default" w:ascii="Times New Roman" w:hAnsi="Times New Roman" w:eastAsia="仿宋" w:cs="Times New Roman"/>
          <w:sz w:val="21"/>
          <w:szCs w:val="21"/>
        </w:rPr>
        <w:t>设计单位在工作中使用或参考上述标准、规范以外的技术标准、规范时，应征得业主或业主的指定代表人的同意。</w:t>
      </w:r>
    </w:p>
    <w:p>
      <w:pPr>
        <w:spacing w:line="440" w:lineRule="exact"/>
        <w:ind w:firstLine="420" w:firstLineChars="200"/>
        <w:rPr>
          <w:rFonts w:hint="default" w:ascii="Times New Roman" w:hAnsi="Times New Roman" w:eastAsia="仿宋" w:cs="Times New Roman"/>
          <w:sz w:val="21"/>
          <w:szCs w:val="21"/>
        </w:rPr>
      </w:pPr>
      <w:r>
        <w:rPr>
          <w:rFonts w:hint="default" w:ascii="Times New Roman" w:hAnsi="Times New Roman" w:eastAsia="仿宋" w:cs="Times New Roman"/>
          <w:sz w:val="21"/>
          <w:szCs w:val="21"/>
        </w:rPr>
        <w:t>在实施过程中，如果国家或有关部门颁布了新的技术标准或规范，则应采用新的标准或规范进行勘察设计。</w:t>
      </w:r>
    </w:p>
    <w:p>
      <w:pPr>
        <w:spacing w:line="440" w:lineRule="exact"/>
        <w:ind w:firstLine="420" w:firstLineChars="200"/>
        <w:rPr>
          <w:rFonts w:hint="default" w:ascii="Times New Roman" w:hAnsi="Times New Roman" w:eastAsia="仿宋" w:cs="Times New Roman"/>
          <w:sz w:val="21"/>
          <w:szCs w:val="21"/>
        </w:rPr>
      </w:pPr>
      <w:r>
        <w:rPr>
          <w:rFonts w:hint="default" w:ascii="Times New Roman" w:hAnsi="Times New Roman" w:eastAsia="仿宋" w:cs="Times New Roman"/>
          <w:sz w:val="21"/>
          <w:szCs w:val="21"/>
        </w:rPr>
        <w:t>编制依据主要为国家和行业主管部门颁布的现行技术规程、规范、标准和技术条例，包括（但不限于）：</w:t>
      </w:r>
    </w:p>
    <w:p>
      <w:pPr>
        <w:spacing w:line="440" w:lineRule="exact"/>
        <w:ind w:firstLine="420" w:firstLineChars="200"/>
        <w:rPr>
          <w:rFonts w:hint="default" w:ascii="Times New Roman" w:hAnsi="Times New Roman" w:eastAsia="仿宋" w:cs="Times New Roman"/>
          <w:sz w:val="21"/>
          <w:szCs w:val="21"/>
        </w:rPr>
      </w:pPr>
      <w:r>
        <w:rPr>
          <w:rFonts w:hint="default" w:ascii="Times New Roman" w:hAnsi="Times New Roman" w:eastAsia="仿宋" w:cs="Times New Roman"/>
          <w:sz w:val="21"/>
          <w:szCs w:val="21"/>
        </w:rPr>
        <w:t>1)《中国地震动参数区划图》（GB18306-2015）；</w:t>
      </w:r>
    </w:p>
    <w:p>
      <w:pPr>
        <w:spacing w:line="440" w:lineRule="exact"/>
        <w:ind w:firstLine="420" w:firstLineChars="200"/>
        <w:rPr>
          <w:rFonts w:hint="default" w:ascii="Times New Roman" w:hAnsi="Times New Roman" w:eastAsia="仿宋" w:cs="Times New Roman"/>
          <w:sz w:val="21"/>
          <w:szCs w:val="21"/>
        </w:rPr>
      </w:pPr>
      <w:r>
        <w:rPr>
          <w:rFonts w:hint="default" w:ascii="Times New Roman" w:hAnsi="Times New Roman" w:eastAsia="仿宋" w:cs="Times New Roman"/>
          <w:sz w:val="21"/>
          <w:szCs w:val="21"/>
        </w:rPr>
        <w:t>2)《水利水电工程初步设计报告编制规程》（SL 619-2021）</w:t>
      </w:r>
    </w:p>
    <w:p>
      <w:pPr>
        <w:spacing w:line="440" w:lineRule="exact"/>
        <w:ind w:firstLine="420" w:firstLineChars="200"/>
        <w:rPr>
          <w:rFonts w:hint="default" w:ascii="Times New Roman" w:hAnsi="Times New Roman" w:eastAsia="仿宋" w:cs="Times New Roman"/>
          <w:sz w:val="21"/>
          <w:szCs w:val="21"/>
        </w:rPr>
      </w:pPr>
      <w:r>
        <w:rPr>
          <w:rFonts w:hint="default" w:ascii="Times New Roman" w:hAnsi="Times New Roman" w:eastAsia="仿宋" w:cs="Times New Roman"/>
          <w:sz w:val="21"/>
          <w:szCs w:val="21"/>
        </w:rPr>
        <w:t>3)《防洪标准》（GB50201-2014）</w:t>
      </w:r>
    </w:p>
    <w:p>
      <w:pPr>
        <w:spacing w:line="440" w:lineRule="exact"/>
        <w:ind w:firstLine="420" w:firstLineChars="200"/>
        <w:rPr>
          <w:rFonts w:hint="default" w:ascii="Times New Roman" w:hAnsi="Times New Roman" w:eastAsia="仿宋" w:cs="Times New Roman"/>
          <w:sz w:val="21"/>
          <w:szCs w:val="21"/>
        </w:rPr>
      </w:pPr>
      <w:r>
        <w:rPr>
          <w:rFonts w:hint="default" w:ascii="Times New Roman" w:hAnsi="Times New Roman" w:eastAsia="仿宋" w:cs="Times New Roman"/>
          <w:sz w:val="21"/>
          <w:szCs w:val="21"/>
        </w:rPr>
        <w:t>4)《水利技术标准编写规定》（SL1-2002）</w:t>
      </w:r>
    </w:p>
    <w:p>
      <w:pPr>
        <w:spacing w:line="440" w:lineRule="exact"/>
        <w:ind w:firstLine="420" w:firstLineChars="200"/>
        <w:rPr>
          <w:rFonts w:hint="default" w:ascii="Times New Roman" w:hAnsi="Times New Roman" w:eastAsia="仿宋" w:cs="Times New Roman"/>
          <w:sz w:val="21"/>
          <w:szCs w:val="21"/>
        </w:rPr>
      </w:pPr>
      <w:r>
        <w:rPr>
          <w:rFonts w:hint="default" w:ascii="Times New Roman" w:hAnsi="Times New Roman" w:eastAsia="仿宋" w:cs="Times New Roman"/>
          <w:sz w:val="21"/>
          <w:szCs w:val="21"/>
        </w:rPr>
        <w:t>5)《水利水电工程施工组织设计规范》（SL 303-2017）</w:t>
      </w:r>
    </w:p>
    <w:p>
      <w:pPr>
        <w:spacing w:line="440" w:lineRule="exact"/>
        <w:ind w:firstLine="420" w:firstLineChars="200"/>
        <w:rPr>
          <w:rFonts w:hint="default" w:ascii="Times New Roman" w:hAnsi="Times New Roman" w:eastAsia="仿宋" w:cs="Times New Roman"/>
          <w:sz w:val="21"/>
          <w:szCs w:val="21"/>
        </w:rPr>
      </w:pPr>
      <w:r>
        <w:rPr>
          <w:rFonts w:hint="default" w:ascii="Times New Roman" w:hAnsi="Times New Roman" w:eastAsia="仿宋" w:cs="Times New Roman"/>
          <w:sz w:val="21"/>
          <w:szCs w:val="21"/>
        </w:rPr>
        <w:t>6)《水工建筑物荷载设计规范》（SL744-2016）</w:t>
      </w:r>
    </w:p>
    <w:p>
      <w:pPr>
        <w:spacing w:line="440" w:lineRule="exact"/>
        <w:ind w:firstLine="420" w:firstLineChars="200"/>
        <w:rPr>
          <w:rFonts w:hint="default" w:ascii="Times New Roman" w:hAnsi="Times New Roman" w:eastAsia="仿宋" w:cs="Times New Roman"/>
          <w:sz w:val="21"/>
          <w:szCs w:val="21"/>
        </w:rPr>
      </w:pPr>
      <w:r>
        <w:rPr>
          <w:rFonts w:hint="default" w:ascii="Times New Roman" w:hAnsi="Times New Roman" w:eastAsia="仿宋" w:cs="Times New Roman"/>
          <w:sz w:val="21"/>
          <w:szCs w:val="21"/>
        </w:rPr>
        <w:t>7)《水工混凝土结构设计规范》（SL 191-2008）</w:t>
      </w:r>
    </w:p>
    <w:p>
      <w:pPr>
        <w:spacing w:line="440" w:lineRule="exact"/>
        <w:ind w:firstLine="420" w:firstLineChars="200"/>
        <w:rPr>
          <w:rFonts w:hint="default" w:ascii="Times New Roman" w:hAnsi="Times New Roman" w:eastAsia="仿宋" w:cs="Times New Roman"/>
          <w:sz w:val="21"/>
          <w:szCs w:val="21"/>
        </w:rPr>
      </w:pPr>
      <w:r>
        <w:rPr>
          <w:rFonts w:hint="default" w:ascii="Times New Roman" w:hAnsi="Times New Roman" w:eastAsia="仿宋" w:cs="Times New Roman"/>
          <w:sz w:val="21"/>
          <w:szCs w:val="21"/>
        </w:rPr>
        <w:t>8)《水利水电工程等级划分及洪水标准》（SL 252-2017）</w:t>
      </w:r>
    </w:p>
    <w:p>
      <w:pPr>
        <w:spacing w:line="440" w:lineRule="exact"/>
        <w:ind w:firstLine="420" w:firstLineChars="200"/>
        <w:rPr>
          <w:rFonts w:hint="default" w:ascii="Times New Roman" w:hAnsi="Times New Roman" w:eastAsia="仿宋" w:cs="Times New Roman"/>
          <w:sz w:val="21"/>
          <w:szCs w:val="21"/>
        </w:rPr>
      </w:pPr>
      <w:r>
        <w:rPr>
          <w:rFonts w:hint="default" w:ascii="Times New Roman" w:hAnsi="Times New Roman" w:eastAsia="仿宋" w:cs="Times New Roman"/>
          <w:sz w:val="21"/>
          <w:szCs w:val="21"/>
        </w:rPr>
        <w:t>9)《水利水电工程钢闸门设计规范》（SL 74-2013）</w:t>
      </w:r>
    </w:p>
    <w:p>
      <w:pPr>
        <w:spacing w:line="440" w:lineRule="exact"/>
        <w:ind w:firstLine="420" w:firstLineChars="200"/>
        <w:rPr>
          <w:rFonts w:hint="default" w:ascii="Times New Roman" w:hAnsi="Times New Roman" w:eastAsia="仿宋" w:cs="Times New Roman"/>
          <w:sz w:val="21"/>
          <w:szCs w:val="21"/>
        </w:rPr>
      </w:pPr>
      <w:r>
        <w:rPr>
          <w:rFonts w:hint="default" w:ascii="Times New Roman" w:hAnsi="Times New Roman" w:eastAsia="仿宋" w:cs="Times New Roman"/>
          <w:sz w:val="21"/>
          <w:szCs w:val="21"/>
        </w:rPr>
        <w:t>10)《水工金属机构防腐蚀规范》（SL 105-2007）</w:t>
      </w:r>
    </w:p>
    <w:p>
      <w:pPr>
        <w:spacing w:line="440" w:lineRule="exact"/>
        <w:ind w:firstLine="420" w:firstLineChars="200"/>
        <w:rPr>
          <w:rFonts w:hint="default" w:ascii="Times New Roman" w:hAnsi="Times New Roman" w:eastAsia="仿宋" w:cs="Times New Roman"/>
          <w:sz w:val="21"/>
          <w:szCs w:val="21"/>
        </w:rPr>
      </w:pPr>
      <w:r>
        <w:rPr>
          <w:rFonts w:hint="default" w:ascii="Times New Roman" w:hAnsi="Times New Roman" w:eastAsia="仿宋" w:cs="Times New Roman"/>
          <w:sz w:val="21"/>
          <w:szCs w:val="21"/>
        </w:rPr>
        <w:t>11)《水闸设计规范》(SL 265-2016)</w:t>
      </w:r>
    </w:p>
    <w:p>
      <w:pPr>
        <w:spacing w:line="440" w:lineRule="exact"/>
        <w:ind w:firstLine="420" w:firstLineChars="200"/>
        <w:rPr>
          <w:rFonts w:hint="default" w:ascii="Times New Roman" w:hAnsi="Times New Roman" w:eastAsia="仿宋" w:cs="Times New Roman"/>
          <w:sz w:val="21"/>
          <w:szCs w:val="21"/>
        </w:rPr>
      </w:pPr>
      <w:r>
        <w:rPr>
          <w:rFonts w:hint="default" w:ascii="Times New Roman" w:hAnsi="Times New Roman" w:eastAsia="仿宋" w:cs="Times New Roman"/>
          <w:sz w:val="21"/>
          <w:szCs w:val="21"/>
        </w:rPr>
        <w:t>12)《河道整治设计规范》(GB50707—2011)</w:t>
      </w:r>
    </w:p>
    <w:p>
      <w:pPr>
        <w:spacing w:line="440" w:lineRule="exact"/>
        <w:ind w:firstLine="420" w:firstLineChars="200"/>
        <w:rPr>
          <w:rFonts w:hint="default" w:ascii="Times New Roman" w:hAnsi="Times New Roman" w:eastAsia="仿宋" w:cs="Times New Roman"/>
          <w:sz w:val="21"/>
          <w:szCs w:val="21"/>
        </w:rPr>
      </w:pPr>
      <w:r>
        <w:rPr>
          <w:rFonts w:hint="default" w:ascii="Times New Roman" w:hAnsi="Times New Roman" w:eastAsia="仿宋" w:cs="Times New Roman"/>
          <w:sz w:val="21"/>
          <w:szCs w:val="21"/>
        </w:rPr>
        <w:t>13)《堤防工程设计规范》(GB50286-2013)</w:t>
      </w:r>
    </w:p>
    <w:p>
      <w:pPr>
        <w:spacing w:line="440" w:lineRule="exact"/>
        <w:ind w:firstLine="420" w:firstLineChars="200"/>
        <w:rPr>
          <w:rFonts w:hint="default" w:ascii="Times New Roman" w:hAnsi="Times New Roman" w:eastAsia="仿宋" w:cs="Times New Roman"/>
          <w:sz w:val="21"/>
          <w:szCs w:val="21"/>
        </w:rPr>
      </w:pPr>
      <w:r>
        <w:rPr>
          <w:rFonts w:hint="default" w:ascii="Times New Roman" w:hAnsi="Times New Roman" w:eastAsia="仿宋" w:cs="Times New Roman"/>
          <w:sz w:val="21"/>
          <w:szCs w:val="21"/>
        </w:rPr>
        <w:t>14)《城市防洪设计规范》（GB/T50805-2012）</w:t>
      </w:r>
    </w:p>
    <w:p>
      <w:pPr>
        <w:spacing w:line="440" w:lineRule="exact"/>
        <w:ind w:firstLine="420" w:firstLineChars="200"/>
        <w:rPr>
          <w:rFonts w:hint="default" w:ascii="Times New Roman" w:hAnsi="Times New Roman" w:eastAsia="仿宋" w:cs="Times New Roman"/>
          <w:sz w:val="21"/>
          <w:szCs w:val="21"/>
        </w:rPr>
      </w:pPr>
      <w:r>
        <w:rPr>
          <w:rFonts w:hint="default" w:ascii="Times New Roman" w:hAnsi="Times New Roman" w:eastAsia="仿宋" w:cs="Times New Roman"/>
          <w:sz w:val="21"/>
          <w:szCs w:val="21"/>
        </w:rPr>
        <w:t>15)《灌溉与排水设计规范》（GB50288-2018））；</w:t>
      </w:r>
    </w:p>
    <w:p>
      <w:pPr>
        <w:spacing w:line="440" w:lineRule="exact"/>
        <w:ind w:firstLine="420" w:firstLineChars="200"/>
        <w:rPr>
          <w:rFonts w:hint="default" w:ascii="Times New Roman" w:hAnsi="Times New Roman" w:eastAsia="仿宋" w:cs="Times New Roman"/>
          <w:sz w:val="21"/>
          <w:szCs w:val="21"/>
        </w:rPr>
      </w:pPr>
      <w:r>
        <w:rPr>
          <w:rFonts w:hint="default" w:ascii="Times New Roman" w:hAnsi="Times New Roman" w:eastAsia="仿宋" w:cs="Times New Roman"/>
          <w:sz w:val="21"/>
          <w:szCs w:val="21"/>
        </w:rPr>
        <w:t>16)《水利水电工程设计工程量计算规定》（SL 328-2005）</w:t>
      </w:r>
    </w:p>
    <w:p>
      <w:pPr>
        <w:spacing w:line="440" w:lineRule="exact"/>
        <w:ind w:firstLine="420" w:firstLineChars="200"/>
        <w:rPr>
          <w:rFonts w:hint="default" w:ascii="Times New Roman" w:hAnsi="Times New Roman" w:eastAsia="仿宋" w:cs="Times New Roman"/>
          <w:sz w:val="21"/>
          <w:szCs w:val="21"/>
        </w:rPr>
      </w:pPr>
      <w:r>
        <w:rPr>
          <w:rFonts w:hint="default" w:ascii="Times New Roman" w:hAnsi="Times New Roman" w:eastAsia="仿宋" w:cs="Times New Roman"/>
          <w:sz w:val="21"/>
          <w:szCs w:val="21"/>
        </w:rPr>
        <w:t>17)《水工挡土墙设计规范》（SL379-2007）；</w:t>
      </w:r>
    </w:p>
    <w:p>
      <w:pPr>
        <w:pStyle w:val="27"/>
        <w:tabs>
          <w:tab w:val="left" w:pos="574"/>
        </w:tabs>
        <w:ind w:firstLine="420" w:firstLineChars="200"/>
        <w:rPr>
          <w:rFonts w:hint="default" w:ascii="Times New Roman" w:hAnsi="Times New Roman" w:eastAsia="仿宋" w:cs="Times New Roman"/>
          <w:sz w:val="21"/>
          <w:szCs w:val="21"/>
          <w:lang w:val="en-US" w:eastAsia="zh-CN" w:bidi="ar-SA"/>
        </w:rPr>
      </w:pPr>
      <w:r>
        <w:rPr>
          <w:rFonts w:hint="default" w:ascii="Times New Roman" w:hAnsi="Times New Roman" w:eastAsia="仿宋" w:cs="Times New Roman"/>
          <w:sz w:val="21"/>
          <w:szCs w:val="21"/>
          <w:lang w:val="en-US" w:eastAsia="zh-CN" w:bidi="ar-SA"/>
        </w:rPr>
        <w:t>18）《水利水电工程地质勘察规范》（GB50487-2008）及（2023）修订条款</w:t>
      </w:r>
    </w:p>
    <w:p>
      <w:pPr>
        <w:spacing w:line="440" w:lineRule="exact"/>
        <w:ind w:firstLine="420" w:firstLineChars="200"/>
        <w:rPr>
          <w:rFonts w:hint="default" w:ascii="Times New Roman" w:hAnsi="Times New Roman" w:eastAsia="仿宋" w:cs="Times New Roman"/>
          <w:sz w:val="21"/>
          <w:szCs w:val="21"/>
          <w:lang w:val="en-US" w:eastAsia="zh-CN" w:bidi="ar-SA"/>
        </w:rPr>
      </w:pPr>
      <w:r>
        <w:rPr>
          <w:rFonts w:hint="default" w:ascii="Times New Roman" w:hAnsi="Times New Roman" w:eastAsia="仿宋" w:cs="Times New Roman"/>
          <w:sz w:val="21"/>
          <w:szCs w:val="21"/>
          <w:lang w:val="en-US" w:eastAsia="zh-CN" w:bidi="ar-SA"/>
        </w:rPr>
        <w:t>19）《建筑桩基技术规范》（JGJ94-2008）；</w:t>
      </w:r>
    </w:p>
    <w:p>
      <w:pPr>
        <w:spacing w:line="440" w:lineRule="exact"/>
        <w:ind w:firstLine="420" w:firstLineChars="200"/>
        <w:rPr>
          <w:rFonts w:hint="default" w:ascii="Times New Roman" w:hAnsi="Times New Roman" w:eastAsia="仿宋" w:cs="Times New Roman"/>
          <w:sz w:val="21"/>
          <w:szCs w:val="21"/>
          <w:lang w:val="en-US" w:eastAsia="zh-CN" w:bidi="ar-SA"/>
        </w:rPr>
      </w:pPr>
      <w:r>
        <w:rPr>
          <w:rFonts w:hint="default" w:ascii="Times New Roman" w:hAnsi="Times New Roman" w:eastAsia="仿宋" w:cs="Times New Roman"/>
          <w:sz w:val="21"/>
          <w:szCs w:val="21"/>
          <w:lang w:val="en-US" w:eastAsia="zh-CN" w:bidi="ar-SA"/>
        </w:rPr>
        <w:t>20)《建筑地基处理技术规范》（JGJ79-2012）；</w:t>
      </w:r>
    </w:p>
    <w:p>
      <w:pPr>
        <w:spacing w:line="440" w:lineRule="exact"/>
        <w:ind w:firstLine="420" w:firstLineChars="200"/>
        <w:rPr>
          <w:rFonts w:hint="default" w:ascii="Times New Roman" w:hAnsi="Times New Roman" w:eastAsia="仿宋" w:cs="Times New Roman"/>
          <w:sz w:val="21"/>
          <w:szCs w:val="21"/>
          <w:lang w:val="en-US" w:eastAsia="zh-CN" w:bidi="ar-SA"/>
        </w:rPr>
      </w:pPr>
      <w:r>
        <w:rPr>
          <w:rFonts w:hint="default" w:ascii="Times New Roman" w:hAnsi="Times New Roman" w:eastAsia="仿宋" w:cs="Times New Roman"/>
          <w:sz w:val="21"/>
          <w:szCs w:val="21"/>
          <w:lang w:val="en-US" w:eastAsia="zh-CN" w:bidi="ar-SA"/>
        </w:rPr>
        <w:t>21)《水工建筑物抗震设计规范》（GB51247-2018）；</w:t>
      </w:r>
    </w:p>
    <w:p>
      <w:pPr>
        <w:pStyle w:val="27"/>
        <w:tabs>
          <w:tab w:val="left" w:pos="574"/>
        </w:tabs>
        <w:ind w:firstLine="420" w:firstLineChars="200"/>
        <w:rPr>
          <w:rFonts w:hint="default" w:ascii="Times New Roman" w:hAnsi="Times New Roman" w:eastAsia="仿宋" w:cs="Times New Roman"/>
          <w:sz w:val="21"/>
          <w:szCs w:val="21"/>
          <w:lang w:val="en-US" w:eastAsia="zh-CN" w:bidi="ar-SA"/>
        </w:rPr>
      </w:pPr>
      <w:r>
        <w:rPr>
          <w:rFonts w:hint="default" w:ascii="Times New Roman" w:hAnsi="Times New Roman" w:eastAsia="仿宋" w:cs="Times New Roman"/>
          <w:sz w:val="21"/>
          <w:szCs w:val="21"/>
          <w:lang w:val="en-US" w:eastAsia="zh-CN" w:bidi="ar-SA"/>
        </w:rPr>
        <w:t>22）《工程测量通用规范》（GB 55018-2021）；</w:t>
      </w:r>
    </w:p>
    <w:p>
      <w:pPr>
        <w:ind w:firstLine="420" w:firstLineChars="200"/>
        <w:rPr>
          <w:rFonts w:hint="default" w:ascii="Times New Roman" w:hAnsi="Times New Roman" w:eastAsia="仿宋" w:cs="Times New Roman"/>
          <w:sz w:val="21"/>
          <w:szCs w:val="21"/>
          <w:lang w:val="en-US" w:eastAsia="zh-CN" w:bidi="ar-SA"/>
        </w:rPr>
      </w:pPr>
      <w:r>
        <w:rPr>
          <w:rFonts w:hint="default" w:ascii="Times New Roman" w:hAnsi="Times New Roman" w:eastAsia="仿宋" w:cs="Times New Roman"/>
          <w:sz w:val="21"/>
          <w:szCs w:val="21"/>
          <w:lang w:val="en-US" w:eastAsia="zh-CN" w:bidi="ar-SA"/>
        </w:rPr>
        <w:t>23）《工程测量标准》（GB50026-2020）；</w:t>
      </w:r>
    </w:p>
    <w:p>
      <w:pPr>
        <w:numPr>
          <w:ilvl w:val="0"/>
          <w:numId w:val="0"/>
        </w:numPr>
        <w:spacing w:line="440" w:lineRule="exact"/>
        <w:ind w:firstLine="420" w:firstLineChars="200"/>
        <w:rPr>
          <w:rFonts w:hint="default" w:ascii="Times New Roman" w:hAnsi="Times New Roman" w:eastAsia="仿宋" w:cs="Times New Roman"/>
          <w:sz w:val="21"/>
          <w:szCs w:val="21"/>
          <w:lang w:val="en-US" w:eastAsia="zh-CN" w:bidi="ar-SA"/>
        </w:rPr>
      </w:pPr>
      <w:r>
        <w:rPr>
          <w:rFonts w:hint="default" w:ascii="Times New Roman" w:hAnsi="Times New Roman" w:eastAsia="仿宋" w:cs="Times New Roman"/>
          <w:sz w:val="21"/>
          <w:szCs w:val="21"/>
          <w:lang w:val="en-US" w:eastAsia="zh-CN" w:bidi="ar-SA"/>
        </w:rPr>
        <w:t>24）《河道生态建设技术规范》（DB33/1038-2007）；</w:t>
      </w:r>
    </w:p>
    <w:p>
      <w:pPr>
        <w:pStyle w:val="27"/>
        <w:numPr>
          <w:ilvl w:val="0"/>
          <w:numId w:val="0"/>
        </w:numPr>
        <w:ind w:left="504" w:leftChars="240" w:right="322" w:rightChars="0" w:firstLine="0" w:firstLineChars="0"/>
        <w:rPr>
          <w:rFonts w:hint="default" w:ascii="Times New Roman" w:hAnsi="Times New Roman" w:eastAsia="仿宋" w:cs="Times New Roman"/>
          <w:sz w:val="21"/>
          <w:szCs w:val="21"/>
          <w:lang w:val="en-US" w:eastAsia="zh-CN" w:bidi="ar-SA"/>
        </w:rPr>
      </w:pPr>
      <w:r>
        <w:rPr>
          <w:rFonts w:hint="default" w:ascii="Times New Roman" w:hAnsi="Times New Roman" w:eastAsia="仿宋" w:cs="Times New Roman"/>
          <w:sz w:val="21"/>
          <w:szCs w:val="21"/>
          <w:lang w:val="en-US" w:eastAsia="zh-CN" w:bidi="ar-SA"/>
        </w:rPr>
        <w:t>25）《生产建设项目水土保持技术标准》（GB50433－2018）；</w:t>
      </w:r>
    </w:p>
    <w:p>
      <w:pPr>
        <w:pStyle w:val="27"/>
        <w:numPr>
          <w:ilvl w:val="0"/>
          <w:numId w:val="0"/>
        </w:numPr>
        <w:ind w:left="504" w:leftChars="240" w:right="322" w:rightChars="0" w:firstLine="0" w:firstLineChars="0"/>
        <w:rPr>
          <w:rFonts w:hint="default" w:ascii="Times New Roman" w:hAnsi="Times New Roman" w:eastAsia="仿宋" w:cs="Times New Roman"/>
          <w:sz w:val="21"/>
          <w:szCs w:val="21"/>
          <w:lang w:val="en-US" w:eastAsia="zh-CN" w:bidi="ar-SA"/>
        </w:rPr>
      </w:pPr>
      <w:r>
        <w:rPr>
          <w:rFonts w:hint="default" w:ascii="Times New Roman" w:hAnsi="Times New Roman" w:eastAsia="仿宋" w:cs="Times New Roman"/>
          <w:sz w:val="21"/>
          <w:szCs w:val="21"/>
          <w:lang w:val="en-US" w:eastAsia="zh-CN" w:bidi="ar-SA"/>
        </w:rPr>
        <w:t>26）《水土保持工程设计规范》（GB/T51018－2014）；</w:t>
      </w:r>
    </w:p>
    <w:p>
      <w:pPr>
        <w:pStyle w:val="27"/>
        <w:numPr>
          <w:ilvl w:val="0"/>
          <w:numId w:val="0"/>
        </w:numPr>
        <w:ind w:left="504" w:leftChars="240" w:right="322" w:rightChars="0" w:firstLine="0" w:firstLineChars="0"/>
        <w:rPr>
          <w:rFonts w:hint="default" w:ascii="Times New Roman" w:hAnsi="Times New Roman" w:eastAsia="仿宋" w:cs="Times New Roman"/>
          <w:sz w:val="21"/>
          <w:szCs w:val="21"/>
          <w:lang w:val="en-US" w:eastAsia="zh-CN" w:bidi="ar-SA"/>
        </w:rPr>
      </w:pPr>
      <w:r>
        <w:rPr>
          <w:rFonts w:hint="default" w:ascii="Times New Roman" w:hAnsi="Times New Roman" w:eastAsia="仿宋" w:cs="Times New Roman"/>
          <w:sz w:val="21"/>
          <w:szCs w:val="21"/>
          <w:lang w:val="en-US" w:eastAsia="zh-CN" w:bidi="ar-SA"/>
        </w:rPr>
        <w:t>27）《生产建设项目水土保持监测与评价标准》（GB/T51240-2018）</w:t>
      </w:r>
    </w:p>
    <w:p>
      <w:pPr>
        <w:spacing w:line="440" w:lineRule="exact"/>
        <w:ind w:firstLine="420" w:firstLineChars="200"/>
        <w:rPr>
          <w:rFonts w:hint="default" w:ascii="Times New Roman" w:hAnsi="Times New Roman" w:eastAsia="仿宋" w:cs="Times New Roman"/>
          <w:sz w:val="21"/>
          <w:szCs w:val="21"/>
          <w:lang w:val="en-US" w:eastAsia="zh-CN" w:bidi="ar-SA"/>
        </w:rPr>
      </w:pPr>
      <w:r>
        <w:rPr>
          <w:rFonts w:hint="default" w:ascii="Times New Roman" w:hAnsi="Times New Roman" w:eastAsia="仿宋" w:cs="Times New Roman"/>
          <w:sz w:val="21"/>
          <w:szCs w:val="21"/>
          <w:lang w:val="en-US" w:eastAsia="zh-CN" w:bidi="ar-SA"/>
        </w:rPr>
        <w:t>28)《浙江省河道建设标准》（DB33/T614-2006）；</w:t>
      </w:r>
    </w:p>
    <w:p>
      <w:pPr>
        <w:spacing w:line="440" w:lineRule="exact"/>
        <w:ind w:firstLine="420" w:firstLineChars="200"/>
        <w:rPr>
          <w:rFonts w:hint="default" w:ascii="Times New Roman" w:hAnsi="Times New Roman" w:eastAsia="仿宋" w:cs="Times New Roman"/>
          <w:sz w:val="21"/>
          <w:szCs w:val="21"/>
          <w:lang w:val="en-US" w:eastAsia="zh-CN" w:bidi="ar-SA"/>
        </w:rPr>
      </w:pPr>
      <w:r>
        <w:rPr>
          <w:rFonts w:hint="default" w:ascii="Times New Roman" w:hAnsi="Times New Roman" w:eastAsia="仿宋" w:cs="Times New Roman"/>
          <w:sz w:val="21"/>
          <w:szCs w:val="21"/>
          <w:lang w:val="en-US" w:eastAsia="zh-CN" w:bidi="ar-SA"/>
        </w:rPr>
        <w:t xml:space="preserve">29)《浙江省河道管理条例》（2011年9月30号）；  </w:t>
      </w:r>
    </w:p>
    <w:p>
      <w:pPr>
        <w:spacing w:line="440" w:lineRule="exact"/>
        <w:ind w:firstLine="420" w:firstLineChars="200"/>
        <w:rPr>
          <w:rFonts w:hint="default" w:ascii="Times New Roman" w:hAnsi="Times New Roman" w:eastAsia="仿宋" w:cs="Times New Roman"/>
          <w:sz w:val="21"/>
          <w:szCs w:val="21"/>
          <w:lang w:val="en-US" w:eastAsia="zh-CN" w:bidi="ar-SA"/>
        </w:rPr>
      </w:pPr>
      <w:r>
        <w:rPr>
          <w:rFonts w:hint="default" w:ascii="Times New Roman" w:hAnsi="Times New Roman" w:eastAsia="仿宋" w:cs="Times New Roman"/>
          <w:sz w:val="21"/>
          <w:szCs w:val="21"/>
          <w:lang w:val="en-US" w:eastAsia="zh-CN" w:bidi="ar-SA"/>
        </w:rPr>
        <w:t>30)《风景园林工程设计文件编制深度规定》；</w:t>
      </w:r>
    </w:p>
    <w:p>
      <w:pPr>
        <w:spacing w:line="440" w:lineRule="exact"/>
        <w:ind w:firstLine="420" w:firstLineChars="200"/>
        <w:rPr>
          <w:rFonts w:hint="default" w:ascii="Times New Roman" w:hAnsi="Times New Roman" w:eastAsia="仿宋" w:cs="Times New Roman"/>
          <w:sz w:val="21"/>
          <w:szCs w:val="21"/>
          <w:lang w:val="en-US" w:eastAsia="zh-CN" w:bidi="ar-SA"/>
        </w:rPr>
      </w:pPr>
      <w:r>
        <w:rPr>
          <w:rFonts w:hint="default" w:ascii="Times New Roman" w:hAnsi="Times New Roman" w:eastAsia="仿宋" w:cs="Times New Roman"/>
          <w:sz w:val="21"/>
          <w:szCs w:val="21"/>
          <w:lang w:val="en-US" w:eastAsia="zh-CN" w:bidi="ar-SA"/>
        </w:rPr>
        <w:t>31)《建设工程质量管理条例》（国务院279号令）。</w:t>
      </w:r>
    </w:p>
    <w:p>
      <w:pPr>
        <w:spacing w:line="440" w:lineRule="exact"/>
        <w:ind w:firstLine="420" w:firstLineChars="200"/>
        <w:rPr>
          <w:rFonts w:hint="default" w:ascii="Times New Roman" w:hAnsi="Times New Roman" w:eastAsia="仿宋" w:cs="Times New Roman"/>
          <w:sz w:val="21"/>
          <w:szCs w:val="21"/>
        </w:rPr>
      </w:pPr>
      <w:r>
        <w:rPr>
          <w:rFonts w:hint="default" w:ascii="Times New Roman" w:hAnsi="Times New Roman" w:eastAsia="仿宋" w:cs="Times New Roman"/>
          <w:sz w:val="21"/>
          <w:szCs w:val="21"/>
        </w:rPr>
        <w:t>未尽事宜按有关规定执行。</w:t>
      </w:r>
    </w:p>
    <w:p>
      <w:pPr>
        <w:pStyle w:val="9"/>
        <w:numPr>
          <w:ilvl w:val="0"/>
          <w:numId w:val="0"/>
        </w:numPr>
        <w:spacing w:before="48" w:after="48" w:line="440" w:lineRule="exact"/>
        <w:ind w:firstLine="422" w:firstLineChars="200"/>
        <w:rPr>
          <w:rFonts w:hint="default" w:ascii="Times New Roman" w:hAnsi="Times New Roman" w:eastAsia="仿宋" w:cs="Times New Roman"/>
          <w:sz w:val="21"/>
          <w:szCs w:val="21"/>
        </w:rPr>
      </w:pPr>
      <w:r>
        <w:rPr>
          <w:rFonts w:hint="eastAsia" w:eastAsia="仿宋" w:cs="Times New Roman"/>
          <w:sz w:val="21"/>
          <w:szCs w:val="21"/>
          <w:lang w:val="en-US" w:eastAsia="zh-CN"/>
        </w:rPr>
        <w:t>四</w:t>
      </w:r>
      <w:r>
        <w:rPr>
          <w:rFonts w:hint="default" w:ascii="Times New Roman" w:hAnsi="Times New Roman" w:eastAsia="仿宋" w:cs="Times New Roman"/>
          <w:sz w:val="21"/>
          <w:szCs w:val="21"/>
        </w:rPr>
        <w:t>、工程设计及主要内容</w:t>
      </w:r>
    </w:p>
    <w:p>
      <w:pPr>
        <w:spacing w:line="420" w:lineRule="exact"/>
        <w:ind w:firstLine="422" w:firstLineChars="200"/>
        <w:rPr>
          <w:rFonts w:hint="default" w:ascii="Times New Roman" w:hAnsi="Times New Roman" w:eastAsia="仿宋" w:cs="Times New Roman"/>
          <w:b/>
          <w:bCs/>
          <w:sz w:val="21"/>
          <w:szCs w:val="21"/>
        </w:rPr>
      </w:pPr>
      <w:r>
        <w:rPr>
          <w:rFonts w:hint="default" w:ascii="Times New Roman" w:hAnsi="Times New Roman" w:eastAsia="仿宋" w:cs="Times New Roman"/>
          <w:b/>
          <w:bCs/>
          <w:sz w:val="21"/>
          <w:szCs w:val="21"/>
        </w:rPr>
        <w:t>1</w:t>
      </w:r>
      <w:r>
        <w:rPr>
          <w:rFonts w:hint="default" w:ascii="Times New Roman" w:hAnsi="Times New Roman" w:eastAsia="仿宋" w:cs="Times New Roman"/>
          <w:b/>
          <w:bCs/>
          <w:sz w:val="21"/>
          <w:szCs w:val="21"/>
          <w:lang w:val="zh-CN"/>
        </w:rPr>
        <w:t>、工程勘察测量主要内容和要求</w:t>
      </w:r>
    </w:p>
    <w:p>
      <w:pPr>
        <w:spacing w:line="420" w:lineRule="exact"/>
        <w:ind w:firstLine="420" w:firstLineChars="200"/>
        <w:rPr>
          <w:rFonts w:hint="default" w:ascii="Times New Roman" w:hAnsi="Times New Roman" w:eastAsia="仿宋" w:cs="Times New Roman"/>
          <w:sz w:val="21"/>
          <w:szCs w:val="21"/>
          <w:lang w:val="zh-CN"/>
        </w:rPr>
      </w:pPr>
      <w:r>
        <w:rPr>
          <w:rFonts w:hint="default" w:ascii="Times New Roman" w:hAnsi="Times New Roman" w:eastAsia="仿宋" w:cs="Times New Roman"/>
          <w:sz w:val="21"/>
          <w:szCs w:val="21"/>
          <w:lang w:val="zh-CN"/>
        </w:rPr>
        <w:t>1）勘察测量必须符合国家有关规范要求。</w:t>
      </w:r>
    </w:p>
    <w:p>
      <w:pPr>
        <w:spacing w:line="420" w:lineRule="exact"/>
        <w:ind w:firstLine="420" w:firstLineChars="200"/>
        <w:rPr>
          <w:rFonts w:hint="default" w:ascii="Times New Roman" w:hAnsi="Times New Roman" w:eastAsia="仿宋" w:cs="Times New Roman"/>
          <w:sz w:val="21"/>
          <w:szCs w:val="21"/>
          <w:lang w:val="zh-CN"/>
        </w:rPr>
      </w:pPr>
      <w:r>
        <w:rPr>
          <w:rFonts w:hint="default" w:ascii="Times New Roman" w:hAnsi="Times New Roman" w:eastAsia="仿宋" w:cs="Times New Roman"/>
          <w:sz w:val="21"/>
          <w:szCs w:val="21"/>
          <w:lang w:val="zh-CN"/>
        </w:rPr>
        <w:t>2）需根据工程实际需要提出勘察测量的范围和技术要求。</w:t>
      </w:r>
    </w:p>
    <w:p>
      <w:pPr>
        <w:spacing w:line="420" w:lineRule="exact"/>
        <w:ind w:firstLine="420" w:firstLineChars="200"/>
        <w:rPr>
          <w:rFonts w:hint="default" w:ascii="Times New Roman" w:hAnsi="Times New Roman" w:eastAsia="仿宋" w:cs="Times New Roman"/>
          <w:sz w:val="21"/>
          <w:szCs w:val="21"/>
          <w:lang w:val="zh-CN"/>
        </w:rPr>
      </w:pPr>
      <w:r>
        <w:rPr>
          <w:rFonts w:hint="default" w:ascii="Times New Roman" w:hAnsi="Times New Roman" w:eastAsia="仿宋" w:cs="Times New Roman"/>
          <w:sz w:val="21"/>
          <w:szCs w:val="21"/>
          <w:lang w:val="zh-CN"/>
        </w:rPr>
        <w:t>3）制定详细可行的勘测纲要、方案和实施计划，交给</w:t>
      </w:r>
      <w:r>
        <w:rPr>
          <w:rFonts w:hint="default" w:ascii="Times New Roman" w:hAnsi="Times New Roman" w:eastAsia="仿宋" w:cs="Times New Roman"/>
          <w:sz w:val="21"/>
          <w:szCs w:val="21"/>
        </w:rPr>
        <w:t>发包人</w:t>
      </w:r>
      <w:r>
        <w:rPr>
          <w:rFonts w:hint="default" w:ascii="Times New Roman" w:hAnsi="Times New Roman" w:eastAsia="仿宋" w:cs="Times New Roman"/>
          <w:sz w:val="21"/>
          <w:szCs w:val="21"/>
          <w:lang w:val="zh-CN"/>
        </w:rPr>
        <w:t>审查。方案要在充分分析本工程特点基础上提出，有针对性和适用性。方案要给出测绘、勘探、取样、试验、测试、检验、监测等勘察作业和勘察布孔情况等。勘察方案应在满足功能要求的情况下尽量减小工作量。工程勘察进度需满足设计进度要求，</w:t>
      </w:r>
      <w:r>
        <w:rPr>
          <w:rFonts w:hint="default" w:ascii="Times New Roman" w:hAnsi="Times New Roman" w:eastAsia="仿宋" w:cs="Times New Roman"/>
          <w:sz w:val="21"/>
          <w:szCs w:val="21"/>
        </w:rPr>
        <w:t>发包人</w:t>
      </w:r>
      <w:r>
        <w:rPr>
          <w:rFonts w:hint="default" w:ascii="Times New Roman" w:hAnsi="Times New Roman" w:eastAsia="仿宋" w:cs="Times New Roman"/>
          <w:sz w:val="21"/>
          <w:szCs w:val="21"/>
          <w:lang w:val="zh-CN"/>
        </w:rPr>
        <w:t>的审查及意见并不能解除</w:t>
      </w:r>
      <w:r>
        <w:rPr>
          <w:rFonts w:hint="default" w:ascii="Times New Roman" w:hAnsi="Times New Roman" w:eastAsia="仿宋" w:cs="Times New Roman"/>
          <w:sz w:val="21"/>
          <w:szCs w:val="21"/>
        </w:rPr>
        <w:t>承包人</w:t>
      </w:r>
      <w:r>
        <w:rPr>
          <w:rFonts w:hint="default" w:ascii="Times New Roman" w:hAnsi="Times New Roman" w:eastAsia="仿宋" w:cs="Times New Roman"/>
          <w:sz w:val="21"/>
          <w:szCs w:val="21"/>
          <w:lang w:val="zh-CN"/>
        </w:rPr>
        <w:t>的任何责任。</w:t>
      </w:r>
    </w:p>
    <w:p>
      <w:pPr>
        <w:spacing w:line="420" w:lineRule="exact"/>
        <w:ind w:firstLine="420" w:firstLineChars="200"/>
        <w:rPr>
          <w:rFonts w:hint="default" w:ascii="Times New Roman" w:hAnsi="Times New Roman" w:eastAsia="仿宋" w:cs="Times New Roman"/>
          <w:sz w:val="21"/>
          <w:szCs w:val="21"/>
          <w:lang w:val="zh-CN"/>
        </w:rPr>
      </w:pPr>
      <w:r>
        <w:rPr>
          <w:rFonts w:hint="default" w:ascii="Times New Roman" w:hAnsi="Times New Roman" w:eastAsia="仿宋" w:cs="Times New Roman"/>
          <w:sz w:val="21"/>
          <w:szCs w:val="21"/>
          <w:lang w:val="zh-CN"/>
        </w:rPr>
        <w:t>4）勘察工作必须确保不能与当地各有关方面发生各种摩擦，并确保按期完成。</w:t>
      </w:r>
    </w:p>
    <w:p>
      <w:pPr>
        <w:spacing w:line="420" w:lineRule="exact"/>
        <w:ind w:firstLine="420" w:firstLineChars="200"/>
        <w:rPr>
          <w:rFonts w:hint="default" w:ascii="Times New Roman" w:hAnsi="Times New Roman" w:eastAsia="仿宋" w:cs="Times New Roman"/>
          <w:sz w:val="21"/>
          <w:szCs w:val="21"/>
          <w:lang w:val="zh-CN"/>
        </w:rPr>
      </w:pPr>
      <w:r>
        <w:rPr>
          <w:rFonts w:hint="default" w:ascii="Times New Roman" w:hAnsi="Times New Roman" w:eastAsia="仿宋" w:cs="Times New Roman"/>
          <w:sz w:val="21"/>
          <w:szCs w:val="21"/>
          <w:lang w:val="zh-CN"/>
        </w:rPr>
        <w:t>5）</w:t>
      </w:r>
      <w:r>
        <w:rPr>
          <w:rFonts w:hint="default" w:ascii="Times New Roman" w:hAnsi="Times New Roman" w:eastAsia="仿宋" w:cs="Times New Roman"/>
          <w:sz w:val="21"/>
          <w:szCs w:val="21"/>
        </w:rPr>
        <w:t>承包人</w:t>
      </w:r>
      <w:r>
        <w:rPr>
          <w:rFonts w:hint="default" w:ascii="Times New Roman" w:hAnsi="Times New Roman" w:eastAsia="仿宋" w:cs="Times New Roman"/>
          <w:sz w:val="21"/>
          <w:szCs w:val="21"/>
          <w:lang w:val="zh-CN"/>
        </w:rPr>
        <w:t>投入勘察的所有设备情况，都必须在方案书中说明，如设备种类、规格、数 量、新旧程度、是否自有设备等。</w:t>
      </w:r>
    </w:p>
    <w:p>
      <w:pPr>
        <w:spacing w:line="420" w:lineRule="exact"/>
        <w:ind w:firstLine="420" w:firstLineChars="200"/>
        <w:rPr>
          <w:rFonts w:hint="default" w:ascii="Times New Roman" w:hAnsi="Times New Roman" w:eastAsia="仿宋" w:cs="Times New Roman"/>
          <w:sz w:val="21"/>
          <w:szCs w:val="21"/>
          <w:lang w:val="zh-CN"/>
        </w:rPr>
      </w:pPr>
      <w:r>
        <w:rPr>
          <w:rFonts w:hint="default" w:ascii="Times New Roman" w:hAnsi="Times New Roman" w:eastAsia="仿宋" w:cs="Times New Roman"/>
          <w:sz w:val="21"/>
          <w:szCs w:val="21"/>
          <w:lang w:val="zh-CN"/>
        </w:rPr>
        <w:t>6）</w:t>
      </w:r>
      <w:r>
        <w:rPr>
          <w:rFonts w:hint="default" w:ascii="Times New Roman" w:hAnsi="Times New Roman" w:eastAsia="仿宋" w:cs="Times New Roman"/>
          <w:sz w:val="21"/>
          <w:szCs w:val="21"/>
        </w:rPr>
        <w:t>承包人</w:t>
      </w:r>
      <w:r>
        <w:rPr>
          <w:rFonts w:hint="default" w:ascii="Times New Roman" w:hAnsi="Times New Roman" w:eastAsia="仿宋" w:cs="Times New Roman"/>
          <w:sz w:val="21"/>
          <w:szCs w:val="21"/>
          <w:lang w:val="zh-CN"/>
        </w:rPr>
        <w:t>需根据委托方的需要，提交满足要求的测量和勘察报告，报告的深度和质量需达到国家规定的基本深度规定，以及咨询要求。报告至少要求包括坝址区、工程沿线等工程地质条件，了解岩土层的类型、分布及其物理力学性质，特别是软土层的强度、变形性质和固结性质；地下水环境影响评价专题所需的必要勘察手段均需满足编制要求。</w:t>
      </w:r>
    </w:p>
    <w:p>
      <w:pPr>
        <w:spacing w:line="420" w:lineRule="exact"/>
        <w:ind w:firstLine="420" w:firstLineChars="200"/>
        <w:rPr>
          <w:rFonts w:hint="default" w:ascii="Times New Roman" w:hAnsi="Times New Roman" w:eastAsia="仿宋" w:cs="Times New Roman"/>
          <w:sz w:val="21"/>
          <w:szCs w:val="21"/>
          <w:lang w:val="zh-CN"/>
        </w:rPr>
      </w:pPr>
      <w:r>
        <w:rPr>
          <w:rFonts w:hint="default" w:ascii="Times New Roman" w:hAnsi="Times New Roman" w:eastAsia="仿宋" w:cs="Times New Roman"/>
          <w:sz w:val="21"/>
          <w:szCs w:val="21"/>
          <w:lang w:val="zh-CN"/>
        </w:rPr>
        <w:t>7）</w:t>
      </w:r>
      <w:r>
        <w:rPr>
          <w:rFonts w:hint="default" w:ascii="Times New Roman" w:hAnsi="Times New Roman" w:eastAsia="仿宋" w:cs="Times New Roman"/>
          <w:sz w:val="21"/>
          <w:szCs w:val="21"/>
        </w:rPr>
        <w:t>承包人</w:t>
      </w:r>
      <w:r>
        <w:rPr>
          <w:rFonts w:hint="default" w:ascii="Times New Roman" w:hAnsi="Times New Roman" w:eastAsia="仿宋" w:cs="Times New Roman"/>
          <w:sz w:val="21"/>
          <w:szCs w:val="21"/>
          <w:lang w:val="zh-CN"/>
        </w:rPr>
        <w:t>对其提交成果的准确性负责，如因成果不准确导致工程质量问题或损失，需承担相应的赔偿责任。</w:t>
      </w:r>
    </w:p>
    <w:p>
      <w:pPr>
        <w:spacing w:line="420" w:lineRule="exact"/>
        <w:ind w:firstLine="422" w:firstLineChars="200"/>
        <w:rPr>
          <w:rFonts w:hint="default" w:ascii="Times New Roman" w:hAnsi="Times New Roman" w:eastAsia="仿宋" w:cs="Times New Roman"/>
          <w:b/>
          <w:bCs/>
          <w:sz w:val="21"/>
          <w:szCs w:val="21"/>
          <w:lang w:val="zh-CN"/>
        </w:rPr>
      </w:pPr>
      <w:r>
        <w:rPr>
          <w:rFonts w:hint="default" w:ascii="Times New Roman" w:hAnsi="Times New Roman" w:eastAsia="仿宋" w:cs="Times New Roman"/>
          <w:b/>
          <w:bCs/>
          <w:sz w:val="21"/>
          <w:szCs w:val="21"/>
        </w:rPr>
        <w:t>2、</w:t>
      </w:r>
      <w:r>
        <w:rPr>
          <w:rFonts w:hint="default" w:ascii="Times New Roman" w:hAnsi="Times New Roman" w:eastAsia="仿宋" w:cs="Times New Roman"/>
          <w:b/>
          <w:bCs/>
          <w:sz w:val="21"/>
          <w:szCs w:val="21"/>
          <w:lang w:val="zh-CN"/>
        </w:rPr>
        <w:t>设计报告的主要内容和深度应符合下列要求</w:t>
      </w:r>
    </w:p>
    <w:p>
      <w:pPr>
        <w:spacing w:line="440" w:lineRule="exact"/>
        <w:ind w:firstLine="420" w:firstLineChars="200"/>
        <w:rPr>
          <w:rFonts w:hint="default" w:ascii="Times New Roman" w:hAnsi="Times New Roman" w:eastAsia="仿宋" w:cs="Times New Roman"/>
          <w:sz w:val="21"/>
          <w:szCs w:val="21"/>
          <w:lang w:val="zh-CN"/>
        </w:rPr>
      </w:pPr>
      <w:r>
        <w:rPr>
          <w:rFonts w:hint="default" w:ascii="Times New Roman" w:hAnsi="Times New Roman" w:eastAsia="仿宋" w:cs="Times New Roman"/>
          <w:sz w:val="21"/>
          <w:szCs w:val="21"/>
          <w:lang w:val="zh-CN"/>
        </w:rPr>
        <w:t>1</w:t>
      </w:r>
      <w:r>
        <w:rPr>
          <w:rFonts w:hint="default" w:ascii="Times New Roman" w:hAnsi="Times New Roman" w:eastAsia="仿宋" w:cs="Times New Roman"/>
          <w:sz w:val="21"/>
          <w:szCs w:val="21"/>
        </w:rPr>
        <w:t>)</w:t>
      </w:r>
      <w:r>
        <w:rPr>
          <w:rFonts w:hint="default" w:ascii="Times New Roman" w:hAnsi="Times New Roman" w:eastAsia="仿宋" w:cs="Times New Roman"/>
          <w:sz w:val="21"/>
          <w:szCs w:val="21"/>
          <w:lang w:val="zh-CN"/>
        </w:rPr>
        <w:t>复核并确定水文成果。</w:t>
      </w:r>
    </w:p>
    <w:p>
      <w:pPr>
        <w:spacing w:line="440" w:lineRule="exact"/>
        <w:ind w:firstLine="420" w:firstLineChars="200"/>
        <w:rPr>
          <w:rFonts w:hint="default" w:ascii="Times New Roman" w:hAnsi="Times New Roman" w:eastAsia="仿宋" w:cs="Times New Roman"/>
          <w:sz w:val="21"/>
          <w:szCs w:val="21"/>
          <w:lang w:val="zh-CN"/>
        </w:rPr>
      </w:pPr>
      <w:r>
        <w:rPr>
          <w:rFonts w:hint="default" w:ascii="Times New Roman" w:hAnsi="Times New Roman" w:eastAsia="仿宋" w:cs="Times New Roman"/>
          <w:sz w:val="21"/>
          <w:szCs w:val="21"/>
          <w:lang w:val="zh-CN"/>
        </w:rPr>
        <w:t>2</w:t>
      </w:r>
      <w:r>
        <w:rPr>
          <w:rFonts w:hint="default" w:ascii="Times New Roman" w:hAnsi="Times New Roman" w:eastAsia="仿宋" w:cs="Times New Roman"/>
          <w:sz w:val="21"/>
          <w:szCs w:val="21"/>
        </w:rPr>
        <w:t>)</w:t>
      </w:r>
      <w:r>
        <w:rPr>
          <w:rFonts w:hint="default" w:ascii="Times New Roman" w:hAnsi="Times New Roman" w:eastAsia="仿宋" w:cs="Times New Roman"/>
          <w:sz w:val="21"/>
          <w:szCs w:val="21"/>
          <w:lang w:val="zh-CN"/>
        </w:rPr>
        <w:t>查明建筑物的工程地质条件，评价存在的工程地质问题。必要时对区域构造稳定性、天然建筑材料等进行复核。</w:t>
      </w:r>
    </w:p>
    <w:p>
      <w:pPr>
        <w:spacing w:line="440" w:lineRule="exact"/>
        <w:ind w:firstLine="420" w:firstLineChars="200"/>
        <w:rPr>
          <w:rFonts w:hint="default" w:ascii="Times New Roman" w:hAnsi="Times New Roman" w:eastAsia="仿宋" w:cs="Times New Roman"/>
          <w:sz w:val="21"/>
          <w:szCs w:val="21"/>
          <w:lang w:val="zh-CN"/>
        </w:rPr>
      </w:pPr>
      <w:r>
        <w:rPr>
          <w:rFonts w:hint="default" w:ascii="Times New Roman" w:hAnsi="Times New Roman" w:eastAsia="仿宋" w:cs="Times New Roman"/>
          <w:sz w:val="21"/>
          <w:szCs w:val="21"/>
          <w:lang w:val="zh-CN"/>
        </w:rPr>
        <w:t>3</w:t>
      </w:r>
      <w:r>
        <w:rPr>
          <w:rFonts w:hint="default" w:ascii="Times New Roman" w:hAnsi="Times New Roman" w:eastAsia="仿宋" w:cs="Times New Roman"/>
          <w:sz w:val="21"/>
          <w:szCs w:val="21"/>
        </w:rPr>
        <w:t>)</w:t>
      </w:r>
      <w:r>
        <w:rPr>
          <w:rFonts w:hint="default" w:ascii="Times New Roman" w:hAnsi="Times New Roman" w:eastAsia="仿宋" w:cs="Times New Roman"/>
          <w:sz w:val="21"/>
          <w:szCs w:val="21"/>
          <w:lang w:val="zh-CN"/>
        </w:rPr>
        <w:t>说明工程任务及具体要求，复核工程规模，确定运行原则，明确运行方式。</w:t>
      </w:r>
    </w:p>
    <w:p>
      <w:pPr>
        <w:spacing w:line="440" w:lineRule="exact"/>
        <w:ind w:firstLine="420" w:firstLineChars="200"/>
        <w:rPr>
          <w:rFonts w:hint="default" w:ascii="Times New Roman" w:hAnsi="Times New Roman" w:eastAsia="仿宋" w:cs="Times New Roman"/>
          <w:sz w:val="21"/>
          <w:szCs w:val="21"/>
          <w:lang w:val="zh-CN"/>
        </w:rPr>
      </w:pPr>
      <w:r>
        <w:rPr>
          <w:rFonts w:hint="default" w:ascii="Times New Roman" w:hAnsi="Times New Roman" w:eastAsia="仿宋" w:cs="Times New Roman"/>
          <w:sz w:val="21"/>
          <w:szCs w:val="21"/>
          <w:lang w:val="zh-CN"/>
        </w:rPr>
        <w:t>4</w:t>
      </w:r>
      <w:r>
        <w:rPr>
          <w:rFonts w:hint="default" w:ascii="Times New Roman" w:hAnsi="Times New Roman" w:eastAsia="仿宋" w:cs="Times New Roman"/>
          <w:sz w:val="21"/>
          <w:szCs w:val="21"/>
        </w:rPr>
        <w:t>)</w:t>
      </w:r>
      <w:r>
        <w:rPr>
          <w:rFonts w:hint="default" w:ascii="Times New Roman" w:hAnsi="Times New Roman" w:eastAsia="仿宋" w:cs="Times New Roman"/>
          <w:sz w:val="21"/>
          <w:szCs w:val="21"/>
          <w:lang w:val="zh-CN"/>
        </w:rPr>
        <w:t>复核工程等级和设计标准，选定堤防结构型式，确定工程总体布置、主要建筑物的轴线、线路、结构型式和布置、控制尺寸、高程和数量。</w:t>
      </w:r>
    </w:p>
    <w:p>
      <w:pPr>
        <w:spacing w:line="440" w:lineRule="exact"/>
        <w:ind w:firstLine="420" w:firstLineChars="200"/>
        <w:rPr>
          <w:rFonts w:hint="default" w:ascii="Times New Roman" w:hAnsi="Times New Roman" w:eastAsia="仿宋" w:cs="Times New Roman"/>
          <w:sz w:val="21"/>
          <w:szCs w:val="21"/>
          <w:lang w:val="zh-CN"/>
        </w:rPr>
      </w:pPr>
      <w:r>
        <w:rPr>
          <w:rFonts w:hint="default" w:ascii="Times New Roman" w:hAnsi="Times New Roman" w:eastAsia="仿宋" w:cs="Times New Roman"/>
          <w:sz w:val="21"/>
          <w:szCs w:val="21"/>
          <w:lang w:val="zh-CN"/>
        </w:rPr>
        <w:t>5</w:t>
      </w:r>
      <w:r>
        <w:rPr>
          <w:rFonts w:hint="default" w:ascii="Times New Roman" w:hAnsi="Times New Roman" w:eastAsia="仿宋" w:cs="Times New Roman"/>
          <w:sz w:val="21"/>
          <w:szCs w:val="21"/>
        </w:rPr>
        <w:t>)</w:t>
      </w:r>
      <w:r>
        <w:rPr>
          <w:rFonts w:hint="default" w:ascii="Times New Roman" w:hAnsi="Times New Roman" w:eastAsia="仿宋" w:cs="Times New Roman"/>
          <w:sz w:val="21"/>
          <w:szCs w:val="21"/>
          <w:lang w:val="zh-CN"/>
        </w:rPr>
        <w:t>选定水力机械、电气、金属结构、采暖通风与空气调节等设备的型式和布置。</w:t>
      </w:r>
    </w:p>
    <w:p>
      <w:pPr>
        <w:spacing w:line="440" w:lineRule="exact"/>
        <w:ind w:firstLine="420" w:firstLineChars="200"/>
        <w:rPr>
          <w:rFonts w:hint="default" w:ascii="Times New Roman" w:hAnsi="Times New Roman" w:eastAsia="仿宋" w:cs="Times New Roman"/>
          <w:sz w:val="21"/>
          <w:szCs w:val="21"/>
          <w:lang w:val="zh-CN"/>
        </w:rPr>
      </w:pPr>
      <w:r>
        <w:rPr>
          <w:rFonts w:hint="default" w:ascii="Times New Roman" w:hAnsi="Times New Roman" w:eastAsia="仿宋" w:cs="Times New Roman"/>
          <w:sz w:val="21"/>
          <w:szCs w:val="21"/>
          <w:lang w:val="zh-CN"/>
        </w:rPr>
        <w:t>6</w:t>
      </w:r>
      <w:r>
        <w:rPr>
          <w:rFonts w:hint="default" w:ascii="Times New Roman" w:hAnsi="Times New Roman" w:eastAsia="仿宋" w:cs="Times New Roman"/>
          <w:sz w:val="21"/>
          <w:szCs w:val="21"/>
        </w:rPr>
        <w:t>)</w:t>
      </w:r>
      <w:r>
        <w:rPr>
          <w:rFonts w:hint="default" w:ascii="Times New Roman" w:hAnsi="Times New Roman" w:eastAsia="仿宋" w:cs="Times New Roman"/>
          <w:sz w:val="21"/>
          <w:szCs w:val="21"/>
          <w:lang w:val="zh-CN"/>
        </w:rPr>
        <w:t>确定消防设计方案和主要设施。</w:t>
      </w:r>
    </w:p>
    <w:p>
      <w:pPr>
        <w:spacing w:line="440" w:lineRule="exact"/>
        <w:ind w:firstLine="420" w:firstLineChars="200"/>
        <w:rPr>
          <w:rFonts w:hint="default" w:ascii="Times New Roman" w:hAnsi="Times New Roman" w:eastAsia="仿宋" w:cs="Times New Roman"/>
          <w:sz w:val="21"/>
          <w:szCs w:val="21"/>
          <w:lang w:val="zh-CN"/>
        </w:rPr>
      </w:pPr>
      <w:r>
        <w:rPr>
          <w:rFonts w:hint="default" w:ascii="Times New Roman" w:hAnsi="Times New Roman" w:eastAsia="仿宋" w:cs="Times New Roman"/>
          <w:sz w:val="21"/>
          <w:szCs w:val="21"/>
          <w:lang w:val="zh-CN"/>
        </w:rPr>
        <w:t>7</w:t>
      </w:r>
      <w:r>
        <w:rPr>
          <w:rFonts w:hint="default" w:ascii="Times New Roman" w:hAnsi="Times New Roman" w:eastAsia="仿宋" w:cs="Times New Roman"/>
          <w:sz w:val="21"/>
          <w:szCs w:val="21"/>
        </w:rPr>
        <w:t>)</w:t>
      </w:r>
      <w:r>
        <w:rPr>
          <w:rFonts w:hint="default" w:ascii="Times New Roman" w:hAnsi="Times New Roman" w:eastAsia="仿宋" w:cs="Times New Roman"/>
          <w:sz w:val="21"/>
          <w:szCs w:val="21"/>
          <w:lang w:val="zh-CN"/>
        </w:rPr>
        <w:t>复核施工导流方式，确定导流建筑物结构设计、主要建筑物施工方法、施工总布置及总工期。提出建筑材料、劳动力、施工用电用水的需要数量及来源。</w:t>
      </w:r>
    </w:p>
    <w:p>
      <w:pPr>
        <w:spacing w:line="440" w:lineRule="exact"/>
        <w:ind w:firstLine="420" w:firstLineChars="200"/>
        <w:rPr>
          <w:rFonts w:hint="default" w:ascii="Times New Roman" w:hAnsi="Times New Roman" w:eastAsia="仿宋" w:cs="Times New Roman"/>
          <w:sz w:val="21"/>
          <w:szCs w:val="21"/>
          <w:lang w:val="zh-CN"/>
        </w:rPr>
      </w:pPr>
      <w:r>
        <w:rPr>
          <w:rFonts w:hint="default" w:ascii="Times New Roman" w:hAnsi="Times New Roman" w:eastAsia="仿宋" w:cs="Times New Roman"/>
          <w:sz w:val="21"/>
          <w:szCs w:val="21"/>
          <w:lang w:val="zh-CN"/>
        </w:rPr>
        <w:t>8</w:t>
      </w:r>
      <w:r>
        <w:rPr>
          <w:rFonts w:hint="default" w:ascii="Times New Roman" w:hAnsi="Times New Roman" w:eastAsia="仿宋" w:cs="Times New Roman"/>
          <w:sz w:val="21"/>
          <w:szCs w:val="21"/>
        </w:rPr>
        <w:t>)</w:t>
      </w:r>
      <w:r>
        <w:rPr>
          <w:rFonts w:hint="default" w:ascii="Times New Roman" w:hAnsi="Times New Roman" w:eastAsia="仿宋" w:cs="Times New Roman"/>
          <w:sz w:val="21"/>
          <w:szCs w:val="21"/>
          <w:lang w:val="zh-CN"/>
        </w:rPr>
        <w:t>复核工程建设征地的范围、淹没实物指标，提出移民安置等规划设计。</w:t>
      </w:r>
    </w:p>
    <w:p>
      <w:pPr>
        <w:spacing w:line="440" w:lineRule="exact"/>
        <w:ind w:firstLine="420" w:firstLineChars="200"/>
        <w:rPr>
          <w:rFonts w:hint="default" w:ascii="Times New Roman" w:hAnsi="Times New Roman" w:eastAsia="仿宋" w:cs="Times New Roman"/>
          <w:sz w:val="21"/>
          <w:szCs w:val="21"/>
          <w:lang w:val="zh-CN"/>
        </w:rPr>
      </w:pPr>
      <w:r>
        <w:rPr>
          <w:rFonts w:hint="default" w:ascii="Times New Roman" w:hAnsi="Times New Roman" w:eastAsia="仿宋" w:cs="Times New Roman"/>
          <w:sz w:val="21"/>
          <w:szCs w:val="21"/>
          <w:lang w:val="zh-CN"/>
        </w:rPr>
        <w:t>9</w:t>
      </w:r>
      <w:r>
        <w:rPr>
          <w:rFonts w:hint="default" w:ascii="Times New Roman" w:hAnsi="Times New Roman" w:eastAsia="仿宋" w:cs="Times New Roman"/>
          <w:sz w:val="21"/>
          <w:szCs w:val="21"/>
        </w:rPr>
        <w:t>)</w:t>
      </w:r>
      <w:r>
        <w:rPr>
          <w:rFonts w:hint="default" w:ascii="Times New Roman" w:hAnsi="Times New Roman" w:eastAsia="仿宋" w:cs="Times New Roman"/>
          <w:sz w:val="21"/>
          <w:szCs w:val="21"/>
          <w:lang w:val="zh-CN"/>
        </w:rPr>
        <w:t>确定各项环境保护专项措施设计方案。</w:t>
      </w:r>
    </w:p>
    <w:p>
      <w:pPr>
        <w:spacing w:line="440" w:lineRule="exact"/>
        <w:ind w:firstLine="420" w:firstLineChars="200"/>
        <w:rPr>
          <w:rFonts w:hint="default" w:ascii="Times New Roman" w:hAnsi="Times New Roman" w:eastAsia="仿宋" w:cs="Times New Roman"/>
          <w:sz w:val="21"/>
          <w:szCs w:val="21"/>
          <w:lang w:val="zh-CN"/>
        </w:rPr>
      </w:pPr>
      <w:r>
        <w:rPr>
          <w:rFonts w:hint="default" w:ascii="Times New Roman" w:hAnsi="Times New Roman" w:eastAsia="仿宋" w:cs="Times New Roman"/>
          <w:sz w:val="21"/>
          <w:szCs w:val="21"/>
          <w:lang w:val="zh-CN"/>
        </w:rPr>
        <w:t>10</w:t>
      </w:r>
      <w:r>
        <w:rPr>
          <w:rFonts w:hint="default" w:ascii="Times New Roman" w:hAnsi="Times New Roman" w:eastAsia="仿宋" w:cs="Times New Roman"/>
          <w:sz w:val="21"/>
          <w:szCs w:val="21"/>
        </w:rPr>
        <w:t>)</w:t>
      </w:r>
      <w:r>
        <w:rPr>
          <w:rFonts w:hint="default" w:ascii="Times New Roman" w:hAnsi="Times New Roman" w:eastAsia="仿宋" w:cs="Times New Roman"/>
          <w:sz w:val="21"/>
          <w:szCs w:val="21"/>
          <w:lang w:val="zh-CN"/>
        </w:rPr>
        <w:t>复核水土流失防治责任范围，确定水土保持工程设计方案。</w:t>
      </w:r>
    </w:p>
    <w:p>
      <w:pPr>
        <w:spacing w:line="440" w:lineRule="exact"/>
        <w:ind w:firstLine="420" w:firstLineChars="200"/>
        <w:rPr>
          <w:rFonts w:hint="default" w:ascii="Times New Roman" w:hAnsi="Times New Roman" w:eastAsia="仿宋" w:cs="Times New Roman"/>
          <w:sz w:val="21"/>
          <w:szCs w:val="21"/>
          <w:lang w:val="zh-CN"/>
        </w:rPr>
      </w:pPr>
      <w:r>
        <w:rPr>
          <w:rFonts w:hint="default" w:ascii="Times New Roman" w:hAnsi="Times New Roman" w:eastAsia="仿宋" w:cs="Times New Roman"/>
          <w:sz w:val="21"/>
          <w:szCs w:val="21"/>
          <w:lang w:val="zh-CN"/>
        </w:rPr>
        <w:t>11</w:t>
      </w:r>
      <w:r>
        <w:rPr>
          <w:rFonts w:hint="default" w:ascii="Times New Roman" w:hAnsi="Times New Roman" w:eastAsia="仿宋" w:cs="Times New Roman"/>
          <w:sz w:val="21"/>
          <w:szCs w:val="21"/>
        </w:rPr>
        <w:t>)</w:t>
      </w:r>
      <w:r>
        <w:rPr>
          <w:rFonts w:hint="default" w:ascii="Times New Roman" w:hAnsi="Times New Roman" w:eastAsia="仿宋" w:cs="Times New Roman"/>
          <w:sz w:val="21"/>
          <w:szCs w:val="21"/>
          <w:lang w:val="zh-CN"/>
        </w:rPr>
        <w:t>确定劳动安全与工业卫生的设计方案，确定主要措施。</w:t>
      </w:r>
    </w:p>
    <w:p>
      <w:pPr>
        <w:spacing w:line="440" w:lineRule="exact"/>
        <w:ind w:firstLine="420" w:firstLineChars="200"/>
        <w:rPr>
          <w:rFonts w:hint="default" w:ascii="Times New Roman" w:hAnsi="Times New Roman" w:eastAsia="仿宋" w:cs="Times New Roman"/>
          <w:sz w:val="21"/>
          <w:szCs w:val="21"/>
          <w:lang w:val="zh-CN"/>
        </w:rPr>
      </w:pPr>
      <w:r>
        <w:rPr>
          <w:rFonts w:hint="default" w:ascii="Times New Roman" w:hAnsi="Times New Roman" w:eastAsia="仿宋" w:cs="Times New Roman"/>
          <w:sz w:val="21"/>
          <w:szCs w:val="21"/>
          <w:lang w:val="zh-CN"/>
        </w:rPr>
        <w:t>12</w:t>
      </w:r>
      <w:r>
        <w:rPr>
          <w:rFonts w:hint="default" w:ascii="Times New Roman" w:hAnsi="Times New Roman" w:eastAsia="仿宋" w:cs="Times New Roman"/>
          <w:sz w:val="21"/>
          <w:szCs w:val="21"/>
        </w:rPr>
        <w:t>)</w:t>
      </w:r>
      <w:r>
        <w:rPr>
          <w:rFonts w:hint="default" w:ascii="Times New Roman" w:hAnsi="Times New Roman" w:eastAsia="仿宋" w:cs="Times New Roman"/>
          <w:sz w:val="21"/>
          <w:szCs w:val="21"/>
          <w:lang w:val="zh-CN"/>
        </w:rPr>
        <w:t>提出工程节能设计。</w:t>
      </w:r>
    </w:p>
    <w:p>
      <w:pPr>
        <w:spacing w:line="440" w:lineRule="exact"/>
        <w:ind w:firstLine="420" w:firstLineChars="200"/>
        <w:rPr>
          <w:rFonts w:hint="default" w:ascii="Times New Roman" w:hAnsi="Times New Roman" w:eastAsia="仿宋" w:cs="Times New Roman"/>
          <w:sz w:val="21"/>
          <w:szCs w:val="21"/>
          <w:lang w:val="zh-CN"/>
        </w:rPr>
      </w:pPr>
      <w:r>
        <w:rPr>
          <w:rFonts w:hint="default" w:ascii="Times New Roman" w:hAnsi="Times New Roman" w:eastAsia="仿宋" w:cs="Times New Roman"/>
          <w:sz w:val="21"/>
          <w:szCs w:val="21"/>
          <w:lang w:val="zh-CN"/>
        </w:rPr>
        <w:t>13</w:t>
      </w:r>
      <w:r>
        <w:rPr>
          <w:rFonts w:hint="default" w:ascii="Times New Roman" w:hAnsi="Times New Roman" w:eastAsia="仿宋" w:cs="Times New Roman"/>
          <w:sz w:val="21"/>
          <w:szCs w:val="21"/>
        </w:rPr>
        <w:t>)</w:t>
      </w:r>
      <w:r>
        <w:rPr>
          <w:rFonts w:hint="default" w:ascii="Times New Roman" w:hAnsi="Times New Roman" w:eastAsia="仿宋" w:cs="Times New Roman"/>
          <w:sz w:val="21"/>
          <w:szCs w:val="21"/>
          <w:lang w:val="zh-CN"/>
        </w:rPr>
        <w:t>提出工程管理设计。</w:t>
      </w:r>
    </w:p>
    <w:p>
      <w:pPr>
        <w:spacing w:line="440" w:lineRule="exact"/>
        <w:ind w:firstLine="420" w:firstLineChars="200"/>
        <w:rPr>
          <w:rFonts w:hint="default" w:ascii="Times New Roman" w:hAnsi="Times New Roman" w:eastAsia="仿宋" w:cs="Times New Roman"/>
          <w:sz w:val="21"/>
          <w:szCs w:val="21"/>
          <w:lang w:val="zh-CN"/>
        </w:rPr>
      </w:pPr>
      <w:r>
        <w:rPr>
          <w:rFonts w:hint="default" w:ascii="Times New Roman" w:hAnsi="Times New Roman" w:eastAsia="仿宋" w:cs="Times New Roman"/>
          <w:sz w:val="21"/>
          <w:szCs w:val="21"/>
          <w:lang w:val="zh-CN"/>
        </w:rPr>
        <w:t>14</w:t>
      </w:r>
      <w:r>
        <w:rPr>
          <w:rFonts w:hint="default" w:ascii="Times New Roman" w:hAnsi="Times New Roman" w:eastAsia="仿宋" w:cs="Times New Roman"/>
          <w:sz w:val="21"/>
          <w:szCs w:val="21"/>
        </w:rPr>
        <w:t>)</w:t>
      </w:r>
      <w:r>
        <w:rPr>
          <w:rFonts w:hint="default" w:ascii="Times New Roman" w:hAnsi="Times New Roman" w:eastAsia="仿宋" w:cs="Times New Roman"/>
          <w:sz w:val="21"/>
          <w:szCs w:val="21"/>
          <w:lang w:val="zh-CN"/>
        </w:rPr>
        <w:t>编制工程设计概算。</w:t>
      </w:r>
    </w:p>
    <w:p>
      <w:pPr>
        <w:spacing w:line="440" w:lineRule="exact"/>
        <w:ind w:firstLine="420" w:firstLineChars="200"/>
        <w:rPr>
          <w:rFonts w:hint="default" w:ascii="Times New Roman" w:hAnsi="Times New Roman" w:eastAsia="仿宋" w:cs="Times New Roman"/>
          <w:sz w:val="21"/>
          <w:szCs w:val="21"/>
          <w:lang w:val="zh-CN"/>
        </w:rPr>
      </w:pPr>
      <w:r>
        <w:rPr>
          <w:rFonts w:hint="default" w:ascii="Times New Roman" w:hAnsi="Times New Roman" w:eastAsia="仿宋" w:cs="Times New Roman"/>
          <w:sz w:val="21"/>
          <w:szCs w:val="21"/>
          <w:lang w:val="zh-CN"/>
        </w:rPr>
        <w:t>15</w:t>
      </w:r>
      <w:r>
        <w:rPr>
          <w:rFonts w:hint="default" w:ascii="Times New Roman" w:hAnsi="Times New Roman" w:eastAsia="仿宋" w:cs="Times New Roman"/>
          <w:sz w:val="21"/>
          <w:szCs w:val="21"/>
        </w:rPr>
        <w:t>)</w:t>
      </w:r>
      <w:r>
        <w:rPr>
          <w:rFonts w:hint="default" w:ascii="Times New Roman" w:hAnsi="Times New Roman" w:eastAsia="仿宋" w:cs="Times New Roman"/>
          <w:sz w:val="21"/>
          <w:szCs w:val="21"/>
          <w:lang w:val="zh-CN"/>
        </w:rPr>
        <w:t>复核经济评价指标。</w:t>
      </w:r>
    </w:p>
    <w:p>
      <w:pPr>
        <w:spacing w:line="420" w:lineRule="exact"/>
        <w:ind w:firstLine="422" w:firstLineChars="200"/>
        <w:rPr>
          <w:rFonts w:hint="default" w:ascii="Times New Roman" w:hAnsi="Times New Roman" w:eastAsia="仿宋" w:cs="Times New Roman"/>
          <w:b/>
          <w:bCs/>
          <w:sz w:val="21"/>
          <w:szCs w:val="21"/>
          <w:lang w:val="en-US" w:eastAsia="zh-CN"/>
        </w:rPr>
      </w:pPr>
      <w:r>
        <w:rPr>
          <w:rFonts w:hint="eastAsia" w:ascii="Times New Roman" w:hAnsi="Times New Roman" w:eastAsia="仿宋" w:cs="Times New Roman"/>
          <w:b/>
          <w:bCs/>
          <w:sz w:val="21"/>
          <w:szCs w:val="21"/>
          <w:lang w:val="en-US" w:eastAsia="zh-CN"/>
        </w:rPr>
        <w:t>3、施工图技术要求</w:t>
      </w:r>
    </w:p>
    <w:p>
      <w:pPr>
        <w:spacing w:line="440" w:lineRule="exact"/>
        <w:ind w:firstLine="420" w:firstLineChars="200"/>
        <w:rPr>
          <w:rFonts w:hint="default" w:ascii="Times New Roman" w:hAnsi="Times New Roman" w:eastAsia="仿宋" w:cs="Times New Roman"/>
          <w:sz w:val="21"/>
          <w:szCs w:val="21"/>
          <w:lang w:val="zh-CN"/>
        </w:rPr>
      </w:pPr>
      <w:r>
        <w:rPr>
          <w:rFonts w:hint="eastAsia" w:eastAsia="仿宋" w:cs="Times New Roman"/>
          <w:sz w:val="21"/>
          <w:szCs w:val="21"/>
          <w:lang w:val="zh-CN"/>
        </w:rPr>
        <w:t>（</w:t>
      </w:r>
      <w:r>
        <w:rPr>
          <w:rFonts w:hint="eastAsia" w:eastAsia="仿宋" w:cs="Times New Roman"/>
          <w:sz w:val="21"/>
          <w:szCs w:val="21"/>
          <w:lang w:val="en-US" w:eastAsia="zh-CN"/>
        </w:rPr>
        <w:t>1</w:t>
      </w:r>
      <w:r>
        <w:rPr>
          <w:rFonts w:hint="eastAsia" w:eastAsia="仿宋" w:cs="Times New Roman"/>
          <w:sz w:val="21"/>
          <w:szCs w:val="21"/>
          <w:lang w:val="zh-CN"/>
        </w:rPr>
        <w:t>）</w:t>
      </w:r>
      <w:r>
        <w:rPr>
          <w:rFonts w:hint="eastAsia" w:ascii="Times New Roman" w:hAnsi="Times New Roman" w:eastAsia="仿宋" w:cs="Times New Roman"/>
          <w:sz w:val="21"/>
          <w:szCs w:val="21"/>
          <w:lang w:val="zh-CN"/>
        </w:rPr>
        <w:t>在初步设计批复确定的工程规模和方案基础上，对工程各组成部分进行深入详细的工程设计，达到国家规定的施工图设计深度，以及满足编制单项预算的要求。</w:t>
      </w:r>
    </w:p>
    <w:p>
      <w:pPr>
        <w:spacing w:line="440" w:lineRule="exact"/>
        <w:ind w:firstLine="420" w:firstLineChars="200"/>
        <w:rPr>
          <w:rFonts w:hint="default" w:ascii="Times New Roman" w:hAnsi="Times New Roman" w:eastAsia="仿宋" w:cs="Times New Roman"/>
          <w:sz w:val="21"/>
          <w:szCs w:val="21"/>
          <w:lang w:val="zh-CN"/>
        </w:rPr>
      </w:pPr>
      <w:r>
        <w:rPr>
          <w:rFonts w:hint="eastAsia" w:eastAsia="仿宋" w:cs="Times New Roman"/>
          <w:sz w:val="21"/>
          <w:szCs w:val="21"/>
          <w:lang w:val="zh-CN"/>
        </w:rPr>
        <w:t>（</w:t>
      </w:r>
      <w:r>
        <w:rPr>
          <w:rFonts w:hint="eastAsia" w:eastAsia="仿宋" w:cs="Times New Roman"/>
          <w:sz w:val="21"/>
          <w:szCs w:val="21"/>
          <w:lang w:val="en-US" w:eastAsia="zh-CN"/>
        </w:rPr>
        <w:t>2</w:t>
      </w:r>
      <w:r>
        <w:rPr>
          <w:rFonts w:hint="eastAsia" w:eastAsia="仿宋" w:cs="Times New Roman"/>
          <w:sz w:val="21"/>
          <w:szCs w:val="21"/>
          <w:lang w:val="zh-CN"/>
        </w:rPr>
        <w:t>）</w:t>
      </w:r>
      <w:r>
        <w:rPr>
          <w:rFonts w:hint="eastAsia" w:ascii="Times New Roman" w:hAnsi="Times New Roman" w:eastAsia="仿宋" w:cs="Times New Roman"/>
          <w:sz w:val="21"/>
          <w:szCs w:val="21"/>
          <w:lang w:val="zh-CN"/>
        </w:rPr>
        <w:t>对工程整个系统再进行全面深入分析，从功能、技术、经济、实施、运行管理、应急调度、工程抢修维护等角度，进行优化设计。</w:t>
      </w:r>
    </w:p>
    <w:p>
      <w:pPr>
        <w:spacing w:line="440" w:lineRule="exact"/>
        <w:ind w:firstLine="420" w:firstLineChars="200"/>
        <w:rPr>
          <w:rFonts w:hint="default" w:ascii="Times New Roman" w:hAnsi="Times New Roman" w:eastAsia="仿宋" w:cs="Times New Roman"/>
          <w:sz w:val="21"/>
          <w:szCs w:val="21"/>
          <w:lang w:val="zh-CN"/>
        </w:rPr>
      </w:pPr>
      <w:r>
        <w:rPr>
          <w:rFonts w:hint="eastAsia" w:eastAsia="仿宋" w:cs="Times New Roman"/>
          <w:sz w:val="21"/>
          <w:szCs w:val="21"/>
          <w:lang w:val="zh-CN"/>
        </w:rPr>
        <w:t>（</w:t>
      </w:r>
      <w:r>
        <w:rPr>
          <w:rFonts w:hint="eastAsia" w:eastAsia="仿宋" w:cs="Times New Roman"/>
          <w:sz w:val="21"/>
          <w:szCs w:val="21"/>
          <w:lang w:val="en-US" w:eastAsia="zh-CN"/>
        </w:rPr>
        <w:t>3</w:t>
      </w:r>
      <w:r>
        <w:rPr>
          <w:rFonts w:hint="eastAsia" w:eastAsia="仿宋" w:cs="Times New Roman"/>
          <w:sz w:val="21"/>
          <w:szCs w:val="21"/>
          <w:lang w:val="zh-CN"/>
        </w:rPr>
        <w:t>）</w:t>
      </w:r>
      <w:r>
        <w:rPr>
          <w:rFonts w:hint="eastAsia" w:ascii="Times New Roman" w:hAnsi="Times New Roman" w:eastAsia="仿宋" w:cs="Times New Roman"/>
          <w:sz w:val="21"/>
          <w:szCs w:val="21"/>
          <w:lang w:val="zh-CN"/>
        </w:rPr>
        <w:t>本工程需要与现有或正在建设的多项工程有衔接需求，承包人需对此进行充分调研和分析论证，确保衔接方案的合理，以及对原有设施的影响尽量小。本阶段要求给出衔接点的具体详细工程方案，以及相应的临时措施安排和相应的工期安排。</w:t>
      </w:r>
    </w:p>
    <w:p>
      <w:pPr>
        <w:spacing w:line="440" w:lineRule="exact"/>
        <w:ind w:firstLine="420" w:firstLineChars="200"/>
        <w:rPr>
          <w:rFonts w:hint="default" w:ascii="Times New Roman" w:hAnsi="Times New Roman" w:eastAsia="仿宋" w:cs="Times New Roman"/>
          <w:sz w:val="21"/>
          <w:szCs w:val="21"/>
          <w:lang w:val="zh-CN"/>
        </w:rPr>
      </w:pPr>
      <w:r>
        <w:rPr>
          <w:rFonts w:hint="eastAsia" w:eastAsia="仿宋" w:cs="Times New Roman"/>
          <w:sz w:val="21"/>
          <w:szCs w:val="21"/>
          <w:lang w:val="zh-CN"/>
        </w:rPr>
        <w:t>（</w:t>
      </w:r>
      <w:r>
        <w:rPr>
          <w:rFonts w:hint="eastAsia" w:eastAsia="仿宋" w:cs="Times New Roman"/>
          <w:sz w:val="21"/>
          <w:szCs w:val="21"/>
          <w:lang w:val="en-US" w:eastAsia="zh-CN"/>
        </w:rPr>
        <w:t>4</w:t>
      </w:r>
      <w:r>
        <w:rPr>
          <w:rFonts w:hint="eastAsia" w:eastAsia="仿宋" w:cs="Times New Roman"/>
          <w:sz w:val="21"/>
          <w:szCs w:val="21"/>
          <w:lang w:val="zh-CN"/>
        </w:rPr>
        <w:t>）</w:t>
      </w:r>
      <w:r>
        <w:rPr>
          <w:rFonts w:hint="eastAsia" w:ascii="Times New Roman" w:hAnsi="Times New Roman" w:eastAsia="仿宋" w:cs="Times New Roman"/>
          <w:sz w:val="21"/>
          <w:szCs w:val="21"/>
          <w:lang w:val="zh-CN"/>
        </w:rPr>
        <w:t>工程各专业的设计均应满足工程量计算的要求，如果招标人有需求，施工图设计必须能满足土建、设备等施工招标采购的要求。</w:t>
      </w:r>
    </w:p>
    <w:p>
      <w:pPr>
        <w:spacing w:line="440" w:lineRule="exact"/>
        <w:ind w:firstLine="420" w:firstLineChars="200"/>
        <w:rPr>
          <w:rFonts w:hint="default" w:ascii="Times New Roman" w:hAnsi="Times New Roman" w:eastAsia="仿宋" w:cs="Times New Roman"/>
          <w:sz w:val="21"/>
          <w:szCs w:val="21"/>
          <w:lang w:val="zh-CN"/>
        </w:rPr>
      </w:pPr>
      <w:r>
        <w:rPr>
          <w:rFonts w:hint="eastAsia" w:eastAsia="仿宋" w:cs="Times New Roman"/>
          <w:sz w:val="21"/>
          <w:szCs w:val="21"/>
          <w:lang w:val="zh-CN"/>
        </w:rPr>
        <w:t>（</w:t>
      </w:r>
      <w:r>
        <w:rPr>
          <w:rFonts w:hint="eastAsia" w:eastAsia="仿宋" w:cs="Times New Roman"/>
          <w:sz w:val="21"/>
          <w:szCs w:val="21"/>
          <w:lang w:val="en-US" w:eastAsia="zh-CN"/>
        </w:rPr>
        <w:t>5</w:t>
      </w:r>
      <w:r>
        <w:rPr>
          <w:rFonts w:hint="eastAsia" w:eastAsia="仿宋" w:cs="Times New Roman"/>
          <w:sz w:val="21"/>
          <w:szCs w:val="21"/>
          <w:lang w:val="zh-CN"/>
        </w:rPr>
        <w:t>）</w:t>
      </w:r>
      <w:r>
        <w:rPr>
          <w:rFonts w:hint="eastAsia" w:ascii="Times New Roman" w:hAnsi="Times New Roman" w:eastAsia="仿宋" w:cs="Times New Roman"/>
          <w:sz w:val="21"/>
          <w:szCs w:val="21"/>
          <w:lang w:val="zh-CN"/>
        </w:rPr>
        <w:t>工程设计预算达到规定的深度，无漏项，工程量计算准确，单价合理。设计预算投资符合工程实际需要，且不能突破本工程概算的工程总投资。</w:t>
      </w:r>
    </w:p>
    <w:p/>
    <w:p>
      <w:pPr>
        <w:numPr>
          <w:ilvl w:val="0"/>
          <w:numId w:val="9"/>
        </w:numPr>
        <w:jc w:val="center"/>
        <w:rPr>
          <w:rFonts w:hint="eastAsia"/>
          <w:b/>
          <w:sz w:val="32"/>
          <w:szCs w:val="32"/>
        </w:rPr>
      </w:pPr>
    </w:p>
    <w:p>
      <w:pPr>
        <w:pStyle w:val="45"/>
        <w:numPr>
          <w:ilvl w:val="0"/>
          <w:numId w:val="9"/>
        </w:numPr>
      </w:pPr>
    </w:p>
    <w:bookmarkEnd w:id="19"/>
    <w:p>
      <w:pPr>
        <w:pStyle w:val="4"/>
        <w:spacing w:before="312" w:beforeLines="100" w:after="312" w:afterLines="100" w:line="400" w:lineRule="exact"/>
        <w:jc w:val="center"/>
        <w:rPr>
          <w:rFonts w:ascii="宋体" w:hAnsi="宋体"/>
          <w:sz w:val="32"/>
          <w:szCs w:val="32"/>
        </w:rPr>
      </w:pPr>
      <w:bookmarkStart w:id="21" w:name="_Toc510437764"/>
    </w:p>
    <w:p>
      <w:pPr>
        <w:pStyle w:val="4"/>
        <w:spacing w:before="312" w:beforeLines="100" w:after="312" w:afterLines="100" w:line="400" w:lineRule="exact"/>
        <w:jc w:val="center"/>
        <w:rPr>
          <w:rFonts w:ascii="宋体" w:hAnsi="宋体"/>
          <w:sz w:val="32"/>
          <w:szCs w:val="32"/>
        </w:rPr>
      </w:pPr>
    </w:p>
    <w:p>
      <w:pPr>
        <w:pStyle w:val="4"/>
        <w:spacing w:before="312" w:beforeLines="100" w:after="312" w:afterLines="100" w:line="400" w:lineRule="exact"/>
        <w:jc w:val="center"/>
        <w:rPr>
          <w:rFonts w:ascii="宋体" w:hAnsi="宋体"/>
          <w:sz w:val="32"/>
          <w:szCs w:val="32"/>
        </w:rPr>
      </w:pPr>
    </w:p>
    <w:p>
      <w:pPr>
        <w:pStyle w:val="4"/>
        <w:spacing w:before="312" w:beforeLines="100" w:after="312" w:afterLines="100" w:line="400" w:lineRule="exact"/>
        <w:jc w:val="center"/>
        <w:rPr>
          <w:rFonts w:ascii="宋体" w:hAnsi="宋体"/>
          <w:sz w:val="32"/>
          <w:szCs w:val="32"/>
        </w:rPr>
      </w:pPr>
    </w:p>
    <w:p>
      <w:pPr>
        <w:pStyle w:val="4"/>
        <w:spacing w:before="312" w:beforeLines="100" w:after="312" w:afterLines="100" w:line="400" w:lineRule="exact"/>
        <w:jc w:val="center"/>
        <w:rPr>
          <w:rFonts w:ascii="宋体" w:hAnsi="宋体"/>
          <w:sz w:val="32"/>
          <w:szCs w:val="32"/>
        </w:rPr>
      </w:pPr>
    </w:p>
    <w:p>
      <w:pPr>
        <w:pStyle w:val="4"/>
        <w:spacing w:before="312" w:beforeLines="100" w:after="312" w:afterLines="100" w:line="400" w:lineRule="exact"/>
        <w:jc w:val="center"/>
        <w:rPr>
          <w:rFonts w:ascii="宋体" w:hAnsi="宋体"/>
          <w:sz w:val="32"/>
          <w:szCs w:val="32"/>
        </w:rPr>
      </w:pPr>
      <w:r>
        <w:rPr>
          <w:rFonts w:hint="eastAsia" w:ascii="宋体" w:hAnsi="宋体"/>
          <w:sz w:val="32"/>
          <w:szCs w:val="32"/>
        </w:rPr>
        <w:t>第五章  投标文件（封面格式及附表件）</w:t>
      </w:r>
      <w:bookmarkEnd w:id="21"/>
    </w:p>
    <w:p/>
    <w:p/>
    <w:p/>
    <w:p/>
    <w:p/>
    <w:p/>
    <w:p/>
    <w:p/>
    <w:p/>
    <w:p/>
    <w:p/>
    <w:p/>
    <w:p/>
    <w:p/>
    <w:p/>
    <w:p/>
    <w:p/>
    <w:p/>
    <w:p/>
    <w:p/>
    <w:p/>
    <w:p/>
    <w:p/>
    <w:p/>
    <w:p/>
    <w:p/>
    <w:p/>
    <w:p/>
    <w:p/>
    <w:p/>
    <w:p/>
    <w:p/>
    <w:p/>
    <w:p/>
    <w:p/>
    <w:p/>
    <w:p/>
    <w:p/>
    <w:p>
      <w:pPr>
        <w:adjustRightInd w:val="0"/>
        <w:snapToGrid w:val="0"/>
        <w:ind w:right="-420" w:rightChars="-200"/>
        <w:jc w:val="left"/>
        <w:rPr>
          <w:rFonts w:ascii="宋体" w:hAnsi="宋体"/>
          <w:b/>
          <w:bCs/>
          <w:sz w:val="24"/>
        </w:rPr>
      </w:pPr>
    </w:p>
    <w:p>
      <w:pPr>
        <w:spacing w:after="120" w:line="540" w:lineRule="exact"/>
        <w:jc w:val="center"/>
        <w:rPr>
          <w:b/>
          <w:bCs/>
          <w:kern w:val="44"/>
          <w:sz w:val="32"/>
          <w:szCs w:val="32"/>
        </w:rPr>
      </w:pPr>
      <w:r>
        <w:rPr>
          <w:rFonts w:hint="eastAsia"/>
          <w:b/>
          <w:bCs/>
          <w:kern w:val="44"/>
          <w:sz w:val="32"/>
          <w:szCs w:val="32"/>
        </w:rPr>
        <w:t>第五章  投标文件（封面格式及附表件）</w:t>
      </w:r>
    </w:p>
    <w:p>
      <w:pPr>
        <w:autoSpaceDE w:val="0"/>
        <w:autoSpaceDN w:val="0"/>
        <w:spacing w:line="400" w:lineRule="exact"/>
        <w:ind w:firstLine="560"/>
        <w:rPr>
          <w:rFonts w:ascii="宋体" w:hAnsi="宋体" w:cs="仿宋_GB2312"/>
          <w:b/>
          <w:bCs/>
          <w:sz w:val="24"/>
          <w:lang w:val="zh-CN"/>
        </w:rPr>
      </w:pPr>
      <w:r>
        <w:rPr>
          <w:rFonts w:hint="eastAsia" w:ascii="宋体" w:hAnsi="宋体" w:cs="仿宋_GB2312"/>
          <w:b/>
          <w:bCs/>
          <w:sz w:val="24"/>
          <w:lang w:val="zh-CN"/>
        </w:rPr>
        <w:t>一、投标文件封面格式</w:t>
      </w:r>
    </w:p>
    <w:p>
      <w:pPr>
        <w:autoSpaceDE w:val="0"/>
        <w:autoSpaceDN w:val="0"/>
        <w:spacing w:line="400" w:lineRule="exact"/>
        <w:ind w:firstLine="560"/>
        <w:rPr>
          <w:rFonts w:ascii="宋体" w:hAnsi="宋体" w:cs="仿宋_GB2312"/>
          <w:sz w:val="24"/>
        </w:rPr>
      </w:pPr>
      <w:r>
        <w:rPr>
          <w:rFonts w:hint="eastAsia" w:ascii="宋体" w:hAnsi="宋体" w:cs="仿宋_GB2312"/>
          <w:sz w:val="24"/>
        </w:rPr>
        <w:t>1.资格审查资料封面格式</w:t>
      </w:r>
    </w:p>
    <w:p>
      <w:pPr>
        <w:autoSpaceDE w:val="0"/>
        <w:autoSpaceDN w:val="0"/>
        <w:spacing w:line="400" w:lineRule="exact"/>
        <w:ind w:firstLine="560"/>
        <w:rPr>
          <w:rFonts w:ascii="宋体" w:hAnsi="宋体" w:cs="仿宋_GB2312"/>
          <w:sz w:val="24"/>
        </w:rPr>
      </w:pPr>
      <w:r>
        <w:rPr>
          <w:rFonts w:hint="eastAsia" w:ascii="宋体" w:hAnsi="宋体" w:cs="仿宋_GB2312"/>
          <w:sz w:val="24"/>
        </w:rPr>
        <w:t>2.技术标封面格式</w:t>
      </w:r>
    </w:p>
    <w:p>
      <w:pPr>
        <w:autoSpaceDE w:val="0"/>
        <w:autoSpaceDN w:val="0"/>
        <w:spacing w:line="400" w:lineRule="exact"/>
        <w:ind w:firstLine="560"/>
        <w:rPr>
          <w:rFonts w:hAnsi="宋体"/>
          <w:b/>
          <w:bCs/>
          <w:spacing w:val="-11"/>
          <w:sz w:val="32"/>
          <w:szCs w:val="32"/>
          <w:u w:val="single"/>
        </w:rPr>
      </w:pPr>
      <w:r>
        <w:rPr>
          <w:rFonts w:hint="eastAsia" w:ascii="宋体" w:hAnsi="宋体" w:cs="仿宋_GB2312"/>
          <w:sz w:val="24"/>
        </w:rPr>
        <w:t>3.商务标封面格式</w:t>
      </w:r>
      <w:r>
        <w:rPr>
          <w:rFonts w:ascii="宋体" w:hAnsi="宋体"/>
          <w:b/>
          <w:bCs/>
          <w:spacing w:val="-11"/>
          <w:sz w:val="32"/>
          <w:szCs w:val="32"/>
        </w:rPr>
        <w:br w:type="page"/>
      </w:r>
      <w:r>
        <w:rPr>
          <w:rFonts w:hint="eastAsia" w:ascii="宋体" w:hAnsi="宋体"/>
          <w:b/>
          <w:bCs/>
          <w:spacing w:val="-11"/>
          <w:sz w:val="32"/>
          <w:szCs w:val="32"/>
        </w:rPr>
        <w:t>项目名称：</w:t>
      </w:r>
      <w:r>
        <w:rPr>
          <w:rFonts w:hint="eastAsia" w:hAnsi="宋体"/>
          <w:b/>
          <w:bCs/>
          <w:spacing w:val="-11"/>
          <w:sz w:val="30"/>
          <w:szCs w:val="30"/>
          <w:u w:val="single"/>
        </w:rPr>
        <w:t xml:space="preserve">                                                        </w:t>
      </w:r>
    </w:p>
    <w:p>
      <w:pPr>
        <w:adjustRightInd w:val="0"/>
        <w:snapToGrid w:val="0"/>
        <w:spacing w:line="800" w:lineRule="exact"/>
        <w:jc w:val="center"/>
        <w:rPr>
          <w:rFonts w:eastAsia="方正小标宋简体"/>
          <w:bCs/>
          <w:sz w:val="72"/>
          <w:szCs w:val="72"/>
        </w:rPr>
      </w:pPr>
    </w:p>
    <w:p>
      <w:pPr>
        <w:adjustRightInd w:val="0"/>
        <w:snapToGrid w:val="0"/>
        <w:spacing w:line="800" w:lineRule="exact"/>
        <w:jc w:val="center"/>
        <w:rPr>
          <w:rFonts w:eastAsia="方正小标宋简体"/>
          <w:bCs/>
          <w:sz w:val="72"/>
          <w:szCs w:val="72"/>
        </w:rPr>
      </w:pPr>
    </w:p>
    <w:p>
      <w:pPr>
        <w:spacing w:line="1400" w:lineRule="exact"/>
        <w:jc w:val="center"/>
        <w:rPr>
          <w:rFonts w:eastAsia="方正小标宋简体"/>
          <w:bCs/>
          <w:sz w:val="52"/>
          <w:szCs w:val="52"/>
        </w:rPr>
      </w:pPr>
      <w:r>
        <w:rPr>
          <w:rFonts w:hint="eastAsia" w:eastAsia="方正小标宋简体"/>
          <w:bCs/>
          <w:sz w:val="52"/>
          <w:szCs w:val="52"/>
        </w:rPr>
        <w:t>投</w:t>
      </w:r>
    </w:p>
    <w:p>
      <w:pPr>
        <w:spacing w:line="1400" w:lineRule="exact"/>
        <w:jc w:val="center"/>
        <w:rPr>
          <w:rFonts w:eastAsia="方正小标宋简体"/>
          <w:bCs/>
          <w:sz w:val="52"/>
          <w:szCs w:val="52"/>
        </w:rPr>
      </w:pPr>
      <w:r>
        <w:rPr>
          <w:rFonts w:hint="eastAsia" w:eastAsia="方正小标宋简体"/>
          <w:bCs/>
          <w:sz w:val="52"/>
          <w:szCs w:val="52"/>
        </w:rPr>
        <w:t>标</w:t>
      </w:r>
    </w:p>
    <w:p>
      <w:pPr>
        <w:spacing w:line="1400" w:lineRule="exact"/>
        <w:jc w:val="center"/>
        <w:rPr>
          <w:rFonts w:eastAsia="方正小标宋简体"/>
          <w:bCs/>
          <w:sz w:val="52"/>
          <w:szCs w:val="52"/>
        </w:rPr>
      </w:pPr>
      <w:r>
        <w:rPr>
          <w:rFonts w:hint="eastAsia" w:eastAsia="方正小标宋简体"/>
          <w:bCs/>
          <w:sz w:val="52"/>
          <w:szCs w:val="52"/>
        </w:rPr>
        <w:t>文</w:t>
      </w:r>
    </w:p>
    <w:p>
      <w:pPr>
        <w:spacing w:line="1400" w:lineRule="exact"/>
        <w:jc w:val="center"/>
        <w:rPr>
          <w:rFonts w:eastAsia="方正小标宋简体"/>
          <w:bCs/>
          <w:sz w:val="72"/>
          <w:szCs w:val="72"/>
        </w:rPr>
      </w:pPr>
      <w:r>
        <w:rPr>
          <w:rFonts w:hint="eastAsia" w:eastAsia="方正小标宋简体"/>
          <w:bCs/>
          <w:sz w:val="52"/>
          <w:szCs w:val="52"/>
        </w:rPr>
        <w:t>件</w:t>
      </w:r>
    </w:p>
    <w:p>
      <w:pPr>
        <w:adjustRightInd w:val="0"/>
        <w:snapToGrid w:val="0"/>
        <w:spacing w:line="800" w:lineRule="exact"/>
        <w:rPr>
          <w:rFonts w:ascii="宋体" w:hAnsi="宋体"/>
          <w:b/>
          <w:bCs/>
          <w:sz w:val="30"/>
        </w:rPr>
      </w:pPr>
    </w:p>
    <w:p>
      <w:pPr>
        <w:adjustRightInd w:val="0"/>
        <w:snapToGrid w:val="0"/>
        <w:spacing w:line="800" w:lineRule="exact"/>
        <w:rPr>
          <w:rFonts w:ascii="宋体" w:hAnsi="宋体"/>
          <w:b/>
          <w:bCs/>
          <w:sz w:val="30"/>
        </w:rPr>
      </w:pPr>
    </w:p>
    <w:p>
      <w:pPr>
        <w:adjustRightInd w:val="0"/>
        <w:snapToGrid w:val="0"/>
        <w:spacing w:line="800" w:lineRule="exact"/>
        <w:rPr>
          <w:rFonts w:ascii="宋体" w:hAnsi="宋体"/>
          <w:b/>
          <w:bCs/>
          <w:sz w:val="30"/>
        </w:rPr>
      </w:pPr>
    </w:p>
    <w:p>
      <w:pPr>
        <w:adjustRightInd w:val="0"/>
        <w:snapToGrid w:val="0"/>
        <w:spacing w:line="800" w:lineRule="exact"/>
        <w:ind w:firstLine="416" w:firstLineChars="148"/>
        <w:rPr>
          <w:rFonts w:ascii="宋体" w:hAnsi="宋体"/>
          <w:b/>
          <w:bCs/>
          <w:sz w:val="28"/>
          <w:szCs w:val="28"/>
        </w:rPr>
      </w:pPr>
      <w:r>
        <w:rPr>
          <w:rFonts w:hint="eastAsia" w:ascii="宋体" w:hAnsi="宋体"/>
          <w:b/>
          <w:bCs/>
          <w:sz w:val="28"/>
          <w:szCs w:val="28"/>
        </w:rPr>
        <w:t>投标文件内容：</w:t>
      </w:r>
      <w:r>
        <w:rPr>
          <w:rFonts w:ascii="宋体" w:hAnsi="宋体"/>
          <w:b/>
          <w:bCs/>
          <w:sz w:val="28"/>
          <w:szCs w:val="28"/>
          <w:u w:val="single"/>
        </w:rPr>
        <w:t xml:space="preserve"> </w:t>
      </w:r>
      <w:r>
        <w:rPr>
          <w:rFonts w:hint="eastAsia" w:ascii="宋体" w:hAnsi="宋体"/>
          <w:b/>
          <w:bCs/>
          <w:sz w:val="28"/>
          <w:szCs w:val="28"/>
          <w:u w:val="single"/>
        </w:rPr>
        <w:t xml:space="preserve">      </w:t>
      </w:r>
      <w:r>
        <w:rPr>
          <w:rFonts w:hint="eastAsia" w:hAnsi="宋体"/>
          <w:b/>
          <w:bCs/>
          <w:sz w:val="28"/>
          <w:szCs w:val="28"/>
          <w:u w:val="single"/>
        </w:rPr>
        <w:t xml:space="preserve">    资格审查资料</w:t>
      </w:r>
      <w:r>
        <w:rPr>
          <w:rFonts w:hint="eastAsia" w:ascii="宋体" w:hAnsi="宋体"/>
          <w:b/>
          <w:bCs/>
          <w:sz w:val="28"/>
          <w:szCs w:val="28"/>
          <w:u w:val="single"/>
        </w:rPr>
        <w:t xml:space="preserve">                    </w:t>
      </w:r>
    </w:p>
    <w:p>
      <w:pPr>
        <w:adjustRightInd w:val="0"/>
        <w:snapToGrid w:val="0"/>
        <w:spacing w:line="800" w:lineRule="exact"/>
        <w:ind w:firstLine="416" w:firstLineChars="148"/>
        <w:rPr>
          <w:rFonts w:ascii="宋体" w:hAnsi="宋体"/>
          <w:b/>
          <w:bCs/>
          <w:sz w:val="28"/>
          <w:szCs w:val="28"/>
          <w:u w:val="single"/>
        </w:rPr>
      </w:pPr>
      <w:r>
        <w:rPr>
          <w:rFonts w:hint="eastAsia" w:ascii="宋体" w:hAnsi="宋体"/>
          <w:b/>
          <w:bCs/>
          <w:sz w:val="28"/>
          <w:szCs w:val="28"/>
        </w:rPr>
        <w:t>投</w:t>
      </w:r>
      <w:r>
        <w:rPr>
          <w:rFonts w:ascii="宋体" w:hAnsi="宋体"/>
          <w:b/>
          <w:bCs/>
          <w:sz w:val="28"/>
          <w:szCs w:val="28"/>
        </w:rPr>
        <w:t xml:space="preserve">  </w:t>
      </w:r>
      <w:r>
        <w:rPr>
          <w:rFonts w:hint="eastAsia" w:ascii="宋体" w:hAnsi="宋体"/>
          <w:b/>
          <w:bCs/>
          <w:sz w:val="28"/>
          <w:szCs w:val="28"/>
        </w:rPr>
        <w:t>标</w:t>
      </w:r>
      <w:r>
        <w:rPr>
          <w:rFonts w:ascii="宋体" w:hAnsi="宋体"/>
          <w:b/>
          <w:bCs/>
          <w:sz w:val="28"/>
          <w:szCs w:val="28"/>
        </w:rPr>
        <w:t xml:space="preserve">  </w:t>
      </w:r>
      <w:r>
        <w:rPr>
          <w:rFonts w:hint="eastAsia" w:ascii="宋体" w:hAnsi="宋体"/>
          <w:b/>
          <w:bCs/>
          <w:sz w:val="28"/>
          <w:szCs w:val="28"/>
        </w:rPr>
        <w:t>人：</w:t>
      </w:r>
      <w:r>
        <w:rPr>
          <w:rFonts w:ascii="宋体" w:hAnsi="宋体"/>
          <w:b/>
          <w:bCs/>
          <w:sz w:val="28"/>
          <w:szCs w:val="28"/>
        </w:rPr>
        <w:t xml:space="preserve"> </w:t>
      </w:r>
      <w:r>
        <w:rPr>
          <w:rFonts w:ascii="宋体" w:hAnsi="宋体"/>
          <w:b/>
          <w:bCs/>
          <w:sz w:val="28"/>
          <w:szCs w:val="28"/>
          <w:u w:val="single"/>
        </w:rPr>
        <w:t xml:space="preserve">           </w:t>
      </w:r>
      <w:r>
        <w:rPr>
          <w:rFonts w:hint="eastAsia" w:ascii="宋体" w:hAnsi="宋体"/>
          <w:b/>
          <w:bCs/>
          <w:sz w:val="28"/>
          <w:szCs w:val="28"/>
          <w:u w:val="single"/>
        </w:rPr>
        <w:t xml:space="preserve">       </w:t>
      </w:r>
      <w:r>
        <w:rPr>
          <w:rFonts w:ascii="宋体" w:hAnsi="宋体"/>
          <w:b/>
          <w:bCs/>
          <w:sz w:val="28"/>
          <w:szCs w:val="28"/>
          <w:u w:val="single"/>
        </w:rPr>
        <w:t xml:space="preserve">      </w:t>
      </w:r>
      <w:r>
        <w:rPr>
          <w:rFonts w:hint="eastAsia" w:ascii="宋体" w:hAnsi="宋体"/>
          <w:b/>
          <w:bCs/>
          <w:sz w:val="28"/>
          <w:szCs w:val="28"/>
          <w:u w:val="single"/>
        </w:rPr>
        <w:t xml:space="preserve">           </w:t>
      </w:r>
      <w:r>
        <w:rPr>
          <w:rFonts w:ascii="宋体" w:hAnsi="宋体"/>
          <w:b/>
          <w:bCs/>
          <w:sz w:val="28"/>
          <w:szCs w:val="28"/>
          <w:u w:val="single"/>
        </w:rPr>
        <w:t xml:space="preserve">  </w:t>
      </w:r>
      <w:r>
        <w:rPr>
          <w:rFonts w:hint="eastAsia" w:hAnsi="宋体"/>
          <w:b/>
          <w:bCs/>
          <w:sz w:val="28"/>
          <w:szCs w:val="28"/>
        </w:rPr>
        <w:t xml:space="preserve">（盖章）      </w:t>
      </w:r>
    </w:p>
    <w:p>
      <w:pPr>
        <w:adjustRightInd w:val="0"/>
        <w:snapToGrid w:val="0"/>
        <w:spacing w:line="800" w:lineRule="exact"/>
        <w:ind w:firstLine="416" w:firstLineChars="148"/>
        <w:rPr>
          <w:rFonts w:ascii="宋体" w:hAnsi="宋体"/>
          <w:b/>
          <w:bCs/>
          <w:sz w:val="28"/>
          <w:szCs w:val="28"/>
          <w:u w:val="single"/>
        </w:rPr>
      </w:pPr>
      <w:r>
        <w:rPr>
          <w:rFonts w:hint="eastAsia" w:ascii="宋体" w:hAnsi="宋体"/>
          <w:b/>
          <w:bCs/>
          <w:sz w:val="28"/>
          <w:szCs w:val="28"/>
        </w:rPr>
        <w:t>法定代表人：</w:t>
      </w:r>
      <w:r>
        <w:rPr>
          <w:rFonts w:ascii="宋体" w:hAnsi="宋体"/>
          <w:b/>
          <w:bCs/>
          <w:sz w:val="28"/>
          <w:szCs w:val="28"/>
          <w:u w:val="single"/>
        </w:rPr>
        <w:t xml:space="preserve">    </w:t>
      </w:r>
      <w:r>
        <w:rPr>
          <w:rFonts w:hint="eastAsia" w:ascii="宋体" w:hAnsi="宋体"/>
          <w:b/>
          <w:bCs/>
          <w:sz w:val="28"/>
          <w:szCs w:val="28"/>
          <w:u w:val="single"/>
        </w:rPr>
        <w:t xml:space="preserve">                            </w:t>
      </w:r>
      <w:r>
        <w:rPr>
          <w:rFonts w:hint="eastAsia" w:hAnsi="宋体"/>
          <w:b/>
          <w:bCs/>
          <w:sz w:val="28"/>
          <w:szCs w:val="28"/>
        </w:rPr>
        <w:t>（签字或盖章）</w:t>
      </w:r>
    </w:p>
    <w:p>
      <w:pPr>
        <w:adjustRightInd w:val="0"/>
        <w:snapToGrid w:val="0"/>
        <w:spacing w:line="800" w:lineRule="exact"/>
        <w:rPr>
          <w:rFonts w:ascii="宋体" w:hAnsi="宋体"/>
          <w:b/>
          <w:bCs/>
          <w:sz w:val="24"/>
        </w:rPr>
      </w:pPr>
      <w:r>
        <w:rPr>
          <w:rFonts w:hint="eastAsia" w:ascii="宋体" w:hAnsi="宋体"/>
          <w:b/>
          <w:bCs/>
          <w:sz w:val="28"/>
          <w:szCs w:val="28"/>
        </w:rPr>
        <w:t xml:space="preserve">   日</w:t>
      </w:r>
      <w:r>
        <w:rPr>
          <w:rFonts w:ascii="宋体" w:hAnsi="宋体"/>
          <w:b/>
          <w:bCs/>
          <w:sz w:val="28"/>
          <w:szCs w:val="28"/>
        </w:rPr>
        <w:t xml:space="preserve">      </w:t>
      </w:r>
      <w:r>
        <w:rPr>
          <w:rFonts w:hint="eastAsia" w:ascii="宋体" w:hAnsi="宋体"/>
          <w:b/>
          <w:bCs/>
          <w:sz w:val="28"/>
          <w:szCs w:val="28"/>
        </w:rPr>
        <w:t>期：</w:t>
      </w:r>
      <w:r>
        <w:rPr>
          <w:rFonts w:ascii="宋体" w:hAnsi="宋体"/>
          <w:b/>
          <w:bCs/>
          <w:sz w:val="28"/>
          <w:szCs w:val="28"/>
        </w:rPr>
        <w:t xml:space="preserve"> </w:t>
      </w:r>
      <w:r>
        <w:rPr>
          <w:rFonts w:ascii="宋体" w:hAnsi="宋体"/>
          <w:b/>
          <w:bCs/>
          <w:sz w:val="28"/>
          <w:szCs w:val="28"/>
          <w:u w:val="single"/>
        </w:rPr>
        <w:t xml:space="preserve"> </w:t>
      </w:r>
      <w:r>
        <w:rPr>
          <w:rFonts w:hint="eastAsia" w:ascii="宋体" w:hAnsi="宋体"/>
          <w:b/>
          <w:bCs/>
          <w:sz w:val="28"/>
          <w:szCs w:val="28"/>
          <w:u w:val="single"/>
        </w:rPr>
        <w:t xml:space="preserve">      </w:t>
      </w:r>
      <w:r>
        <w:rPr>
          <w:rFonts w:ascii="宋体" w:hAnsi="宋体"/>
          <w:b/>
          <w:bCs/>
          <w:sz w:val="28"/>
          <w:szCs w:val="28"/>
          <w:u w:val="single"/>
        </w:rPr>
        <w:t xml:space="preserve"> </w:t>
      </w:r>
      <w:r>
        <w:rPr>
          <w:rFonts w:hint="eastAsia" w:hAnsi="宋体"/>
          <w:b/>
          <w:bCs/>
          <w:sz w:val="28"/>
          <w:szCs w:val="28"/>
        </w:rPr>
        <w:t>年</w:t>
      </w:r>
      <w:r>
        <w:rPr>
          <w:rFonts w:ascii="宋体" w:hAnsi="宋体"/>
          <w:b/>
          <w:bCs/>
          <w:sz w:val="28"/>
          <w:szCs w:val="28"/>
          <w:u w:val="single"/>
        </w:rPr>
        <w:t xml:space="preserve">    </w:t>
      </w:r>
      <w:r>
        <w:rPr>
          <w:rFonts w:hint="eastAsia" w:ascii="宋体" w:hAnsi="宋体"/>
          <w:b/>
          <w:bCs/>
          <w:sz w:val="28"/>
          <w:szCs w:val="28"/>
          <w:u w:val="single"/>
        </w:rPr>
        <w:t xml:space="preserve"> </w:t>
      </w:r>
      <w:r>
        <w:rPr>
          <w:rFonts w:ascii="宋体" w:hAnsi="宋体"/>
          <w:b/>
          <w:bCs/>
          <w:sz w:val="28"/>
          <w:szCs w:val="28"/>
          <w:u w:val="single"/>
        </w:rPr>
        <w:t xml:space="preserve"> </w:t>
      </w:r>
      <w:r>
        <w:rPr>
          <w:rFonts w:hint="eastAsia" w:ascii="宋体" w:hAnsi="宋体"/>
          <w:b/>
          <w:bCs/>
          <w:sz w:val="28"/>
          <w:szCs w:val="28"/>
          <w:u w:val="single"/>
        </w:rPr>
        <w:t xml:space="preserve"> </w:t>
      </w:r>
      <w:r>
        <w:rPr>
          <w:rFonts w:ascii="宋体" w:hAnsi="宋体"/>
          <w:b/>
          <w:bCs/>
          <w:sz w:val="28"/>
          <w:szCs w:val="28"/>
          <w:u w:val="single"/>
        </w:rPr>
        <w:t xml:space="preserve"> </w:t>
      </w:r>
      <w:r>
        <w:rPr>
          <w:rFonts w:hint="eastAsia" w:hAnsi="宋体"/>
          <w:b/>
          <w:bCs/>
          <w:sz w:val="28"/>
          <w:szCs w:val="28"/>
        </w:rPr>
        <w:t>月</w:t>
      </w:r>
      <w:r>
        <w:rPr>
          <w:rFonts w:ascii="宋体" w:hAnsi="宋体"/>
          <w:b/>
          <w:bCs/>
          <w:sz w:val="28"/>
          <w:szCs w:val="28"/>
          <w:u w:val="single"/>
        </w:rPr>
        <w:t xml:space="preserve"> </w:t>
      </w:r>
      <w:r>
        <w:rPr>
          <w:rFonts w:hint="eastAsia" w:ascii="宋体" w:hAnsi="宋体"/>
          <w:b/>
          <w:bCs/>
          <w:sz w:val="28"/>
          <w:szCs w:val="28"/>
          <w:u w:val="single"/>
        </w:rPr>
        <w:t xml:space="preserve"> </w:t>
      </w:r>
      <w:r>
        <w:rPr>
          <w:rFonts w:ascii="宋体" w:hAnsi="宋体"/>
          <w:b/>
          <w:bCs/>
          <w:sz w:val="28"/>
          <w:szCs w:val="28"/>
          <w:u w:val="single"/>
        </w:rPr>
        <w:t xml:space="preserve">  </w:t>
      </w:r>
      <w:r>
        <w:rPr>
          <w:rFonts w:hint="eastAsia" w:ascii="宋体" w:hAnsi="宋体"/>
          <w:b/>
          <w:bCs/>
          <w:sz w:val="28"/>
          <w:szCs w:val="28"/>
          <w:u w:val="single"/>
        </w:rPr>
        <w:t xml:space="preserve">  </w:t>
      </w:r>
      <w:r>
        <w:rPr>
          <w:rFonts w:ascii="宋体" w:hAnsi="宋体"/>
          <w:b/>
          <w:bCs/>
          <w:sz w:val="28"/>
          <w:szCs w:val="28"/>
          <w:u w:val="single"/>
        </w:rPr>
        <w:t xml:space="preserve">  </w:t>
      </w:r>
      <w:r>
        <w:rPr>
          <w:rFonts w:hint="eastAsia" w:hAnsi="宋体"/>
          <w:b/>
          <w:bCs/>
          <w:sz w:val="28"/>
          <w:szCs w:val="28"/>
        </w:rPr>
        <w:t>日</w:t>
      </w:r>
      <w:r>
        <w:rPr>
          <w:rFonts w:hint="eastAsia" w:ascii="宋体" w:hAnsi="宋体"/>
          <w:b/>
          <w:bCs/>
          <w:sz w:val="28"/>
          <w:szCs w:val="28"/>
        </w:rPr>
        <w:t xml:space="preserve">  </w:t>
      </w:r>
    </w:p>
    <w:p>
      <w:pPr>
        <w:autoSpaceDE w:val="0"/>
        <w:autoSpaceDN w:val="0"/>
        <w:spacing w:line="400" w:lineRule="exact"/>
        <w:ind w:firstLine="560"/>
        <w:rPr>
          <w:rFonts w:hAnsi="宋体"/>
          <w:b/>
          <w:bCs/>
          <w:spacing w:val="-11"/>
          <w:sz w:val="32"/>
          <w:szCs w:val="32"/>
          <w:u w:val="single"/>
        </w:rPr>
      </w:pPr>
      <w:r>
        <w:rPr>
          <w:rFonts w:ascii="宋体" w:hAnsi="宋体"/>
          <w:b/>
          <w:bCs/>
          <w:spacing w:val="-11"/>
          <w:sz w:val="32"/>
          <w:szCs w:val="32"/>
        </w:rPr>
        <w:br w:type="page"/>
      </w:r>
      <w:r>
        <w:rPr>
          <w:rFonts w:hint="eastAsia" w:ascii="宋体" w:hAnsi="宋体"/>
          <w:b/>
          <w:bCs/>
          <w:spacing w:val="-11"/>
          <w:sz w:val="32"/>
          <w:szCs w:val="32"/>
        </w:rPr>
        <w:t>项目名称：</w:t>
      </w:r>
      <w:r>
        <w:rPr>
          <w:rFonts w:hint="eastAsia" w:hAnsi="宋体"/>
          <w:b/>
          <w:bCs/>
          <w:spacing w:val="-11"/>
          <w:sz w:val="30"/>
          <w:szCs w:val="30"/>
          <w:u w:val="single"/>
        </w:rPr>
        <w:t xml:space="preserve">                                                        </w:t>
      </w:r>
    </w:p>
    <w:p>
      <w:pPr>
        <w:adjustRightInd w:val="0"/>
        <w:snapToGrid w:val="0"/>
        <w:spacing w:line="800" w:lineRule="exact"/>
        <w:jc w:val="center"/>
        <w:rPr>
          <w:rFonts w:eastAsia="方正小标宋简体"/>
          <w:bCs/>
          <w:sz w:val="72"/>
          <w:szCs w:val="72"/>
        </w:rPr>
      </w:pPr>
    </w:p>
    <w:p>
      <w:pPr>
        <w:adjustRightInd w:val="0"/>
        <w:snapToGrid w:val="0"/>
        <w:spacing w:line="800" w:lineRule="exact"/>
        <w:jc w:val="center"/>
        <w:rPr>
          <w:rFonts w:eastAsia="方正小标宋简体"/>
          <w:bCs/>
          <w:sz w:val="72"/>
          <w:szCs w:val="72"/>
        </w:rPr>
      </w:pPr>
    </w:p>
    <w:p>
      <w:pPr>
        <w:spacing w:line="1400" w:lineRule="exact"/>
        <w:jc w:val="center"/>
        <w:rPr>
          <w:rFonts w:eastAsia="方正小标宋简体"/>
          <w:bCs/>
          <w:sz w:val="52"/>
          <w:szCs w:val="52"/>
        </w:rPr>
      </w:pPr>
      <w:r>
        <w:rPr>
          <w:rFonts w:hint="eastAsia" w:eastAsia="方正小标宋简体"/>
          <w:bCs/>
          <w:sz w:val="52"/>
          <w:szCs w:val="52"/>
        </w:rPr>
        <w:t>投</w:t>
      </w:r>
    </w:p>
    <w:p>
      <w:pPr>
        <w:spacing w:line="1400" w:lineRule="exact"/>
        <w:jc w:val="center"/>
        <w:rPr>
          <w:rFonts w:eastAsia="方正小标宋简体"/>
          <w:bCs/>
          <w:sz w:val="52"/>
          <w:szCs w:val="52"/>
        </w:rPr>
      </w:pPr>
      <w:r>
        <w:rPr>
          <w:rFonts w:hint="eastAsia" w:eastAsia="方正小标宋简体"/>
          <w:bCs/>
          <w:sz w:val="52"/>
          <w:szCs w:val="52"/>
        </w:rPr>
        <w:t>标</w:t>
      </w:r>
    </w:p>
    <w:p>
      <w:pPr>
        <w:spacing w:line="1400" w:lineRule="exact"/>
        <w:jc w:val="center"/>
        <w:rPr>
          <w:rFonts w:eastAsia="方正小标宋简体"/>
          <w:bCs/>
          <w:sz w:val="52"/>
          <w:szCs w:val="52"/>
        </w:rPr>
      </w:pPr>
      <w:r>
        <w:rPr>
          <w:rFonts w:hint="eastAsia" w:eastAsia="方正小标宋简体"/>
          <w:bCs/>
          <w:sz w:val="52"/>
          <w:szCs w:val="52"/>
        </w:rPr>
        <w:t>文</w:t>
      </w:r>
    </w:p>
    <w:p>
      <w:pPr>
        <w:spacing w:line="1400" w:lineRule="exact"/>
        <w:jc w:val="center"/>
        <w:rPr>
          <w:rFonts w:eastAsia="方正小标宋简体"/>
          <w:bCs/>
          <w:sz w:val="72"/>
          <w:szCs w:val="72"/>
        </w:rPr>
      </w:pPr>
      <w:r>
        <w:rPr>
          <w:rFonts w:hint="eastAsia" w:eastAsia="方正小标宋简体"/>
          <w:bCs/>
          <w:sz w:val="52"/>
          <w:szCs w:val="52"/>
        </w:rPr>
        <w:t>件</w:t>
      </w:r>
    </w:p>
    <w:p>
      <w:pPr>
        <w:adjustRightInd w:val="0"/>
        <w:snapToGrid w:val="0"/>
        <w:spacing w:line="800" w:lineRule="exact"/>
        <w:jc w:val="center"/>
        <w:rPr>
          <w:rFonts w:ascii="宋体" w:hAnsi="宋体"/>
          <w:sz w:val="28"/>
          <w:szCs w:val="28"/>
        </w:rPr>
      </w:pPr>
      <w:r>
        <w:rPr>
          <w:rFonts w:hint="eastAsia" w:ascii="宋体" w:hAnsi="宋体"/>
          <w:sz w:val="28"/>
          <w:szCs w:val="28"/>
        </w:rPr>
        <w:t>（适用于技术标②为明标的项目）</w:t>
      </w:r>
    </w:p>
    <w:p>
      <w:pPr>
        <w:adjustRightInd w:val="0"/>
        <w:snapToGrid w:val="0"/>
        <w:spacing w:line="800" w:lineRule="exact"/>
        <w:jc w:val="center"/>
        <w:rPr>
          <w:rFonts w:ascii="宋体" w:hAnsi="宋体"/>
          <w:sz w:val="28"/>
          <w:szCs w:val="28"/>
        </w:rPr>
      </w:pPr>
    </w:p>
    <w:p>
      <w:pPr>
        <w:adjustRightInd w:val="0"/>
        <w:snapToGrid w:val="0"/>
        <w:spacing w:line="800" w:lineRule="exact"/>
        <w:ind w:firstLine="416" w:firstLineChars="148"/>
        <w:rPr>
          <w:rFonts w:ascii="宋体" w:hAnsi="宋体"/>
          <w:b/>
          <w:bCs/>
          <w:sz w:val="28"/>
          <w:szCs w:val="28"/>
        </w:rPr>
      </w:pPr>
      <w:r>
        <w:rPr>
          <w:rFonts w:hint="eastAsia" w:ascii="宋体" w:hAnsi="宋体"/>
          <w:b/>
          <w:bCs/>
          <w:sz w:val="28"/>
          <w:szCs w:val="28"/>
        </w:rPr>
        <w:t>投标文件内容：</w:t>
      </w:r>
      <w:r>
        <w:rPr>
          <w:rFonts w:ascii="宋体" w:hAnsi="宋体"/>
          <w:b/>
          <w:bCs/>
          <w:sz w:val="28"/>
          <w:szCs w:val="28"/>
          <w:u w:val="single"/>
        </w:rPr>
        <w:t xml:space="preserve"> </w:t>
      </w:r>
      <w:r>
        <w:rPr>
          <w:rFonts w:hint="eastAsia" w:ascii="宋体" w:hAnsi="宋体"/>
          <w:b/>
          <w:bCs/>
          <w:sz w:val="28"/>
          <w:szCs w:val="28"/>
          <w:u w:val="single"/>
        </w:rPr>
        <w:t xml:space="preserve">          </w:t>
      </w:r>
      <w:r>
        <w:rPr>
          <w:rFonts w:hint="eastAsia" w:hAnsi="宋体"/>
          <w:b/>
          <w:bCs/>
          <w:sz w:val="28"/>
          <w:szCs w:val="28"/>
          <w:u w:val="single"/>
        </w:rPr>
        <w:t>技术标②</w:t>
      </w:r>
      <w:r>
        <w:rPr>
          <w:rFonts w:hint="eastAsia" w:ascii="宋体" w:hAnsi="宋体"/>
          <w:b/>
          <w:bCs/>
          <w:sz w:val="28"/>
          <w:szCs w:val="28"/>
          <w:u w:val="single"/>
        </w:rPr>
        <w:t xml:space="preserve">                    </w:t>
      </w:r>
    </w:p>
    <w:p>
      <w:pPr>
        <w:adjustRightInd w:val="0"/>
        <w:snapToGrid w:val="0"/>
        <w:spacing w:line="800" w:lineRule="exact"/>
        <w:ind w:firstLine="416" w:firstLineChars="148"/>
        <w:rPr>
          <w:rFonts w:ascii="宋体" w:hAnsi="宋体"/>
          <w:b/>
          <w:bCs/>
          <w:sz w:val="28"/>
          <w:szCs w:val="28"/>
          <w:u w:val="single"/>
        </w:rPr>
      </w:pPr>
      <w:r>
        <w:rPr>
          <w:rFonts w:hint="eastAsia" w:ascii="宋体" w:hAnsi="宋体"/>
          <w:b/>
          <w:bCs/>
          <w:sz w:val="28"/>
          <w:szCs w:val="28"/>
        </w:rPr>
        <w:t>投</w:t>
      </w:r>
      <w:r>
        <w:rPr>
          <w:rFonts w:ascii="宋体" w:hAnsi="宋体"/>
          <w:b/>
          <w:bCs/>
          <w:sz w:val="28"/>
          <w:szCs w:val="28"/>
        </w:rPr>
        <w:t xml:space="preserve">  </w:t>
      </w:r>
      <w:r>
        <w:rPr>
          <w:rFonts w:hint="eastAsia" w:ascii="宋体" w:hAnsi="宋体"/>
          <w:b/>
          <w:bCs/>
          <w:sz w:val="28"/>
          <w:szCs w:val="28"/>
        </w:rPr>
        <w:t>标</w:t>
      </w:r>
      <w:r>
        <w:rPr>
          <w:rFonts w:ascii="宋体" w:hAnsi="宋体"/>
          <w:b/>
          <w:bCs/>
          <w:sz w:val="28"/>
          <w:szCs w:val="28"/>
        </w:rPr>
        <w:t xml:space="preserve">  </w:t>
      </w:r>
      <w:r>
        <w:rPr>
          <w:rFonts w:hint="eastAsia" w:ascii="宋体" w:hAnsi="宋体"/>
          <w:b/>
          <w:bCs/>
          <w:sz w:val="28"/>
          <w:szCs w:val="28"/>
        </w:rPr>
        <w:t xml:space="preserve">人： </w:t>
      </w:r>
      <w:r>
        <w:rPr>
          <w:rFonts w:ascii="宋体" w:hAnsi="宋体"/>
          <w:b/>
          <w:bCs/>
          <w:sz w:val="28"/>
          <w:szCs w:val="28"/>
          <w:u w:val="single"/>
        </w:rPr>
        <w:t xml:space="preserve">            </w:t>
      </w:r>
      <w:r>
        <w:rPr>
          <w:rFonts w:hint="eastAsia" w:ascii="宋体" w:hAnsi="宋体"/>
          <w:b/>
          <w:bCs/>
          <w:sz w:val="28"/>
          <w:szCs w:val="28"/>
          <w:u w:val="single"/>
        </w:rPr>
        <w:t xml:space="preserve">       </w:t>
      </w:r>
      <w:r>
        <w:rPr>
          <w:rFonts w:ascii="宋体" w:hAnsi="宋体"/>
          <w:b/>
          <w:bCs/>
          <w:sz w:val="28"/>
          <w:szCs w:val="28"/>
          <w:u w:val="single"/>
        </w:rPr>
        <w:t xml:space="preserve">      </w:t>
      </w:r>
      <w:r>
        <w:rPr>
          <w:rFonts w:hint="eastAsia" w:ascii="宋体" w:hAnsi="宋体"/>
          <w:b/>
          <w:bCs/>
          <w:sz w:val="28"/>
          <w:szCs w:val="28"/>
          <w:u w:val="single"/>
        </w:rPr>
        <w:t xml:space="preserve">           </w:t>
      </w:r>
      <w:r>
        <w:rPr>
          <w:rFonts w:ascii="宋体" w:hAnsi="宋体"/>
          <w:b/>
          <w:bCs/>
          <w:sz w:val="28"/>
          <w:szCs w:val="28"/>
          <w:u w:val="single"/>
        </w:rPr>
        <w:t xml:space="preserve">  </w:t>
      </w:r>
      <w:r>
        <w:rPr>
          <w:rFonts w:hint="eastAsia" w:hAnsi="宋体"/>
          <w:b/>
          <w:bCs/>
          <w:sz w:val="28"/>
          <w:szCs w:val="28"/>
        </w:rPr>
        <w:t xml:space="preserve">（盖章）      </w:t>
      </w:r>
    </w:p>
    <w:p>
      <w:pPr>
        <w:adjustRightInd w:val="0"/>
        <w:snapToGrid w:val="0"/>
        <w:spacing w:line="800" w:lineRule="exact"/>
        <w:ind w:firstLine="416" w:firstLineChars="148"/>
        <w:rPr>
          <w:rFonts w:ascii="宋体" w:hAnsi="宋体"/>
          <w:b/>
          <w:bCs/>
          <w:sz w:val="28"/>
          <w:szCs w:val="28"/>
          <w:u w:val="single"/>
        </w:rPr>
      </w:pPr>
      <w:r>
        <w:rPr>
          <w:rFonts w:hint="eastAsia" w:ascii="宋体" w:hAnsi="宋体"/>
          <w:b/>
          <w:bCs/>
          <w:sz w:val="28"/>
          <w:szCs w:val="28"/>
        </w:rPr>
        <w:t>法定代表人：</w:t>
      </w:r>
      <w:r>
        <w:rPr>
          <w:rFonts w:ascii="宋体" w:hAnsi="宋体"/>
          <w:b/>
          <w:bCs/>
          <w:sz w:val="28"/>
          <w:szCs w:val="28"/>
          <w:u w:val="single"/>
        </w:rPr>
        <w:t xml:space="preserve">    </w:t>
      </w:r>
      <w:r>
        <w:rPr>
          <w:rFonts w:hint="eastAsia" w:ascii="宋体" w:hAnsi="宋体"/>
          <w:b/>
          <w:bCs/>
          <w:sz w:val="28"/>
          <w:szCs w:val="28"/>
          <w:u w:val="single"/>
        </w:rPr>
        <w:t xml:space="preserve">                             </w:t>
      </w:r>
      <w:r>
        <w:rPr>
          <w:rFonts w:hint="eastAsia" w:hAnsi="宋体"/>
          <w:b/>
          <w:bCs/>
          <w:sz w:val="28"/>
          <w:szCs w:val="28"/>
        </w:rPr>
        <w:t>（签字或盖章）</w:t>
      </w:r>
    </w:p>
    <w:p>
      <w:pPr>
        <w:adjustRightInd w:val="0"/>
        <w:snapToGrid w:val="0"/>
        <w:spacing w:line="800" w:lineRule="exact"/>
        <w:rPr>
          <w:rFonts w:ascii="宋体" w:hAnsi="宋体"/>
          <w:b/>
          <w:bCs/>
          <w:sz w:val="28"/>
          <w:szCs w:val="28"/>
        </w:rPr>
      </w:pPr>
      <w:r>
        <w:rPr>
          <w:rFonts w:hint="eastAsia" w:ascii="宋体" w:hAnsi="宋体"/>
          <w:b/>
          <w:bCs/>
          <w:sz w:val="28"/>
          <w:szCs w:val="28"/>
        </w:rPr>
        <w:t xml:space="preserve">   日</w:t>
      </w:r>
      <w:r>
        <w:rPr>
          <w:rFonts w:ascii="宋体" w:hAnsi="宋体"/>
          <w:b/>
          <w:bCs/>
          <w:sz w:val="28"/>
          <w:szCs w:val="28"/>
        </w:rPr>
        <w:t xml:space="preserve">      </w:t>
      </w:r>
      <w:r>
        <w:rPr>
          <w:rFonts w:hint="eastAsia" w:ascii="宋体" w:hAnsi="宋体"/>
          <w:b/>
          <w:bCs/>
          <w:sz w:val="28"/>
          <w:szCs w:val="28"/>
        </w:rPr>
        <w:t>期：</w:t>
      </w:r>
      <w:r>
        <w:rPr>
          <w:rFonts w:ascii="宋体" w:hAnsi="宋体"/>
          <w:b/>
          <w:bCs/>
          <w:sz w:val="28"/>
          <w:szCs w:val="28"/>
        </w:rPr>
        <w:t xml:space="preserve"> </w:t>
      </w:r>
      <w:r>
        <w:rPr>
          <w:rFonts w:ascii="宋体" w:hAnsi="宋体"/>
          <w:b/>
          <w:bCs/>
          <w:sz w:val="28"/>
          <w:szCs w:val="28"/>
          <w:u w:val="single"/>
        </w:rPr>
        <w:t xml:space="preserve"> </w:t>
      </w:r>
      <w:r>
        <w:rPr>
          <w:rFonts w:hint="eastAsia" w:ascii="宋体" w:hAnsi="宋体"/>
          <w:b/>
          <w:bCs/>
          <w:sz w:val="28"/>
          <w:szCs w:val="28"/>
          <w:u w:val="single"/>
        </w:rPr>
        <w:t xml:space="preserve">      </w:t>
      </w:r>
      <w:r>
        <w:rPr>
          <w:rFonts w:ascii="宋体" w:hAnsi="宋体"/>
          <w:b/>
          <w:bCs/>
          <w:sz w:val="28"/>
          <w:szCs w:val="28"/>
          <w:u w:val="single"/>
        </w:rPr>
        <w:t xml:space="preserve"> </w:t>
      </w:r>
      <w:r>
        <w:rPr>
          <w:rFonts w:hint="eastAsia" w:hAnsi="宋体"/>
          <w:b/>
          <w:bCs/>
          <w:sz w:val="28"/>
          <w:szCs w:val="28"/>
        </w:rPr>
        <w:t>年</w:t>
      </w:r>
      <w:r>
        <w:rPr>
          <w:rFonts w:ascii="宋体" w:hAnsi="宋体"/>
          <w:b/>
          <w:bCs/>
          <w:sz w:val="28"/>
          <w:szCs w:val="28"/>
          <w:u w:val="single"/>
        </w:rPr>
        <w:t xml:space="preserve">    </w:t>
      </w:r>
      <w:r>
        <w:rPr>
          <w:rFonts w:hint="eastAsia" w:ascii="宋体" w:hAnsi="宋体"/>
          <w:b/>
          <w:bCs/>
          <w:sz w:val="28"/>
          <w:szCs w:val="28"/>
          <w:u w:val="single"/>
        </w:rPr>
        <w:t xml:space="preserve"> </w:t>
      </w:r>
      <w:r>
        <w:rPr>
          <w:rFonts w:ascii="宋体" w:hAnsi="宋体"/>
          <w:b/>
          <w:bCs/>
          <w:sz w:val="28"/>
          <w:szCs w:val="28"/>
          <w:u w:val="single"/>
        </w:rPr>
        <w:t xml:space="preserve"> </w:t>
      </w:r>
      <w:r>
        <w:rPr>
          <w:rFonts w:hint="eastAsia" w:ascii="宋体" w:hAnsi="宋体"/>
          <w:b/>
          <w:bCs/>
          <w:sz w:val="28"/>
          <w:szCs w:val="28"/>
          <w:u w:val="single"/>
        </w:rPr>
        <w:t xml:space="preserve"> </w:t>
      </w:r>
      <w:r>
        <w:rPr>
          <w:rFonts w:ascii="宋体" w:hAnsi="宋体"/>
          <w:b/>
          <w:bCs/>
          <w:sz w:val="28"/>
          <w:szCs w:val="28"/>
          <w:u w:val="single"/>
        </w:rPr>
        <w:t xml:space="preserve"> </w:t>
      </w:r>
      <w:r>
        <w:rPr>
          <w:rFonts w:hint="eastAsia" w:hAnsi="宋体"/>
          <w:b/>
          <w:bCs/>
          <w:sz w:val="28"/>
          <w:szCs w:val="28"/>
        </w:rPr>
        <w:t>月</w:t>
      </w:r>
      <w:r>
        <w:rPr>
          <w:rFonts w:ascii="宋体" w:hAnsi="宋体"/>
          <w:b/>
          <w:bCs/>
          <w:sz w:val="28"/>
          <w:szCs w:val="28"/>
          <w:u w:val="single"/>
        </w:rPr>
        <w:t xml:space="preserve"> </w:t>
      </w:r>
      <w:r>
        <w:rPr>
          <w:rFonts w:hint="eastAsia" w:ascii="宋体" w:hAnsi="宋体"/>
          <w:b/>
          <w:bCs/>
          <w:sz w:val="28"/>
          <w:szCs w:val="28"/>
          <w:u w:val="single"/>
        </w:rPr>
        <w:t xml:space="preserve"> </w:t>
      </w:r>
      <w:r>
        <w:rPr>
          <w:rFonts w:ascii="宋体" w:hAnsi="宋体"/>
          <w:b/>
          <w:bCs/>
          <w:sz w:val="28"/>
          <w:szCs w:val="28"/>
          <w:u w:val="single"/>
        </w:rPr>
        <w:t xml:space="preserve">  </w:t>
      </w:r>
      <w:r>
        <w:rPr>
          <w:rFonts w:hint="eastAsia" w:ascii="宋体" w:hAnsi="宋体"/>
          <w:b/>
          <w:bCs/>
          <w:sz w:val="28"/>
          <w:szCs w:val="28"/>
          <w:u w:val="single"/>
        </w:rPr>
        <w:t xml:space="preserve">  </w:t>
      </w:r>
      <w:r>
        <w:rPr>
          <w:rFonts w:ascii="宋体" w:hAnsi="宋体"/>
          <w:b/>
          <w:bCs/>
          <w:sz w:val="28"/>
          <w:szCs w:val="28"/>
          <w:u w:val="single"/>
        </w:rPr>
        <w:t xml:space="preserve">  </w:t>
      </w:r>
      <w:r>
        <w:rPr>
          <w:rFonts w:hint="eastAsia" w:hAnsi="宋体"/>
          <w:b/>
          <w:bCs/>
          <w:sz w:val="28"/>
          <w:szCs w:val="28"/>
        </w:rPr>
        <w:t>日</w:t>
      </w:r>
      <w:r>
        <w:rPr>
          <w:rFonts w:hint="eastAsia" w:ascii="宋体" w:hAnsi="宋体"/>
          <w:b/>
          <w:bCs/>
          <w:sz w:val="28"/>
          <w:szCs w:val="28"/>
        </w:rPr>
        <w:t xml:space="preserve"> </w:t>
      </w:r>
    </w:p>
    <w:p>
      <w:pPr>
        <w:adjustRightInd w:val="0"/>
        <w:snapToGrid w:val="0"/>
        <w:spacing w:line="800" w:lineRule="exact"/>
        <w:rPr>
          <w:rFonts w:ascii="宋体" w:hAnsi="宋体"/>
          <w:b/>
          <w:bCs/>
          <w:sz w:val="28"/>
          <w:szCs w:val="28"/>
        </w:rPr>
      </w:pPr>
    </w:p>
    <w:p>
      <w:pPr>
        <w:adjustRightInd w:val="0"/>
        <w:snapToGrid w:val="0"/>
        <w:spacing w:line="800" w:lineRule="exact"/>
        <w:rPr>
          <w:rFonts w:ascii="宋体" w:hAnsi="宋体"/>
          <w:b/>
          <w:bCs/>
          <w:sz w:val="28"/>
          <w:szCs w:val="28"/>
        </w:rPr>
      </w:pPr>
    </w:p>
    <w:p>
      <w:pPr>
        <w:adjustRightInd w:val="0"/>
        <w:snapToGrid w:val="0"/>
        <w:spacing w:line="800" w:lineRule="exact"/>
        <w:rPr>
          <w:rFonts w:ascii="宋体" w:hAnsi="宋体"/>
          <w:b/>
          <w:bCs/>
          <w:sz w:val="28"/>
          <w:szCs w:val="28"/>
        </w:rPr>
      </w:pPr>
    </w:p>
    <w:p>
      <w:pPr>
        <w:adjustRightInd w:val="0"/>
        <w:snapToGrid w:val="0"/>
        <w:spacing w:line="800" w:lineRule="exact"/>
        <w:rPr>
          <w:rFonts w:ascii="宋体" w:hAnsi="宋体"/>
          <w:b/>
          <w:bCs/>
          <w:sz w:val="28"/>
          <w:szCs w:val="28"/>
        </w:rPr>
      </w:pPr>
      <w:r>
        <w:rPr>
          <w:rFonts w:hint="eastAsia" w:ascii="宋体" w:hAnsi="宋体"/>
          <w:b/>
          <w:bCs/>
          <w:sz w:val="28"/>
          <w:szCs w:val="28"/>
        </w:rPr>
        <w:t xml:space="preserve"> </w:t>
      </w:r>
    </w:p>
    <w:p>
      <w:pPr>
        <w:adjustRightInd w:val="0"/>
        <w:snapToGrid w:val="0"/>
        <w:spacing w:line="800" w:lineRule="exact"/>
        <w:jc w:val="center"/>
        <w:rPr>
          <w:rFonts w:ascii="宋体" w:hAnsi="宋体"/>
          <w:sz w:val="28"/>
          <w:szCs w:val="28"/>
        </w:rPr>
        <w:sectPr>
          <w:footerReference r:id="rId8" w:type="first"/>
          <w:footerReference r:id="rId7" w:type="default"/>
          <w:pgSz w:w="11906" w:h="16838"/>
          <w:pgMar w:top="1588" w:right="1385" w:bottom="1418" w:left="1701" w:header="851" w:footer="851" w:gutter="0"/>
          <w:pgNumType w:fmt="decimal" w:start="1"/>
          <w:cols w:space="720" w:num="1"/>
          <w:titlePg/>
          <w:docGrid w:type="lines" w:linePitch="312" w:charSpace="0"/>
        </w:sectPr>
      </w:pPr>
    </w:p>
    <w:p>
      <w:pPr>
        <w:spacing w:line="400" w:lineRule="exact"/>
        <w:rPr>
          <w:rFonts w:ascii="宋体"/>
          <w:b/>
          <w:bCs/>
          <w:spacing w:val="-11"/>
          <w:sz w:val="32"/>
          <w:szCs w:val="32"/>
          <w:u w:val="single"/>
        </w:rPr>
      </w:pPr>
      <w:r>
        <w:rPr>
          <w:rFonts w:hint="eastAsia" w:ascii="宋体" w:hAnsi="宋体"/>
          <w:b/>
          <w:bCs/>
          <w:spacing w:val="-11"/>
          <w:sz w:val="32"/>
          <w:szCs w:val="32"/>
        </w:rPr>
        <w:t>项目名称：</w:t>
      </w:r>
    </w:p>
    <w:p>
      <w:pPr>
        <w:adjustRightInd w:val="0"/>
        <w:snapToGrid w:val="0"/>
        <w:spacing w:line="800" w:lineRule="exact"/>
        <w:rPr>
          <w:rFonts w:ascii="宋体"/>
          <w:bCs/>
          <w:sz w:val="72"/>
          <w:szCs w:val="72"/>
        </w:rPr>
      </w:pPr>
    </w:p>
    <w:p>
      <w:pPr>
        <w:jc w:val="center"/>
        <w:rPr>
          <w:rFonts w:ascii="宋体"/>
          <w:bCs/>
          <w:sz w:val="52"/>
          <w:szCs w:val="52"/>
        </w:rPr>
      </w:pPr>
      <w:r>
        <w:rPr>
          <w:rFonts w:hint="eastAsia" w:ascii="宋体" w:hAnsi="宋体"/>
          <w:bCs/>
          <w:sz w:val="52"/>
          <w:szCs w:val="52"/>
        </w:rPr>
        <w:t>投</w:t>
      </w:r>
    </w:p>
    <w:p>
      <w:pPr>
        <w:jc w:val="center"/>
        <w:rPr>
          <w:rFonts w:ascii="宋体"/>
          <w:bCs/>
          <w:sz w:val="52"/>
          <w:szCs w:val="52"/>
        </w:rPr>
      </w:pPr>
      <w:r>
        <w:rPr>
          <w:rFonts w:hint="eastAsia" w:ascii="宋体" w:hAnsi="宋体"/>
          <w:bCs/>
          <w:sz w:val="52"/>
          <w:szCs w:val="52"/>
        </w:rPr>
        <w:t>标</w:t>
      </w:r>
    </w:p>
    <w:p>
      <w:pPr>
        <w:jc w:val="center"/>
        <w:rPr>
          <w:rFonts w:ascii="宋体"/>
          <w:bCs/>
          <w:sz w:val="52"/>
          <w:szCs w:val="52"/>
        </w:rPr>
      </w:pPr>
      <w:r>
        <w:rPr>
          <w:rFonts w:hint="eastAsia" w:ascii="宋体" w:hAnsi="宋体"/>
          <w:bCs/>
          <w:sz w:val="52"/>
          <w:szCs w:val="52"/>
        </w:rPr>
        <w:t>文</w:t>
      </w:r>
    </w:p>
    <w:p>
      <w:pPr>
        <w:jc w:val="center"/>
        <w:rPr>
          <w:rFonts w:ascii="宋体"/>
          <w:bCs/>
          <w:sz w:val="72"/>
          <w:szCs w:val="72"/>
        </w:rPr>
      </w:pPr>
      <w:r>
        <w:rPr>
          <w:rFonts w:hint="eastAsia" w:ascii="宋体" w:hAnsi="宋体"/>
          <w:bCs/>
          <w:sz w:val="52"/>
          <w:szCs w:val="52"/>
        </w:rPr>
        <w:t>件</w:t>
      </w:r>
    </w:p>
    <w:p>
      <w:pPr>
        <w:adjustRightInd w:val="0"/>
        <w:snapToGrid w:val="0"/>
        <w:jc w:val="center"/>
        <w:rPr>
          <w:rFonts w:ascii="宋体"/>
          <w:b/>
          <w:bCs/>
          <w:sz w:val="28"/>
          <w:szCs w:val="28"/>
        </w:rPr>
      </w:pPr>
      <w:r>
        <w:rPr>
          <w:rFonts w:hint="eastAsia" w:ascii="宋体" w:hAnsi="宋体"/>
          <w:sz w:val="28"/>
          <w:szCs w:val="28"/>
        </w:rPr>
        <w:t>（适用于技术标①为暗标的项目，此封面格式为技术标①的内封）</w:t>
      </w:r>
    </w:p>
    <w:p>
      <w:pPr>
        <w:adjustRightInd w:val="0"/>
        <w:snapToGrid w:val="0"/>
        <w:spacing w:line="800" w:lineRule="exact"/>
        <w:ind w:firstLine="416" w:firstLineChars="148"/>
        <w:rPr>
          <w:rFonts w:ascii="宋体"/>
          <w:b/>
          <w:bCs/>
          <w:sz w:val="28"/>
          <w:szCs w:val="28"/>
        </w:rPr>
      </w:pPr>
    </w:p>
    <w:p>
      <w:pPr>
        <w:adjustRightInd w:val="0"/>
        <w:snapToGrid w:val="0"/>
        <w:spacing w:line="800" w:lineRule="exact"/>
        <w:jc w:val="center"/>
        <w:rPr>
          <w:rFonts w:ascii="宋体"/>
          <w:b/>
          <w:bCs/>
          <w:sz w:val="28"/>
          <w:szCs w:val="28"/>
        </w:rPr>
      </w:pPr>
      <w:r>
        <w:rPr>
          <w:rFonts w:hint="eastAsia" w:ascii="宋体" w:hAnsi="宋体"/>
          <w:b/>
          <w:bCs/>
          <w:sz w:val="28"/>
          <w:szCs w:val="28"/>
        </w:rPr>
        <w:t>投标文件内容：</w:t>
      </w:r>
      <w:r>
        <w:rPr>
          <w:rFonts w:hint="eastAsia" w:ascii="宋体" w:hAnsi="宋体"/>
          <w:b/>
          <w:bCs/>
          <w:sz w:val="28"/>
          <w:szCs w:val="28"/>
          <w:u w:val="single"/>
        </w:rPr>
        <w:t>技术标①</w:t>
      </w:r>
    </w:p>
    <w:p>
      <w:pPr>
        <w:adjustRightInd w:val="0"/>
        <w:snapToGrid w:val="0"/>
        <w:spacing w:line="800" w:lineRule="exact"/>
        <w:jc w:val="center"/>
        <w:rPr>
          <w:rFonts w:ascii="宋体" w:hAnsi="宋体"/>
          <w:sz w:val="28"/>
          <w:szCs w:val="28"/>
        </w:rPr>
        <w:sectPr>
          <w:footerReference r:id="rId10" w:type="first"/>
          <w:footerReference r:id="rId9" w:type="default"/>
          <w:pgSz w:w="16838" w:h="11906" w:orient="landscape"/>
          <w:pgMar w:top="1701" w:right="1588" w:bottom="1385" w:left="1418" w:header="851" w:footer="851" w:gutter="0"/>
          <w:pgNumType w:fmt="decimal"/>
          <w:cols w:space="720" w:num="1"/>
          <w:titlePg/>
          <w:docGrid w:type="lines" w:linePitch="312" w:charSpace="0"/>
        </w:sectPr>
      </w:pPr>
      <w:r>
        <w:rPr>
          <w:rFonts w:hint="eastAsia" w:ascii="宋体" w:hAnsi="宋体"/>
          <w:b/>
          <w:bCs/>
          <w:sz w:val="28"/>
          <w:szCs w:val="28"/>
        </w:rPr>
        <w:t>日期：</w:t>
      </w:r>
      <w:r>
        <w:rPr>
          <w:rFonts w:ascii="宋体" w:hAnsi="宋体"/>
          <w:b/>
          <w:bCs/>
          <w:sz w:val="28"/>
          <w:szCs w:val="28"/>
        </w:rPr>
        <w:t xml:space="preserve">     </w:t>
      </w:r>
      <w:r>
        <w:rPr>
          <w:rFonts w:hint="eastAsia" w:ascii="宋体" w:hAnsi="宋体"/>
          <w:b/>
          <w:bCs/>
          <w:sz w:val="28"/>
          <w:szCs w:val="28"/>
        </w:rPr>
        <w:t>年</w:t>
      </w:r>
      <w:r>
        <w:rPr>
          <w:rFonts w:ascii="宋体" w:hAnsi="宋体"/>
          <w:b/>
          <w:bCs/>
          <w:sz w:val="28"/>
          <w:szCs w:val="28"/>
        </w:rPr>
        <w:t xml:space="preserve">    </w:t>
      </w:r>
      <w:r>
        <w:rPr>
          <w:rFonts w:hint="eastAsia" w:ascii="宋体" w:hAnsi="宋体"/>
          <w:b/>
          <w:bCs/>
          <w:sz w:val="28"/>
          <w:szCs w:val="28"/>
        </w:rPr>
        <w:t>月</w:t>
      </w:r>
      <w:r>
        <w:rPr>
          <w:rFonts w:ascii="宋体" w:hAnsi="宋体"/>
          <w:b/>
          <w:bCs/>
          <w:sz w:val="28"/>
          <w:szCs w:val="28"/>
        </w:rPr>
        <w:t xml:space="preserve">    </w:t>
      </w:r>
      <w:r>
        <w:rPr>
          <w:rFonts w:hint="eastAsia" w:ascii="宋体" w:hAnsi="宋体"/>
          <w:b/>
          <w:bCs/>
          <w:sz w:val="28"/>
          <w:szCs w:val="28"/>
        </w:rPr>
        <w:t>日</w:t>
      </w:r>
    </w:p>
    <w:p>
      <w:pPr>
        <w:adjustRightInd w:val="0"/>
        <w:snapToGrid w:val="0"/>
        <w:spacing w:line="800" w:lineRule="exact"/>
        <w:rPr>
          <w:rFonts w:ascii="宋体" w:hAnsi="宋体"/>
          <w:b/>
          <w:bCs/>
          <w:sz w:val="24"/>
        </w:rPr>
      </w:pPr>
      <w:r>
        <w:rPr>
          <w:rFonts w:hint="eastAsia" w:ascii="宋体" w:hAnsi="宋体"/>
          <w:b/>
          <w:bCs/>
          <w:spacing w:val="-11"/>
          <w:sz w:val="32"/>
          <w:szCs w:val="32"/>
        </w:rPr>
        <w:t>项目名称：</w:t>
      </w:r>
      <w:r>
        <w:rPr>
          <w:rFonts w:hint="eastAsia" w:hAnsi="宋体"/>
          <w:b/>
          <w:bCs/>
          <w:spacing w:val="-11"/>
          <w:sz w:val="30"/>
          <w:szCs w:val="30"/>
          <w:u w:val="single"/>
        </w:rPr>
        <w:t xml:space="preserve">                                                        </w:t>
      </w:r>
    </w:p>
    <w:p>
      <w:pPr>
        <w:adjustRightInd w:val="0"/>
        <w:snapToGrid w:val="0"/>
        <w:spacing w:line="760" w:lineRule="exact"/>
        <w:rPr>
          <w:rFonts w:ascii="宋体" w:hAnsi="宋体"/>
          <w:b/>
          <w:bCs/>
          <w:sz w:val="40"/>
          <w:szCs w:val="36"/>
          <w:u w:val="single"/>
        </w:rPr>
      </w:pPr>
    </w:p>
    <w:p>
      <w:pPr>
        <w:spacing w:line="1360" w:lineRule="exact"/>
        <w:jc w:val="center"/>
        <w:rPr>
          <w:rFonts w:ascii="宋体" w:hAnsi="宋体"/>
          <w:bCs/>
          <w:sz w:val="32"/>
          <w:szCs w:val="32"/>
        </w:rPr>
      </w:pPr>
    </w:p>
    <w:p>
      <w:pPr>
        <w:spacing w:line="1360" w:lineRule="exact"/>
        <w:jc w:val="center"/>
        <w:rPr>
          <w:rFonts w:eastAsia="方正小标宋简体"/>
          <w:bCs/>
          <w:sz w:val="52"/>
          <w:szCs w:val="52"/>
        </w:rPr>
      </w:pPr>
      <w:r>
        <w:rPr>
          <w:rFonts w:hint="eastAsia" w:eastAsia="方正小标宋简体"/>
          <w:bCs/>
          <w:sz w:val="52"/>
          <w:szCs w:val="52"/>
        </w:rPr>
        <w:t>投</w:t>
      </w:r>
    </w:p>
    <w:p>
      <w:pPr>
        <w:spacing w:line="1360" w:lineRule="exact"/>
        <w:jc w:val="center"/>
        <w:rPr>
          <w:rFonts w:eastAsia="方正小标宋简体"/>
          <w:bCs/>
          <w:sz w:val="52"/>
          <w:szCs w:val="52"/>
        </w:rPr>
      </w:pPr>
      <w:r>
        <w:rPr>
          <w:rFonts w:hint="eastAsia" w:eastAsia="方正小标宋简体"/>
          <w:bCs/>
          <w:sz w:val="52"/>
          <w:szCs w:val="52"/>
        </w:rPr>
        <w:t>标</w:t>
      </w:r>
    </w:p>
    <w:p>
      <w:pPr>
        <w:spacing w:line="1360" w:lineRule="exact"/>
        <w:jc w:val="center"/>
        <w:rPr>
          <w:rFonts w:eastAsia="方正小标宋简体"/>
          <w:bCs/>
          <w:sz w:val="52"/>
          <w:szCs w:val="52"/>
        </w:rPr>
      </w:pPr>
      <w:r>
        <w:rPr>
          <w:rFonts w:hint="eastAsia" w:eastAsia="方正小标宋简体"/>
          <w:bCs/>
          <w:sz w:val="52"/>
          <w:szCs w:val="52"/>
        </w:rPr>
        <w:t>文</w:t>
      </w:r>
    </w:p>
    <w:p>
      <w:pPr>
        <w:spacing w:line="1360" w:lineRule="exact"/>
        <w:jc w:val="center"/>
        <w:rPr>
          <w:rFonts w:eastAsia="方正小标宋简体"/>
          <w:bCs/>
          <w:sz w:val="52"/>
          <w:szCs w:val="52"/>
        </w:rPr>
      </w:pPr>
      <w:r>
        <w:rPr>
          <w:rFonts w:hint="eastAsia" w:eastAsia="方正小标宋简体"/>
          <w:bCs/>
          <w:sz w:val="52"/>
          <w:szCs w:val="52"/>
        </w:rPr>
        <w:t>件</w:t>
      </w:r>
    </w:p>
    <w:p>
      <w:pPr>
        <w:jc w:val="center"/>
        <w:rPr>
          <w:rFonts w:ascii="宋体"/>
          <w:b/>
          <w:sz w:val="30"/>
          <w:szCs w:val="30"/>
        </w:rPr>
      </w:pPr>
    </w:p>
    <w:p>
      <w:pPr>
        <w:rPr>
          <w:b/>
        </w:rPr>
      </w:pPr>
    </w:p>
    <w:p>
      <w:pPr>
        <w:adjustRightInd w:val="0"/>
        <w:snapToGrid w:val="0"/>
        <w:spacing w:line="300" w:lineRule="auto"/>
        <w:rPr>
          <w:rFonts w:ascii="宋体" w:hAnsi="宋体"/>
          <w:b/>
          <w:bCs/>
          <w:sz w:val="24"/>
        </w:rPr>
      </w:pPr>
    </w:p>
    <w:p>
      <w:pPr>
        <w:adjustRightInd w:val="0"/>
        <w:snapToGrid w:val="0"/>
        <w:spacing w:line="300" w:lineRule="auto"/>
        <w:rPr>
          <w:rFonts w:ascii="宋体" w:hAnsi="宋体"/>
          <w:b/>
          <w:bCs/>
          <w:sz w:val="24"/>
        </w:rPr>
      </w:pPr>
    </w:p>
    <w:p>
      <w:pPr>
        <w:adjustRightInd w:val="0"/>
        <w:snapToGrid w:val="0"/>
        <w:spacing w:line="800" w:lineRule="exact"/>
        <w:ind w:firstLine="416" w:firstLineChars="148"/>
        <w:rPr>
          <w:rFonts w:ascii="宋体" w:hAnsi="宋体"/>
          <w:b/>
          <w:bCs/>
          <w:sz w:val="28"/>
          <w:szCs w:val="28"/>
        </w:rPr>
      </w:pPr>
      <w:r>
        <w:rPr>
          <w:rFonts w:hint="eastAsia" w:ascii="宋体" w:hAnsi="宋体"/>
          <w:b/>
          <w:bCs/>
          <w:sz w:val="28"/>
          <w:szCs w:val="28"/>
        </w:rPr>
        <w:t>投标文件内容：</w:t>
      </w:r>
      <w:r>
        <w:rPr>
          <w:rFonts w:ascii="宋体" w:hAnsi="宋体"/>
          <w:b/>
          <w:bCs/>
          <w:sz w:val="28"/>
          <w:szCs w:val="28"/>
          <w:u w:val="single"/>
        </w:rPr>
        <w:t xml:space="preserve"> </w:t>
      </w:r>
      <w:r>
        <w:rPr>
          <w:rFonts w:hint="eastAsia" w:ascii="宋体" w:hAnsi="宋体"/>
          <w:b/>
          <w:bCs/>
          <w:sz w:val="28"/>
          <w:szCs w:val="28"/>
          <w:u w:val="single"/>
        </w:rPr>
        <w:t xml:space="preserve">          </w:t>
      </w:r>
      <w:r>
        <w:rPr>
          <w:rFonts w:hint="eastAsia" w:hAnsi="宋体"/>
          <w:b/>
          <w:bCs/>
          <w:sz w:val="28"/>
          <w:szCs w:val="28"/>
          <w:u w:val="single"/>
        </w:rPr>
        <w:t>商务标</w:t>
      </w:r>
      <w:r>
        <w:rPr>
          <w:rFonts w:hint="eastAsia" w:ascii="宋体" w:hAnsi="宋体"/>
          <w:b/>
          <w:bCs/>
          <w:sz w:val="28"/>
          <w:szCs w:val="28"/>
          <w:u w:val="single"/>
        </w:rPr>
        <w:t xml:space="preserve">                    </w:t>
      </w:r>
    </w:p>
    <w:p>
      <w:pPr>
        <w:adjustRightInd w:val="0"/>
        <w:snapToGrid w:val="0"/>
        <w:spacing w:line="800" w:lineRule="exact"/>
        <w:ind w:firstLine="416" w:firstLineChars="148"/>
        <w:rPr>
          <w:rFonts w:ascii="宋体" w:hAnsi="宋体"/>
          <w:b/>
          <w:bCs/>
          <w:sz w:val="28"/>
          <w:szCs w:val="28"/>
          <w:u w:val="single"/>
        </w:rPr>
      </w:pPr>
      <w:r>
        <w:rPr>
          <w:rFonts w:hint="eastAsia" w:ascii="宋体" w:hAnsi="宋体"/>
          <w:b/>
          <w:bCs/>
          <w:sz w:val="28"/>
          <w:szCs w:val="28"/>
        </w:rPr>
        <w:t>投</w:t>
      </w:r>
      <w:r>
        <w:rPr>
          <w:rFonts w:ascii="宋体" w:hAnsi="宋体"/>
          <w:b/>
          <w:bCs/>
          <w:sz w:val="28"/>
          <w:szCs w:val="28"/>
        </w:rPr>
        <w:t xml:space="preserve">  </w:t>
      </w:r>
      <w:r>
        <w:rPr>
          <w:rFonts w:hint="eastAsia" w:ascii="宋体" w:hAnsi="宋体"/>
          <w:b/>
          <w:bCs/>
          <w:sz w:val="28"/>
          <w:szCs w:val="28"/>
        </w:rPr>
        <w:t>标</w:t>
      </w:r>
      <w:r>
        <w:rPr>
          <w:rFonts w:ascii="宋体" w:hAnsi="宋体"/>
          <w:b/>
          <w:bCs/>
          <w:sz w:val="28"/>
          <w:szCs w:val="28"/>
        </w:rPr>
        <w:t xml:space="preserve">  </w:t>
      </w:r>
      <w:r>
        <w:rPr>
          <w:rFonts w:hint="eastAsia" w:ascii="宋体" w:hAnsi="宋体"/>
          <w:b/>
          <w:bCs/>
          <w:sz w:val="28"/>
          <w:szCs w:val="28"/>
        </w:rPr>
        <w:t xml:space="preserve">人： </w:t>
      </w:r>
      <w:r>
        <w:rPr>
          <w:rFonts w:ascii="宋体" w:hAnsi="宋体"/>
          <w:b/>
          <w:bCs/>
          <w:sz w:val="28"/>
          <w:szCs w:val="28"/>
          <w:u w:val="single"/>
        </w:rPr>
        <w:t xml:space="preserve">            </w:t>
      </w:r>
      <w:r>
        <w:rPr>
          <w:rFonts w:hint="eastAsia" w:ascii="宋体" w:hAnsi="宋体"/>
          <w:b/>
          <w:bCs/>
          <w:sz w:val="28"/>
          <w:szCs w:val="28"/>
          <w:u w:val="single"/>
        </w:rPr>
        <w:t xml:space="preserve">       </w:t>
      </w:r>
      <w:r>
        <w:rPr>
          <w:rFonts w:ascii="宋体" w:hAnsi="宋体"/>
          <w:b/>
          <w:bCs/>
          <w:sz w:val="28"/>
          <w:szCs w:val="28"/>
          <w:u w:val="single"/>
        </w:rPr>
        <w:t xml:space="preserve">      </w:t>
      </w:r>
      <w:r>
        <w:rPr>
          <w:rFonts w:hint="eastAsia" w:ascii="宋体" w:hAnsi="宋体"/>
          <w:b/>
          <w:bCs/>
          <w:sz w:val="28"/>
          <w:szCs w:val="28"/>
          <w:u w:val="single"/>
        </w:rPr>
        <w:t xml:space="preserve">           </w:t>
      </w:r>
      <w:r>
        <w:rPr>
          <w:rFonts w:ascii="宋体" w:hAnsi="宋体"/>
          <w:b/>
          <w:bCs/>
          <w:sz w:val="28"/>
          <w:szCs w:val="28"/>
          <w:u w:val="single"/>
        </w:rPr>
        <w:t xml:space="preserve">  </w:t>
      </w:r>
      <w:r>
        <w:rPr>
          <w:rFonts w:hint="eastAsia" w:hAnsi="宋体"/>
          <w:b/>
          <w:bCs/>
          <w:sz w:val="28"/>
          <w:szCs w:val="28"/>
        </w:rPr>
        <w:t xml:space="preserve">（盖章）      </w:t>
      </w:r>
    </w:p>
    <w:p>
      <w:pPr>
        <w:adjustRightInd w:val="0"/>
        <w:snapToGrid w:val="0"/>
        <w:spacing w:line="800" w:lineRule="exact"/>
        <w:ind w:firstLine="416" w:firstLineChars="148"/>
        <w:rPr>
          <w:rFonts w:ascii="宋体" w:hAnsi="宋体"/>
          <w:b/>
          <w:bCs/>
          <w:sz w:val="28"/>
          <w:szCs w:val="28"/>
          <w:u w:val="single"/>
        </w:rPr>
      </w:pPr>
      <w:r>
        <w:rPr>
          <w:rFonts w:hint="eastAsia" w:ascii="宋体" w:hAnsi="宋体"/>
          <w:b/>
          <w:bCs/>
          <w:sz w:val="28"/>
          <w:szCs w:val="28"/>
        </w:rPr>
        <w:t>法定代表人：</w:t>
      </w:r>
      <w:r>
        <w:rPr>
          <w:rFonts w:ascii="宋体" w:hAnsi="宋体"/>
          <w:b/>
          <w:bCs/>
          <w:sz w:val="28"/>
          <w:szCs w:val="28"/>
          <w:u w:val="single"/>
        </w:rPr>
        <w:t xml:space="preserve">    </w:t>
      </w:r>
      <w:r>
        <w:rPr>
          <w:rFonts w:hint="eastAsia" w:ascii="宋体" w:hAnsi="宋体"/>
          <w:b/>
          <w:bCs/>
          <w:sz w:val="28"/>
          <w:szCs w:val="28"/>
          <w:u w:val="single"/>
        </w:rPr>
        <w:t xml:space="preserve">                             </w:t>
      </w:r>
      <w:r>
        <w:rPr>
          <w:rFonts w:hint="eastAsia" w:hAnsi="宋体"/>
          <w:b/>
          <w:bCs/>
          <w:sz w:val="28"/>
          <w:szCs w:val="28"/>
        </w:rPr>
        <w:t>（签字或盖章）</w:t>
      </w:r>
    </w:p>
    <w:p>
      <w:pPr>
        <w:adjustRightInd w:val="0"/>
        <w:snapToGrid w:val="0"/>
        <w:spacing w:line="800" w:lineRule="exact"/>
        <w:rPr>
          <w:rFonts w:ascii="宋体" w:hAnsi="宋体"/>
          <w:b/>
          <w:bCs/>
          <w:sz w:val="28"/>
          <w:szCs w:val="28"/>
        </w:rPr>
      </w:pPr>
      <w:r>
        <w:rPr>
          <w:rFonts w:hint="eastAsia" w:ascii="宋体" w:hAnsi="宋体"/>
          <w:b/>
          <w:bCs/>
          <w:sz w:val="28"/>
          <w:szCs w:val="28"/>
        </w:rPr>
        <w:t xml:space="preserve">   日</w:t>
      </w:r>
      <w:r>
        <w:rPr>
          <w:rFonts w:ascii="宋体" w:hAnsi="宋体"/>
          <w:b/>
          <w:bCs/>
          <w:sz w:val="28"/>
          <w:szCs w:val="28"/>
        </w:rPr>
        <w:t xml:space="preserve">        </w:t>
      </w:r>
      <w:r>
        <w:rPr>
          <w:rFonts w:hint="eastAsia" w:ascii="宋体" w:hAnsi="宋体"/>
          <w:b/>
          <w:bCs/>
          <w:sz w:val="28"/>
          <w:szCs w:val="28"/>
        </w:rPr>
        <w:t>期：</w:t>
      </w:r>
      <w:r>
        <w:rPr>
          <w:rFonts w:ascii="宋体" w:hAnsi="宋体"/>
          <w:b/>
          <w:bCs/>
          <w:sz w:val="28"/>
          <w:szCs w:val="28"/>
        </w:rPr>
        <w:t xml:space="preserve"> </w:t>
      </w:r>
      <w:r>
        <w:rPr>
          <w:rFonts w:ascii="宋体" w:hAnsi="宋体"/>
          <w:b/>
          <w:bCs/>
          <w:sz w:val="28"/>
          <w:szCs w:val="28"/>
          <w:u w:val="single"/>
        </w:rPr>
        <w:t xml:space="preserve"> </w:t>
      </w:r>
      <w:r>
        <w:rPr>
          <w:rFonts w:hint="eastAsia" w:ascii="宋体" w:hAnsi="宋体"/>
          <w:b/>
          <w:bCs/>
          <w:sz w:val="28"/>
          <w:szCs w:val="28"/>
          <w:u w:val="single"/>
        </w:rPr>
        <w:t xml:space="preserve">      </w:t>
      </w:r>
      <w:r>
        <w:rPr>
          <w:rFonts w:ascii="宋体" w:hAnsi="宋体"/>
          <w:b/>
          <w:bCs/>
          <w:sz w:val="28"/>
          <w:szCs w:val="28"/>
          <w:u w:val="single"/>
        </w:rPr>
        <w:t xml:space="preserve"> </w:t>
      </w:r>
      <w:r>
        <w:rPr>
          <w:rFonts w:hint="eastAsia" w:hAnsi="宋体"/>
          <w:b/>
          <w:bCs/>
          <w:sz w:val="28"/>
          <w:szCs w:val="28"/>
        </w:rPr>
        <w:t>年</w:t>
      </w:r>
      <w:r>
        <w:rPr>
          <w:rFonts w:ascii="宋体" w:hAnsi="宋体"/>
          <w:b/>
          <w:bCs/>
          <w:sz w:val="28"/>
          <w:szCs w:val="28"/>
          <w:u w:val="single"/>
        </w:rPr>
        <w:t xml:space="preserve">    </w:t>
      </w:r>
      <w:r>
        <w:rPr>
          <w:rFonts w:hint="eastAsia" w:ascii="宋体" w:hAnsi="宋体"/>
          <w:b/>
          <w:bCs/>
          <w:sz w:val="28"/>
          <w:szCs w:val="28"/>
          <w:u w:val="single"/>
        </w:rPr>
        <w:t xml:space="preserve"> </w:t>
      </w:r>
      <w:r>
        <w:rPr>
          <w:rFonts w:ascii="宋体" w:hAnsi="宋体"/>
          <w:b/>
          <w:bCs/>
          <w:sz w:val="28"/>
          <w:szCs w:val="28"/>
          <w:u w:val="single"/>
        </w:rPr>
        <w:t xml:space="preserve"> </w:t>
      </w:r>
      <w:r>
        <w:rPr>
          <w:rFonts w:hint="eastAsia" w:ascii="宋体" w:hAnsi="宋体"/>
          <w:b/>
          <w:bCs/>
          <w:sz w:val="28"/>
          <w:szCs w:val="28"/>
          <w:u w:val="single"/>
        </w:rPr>
        <w:t xml:space="preserve"> </w:t>
      </w:r>
      <w:r>
        <w:rPr>
          <w:rFonts w:ascii="宋体" w:hAnsi="宋体"/>
          <w:b/>
          <w:bCs/>
          <w:sz w:val="28"/>
          <w:szCs w:val="28"/>
          <w:u w:val="single"/>
        </w:rPr>
        <w:t xml:space="preserve"> </w:t>
      </w:r>
      <w:r>
        <w:rPr>
          <w:rFonts w:hint="eastAsia" w:hAnsi="宋体"/>
          <w:b/>
          <w:bCs/>
          <w:sz w:val="28"/>
          <w:szCs w:val="28"/>
        </w:rPr>
        <w:t>月</w:t>
      </w:r>
      <w:r>
        <w:rPr>
          <w:rFonts w:ascii="宋体" w:hAnsi="宋体"/>
          <w:b/>
          <w:bCs/>
          <w:sz w:val="28"/>
          <w:szCs w:val="28"/>
          <w:u w:val="single"/>
        </w:rPr>
        <w:t xml:space="preserve"> </w:t>
      </w:r>
      <w:r>
        <w:rPr>
          <w:rFonts w:hint="eastAsia" w:ascii="宋体" w:hAnsi="宋体"/>
          <w:b/>
          <w:bCs/>
          <w:sz w:val="28"/>
          <w:szCs w:val="28"/>
          <w:u w:val="single"/>
        </w:rPr>
        <w:t xml:space="preserve"> </w:t>
      </w:r>
      <w:r>
        <w:rPr>
          <w:rFonts w:ascii="宋体" w:hAnsi="宋体"/>
          <w:b/>
          <w:bCs/>
          <w:sz w:val="28"/>
          <w:szCs w:val="28"/>
          <w:u w:val="single"/>
        </w:rPr>
        <w:t xml:space="preserve">  </w:t>
      </w:r>
      <w:r>
        <w:rPr>
          <w:rFonts w:hint="eastAsia" w:ascii="宋体" w:hAnsi="宋体"/>
          <w:b/>
          <w:bCs/>
          <w:sz w:val="28"/>
          <w:szCs w:val="28"/>
          <w:u w:val="single"/>
        </w:rPr>
        <w:t xml:space="preserve">  </w:t>
      </w:r>
      <w:r>
        <w:rPr>
          <w:rFonts w:ascii="宋体" w:hAnsi="宋体"/>
          <w:b/>
          <w:bCs/>
          <w:sz w:val="28"/>
          <w:szCs w:val="28"/>
          <w:u w:val="single"/>
        </w:rPr>
        <w:t xml:space="preserve">  </w:t>
      </w:r>
      <w:r>
        <w:rPr>
          <w:rFonts w:hint="eastAsia" w:hAnsi="宋体"/>
          <w:b/>
          <w:bCs/>
          <w:sz w:val="28"/>
          <w:szCs w:val="28"/>
        </w:rPr>
        <w:t>日</w:t>
      </w:r>
      <w:r>
        <w:rPr>
          <w:rFonts w:hint="eastAsia" w:ascii="宋体" w:hAnsi="宋体"/>
          <w:b/>
          <w:bCs/>
          <w:sz w:val="28"/>
          <w:szCs w:val="28"/>
        </w:rPr>
        <w:t xml:space="preserve">  </w:t>
      </w:r>
    </w:p>
    <w:p>
      <w:pPr>
        <w:spacing w:line="400" w:lineRule="exact"/>
        <w:rPr>
          <w:rFonts w:hint="eastAsia" w:ascii="宋体" w:hAnsi="宋体"/>
          <w:kern w:val="20"/>
          <w:sz w:val="24"/>
        </w:rPr>
        <w:sectPr>
          <w:headerReference r:id="rId12" w:type="first"/>
          <w:footerReference r:id="rId15" w:type="first"/>
          <w:headerReference r:id="rId11" w:type="default"/>
          <w:footerReference r:id="rId13" w:type="default"/>
          <w:footerReference r:id="rId14" w:type="even"/>
          <w:pgSz w:w="11906" w:h="16838"/>
          <w:pgMar w:top="1588" w:right="1385" w:bottom="1418" w:left="1701" w:header="851" w:footer="851" w:gutter="0"/>
          <w:pgNumType w:fmt="decimal"/>
          <w:cols w:space="720" w:num="1"/>
          <w:titlePg/>
          <w:docGrid w:type="lines" w:linePitch="312" w:charSpace="0"/>
        </w:sectPr>
      </w:pPr>
    </w:p>
    <w:p>
      <w:pPr>
        <w:spacing w:line="400" w:lineRule="exact"/>
        <w:rPr>
          <w:rFonts w:ascii="宋体" w:cs="仿宋_GB2312"/>
          <w:b/>
          <w:bCs/>
          <w:sz w:val="24"/>
          <w:lang w:val="zh-CN"/>
        </w:rPr>
      </w:pPr>
      <w:r>
        <w:rPr>
          <w:rFonts w:hint="eastAsia" w:ascii="宋体" w:hAnsi="宋体"/>
          <w:kern w:val="20"/>
          <w:sz w:val="24"/>
        </w:rPr>
        <w:t xml:space="preserve">    </w:t>
      </w:r>
      <w:r>
        <w:rPr>
          <w:rFonts w:hint="eastAsia" w:ascii="宋体" w:hAnsi="宋体" w:cs="仿宋_GB2312"/>
          <w:b/>
          <w:bCs/>
          <w:sz w:val="24"/>
          <w:lang w:val="zh-CN"/>
        </w:rPr>
        <w:t>二、投标文件（附表件）</w:t>
      </w:r>
    </w:p>
    <w:p>
      <w:pPr>
        <w:spacing w:line="400" w:lineRule="exact"/>
        <w:rPr>
          <w:rFonts w:ascii="宋体" w:cs="仿宋_GB2312"/>
          <w:b/>
          <w:bCs/>
          <w:sz w:val="24"/>
          <w:lang w:val="zh-CN"/>
        </w:rPr>
      </w:pPr>
    </w:p>
    <w:p>
      <w:pPr>
        <w:adjustRightInd w:val="0"/>
        <w:snapToGrid w:val="0"/>
        <w:spacing w:line="400" w:lineRule="exact"/>
        <w:ind w:firstLine="480" w:firstLineChars="200"/>
        <w:rPr>
          <w:rFonts w:ascii="宋体" w:hAnsi="宋体"/>
          <w:sz w:val="24"/>
        </w:rPr>
      </w:pPr>
      <w:r>
        <w:rPr>
          <w:rFonts w:hint="eastAsia" w:ascii="宋体" w:hAnsi="宋体"/>
          <w:sz w:val="24"/>
        </w:rPr>
        <w:t>1.法定代表人身份证明（附件一）</w:t>
      </w:r>
    </w:p>
    <w:p>
      <w:pPr>
        <w:adjustRightInd w:val="0"/>
        <w:snapToGrid w:val="0"/>
        <w:spacing w:line="400" w:lineRule="exact"/>
        <w:ind w:firstLine="480" w:firstLineChars="200"/>
        <w:rPr>
          <w:rFonts w:ascii="宋体" w:hAnsi="宋体"/>
          <w:sz w:val="24"/>
        </w:rPr>
      </w:pPr>
      <w:r>
        <w:rPr>
          <w:rFonts w:hint="eastAsia" w:ascii="宋体" w:hAnsi="宋体"/>
          <w:sz w:val="24"/>
        </w:rPr>
        <w:t>2.授权委托书（附件二）</w:t>
      </w:r>
    </w:p>
    <w:p>
      <w:pPr>
        <w:adjustRightInd w:val="0"/>
        <w:snapToGrid w:val="0"/>
        <w:spacing w:line="400" w:lineRule="exact"/>
        <w:ind w:firstLine="480" w:firstLineChars="200"/>
        <w:rPr>
          <w:rFonts w:ascii="宋体" w:hAnsi="宋体"/>
          <w:strike w:val="0"/>
          <w:sz w:val="24"/>
        </w:rPr>
      </w:pPr>
      <w:r>
        <w:rPr>
          <w:rFonts w:hint="eastAsia" w:ascii="宋体" w:hAnsi="宋体"/>
          <w:strike w:val="0"/>
          <w:sz w:val="24"/>
        </w:rPr>
        <w:t>3.联合体协议书（附件三）</w:t>
      </w:r>
    </w:p>
    <w:p>
      <w:pPr>
        <w:adjustRightInd w:val="0"/>
        <w:snapToGrid w:val="0"/>
        <w:spacing w:line="400" w:lineRule="exact"/>
        <w:ind w:firstLine="480" w:firstLineChars="200"/>
        <w:rPr>
          <w:rFonts w:ascii="宋体" w:hAnsi="宋体"/>
          <w:sz w:val="24"/>
        </w:rPr>
      </w:pPr>
      <w:r>
        <w:rPr>
          <w:rFonts w:hint="eastAsia" w:ascii="宋体" w:hAnsi="宋体"/>
          <w:sz w:val="24"/>
        </w:rPr>
        <w:t>4.投标人基本情况表（附表一）</w:t>
      </w:r>
    </w:p>
    <w:p>
      <w:pPr>
        <w:adjustRightInd w:val="0"/>
        <w:snapToGrid w:val="0"/>
        <w:spacing w:line="400" w:lineRule="exact"/>
        <w:ind w:firstLine="480" w:firstLineChars="200"/>
        <w:rPr>
          <w:rFonts w:ascii="宋体" w:hAnsi="宋体"/>
          <w:sz w:val="24"/>
        </w:rPr>
      </w:pPr>
      <w:r>
        <w:rPr>
          <w:rFonts w:hint="eastAsia" w:ascii="宋体" w:hAnsi="宋体"/>
          <w:sz w:val="24"/>
        </w:rPr>
        <w:t>5.拟投入本项目的项目负责人简历表（附表二）</w:t>
      </w:r>
    </w:p>
    <w:p>
      <w:pPr>
        <w:adjustRightInd w:val="0"/>
        <w:snapToGrid w:val="0"/>
        <w:spacing w:line="400" w:lineRule="exact"/>
        <w:ind w:firstLine="480" w:firstLineChars="200"/>
        <w:rPr>
          <w:rFonts w:ascii="宋体" w:hAnsi="宋体"/>
          <w:sz w:val="24"/>
        </w:rPr>
      </w:pPr>
      <w:r>
        <w:rPr>
          <w:rFonts w:hint="eastAsia" w:ascii="宋体" w:hAnsi="宋体"/>
          <w:sz w:val="24"/>
        </w:rPr>
        <w:t>6.拟投入本项目的主要设计人员一览表（附表三）</w:t>
      </w:r>
    </w:p>
    <w:p>
      <w:pPr>
        <w:adjustRightInd w:val="0"/>
        <w:snapToGrid w:val="0"/>
        <w:spacing w:line="400" w:lineRule="exact"/>
        <w:ind w:firstLine="480" w:firstLineChars="200"/>
        <w:rPr>
          <w:rFonts w:ascii="宋体" w:hAnsi="宋体"/>
          <w:sz w:val="24"/>
        </w:rPr>
      </w:pPr>
      <w:r>
        <w:rPr>
          <w:rFonts w:hint="eastAsia" w:ascii="宋体" w:hAnsi="宋体"/>
          <w:sz w:val="24"/>
        </w:rPr>
        <w:t>7.投标人已完成的工程业绩表（附表四-1）</w:t>
      </w:r>
    </w:p>
    <w:p>
      <w:pPr>
        <w:adjustRightInd w:val="0"/>
        <w:snapToGrid w:val="0"/>
        <w:spacing w:line="400" w:lineRule="exact"/>
        <w:ind w:firstLine="480" w:firstLineChars="200"/>
        <w:rPr>
          <w:rFonts w:ascii="宋体" w:hAnsi="宋体"/>
          <w:sz w:val="24"/>
        </w:rPr>
      </w:pPr>
      <w:r>
        <w:rPr>
          <w:rFonts w:hint="eastAsia" w:ascii="宋体" w:hAnsi="宋体"/>
          <w:sz w:val="24"/>
        </w:rPr>
        <w:t>8.拟派项目负责人已完成的工程业绩表（附表四-2）</w:t>
      </w:r>
    </w:p>
    <w:p>
      <w:pPr>
        <w:spacing w:line="400" w:lineRule="exact"/>
        <w:ind w:firstLine="480" w:firstLineChars="200"/>
        <w:rPr>
          <w:rFonts w:ascii="宋体" w:hAnsi="宋体"/>
          <w:strike/>
          <w:dstrike w:val="0"/>
          <w:sz w:val="24"/>
        </w:rPr>
      </w:pPr>
      <w:r>
        <w:rPr>
          <w:rFonts w:hint="eastAsia" w:ascii="宋体" w:hAnsi="宋体"/>
          <w:strike/>
          <w:dstrike w:val="0"/>
          <w:sz w:val="24"/>
        </w:rPr>
        <w:t>9. 投标人获奖工程业绩表（附表五-1）</w:t>
      </w:r>
    </w:p>
    <w:p>
      <w:pPr>
        <w:spacing w:line="400" w:lineRule="exact"/>
        <w:ind w:firstLine="480" w:firstLineChars="200"/>
        <w:rPr>
          <w:rFonts w:ascii="宋体" w:hAnsi="宋体"/>
          <w:strike/>
          <w:dstrike w:val="0"/>
          <w:sz w:val="24"/>
        </w:rPr>
      </w:pPr>
      <w:r>
        <w:rPr>
          <w:rFonts w:hint="eastAsia" w:ascii="宋体" w:hAnsi="宋体"/>
          <w:strike/>
          <w:dstrike w:val="0"/>
          <w:sz w:val="24"/>
        </w:rPr>
        <w:t>10.项目负责人获奖工程业绩表（附表五-2）</w:t>
      </w:r>
    </w:p>
    <w:p>
      <w:pPr>
        <w:adjustRightInd w:val="0"/>
        <w:snapToGrid w:val="0"/>
        <w:spacing w:line="400" w:lineRule="exact"/>
        <w:ind w:firstLine="480" w:firstLineChars="200"/>
        <w:rPr>
          <w:rFonts w:ascii="宋体" w:hAnsi="宋体"/>
          <w:sz w:val="24"/>
        </w:rPr>
      </w:pPr>
      <w:r>
        <w:rPr>
          <w:rFonts w:hint="eastAsia" w:ascii="宋体" w:hAnsi="宋体"/>
          <w:sz w:val="24"/>
        </w:rPr>
        <w:t>11.投标函（附件四）</w:t>
      </w:r>
    </w:p>
    <w:p>
      <w:pPr>
        <w:adjustRightInd w:val="0"/>
        <w:snapToGrid w:val="0"/>
        <w:spacing w:line="400" w:lineRule="exact"/>
        <w:ind w:firstLine="480" w:firstLineChars="200"/>
        <w:rPr>
          <w:rFonts w:ascii="宋体" w:hAnsi="宋体"/>
          <w:sz w:val="24"/>
        </w:rPr>
      </w:pPr>
      <w:r>
        <w:rPr>
          <w:rFonts w:hint="eastAsia" w:ascii="宋体" w:hAnsi="宋体"/>
          <w:sz w:val="24"/>
        </w:rPr>
        <w:t>12.总报价书（附表六）</w:t>
      </w:r>
    </w:p>
    <w:p>
      <w:pPr>
        <w:adjustRightInd w:val="0"/>
        <w:snapToGrid w:val="0"/>
        <w:spacing w:line="400" w:lineRule="exact"/>
        <w:ind w:firstLine="480" w:firstLineChars="200"/>
        <w:rPr>
          <w:rFonts w:ascii="宋体" w:hAnsi="宋体"/>
          <w:sz w:val="24"/>
        </w:rPr>
      </w:pPr>
      <w:r>
        <w:rPr>
          <w:rFonts w:hint="eastAsia" w:ascii="宋体" w:hAnsi="宋体"/>
          <w:sz w:val="24"/>
        </w:rPr>
        <w:t>13.项目分项投资估算表（附表七）</w:t>
      </w:r>
    </w:p>
    <w:p>
      <w:pPr>
        <w:adjustRightInd w:val="0"/>
        <w:snapToGrid w:val="0"/>
        <w:spacing w:line="400" w:lineRule="exact"/>
        <w:ind w:firstLine="480" w:firstLineChars="200"/>
        <w:rPr>
          <w:rFonts w:ascii="宋体" w:hAnsi="宋体"/>
          <w:sz w:val="24"/>
        </w:rPr>
      </w:pPr>
      <w:r>
        <w:rPr>
          <w:rFonts w:hint="eastAsia" w:ascii="宋体" w:hAnsi="宋体"/>
          <w:sz w:val="24"/>
        </w:rPr>
        <w:t>14.服务承诺及服务计划书（附表八）</w:t>
      </w:r>
    </w:p>
    <w:p>
      <w:pPr>
        <w:adjustRightInd w:val="0"/>
        <w:snapToGrid w:val="0"/>
        <w:spacing w:line="400" w:lineRule="exact"/>
        <w:ind w:firstLine="480" w:firstLineChars="200"/>
        <w:rPr>
          <w:rFonts w:ascii="宋体" w:hAnsi="宋体"/>
          <w:sz w:val="24"/>
        </w:rPr>
      </w:pPr>
      <w:r>
        <w:rPr>
          <w:rFonts w:hint="eastAsia" w:ascii="宋体" w:hAnsi="宋体"/>
          <w:sz w:val="24"/>
        </w:rPr>
        <w:t>15.承诺书（附表九）</w:t>
      </w:r>
    </w:p>
    <w:p>
      <w:pPr>
        <w:adjustRightInd w:val="0"/>
        <w:snapToGrid w:val="0"/>
        <w:spacing w:line="400" w:lineRule="exact"/>
        <w:ind w:left="480"/>
        <w:rPr>
          <w:rFonts w:ascii="宋体" w:hAnsi="宋体"/>
          <w:sz w:val="24"/>
        </w:rPr>
      </w:pPr>
    </w:p>
    <w:p>
      <w:pPr>
        <w:adjustRightInd w:val="0"/>
        <w:snapToGrid w:val="0"/>
        <w:spacing w:line="400" w:lineRule="exact"/>
        <w:ind w:firstLine="480" w:firstLineChars="200"/>
        <w:rPr>
          <w:rFonts w:ascii="宋体" w:hAnsi="宋体"/>
          <w:sz w:val="24"/>
        </w:rPr>
      </w:pPr>
    </w:p>
    <w:p>
      <w:pPr>
        <w:adjustRightInd w:val="0"/>
        <w:snapToGrid w:val="0"/>
        <w:spacing w:line="400" w:lineRule="exact"/>
        <w:ind w:firstLine="480" w:firstLineChars="200"/>
        <w:rPr>
          <w:rFonts w:ascii="宋体" w:hAnsi="宋体"/>
          <w:sz w:val="24"/>
        </w:rPr>
      </w:pPr>
    </w:p>
    <w:p>
      <w:pPr>
        <w:adjustRightInd w:val="0"/>
        <w:snapToGrid w:val="0"/>
        <w:spacing w:line="400" w:lineRule="exact"/>
        <w:rPr>
          <w:rFonts w:ascii="宋体" w:hAnsi="宋体" w:cs="宋体"/>
          <w:bCs/>
          <w:szCs w:val="21"/>
        </w:rPr>
      </w:pPr>
      <w:r>
        <w:rPr>
          <w:rFonts w:hint="eastAsia" w:ascii="宋体" w:hAnsi="宋体"/>
          <w:sz w:val="24"/>
        </w:rPr>
        <w:br w:type="page"/>
      </w:r>
      <w:r>
        <w:rPr>
          <w:rFonts w:hint="eastAsia" w:ascii="宋体" w:hAnsi="宋体" w:cs="宋体"/>
          <w:bCs/>
          <w:szCs w:val="21"/>
        </w:rPr>
        <w:t>附件一</w:t>
      </w:r>
    </w:p>
    <w:p>
      <w:pPr>
        <w:spacing w:line="400" w:lineRule="exact"/>
        <w:rPr>
          <w:rFonts w:ascii="宋体" w:hAnsi="宋体"/>
          <w:b/>
          <w:sz w:val="24"/>
        </w:rPr>
      </w:pPr>
    </w:p>
    <w:p>
      <w:pPr>
        <w:spacing w:line="400" w:lineRule="exact"/>
        <w:jc w:val="center"/>
        <w:rPr>
          <w:rFonts w:ascii="宋体" w:hAnsi="宋体"/>
          <w:kern w:val="20"/>
          <w:sz w:val="24"/>
        </w:rPr>
      </w:pPr>
    </w:p>
    <w:p>
      <w:pPr>
        <w:spacing w:line="400" w:lineRule="exact"/>
        <w:jc w:val="center"/>
        <w:rPr>
          <w:rFonts w:ascii="宋体" w:hAnsi="宋体"/>
          <w:b/>
          <w:bCs/>
          <w:sz w:val="32"/>
          <w:szCs w:val="32"/>
        </w:rPr>
      </w:pPr>
      <w:r>
        <w:rPr>
          <w:rFonts w:hint="eastAsia" w:ascii="宋体" w:hAnsi="宋体"/>
          <w:b/>
          <w:bCs/>
          <w:sz w:val="32"/>
          <w:szCs w:val="32"/>
        </w:rPr>
        <w:t>法定代表人身份证明</w:t>
      </w:r>
    </w:p>
    <w:p>
      <w:pPr>
        <w:spacing w:line="400" w:lineRule="exact"/>
        <w:jc w:val="center"/>
        <w:rPr>
          <w:rFonts w:ascii="宋体" w:hAnsi="宋体"/>
          <w:b/>
          <w:bCs/>
          <w:sz w:val="36"/>
        </w:rPr>
      </w:pPr>
    </w:p>
    <w:p>
      <w:pPr>
        <w:spacing w:line="400" w:lineRule="exact"/>
        <w:jc w:val="center"/>
        <w:rPr>
          <w:rFonts w:ascii="宋体" w:hAnsi="宋体"/>
          <w:b/>
          <w:bCs/>
          <w:sz w:val="36"/>
        </w:rPr>
      </w:pPr>
    </w:p>
    <w:p>
      <w:pPr>
        <w:spacing w:line="780" w:lineRule="exact"/>
        <w:ind w:firstLine="630" w:firstLineChars="300"/>
        <w:rPr>
          <w:rFonts w:ascii="宋体" w:hAnsi="宋体"/>
          <w:szCs w:val="21"/>
          <w:u w:val="single"/>
        </w:rPr>
      </w:pPr>
      <w:r>
        <w:rPr>
          <w:rFonts w:hint="eastAsia" w:ascii="宋体" w:hAnsi="宋体"/>
          <w:szCs w:val="21"/>
        </w:rPr>
        <w:t>投 标 人：</w:t>
      </w:r>
      <w:r>
        <w:rPr>
          <w:rFonts w:hint="eastAsia" w:ascii="宋体" w:hAnsi="宋体"/>
          <w:szCs w:val="21"/>
          <w:u w:val="single"/>
        </w:rPr>
        <w:t xml:space="preserve">                                                             </w:t>
      </w:r>
    </w:p>
    <w:p>
      <w:pPr>
        <w:spacing w:line="780" w:lineRule="exact"/>
        <w:ind w:firstLine="630" w:firstLineChars="300"/>
        <w:rPr>
          <w:rFonts w:ascii="宋体" w:hAnsi="宋体"/>
          <w:szCs w:val="21"/>
          <w:u w:val="single"/>
        </w:rPr>
      </w:pPr>
      <w:r>
        <w:rPr>
          <w:rFonts w:hint="eastAsia" w:ascii="宋体" w:hAnsi="宋体"/>
          <w:szCs w:val="21"/>
        </w:rPr>
        <w:t>单位性质：</w:t>
      </w:r>
      <w:r>
        <w:rPr>
          <w:rFonts w:hint="eastAsia" w:ascii="宋体" w:hAnsi="宋体"/>
          <w:szCs w:val="21"/>
          <w:u w:val="single"/>
        </w:rPr>
        <w:t xml:space="preserve">                                                             </w:t>
      </w:r>
    </w:p>
    <w:p>
      <w:pPr>
        <w:spacing w:line="780" w:lineRule="exact"/>
        <w:ind w:firstLine="630" w:firstLineChars="300"/>
        <w:rPr>
          <w:rFonts w:ascii="宋体" w:hAnsi="宋体"/>
          <w:szCs w:val="21"/>
          <w:u w:val="single"/>
        </w:rPr>
      </w:pPr>
      <w:r>
        <w:rPr>
          <w:rFonts w:hint="eastAsia" w:ascii="宋体" w:hAnsi="宋体"/>
          <w:szCs w:val="21"/>
        </w:rPr>
        <w:t>地    址：</w:t>
      </w:r>
      <w:r>
        <w:rPr>
          <w:rFonts w:hint="eastAsia" w:ascii="宋体" w:hAnsi="宋体"/>
          <w:szCs w:val="21"/>
          <w:u w:val="single"/>
        </w:rPr>
        <w:t xml:space="preserve">                                                             </w:t>
      </w:r>
    </w:p>
    <w:p>
      <w:pPr>
        <w:spacing w:line="780" w:lineRule="exact"/>
        <w:ind w:firstLine="630" w:firstLineChars="300"/>
        <w:rPr>
          <w:rFonts w:ascii="宋体" w:hAnsi="宋体"/>
          <w:szCs w:val="21"/>
          <w:u w:val="single"/>
        </w:rPr>
      </w:pPr>
      <w:r>
        <w:rPr>
          <w:rFonts w:hint="eastAsia" w:ascii="宋体" w:hAnsi="宋体"/>
          <w:szCs w:val="21"/>
        </w:rPr>
        <w:t>成立时间：</w:t>
      </w:r>
      <w:r>
        <w:rPr>
          <w:rFonts w:hint="eastAsia" w:ascii="宋体" w:hAnsi="宋体"/>
          <w:szCs w:val="21"/>
          <w:u w:val="single"/>
        </w:rPr>
        <w:t xml:space="preserve">                  </w:t>
      </w:r>
      <w:r>
        <w:rPr>
          <w:rFonts w:hint="eastAsia" w:ascii="宋体" w:hAnsi="宋体"/>
          <w:szCs w:val="21"/>
        </w:rPr>
        <w:t xml:space="preserve"> 年</w:t>
      </w:r>
      <w:r>
        <w:rPr>
          <w:rFonts w:hint="eastAsia" w:ascii="宋体" w:hAnsi="宋体"/>
          <w:szCs w:val="21"/>
          <w:u w:val="single"/>
        </w:rPr>
        <w:t xml:space="preserve">                </w:t>
      </w:r>
      <w:r>
        <w:rPr>
          <w:rFonts w:hint="eastAsia" w:ascii="宋体" w:hAnsi="宋体"/>
          <w:szCs w:val="21"/>
        </w:rPr>
        <w:t xml:space="preserve"> 月</w:t>
      </w:r>
      <w:r>
        <w:rPr>
          <w:rFonts w:hint="eastAsia" w:ascii="宋体" w:hAnsi="宋体"/>
          <w:szCs w:val="21"/>
          <w:u w:val="single"/>
        </w:rPr>
        <w:t xml:space="preserve">                    </w:t>
      </w:r>
      <w:r>
        <w:rPr>
          <w:rFonts w:hint="eastAsia" w:ascii="宋体" w:hAnsi="宋体"/>
          <w:szCs w:val="21"/>
        </w:rPr>
        <w:t>日</w:t>
      </w:r>
    </w:p>
    <w:p>
      <w:pPr>
        <w:spacing w:line="780" w:lineRule="exact"/>
        <w:ind w:firstLine="630" w:firstLineChars="300"/>
        <w:rPr>
          <w:rFonts w:ascii="宋体" w:hAnsi="宋体"/>
          <w:szCs w:val="21"/>
          <w:u w:val="single"/>
        </w:rPr>
      </w:pPr>
      <w:r>
        <w:rPr>
          <w:rFonts w:hint="eastAsia" w:ascii="宋体" w:hAnsi="宋体"/>
          <w:szCs w:val="21"/>
        </w:rPr>
        <w:t>经营期限：</w:t>
      </w:r>
      <w:r>
        <w:rPr>
          <w:rFonts w:hint="eastAsia" w:ascii="宋体" w:hAnsi="宋体"/>
          <w:szCs w:val="21"/>
          <w:u w:val="single"/>
        </w:rPr>
        <w:t xml:space="preserve">                                                            </w:t>
      </w:r>
    </w:p>
    <w:p>
      <w:pPr>
        <w:spacing w:line="780" w:lineRule="exact"/>
        <w:ind w:firstLine="630" w:firstLineChars="300"/>
        <w:rPr>
          <w:rFonts w:ascii="宋体" w:hAnsi="宋体"/>
          <w:szCs w:val="21"/>
          <w:u w:val="single"/>
        </w:rPr>
      </w:pPr>
      <w:r>
        <w:rPr>
          <w:rFonts w:hint="eastAsia" w:ascii="宋体" w:hAnsi="宋体"/>
          <w:szCs w:val="21"/>
        </w:rPr>
        <w:t>姓    名：</w:t>
      </w:r>
      <w:r>
        <w:rPr>
          <w:rFonts w:hint="eastAsia" w:ascii="宋体" w:hAnsi="宋体"/>
          <w:szCs w:val="21"/>
          <w:u w:val="single"/>
        </w:rPr>
        <w:t xml:space="preserve">            </w:t>
      </w:r>
      <w:r>
        <w:rPr>
          <w:rFonts w:hint="eastAsia" w:ascii="宋体" w:hAnsi="宋体"/>
          <w:szCs w:val="21"/>
        </w:rPr>
        <w:t>性别：</w:t>
      </w:r>
      <w:r>
        <w:rPr>
          <w:rFonts w:hint="eastAsia" w:ascii="宋体" w:hAnsi="宋体"/>
          <w:szCs w:val="21"/>
          <w:u w:val="single"/>
        </w:rPr>
        <w:t xml:space="preserve">           </w:t>
      </w:r>
      <w:r>
        <w:rPr>
          <w:rFonts w:hint="eastAsia" w:ascii="宋体" w:hAnsi="宋体"/>
          <w:szCs w:val="21"/>
        </w:rPr>
        <w:t>年龄：</w:t>
      </w:r>
      <w:r>
        <w:rPr>
          <w:rFonts w:hint="eastAsia" w:ascii="宋体" w:hAnsi="宋体"/>
          <w:szCs w:val="21"/>
          <w:u w:val="single"/>
        </w:rPr>
        <w:t xml:space="preserve">           </w:t>
      </w:r>
      <w:r>
        <w:rPr>
          <w:rFonts w:hint="eastAsia" w:ascii="宋体" w:hAnsi="宋体"/>
          <w:szCs w:val="21"/>
        </w:rPr>
        <w:t>职务：</w:t>
      </w:r>
      <w:r>
        <w:rPr>
          <w:rFonts w:hint="eastAsia" w:ascii="宋体" w:hAnsi="宋体"/>
          <w:szCs w:val="21"/>
          <w:u w:val="single"/>
        </w:rPr>
        <w:t xml:space="preserve">        </w:t>
      </w:r>
    </w:p>
    <w:p>
      <w:pPr>
        <w:spacing w:line="780" w:lineRule="exact"/>
        <w:ind w:firstLine="630" w:firstLineChars="300"/>
        <w:rPr>
          <w:rFonts w:ascii="宋体" w:hAnsi="宋体"/>
          <w:szCs w:val="21"/>
          <w:u w:val="single"/>
        </w:rPr>
      </w:pPr>
      <w:r>
        <w:rPr>
          <w:rFonts w:hint="eastAsia" w:ascii="宋体" w:hAnsi="宋体"/>
          <w:szCs w:val="21"/>
        </w:rPr>
        <w:t>系</w:t>
      </w:r>
      <w:r>
        <w:rPr>
          <w:rFonts w:hint="eastAsia" w:ascii="宋体" w:hAnsi="宋体"/>
          <w:szCs w:val="21"/>
          <w:u w:val="single"/>
        </w:rPr>
        <w:t xml:space="preserve">                                                  </w:t>
      </w:r>
      <w:r>
        <w:rPr>
          <w:rFonts w:hint="eastAsia" w:ascii="宋体" w:hAnsi="宋体"/>
          <w:szCs w:val="21"/>
        </w:rPr>
        <w:t>（投标人名称）的法定代表人。</w:t>
      </w:r>
    </w:p>
    <w:p>
      <w:pPr>
        <w:spacing w:line="780" w:lineRule="exact"/>
        <w:ind w:firstLine="630" w:firstLineChars="300"/>
        <w:rPr>
          <w:rFonts w:ascii="宋体" w:hAnsi="宋体"/>
          <w:szCs w:val="21"/>
          <w:u w:val="single"/>
        </w:rPr>
      </w:pPr>
      <w:r>
        <w:rPr>
          <w:rFonts w:hint="eastAsia" w:ascii="宋体" w:hAnsi="宋体"/>
          <w:szCs w:val="21"/>
          <w:u w:val="single"/>
        </w:rPr>
        <w:t>特此证明。</w:t>
      </w:r>
    </w:p>
    <w:p>
      <w:pPr>
        <w:ind w:firstLine="840" w:firstLineChars="400"/>
        <w:rPr>
          <w:rFonts w:ascii="宋体" w:hAnsi="宋体"/>
          <w:szCs w:val="21"/>
          <w:u w:val="single"/>
        </w:rPr>
      </w:pPr>
    </w:p>
    <w:p>
      <w:pPr>
        <w:ind w:firstLine="840" w:firstLineChars="400"/>
        <w:rPr>
          <w:rFonts w:ascii="宋体" w:hAnsi="宋体"/>
          <w:szCs w:val="21"/>
          <w:u w:val="single"/>
        </w:rPr>
      </w:pPr>
    </w:p>
    <w:p>
      <w:pPr>
        <w:ind w:firstLine="840" w:firstLineChars="400"/>
        <w:rPr>
          <w:rFonts w:ascii="宋体" w:hAnsi="宋体"/>
          <w:szCs w:val="21"/>
          <w:u w:val="single"/>
        </w:rPr>
      </w:pPr>
    </w:p>
    <w:p>
      <w:pPr>
        <w:ind w:firstLine="4620" w:firstLineChars="2200"/>
        <w:rPr>
          <w:rFonts w:ascii="宋体" w:hAnsi="宋体"/>
          <w:szCs w:val="21"/>
          <w:u w:val="single"/>
        </w:rPr>
      </w:pPr>
      <w:r>
        <w:rPr>
          <w:rFonts w:hint="eastAsia" w:ascii="宋体" w:hAnsi="宋体"/>
          <w:szCs w:val="21"/>
        </w:rPr>
        <w:t>投标人：</w:t>
      </w:r>
      <w:r>
        <w:rPr>
          <w:rFonts w:hint="eastAsia" w:ascii="宋体" w:hAnsi="宋体"/>
          <w:szCs w:val="21"/>
          <w:u w:val="single"/>
        </w:rPr>
        <w:t xml:space="preserve">                   </w:t>
      </w:r>
      <w:r>
        <w:rPr>
          <w:rFonts w:hint="eastAsia" w:ascii="宋体" w:hAnsi="宋体"/>
          <w:szCs w:val="21"/>
        </w:rPr>
        <w:t xml:space="preserve">（盖章） </w:t>
      </w:r>
    </w:p>
    <w:p>
      <w:pPr>
        <w:ind w:firstLine="4620" w:firstLineChars="2200"/>
        <w:rPr>
          <w:rFonts w:ascii="宋体" w:hAnsi="宋体"/>
          <w:szCs w:val="21"/>
        </w:rPr>
      </w:pPr>
    </w:p>
    <w:p>
      <w:pPr>
        <w:ind w:firstLine="4620" w:firstLineChars="2200"/>
        <w:rPr>
          <w:rFonts w:ascii="宋体" w:hAnsi="宋体"/>
          <w:szCs w:val="21"/>
          <w:u w:val="single"/>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spacing w:line="400" w:lineRule="exact"/>
        <w:ind w:firstLine="4620" w:firstLineChars="2200"/>
        <w:rPr>
          <w:rFonts w:ascii="宋体" w:hAnsi="宋体"/>
          <w:szCs w:val="21"/>
          <w:u w:val="single"/>
        </w:rPr>
      </w:pPr>
    </w:p>
    <w:p>
      <w:pPr>
        <w:spacing w:line="400" w:lineRule="exact"/>
        <w:ind w:firstLine="4620" w:firstLineChars="2200"/>
        <w:rPr>
          <w:rFonts w:ascii="宋体" w:hAnsi="宋体"/>
          <w:szCs w:val="21"/>
          <w:u w:val="single"/>
        </w:rPr>
      </w:pPr>
    </w:p>
    <w:p>
      <w:pPr>
        <w:spacing w:line="400" w:lineRule="exact"/>
        <w:ind w:firstLine="4620" w:firstLineChars="2200"/>
        <w:rPr>
          <w:rFonts w:ascii="宋体" w:hAnsi="宋体"/>
          <w:szCs w:val="21"/>
          <w:u w:val="single"/>
        </w:rPr>
      </w:pPr>
    </w:p>
    <w:p>
      <w:pPr>
        <w:spacing w:line="400" w:lineRule="exact"/>
        <w:rPr>
          <w:rFonts w:ascii="宋体" w:hAnsi="宋体"/>
          <w:szCs w:val="21"/>
          <w:u w:val="single"/>
        </w:rPr>
      </w:pPr>
    </w:p>
    <w:p>
      <w:pPr>
        <w:spacing w:line="400" w:lineRule="exact"/>
        <w:ind w:firstLine="1120" w:firstLineChars="400"/>
        <w:rPr>
          <w:rFonts w:ascii="宋体" w:hAnsi="宋体"/>
          <w:sz w:val="28"/>
          <w:u w:val="single"/>
        </w:rPr>
      </w:pPr>
    </w:p>
    <w:p>
      <w:pPr>
        <w:spacing w:line="400" w:lineRule="exact"/>
        <w:rPr>
          <w:rFonts w:ascii="宋体" w:hAnsi="宋体"/>
          <w:sz w:val="28"/>
          <w:u w:val="single"/>
        </w:rPr>
      </w:pPr>
    </w:p>
    <w:p>
      <w:pPr>
        <w:spacing w:line="400" w:lineRule="exact"/>
        <w:rPr>
          <w:rFonts w:ascii="宋体" w:hAnsi="宋体"/>
          <w:kern w:val="20"/>
          <w:sz w:val="24"/>
        </w:rPr>
      </w:pPr>
      <w:r>
        <w:rPr>
          <w:rFonts w:ascii="宋体" w:hAnsi="宋体"/>
          <w:kern w:val="20"/>
          <w:sz w:val="24"/>
        </w:rPr>
        <w:br w:type="page"/>
      </w:r>
      <w:r>
        <w:rPr>
          <w:rFonts w:hint="eastAsia" w:ascii="宋体" w:hAnsi="宋体"/>
          <w:kern w:val="20"/>
          <w:sz w:val="24"/>
        </w:rPr>
        <w:t>附件二</w:t>
      </w:r>
    </w:p>
    <w:p>
      <w:pPr>
        <w:spacing w:line="400" w:lineRule="exact"/>
        <w:jc w:val="center"/>
        <w:rPr>
          <w:rFonts w:ascii="宋体" w:hAnsi="宋体"/>
          <w:b/>
          <w:bCs/>
          <w:sz w:val="32"/>
          <w:szCs w:val="32"/>
        </w:rPr>
      </w:pPr>
      <w:r>
        <w:rPr>
          <w:rFonts w:hint="eastAsia" w:ascii="宋体" w:hAnsi="宋体"/>
          <w:b/>
          <w:bCs/>
          <w:sz w:val="32"/>
          <w:szCs w:val="32"/>
        </w:rPr>
        <w:t>授权委托书</w:t>
      </w:r>
    </w:p>
    <w:p>
      <w:pPr>
        <w:spacing w:after="312" w:afterLines="100" w:line="500" w:lineRule="exact"/>
        <w:rPr>
          <w:rFonts w:ascii="宋体" w:hAnsi="宋体"/>
          <w:sz w:val="28"/>
        </w:rPr>
      </w:pPr>
    </w:p>
    <w:p>
      <w:pPr>
        <w:spacing w:line="480" w:lineRule="auto"/>
        <w:rPr>
          <w:rFonts w:ascii="宋体" w:hAnsi="宋体"/>
          <w:szCs w:val="21"/>
        </w:rPr>
      </w:pPr>
      <w:r>
        <w:rPr>
          <w:rFonts w:hint="eastAsia" w:ascii="宋体" w:hAnsi="宋体"/>
          <w:szCs w:val="21"/>
        </w:rPr>
        <w:t xml:space="preserve">    本人</w:t>
      </w:r>
      <w:r>
        <w:rPr>
          <w:rFonts w:hint="eastAsia" w:ascii="宋体" w:hAnsi="宋体"/>
          <w:szCs w:val="21"/>
          <w:u w:val="single"/>
        </w:rPr>
        <w:t xml:space="preserve">        </w:t>
      </w:r>
      <w:r>
        <w:rPr>
          <w:rFonts w:hint="eastAsia" w:ascii="宋体" w:hAnsi="宋体"/>
          <w:szCs w:val="21"/>
        </w:rPr>
        <w:t>（姓名）系</w:t>
      </w:r>
      <w:r>
        <w:rPr>
          <w:rFonts w:hint="eastAsia" w:ascii="宋体" w:hAnsi="宋体"/>
          <w:szCs w:val="21"/>
          <w:u w:val="single"/>
        </w:rPr>
        <w:t xml:space="preserve">                      </w:t>
      </w:r>
      <w:r>
        <w:rPr>
          <w:rFonts w:hint="eastAsia" w:ascii="宋体" w:hAnsi="宋体"/>
          <w:szCs w:val="21"/>
        </w:rPr>
        <w:t>（投标人名称）的法定代表人，现授权委托</w:t>
      </w:r>
      <w:r>
        <w:rPr>
          <w:rFonts w:hint="eastAsia" w:ascii="宋体" w:hAnsi="宋体"/>
          <w:szCs w:val="21"/>
          <w:u w:val="single"/>
        </w:rPr>
        <w:t xml:space="preserve">         </w:t>
      </w:r>
      <w:r>
        <w:rPr>
          <w:rFonts w:hint="eastAsia" w:ascii="宋体" w:hAnsi="宋体"/>
          <w:szCs w:val="21"/>
        </w:rPr>
        <w:t>（姓名）为我方代理人。代理人根据授权，以本公司的名义参加</w:t>
      </w:r>
      <w:r>
        <w:rPr>
          <w:rFonts w:hint="eastAsia" w:ascii="宋体" w:hAnsi="宋体"/>
          <w:szCs w:val="21"/>
          <w:u w:val="single"/>
        </w:rPr>
        <w:t xml:space="preserve">                  </w:t>
      </w:r>
      <w:r>
        <w:rPr>
          <w:rFonts w:hint="eastAsia" w:ascii="宋体" w:hAnsi="宋体"/>
          <w:szCs w:val="21"/>
        </w:rPr>
        <w:t>（招标人名称）的</w:t>
      </w:r>
      <w:r>
        <w:rPr>
          <w:rFonts w:hint="eastAsia" w:ascii="宋体" w:hAnsi="宋体"/>
          <w:szCs w:val="21"/>
          <w:u w:val="single"/>
        </w:rPr>
        <w:t xml:space="preserve">                    </w:t>
      </w:r>
      <w:r>
        <w:rPr>
          <w:rFonts w:hint="eastAsia" w:ascii="宋体" w:hAnsi="宋体"/>
          <w:szCs w:val="21"/>
        </w:rPr>
        <w:t xml:space="preserve"> (工程名称)的设计投标活动。代理人在开标、评标、合同谈判过程中所签署的一切文件和处理与之有关的一切事务，我均予以承认。</w:t>
      </w:r>
    </w:p>
    <w:p>
      <w:pPr>
        <w:spacing w:line="480" w:lineRule="auto"/>
        <w:ind w:firstLine="420" w:firstLineChars="200"/>
        <w:rPr>
          <w:rFonts w:ascii="宋体" w:hAnsi="宋体"/>
          <w:szCs w:val="21"/>
        </w:rPr>
      </w:pPr>
      <w:r>
        <w:rPr>
          <w:rFonts w:hint="eastAsia" w:ascii="宋体" w:hAnsi="宋体"/>
          <w:szCs w:val="21"/>
        </w:rPr>
        <w:t>授权委托人无转委权。特此委托。</w:t>
      </w:r>
    </w:p>
    <w:p>
      <w:pPr>
        <w:spacing w:line="480" w:lineRule="auto"/>
        <w:rPr>
          <w:rFonts w:ascii="宋体" w:hAnsi="宋体"/>
          <w:szCs w:val="21"/>
        </w:rPr>
      </w:pPr>
    </w:p>
    <w:p>
      <w:pPr>
        <w:spacing w:line="480" w:lineRule="auto"/>
        <w:rPr>
          <w:rFonts w:ascii="宋体" w:hAnsi="宋体"/>
          <w:szCs w:val="21"/>
        </w:rPr>
      </w:pPr>
    </w:p>
    <w:p>
      <w:pPr>
        <w:spacing w:line="560" w:lineRule="exact"/>
        <w:rPr>
          <w:rFonts w:ascii="宋体" w:hAnsi="宋体"/>
          <w:szCs w:val="21"/>
        </w:rPr>
      </w:pPr>
    </w:p>
    <w:p>
      <w:pPr>
        <w:spacing w:line="560" w:lineRule="exact"/>
        <w:rPr>
          <w:rFonts w:ascii="宋体" w:hAnsi="宋体"/>
          <w:szCs w:val="21"/>
        </w:rPr>
      </w:pPr>
    </w:p>
    <w:p>
      <w:pPr>
        <w:spacing w:line="560" w:lineRule="exact"/>
        <w:ind w:firstLine="1470" w:firstLineChars="700"/>
        <w:jc w:val="left"/>
        <w:rPr>
          <w:rFonts w:ascii="宋体" w:hAnsi="宋体"/>
          <w:szCs w:val="21"/>
        </w:rPr>
      </w:pPr>
      <w:r>
        <w:rPr>
          <w:rFonts w:hint="eastAsia" w:ascii="宋体" w:hAnsi="宋体"/>
          <w:szCs w:val="21"/>
        </w:rPr>
        <w:t xml:space="preserve">               投  标  人： </w:t>
      </w:r>
      <w:r>
        <w:rPr>
          <w:rFonts w:hint="eastAsia" w:ascii="宋体" w:hAnsi="宋体"/>
          <w:szCs w:val="21"/>
          <w:u w:val="single"/>
        </w:rPr>
        <w:t xml:space="preserve">                                  </w:t>
      </w:r>
      <w:r>
        <w:rPr>
          <w:rFonts w:hint="eastAsia" w:ascii="宋体" w:hAnsi="宋体"/>
          <w:szCs w:val="21"/>
        </w:rPr>
        <w:t>（盖章）</w:t>
      </w:r>
    </w:p>
    <w:p>
      <w:pPr>
        <w:spacing w:line="560" w:lineRule="exact"/>
        <w:ind w:firstLine="1470" w:firstLineChars="700"/>
        <w:rPr>
          <w:rFonts w:ascii="宋体" w:hAnsi="宋体"/>
          <w:szCs w:val="21"/>
          <w:u w:val="single"/>
        </w:rPr>
      </w:pPr>
      <w:r>
        <w:rPr>
          <w:rFonts w:hint="eastAsia" w:ascii="宋体" w:hAnsi="宋体"/>
          <w:szCs w:val="21"/>
        </w:rPr>
        <w:t xml:space="preserve">               法定代表人：</w:t>
      </w:r>
      <w:r>
        <w:rPr>
          <w:rFonts w:hint="eastAsia" w:ascii="宋体" w:hAnsi="宋体"/>
          <w:szCs w:val="21"/>
          <w:u w:val="single"/>
        </w:rPr>
        <w:t xml:space="preserve">                                    </w:t>
      </w:r>
      <w:r>
        <w:rPr>
          <w:rFonts w:hint="eastAsia" w:ascii="宋体" w:hAnsi="宋体"/>
          <w:szCs w:val="21"/>
        </w:rPr>
        <w:t>（签字）</w:t>
      </w:r>
    </w:p>
    <w:p>
      <w:pPr>
        <w:spacing w:line="560" w:lineRule="exact"/>
        <w:ind w:firstLine="1470" w:firstLineChars="700"/>
        <w:rPr>
          <w:rFonts w:ascii="宋体" w:hAnsi="宋体"/>
          <w:szCs w:val="21"/>
          <w:u w:val="single"/>
        </w:rPr>
      </w:pPr>
      <w:r>
        <w:rPr>
          <w:rFonts w:hint="eastAsia" w:ascii="宋体" w:hAnsi="宋体"/>
          <w:szCs w:val="21"/>
        </w:rPr>
        <w:t xml:space="preserve">               身份证号码：</w:t>
      </w:r>
      <w:r>
        <w:rPr>
          <w:rFonts w:hint="eastAsia" w:ascii="宋体" w:hAnsi="宋体"/>
          <w:szCs w:val="21"/>
          <w:u w:val="single"/>
        </w:rPr>
        <w:t xml:space="preserve">                                           </w:t>
      </w:r>
    </w:p>
    <w:p>
      <w:pPr>
        <w:spacing w:line="560" w:lineRule="exact"/>
        <w:ind w:firstLine="1470" w:firstLineChars="700"/>
        <w:rPr>
          <w:rFonts w:ascii="宋体" w:hAnsi="宋体"/>
          <w:szCs w:val="21"/>
          <w:u w:val="single"/>
        </w:rPr>
      </w:pPr>
      <w:r>
        <w:rPr>
          <w:rFonts w:hint="eastAsia" w:ascii="宋体" w:hAnsi="宋体"/>
          <w:szCs w:val="21"/>
        </w:rPr>
        <w:t xml:space="preserve">               委托代理人：</w:t>
      </w:r>
      <w:r>
        <w:rPr>
          <w:rFonts w:hint="eastAsia" w:ascii="宋体" w:hAnsi="宋体"/>
          <w:szCs w:val="21"/>
          <w:u w:val="single"/>
        </w:rPr>
        <w:t xml:space="preserve">                                    </w:t>
      </w:r>
      <w:r>
        <w:rPr>
          <w:rFonts w:hint="eastAsia" w:ascii="宋体" w:hAnsi="宋体"/>
          <w:szCs w:val="21"/>
        </w:rPr>
        <w:t>（签字）</w:t>
      </w:r>
    </w:p>
    <w:p>
      <w:pPr>
        <w:spacing w:line="560" w:lineRule="exact"/>
        <w:ind w:firstLine="1470" w:firstLineChars="700"/>
        <w:rPr>
          <w:rFonts w:ascii="宋体" w:hAnsi="宋体"/>
          <w:szCs w:val="21"/>
          <w:u w:val="single"/>
        </w:rPr>
      </w:pPr>
      <w:r>
        <w:rPr>
          <w:rFonts w:hint="eastAsia" w:ascii="宋体" w:hAnsi="宋体"/>
          <w:szCs w:val="21"/>
        </w:rPr>
        <w:t xml:space="preserve">               身份证号码：</w:t>
      </w:r>
      <w:r>
        <w:rPr>
          <w:rFonts w:hint="eastAsia" w:ascii="宋体" w:hAnsi="宋体"/>
          <w:szCs w:val="21"/>
          <w:u w:val="single"/>
        </w:rPr>
        <w:t xml:space="preserve">                                            </w:t>
      </w:r>
    </w:p>
    <w:p>
      <w:pPr>
        <w:spacing w:before="240" w:line="320" w:lineRule="exact"/>
        <w:jc w:val="center"/>
        <w:rPr>
          <w:rFonts w:ascii="宋体" w:hAnsi="宋体"/>
          <w:szCs w:val="21"/>
        </w:rPr>
      </w:pPr>
      <w:r>
        <w:rPr>
          <w:rFonts w:hint="eastAsia" w:ascii="宋体" w:hAnsi="宋体"/>
          <w:szCs w:val="21"/>
        </w:rPr>
        <w:t xml:space="preserve">                      日      期：                     年     月    日</w:t>
      </w:r>
    </w:p>
    <w:p>
      <w:pPr>
        <w:spacing w:before="240" w:line="320" w:lineRule="exact"/>
        <w:jc w:val="center"/>
        <w:rPr>
          <w:rFonts w:ascii="宋体" w:hAnsi="宋体"/>
          <w:szCs w:val="21"/>
        </w:rPr>
      </w:pPr>
    </w:p>
    <w:p>
      <w:pPr>
        <w:spacing w:before="240" w:line="320" w:lineRule="exact"/>
        <w:jc w:val="center"/>
        <w:rPr>
          <w:rFonts w:ascii="宋体" w:hAnsi="宋体"/>
          <w:szCs w:val="21"/>
        </w:rPr>
      </w:pPr>
    </w:p>
    <w:p>
      <w:pPr>
        <w:spacing w:before="240" w:line="320" w:lineRule="exact"/>
        <w:rPr>
          <w:rFonts w:ascii="宋体" w:hAnsi="宋体"/>
          <w:szCs w:val="21"/>
        </w:rPr>
      </w:pPr>
    </w:p>
    <w:p>
      <w:pPr>
        <w:spacing w:line="400" w:lineRule="exact"/>
        <w:rPr>
          <w:rFonts w:ascii="宋体" w:hAnsi="宋体"/>
          <w:szCs w:val="21"/>
        </w:rPr>
      </w:pPr>
    </w:p>
    <w:p>
      <w:pPr>
        <w:spacing w:line="400" w:lineRule="exact"/>
        <w:rPr>
          <w:rFonts w:ascii="宋体" w:hAnsi="宋体"/>
          <w:szCs w:val="21"/>
        </w:rPr>
      </w:pPr>
    </w:p>
    <w:p>
      <w:pPr>
        <w:spacing w:line="400" w:lineRule="exact"/>
        <w:rPr>
          <w:rFonts w:ascii="宋体" w:hAnsi="宋体"/>
          <w:szCs w:val="21"/>
        </w:rPr>
      </w:pPr>
    </w:p>
    <w:p>
      <w:pPr>
        <w:spacing w:line="400" w:lineRule="exact"/>
        <w:rPr>
          <w:rFonts w:ascii="宋体" w:hAnsi="宋体"/>
          <w:szCs w:val="21"/>
        </w:rPr>
      </w:pPr>
    </w:p>
    <w:p>
      <w:pPr>
        <w:spacing w:line="400" w:lineRule="exact"/>
        <w:rPr>
          <w:rFonts w:ascii="宋体" w:hAnsi="宋体"/>
          <w:strike w:val="0"/>
          <w:szCs w:val="21"/>
        </w:rPr>
      </w:pPr>
      <w:r>
        <w:rPr>
          <w:rFonts w:hint="eastAsia" w:ascii="宋体" w:hAnsi="宋体"/>
          <w:strike w:val="0"/>
          <w:szCs w:val="21"/>
        </w:rPr>
        <w:t>附件三</w:t>
      </w:r>
    </w:p>
    <w:p>
      <w:pPr>
        <w:spacing w:line="400" w:lineRule="exact"/>
        <w:jc w:val="center"/>
        <w:rPr>
          <w:rFonts w:ascii="宋体" w:hAnsi="宋体"/>
          <w:b/>
          <w:bCs/>
          <w:strike w:val="0"/>
          <w:sz w:val="32"/>
          <w:szCs w:val="32"/>
        </w:rPr>
      </w:pPr>
      <w:r>
        <w:rPr>
          <w:rFonts w:hint="eastAsia" w:ascii="宋体" w:hAnsi="宋体"/>
          <w:b/>
          <w:bCs/>
          <w:strike w:val="0"/>
          <w:sz w:val="32"/>
          <w:szCs w:val="32"/>
        </w:rPr>
        <w:t>联合体协议书</w:t>
      </w:r>
    </w:p>
    <w:p>
      <w:pPr>
        <w:spacing w:line="400" w:lineRule="exact"/>
        <w:rPr>
          <w:rFonts w:ascii="宋体" w:hAnsi="宋体"/>
          <w:strike w:val="0"/>
          <w:szCs w:val="21"/>
        </w:rPr>
      </w:pPr>
    </w:p>
    <w:p>
      <w:pPr>
        <w:spacing w:line="400" w:lineRule="exact"/>
        <w:rPr>
          <w:rFonts w:ascii="宋体" w:hAnsi="宋体"/>
          <w:strike w:val="0"/>
          <w:szCs w:val="21"/>
        </w:rPr>
      </w:pPr>
      <w:r>
        <w:rPr>
          <w:rFonts w:hint="eastAsia" w:ascii="宋体" w:hAnsi="宋体"/>
          <w:strike w:val="0"/>
          <w:szCs w:val="21"/>
        </w:rPr>
        <w:t xml:space="preserve">  </w:t>
      </w:r>
    </w:p>
    <w:p>
      <w:pPr>
        <w:spacing w:line="400" w:lineRule="exact"/>
        <w:ind w:firstLine="420" w:firstLineChars="200"/>
        <w:rPr>
          <w:rFonts w:ascii="宋体" w:hAnsi="宋体"/>
          <w:strike w:val="0"/>
          <w:szCs w:val="21"/>
        </w:rPr>
      </w:pPr>
      <w:r>
        <w:rPr>
          <w:rFonts w:hint="eastAsia" w:ascii="宋体" w:hAnsi="宋体"/>
          <w:strike w:val="0"/>
          <w:szCs w:val="21"/>
          <w:u w:val="single"/>
        </w:rPr>
        <w:t xml:space="preserve">             </w:t>
      </w:r>
      <w:r>
        <w:rPr>
          <w:rFonts w:hint="eastAsia" w:ascii="宋体" w:hAnsi="宋体"/>
          <w:strike w:val="0"/>
          <w:szCs w:val="21"/>
        </w:rPr>
        <w:t>（所有成员单位名称）自愿组成联合体，共同参加</w:t>
      </w:r>
      <w:r>
        <w:rPr>
          <w:rFonts w:hint="eastAsia" w:ascii="宋体" w:hAnsi="宋体"/>
          <w:strike w:val="0"/>
          <w:szCs w:val="21"/>
          <w:u w:val="single"/>
        </w:rPr>
        <w:t xml:space="preserve">            </w:t>
      </w:r>
      <w:r>
        <w:rPr>
          <w:rFonts w:hint="eastAsia" w:ascii="宋体" w:hAnsi="宋体"/>
          <w:strike w:val="0"/>
          <w:szCs w:val="21"/>
        </w:rPr>
        <w:t>（招标项目名称）设计投标。现就联合体投标事宜订立如下协议。</w:t>
      </w:r>
    </w:p>
    <w:p>
      <w:pPr>
        <w:spacing w:line="400" w:lineRule="exact"/>
        <w:ind w:firstLine="420"/>
        <w:rPr>
          <w:rFonts w:ascii="宋体" w:hAnsi="宋体"/>
          <w:strike w:val="0"/>
          <w:szCs w:val="21"/>
        </w:rPr>
      </w:pPr>
      <w:r>
        <w:rPr>
          <w:rFonts w:hint="eastAsia" w:ascii="宋体" w:hAnsi="宋体"/>
          <w:strike w:val="0"/>
          <w:szCs w:val="21"/>
        </w:rPr>
        <w:t>1、</w:t>
      </w:r>
      <w:r>
        <w:rPr>
          <w:rFonts w:hint="eastAsia" w:ascii="宋体" w:hAnsi="宋体"/>
          <w:strike w:val="0"/>
          <w:szCs w:val="21"/>
          <w:u w:val="single"/>
        </w:rPr>
        <w:t xml:space="preserve">              </w:t>
      </w:r>
      <w:r>
        <w:rPr>
          <w:rFonts w:hint="eastAsia" w:ascii="宋体" w:hAnsi="宋体"/>
          <w:strike w:val="0"/>
          <w:szCs w:val="21"/>
        </w:rPr>
        <w:t>（某成员单位名称）为本联合体的牵头人。</w:t>
      </w:r>
    </w:p>
    <w:p>
      <w:pPr>
        <w:spacing w:line="400" w:lineRule="exact"/>
        <w:ind w:firstLine="420"/>
        <w:rPr>
          <w:rFonts w:ascii="宋体" w:hAnsi="宋体"/>
          <w:strike w:val="0"/>
          <w:szCs w:val="21"/>
        </w:rPr>
      </w:pPr>
      <w:r>
        <w:rPr>
          <w:rFonts w:hint="eastAsia" w:ascii="宋体" w:hAnsi="宋体"/>
          <w:strike w:val="0"/>
          <w:szCs w:val="21"/>
        </w:rPr>
        <w:t>2、联合体牵头人合法代表联合体各成员负责本招标项目投标文件编制和合同谈判活动，代表联合体提交和接收相关的资料、信息及指示，处理与之有关的一切事务，并负责合同实施阶段的主办、组织和协调工作。</w:t>
      </w:r>
    </w:p>
    <w:p>
      <w:pPr>
        <w:spacing w:line="400" w:lineRule="exact"/>
        <w:ind w:firstLine="420"/>
        <w:rPr>
          <w:rFonts w:ascii="宋体" w:hAnsi="宋体"/>
          <w:strike w:val="0"/>
          <w:szCs w:val="21"/>
        </w:rPr>
      </w:pPr>
      <w:r>
        <w:rPr>
          <w:rFonts w:hint="eastAsia" w:ascii="宋体" w:hAnsi="宋体"/>
          <w:strike w:val="0"/>
          <w:szCs w:val="21"/>
        </w:rPr>
        <w:t>3、联合体将严格按照招标文件的各项要求，提交投标文件，履行合同，并对外承担连带责任。</w:t>
      </w:r>
    </w:p>
    <w:p>
      <w:pPr>
        <w:spacing w:line="400" w:lineRule="exact"/>
        <w:ind w:firstLine="420"/>
        <w:rPr>
          <w:rFonts w:ascii="宋体" w:hAnsi="宋体"/>
          <w:strike w:val="0"/>
          <w:szCs w:val="21"/>
        </w:rPr>
      </w:pPr>
      <w:r>
        <w:rPr>
          <w:rFonts w:hint="eastAsia" w:ascii="宋体" w:hAnsi="宋体"/>
          <w:strike w:val="0"/>
          <w:szCs w:val="21"/>
        </w:rPr>
        <w:t>4、联合体各成员单位内部的职责分工如下：</w:t>
      </w:r>
      <w:r>
        <w:rPr>
          <w:rFonts w:hint="eastAsia" w:ascii="宋体" w:hAnsi="宋体"/>
          <w:strike w:val="0"/>
          <w:szCs w:val="21"/>
          <w:u w:val="single"/>
        </w:rPr>
        <w:t xml:space="preserve">                                        </w:t>
      </w:r>
      <w:r>
        <w:rPr>
          <w:rFonts w:hint="eastAsia" w:ascii="宋体" w:hAnsi="宋体"/>
          <w:strike w:val="0"/>
          <w:szCs w:val="21"/>
        </w:rPr>
        <w:t>。</w:t>
      </w:r>
    </w:p>
    <w:p>
      <w:pPr>
        <w:spacing w:line="400" w:lineRule="exact"/>
        <w:ind w:firstLine="420"/>
        <w:rPr>
          <w:rFonts w:ascii="宋体" w:hAnsi="宋体"/>
          <w:strike w:val="0"/>
          <w:szCs w:val="21"/>
        </w:rPr>
      </w:pPr>
      <w:r>
        <w:rPr>
          <w:rFonts w:hint="eastAsia" w:ascii="宋体" w:hAnsi="宋体"/>
          <w:strike w:val="0"/>
          <w:szCs w:val="21"/>
        </w:rPr>
        <w:t>5、联合体各成员单位均承诺本公司在近5年</w:t>
      </w:r>
      <w:r>
        <w:rPr>
          <w:rFonts w:hint="eastAsia" w:ascii="宋体" w:hAnsi="宋体" w:cs="宋体"/>
          <w:strike w:val="0"/>
          <w:kern w:val="0"/>
          <w:szCs w:val="21"/>
        </w:rPr>
        <w:t>无行贿犯罪记录，否则愿承担由此带来的相应法律责任。</w:t>
      </w:r>
    </w:p>
    <w:p>
      <w:pPr>
        <w:spacing w:line="400" w:lineRule="exact"/>
        <w:ind w:firstLine="420"/>
        <w:rPr>
          <w:rFonts w:ascii="宋体" w:hAnsi="宋体"/>
          <w:strike w:val="0"/>
          <w:szCs w:val="21"/>
        </w:rPr>
      </w:pPr>
      <w:r>
        <w:rPr>
          <w:rFonts w:hint="eastAsia" w:ascii="宋体" w:hAnsi="宋体"/>
          <w:strike w:val="0"/>
          <w:szCs w:val="21"/>
        </w:rPr>
        <w:t>6、本协议自签署之日起生效，合同履行完毕后自动失效。</w:t>
      </w:r>
    </w:p>
    <w:p>
      <w:pPr>
        <w:spacing w:line="400" w:lineRule="exact"/>
        <w:ind w:firstLine="420"/>
        <w:rPr>
          <w:rFonts w:ascii="宋体" w:hAnsi="宋体"/>
          <w:strike w:val="0"/>
          <w:szCs w:val="21"/>
        </w:rPr>
      </w:pPr>
      <w:r>
        <w:rPr>
          <w:rFonts w:hint="eastAsia" w:ascii="宋体" w:hAnsi="宋体"/>
          <w:strike w:val="0"/>
          <w:szCs w:val="21"/>
        </w:rPr>
        <w:t>7、本协议书一式</w:t>
      </w:r>
      <w:r>
        <w:rPr>
          <w:rFonts w:hint="eastAsia" w:ascii="宋体" w:hAnsi="宋体"/>
          <w:strike w:val="0"/>
          <w:szCs w:val="21"/>
          <w:u w:val="single"/>
        </w:rPr>
        <w:t xml:space="preserve">      </w:t>
      </w:r>
      <w:r>
        <w:rPr>
          <w:rFonts w:hint="eastAsia" w:ascii="宋体" w:hAnsi="宋体"/>
          <w:strike w:val="0"/>
          <w:szCs w:val="21"/>
        </w:rPr>
        <w:t>份，联合体成员和招标人各执一份。</w:t>
      </w:r>
    </w:p>
    <w:p>
      <w:pPr>
        <w:spacing w:line="400" w:lineRule="exact"/>
        <w:ind w:firstLine="420"/>
        <w:rPr>
          <w:rFonts w:ascii="宋体" w:hAnsi="宋体"/>
          <w:strike w:val="0"/>
          <w:szCs w:val="21"/>
        </w:rPr>
      </w:pPr>
    </w:p>
    <w:p>
      <w:pPr>
        <w:spacing w:line="400" w:lineRule="exact"/>
        <w:ind w:firstLine="420"/>
        <w:rPr>
          <w:rFonts w:ascii="宋体" w:hAnsi="宋体"/>
          <w:strike w:val="0"/>
          <w:szCs w:val="21"/>
        </w:rPr>
      </w:pPr>
    </w:p>
    <w:p>
      <w:pPr>
        <w:spacing w:line="400" w:lineRule="exact"/>
        <w:ind w:firstLine="420"/>
        <w:rPr>
          <w:rFonts w:ascii="宋体" w:hAnsi="宋体"/>
          <w:strike w:val="0"/>
          <w:szCs w:val="21"/>
        </w:rPr>
      </w:pPr>
    </w:p>
    <w:p>
      <w:pPr>
        <w:spacing w:line="400" w:lineRule="exact"/>
        <w:ind w:firstLine="420"/>
        <w:rPr>
          <w:rFonts w:ascii="宋体" w:hAnsi="宋体"/>
          <w:strike w:val="0"/>
          <w:szCs w:val="21"/>
        </w:rPr>
      </w:pPr>
    </w:p>
    <w:p>
      <w:pPr>
        <w:spacing w:line="400" w:lineRule="exact"/>
        <w:ind w:firstLine="420"/>
        <w:jc w:val="right"/>
        <w:rPr>
          <w:rFonts w:ascii="宋体" w:hAnsi="宋体"/>
          <w:strike w:val="0"/>
          <w:szCs w:val="21"/>
        </w:rPr>
      </w:pPr>
      <w:r>
        <w:rPr>
          <w:rFonts w:hint="eastAsia" w:ascii="宋体" w:hAnsi="宋体"/>
          <w:strike w:val="0"/>
          <w:szCs w:val="21"/>
        </w:rPr>
        <w:t xml:space="preserve">                                       牵头人名称：</w:t>
      </w:r>
      <w:r>
        <w:rPr>
          <w:rFonts w:hint="eastAsia" w:ascii="宋体" w:hAnsi="宋体"/>
          <w:strike w:val="0"/>
          <w:szCs w:val="21"/>
          <w:u w:val="single"/>
        </w:rPr>
        <w:t xml:space="preserve">                  </w:t>
      </w:r>
      <w:r>
        <w:rPr>
          <w:rFonts w:hint="eastAsia" w:ascii="宋体" w:hAnsi="宋体"/>
          <w:strike w:val="0"/>
          <w:szCs w:val="21"/>
        </w:rPr>
        <w:t xml:space="preserve">（盖单位章） </w:t>
      </w:r>
    </w:p>
    <w:p>
      <w:pPr>
        <w:spacing w:line="400" w:lineRule="exact"/>
        <w:ind w:firstLine="420"/>
        <w:jc w:val="right"/>
        <w:rPr>
          <w:rFonts w:ascii="宋体" w:hAnsi="宋体"/>
          <w:strike w:val="0"/>
          <w:szCs w:val="21"/>
          <w:u w:val="single"/>
        </w:rPr>
      </w:pPr>
      <w:r>
        <w:rPr>
          <w:rFonts w:hint="eastAsia" w:ascii="宋体" w:hAnsi="宋体"/>
          <w:strike w:val="0"/>
          <w:szCs w:val="21"/>
        </w:rPr>
        <w:t xml:space="preserve">                                       法定代表人：</w:t>
      </w:r>
      <w:r>
        <w:rPr>
          <w:rFonts w:hint="eastAsia" w:ascii="宋体" w:hAnsi="宋体"/>
          <w:strike w:val="0"/>
          <w:szCs w:val="21"/>
          <w:u w:val="single"/>
        </w:rPr>
        <w:t xml:space="preserve">                </w:t>
      </w:r>
      <w:r>
        <w:rPr>
          <w:rFonts w:hint="eastAsia" w:ascii="宋体" w:hAnsi="宋体"/>
          <w:strike w:val="0"/>
          <w:szCs w:val="21"/>
        </w:rPr>
        <w:t xml:space="preserve">（签字或盖章） </w:t>
      </w:r>
    </w:p>
    <w:p>
      <w:pPr>
        <w:spacing w:line="400" w:lineRule="exact"/>
        <w:ind w:firstLine="420"/>
        <w:jc w:val="right"/>
        <w:rPr>
          <w:rFonts w:ascii="宋体" w:hAnsi="宋体"/>
          <w:strike w:val="0"/>
          <w:szCs w:val="21"/>
        </w:rPr>
      </w:pPr>
      <w:r>
        <w:rPr>
          <w:rFonts w:hint="eastAsia" w:ascii="宋体" w:hAnsi="宋体"/>
          <w:strike w:val="0"/>
          <w:szCs w:val="21"/>
        </w:rPr>
        <w:t xml:space="preserve">                                       成员名称：</w:t>
      </w:r>
      <w:r>
        <w:rPr>
          <w:rFonts w:hint="eastAsia" w:ascii="宋体" w:hAnsi="宋体"/>
          <w:strike w:val="0"/>
          <w:szCs w:val="21"/>
          <w:u w:val="single"/>
        </w:rPr>
        <w:t xml:space="preserve">                  </w:t>
      </w:r>
      <w:r>
        <w:rPr>
          <w:rFonts w:hint="eastAsia" w:ascii="宋体" w:hAnsi="宋体"/>
          <w:strike w:val="0"/>
          <w:szCs w:val="21"/>
        </w:rPr>
        <w:t>（盖单位章）</w:t>
      </w:r>
    </w:p>
    <w:p>
      <w:pPr>
        <w:spacing w:line="400" w:lineRule="exact"/>
        <w:ind w:firstLine="420"/>
        <w:jc w:val="right"/>
        <w:rPr>
          <w:rFonts w:ascii="宋体" w:hAnsi="宋体"/>
          <w:strike w:val="0"/>
          <w:szCs w:val="21"/>
          <w:u w:val="single"/>
        </w:rPr>
      </w:pPr>
      <w:r>
        <w:rPr>
          <w:rFonts w:hint="eastAsia" w:ascii="宋体" w:hAnsi="宋体"/>
          <w:strike w:val="0"/>
          <w:szCs w:val="21"/>
        </w:rPr>
        <w:t>法定代表人：</w:t>
      </w:r>
      <w:r>
        <w:rPr>
          <w:rFonts w:hint="eastAsia" w:ascii="宋体" w:hAnsi="宋体"/>
          <w:strike w:val="0"/>
          <w:szCs w:val="21"/>
          <w:u w:val="single"/>
        </w:rPr>
        <w:t xml:space="preserve">                </w:t>
      </w:r>
      <w:r>
        <w:rPr>
          <w:rFonts w:hint="eastAsia" w:ascii="宋体" w:hAnsi="宋体"/>
          <w:strike w:val="0"/>
          <w:szCs w:val="21"/>
        </w:rPr>
        <w:t xml:space="preserve">（签字或盖章） </w:t>
      </w:r>
    </w:p>
    <w:p>
      <w:pPr>
        <w:spacing w:line="400" w:lineRule="exact"/>
        <w:ind w:firstLine="420"/>
        <w:rPr>
          <w:rFonts w:ascii="宋体" w:hAnsi="宋体"/>
          <w:strike w:val="0"/>
          <w:szCs w:val="21"/>
          <w:u w:val="single"/>
        </w:rPr>
      </w:pPr>
      <w:r>
        <w:rPr>
          <w:rFonts w:hint="eastAsia" w:ascii="宋体" w:hAnsi="宋体"/>
          <w:strike w:val="0"/>
          <w:szCs w:val="21"/>
        </w:rPr>
        <w:t xml:space="preserve">                                  </w:t>
      </w:r>
    </w:p>
    <w:p>
      <w:pPr>
        <w:spacing w:line="400" w:lineRule="exact"/>
        <w:ind w:firstLine="420"/>
        <w:rPr>
          <w:rFonts w:ascii="宋体" w:hAnsi="宋体"/>
          <w:strike w:val="0"/>
          <w:szCs w:val="21"/>
        </w:rPr>
      </w:pPr>
      <w:r>
        <w:rPr>
          <w:rFonts w:hint="eastAsia" w:ascii="宋体" w:hAnsi="宋体"/>
          <w:strike w:val="0"/>
          <w:szCs w:val="21"/>
        </w:rPr>
        <w:t xml:space="preserve"> </w:t>
      </w:r>
    </w:p>
    <w:p>
      <w:pPr>
        <w:spacing w:line="400" w:lineRule="exact"/>
        <w:ind w:firstLine="420"/>
        <w:rPr>
          <w:rFonts w:ascii="宋体" w:hAnsi="宋体"/>
          <w:strike w:val="0"/>
          <w:szCs w:val="21"/>
        </w:rPr>
      </w:pPr>
      <w:r>
        <w:rPr>
          <w:rFonts w:hint="eastAsia" w:ascii="宋体" w:hAnsi="宋体"/>
          <w:strike w:val="0"/>
          <w:szCs w:val="21"/>
        </w:rPr>
        <w:t xml:space="preserve">                                                   </w:t>
      </w:r>
      <w:r>
        <w:rPr>
          <w:rFonts w:hint="eastAsia" w:ascii="宋体" w:hAnsi="宋体"/>
          <w:strike w:val="0"/>
          <w:szCs w:val="21"/>
          <w:u w:val="single"/>
        </w:rPr>
        <w:t xml:space="preserve">          </w:t>
      </w:r>
      <w:r>
        <w:rPr>
          <w:rFonts w:hint="eastAsia" w:ascii="宋体" w:hAnsi="宋体"/>
          <w:strike w:val="0"/>
          <w:szCs w:val="21"/>
        </w:rPr>
        <w:t>年</w:t>
      </w:r>
      <w:r>
        <w:rPr>
          <w:rFonts w:hint="eastAsia" w:ascii="宋体" w:hAnsi="宋体"/>
          <w:strike w:val="0"/>
          <w:szCs w:val="21"/>
          <w:u w:val="single"/>
        </w:rPr>
        <w:t xml:space="preserve">      </w:t>
      </w:r>
      <w:r>
        <w:rPr>
          <w:rFonts w:hint="eastAsia" w:ascii="宋体" w:hAnsi="宋体"/>
          <w:strike w:val="0"/>
          <w:szCs w:val="21"/>
        </w:rPr>
        <w:t>月</w:t>
      </w:r>
      <w:r>
        <w:rPr>
          <w:rFonts w:hint="eastAsia" w:ascii="宋体" w:hAnsi="宋体"/>
          <w:strike w:val="0"/>
          <w:szCs w:val="21"/>
          <w:u w:val="single"/>
        </w:rPr>
        <w:t xml:space="preserve">      </w:t>
      </w:r>
      <w:r>
        <w:rPr>
          <w:rFonts w:hint="eastAsia" w:ascii="宋体" w:hAnsi="宋体"/>
          <w:strike w:val="0"/>
          <w:szCs w:val="21"/>
        </w:rPr>
        <w:t>日</w:t>
      </w:r>
    </w:p>
    <w:p>
      <w:pPr>
        <w:spacing w:line="400" w:lineRule="exact"/>
        <w:rPr>
          <w:rFonts w:ascii="宋体" w:hAnsi="宋体"/>
          <w:strike w:val="0"/>
          <w:szCs w:val="21"/>
        </w:rPr>
      </w:pPr>
    </w:p>
    <w:p>
      <w:pPr>
        <w:spacing w:line="400" w:lineRule="exact"/>
        <w:rPr>
          <w:rFonts w:ascii="宋体" w:hAnsi="宋体"/>
          <w:b/>
          <w:bCs/>
          <w:strike w:val="0"/>
          <w:szCs w:val="21"/>
        </w:rPr>
      </w:pPr>
      <w:r>
        <w:rPr>
          <w:rFonts w:hint="eastAsia" w:ascii="宋体" w:hAnsi="宋体"/>
          <w:b/>
          <w:bCs/>
          <w:strike w:val="0"/>
          <w:szCs w:val="21"/>
        </w:rPr>
        <w:t>注：如以联合体形式投标的，应加盖联合体各方的印章及法定代表人签章。</w:t>
      </w:r>
    </w:p>
    <w:p>
      <w:pPr>
        <w:spacing w:line="400" w:lineRule="exact"/>
        <w:rPr>
          <w:rFonts w:ascii="宋体" w:hAnsi="宋体"/>
          <w:sz w:val="24"/>
        </w:rPr>
      </w:pPr>
      <w:r>
        <w:rPr>
          <w:rFonts w:ascii="宋体" w:hAnsi="宋体"/>
          <w:szCs w:val="21"/>
        </w:rPr>
        <w:br w:type="page"/>
      </w:r>
      <w:r>
        <w:rPr>
          <w:rFonts w:hint="eastAsia" w:ascii="宋体" w:hAnsi="宋体"/>
          <w:szCs w:val="21"/>
        </w:rPr>
        <w:t>附表一</w:t>
      </w:r>
    </w:p>
    <w:p>
      <w:pPr>
        <w:spacing w:line="400" w:lineRule="exact"/>
        <w:jc w:val="center"/>
        <w:rPr>
          <w:rFonts w:ascii="宋体" w:hAnsi="宋体"/>
          <w:sz w:val="30"/>
          <w:szCs w:val="30"/>
        </w:rPr>
      </w:pPr>
      <w:r>
        <w:rPr>
          <w:rFonts w:hint="eastAsia" w:ascii="宋体" w:hAnsi="宋体"/>
          <w:sz w:val="30"/>
          <w:szCs w:val="30"/>
        </w:rPr>
        <w:t>投标人基本情况表</w:t>
      </w: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0"/>
        <w:gridCol w:w="11"/>
        <w:gridCol w:w="735"/>
        <w:gridCol w:w="718"/>
        <w:gridCol w:w="760"/>
        <w:gridCol w:w="1149"/>
        <w:gridCol w:w="994"/>
        <w:gridCol w:w="520"/>
        <w:gridCol w:w="640"/>
        <w:gridCol w:w="919"/>
        <w:gridCol w:w="76"/>
        <w:gridCol w:w="13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616" w:type="dxa"/>
            <w:gridSpan w:val="3"/>
            <w:vAlign w:val="center"/>
          </w:tcPr>
          <w:p>
            <w:pPr>
              <w:spacing w:line="400" w:lineRule="exact"/>
              <w:jc w:val="center"/>
              <w:rPr>
                <w:rFonts w:ascii="宋体" w:hAnsi="宋体"/>
                <w:szCs w:val="21"/>
              </w:rPr>
            </w:pPr>
            <w:r>
              <w:rPr>
                <w:rFonts w:hint="eastAsia" w:ascii="宋体" w:hAnsi="宋体"/>
                <w:szCs w:val="21"/>
              </w:rPr>
              <w:t>投标人名称</w:t>
            </w:r>
          </w:p>
        </w:tc>
        <w:tc>
          <w:tcPr>
            <w:tcW w:w="7105" w:type="dxa"/>
            <w:gridSpan w:val="9"/>
            <w:vAlign w:val="center"/>
          </w:tcPr>
          <w:p>
            <w:pPr>
              <w:spacing w:line="40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616" w:type="dxa"/>
            <w:gridSpan w:val="3"/>
            <w:vMerge w:val="restart"/>
            <w:vAlign w:val="center"/>
          </w:tcPr>
          <w:p>
            <w:pPr>
              <w:spacing w:line="400" w:lineRule="exact"/>
              <w:jc w:val="center"/>
              <w:rPr>
                <w:rFonts w:ascii="宋体" w:hAnsi="宋体"/>
                <w:szCs w:val="21"/>
              </w:rPr>
            </w:pPr>
            <w:r>
              <w:rPr>
                <w:rFonts w:hint="eastAsia" w:ascii="宋体" w:hAnsi="宋体"/>
                <w:szCs w:val="21"/>
              </w:rPr>
              <w:t>企业资质</w:t>
            </w:r>
          </w:p>
        </w:tc>
        <w:tc>
          <w:tcPr>
            <w:tcW w:w="1478" w:type="dxa"/>
            <w:gridSpan w:val="2"/>
            <w:vAlign w:val="center"/>
          </w:tcPr>
          <w:p>
            <w:pPr>
              <w:spacing w:line="400" w:lineRule="exact"/>
              <w:jc w:val="center"/>
              <w:rPr>
                <w:rFonts w:ascii="宋体" w:hAnsi="宋体"/>
                <w:szCs w:val="21"/>
              </w:rPr>
            </w:pPr>
            <w:r>
              <w:rPr>
                <w:rFonts w:hint="eastAsia" w:ascii="宋体" w:hAnsi="宋体"/>
                <w:szCs w:val="21"/>
              </w:rPr>
              <w:t>1、等级</w:t>
            </w:r>
          </w:p>
        </w:tc>
        <w:tc>
          <w:tcPr>
            <w:tcW w:w="4222" w:type="dxa"/>
            <w:gridSpan w:val="5"/>
            <w:vAlign w:val="center"/>
          </w:tcPr>
          <w:p>
            <w:pPr>
              <w:spacing w:line="400" w:lineRule="exact"/>
              <w:jc w:val="center"/>
              <w:rPr>
                <w:rFonts w:ascii="宋体" w:hAnsi="宋体"/>
                <w:szCs w:val="21"/>
              </w:rPr>
            </w:pPr>
            <w:r>
              <w:rPr>
                <w:rFonts w:hint="eastAsia" w:ascii="宋体" w:hAnsi="宋体"/>
                <w:szCs w:val="21"/>
              </w:rPr>
              <w:t>2、证书号</w:t>
            </w:r>
          </w:p>
        </w:tc>
        <w:tc>
          <w:tcPr>
            <w:tcW w:w="1405" w:type="dxa"/>
            <w:gridSpan w:val="2"/>
            <w:vAlign w:val="center"/>
          </w:tcPr>
          <w:p>
            <w:pPr>
              <w:spacing w:line="400" w:lineRule="exact"/>
              <w:jc w:val="center"/>
              <w:rPr>
                <w:rFonts w:ascii="宋体" w:hAnsi="宋体"/>
                <w:szCs w:val="21"/>
              </w:rPr>
            </w:pPr>
            <w:r>
              <w:rPr>
                <w:rFonts w:hint="eastAsia" w:ascii="宋体" w:hAnsi="宋体"/>
                <w:szCs w:val="21"/>
              </w:rPr>
              <w:t>3、发证单位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616" w:type="dxa"/>
            <w:gridSpan w:val="3"/>
            <w:vMerge w:val="continue"/>
          </w:tcPr>
          <w:p>
            <w:pPr>
              <w:spacing w:line="400" w:lineRule="exact"/>
              <w:rPr>
                <w:rFonts w:ascii="宋体" w:hAnsi="宋体"/>
                <w:szCs w:val="21"/>
              </w:rPr>
            </w:pPr>
          </w:p>
        </w:tc>
        <w:tc>
          <w:tcPr>
            <w:tcW w:w="1478" w:type="dxa"/>
            <w:gridSpan w:val="2"/>
            <w:vAlign w:val="center"/>
          </w:tcPr>
          <w:p>
            <w:pPr>
              <w:spacing w:line="400" w:lineRule="exact"/>
              <w:jc w:val="center"/>
              <w:rPr>
                <w:rFonts w:ascii="宋体" w:hAnsi="宋体"/>
                <w:szCs w:val="21"/>
              </w:rPr>
            </w:pPr>
          </w:p>
        </w:tc>
        <w:tc>
          <w:tcPr>
            <w:tcW w:w="4222" w:type="dxa"/>
            <w:gridSpan w:val="5"/>
            <w:vAlign w:val="center"/>
          </w:tcPr>
          <w:p>
            <w:pPr>
              <w:spacing w:line="400" w:lineRule="exact"/>
              <w:jc w:val="center"/>
              <w:rPr>
                <w:rFonts w:ascii="宋体" w:hAnsi="宋体"/>
                <w:szCs w:val="21"/>
              </w:rPr>
            </w:pPr>
          </w:p>
        </w:tc>
        <w:tc>
          <w:tcPr>
            <w:tcW w:w="1405" w:type="dxa"/>
            <w:gridSpan w:val="2"/>
            <w:vAlign w:val="center"/>
          </w:tcPr>
          <w:p>
            <w:pPr>
              <w:spacing w:line="40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616" w:type="dxa"/>
            <w:gridSpan w:val="3"/>
            <w:vMerge w:val="restart"/>
            <w:vAlign w:val="center"/>
          </w:tcPr>
          <w:p>
            <w:pPr>
              <w:spacing w:line="400" w:lineRule="exact"/>
              <w:jc w:val="center"/>
              <w:rPr>
                <w:rFonts w:ascii="宋体" w:hAnsi="宋体"/>
                <w:szCs w:val="21"/>
              </w:rPr>
            </w:pPr>
            <w:r>
              <w:rPr>
                <w:rFonts w:hint="eastAsia" w:ascii="宋体" w:hAnsi="宋体"/>
                <w:szCs w:val="21"/>
              </w:rPr>
              <w:t>营业执照</w:t>
            </w:r>
          </w:p>
        </w:tc>
        <w:tc>
          <w:tcPr>
            <w:tcW w:w="1478" w:type="dxa"/>
            <w:gridSpan w:val="2"/>
            <w:vAlign w:val="center"/>
          </w:tcPr>
          <w:p>
            <w:pPr>
              <w:spacing w:line="400" w:lineRule="exact"/>
              <w:jc w:val="center"/>
              <w:rPr>
                <w:rFonts w:ascii="宋体" w:hAnsi="宋体"/>
                <w:szCs w:val="21"/>
              </w:rPr>
            </w:pPr>
            <w:r>
              <w:rPr>
                <w:rFonts w:hint="eastAsia" w:ascii="宋体" w:hAnsi="宋体"/>
                <w:szCs w:val="21"/>
              </w:rPr>
              <w:t>1、编号</w:t>
            </w:r>
          </w:p>
        </w:tc>
        <w:tc>
          <w:tcPr>
            <w:tcW w:w="4222" w:type="dxa"/>
            <w:gridSpan w:val="5"/>
            <w:vAlign w:val="center"/>
          </w:tcPr>
          <w:p>
            <w:pPr>
              <w:spacing w:line="400" w:lineRule="exact"/>
              <w:jc w:val="center"/>
              <w:rPr>
                <w:rFonts w:ascii="宋体" w:hAnsi="宋体"/>
                <w:szCs w:val="21"/>
              </w:rPr>
            </w:pPr>
            <w:r>
              <w:rPr>
                <w:rFonts w:hint="eastAsia" w:ascii="宋体" w:hAnsi="宋体"/>
                <w:szCs w:val="21"/>
              </w:rPr>
              <w:t>2、营业范围</w:t>
            </w:r>
          </w:p>
        </w:tc>
        <w:tc>
          <w:tcPr>
            <w:tcW w:w="1405" w:type="dxa"/>
            <w:gridSpan w:val="2"/>
            <w:vAlign w:val="center"/>
          </w:tcPr>
          <w:p>
            <w:pPr>
              <w:spacing w:line="400" w:lineRule="exact"/>
              <w:jc w:val="center"/>
              <w:rPr>
                <w:rFonts w:ascii="宋体" w:hAnsi="宋体"/>
                <w:szCs w:val="21"/>
              </w:rPr>
            </w:pPr>
            <w:r>
              <w:rPr>
                <w:rFonts w:hint="eastAsia" w:ascii="宋体" w:hAnsi="宋体"/>
                <w:szCs w:val="21"/>
              </w:rPr>
              <w:t>3、发照单位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616" w:type="dxa"/>
            <w:gridSpan w:val="3"/>
            <w:vMerge w:val="continue"/>
          </w:tcPr>
          <w:p>
            <w:pPr>
              <w:spacing w:line="400" w:lineRule="exact"/>
              <w:rPr>
                <w:rFonts w:ascii="宋体" w:hAnsi="宋体"/>
                <w:szCs w:val="21"/>
              </w:rPr>
            </w:pPr>
          </w:p>
        </w:tc>
        <w:tc>
          <w:tcPr>
            <w:tcW w:w="1478" w:type="dxa"/>
            <w:gridSpan w:val="2"/>
            <w:vAlign w:val="center"/>
          </w:tcPr>
          <w:p>
            <w:pPr>
              <w:spacing w:line="400" w:lineRule="exact"/>
              <w:jc w:val="center"/>
              <w:rPr>
                <w:rFonts w:ascii="宋体" w:hAnsi="宋体"/>
                <w:szCs w:val="21"/>
              </w:rPr>
            </w:pPr>
          </w:p>
        </w:tc>
        <w:tc>
          <w:tcPr>
            <w:tcW w:w="4222" w:type="dxa"/>
            <w:gridSpan w:val="5"/>
            <w:vAlign w:val="center"/>
          </w:tcPr>
          <w:p>
            <w:pPr>
              <w:spacing w:line="400" w:lineRule="exact"/>
              <w:jc w:val="center"/>
              <w:rPr>
                <w:rFonts w:ascii="宋体" w:hAnsi="宋体"/>
                <w:szCs w:val="21"/>
              </w:rPr>
            </w:pPr>
          </w:p>
        </w:tc>
        <w:tc>
          <w:tcPr>
            <w:tcW w:w="1405" w:type="dxa"/>
            <w:gridSpan w:val="2"/>
            <w:vAlign w:val="center"/>
          </w:tcPr>
          <w:p>
            <w:pPr>
              <w:spacing w:line="40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616" w:type="dxa"/>
            <w:gridSpan w:val="3"/>
            <w:vAlign w:val="center"/>
          </w:tcPr>
          <w:p>
            <w:pPr>
              <w:spacing w:line="400" w:lineRule="exact"/>
              <w:jc w:val="center"/>
              <w:rPr>
                <w:rFonts w:ascii="宋体" w:hAnsi="宋体"/>
                <w:szCs w:val="21"/>
              </w:rPr>
            </w:pPr>
            <w:r>
              <w:rPr>
                <w:rFonts w:hint="eastAsia" w:ascii="宋体" w:hAnsi="宋体"/>
                <w:szCs w:val="21"/>
              </w:rPr>
              <w:t>单位建立时间</w:t>
            </w:r>
          </w:p>
        </w:tc>
        <w:tc>
          <w:tcPr>
            <w:tcW w:w="1478" w:type="dxa"/>
            <w:gridSpan w:val="2"/>
            <w:vAlign w:val="center"/>
          </w:tcPr>
          <w:p>
            <w:pPr>
              <w:spacing w:line="400" w:lineRule="exact"/>
              <w:jc w:val="center"/>
              <w:rPr>
                <w:rFonts w:ascii="宋体" w:hAnsi="宋体"/>
                <w:szCs w:val="21"/>
              </w:rPr>
            </w:pPr>
          </w:p>
        </w:tc>
        <w:tc>
          <w:tcPr>
            <w:tcW w:w="2663" w:type="dxa"/>
            <w:gridSpan w:val="3"/>
            <w:vAlign w:val="center"/>
          </w:tcPr>
          <w:p>
            <w:pPr>
              <w:spacing w:line="400" w:lineRule="exact"/>
              <w:rPr>
                <w:rFonts w:ascii="宋体" w:hAnsi="宋体"/>
                <w:szCs w:val="21"/>
              </w:rPr>
            </w:pPr>
            <w:r>
              <w:rPr>
                <w:rFonts w:hint="eastAsia" w:ascii="宋体" w:hAnsi="宋体"/>
                <w:szCs w:val="21"/>
              </w:rPr>
              <w:t>现有职工人数：</w:t>
            </w:r>
          </w:p>
        </w:tc>
        <w:tc>
          <w:tcPr>
            <w:tcW w:w="2964" w:type="dxa"/>
            <w:gridSpan w:val="4"/>
            <w:vAlign w:val="center"/>
          </w:tcPr>
          <w:p>
            <w:pPr>
              <w:spacing w:line="400" w:lineRule="exact"/>
              <w:rPr>
                <w:rFonts w:ascii="宋体" w:hAnsi="宋体"/>
                <w:szCs w:val="21"/>
              </w:rPr>
            </w:pPr>
            <w:r>
              <w:rPr>
                <w:rFonts w:hint="eastAsia" w:ascii="宋体" w:hAnsi="宋体"/>
                <w:szCs w:val="21"/>
              </w:rPr>
              <w:t>固资净值：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616" w:type="dxa"/>
            <w:gridSpan w:val="3"/>
            <w:vMerge w:val="restart"/>
            <w:vAlign w:val="center"/>
          </w:tcPr>
          <w:p>
            <w:pPr>
              <w:spacing w:line="400" w:lineRule="exact"/>
              <w:jc w:val="center"/>
              <w:rPr>
                <w:rFonts w:ascii="宋体" w:hAnsi="宋体"/>
                <w:szCs w:val="21"/>
              </w:rPr>
            </w:pPr>
            <w:r>
              <w:rPr>
                <w:rFonts w:hint="eastAsia" w:ascii="宋体" w:hAnsi="宋体"/>
                <w:szCs w:val="21"/>
              </w:rPr>
              <w:t>投标人联系</w:t>
            </w:r>
          </w:p>
          <w:p>
            <w:pPr>
              <w:spacing w:line="400" w:lineRule="exact"/>
              <w:jc w:val="center"/>
              <w:rPr>
                <w:rFonts w:ascii="宋体" w:hAnsi="宋体"/>
                <w:szCs w:val="21"/>
              </w:rPr>
            </w:pPr>
            <w:r>
              <w:rPr>
                <w:rFonts w:hint="eastAsia" w:ascii="宋体" w:hAnsi="宋体"/>
                <w:szCs w:val="21"/>
              </w:rPr>
              <w:t>方式</w:t>
            </w:r>
          </w:p>
        </w:tc>
        <w:tc>
          <w:tcPr>
            <w:tcW w:w="1478" w:type="dxa"/>
            <w:gridSpan w:val="2"/>
            <w:vAlign w:val="center"/>
          </w:tcPr>
          <w:p>
            <w:pPr>
              <w:spacing w:line="400" w:lineRule="exact"/>
              <w:rPr>
                <w:rFonts w:ascii="宋体" w:hAnsi="宋体"/>
                <w:szCs w:val="21"/>
              </w:rPr>
            </w:pPr>
            <w:r>
              <w:rPr>
                <w:rFonts w:hint="eastAsia" w:ascii="宋体" w:hAnsi="宋体"/>
                <w:szCs w:val="21"/>
              </w:rPr>
              <w:t>1、地址</w:t>
            </w:r>
          </w:p>
        </w:tc>
        <w:tc>
          <w:tcPr>
            <w:tcW w:w="2663" w:type="dxa"/>
            <w:gridSpan w:val="3"/>
            <w:vAlign w:val="center"/>
          </w:tcPr>
          <w:p>
            <w:pPr>
              <w:spacing w:line="400" w:lineRule="exact"/>
              <w:jc w:val="center"/>
              <w:rPr>
                <w:rFonts w:ascii="宋体" w:hAnsi="宋体"/>
                <w:szCs w:val="21"/>
              </w:rPr>
            </w:pPr>
          </w:p>
        </w:tc>
        <w:tc>
          <w:tcPr>
            <w:tcW w:w="1559" w:type="dxa"/>
            <w:gridSpan w:val="2"/>
            <w:vAlign w:val="center"/>
          </w:tcPr>
          <w:p>
            <w:pPr>
              <w:spacing w:line="400" w:lineRule="exact"/>
              <w:rPr>
                <w:rFonts w:ascii="宋体" w:hAnsi="宋体"/>
                <w:szCs w:val="21"/>
              </w:rPr>
            </w:pPr>
            <w:r>
              <w:rPr>
                <w:rFonts w:hint="eastAsia" w:ascii="宋体" w:hAnsi="宋体"/>
                <w:szCs w:val="21"/>
              </w:rPr>
              <w:t>4、电话</w:t>
            </w:r>
          </w:p>
        </w:tc>
        <w:tc>
          <w:tcPr>
            <w:tcW w:w="1405" w:type="dxa"/>
            <w:gridSpan w:val="2"/>
            <w:vAlign w:val="center"/>
          </w:tcPr>
          <w:p>
            <w:pPr>
              <w:spacing w:line="40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616" w:type="dxa"/>
            <w:gridSpan w:val="3"/>
            <w:vMerge w:val="continue"/>
            <w:vAlign w:val="center"/>
          </w:tcPr>
          <w:p>
            <w:pPr>
              <w:spacing w:line="400" w:lineRule="exact"/>
              <w:jc w:val="center"/>
              <w:rPr>
                <w:rFonts w:ascii="宋体" w:hAnsi="宋体"/>
                <w:szCs w:val="21"/>
              </w:rPr>
            </w:pPr>
          </w:p>
        </w:tc>
        <w:tc>
          <w:tcPr>
            <w:tcW w:w="1478" w:type="dxa"/>
            <w:gridSpan w:val="2"/>
            <w:vAlign w:val="center"/>
          </w:tcPr>
          <w:p>
            <w:pPr>
              <w:spacing w:line="400" w:lineRule="exact"/>
              <w:rPr>
                <w:rFonts w:ascii="宋体" w:hAnsi="宋体"/>
                <w:szCs w:val="21"/>
              </w:rPr>
            </w:pPr>
            <w:r>
              <w:rPr>
                <w:rFonts w:hint="eastAsia" w:ascii="宋体" w:hAnsi="宋体"/>
                <w:szCs w:val="21"/>
              </w:rPr>
              <w:t>2、邮编</w:t>
            </w:r>
          </w:p>
        </w:tc>
        <w:tc>
          <w:tcPr>
            <w:tcW w:w="2663" w:type="dxa"/>
            <w:gridSpan w:val="3"/>
            <w:vAlign w:val="center"/>
          </w:tcPr>
          <w:p>
            <w:pPr>
              <w:spacing w:line="400" w:lineRule="exact"/>
              <w:jc w:val="center"/>
              <w:rPr>
                <w:rFonts w:ascii="宋体" w:hAnsi="宋体"/>
                <w:szCs w:val="21"/>
              </w:rPr>
            </w:pPr>
          </w:p>
        </w:tc>
        <w:tc>
          <w:tcPr>
            <w:tcW w:w="1559" w:type="dxa"/>
            <w:gridSpan w:val="2"/>
            <w:vAlign w:val="center"/>
          </w:tcPr>
          <w:p>
            <w:pPr>
              <w:spacing w:line="400" w:lineRule="exact"/>
              <w:rPr>
                <w:rFonts w:ascii="宋体" w:hAnsi="宋体"/>
                <w:szCs w:val="21"/>
              </w:rPr>
            </w:pPr>
            <w:r>
              <w:rPr>
                <w:rFonts w:hint="eastAsia" w:ascii="宋体" w:hAnsi="宋体"/>
                <w:szCs w:val="21"/>
              </w:rPr>
              <w:t>5、传真</w:t>
            </w:r>
          </w:p>
        </w:tc>
        <w:tc>
          <w:tcPr>
            <w:tcW w:w="1405" w:type="dxa"/>
            <w:gridSpan w:val="2"/>
            <w:vAlign w:val="center"/>
          </w:tcPr>
          <w:p>
            <w:pPr>
              <w:spacing w:line="40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616" w:type="dxa"/>
            <w:gridSpan w:val="3"/>
            <w:vMerge w:val="continue"/>
            <w:vAlign w:val="center"/>
          </w:tcPr>
          <w:p>
            <w:pPr>
              <w:spacing w:line="400" w:lineRule="exact"/>
              <w:jc w:val="center"/>
              <w:rPr>
                <w:rFonts w:ascii="宋体" w:hAnsi="宋体"/>
                <w:szCs w:val="21"/>
              </w:rPr>
            </w:pPr>
          </w:p>
        </w:tc>
        <w:tc>
          <w:tcPr>
            <w:tcW w:w="1478" w:type="dxa"/>
            <w:gridSpan w:val="2"/>
            <w:vAlign w:val="center"/>
          </w:tcPr>
          <w:p>
            <w:pPr>
              <w:spacing w:line="400" w:lineRule="exact"/>
              <w:rPr>
                <w:rFonts w:ascii="宋体" w:hAnsi="宋体"/>
                <w:szCs w:val="21"/>
              </w:rPr>
            </w:pPr>
            <w:r>
              <w:rPr>
                <w:rFonts w:hint="eastAsia" w:ascii="宋体" w:hAnsi="宋体"/>
                <w:szCs w:val="21"/>
              </w:rPr>
              <w:t>3、联系人</w:t>
            </w:r>
          </w:p>
        </w:tc>
        <w:tc>
          <w:tcPr>
            <w:tcW w:w="2663" w:type="dxa"/>
            <w:gridSpan w:val="3"/>
            <w:vAlign w:val="center"/>
          </w:tcPr>
          <w:p>
            <w:pPr>
              <w:spacing w:line="400" w:lineRule="exact"/>
              <w:jc w:val="center"/>
              <w:rPr>
                <w:rFonts w:ascii="宋体" w:hAnsi="宋体"/>
                <w:szCs w:val="21"/>
              </w:rPr>
            </w:pPr>
          </w:p>
        </w:tc>
        <w:tc>
          <w:tcPr>
            <w:tcW w:w="1559" w:type="dxa"/>
            <w:gridSpan w:val="2"/>
            <w:vAlign w:val="center"/>
          </w:tcPr>
          <w:p>
            <w:pPr>
              <w:spacing w:line="400" w:lineRule="exact"/>
              <w:rPr>
                <w:rFonts w:ascii="宋体" w:hAnsi="宋体"/>
                <w:szCs w:val="21"/>
              </w:rPr>
            </w:pPr>
            <w:r>
              <w:rPr>
                <w:rFonts w:hint="eastAsia" w:ascii="宋体" w:hAnsi="宋体"/>
                <w:szCs w:val="21"/>
              </w:rPr>
              <w:t>6、电子</w:t>
            </w:r>
          </w:p>
          <w:p>
            <w:pPr>
              <w:spacing w:line="400" w:lineRule="exact"/>
              <w:rPr>
                <w:rFonts w:ascii="宋体" w:hAnsi="宋体"/>
                <w:szCs w:val="21"/>
              </w:rPr>
            </w:pPr>
            <w:r>
              <w:rPr>
                <w:rFonts w:hint="eastAsia" w:ascii="宋体" w:hAnsi="宋体"/>
                <w:szCs w:val="21"/>
              </w:rPr>
              <w:t xml:space="preserve">   邮件</w:t>
            </w:r>
          </w:p>
        </w:tc>
        <w:tc>
          <w:tcPr>
            <w:tcW w:w="1405" w:type="dxa"/>
            <w:gridSpan w:val="2"/>
            <w:vAlign w:val="center"/>
          </w:tcPr>
          <w:p>
            <w:pPr>
              <w:spacing w:line="40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616" w:type="dxa"/>
            <w:gridSpan w:val="3"/>
            <w:vAlign w:val="center"/>
          </w:tcPr>
          <w:p>
            <w:pPr>
              <w:spacing w:line="400" w:lineRule="exact"/>
              <w:jc w:val="center"/>
              <w:rPr>
                <w:rFonts w:ascii="宋体" w:hAnsi="宋体"/>
                <w:szCs w:val="21"/>
              </w:rPr>
            </w:pPr>
            <w:r>
              <w:rPr>
                <w:rFonts w:hint="eastAsia" w:ascii="宋体" w:hAnsi="宋体"/>
                <w:szCs w:val="21"/>
              </w:rPr>
              <w:t>开户银行</w:t>
            </w:r>
          </w:p>
        </w:tc>
        <w:tc>
          <w:tcPr>
            <w:tcW w:w="1478" w:type="dxa"/>
            <w:gridSpan w:val="2"/>
            <w:vAlign w:val="center"/>
          </w:tcPr>
          <w:p>
            <w:pPr>
              <w:spacing w:line="400" w:lineRule="exact"/>
              <w:rPr>
                <w:rFonts w:ascii="宋体" w:hAnsi="宋体"/>
                <w:szCs w:val="21"/>
              </w:rPr>
            </w:pPr>
            <w:r>
              <w:rPr>
                <w:rFonts w:hint="eastAsia" w:ascii="宋体" w:hAnsi="宋体"/>
                <w:szCs w:val="21"/>
              </w:rPr>
              <w:t>1、名称</w:t>
            </w:r>
          </w:p>
        </w:tc>
        <w:tc>
          <w:tcPr>
            <w:tcW w:w="2663" w:type="dxa"/>
            <w:gridSpan w:val="3"/>
            <w:vAlign w:val="center"/>
          </w:tcPr>
          <w:p>
            <w:pPr>
              <w:spacing w:line="400" w:lineRule="exact"/>
              <w:jc w:val="center"/>
              <w:rPr>
                <w:rFonts w:ascii="宋体" w:hAnsi="宋体"/>
                <w:szCs w:val="21"/>
              </w:rPr>
            </w:pPr>
          </w:p>
        </w:tc>
        <w:tc>
          <w:tcPr>
            <w:tcW w:w="1559" w:type="dxa"/>
            <w:gridSpan w:val="2"/>
            <w:vAlign w:val="center"/>
          </w:tcPr>
          <w:p>
            <w:pPr>
              <w:spacing w:line="400" w:lineRule="exact"/>
              <w:rPr>
                <w:rFonts w:ascii="宋体" w:hAnsi="宋体"/>
                <w:szCs w:val="21"/>
              </w:rPr>
            </w:pPr>
            <w:r>
              <w:rPr>
                <w:rFonts w:hint="eastAsia" w:ascii="宋体" w:hAnsi="宋体"/>
                <w:szCs w:val="21"/>
              </w:rPr>
              <w:t>2、帐号</w:t>
            </w:r>
          </w:p>
        </w:tc>
        <w:tc>
          <w:tcPr>
            <w:tcW w:w="1405" w:type="dxa"/>
            <w:gridSpan w:val="2"/>
            <w:vAlign w:val="center"/>
          </w:tcPr>
          <w:p>
            <w:pPr>
              <w:spacing w:line="40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721" w:type="dxa"/>
            <w:gridSpan w:val="12"/>
            <w:vAlign w:val="center"/>
          </w:tcPr>
          <w:p>
            <w:pPr>
              <w:spacing w:line="400" w:lineRule="exact"/>
              <w:jc w:val="center"/>
              <w:rPr>
                <w:rFonts w:ascii="宋体" w:hAnsi="宋体"/>
                <w:szCs w:val="21"/>
              </w:rPr>
            </w:pPr>
            <w:r>
              <w:rPr>
                <w:rFonts w:hint="eastAsia" w:ascii="宋体" w:hAnsi="宋体"/>
                <w:szCs w:val="21"/>
              </w:rPr>
              <w:t>人员总数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70" w:type="dxa"/>
            <w:vMerge w:val="restart"/>
            <w:vAlign w:val="center"/>
          </w:tcPr>
          <w:p>
            <w:pPr>
              <w:spacing w:line="400" w:lineRule="exact"/>
              <w:jc w:val="center"/>
              <w:rPr>
                <w:rFonts w:ascii="宋体" w:hAnsi="宋体"/>
                <w:szCs w:val="21"/>
              </w:rPr>
            </w:pPr>
            <w:r>
              <w:rPr>
                <w:rFonts w:hint="eastAsia" w:ascii="宋体" w:hAnsi="宋体"/>
                <w:szCs w:val="21"/>
              </w:rPr>
              <w:t>类别</w:t>
            </w:r>
          </w:p>
        </w:tc>
        <w:tc>
          <w:tcPr>
            <w:tcW w:w="2224" w:type="dxa"/>
            <w:gridSpan w:val="4"/>
            <w:vAlign w:val="center"/>
          </w:tcPr>
          <w:p>
            <w:pPr>
              <w:spacing w:line="400" w:lineRule="exact"/>
              <w:jc w:val="center"/>
              <w:rPr>
                <w:rFonts w:ascii="宋体" w:hAnsi="宋体"/>
                <w:szCs w:val="21"/>
              </w:rPr>
            </w:pPr>
            <w:r>
              <w:rPr>
                <w:rFonts w:hint="eastAsia" w:ascii="宋体" w:hAnsi="宋体"/>
                <w:szCs w:val="21"/>
              </w:rPr>
              <w:t>技术人员</w:t>
            </w:r>
          </w:p>
        </w:tc>
        <w:tc>
          <w:tcPr>
            <w:tcW w:w="1149" w:type="dxa"/>
            <w:vMerge w:val="restart"/>
            <w:vAlign w:val="center"/>
          </w:tcPr>
          <w:p>
            <w:pPr>
              <w:spacing w:line="400" w:lineRule="exact"/>
              <w:jc w:val="center"/>
              <w:rPr>
                <w:rFonts w:ascii="宋体" w:hAnsi="宋体"/>
                <w:szCs w:val="21"/>
              </w:rPr>
            </w:pPr>
            <w:r>
              <w:rPr>
                <w:rFonts w:hint="eastAsia" w:ascii="宋体" w:hAnsi="宋体"/>
                <w:szCs w:val="21"/>
              </w:rPr>
              <w:t>管理人员</w:t>
            </w:r>
          </w:p>
        </w:tc>
        <w:tc>
          <w:tcPr>
            <w:tcW w:w="2154" w:type="dxa"/>
            <w:gridSpan w:val="3"/>
            <w:vMerge w:val="restart"/>
            <w:vAlign w:val="center"/>
          </w:tcPr>
          <w:p>
            <w:pPr>
              <w:spacing w:line="400" w:lineRule="exact"/>
              <w:jc w:val="center"/>
              <w:rPr>
                <w:rFonts w:ascii="宋体" w:hAnsi="宋体"/>
                <w:szCs w:val="21"/>
              </w:rPr>
            </w:pPr>
            <w:r>
              <w:rPr>
                <w:rFonts w:hint="eastAsia" w:ascii="宋体" w:hAnsi="宋体"/>
                <w:szCs w:val="21"/>
              </w:rPr>
              <w:t>其他人员</w:t>
            </w:r>
          </w:p>
        </w:tc>
        <w:tc>
          <w:tcPr>
            <w:tcW w:w="995" w:type="dxa"/>
            <w:gridSpan w:val="2"/>
            <w:vMerge w:val="restart"/>
            <w:vAlign w:val="center"/>
          </w:tcPr>
          <w:p>
            <w:pPr>
              <w:spacing w:line="400" w:lineRule="exact"/>
              <w:jc w:val="center"/>
              <w:rPr>
                <w:rFonts w:ascii="宋体" w:hAnsi="宋体"/>
                <w:szCs w:val="21"/>
              </w:rPr>
            </w:pPr>
            <w:r>
              <w:rPr>
                <w:rFonts w:hint="eastAsia" w:ascii="宋体" w:hAnsi="宋体"/>
                <w:szCs w:val="21"/>
              </w:rPr>
              <w:t>合计</w:t>
            </w:r>
          </w:p>
        </w:tc>
        <w:tc>
          <w:tcPr>
            <w:tcW w:w="1329" w:type="dxa"/>
            <w:vMerge w:val="restart"/>
            <w:vAlign w:val="center"/>
          </w:tcPr>
          <w:p>
            <w:pPr>
              <w:spacing w:line="400" w:lineRule="exact"/>
              <w:jc w:val="center"/>
              <w:rPr>
                <w:rFonts w:ascii="宋体" w:hAnsi="宋体"/>
                <w:szCs w:val="21"/>
              </w:rPr>
            </w:pPr>
            <w:r>
              <w:rPr>
                <w:rFonts w:hint="eastAsia" w:ascii="宋体" w:hAnsi="宋体"/>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70" w:type="dxa"/>
            <w:vMerge w:val="continue"/>
            <w:vAlign w:val="center"/>
          </w:tcPr>
          <w:p>
            <w:pPr>
              <w:spacing w:line="400" w:lineRule="exact"/>
              <w:jc w:val="center"/>
              <w:rPr>
                <w:rFonts w:ascii="宋体" w:hAnsi="宋体"/>
                <w:szCs w:val="21"/>
              </w:rPr>
            </w:pPr>
          </w:p>
        </w:tc>
        <w:tc>
          <w:tcPr>
            <w:tcW w:w="746" w:type="dxa"/>
            <w:gridSpan w:val="2"/>
            <w:vAlign w:val="center"/>
          </w:tcPr>
          <w:p>
            <w:pPr>
              <w:spacing w:line="400" w:lineRule="exact"/>
              <w:jc w:val="center"/>
              <w:rPr>
                <w:rFonts w:ascii="宋体" w:hAnsi="宋体"/>
                <w:szCs w:val="21"/>
              </w:rPr>
            </w:pPr>
            <w:r>
              <w:rPr>
                <w:rFonts w:hint="eastAsia" w:ascii="宋体" w:hAnsi="宋体"/>
                <w:szCs w:val="21"/>
              </w:rPr>
              <w:t>小计</w:t>
            </w:r>
          </w:p>
        </w:tc>
        <w:tc>
          <w:tcPr>
            <w:tcW w:w="718" w:type="dxa"/>
            <w:vAlign w:val="center"/>
          </w:tcPr>
          <w:p>
            <w:pPr>
              <w:spacing w:line="400" w:lineRule="exact"/>
              <w:jc w:val="center"/>
              <w:rPr>
                <w:rFonts w:ascii="宋体" w:hAnsi="宋体"/>
                <w:szCs w:val="21"/>
              </w:rPr>
            </w:pPr>
            <w:r>
              <w:rPr>
                <w:rFonts w:hint="eastAsia" w:ascii="宋体" w:hAnsi="宋体"/>
                <w:szCs w:val="21"/>
              </w:rPr>
              <w:t>高级</w:t>
            </w:r>
          </w:p>
        </w:tc>
        <w:tc>
          <w:tcPr>
            <w:tcW w:w="760" w:type="dxa"/>
            <w:vAlign w:val="center"/>
          </w:tcPr>
          <w:p>
            <w:pPr>
              <w:spacing w:line="400" w:lineRule="exact"/>
              <w:jc w:val="center"/>
              <w:rPr>
                <w:rFonts w:ascii="宋体" w:hAnsi="宋体"/>
                <w:szCs w:val="21"/>
              </w:rPr>
            </w:pPr>
            <w:r>
              <w:rPr>
                <w:rFonts w:hint="eastAsia" w:ascii="宋体" w:hAnsi="宋体"/>
                <w:szCs w:val="21"/>
              </w:rPr>
              <w:t>中级</w:t>
            </w:r>
          </w:p>
        </w:tc>
        <w:tc>
          <w:tcPr>
            <w:tcW w:w="1149" w:type="dxa"/>
            <w:vMerge w:val="continue"/>
            <w:vAlign w:val="center"/>
          </w:tcPr>
          <w:p>
            <w:pPr>
              <w:spacing w:line="400" w:lineRule="exact"/>
              <w:jc w:val="center"/>
              <w:rPr>
                <w:rFonts w:ascii="宋体" w:hAnsi="宋体"/>
                <w:szCs w:val="21"/>
              </w:rPr>
            </w:pPr>
          </w:p>
        </w:tc>
        <w:tc>
          <w:tcPr>
            <w:tcW w:w="2154" w:type="dxa"/>
            <w:gridSpan w:val="3"/>
            <w:vMerge w:val="continue"/>
            <w:vAlign w:val="center"/>
          </w:tcPr>
          <w:p>
            <w:pPr>
              <w:spacing w:line="400" w:lineRule="exact"/>
              <w:jc w:val="center"/>
              <w:rPr>
                <w:rFonts w:ascii="宋体" w:hAnsi="宋体"/>
                <w:szCs w:val="21"/>
              </w:rPr>
            </w:pPr>
          </w:p>
        </w:tc>
        <w:tc>
          <w:tcPr>
            <w:tcW w:w="995" w:type="dxa"/>
            <w:gridSpan w:val="2"/>
            <w:vMerge w:val="continue"/>
            <w:vAlign w:val="center"/>
          </w:tcPr>
          <w:p>
            <w:pPr>
              <w:spacing w:line="400" w:lineRule="exact"/>
              <w:jc w:val="center"/>
              <w:rPr>
                <w:rFonts w:ascii="宋体" w:hAnsi="宋体"/>
                <w:szCs w:val="21"/>
              </w:rPr>
            </w:pPr>
          </w:p>
        </w:tc>
        <w:tc>
          <w:tcPr>
            <w:tcW w:w="1329" w:type="dxa"/>
            <w:vMerge w:val="continue"/>
            <w:vAlign w:val="center"/>
          </w:tcPr>
          <w:p>
            <w:pPr>
              <w:spacing w:line="40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70" w:type="dxa"/>
            <w:vAlign w:val="center"/>
          </w:tcPr>
          <w:p>
            <w:pPr>
              <w:spacing w:line="400" w:lineRule="exact"/>
              <w:jc w:val="center"/>
              <w:rPr>
                <w:rFonts w:ascii="宋体" w:hAnsi="宋体"/>
                <w:szCs w:val="21"/>
              </w:rPr>
            </w:pPr>
            <w:r>
              <w:rPr>
                <w:rFonts w:hint="eastAsia" w:ascii="宋体" w:hAnsi="宋体"/>
                <w:szCs w:val="21"/>
              </w:rPr>
              <w:t>人数</w:t>
            </w:r>
          </w:p>
        </w:tc>
        <w:tc>
          <w:tcPr>
            <w:tcW w:w="746" w:type="dxa"/>
            <w:gridSpan w:val="2"/>
            <w:vAlign w:val="center"/>
          </w:tcPr>
          <w:p>
            <w:pPr>
              <w:spacing w:line="400" w:lineRule="exact"/>
              <w:jc w:val="center"/>
              <w:rPr>
                <w:rFonts w:ascii="宋体" w:hAnsi="宋体"/>
                <w:szCs w:val="21"/>
              </w:rPr>
            </w:pPr>
          </w:p>
        </w:tc>
        <w:tc>
          <w:tcPr>
            <w:tcW w:w="718" w:type="dxa"/>
            <w:vAlign w:val="center"/>
          </w:tcPr>
          <w:p>
            <w:pPr>
              <w:spacing w:line="400" w:lineRule="exact"/>
              <w:jc w:val="center"/>
              <w:rPr>
                <w:rFonts w:ascii="宋体" w:hAnsi="宋体"/>
                <w:szCs w:val="21"/>
              </w:rPr>
            </w:pPr>
          </w:p>
        </w:tc>
        <w:tc>
          <w:tcPr>
            <w:tcW w:w="760" w:type="dxa"/>
            <w:vAlign w:val="center"/>
          </w:tcPr>
          <w:p>
            <w:pPr>
              <w:spacing w:line="400" w:lineRule="exact"/>
              <w:jc w:val="center"/>
              <w:rPr>
                <w:rFonts w:ascii="宋体" w:hAnsi="宋体"/>
                <w:szCs w:val="21"/>
              </w:rPr>
            </w:pPr>
          </w:p>
        </w:tc>
        <w:tc>
          <w:tcPr>
            <w:tcW w:w="1149" w:type="dxa"/>
            <w:vAlign w:val="center"/>
          </w:tcPr>
          <w:p>
            <w:pPr>
              <w:spacing w:line="400" w:lineRule="exact"/>
              <w:jc w:val="center"/>
              <w:rPr>
                <w:rFonts w:ascii="宋体" w:hAnsi="宋体"/>
                <w:szCs w:val="21"/>
              </w:rPr>
            </w:pPr>
          </w:p>
        </w:tc>
        <w:tc>
          <w:tcPr>
            <w:tcW w:w="2154" w:type="dxa"/>
            <w:gridSpan w:val="3"/>
            <w:vAlign w:val="center"/>
          </w:tcPr>
          <w:p>
            <w:pPr>
              <w:spacing w:line="400" w:lineRule="exact"/>
              <w:jc w:val="center"/>
              <w:rPr>
                <w:rFonts w:ascii="宋体" w:hAnsi="宋体"/>
                <w:szCs w:val="21"/>
              </w:rPr>
            </w:pPr>
          </w:p>
        </w:tc>
        <w:tc>
          <w:tcPr>
            <w:tcW w:w="995" w:type="dxa"/>
            <w:gridSpan w:val="2"/>
            <w:vAlign w:val="center"/>
          </w:tcPr>
          <w:p>
            <w:pPr>
              <w:spacing w:line="400" w:lineRule="exact"/>
              <w:jc w:val="center"/>
              <w:rPr>
                <w:rFonts w:ascii="宋体" w:hAnsi="宋体"/>
                <w:szCs w:val="21"/>
              </w:rPr>
            </w:pPr>
          </w:p>
        </w:tc>
        <w:tc>
          <w:tcPr>
            <w:tcW w:w="1329" w:type="dxa"/>
            <w:vAlign w:val="center"/>
          </w:tcPr>
          <w:p>
            <w:pPr>
              <w:spacing w:line="40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721" w:type="dxa"/>
            <w:gridSpan w:val="12"/>
            <w:vAlign w:val="center"/>
          </w:tcPr>
          <w:p>
            <w:pPr>
              <w:spacing w:line="400" w:lineRule="exact"/>
              <w:ind w:right="-108"/>
              <w:jc w:val="center"/>
              <w:rPr>
                <w:rFonts w:ascii="宋体" w:hAnsi="宋体"/>
                <w:szCs w:val="21"/>
              </w:rPr>
            </w:pPr>
            <w:r>
              <w:rPr>
                <w:rFonts w:hint="eastAsia" w:ascii="宋体" w:hAnsi="宋体"/>
                <w:szCs w:val="21"/>
              </w:rPr>
              <w:t>拟投入本工程人员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81" w:type="dxa"/>
            <w:gridSpan w:val="2"/>
            <w:vMerge w:val="restart"/>
          </w:tcPr>
          <w:p>
            <w:pPr>
              <w:spacing w:line="400" w:lineRule="exact"/>
              <w:jc w:val="center"/>
              <w:rPr>
                <w:rFonts w:ascii="宋体" w:hAnsi="宋体"/>
                <w:szCs w:val="21"/>
              </w:rPr>
            </w:pPr>
            <w:r>
              <w:rPr>
                <w:rFonts w:hint="eastAsia" w:ascii="宋体" w:hAnsi="宋体"/>
                <w:szCs w:val="21"/>
              </w:rPr>
              <w:t>类别</w:t>
            </w:r>
          </w:p>
        </w:tc>
        <w:tc>
          <w:tcPr>
            <w:tcW w:w="2213" w:type="dxa"/>
            <w:gridSpan w:val="3"/>
            <w:vAlign w:val="center"/>
          </w:tcPr>
          <w:p>
            <w:pPr>
              <w:spacing w:line="400" w:lineRule="exact"/>
              <w:jc w:val="center"/>
              <w:rPr>
                <w:rFonts w:ascii="宋体" w:hAnsi="宋体"/>
                <w:szCs w:val="21"/>
              </w:rPr>
            </w:pPr>
            <w:r>
              <w:rPr>
                <w:rFonts w:hint="eastAsia" w:ascii="宋体" w:hAnsi="宋体"/>
                <w:szCs w:val="21"/>
              </w:rPr>
              <w:t>技术人员</w:t>
            </w:r>
          </w:p>
        </w:tc>
        <w:tc>
          <w:tcPr>
            <w:tcW w:w="1149" w:type="dxa"/>
            <w:vMerge w:val="restart"/>
            <w:vAlign w:val="center"/>
          </w:tcPr>
          <w:p>
            <w:pPr>
              <w:spacing w:line="400" w:lineRule="exact"/>
              <w:jc w:val="center"/>
              <w:rPr>
                <w:rFonts w:ascii="宋体" w:hAnsi="宋体"/>
                <w:szCs w:val="21"/>
              </w:rPr>
            </w:pPr>
            <w:r>
              <w:rPr>
                <w:rFonts w:hint="eastAsia" w:ascii="宋体" w:hAnsi="宋体"/>
                <w:szCs w:val="21"/>
              </w:rPr>
              <w:t>管理人员</w:t>
            </w:r>
          </w:p>
        </w:tc>
        <w:tc>
          <w:tcPr>
            <w:tcW w:w="994" w:type="dxa"/>
            <w:vMerge w:val="restart"/>
            <w:vAlign w:val="center"/>
          </w:tcPr>
          <w:p>
            <w:pPr>
              <w:spacing w:line="400" w:lineRule="exact"/>
              <w:jc w:val="center"/>
              <w:rPr>
                <w:rFonts w:ascii="宋体" w:hAnsi="宋体"/>
                <w:szCs w:val="21"/>
              </w:rPr>
            </w:pPr>
            <w:r>
              <w:rPr>
                <w:rFonts w:hint="eastAsia" w:ascii="宋体" w:hAnsi="宋体"/>
                <w:szCs w:val="21"/>
              </w:rPr>
              <w:t>现场配</w:t>
            </w:r>
          </w:p>
          <w:p>
            <w:pPr>
              <w:spacing w:line="400" w:lineRule="exact"/>
              <w:jc w:val="center"/>
              <w:rPr>
                <w:rFonts w:ascii="宋体" w:hAnsi="宋体"/>
                <w:szCs w:val="21"/>
              </w:rPr>
            </w:pPr>
            <w:r>
              <w:rPr>
                <w:rFonts w:hint="eastAsia" w:ascii="宋体" w:hAnsi="宋体"/>
                <w:szCs w:val="21"/>
              </w:rPr>
              <w:t>合人员</w:t>
            </w:r>
          </w:p>
        </w:tc>
        <w:tc>
          <w:tcPr>
            <w:tcW w:w="1160" w:type="dxa"/>
            <w:gridSpan w:val="2"/>
            <w:vMerge w:val="restart"/>
            <w:vAlign w:val="center"/>
          </w:tcPr>
          <w:p>
            <w:pPr>
              <w:spacing w:line="400" w:lineRule="exact"/>
              <w:jc w:val="center"/>
              <w:rPr>
                <w:rFonts w:ascii="宋体" w:hAnsi="宋体"/>
                <w:szCs w:val="21"/>
              </w:rPr>
            </w:pPr>
            <w:r>
              <w:rPr>
                <w:rFonts w:hint="eastAsia" w:ascii="宋体" w:hAnsi="宋体"/>
                <w:szCs w:val="21"/>
              </w:rPr>
              <w:t>其他人员</w:t>
            </w:r>
          </w:p>
        </w:tc>
        <w:tc>
          <w:tcPr>
            <w:tcW w:w="995" w:type="dxa"/>
            <w:gridSpan w:val="2"/>
            <w:vMerge w:val="restart"/>
            <w:vAlign w:val="center"/>
          </w:tcPr>
          <w:p>
            <w:pPr>
              <w:spacing w:line="400" w:lineRule="exact"/>
              <w:jc w:val="center"/>
              <w:rPr>
                <w:rFonts w:ascii="宋体" w:hAnsi="宋体"/>
                <w:szCs w:val="21"/>
              </w:rPr>
            </w:pPr>
            <w:r>
              <w:rPr>
                <w:rFonts w:hint="eastAsia" w:ascii="宋体" w:hAnsi="宋体"/>
                <w:szCs w:val="21"/>
              </w:rPr>
              <w:t>合计</w:t>
            </w:r>
          </w:p>
        </w:tc>
        <w:tc>
          <w:tcPr>
            <w:tcW w:w="1329" w:type="dxa"/>
            <w:vMerge w:val="restart"/>
            <w:vAlign w:val="center"/>
          </w:tcPr>
          <w:p>
            <w:pPr>
              <w:spacing w:line="400" w:lineRule="exact"/>
              <w:jc w:val="center"/>
              <w:rPr>
                <w:rFonts w:ascii="宋体" w:hAnsi="宋体"/>
                <w:szCs w:val="21"/>
              </w:rPr>
            </w:pPr>
            <w:r>
              <w:rPr>
                <w:rFonts w:hint="eastAsia" w:ascii="宋体" w:hAnsi="宋体"/>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81" w:type="dxa"/>
            <w:gridSpan w:val="2"/>
            <w:vMerge w:val="continue"/>
          </w:tcPr>
          <w:p>
            <w:pPr>
              <w:spacing w:line="400" w:lineRule="exact"/>
              <w:jc w:val="center"/>
              <w:rPr>
                <w:rFonts w:ascii="宋体" w:hAnsi="宋体"/>
                <w:szCs w:val="21"/>
              </w:rPr>
            </w:pPr>
          </w:p>
        </w:tc>
        <w:tc>
          <w:tcPr>
            <w:tcW w:w="735" w:type="dxa"/>
            <w:vAlign w:val="center"/>
          </w:tcPr>
          <w:p>
            <w:pPr>
              <w:spacing w:line="400" w:lineRule="exact"/>
              <w:jc w:val="center"/>
              <w:rPr>
                <w:rFonts w:ascii="宋体" w:hAnsi="宋体"/>
                <w:szCs w:val="21"/>
              </w:rPr>
            </w:pPr>
            <w:r>
              <w:rPr>
                <w:rFonts w:hint="eastAsia" w:ascii="宋体" w:hAnsi="宋体"/>
                <w:szCs w:val="21"/>
              </w:rPr>
              <w:t>小计</w:t>
            </w:r>
          </w:p>
        </w:tc>
        <w:tc>
          <w:tcPr>
            <w:tcW w:w="718" w:type="dxa"/>
            <w:vAlign w:val="center"/>
          </w:tcPr>
          <w:p>
            <w:pPr>
              <w:spacing w:line="400" w:lineRule="exact"/>
              <w:jc w:val="center"/>
              <w:rPr>
                <w:rFonts w:ascii="宋体" w:hAnsi="宋体"/>
                <w:szCs w:val="21"/>
              </w:rPr>
            </w:pPr>
            <w:r>
              <w:rPr>
                <w:rFonts w:hint="eastAsia" w:ascii="宋体" w:hAnsi="宋体"/>
                <w:szCs w:val="21"/>
              </w:rPr>
              <w:t>高级</w:t>
            </w:r>
          </w:p>
        </w:tc>
        <w:tc>
          <w:tcPr>
            <w:tcW w:w="760" w:type="dxa"/>
            <w:vAlign w:val="center"/>
          </w:tcPr>
          <w:p>
            <w:pPr>
              <w:spacing w:line="400" w:lineRule="exact"/>
              <w:jc w:val="center"/>
              <w:rPr>
                <w:rFonts w:ascii="宋体" w:hAnsi="宋体"/>
                <w:szCs w:val="21"/>
              </w:rPr>
            </w:pPr>
            <w:r>
              <w:rPr>
                <w:rFonts w:hint="eastAsia" w:ascii="宋体" w:hAnsi="宋体"/>
                <w:szCs w:val="21"/>
              </w:rPr>
              <w:t>中级</w:t>
            </w:r>
          </w:p>
        </w:tc>
        <w:tc>
          <w:tcPr>
            <w:tcW w:w="1149" w:type="dxa"/>
            <w:vMerge w:val="continue"/>
            <w:vAlign w:val="center"/>
          </w:tcPr>
          <w:p>
            <w:pPr>
              <w:spacing w:line="400" w:lineRule="exact"/>
              <w:jc w:val="center"/>
              <w:rPr>
                <w:rFonts w:ascii="宋体" w:hAnsi="宋体"/>
                <w:szCs w:val="21"/>
              </w:rPr>
            </w:pPr>
          </w:p>
        </w:tc>
        <w:tc>
          <w:tcPr>
            <w:tcW w:w="994" w:type="dxa"/>
            <w:vMerge w:val="continue"/>
            <w:vAlign w:val="center"/>
          </w:tcPr>
          <w:p>
            <w:pPr>
              <w:spacing w:line="400" w:lineRule="exact"/>
              <w:jc w:val="center"/>
              <w:rPr>
                <w:rFonts w:ascii="宋体" w:hAnsi="宋体"/>
                <w:szCs w:val="21"/>
              </w:rPr>
            </w:pPr>
          </w:p>
        </w:tc>
        <w:tc>
          <w:tcPr>
            <w:tcW w:w="1160" w:type="dxa"/>
            <w:gridSpan w:val="2"/>
            <w:vMerge w:val="continue"/>
            <w:vAlign w:val="center"/>
          </w:tcPr>
          <w:p>
            <w:pPr>
              <w:spacing w:line="400" w:lineRule="exact"/>
              <w:jc w:val="center"/>
              <w:rPr>
                <w:rFonts w:ascii="宋体" w:hAnsi="宋体"/>
                <w:szCs w:val="21"/>
              </w:rPr>
            </w:pPr>
          </w:p>
        </w:tc>
        <w:tc>
          <w:tcPr>
            <w:tcW w:w="995" w:type="dxa"/>
            <w:gridSpan w:val="2"/>
            <w:vMerge w:val="continue"/>
            <w:vAlign w:val="center"/>
          </w:tcPr>
          <w:p>
            <w:pPr>
              <w:spacing w:line="400" w:lineRule="exact"/>
              <w:jc w:val="center"/>
              <w:rPr>
                <w:rFonts w:ascii="宋体" w:hAnsi="宋体"/>
                <w:szCs w:val="21"/>
              </w:rPr>
            </w:pPr>
          </w:p>
        </w:tc>
        <w:tc>
          <w:tcPr>
            <w:tcW w:w="1329" w:type="dxa"/>
            <w:vMerge w:val="continue"/>
            <w:vAlign w:val="center"/>
          </w:tcPr>
          <w:p>
            <w:pPr>
              <w:spacing w:line="40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81" w:type="dxa"/>
            <w:gridSpan w:val="2"/>
          </w:tcPr>
          <w:p>
            <w:pPr>
              <w:spacing w:line="400" w:lineRule="exact"/>
              <w:jc w:val="center"/>
              <w:rPr>
                <w:rFonts w:ascii="宋体" w:hAnsi="宋体"/>
                <w:szCs w:val="21"/>
              </w:rPr>
            </w:pPr>
            <w:r>
              <w:rPr>
                <w:rFonts w:hint="eastAsia" w:ascii="宋体" w:hAnsi="宋体"/>
                <w:szCs w:val="21"/>
              </w:rPr>
              <w:t>人数</w:t>
            </w:r>
          </w:p>
        </w:tc>
        <w:tc>
          <w:tcPr>
            <w:tcW w:w="735" w:type="dxa"/>
            <w:vAlign w:val="center"/>
          </w:tcPr>
          <w:p>
            <w:pPr>
              <w:spacing w:line="400" w:lineRule="exact"/>
              <w:jc w:val="center"/>
              <w:rPr>
                <w:rFonts w:ascii="宋体" w:hAnsi="宋体"/>
                <w:szCs w:val="21"/>
              </w:rPr>
            </w:pPr>
          </w:p>
        </w:tc>
        <w:tc>
          <w:tcPr>
            <w:tcW w:w="718" w:type="dxa"/>
            <w:vAlign w:val="center"/>
          </w:tcPr>
          <w:p>
            <w:pPr>
              <w:spacing w:line="400" w:lineRule="exact"/>
              <w:jc w:val="center"/>
              <w:rPr>
                <w:rFonts w:ascii="宋体" w:hAnsi="宋体"/>
                <w:szCs w:val="21"/>
              </w:rPr>
            </w:pPr>
          </w:p>
        </w:tc>
        <w:tc>
          <w:tcPr>
            <w:tcW w:w="760" w:type="dxa"/>
            <w:vAlign w:val="center"/>
          </w:tcPr>
          <w:p>
            <w:pPr>
              <w:spacing w:line="400" w:lineRule="exact"/>
              <w:jc w:val="center"/>
              <w:rPr>
                <w:rFonts w:ascii="宋体" w:hAnsi="宋体"/>
                <w:szCs w:val="21"/>
              </w:rPr>
            </w:pPr>
          </w:p>
        </w:tc>
        <w:tc>
          <w:tcPr>
            <w:tcW w:w="1149" w:type="dxa"/>
            <w:vAlign w:val="center"/>
          </w:tcPr>
          <w:p>
            <w:pPr>
              <w:spacing w:line="400" w:lineRule="exact"/>
              <w:jc w:val="center"/>
              <w:rPr>
                <w:rFonts w:ascii="宋体" w:hAnsi="宋体"/>
                <w:szCs w:val="21"/>
              </w:rPr>
            </w:pPr>
          </w:p>
        </w:tc>
        <w:tc>
          <w:tcPr>
            <w:tcW w:w="994" w:type="dxa"/>
            <w:vAlign w:val="center"/>
          </w:tcPr>
          <w:p>
            <w:pPr>
              <w:spacing w:line="400" w:lineRule="exact"/>
              <w:jc w:val="center"/>
              <w:rPr>
                <w:rFonts w:ascii="宋体" w:hAnsi="宋体"/>
                <w:szCs w:val="21"/>
              </w:rPr>
            </w:pPr>
          </w:p>
        </w:tc>
        <w:tc>
          <w:tcPr>
            <w:tcW w:w="1160" w:type="dxa"/>
            <w:gridSpan w:val="2"/>
            <w:vAlign w:val="center"/>
          </w:tcPr>
          <w:p>
            <w:pPr>
              <w:spacing w:line="400" w:lineRule="exact"/>
              <w:jc w:val="center"/>
              <w:rPr>
                <w:rFonts w:ascii="宋体" w:hAnsi="宋体"/>
                <w:szCs w:val="21"/>
              </w:rPr>
            </w:pPr>
          </w:p>
        </w:tc>
        <w:tc>
          <w:tcPr>
            <w:tcW w:w="995" w:type="dxa"/>
            <w:gridSpan w:val="2"/>
            <w:vAlign w:val="center"/>
          </w:tcPr>
          <w:p>
            <w:pPr>
              <w:spacing w:line="400" w:lineRule="exact"/>
              <w:jc w:val="center"/>
              <w:rPr>
                <w:rFonts w:ascii="宋体" w:hAnsi="宋体"/>
                <w:szCs w:val="21"/>
              </w:rPr>
            </w:pPr>
          </w:p>
        </w:tc>
        <w:tc>
          <w:tcPr>
            <w:tcW w:w="1329" w:type="dxa"/>
            <w:vAlign w:val="center"/>
          </w:tcPr>
          <w:p>
            <w:pPr>
              <w:spacing w:line="400" w:lineRule="exact"/>
              <w:jc w:val="center"/>
              <w:rPr>
                <w:rFonts w:ascii="宋体" w:hAnsi="宋体"/>
                <w:szCs w:val="21"/>
              </w:rPr>
            </w:pPr>
          </w:p>
        </w:tc>
      </w:tr>
    </w:tbl>
    <w:p>
      <w:pPr>
        <w:spacing w:line="400" w:lineRule="exact"/>
        <w:rPr>
          <w:rFonts w:ascii="宋体" w:hAnsi="宋体"/>
          <w:szCs w:val="21"/>
        </w:rPr>
      </w:pPr>
      <w:r>
        <w:rPr>
          <w:rFonts w:hint="eastAsia" w:ascii="宋体" w:hAnsi="宋体"/>
          <w:szCs w:val="21"/>
        </w:rPr>
        <w:t>注：（1）本表格可按投标人基本情况自行扩展。</w:t>
      </w:r>
    </w:p>
    <w:p>
      <w:pPr>
        <w:spacing w:line="400" w:lineRule="exact"/>
        <w:rPr>
          <w:rFonts w:ascii="宋体" w:hAnsi="宋体"/>
          <w:szCs w:val="21"/>
        </w:rPr>
      </w:pPr>
    </w:p>
    <w:p>
      <w:pPr>
        <w:spacing w:line="400" w:lineRule="exact"/>
        <w:rPr>
          <w:rFonts w:ascii="宋体" w:hAnsi="宋体"/>
          <w:szCs w:val="21"/>
          <w:u w:val="single"/>
        </w:rPr>
      </w:pPr>
      <w:r>
        <w:rPr>
          <w:rFonts w:hint="eastAsia" w:ascii="宋体" w:hAnsi="宋体"/>
          <w:szCs w:val="21"/>
        </w:rPr>
        <w:t>投标人：</w:t>
      </w:r>
      <w:r>
        <w:rPr>
          <w:rFonts w:hint="eastAsia" w:ascii="宋体" w:hAnsi="宋体"/>
          <w:szCs w:val="21"/>
          <w:u w:val="single"/>
        </w:rPr>
        <w:t xml:space="preserve">                            </w:t>
      </w:r>
      <w:r>
        <w:rPr>
          <w:rFonts w:hint="eastAsia" w:ascii="宋体" w:hAnsi="宋体"/>
          <w:szCs w:val="21"/>
        </w:rPr>
        <w:t xml:space="preserve">（盖章）      </w:t>
      </w:r>
    </w:p>
    <w:p>
      <w:pPr>
        <w:spacing w:line="400" w:lineRule="exact"/>
        <w:rPr>
          <w:rFonts w:ascii="宋体" w:hAnsi="宋体"/>
          <w:szCs w:val="21"/>
          <w:u w:val="single"/>
        </w:rPr>
      </w:pPr>
      <w:r>
        <w:rPr>
          <w:rFonts w:hint="eastAsia" w:ascii="宋体" w:hAnsi="宋体"/>
          <w:szCs w:val="21"/>
        </w:rPr>
        <w:t>法定代表人：</w:t>
      </w:r>
      <w:r>
        <w:rPr>
          <w:rFonts w:hint="eastAsia" w:ascii="宋体" w:hAnsi="宋体"/>
          <w:szCs w:val="21"/>
          <w:u w:val="single"/>
        </w:rPr>
        <w:t xml:space="preserve">                  </w:t>
      </w:r>
      <w:r>
        <w:rPr>
          <w:rFonts w:hint="eastAsia" w:ascii="宋体" w:hAnsi="宋体"/>
          <w:szCs w:val="21"/>
        </w:rPr>
        <w:t>（签字或盖章）</w:t>
      </w:r>
    </w:p>
    <w:p>
      <w:pPr>
        <w:spacing w:line="400" w:lineRule="exact"/>
        <w:rPr>
          <w:rFonts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spacing w:line="400" w:lineRule="exact"/>
        <w:rPr>
          <w:rFonts w:ascii="宋体" w:hAnsi="宋体"/>
          <w:sz w:val="30"/>
          <w:szCs w:val="30"/>
        </w:rPr>
      </w:pPr>
      <w:r>
        <w:rPr>
          <w:rFonts w:ascii="宋体" w:hAnsi="宋体"/>
          <w:szCs w:val="21"/>
        </w:rPr>
        <w:br w:type="page"/>
      </w:r>
      <w:r>
        <w:rPr>
          <w:rFonts w:hint="eastAsia" w:ascii="宋体" w:hAnsi="宋体"/>
          <w:szCs w:val="21"/>
        </w:rPr>
        <w:t>附表二</w:t>
      </w:r>
    </w:p>
    <w:p>
      <w:pPr>
        <w:spacing w:line="400" w:lineRule="exact"/>
        <w:jc w:val="center"/>
        <w:rPr>
          <w:rFonts w:ascii="宋体" w:hAnsi="宋体"/>
          <w:sz w:val="32"/>
        </w:rPr>
      </w:pPr>
      <w:r>
        <w:rPr>
          <w:rFonts w:hint="eastAsia" w:ascii="宋体" w:hAnsi="宋体"/>
          <w:sz w:val="30"/>
          <w:szCs w:val="30"/>
        </w:rPr>
        <w:t>拟投入本项目的项目负责人简历表</w:t>
      </w:r>
    </w:p>
    <w:tbl>
      <w:tblPr>
        <w:tblStyle w:val="28"/>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840"/>
        <w:gridCol w:w="377"/>
        <w:gridCol w:w="1227"/>
        <w:gridCol w:w="189"/>
        <w:gridCol w:w="1170"/>
        <w:gridCol w:w="57"/>
        <w:gridCol w:w="944"/>
        <w:gridCol w:w="755"/>
        <w:gridCol w:w="377"/>
        <w:gridCol w:w="827"/>
        <w:gridCol w:w="683"/>
        <w:gridCol w:w="1275"/>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840" w:type="dxa"/>
            <w:tcBorders>
              <w:top w:val="single" w:color="auto" w:sz="12" w:space="0"/>
            </w:tcBorders>
            <w:vAlign w:val="center"/>
          </w:tcPr>
          <w:p>
            <w:pPr>
              <w:spacing w:line="400" w:lineRule="exact"/>
              <w:jc w:val="center"/>
              <w:rPr>
                <w:rFonts w:ascii="宋体" w:hAnsi="宋体"/>
                <w:szCs w:val="21"/>
              </w:rPr>
            </w:pPr>
            <w:r>
              <w:rPr>
                <w:rFonts w:hint="eastAsia" w:ascii="宋体" w:hAnsi="宋体" w:cs="宋体"/>
                <w:szCs w:val="21"/>
              </w:rPr>
              <w:t>姓</w:t>
            </w:r>
            <w:r>
              <w:rPr>
                <w:rFonts w:ascii="宋体" w:hAnsi="宋体" w:cs="宋体"/>
                <w:szCs w:val="21"/>
              </w:rPr>
              <w:t xml:space="preserve"> </w:t>
            </w:r>
            <w:r>
              <w:rPr>
                <w:rFonts w:hint="eastAsia" w:ascii="宋体" w:hAnsi="宋体" w:cs="宋体"/>
                <w:szCs w:val="21"/>
              </w:rPr>
              <w:t>名</w:t>
            </w:r>
          </w:p>
        </w:tc>
        <w:tc>
          <w:tcPr>
            <w:tcW w:w="1604" w:type="dxa"/>
            <w:gridSpan w:val="2"/>
            <w:tcBorders>
              <w:top w:val="single" w:color="auto" w:sz="12" w:space="0"/>
            </w:tcBorders>
            <w:vAlign w:val="center"/>
          </w:tcPr>
          <w:p>
            <w:pPr>
              <w:spacing w:line="400" w:lineRule="exact"/>
              <w:jc w:val="center"/>
              <w:rPr>
                <w:rFonts w:ascii="宋体" w:hAnsi="宋体"/>
                <w:szCs w:val="21"/>
              </w:rPr>
            </w:pPr>
          </w:p>
        </w:tc>
        <w:tc>
          <w:tcPr>
            <w:tcW w:w="1416" w:type="dxa"/>
            <w:gridSpan w:val="3"/>
            <w:tcBorders>
              <w:top w:val="single" w:color="auto" w:sz="12" w:space="0"/>
            </w:tcBorders>
            <w:vAlign w:val="center"/>
          </w:tcPr>
          <w:p>
            <w:pPr>
              <w:spacing w:line="400" w:lineRule="exact"/>
              <w:jc w:val="center"/>
              <w:rPr>
                <w:rFonts w:ascii="宋体" w:hAnsi="宋体"/>
                <w:szCs w:val="21"/>
              </w:rPr>
            </w:pPr>
            <w:r>
              <w:rPr>
                <w:rFonts w:hint="eastAsia" w:ascii="宋体" w:hAnsi="宋体" w:cs="宋体"/>
                <w:szCs w:val="21"/>
              </w:rPr>
              <w:t>性</w:t>
            </w:r>
            <w:r>
              <w:rPr>
                <w:rFonts w:ascii="宋体" w:hAnsi="宋体" w:cs="宋体"/>
                <w:szCs w:val="21"/>
              </w:rPr>
              <w:t xml:space="preserve"> </w:t>
            </w:r>
            <w:r>
              <w:rPr>
                <w:rFonts w:hint="eastAsia" w:ascii="宋体" w:hAnsi="宋体" w:cs="宋体"/>
                <w:szCs w:val="21"/>
              </w:rPr>
              <w:t>别</w:t>
            </w:r>
          </w:p>
        </w:tc>
        <w:tc>
          <w:tcPr>
            <w:tcW w:w="1699" w:type="dxa"/>
            <w:gridSpan w:val="2"/>
            <w:tcBorders>
              <w:top w:val="single" w:color="auto" w:sz="12" w:space="0"/>
            </w:tcBorders>
            <w:vAlign w:val="center"/>
          </w:tcPr>
          <w:p>
            <w:pPr>
              <w:spacing w:line="400" w:lineRule="exact"/>
              <w:jc w:val="center"/>
              <w:rPr>
                <w:rFonts w:ascii="宋体" w:hAnsi="宋体"/>
                <w:szCs w:val="21"/>
              </w:rPr>
            </w:pPr>
          </w:p>
        </w:tc>
        <w:tc>
          <w:tcPr>
            <w:tcW w:w="1204" w:type="dxa"/>
            <w:gridSpan w:val="2"/>
            <w:tcBorders>
              <w:top w:val="single" w:color="auto" w:sz="12" w:space="0"/>
            </w:tcBorders>
            <w:vAlign w:val="center"/>
          </w:tcPr>
          <w:p>
            <w:pPr>
              <w:spacing w:line="400" w:lineRule="exact"/>
              <w:jc w:val="center"/>
              <w:rPr>
                <w:rFonts w:ascii="宋体" w:hAnsi="宋体"/>
                <w:szCs w:val="21"/>
              </w:rPr>
            </w:pPr>
            <w:r>
              <w:rPr>
                <w:rFonts w:hint="eastAsia" w:ascii="宋体" w:hAnsi="宋体" w:cs="宋体"/>
                <w:szCs w:val="21"/>
              </w:rPr>
              <w:t>年</w:t>
            </w:r>
            <w:r>
              <w:rPr>
                <w:rFonts w:ascii="宋体" w:hAnsi="宋体" w:cs="宋体"/>
                <w:szCs w:val="21"/>
              </w:rPr>
              <w:t xml:space="preserve"> </w:t>
            </w:r>
            <w:r>
              <w:rPr>
                <w:rFonts w:hint="eastAsia" w:ascii="宋体" w:hAnsi="宋体" w:cs="宋体"/>
                <w:szCs w:val="21"/>
              </w:rPr>
              <w:t>龄</w:t>
            </w:r>
          </w:p>
        </w:tc>
        <w:tc>
          <w:tcPr>
            <w:tcW w:w="1958" w:type="dxa"/>
            <w:gridSpan w:val="2"/>
            <w:tcBorders>
              <w:top w:val="single" w:color="auto" w:sz="12" w:space="0"/>
            </w:tcBorders>
            <w:vAlign w:val="center"/>
          </w:tcPr>
          <w:p>
            <w:pPr>
              <w:spacing w:line="400" w:lineRule="exact"/>
              <w:jc w:val="center"/>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840" w:type="dxa"/>
            <w:vAlign w:val="center"/>
          </w:tcPr>
          <w:p>
            <w:pPr>
              <w:spacing w:line="400" w:lineRule="exact"/>
              <w:jc w:val="center"/>
              <w:rPr>
                <w:rFonts w:ascii="宋体" w:hAnsi="宋体"/>
                <w:szCs w:val="21"/>
              </w:rPr>
            </w:pPr>
            <w:r>
              <w:rPr>
                <w:rFonts w:hint="eastAsia" w:ascii="宋体" w:hAnsi="宋体" w:cs="宋体"/>
                <w:szCs w:val="21"/>
              </w:rPr>
              <w:t>职</w:t>
            </w:r>
            <w:r>
              <w:rPr>
                <w:rFonts w:ascii="宋体" w:hAnsi="宋体" w:cs="宋体"/>
                <w:szCs w:val="21"/>
              </w:rPr>
              <w:t xml:space="preserve"> </w:t>
            </w:r>
            <w:r>
              <w:rPr>
                <w:rFonts w:hint="eastAsia" w:ascii="宋体" w:hAnsi="宋体" w:cs="宋体"/>
                <w:szCs w:val="21"/>
              </w:rPr>
              <w:t>务</w:t>
            </w:r>
          </w:p>
        </w:tc>
        <w:tc>
          <w:tcPr>
            <w:tcW w:w="1604" w:type="dxa"/>
            <w:gridSpan w:val="2"/>
            <w:vAlign w:val="center"/>
          </w:tcPr>
          <w:p>
            <w:pPr>
              <w:spacing w:line="400" w:lineRule="exact"/>
              <w:jc w:val="center"/>
              <w:rPr>
                <w:rFonts w:ascii="宋体" w:hAnsi="宋体"/>
                <w:szCs w:val="21"/>
              </w:rPr>
            </w:pPr>
          </w:p>
        </w:tc>
        <w:tc>
          <w:tcPr>
            <w:tcW w:w="1416" w:type="dxa"/>
            <w:gridSpan w:val="3"/>
            <w:vAlign w:val="center"/>
          </w:tcPr>
          <w:p>
            <w:pPr>
              <w:spacing w:line="400" w:lineRule="exact"/>
              <w:jc w:val="center"/>
              <w:rPr>
                <w:rFonts w:ascii="宋体" w:hAnsi="宋体"/>
                <w:szCs w:val="21"/>
              </w:rPr>
            </w:pPr>
            <w:r>
              <w:rPr>
                <w:rFonts w:hint="eastAsia" w:ascii="宋体" w:hAnsi="宋体" w:cs="宋体"/>
                <w:szCs w:val="21"/>
              </w:rPr>
              <w:t>职</w:t>
            </w:r>
            <w:r>
              <w:rPr>
                <w:rFonts w:ascii="宋体" w:hAnsi="宋体" w:cs="宋体"/>
                <w:szCs w:val="21"/>
              </w:rPr>
              <w:t xml:space="preserve"> </w:t>
            </w:r>
            <w:r>
              <w:rPr>
                <w:rFonts w:hint="eastAsia" w:ascii="宋体" w:hAnsi="宋体" w:cs="宋体"/>
                <w:szCs w:val="21"/>
              </w:rPr>
              <w:t>称</w:t>
            </w:r>
          </w:p>
        </w:tc>
        <w:tc>
          <w:tcPr>
            <w:tcW w:w="1699" w:type="dxa"/>
            <w:gridSpan w:val="2"/>
            <w:vAlign w:val="center"/>
          </w:tcPr>
          <w:p>
            <w:pPr>
              <w:spacing w:line="400" w:lineRule="exact"/>
              <w:jc w:val="center"/>
              <w:rPr>
                <w:rFonts w:ascii="宋体" w:hAnsi="宋体"/>
                <w:szCs w:val="21"/>
              </w:rPr>
            </w:pPr>
          </w:p>
        </w:tc>
        <w:tc>
          <w:tcPr>
            <w:tcW w:w="1204" w:type="dxa"/>
            <w:gridSpan w:val="2"/>
            <w:vAlign w:val="center"/>
          </w:tcPr>
          <w:p>
            <w:pPr>
              <w:spacing w:line="400" w:lineRule="exact"/>
              <w:jc w:val="center"/>
              <w:rPr>
                <w:rFonts w:ascii="宋体" w:hAnsi="宋体"/>
                <w:szCs w:val="21"/>
              </w:rPr>
            </w:pPr>
            <w:r>
              <w:rPr>
                <w:rFonts w:hint="eastAsia" w:ascii="宋体" w:hAnsi="宋体" w:cs="宋体"/>
                <w:szCs w:val="21"/>
              </w:rPr>
              <w:t>学</w:t>
            </w:r>
            <w:r>
              <w:rPr>
                <w:rFonts w:ascii="宋体" w:hAnsi="宋体" w:cs="宋体"/>
                <w:szCs w:val="21"/>
              </w:rPr>
              <w:t xml:space="preserve"> </w:t>
            </w:r>
            <w:r>
              <w:rPr>
                <w:rFonts w:hint="eastAsia" w:ascii="宋体" w:hAnsi="宋体" w:cs="宋体"/>
                <w:szCs w:val="21"/>
              </w:rPr>
              <w:t>历</w:t>
            </w:r>
          </w:p>
        </w:tc>
        <w:tc>
          <w:tcPr>
            <w:tcW w:w="1958" w:type="dxa"/>
            <w:gridSpan w:val="2"/>
            <w:vAlign w:val="center"/>
          </w:tcPr>
          <w:p>
            <w:pPr>
              <w:spacing w:line="400" w:lineRule="exact"/>
              <w:jc w:val="center"/>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2444" w:type="dxa"/>
            <w:gridSpan w:val="3"/>
            <w:vAlign w:val="center"/>
          </w:tcPr>
          <w:p>
            <w:pPr>
              <w:spacing w:line="400" w:lineRule="exact"/>
              <w:jc w:val="center"/>
              <w:rPr>
                <w:rFonts w:ascii="宋体" w:hAnsi="宋体"/>
                <w:szCs w:val="21"/>
              </w:rPr>
            </w:pPr>
            <w:r>
              <w:rPr>
                <w:rFonts w:hint="eastAsia" w:ascii="宋体" w:hAnsi="宋体" w:cs="宋体"/>
                <w:szCs w:val="21"/>
              </w:rPr>
              <w:t>参加工作时间</w:t>
            </w:r>
          </w:p>
        </w:tc>
        <w:tc>
          <w:tcPr>
            <w:tcW w:w="1416" w:type="dxa"/>
            <w:gridSpan w:val="3"/>
            <w:vAlign w:val="center"/>
          </w:tcPr>
          <w:p>
            <w:pPr>
              <w:spacing w:line="400" w:lineRule="exact"/>
              <w:jc w:val="center"/>
              <w:rPr>
                <w:rFonts w:ascii="宋体" w:hAnsi="宋体"/>
                <w:szCs w:val="21"/>
              </w:rPr>
            </w:pPr>
          </w:p>
        </w:tc>
        <w:tc>
          <w:tcPr>
            <w:tcW w:w="2903" w:type="dxa"/>
            <w:gridSpan w:val="4"/>
            <w:vAlign w:val="center"/>
          </w:tcPr>
          <w:p>
            <w:pPr>
              <w:spacing w:line="400" w:lineRule="exact"/>
              <w:jc w:val="center"/>
              <w:rPr>
                <w:rFonts w:ascii="宋体" w:hAnsi="宋体"/>
                <w:szCs w:val="21"/>
              </w:rPr>
            </w:pPr>
            <w:r>
              <w:rPr>
                <w:rFonts w:hint="eastAsia" w:ascii="宋体" w:hAnsi="宋体" w:cs="宋体"/>
                <w:szCs w:val="21"/>
              </w:rPr>
              <w:t>担任建筑师年限</w:t>
            </w:r>
          </w:p>
        </w:tc>
        <w:tc>
          <w:tcPr>
            <w:tcW w:w="1958" w:type="dxa"/>
            <w:gridSpan w:val="2"/>
            <w:vAlign w:val="center"/>
          </w:tcPr>
          <w:p>
            <w:pPr>
              <w:spacing w:line="400" w:lineRule="exact"/>
              <w:jc w:val="center"/>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2444" w:type="dxa"/>
            <w:gridSpan w:val="3"/>
            <w:vAlign w:val="center"/>
          </w:tcPr>
          <w:p>
            <w:pPr>
              <w:spacing w:line="400" w:lineRule="exact"/>
              <w:jc w:val="center"/>
              <w:rPr>
                <w:rFonts w:ascii="宋体" w:hAnsi="宋体"/>
                <w:szCs w:val="21"/>
              </w:rPr>
            </w:pPr>
            <w:r>
              <w:rPr>
                <w:rFonts w:hint="eastAsia" w:ascii="宋体" w:hAnsi="宋体" w:cs="宋体"/>
                <w:szCs w:val="21"/>
              </w:rPr>
              <w:t>执业资格证书编号</w:t>
            </w:r>
          </w:p>
        </w:tc>
        <w:tc>
          <w:tcPr>
            <w:tcW w:w="3115" w:type="dxa"/>
            <w:gridSpan w:val="5"/>
            <w:vAlign w:val="center"/>
          </w:tcPr>
          <w:p>
            <w:pPr>
              <w:spacing w:line="400" w:lineRule="exact"/>
              <w:jc w:val="center"/>
              <w:rPr>
                <w:rFonts w:ascii="宋体" w:hAnsi="宋体"/>
                <w:szCs w:val="21"/>
              </w:rPr>
            </w:pPr>
          </w:p>
        </w:tc>
        <w:tc>
          <w:tcPr>
            <w:tcW w:w="1204" w:type="dxa"/>
            <w:gridSpan w:val="2"/>
            <w:vAlign w:val="center"/>
          </w:tcPr>
          <w:p>
            <w:pPr>
              <w:spacing w:line="400" w:lineRule="exact"/>
              <w:jc w:val="center"/>
              <w:rPr>
                <w:rFonts w:ascii="宋体" w:hAnsi="宋体"/>
                <w:szCs w:val="21"/>
              </w:rPr>
            </w:pPr>
            <w:r>
              <w:rPr>
                <w:rFonts w:hint="eastAsia" w:ascii="宋体" w:hAnsi="宋体" w:cs="宋体"/>
                <w:szCs w:val="21"/>
              </w:rPr>
              <w:t>等级</w:t>
            </w:r>
          </w:p>
        </w:tc>
        <w:tc>
          <w:tcPr>
            <w:tcW w:w="1958" w:type="dxa"/>
            <w:gridSpan w:val="2"/>
            <w:vAlign w:val="center"/>
          </w:tcPr>
          <w:p>
            <w:pPr>
              <w:spacing w:line="400" w:lineRule="exact"/>
              <w:jc w:val="center"/>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840" w:type="dxa"/>
            <w:vAlign w:val="center"/>
          </w:tcPr>
          <w:p>
            <w:pPr>
              <w:spacing w:line="400" w:lineRule="exact"/>
              <w:jc w:val="center"/>
              <w:rPr>
                <w:rFonts w:ascii="宋体" w:hAnsi="宋体"/>
                <w:szCs w:val="21"/>
              </w:rPr>
            </w:pPr>
            <w:r>
              <w:rPr>
                <w:rFonts w:hint="eastAsia" w:ascii="宋体" w:hAnsi="宋体" w:cs="宋体"/>
                <w:szCs w:val="21"/>
              </w:rPr>
              <w:t>主要工作经历</w:t>
            </w:r>
          </w:p>
        </w:tc>
        <w:tc>
          <w:tcPr>
            <w:tcW w:w="7881" w:type="dxa"/>
            <w:gridSpan w:val="11"/>
            <w:vAlign w:val="center"/>
          </w:tcPr>
          <w:p>
            <w:pPr>
              <w:spacing w:line="400" w:lineRule="exact"/>
              <w:jc w:val="center"/>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8721" w:type="dxa"/>
            <w:gridSpan w:val="12"/>
            <w:vAlign w:val="center"/>
          </w:tcPr>
          <w:p>
            <w:pPr>
              <w:spacing w:line="400" w:lineRule="exact"/>
              <w:jc w:val="center"/>
              <w:rPr>
                <w:rFonts w:ascii="宋体" w:hAnsi="宋体"/>
                <w:szCs w:val="21"/>
              </w:rPr>
            </w:pPr>
            <w:r>
              <w:rPr>
                <w:rFonts w:hint="eastAsia" w:ascii="宋体" w:hAnsi="宋体" w:cs="宋体"/>
                <w:szCs w:val="21"/>
              </w:rPr>
              <w:t>在建和已完工程设计项目情况</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1217" w:type="dxa"/>
            <w:gridSpan w:val="2"/>
            <w:vAlign w:val="center"/>
          </w:tcPr>
          <w:p>
            <w:pPr>
              <w:spacing w:line="400" w:lineRule="exact"/>
              <w:jc w:val="center"/>
              <w:rPr>
                <w:rFonts w:ascii="宋体" w:hAnsi="宋体"/>
                <w:szCs w:val="21"/>
              </w:rPr>
            </w:pPr>
            <w:r>
              <w:rPr>
                <w:rFonts w:hint="eastAsia" w:ascii="宋体" w:hAnsi="宋体" w:cs="宋体"/>
                <w:szCs w:val="21"/>
              </w:rPr>
              <w:t>项目名称</w:t>
            </w:r>
          </w:p>
        </w:tc>
        <w:tc>
          <w:tcPr>
            <w:tcW w:w="1416" w:type="dxa"/>
            <w:gridSpan w:val="2"/>
            <w:vAlign w:val="center"/>
          </w:tcPr>
          <w:p>
            <w:pPr>
              <w:spacing w:line="400" w:lineRule="exact"/>
              <w:jc w:val="center"/>
              <w:rPr>
                <w:rFonts w:ascii="宋体" w:hAnsi="宋体"/>
                <w:szCs w:val="21"/>
              </w:rPr>
            </w:pPr>
            <w:r>
              <w:rPr>
                <w:rFonts w:hint="eastAsia" w:ascii="宋体" w:hAnsi="宋体" w:cs="宋体"/>
                <w:szCs w:val="21"/>
              </w:rPr>
              <w:t>建设规模（面积、栋数、层数等）</w:t>
            </w:r>
          </w:p>
        </w:tc>
        <w:tc>
          <w:tcPr>
            <w:tcW w:w="1170" w:type="dxa"/>
            <w:vAlign w:val="center"/>
          </w:tcPr>
          <w:p>
            <w:pPr>
              <w:spacing w:line="400" w:lineRule="exact"/>
              <w:jc w:val="center"/>
              <w:rPr>
                <w:rFonts w:ascii="宋体" w:hAnsi="宋体"/>
                <w:szCs w:val="21"/>
              </w:rPr>
            </w:pPr>
            <w:r>
              <w:rPr>
                <w:rFonts w:hint="eastAsia" w:ascii="宋体" w:hAnsi="宋体" w:cs="宋体"/>
                <w:szCs w:val="21"/>
              </w:rPr>
              <w:t>设计时间</w:t>
            </w:r>
          </w:p>
        </w:tc>
        <w:tc>
          <w:tcPr>
            <w:tcW w:w="1001" w:type="dxa"/>
            <w:gridSpan w:val="2"/>
            <w:vAlign w:val="center"/>
          </w:tcPr>
          <w:p>
            <w:pPr>
              <w:spacing w:line="400" w:lineRule="exact"/>
              <w:jc w:val="center"/>
              <w:rPr>
                <w:rFonts w:ascii="宋体" w:hAnsi="宋体"/>
                <w:szCs w:val="21"/>
              </w:rPr>
            </w:pPr>
            <w:r>
              <w:rPr>
                <w:rFonts w:hint="eastAsia" w:ascii="宋体" w:hAnsi="宋体" w:cs="宋体"/>
                <w:szCs w:val="21"/>
              </w:rPr>
              <w:t>设计</w:t>
            </w:r>
          </w:p>
          <w:p>
            <w:pPr>
              <w:spacing w:line="400" w:lineRule="exact"/>
              <w:jc w:val="center"/>
              <w:rPr>
                <w:rFonts w:ascii="宋体" w:hAnsi="宋体"/>
                <w:szCs w:val="21"/>
              </w:rPr>
            </w:pPr>
            <w:r>
              <w:rPr>
                <w:rFonts w:hint="eastAsia" w:ascii="宋体" w:hAnsi="宋体" w:cs="宋体"/>
                <w:szCs w:val="21"/>
              </w:rPr>
              <w:t>质量</w:t>
            </w:r>
          </w:p>
        </w:tc>
        <w:tc>
          <w:tcPr>
            <w:tcW w:w="1132" w:type="dxa"/>
            <w:gridSpan w:val="2"/>
            <w:vAlign w:val="center"/>
          </w:tcPr>
          <w:p>
            <w:pPr>
              <w:spacing w:line="400" w:lineRule="exact"/>
              <w:jc w:val="center"/>
              <w:rPr>
                <w:rFonts w:ascii="宋体" w:hAnsi="宋体"/>
                <w:szCs w:val="21"/>
              </w:rPr>
            </w:pPr>
            <w:r>
              <w:rPr>
                <w:rFonts w:hint="eastAsia" w:ascii="宋体" w:hAnsi="宋体" w:cs="宋体"/>
                <w:szCs w:val="21"/>
              </w:rPr>
              <w:t>在项目中任何职务（专业）</w:t>
            </w:r>
          </w:p>
        </w:tc>
        <w:tc>
          <w:tcPr>
            <w:tcW w:w="1510" w:type="dxa"/>
            <w:gridSpan w:val="2"/>
            <w:vAlign w:val="center"/>
          </w:tcPr>
          <w:p>
            <w:pPr>
              <w:spacing w:line="400" w:lineRule="exact"/>
              <w:jc w:val="center"/>
              <w:rPr>
                <w:rFonts w:ascii="宋体" w:hAnsi="宋体"/>
                <w:szCs w:val="21"/>
              </w:rPr>
            </w:pPr>
            <w:r>
              <w:rPr>
                <w:rFonts w:hint="eastAsia" w:ascii="宋体" w:hAnsi="宋体" w:cs="宋体"/>
                <w:szCs w:val="21"/>
              </w:rPr>
              <w:t>建设单位</w:t>
            </w:r>
            <w:r>
              <w:rPr>
                <w:rFonts w:ascii="宋体" w:hAnsi="宋体" w:cs="宋体"/>
                <w:szCs w:val="21"/>
              </w:rPr>
              <w:t>/</w:t>
            </w:r>
            <w:r>
              <w:rPr>
                <w:rFonts w:hint="eastAsia" w:ascii="宋体" w:hAnsi="宋体" w:cs="宋体"/>
                <w:szCs w:val="21"/>
              </w:rPr>
              <w:t>联系人、电话</w:t>
            </w:r>
          </w:p>
        </w:tc>
        <w:tc>
          <w:tcPr>
            <w:tcW w:w="1275" w:type="dxa"/>
            <w:vAlign w:val="center"/>
          </w:tcPr>
          <w:p>
            <w:pPr>
              <w:spacing w:line="400" w:lineRule="exact"/>
              <w:jc w:val="center"/>
              <w:rPr>
                <w:rFonts w:ascii="宋体" w:hAnsi="宋体"/>
                <w:szCs w:val="21"/>
              </w:rPr>
            </w:pPr>
            <w:r>
              <w:rPr>
                <w:rFonts w:hint="eastAsia" w:ascii="宋体" w:hAnsi="宋体" w:cs="宋体"/>
                <w:szCs w:val="21"/>
              </w:rPr>
              <w:t>在建或已建</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1217" w:type="dxa"/>
            <w:gridSpan w:val="2"/>
            <w:vAlign w:val="center"/>
          </w:tcPr>
          <w:p>
            <w:pPr>
              <w:spacing w:line="400" w:lineRule="exact"/>
              <w:jc w:val="center"/>
              <w:rPr>
                <w:rFonts w:ascii="宋体" w:hAnsi="宋体"/>
                <w:szCs w:val="21"/>
              </w:rPr>
            </w:pPr>
          </w:p>
        </w:tc>
        <w:tc>
          <w:tcPr>
            <w:tcW w:w="1416" w:type="dxa"/>
            <w:gridSpan w:val="2"/>
            <w:vAlign w:val="center"/>
          </w:tcPr>
          <w:p>
            <w:pPr>
              <w:spacing w:line="400" w:lineRule="exact"/>
              <w:jc w:val="center"/>
              <w:rPr>
                <w:rFonts w:ascii="宋体" w:hAnsi="宋体"/>
                <w:szCs w:val="21"/>
              </w:rPr>
            </w:pPr>
          </w:p>
        </w:tc>
        <w:tc>
          <w:tcPr>
            <w:tcW w:w="1170" w:type="dxa"/>
            <w:vAlign w:val="center"/>
          </w:tcPr>
          <w:p>
            <w:pPr>
              <w:spacing w:line="400" w:lineRule="exact"/>
              <w:jc w:val="center"/>
              <w:rPr>
                <w:rFonts w:ascii="宋体" w:hAnsi="宋体"/>
                <w:szCs w:val="21"/>
              </w:rPr>
            </w:pPr>
          </w:p>
        </w:tc>
        <w:tc>
          <w:tcPr>
            <w:tcW w:w="1001" w:type="dxa"/>
            <w:gridSpan w:val="2"/>
            <w:vAlign w:val="center"/>
          </w:tcPr>
          <w:p>
            <w:pPr>
              <w:spacing w:line="400" w:lineRule="exact"/>
              <w:jc w:val="center"/>
              <w:rPr>
                <w:rFonts w:ascii="宋体" w:hAnsi="宋体"/>
                <w:szCs w:val="21"/>
              </w:rPr>
            </w:pPr>
          </w:p>
        </w:tc>
        <w:tc>
          <w:tcPr>
            <w:tcW w:w="1132" w:type="dxa"/>
            <w:gridSpan w:val="2"/>
            <w:vAlign w:val="center"/>
          </w:tcPr>
          <w:p>
            <w:pPr>
              <w:spacing w:line="400" w:lineRule="exact"/>
              <w:jc w:val="center"/>
              <w:rPr>
                <w:rFonts w:ascii="宋体" w:hAnsi="宋体"/>
                <w:szCs w:val="21"/>
              </w:rPr>
            </w:pPr>
          </w:p>
        </w:tc>
        <w:tc>
          <w:tcPr>
            <w:tcW w:w="1510" w:type="dxa"/>
            <w:gridSpan w:val="2"/>
            <w:vAlign w:val="center"/>
          </w:tcPr>
          <w:p>
            <w:pPr>
              <w:spacing w:line="400" w:lineRule="exact"/>
              <w:jc w:val="center"/>
              <w:rPr>
                <w:rFonts w:ascii="宋体" w:hAnsi="宋体"/>
                <w:szCs w:val="21"/>
              </w:rPr>
            </w:pPr>
          </w:p>
        </w:tc>
        <w:tc>
          <w:tcPr>
            <w:tcW w:w="1275" w:type="dxa"/>
            <w:vAlign w:val="center"/>
          </w:tcPr>
          <w:p>
            <w:pPr>
              <w:spacing w:line="400" w:lineRule="exact"/>
              <w:jc w:val="center"/>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1217" w:type="dxa"/>
            <w:gridSpan w:val="2"/>
            <w:vAlign w:val="center"/>
          </w:tcPr>
          <w:p>
            <w:pPr>
              <w:spacing w:line="400" w:lineRule="exact"/>
              <w:jc w:val="center"/>
              <w:rPr>
                <w:rFonts w:ascii="宋体" w:hAnsi="宋体"/>
                <w:szCs w:val="21"/>
              </w:rPr>
            </w:pPr>
          </w:p>
        </w:tc>
        <w:tc>
          <w:tcPr>
            <w:tcW w:w="1416" w:type="dxa"/>
            <w:gridSpan w:val="2"/>
            <w:vAlign w:val="center"/>
          </w:tcPr>
          <w:p>
            <w:pPr>
              <w:spacing w:line="400" w:lineRule="exact"/>
              <w:jc w:val="center"/>
              <w:rPr>
                <w:rFonts w:ascii="宋体" w:hAnsi="宋体"/>
                <w:szCs w:val="21"/>
              </w:rPr>
            </w:pPr>
          </w:p>
        </w:tc>
        <w:tc>
          <w:tcPr>
            <w:tcW w:w="1170" w:type="dxa"/>
            <w:vAlign w:val="center"/>
          </w:tcPr>
          <w:p>
            <w:pPr>
              <w:spacing w:line="400" w:lineRule="exact"/>
              <w:jc w:val="center"/>
              <w:rPr>
                <w:rFonts w:ascii="宋体" w:hAnsi="宋体"/>
                <w:szCs w:val="21"/>
              </w:rPr>
            </w:pPr>
          </w:p>
        </w:tc>
        <w:tc>
          <w:tcPr>
            <w:tcW w:w="1001" w:type="dxa"/>
            <w:gridSpan w:val="2"/>
            <w:vAlign w:val="center"/>
          </w:tcPr>
          <w:p>
            <w:pPr>
              <w:spacing w:line="400" w:lineRule="exact"/>
              <w:jc w:val="center"/>
              <w:rPr>
                <w:rFonts w:ascii="宋体" w:hAnsi="宋体"/>
                <w:szCs w:val="21"/>
              </w:rPr>
            </w:pPr>
          </w:p>
        </w:tc>
        <w:tc>
          <w:tcPr>
            <w:tcW w:w="1132" w:type="dxa"/>
            <w:gridSpan w:val="2"/>
            <w:vAlign w:val="center"/>
          </w:tcPr>
          <w:p>
            <w:pPr>
              <w:spacing w:line="400" w:lineRule="exact"/>
              <w:jc w:val="center"/>
              <w:rPr>
                <w:rFonts w:ascii="宋体" w:hAnsi="宋体"/>
                <w:szCs w:val="21"/>
              </w:rPr>
            </w:pPr>
          </w:p>
        </w:tc>
        <w:tc>
          <w:tcPr>
            <w:tcW w:w="1510" w:type="dxa"/>
            <w:gridSpan w:val="2"/>
            <w:vAlign w:val="center"/>
          </w:tcPr>
          <w:p>
            <w:pPr>
              <w:spacing w:line="400" w:lineRule="exact"/>
              <w:jc w:val="center"/>
              <w:rPr>
                <w:rFonts w:ascii="宋体" w:hAnsi="宋体"/>
                <w:szCs w:val="21"/>
              </w:rPr>
            </w:pPr>
          </w:p>
        </w:tc>
        <w:tc>
          <w:tcPr>
            <w:tcW w:w="1275" w:type="dxa"/>
            <w:vAlign w:val="center"/>
          </w:tcPr>
          <w:p>
            <w:pPr>
              <w:spacing w:line="400" w:lineRule="exact"/>
              <w:jc w:val="center"/>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1217" w:type="dxa"/>
            <w:gridSpan w:val="2"/>
            <w:vAlign w:val="center"/>
          </w:tcPr>
          <w:p>
            <w:pPr>
              <w:spacing w:line="400" w:lineRule="exact"/>
              <w:jc w:val="center"/>
              <w:rPr>
                <w:rFonts w:ascii="宋体" w:hAnsi="宋体"/>
                <w:szCs w:val="21"/>
              </w:rPr>
            </w:pPr>
          </w:p>
        </w:tc>
        <w:tc>
          <w:tcPr>
            <w:tcW w:w="1416" w:type="dxa"/>
            <w:gridSpan w:val="2"/>
            <w:vAlign w:val="center"/>
          </w:tcPr>
          <w:p>
            <w:pPr>
              <w:spacing w:line="400" w:lineRule="exact"/>
              <w:jc w:val="center"/>
              <w:rPr>
                <w:rFonts w:ascii="宋体" w:hAnsi="宋体"/>
                <w:szCs w:val="21"/>
              </w:rPr>
            </w:pPr>
          </w:p>
        </w:tc>
        <w:tc>
          <w:tcPr>
            <w:tcW w:w="1170" w:type="dxa"/>
            <w:vAlign w:val="center"/>
          </w:tcPr>
          <w:p>
            <w:pPr>
              <w:spacing w:line="400" w:lineRule="exact"/>
              <w:jc w:val="center"/>
              <w:rPr>
                <w:rFonts w:ascii="宋体" w:hAnsi="宋体"/>
                <w:szCs w:val="21"/>
              </w:rPr>
            </w:pPr>
          </w:p>
        </w:tc>
        <w:tc>
          <w:tcPr>
            <w:tcW w:w="1001" w:type="dxa"/>
            <w:gridSpan w:val="2"/>
            <w:vAlign w:val="center"/>
          </w:tcPr>
          <w:p>
            <w:pPr>
              <w:spacing w:line="400" w:lineRule="exact"/>
              <w:jc w:val="center"/>
              <w:rPr>
                <w:rFonts w:ascii="宋体" w:hAnsi="宋体"/>
                <w:szCs w:val="21"/>
              </w:rPr>
            </w:pPr>
          </w:p>
        </w:tc>
        <w:tc>
          <w:tcPr>
            <w:tcW w:w="1132" w:type="dxa"/>
            <w:gridSpan w:val="2"/>
            <w:vAlign w:val="center"/>
          </w:tcPr>
          <w:p>
            <w:pPr>
              <w:spacing w:line="400" w:lineRule="exact"/>
              <w:jc w:val="center"/>
              <w:rPr>
                <w:rFonts w:ascii="宋体" w:hAnsi="宋体"/>
                <w:szCs w:val="21"/>
              </w:rPr>
            </w:pPr>
          </w:p>
        </w:tc>
        <w:tc>
          <w:tcPr>
            <w:tcW w:w="1510" w:type="dxa"/>
            <w:gridSpan w:val="2"/>
            <w:vAlign w:val="center"/>
          </w:tcPr>
          <w:p>
            <w:pPr>
              <w:spacing w:line="400" w:lineRule="exact"/>
              <w:jc w:val="center"/>
              <w:rPr>
                <w:rFonts w:ascii="宋体" w:hAnsi="宋体"/>
                <w:szCs w:val="21"/>
              </w:rPr>
            </w:pPr>
          </w:p>
        </w:tc>
        <w:tc>
          <w:tcPr>
            <w:tcW w:w="1275" w:type="dxa"/>
            <w:vAlign w:val="center"/>
          </w:tcPr>
          <w:p>
            <w:pPr>
              <w:spacing w:line="400" w:lineRule="exact"/>
              <w:jc w:val="center"/>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1217" w:type="dxa"/>
            <w:gridSpan w:val="2"/>
            <w:tcBorders>
              <w:bottom w:val="single" w:color="auto" w:sz="12" w:space="0"/>
            </w:tcBorders>
            <w:vAlign w:val="center"/>
          </w:tcPr>
          <w:p>
            <w:pPr>
              <w:spacing w:line="400" w:lineRule="exact"/>
              <w:jc w:val="center"/>
              <w:rPr>
                <w:rFonts w:ascii="宋体" w:hAnsi="宋体"/>
                <w:szCs w:val="21"/>
              </w:rPr>
            </w:pPr>
          </w:p>
        </w:tc>
        <w:tc>
          <w:tcPr>
            <w:tcW w:w="1416" w:type="dxa"/>
            <w:gridSpan w:val="2"/>
            <w:tcBorders>
              <w:bottom w:val="single" w:color="auto" w:sz="12" w:space="0"/>
            </w:tcBorders>
            <w:vAlign w:val="center"/>
          </w:tcPr>
          <w:p>
            <w:pPr>
              <w:spacing w:line="400" w:lineRule="exact"/>
              <w:jc w:val="center"/>
              <w:rPr>
                <w:rFonts w:ascii="宋体" w:hAnsi="宋体"/>
                <w:szCs w:val="21"/>
              </w:rPr>
            </w:pPr>
          </w:p>
        </w:tc>
        <w:tc>
          <w:tcPr>
            <w:tcW w:w="1170" w:type="dxa"/>
            <w:tcBorders>
              <w:bottom w:val="single" w:color="auto" w:sz="12" w:space="0"/>
            </w:tcBorders>
            <w:vAlign w:val="center"/>
          </w:tcPr>
          <w:p>
            <w:pPr>
              <w:spacing w:line="400" w:lineRule="exact"/>
              <w:jc w:val="center"/>
              <w:rPr>
                <w:rFonts w:ascii="宋体" w:hAnsi="宋体"/>
                <w:szCs w:val="21"/>
              </w:rPr>
            </w:pPr>
          </w:p>
        </w:tc>
        <w:tc>
          <w:tcPr>
            <w:tcW w:w="1001" w:type="dxa"/>
            <w:gridSpan w:val="2"/>
            <w:tcBorders>
              <w:bottom w:val="single" w:color="auto" w:sz="12" w:space="0"/>
            </w:tcBorders>
            <w:vAlign w:val="center"/>
          </w:tcPr>
          <w:p>
            <w:pPr>
              <w:spacing w:line="400" w:lineRule="exact"/>
              <w:jc w:val="center"/>
              <w:rPr>
                <w:rFonts w:ascii="宋体" w:hAnsi="宋体"/>
                <w:szCs w:val="21"/>
              </w:rPr>
            </w:pPr>
          </w:p>
        </w:tc>
        <w:tc>
          <w:tcPr>
            <w:tcW w:w="1132" w:type="dxa"/>
            <w:gridSpan w:val="2"/>
            <w:tcBorders>
              <w:bottom w:val="single" w:color="auto" w:sz="12" w:space="0"/>
            </w:tcBorders>
            <w:vAlign w:val="center"/>
          </w:tcPr>
          <w:p>
            <w:pPr>
              <w:spacing w:line="400" w:lineRule="exact"/>
              <w:jc w:val="center"/>
              <w:rPr>
                <w:rFonts w:ascii="宋体" w:hAnsi="宋体"/>
                <w:szCs w:val="21"/>
              </w:rPr>
            </w:pPr>
          </w:p>
        </w:tc>
        <w:tc>
          <w:tcPr>
            <w:tcW w:w="1510" w:type="dxa"/>
            <w:gridSpan w:val="2"/>
            <w:tcBorders>
              <w:bottom w:val="single" w:color="auto" w:sz="12" w:space="0"/>
            </w:tcBorders>
            <w:vAlign w:val="center"/>
          </w:tcPr>
          <w:p>
            <w:pPr>
              <w:spacing w:line="400" w:lineRule="exact"/>
              <w:jc w:val="center"/>
              <w:rPr>
                <w:rFonts w:ascii="宋体" w:hAnsi="宋体"/>
                <w:szCs w:val="21"/>
              </w:rPr>
            </w:pPr>
          </w:p>
        </w:tc>
        <w:tc>
          <w:tcPr>
            <w:tcW w:w="1275" w:type="dxa"/>
            <w:tcBorders>
              <w:bottom w:val="single" w:color="auto" w:sz="12" w:space="0"/>
            </w:tcBorders>
            <w:vAlign w:val="center"/>
          </w:tcPr>
          <w:p>
            <w:pPr>
              <w:spacing w:line="400" w:lineRule="exact"/>
              <w:jc w:val="center"/>
              <w:rPr>
                <w:rFonts w:ascii="宋体" w:hAnsi="宋体"/>
                <w:szCs w:val="21"/>
              </w:rPr>
            </w:pPr>
          </w:p>
        </w:tc>
      </w:tr>
    </w:tbl>
    <w:p>
      <w:pPr>
        <w:spacing w:line="400" w:lineRule="exact"/>
        <w:rPr>
          <w:rFonts w:ascii="宋体" w:hAnsi="宋体"/>
          <w:b/>
          <w:szCs w:val="21"/>
        </w:rPr>
      </w:pPr>
      <w:r>
        <w:rPr>
          <w:rFonts w:hint="eastAsia" w:ascii="宋体" w:hAnsi="宋体"/>
          <w:b/>
          <w:szCs w:val="21"/>
        </w:rPr>
        <w:t>注：已完成或在建的主要设计项目情况，必须注明建设单位联系人及联系电话，以备招标单位考查。其后附项目负责人建筑师注册证书、执业资格证书等资料。</w:t>
      </w:r>
    </w:p>
    <w:p>
      <w:pPr>
        <w:spacing w:line="400" w:lineRule="exact"/>
        <w:rPr>
          <w:rFonts w:ascii="宋体" w:hAnsi="宋体"/>
          <w:b/>
          <w:szCs w:val="21"/>
        </w:rPr>
      </w:pPr>
    </w:p>
    <w:p>
      <w:pPr>
        <w:spacing w:line="400" w:lineRule="exact"/>
        <w:rPr>
          <w:rFonts w:ascii="宋体" w:hAnsi="宋体"/>
          <w:szCs w:val="21"/>
          <w:u w:val="single"/>
        </w:rPr>
      </w:pPr>
      <w:r>
        <w:rPr>
          <w:rFonts w:hint="eastAsia" w:ascii="宋体" w:hAnsi="宋体"/>
          <w:szCs w:val="21"/>
        </w:rPr>
        <w:t>投标人：</w:t>
      </w:r>
      <w:r>
        <w:rPr>
          <w:rFonts w:hint="eastAsia" w:ascii="宋体" w:hAnsi="宋体"/>
          <w:szCs w:val="21"/>
          <w:u w:val="single"/>
        </w:rPr>
        <w:t xml:space="preserve">                            </w:t>
      </w:r>
      <w:r>
        <w:rPr>
          <w:rFonts w:hint="eastAsia" w:ascii="宋体" w:hAnsi="宋体"/>
          <w:szCs w:val="21"/>
        </w:rPr>
        <w:t xml:space="preserve">（盖章）      </w:t>
      </w:r>
    </w:p>
    <w:p>
      <w:pPr>
        <w:spacing w:line="400" w:lineRule="exact"/>
        <w:rPr>
          <w:rFonts w:ascii="宋体" w:hAnsi="宋体"/>
          <w:szCs w:val="21"/>
          <w:u w:val="single"/>
        </w:rPr>
      </w:pPr>
      <w:r>
        <w:rPr>
          <w:rFonts w:hint="eastAsia" w:ascii="宋体" w:hAnsi="宋体"/>
          <w:szCs w:val="21"/>
        </w:rPr>
        <w:t>法定代表人：</w:t>
      </w:r>
      <w:r>
        <w:rPr>
          <w:rFonts w:hint="eastAsia" w:ascii="宋体" w:hAnsi="宋体"/>
          <w:szCs w:val="21"/>
          <w:u w:val="single"/>
        </w:rPr>
        <w:t xml:space="preserve">                  </w:t>
      </w:r>
      <w:r>
        <w:rPr>
          <w:rFonts w:hint="eastAsia" w:ascii="宋体" w:hAnsi="宋体"/>
          <w:szCs w:val="21"/>
        </w:rPr>
        <w:t>（签字或盖章）</w:t>
      </w:r>
    </w:p>
    <w:p>
      <w:pPr>
        <w:spacing w:line="400" w:lineRule="exact"/>
        <w:rPr>
          <w:rFonts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spacing w:line="400" w:lineRule="exact"/>
        <w:rPr>
          <w:rFonts w:ascii="宋体" w:hAnsi="宋体"/>
          <w:sz w:val="24"/>
        </w:rPr>
      </w:pPr>
      <w:r>
        <w:rPr>
          <w:rFonts w:ascii="宋体" w:hAnsi="宋体"/>
          <w:sz w:val="24"/>
        </w:rPr>
        <w:br w:type="page"/>
      </w:r>
      <w:r>
        <w:rPr>
          <w:rFonts w:hint="eastAsia" w:ascii="宋体" w:hAnsi="宋体"/>
          <w:sz w:val="24"/>
        </w:rPr>
        <w:t>附表三</w:t>
      </w:r>
    </w:p>
    <w:p>
      <w:pPr>
        <w:spacing w:line="400" w:lineRule="exact"/>
        <w:jc w:val="center"/>
        <w:rPr>
          <w:rFonts w:ascii="宋体" w:hAnsi="宋体"/>
          <w:sz w:val="30"/>
          <w:szCs w:val="30"/>
        </w:rPr>
      </w:pPr>
      <w:r>
        <w:rPr>
          <w:rFonts w:hint="eastAsia" w:ascii="宋体" w:hAnsi="宋体"/>
          <w:sz w:val="30"/>
          <w:szCs w:val="30"/>
        </w:rPr>
        <w:t>拟投入本项目的主要设计人员一览表</w:t>
      </w: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40"/>
        <w:gridCol w:w="1062"/>
        <w:gridCol w:w="1264"/>
        <w:gridCol w:w="2175"/>
        <w:gridCol w:w="1905"/>
        <w:gridCol w:w="12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5" w:hRule="atLeast"/>
        </w:trPr>
        <w:tc>
          <w:tcPr>
            <w:tcW w:w="1140" w:type="dxa"/>
            <w:vAlign w:val="center"/>
          </w:tcPr>
          <w:p>
            <w:pPr>
              <w:spacing w:line="400" w:lineRule="exact"/>
              <w:jc w:val="center"/>
              <w:rPr>
                <w:rFonts w:ascii="宋体" w:hAnsi="宋体"/>
                <w:szCs w:val="21"/>
              </w:rPr>
            </w:pPr>
            <w:r>
              <w:rPr>
                <w:rFonts w:hint="eastAsia" w:ascii="宋体" w:hAnsi="宋体" w:cs="宋体"/>
                <w:szCs w:val="21"/>
              </w:rPr>
              <w:t>设计阶段</w:t>
            </w:r>
          </w:p>
        </w:tc>
        <w:tc>
          <w:tcPr>
            <w:tcW w:w="1062" w:type="dxa"/>
            <w:vAlign w:val="center"/>
          </w:tcPr>
          <w:p>
            <w:pPr>
              <w:spacing w:line="400" w:lineRule="exact"/>
              <w:jc w:val="center"/>
              <w:rPr>
                <w:rFonts w:ascii="宋体" w:hAnsi="宋体"/>
                <w:szCs w:val="21"/>
              </w:rPr>
            </w:pPr>
            <w:r>
              <w:rPr>
                <w:rFonts w:hint="eastAsia" w:ascii="宋体" w:hAnsi="宋体" w:cs="宋体"/>
                <w:szCs w:val="21"/>
              </w:rPr>
              <w:t>姓</w:t>
            </w:r>
            <w:r>
              <w:rPr>
                <w:rFonts w:ascii="宋体" w:hAnsi="宋体"/>
                <w:szCs w:val="21"/>
              </w:rPr>
              <w:t xml:space="preserve">   </w:t>
            </w:r>
            <w:r>
              <w:rPr>
                <w:rFonts w:hint="eastAsia" w:ascii="宋体" w:hAnsi="宋体" w:cs="宋体"/>
                <w:szCs w:val="21"/>
              </w:rPr>
              <w:t>名</w:t>
            </w:r>
          </w:p>
        </w:tc>
        <w:tc>
          <w:tcPr>
            <w:tcW w:w="1264" w:type="dxa"/>
            <w:vAlign w:val="center"/>
          </w:tcPr>
          <w:p>
            <w:pPr>
              <w:spacing w:line="400" w:lineRule="exact"/>
              <w:jc w:val="center"/>
              <w:rPr>
                <w:rFonts w:ascii="宋体" w:hAnsi="宋体"/>
                <w:szCs w:val="21"/>
              </w:rPr>
            </w:pPr>
            <w:r>
              <w:rPr>
                <w:rFonts w:hint="eastAsia" w:ascii="宋体" w:hAnsi="宋体" w:cs="宋体"/>
                <w:szCs w:val="21"/>
              </w:rPr>
              <w:t>设计专业</w:t>
            </w:r>
          </w:p>
        </w:tc>
        <w:tc>
          <w:tcPr>
            <w:tcW w:w="2175" w:type="dxa"/>
            <w:vAlign w:val="center"/>
          </w:tcPr>
          <w:p>
            <w:pPr>
              <w:spacing w:line="400" w:lineRule="exact"/>
              <w:jc w:val="center"/>
              <w:rPr>
                <w:rFonts w:ascii="宋体" w:hAnsi="宋体"/>
                <w:szCs w:val="21"/>
              </w:rPr>
            </w:pPr>
            <w:r>
              <w:rPr>
                <w:rFonts w:hint="eastAsia" w:ascii="宋体" w:hAnsi="宋体" w:cs="宋体"/>
                <w:szCs w:val="21"/>
              </w:rPr>
              <w:t>执业资格（或职称）及证书编号</w:t>
            </w:r>
          </w:p>
        </w:tc>
        <w:tc>
          <w:tcPr>
            <w:tcW w:w="1905" w:type="dxa"/>
            <w:vAlign w:val="center"/>
          </w:tcPr>
          <w:p>
            <w:pPr>
              <w:spacing w:line="400" w:lineRule="exact"/>
              <w:jc w:val="center"/>
              <w:rPr>
                <w:rFonts w:ascii="宋体" w:hAnsi="宋体"/>
                <w:szCs w:val="21"/>
              </w:rPr>
            </w:pPr>
            <w:r>
              <w:rPr>
                <w:rFonts w:hint="eastAsia" w:ascii="宋体" w:hAnsi="宋体" w:cs="宋体"/>
                <w:szCs w:val="21"/>
              </w:rPr>
              <w:t>何阶段加入本</w:t>
            </w:r>
          </w:p>
          <w:p>
            <w:pPr>
              <w:spacing w:line="400" w:lineRule="exact"/>
              <w:jc w:val="center"/>
              <w:rPr>
                <w:rFonts w:ascii="宋体" w:hAnsi="宋体"/>
                <w:szCs w:val="21"/>
              </w:rPr>
            </w:pPr>
            <w:r>
              <w:rPr>
                <w:rFonts w:hint="eastAsia" w:ascii="宋体" w:hAnsi="宋体" w:cs="宋体"/>
                <w:szCs w:val="21"/>
              </w:rPr>
              <w:t>项目设计工作</w:t>
            </w:r>
          </w:p>
        </w:tc>
        <w:tc>
          <w:tcPr>
            <w:tcW w:w="1274" w:type="dxa"/>
            <w:vAlign w:val="center"/>
          </w:tcPr>
          <w:p>
            <w:pPr>
              <w:spacing w:line="400" w:lineRule="exact"/>
              <w:jc w:val="center"/>
              <w:rPr>
                <w:rFonts w:ascii="宋体" w:hAnsi="宋体"/>
                <w:szCs w:val="21"/>
              </w:rPr>
            </w:pPr>
            <w:r>
              <w:rPr>
                <w:rFonts w:hint="eastAsia" w:ascii="宋体" w:hAnsi="宋体"/>
                <w:szCs w:val="21"/>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140" w:type="dxa"/>
            <w:vMerge w:val="restart"/>
            <w:vAlign w:val="center"/>
          </w:tcPr>
          <w:p>
            <w:pPr>
              <w:spacing w:line="400" w:lineRule="exact"/>
              <w:jc w:val="center"/>
              <w:rPr>
                <w:rFonts w:ascii="宋体" w:hAnsi="宋体"/>
                <w:szCs w:val="21"/>
              </w:rPr>
            </w:pPr>
            <w:r>
              <w:rPr>
                <w:rFonts w:hint="eastAsia" w:ascii="宋体" w:hAnsi="宋体"/>
                <w:szCs w:val="21"/>
              </w:rPr>
              <w:t>初步设计</w:t>
            </w:r>
          </w:p>
        </w:tc>
        <w:tc>
          <w:tcPr>
            <w:tcW w:w="1062" w:type="dxa"/>
            <w:vAlign w:val="center"/>
          </w:tcPr>
          <w:p>
            <w:pPr>
              <w:spacing w:line="400" w:lineRule="exact"/>
              <w:jc w:val="center"/>
              <w:rPr>
                <w:rFonts w:ascii="宋体" w:hAnsi="宋体"/>
                <w:szCs w:val="21"/>
              </w:rPr>
            </w:pPr>
          </w:p>
        </w:tc>
        <w:tc>
          <w:tcPr>
            <w:tcW w:w="1264" w:type="dxa"/>
            <w:vAlign w:val="center"/>
          </w:tcPr>
          <w:p>
            <w:pPr>
              <w:spacing w:line="400" w:lineRule="exact"/>
              <w:rPr>
                <w:rFonts w:ascii="宋体" w:hAnsi="宋体"/>
                <w:szCs w:val="21"/>
              </w:rPr>
            </w:pPr>
          </w:p>
        </w:tc>
        <w:tc>
          <w:tcPr>
            <w:tcW w:w="2175" w:type="dxa"/>
            <w:vAlign w:val="center"/>
          </w:tcPr>
          <w:p>
            <w:pPr>
              <w:spacing w:line="400" w:lineRule="exact"/>
              <w:rPr>
                <w:rFonts w:ascii="宋体" w:hAnsi="宋体"/>
                <w:szCs w:val="21"/>
              </w:rPr>
            </w:pPr>
          </w:p>
        </w:tc>
        <w:tc>
          <w:tcPr>
            <w:tcW w:w="1905" w:type="dxa"/>
          </w:tcPr>
          <w:p>
            <w:pPr>
              <w:spacing w:line="400" w:lineRule="exact"/>
              <w:rPr>
                <w:rFonts w:ascii="宋体" w:hAnsi="宋体"/>
                <w:szCs w:val="21"/>
              </w:rPr>
            </w:pPr>
          </w:p>
        </w:tc>
        <w:tc>
          <w:tcPr>
            <w:tcW w:w="1274" w:type="dxa"/>
            <w:vAlign w:val="center"/>
          </w:tcPr>
          <w:p>
            <w:pPr>
              <w:spacing w:line="400" w:lineRule="exact"/>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140" w:type="dxa"/>
            <w:vMerge w:val="continue"/>
            <w:vAlign w:val="center"/>
          </w:tcPr>
          <w:p>
            <w:pPr>
              <w:spacing w:line="400" w:lineRule="exact"/>
              <w:jc w:val="center"/>
              <w:rPr>
                <w:rFonts w:ascii="宋体" w:hAnsi="宋体"/>
                <w:szCs w:val="21"/>
              </w:rPr>
            </w:pPr>
          </w:p>
        </w:tc>
        <w:tc>
          <w:tcPr>
            <w:tcW w:w="1062" w:type="dxa"/>
            <w:vAlign w:val="center"/>
          </w:tcPr>
          <w:p>
            <w:pPr>
              <w:spacing w:line="400" w:lineRule="exact"/>
              <w:jc w:val="center"/>
              <w:rPr>
                <w:rFonts w:ascii="宋体" w:hAnsi="宋体"/>
                <w:szCs w:val="21"/>
              </w:rPr>
            </w:pPr>
          </w:p>
        </w:tc>
        <w:tc>
          <w:tcPr>
            <w:tcW w:w="1264" w:type="dxa"/>
            <w:vAlign w:val="center"/>
          </w:tcPr>
          <w:p>
            <w:pPr>
              <w:spacing w:line="400" w:lineRule="exact"/>
              <w:rPr>
                <w:rFonts w:ascii="宋体" w:hAnsi="宋体"/>
                <w:szCs w:val="21"/>
              </w:rPr>
            </w:pPr>
          </w:p>
        </w:tc>
        <w:tc>
          <w:tcPr>
            <w:tcW w:w="2175" w:type="dxa"/>
            <w:vAlign w:val="center"/>
          </w:tcPr>
          <w:p>
            <w:pPr>
              <w:spacing w:line="400" w:lineRule="exact"/>
              <w:rPr>
                <w:rFonts w:ascii="宋体" w:hAnsi="宋体"/>
                <w:szCs w:val="21"/>
              </w:rPr>
            </w:pPr>
          </w:p>
        </w:tc>
        <w:tc>
          <w:tcPr>
            <w:tcW w:w="1905" w:type="dxa"/>
          </w:tcPr>
          <w:p>
            <w:pPr>
              <w:spacing w:line="400" w:lineRule="exact"/>
              <w:rPr>
                <w:rFonts w:ascii="宋体" w:hAnsi="宋体"/>
                <w:szCs w:val="21"/>
              </w:rPr>
            </w:pPr>
          </w:p>
        </w:tc>
        <w:tc>
          <w:tcPr>
            <w:tcW w:w="1274" w:type="dxa"/>
            <w:vAlign w:val="center"/>
          </w:tcPr>
          <w:p>
            <w:pPr>
              <w:spacing w:line="400" w:lineRule="exact"/>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140" w:type="dxa"/>
            <w:vMerge w:val="continue"/>
            <w:vAlign w:val="center"/>
          </w:tcPr>
          <w:p>
            <w:pPr>
              <w:spacing w:line="400" w:lineRule="exact"/>
              <w:jc w:val="center"/>
              <w:rPr>
                <w:rFonts w:ascii="宋体" w:hAnsi="宋体"/>
                <w:szCs w:val="21"/>
              </w:rPr>
            </w:pPr>
          </w:p>
        </w:tc>
        <w:tc>
          <w:tcPr>
            <w:tcW w:w="1062" w:type="dxa"/>
            <w:vAlign w:val="center"/>
          </w:tcPr>
          <w:p>
            <w:pPr>
              <w:spacing w:line="400" w:lineRule="exact"/>
              <w:jc w:val="center"/>
              <w:rPr>
                <w:rFonts w:ascii="宋体" w:hAnsi="宋体"/>
                <w:szCs w:val="21"/>
              </w:rPr>
            </w:pPr>
          </w:p>
        </w:tc>
        <w:tc>
          <w:tcPr>
            <w:tcW w:w="1264" w:type="dxa"/>
            <w:vAlign w:val="center"/>
          </w:tcPr>
          <w:p>
            <w:pPr>
              <w:spacing w:line="400" w:lineRule="exact"/>
              <w:rPr>
                <w:rFonts w:ascii="宋体" w:hAnsi="宋体"/>
                <w:szCs w:val="21"/>
              </w:rPr>
            </w:pPr>
          </w:p>
        </w:tc>
        <w:tc>
          <w:tcPr>
            <w:tcW w:w="2175" w:type="dxa"/>
            <w:vAlign w:val="center"/>
          </w:tcPr>
          <w:p>
            <w:pPr>
              <w:spacing w:line="400" w:lineRule="exact"/>
              <w:rPr>
                <w:rFonts w:ascii="宋体" w:hAnsi="宋体"/>
                <w:szCs w:val="21"/>
              </w:rPr>
            </w:pPr>
          </w:p>
        </w:tc>
        <w:tc>
          <w:tcPr>
            <w:tcW w:w="1905" w:type="dxa"/>
          </w:tcPr>
          <w:p>
            <w:pPr>
              <w:spacing w:line="400" w:lineRule="exact"/>
              <w:rPr>
                <w:rFonts w:ascii="宋体" w:hAnsi="宋体"/>
                <w:szCs w:val="21"/>
              </w:rPr>
            </w:pPr>
          </w:p>
        </w:tc>
        <w:tc>
          <w:tcPr>
            <w:tcW w:w="1274" w:type="dxa"/>
            <w:vAlign w:val="center"/>
          </w:tcPr>
          <w:p>
            <w:pPr>
              <w:spacing w:line="400" w:lineRule="exact"/>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140" w:type="dxa"/>
            <w:vMerge w:val="continue"/>
            <w:vAlign w:val="center"/>
          </w:tcPr>
          <w:p>
            <w:pPr>
              <w:spacing w:line="400" w:lineRule="exact"/>
              <w:jc w:val="center"/>
              <w:rPr>
                <w:rFonts w:ascii="宋体" w:hAnsi="宋体"/>
                <w:szCs w:val="21"/>
              </w:rPr>
            </w:pPr>
          </w:p>
        </w:tc>
        <w:tc>
          <w:tcPr>
            <w:tcW w:w="1062" w:type="dxa"/>
            <w:vAlign w:val="center"/>
          </w:tcPr>
          <w:p>
            <w:pPr>
              <w:spacing w:line="400" w:lineRule="exact"/>
              <w:jc w:val="center"/>
              <w:rPr>
                <w:rFonts w:ascii="宋体" w:hAnsi="宋体"/>
                <w:szCs w:val="21"/>
              </w:rPr>
            </w:pPr>
          </w:p>
        </w:tc>
        <w:tc>
          <w:tcPr>
            <w:tcW w:w="1264" w:type="dxa"/>
            <w:vAlign w:val="center"/>
          </w:tcPr>
          <w:p>
            <w:pPr>
              <w:spacing w:line="400" w:lineRule="exact"/>
              <w:rPr>
                <w:rFonts w:ascii="宋体" w:hAnsi="宋体"/>
                <w:szCs w:val="21"/>
              </w:rPr>
            </w:pPr>
          </w:p>
        </w:tc>
        <w:tc>
          <w:tcPr>
            <w:tcW w:w="2175" w:type="dxa"/>
            <w:vAlign w:val="center"/>
          </w:tcPr>
          <w:p>
            <w:pPr>
              <w:spacing w:line="400" w:lineRule="exact"/>
              <w:rPr>
                <w:rFonts w:ascii="宋体" w:hAnsi="宋体"/>
                <w:szCs w:val="21"/>
              </w:rPr>
            </w:pPr>
          </w:p>
        </w:tc>
        <w:tc>
          <w:tcPr>
            <w:tcW w:w="1905" w:type="dxa"/>
          </w:tcPr>
          <w:p>
            <w:pPr>
              <w:spacing w:line="400" w:lineRule="exact"/>
              <w:rPr>
                <w:rFonts w:ascii="宋体" w:hAnsi="宋体"/>
                <w:szCs w:val="21"/>
              </w:rPr>
            </w:pPr>
          </w:p>
        </w:tc>
        <w:tc>
          <w:tcPr>
            <w:tcW w:w="1274" w:type="dxa"/>
            <w:vAlign w:val="center"/>
          </w:tcPr>
          <w:p>
            <w:pPr>
              <w:spacing w:line="400" w:lineRule="exact"/>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140" w:type="dxa"/>
            <w:vMerge w:val="restart"/>
            <w:vAlign w:val="center"/>
          </w:tcPr>
          <w:p>
            <w:pPr>
              <w:spacing w:line="400" w:lineRule="exact"/>
              <w:jc w:val="center"/>
              <w:rPr>
                <w:rFonts w:ascii="宋体" w:hAnsi="宋体"/>
                <w:szCs w:val="21"/>
              </w:rPr>
            </w:pPr>
            <w:r>
              <w:rPr>
                <w:rFonts w:hint="eastAsia" w:ascii="宋体" w:hAnsi="宋体"/>
                <w:szCs w:val="21"/>
              </w:rPr>
              <w:t>施工图（含招标阶段）设计</w:t>
            </w:r>
          </w:p>
        </w:tc>
        <w:tc>
          <w:tcPr>
            <w:tcW w:w="1062" w:type="dxa"/>
            <w:vAlign w:val="center"/>
          </w:tcPr>
          <w:p>
            <w:pPr>
              <w:spacing w:line="400" w:lineRule="exact"/>
              <w:jc w:val="center"/>
              <w:rPr>
                <w:rFonts w:ascii="宋体" w:hAnsi="宋体"/>
                <w:szCs w:val="21"/>
              </w:rPr>
            </w:pPr>
          </w:p>
        </w:tc>
        <w:tc>
          <w:tcPr>
            <w:tcW w:w="1264" w:type="dxa"/>
            <w:vAlign w:val="center"/>
          </w:tcPr>
          <w:p>
            <w:pPr>
              <w:spacing w:line="400" w:lineRule="exact"/>
              <w:rPr>
                <w:rFonts w:ascii="宋体" w:hAnsi="宋体"/>
                <w:szCs w:val="21"/>
              </w:rPr>
            </w:pPr>
          </w:p>
        </w:tc>
        <w:tc>
          <w:tcPr>
            <w:tcW w:w="2175" w:type="dxa"/>
            <w:vAlign w:val="center"/>
          </w:tcPr>
          <w:p>
            <w:pPr>
              <w:spacing w:line="400" w:lineRule="exact"/>
              <w:rPr>
                <w:rFonts w:ascii="宋体" w:hAnsi="宋体"/>
                <w:szCs w:val="21"/>
              </w:rPr>
            </w:pPr>
          </w:p>
        </w:tc>
        <w:tc>
          <w:tcPr>
            <w:tcW w:w="1905" w:type="dxa"/>
          </w:tcPr>
          <w:p>
            <w:pPr>
              <w:spacing w:line="400" w:lineRule="exact"/>
              <w:rPr>
                <w:rFonts w:ascii="宋体" w:hAnsi="宋体"/>
                <w:szCs w:val="21"/>
              </w:rPr>
            </w:pPr>
          </w:p>
        </w:tc>
        <w:tc>
          <w:tcPr>
            <w:tcW w:w="1274" w:type="dxa"/>
            <w:vAlign w:val="center"/>
          </w:tcPr>
          <w:p>
            <w:pPr>
              <w:spacing w:line="400" w:lineRule="exact"/>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140" w:type="dxa"/>
            <w:vMerge w:val="continue"/>
            <w:vAlign w:val="center"/>
          </w:tcPr>
          <w:p>
            <w:pPr>
              <w:spacing w:line="400" w:lineRule="exact"/>
              <w:jc w:val="center"/>
              <w:rPr>
                <w:rFonts w:ascii="宋体" w:hAnsi="宋体"/>
                <w:szCs w:val="21"/>
              </w:rPr>
            </w:pPr>
          </w:p>
        </w:tc>
        <w:tc>
          <w:tcPr>
            <w:tcW w:w="1062" w:type="dxa"/>
            <w:vAlign w:val="center"/>
          </w:tcPr>
          <w:p>
            <w:pPr>
              <w:spacing w:line="400" w:lineRule="exact"/>
              <w:jc w:val="center"/>
              <w:rPr>
                <w:rFonts w:ascii="宋体" w:hAnsi="宋体"/>
                <w:szCs w:val="21"/>
              </w:rPr>
            </w:pPr>
          </w:p>
        </w:tc>
        <w:tc>
          <w:tcPr>
            <w:tcW w:w="1264" w:type="dxa"/>
            <w:vAlign w:val="center"/>
          </w:tcPr>
          <w:p>
            <w:pPr>
              <w:spacing w:line="400" w:lineRule="exact"/>
              <w:rPr>
                <w:rFonts w:ascii="宋体" w:hAnsi="宋体"/>
                <w:szCs w:val="21"/>
              </w:rPr>
            </w:pPr>
          </w:p>
        </w:tc>
        <w:tc>
          <w:tcPr>
            <w:tcW w:w="2175" w:type="dxa"/>
            <w:vAlign w:val="center"/>
          </w:tcPr>
          <w:p>
            <w:pPr>
              <w:spacing w:line="400" w:lineRule="exact"/>
              <w:rPr>
                <w:rFonts w:ascii="宋体" w:hAnsi="宋体"/>
                <w:szCs w:val="21"/>
              </w:rPr>
            </w:pPr>
          </w:p>
        </w:tc>
        <w:tc>
          <w:tcPr>
            <w:tcW w:w="1905" w:type="dxa"/>
          </w:tcPr>
          <w:p>
            <w:pPr>
              <w:spacing w:line="400" w:lineRule="exact"/>
              <w:rPr>
                <w:rFonts w:ascii="宋体" w:hAnsi="宋体"/>
                <w:szCs w:val="21"/>
              </w:rPr>
            </w:pPr>
          </w:p>
        </w:tc>
        <w:tc>
          <w:tcPr>
            <w:tcW w:w="1274" w:type="dxa"/>
            <w:vAlign w:val="center"/>
          </w:tcPr>
          <w:p>
            <w:pPr>
              <w:spacing w:line="400" w:lineRule="exact"/>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140" w:type="dxa"/>
            <w:vMerge w:val="continue"/>
            <w:vAlign w:val="center"/>
          </w:tcPr>
          <w:p>
            <w:pPr>
              <w:spacing w:line="400" w:lineRule="exact"/>
              <w:jc w:val="center"/>
              <w:rPr>
                <w:rFonts w:ascii="宋体" w:hAnsi="宋体"/>
                <w:szCs w:val="21"/>
              </w:rPr>
            </w:pPr>
          </w:p>
        </w:tc>
        <w:tc>
          <w:tcPr>
            <w:tcW w:w="1062" w:type="dxa"/>
            <w:vAlign w:val="center"/>
          </w:tcPr>
          <w:p>
            <w:pPr>
              <w:spacing w:line="400" w:lineRule="exact"/>
              <w:jc w:val="center"/>
              <w:rPr>
                <w:rFonts w:ascii="宋体" w:hAnsi="宋体"/>
                <w:szCs w:val="21"/>
              </w:rPr>
            </w:pPr>
          </w:p>
        </w:tc>
        <w:tc>
          <w:tcPr>
            <w:tcW w:w="1264" w:type="dxa"/>
            <w:vAlign w:val="center"/>
          </w:tcPr>
          <w:p>
            <w:pPr>
              <w:spacing w:line="400" w:lineRule="exact"/>
              <w:rPr>
                <w:rFonts w:ascii="宋体" w:hAnsi="宋体"/>
                <w:szCs w:val="21"/>
              </w:rPr>
            </w:pPr>
          </w:p>
        </w:tc>
        <w:tc>
          <w:tcPr>
            <w:tcW w:w="2175" w:type="dxa"/>
            <w:vAlign w:val="center"/>
          </w:tcPr>
          <w:p>
            <w:pPr>
              <w:spacing w:line="400" w:lineRule="exact"/>
              <w:rPr>
                <w:rFonts w:ascii="宋体" w:hAnsi="宋体"/>
                <w:szCs w:val="21"/>
              </w:rPr>
            </w:pPr>
          </w:p>
        </w:tc>
        <w:tc>
          <w:tcPr>
            <w:tcW w:w="1905" w:type="dxa"/>
          </w:tcPr>
          <w:p>
            <w:pPr>
              <w:spacing w:line="400" w:lineRule="exact"/>
              <w:rPr>
                <w:rFonts w:ascii="宋体" w:hAnsi="宋体"/>
                <w:szCs w:val="21"/>
              </w:rPr>
            </w:pPr>
          </w:p>
        </w:tc>
        <w:tc>
          <w:tcPr>
            <w:tcW w:w="1274" w:type="dxa"/>
            <w:vAlign w:val="center"/>
          </w:tcPr>
          <w:p>
            <w:pPr>
              <w:spacing w:line="400" w:lineRule="exact"/>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140" w:type="dxa"/>
            <w:vMerge w:val="continue"/>
            <w:vAlign w:val="center"/>
          </w:tcPr>
          <w:p>
            <w:pPr>
              <w:spacing w:line="400" w:lineRule="exact"/>
              <w:jc w:val="center"/>
              <w:rPr>
                <w:rFonts w:ascii="宋体" w:hAnsi="宋体"/>
                <w:szCs w:val="21"/>
              </w:rPr>
            </w:pPr>
          </w:p>
        </w:tc>
        <w:tc>
          <w:tcPr>
            <w:tcW w:w="1062" w:type="dxa"/>
            <w:vAlign w:val="center"/>
          </w:tcPr>
          <w:p>
            <w:pPr>
              <w:spacing w:line="400" w:lineRule="exact"/>
              <w:jc w:val="center"/>
              <w:rPr>
                <w:rFonts w:ascii="宋体" w:hAnsi="宋体"/>
                <w:szCs w:val="21"/>
              </w:rPr>
            </w:pPr>
          </w:p>
        </w:tc>
        <w:tc>
          <w:tcPr>
            <w:tcW w:w="1264" w:type="dxa"/>
            <w:vAlign w:val="center"/>
          </w:tcPr>
          <w:p>
            <w:pPr>
              <w:spacing w:line="400" w:lineRule="exact"/>
              <w:rPr>
                <w:rFonts w:ascii="宋体" w:hAnsi="宋体"/>
                <w:szCs w:val="21"/>
              </w:rPr>
            </w:pPr>
          </w:p>
        </w:tc>
        <w:tc>
          <w:tcPr>
            <w:tcW w:w="2175" w:type="dxa"/>
            <w:vAlign w:val="center"/>
          </w:tcPr>
          <w:p>
            <w:pPr>
              <w:spacing w:line="400" w:lineRule="exact"/>
              <w:rPr>
                <w:rFonts w:ascii="宋体" w:hAnsi="宋体"/>
                <w:szCs w:val="21"/>
              </w:rPr>
            </w:pPr>
          </w:p>
        </w:tc>
        <w:tc>
          <w:tcPr>
            <w:tcW w:w="1905" w:type="dxa"/>
          </w:tcPr>
          <w:p>
            <w:pPr>
              <w:spacing w:line="400" w:lineRule="exact"/>
              <w:rPr>
                <w:rFonts w:ascii="宋体" w:hAnsi="宋体"/>
                <w:szCs w:val="21"/>
              </w:rPr>
            </w:pPr>
          </w:p>
        </w:tc>
        <w:tc>
          <w:tcPr>
            <w:tcW w:w="1274" w:type="dxa"/>
            <w:vAlign w:val="center"/>
          </w:tcPr>
          <w:p>
            <w:pPr>
              <w:spacing w:line="400" w:lineRule="exact"/>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140" w:type="dxa"/>
            <w:vAlign w:val="center"/>
          </w:tcPr>
          <w:p>
            <w:pPr>
              <w:spacing w:line="400" w:lineRule="exact"/>
              <w:rPr>
                <w:rFonts w:ascii="宋体" w:hAnsi="宋体" w:cs="宋体"/>
                <w:szCs w:val="21"/>
              </w:rPr>
            </w:pPr>
            <w:r>
              <w:rPr>
                <w:rFonts w:hint="eastAsia" w:ascii="宋体" w:hAnsi="宋体" w:cs="宋体"/>
                <w:szCs w:val="21"/>
              </w:rPr>
              <w:t>备    注</w:t>
            </w:r>
          </w:p>
        </w:tc>
        <w:tc>
          <w:tcPr>
            <w:tcW w:w="1062" w:type="dxa"/>
            <w:vAlign w:val="center"/>
          </w:tcPr>
          <w:p>
            <w:pPr>
              <w:spacing w:line="400" w:lineRule="exact"/>
              <w:rPr>
                <w:rFonts w:ascii="宋体" w:hAnsi="宋体" w:cs="宋体"/>
                <w:szCs w:val="21"/>
              </w:rPr>
            </w:pPr>
          </w:p>
        </w:tc>
        <w:tc>
          <w:tcPr>
            <w:tcW w:w="1264" w:type="dxa"/>
            <w:vAlign w:val="center"/>
          </w:tcPr>
          <w:p>
            <w:pPr>
              <w:spacing w:line="400" w:lineRule="exact"/>
              <w:rPr>
                <w:rFonts w:ascii="宋体" w:hAnsi="宋体" w:cs="宋体"/>
                <w:szCs w:val="21"/>
              </w:rPr>
            </w:pPr>
          </w:p>
        </w:tc>
        <w:tc>
          <w:tcPr>
            <w:tcW w:w="2175" w:type="dxa"/>
            <w:vAlign w:val="center"/>
          </w:tcPr>
          <w:p>
            <w:pPr>
              <w:spacing w:line="400" w:lineRule="exact"/>
              <w:rPr>
                <w:rFonts w:ascii="宋体" w:hAnsi="宋体" w:cs="宋体"/>
                <w:szCs w:val="21"/>
              </w:rPr>
            </w:pPr>
          </w:p>
        </w:tc>
        <w:tc>
          <w:tcPr>
            <w:tcW w:w="1905" w:type="dxa"/>
          </w:tcPr>
          <w:p>
            <w:pPr>
              <w:spacing w:line="400" w:lineRule="exact"/>
              <w:rPr>
                <w:rFonts w:ascii="宋体" w:hAnsi="宋体" w:cs="宋体"/>
                <w:szCs w:val="21"/>
              </w:rPr>
            </w:pPr>
          </w:p>
        </w:tc>
        <w:tc>
          <w:tcPr>
            <w:tcW w:w="1274" w:type="dxa"/>
            <w:vAlign w:val="center"/>
          </w:tcPr>
          <w:p>
            <w:pPr>
              <w:spacing w:line="400" w:lineRule="exact"/>
              <w:rPr>
                <w:rFonts w:ascii="宋体" w:hAnsi="宋体" w:cs="宋体"/>
                <w:szCs w:val="21"/>
              </w:rPr>
            </w:pPr>
          </w:p>
        </w:tc>
      </w:tr>
    </w:tbl>
    <w:p>
      <w:pPr>
        <w:spacing w:line="400" w:lineRule="exact"/>
        <w:rPr>
          <w:rFonts w:ascii="宋体" w:hAnsi="宋体"/>
          <w:szCs w:val="21"/>
        </w:rPr>
      </w:pPr>
      <w:r>
        <w:rPr>
          <w:rFonts w:hint="eastAsia" w:ascii="宋体" w:hAnsi="宋体"/>
          <w:szCs w:val="21"/>
        </w:rPr>
        <w:t>注：</w:t>
      </w:r>
      <w:r>
        <w:rPr>
          <w:rFonts w:hint="eastAsia" w:ascii="宋体" w:hAnsi="宋体"/>
          <w:b/>
          <w:szCs w:val="21"/>
        </w:rPr>
        <w:t>此表应对照招标范围内容填写，其后应附相关人员职称证书、执业资格证书等资料。设计组人员须为投标企业在职职工（在职职工不包括离、退休返聘人员），须提供缴费期限包含</w:t>
      </w:r>
      <w:r>
        <w:rPr>
          <w:rFonts w:hint="eastAsia" w:ascii="宋体" w:hAnsi="宋体" w:cs="宋体"/>
          <w:b/>
          <w:szCs w:val="21"/>
          <w:u w:val="single"/>
        </w:rPr>
        <w:t>2023年1月至2023年3月</w:t>
      </w:r>
      <w:r>
        <w:rPr>
          <w:rFonts w:hint="eastAsia" w:ascii="宋体" w:hAnsi="宋体"/>
          <w:b/>
          <w:szCs w:val="21"/>
        </w:rPr>
        <w:t>的投标人所属社保机构养老保险交纳清单或证明（缴费单位和投标单位名称必须一致，并加盖社保缴费证明专用章或电子专用章），若专业负责人为事业编制的，则提供缴费期限包含</w:t>
      </w:r>
      <w:r>
        <w:rPr>
          <w:rFonts w:hint="eastAsia" w:ascii="宋体" w:hAnsi="宋体" w:cs="宋体"/>
          <w:b/>
          <w:szCs w:val="21"/>
          <w:u w:val="single"/>
        </w:rPr>
        <w:t>2023年1月至2023年3月</w:t>
      </w:r>
      <w:r>
        <w:rPr>
          <w:rFonts w:hint="eastAsia" w:ascii="宋体" w:hAnsi="宋体"/>
          <w:b/>
          <w:szCs w:val="21"/>
        </w:rPr>
        <w:t>由人事代理中心出具的社保证明（需加盖人事代理中心证明专用章）。</w:t>
      </w:r>
    </w:p>
    <w:p>
      <w:pPr>
        <w:spacing w:line="400" w:lineRule="exact"/>
        <w:rPr>
          <w:rFonts w:ascii="宋体" w:hAnsi="宋体"/>
          <w:szCs w:val="21"/>
        </w:rPr>
      </w:pPr>
    </w:p>
    <w:p>
      <w:pPr>
        <w:spacing w:line="400" w:lineRule="exact"/>
        <w:rPr>
          <w:rFonts w:ascii="宋体" w:hAnsi="宋体"/>
          <w:szCs w:val="21"/>
          <w:u w:val="single"/>
        </w:rPr>
      </w:pPr>
      <w:r>
        <w:rPr>
          <w:rFonts w:hint="eastAsia" w:ascii="宋体" w:hAnsi="宋体"/>
          <w:szCs w:val="21"/>
        </w:rPr>
        <w:t>投标人：</w:t>
      </w:r>
      <w:r>
        <w:rPr>
          <w:rFonts w:hint="eastAsia" w:ascii="宋体" w:hAnsi="宋体"/>
          <w:szCs w:val="21"/>
          <w:u w:val="single"/>
        </w:rPr>
        <w:t xml:space="preserve">                            </w:t>
      </w:r>
      <w:r>
        <w:rPr>
          <w:rFonts w:hint="eastAsia" w:ascii="宋体" w:hAnsi="宋体"/>
          <w:szCs w:val="21"/>
        </w:rPr>
        <w:t xml:space="preserve">（盖章）      </w:t>
      </w:r>
    </w:p>
    <w:p>
      <w:pPr>
        <w:spacing w:line="400" w:lineRule="exact"/>
        <w:rPr>
          <w:rFonts w:ascii="宋体" w:hAnsi="宋体"/>
          <w:szCs w:val="21"/>
        </w:rPr>
      </w:pPr>
      <w:r>
        <w:rPr>
          <w:rFonts w:hint="eastAsia" w:ascii="宋体" w:hAnsi="宋体"/>
          <w:szCs w:val="21"/>
        </w:rPr>
        <w:t>法定代表人：</w:t>
      </w:r>
      <w:r>
        <w:rPr>
          <w:rFonts w:hint="eastAsia" w:ascii="宋体" w:hAnsi="宋体"/>
          <w:szCs w:val="21"/>
          <w:u w:val="single"/>
        </w:rPr>
        <w:t xml:space="preserve">                  </w:t>
      </w:r>
      <w:r>
        <w:rPr>
          <w:rFonts w:hint="eastAsia" w:ascii="宋体" w:hAnsi="宋体"/>
          <w:szCs w:val="21"/>
        </w:rPr>
        <w:t>（签字或盖章）</w:t>
      </w:r>
    </w:p>
    <w:p>
      <w:pPr>
        <w:spacing w:line="400" w:lineRule="exact"/>
        <w:rPr>
          <w:rFonts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spacing w:before="240" w:line="400" w:lineRule="exact"/>
        <w:rPr>
          <w:rFonts w:ascii="宋体" w:hAnsi="宋体"/>
          <w:sz w:val="24"/>
        </w:rPr>
      </w:pPr>
    </w:p>
    <w:p>
      <w:pPr>
        <w:spacing w:before="240" w:line="400" w:lineRule="exact"/>
        <w:rPr>
          <w:rFonts w:ascii="宋体" w:hAnsi="宋体"/>
          <w:sz w:val="24"/>
        </w:rPr>
      </w:pPr>
    </w:p>
    <w:p>
      <w:pPr>
        <w:spacing w:before="240" w:line="400" w:lineRule="exact"/>
        <w:rPr>
          <w:rFonts w:ascii="宋体" w:hAnsi="宋体"/>
          <w:sz w:val="24"/>
        </w:rPr>
      </w:pPr>
    </w:p>
    <w:p>
      <w:pPr>
        <w:spacing w:before="240" w:line="400" w:lineRule="exact"/>
        <w:rPr>
          <w:rFonts w:ascii="宋体" w:hAnsi="宋体"/>
          <w:sz w:val="24"/>
        </w:rPr>
      </w:pPr>
    </w:p>
    <w:p>
      <w:pPr>
        <w:spacing w:before="240" w:line="400" w:lineRule="exact"/>
        <w:rPr>
          <w:rFonts w:ascii="宋体" w:hAnsi="宋体"/>
          <w:sz w:val="24"/>
        </w:rPr>
      </w:pPr>
      <w:r>
        <w:rPr>
          <w:rFonts w:hint="eastAsia" w:ascii="宋体" w:hAnsi="宋体"/>
          <w:sz w:val="24"/>
        </w:rPr>
        <w:t>附表四-1</w:t>
      </w:r>
    </w:p>
    <w:p>
      <w:pPr>
        <w:spacing w:before="240" w:line="400" w:lineRule="exact"/>
        <w:jc w:val="center"/>
        <w:rPr>
          <w:rFonts w:ascii="宋体" w:hAnsi="宋体"/>
          <w:sz w:val="30"/>
          <w:szCs w:val="30"/>
        </w:rPr>
      </w:pPr>
      <w:r>
        <w:rPr>
          <w:rFonts w:hint="eastAsia" w:ascii="宋体" w:hAnsi="宋体"/>
          <w:b/>
          <w:sz w:val="30"/>
          <w:szCs w:val="30"/>
        </w:rPr>
        <w:t>投标人已完成的工程业绩表</w:t>
      </w:r>
    </w:p>
    <w:p>
      <w:pPr>
        <w:spacing w:line="400" w:lineRule="exact"/>
        <w:jc w:val="center"/>
        <w:rPr>
          <w:rFonts w:ascii="宋体" w:hAnsi="宋体"/>
          <w:b/>
          <w:szCs w:val="21"/>
        </w:rPr>
      </w:pPr>
    </w:p>
    <w:tbl>
      <w:tblPr>
        <w:tblStyle w:val="28"/>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799"/>
        <w:gridCol w:w="7177"/>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zCs w:val="21"/>
              </w:rPr>
            </w:pPr>
            <w:r>
              <w:rPr>
                <w:rFonts w:hint="eastAsia" w:ascii="宋体" w:hAnsi="宋体"/>
                <w:szCs w:val="21"/>
              </w:rPr>
              <w:t>项目名称</w:t>
            </w:r>
          </w:p>
        </w:tc>
        <w:tc>
          <w:tcPr>
            <w:tcW w:w="7177" w:type="dxa"/>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zCs w:val="21"/>
              </w:rPr>
            </w:pPr>
            <w:r>
              <w:rPr>
                <w:rFonts w:hint="eastAsia" w:ascii="宋体" w:hAnsi="宋体"/>
                <w:szCs w:val="21"/>
              </w:rPr>
              <w:t>项目所在地</w:t>
            </w:r>
          </w:p>
        </w:tc>
        <w:tc>
          <w:tcPr>
            <w:tcW w:w="7177" w:type="dxa"/>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zCs w:val="21"/>
              </w:rPr>
            </w:pPr>
            <w:r>
              <w:rPr>
                <w:rFonts w:hint="eastAsia" w:ascii="宋体" w:hAnsi="宋体"/>
                <w:szCs w:val="21"/>
              </w:rPr>
              <w:t>发包人名称</w:t>
            </w:r>
          </w:p>
        </w:tc>
        <w:tc>
          <w:tcPr>
            <w:tcW w:w="7177" w:type="dxa"/>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zCs w:val="21"/>
              </w:rPr>
            </w:pPr>
            <w:r>
              <w:rPr>
                <w:rFonts w:hint="eastAsia" w:ascii="宋体" w:hAnsi="宋体"/>
                <w:szCs w:val="21"/>
              </w:rPr>
              <w:t>发包人地址</w:t>
            </w:r>
          </w:p>
        </w:tc>
        <w:tc>
          <w:tcPr>
            <w:tcW w:w="7177" w:type="dxa"/>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zCs w:val="21"/>
              </w:rPr>
            </w:pPr>
            <w:r>
              <w:rPr>
                <w:rFonts w:hint="eastAsia" w:ascii="宋体" w:hAnsi="宋体"/>
                <w:szCs w:val="21"/>
              </w:rPr>
              <w:t>发包人电话</w:t>
            </w:r>
          </w:p>
        </w:tc>
        <w:tc>
          <w:tcPr>
            <w:tcW w:w="7177" w:type="dxa"/>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zCs w:val="21"/>
              </w:rPr>
            </w:pPr>
            <w:r>
              <w:rPr>
                <w:rFonts w:hint="eastAsia" w:ascii="宋体" w:hAnsi="宋体"/>
                <w:szCs w:val="21"/>
              </w:rPr>
              <w:t>合同价格</w:t>
            </w:r>
          </w:p>
        </w:tc>
        <w:tc>
          <w:tcPr>
            <w:tcW w:w="7177" w:type="dxa"/>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zCs w:val="21"/>
              </w:rPr>
            </w:pPr>
            <w:r>
              <w:rPr>
                <w:rFonts w:hint="eastAsia" w:ascii="宋体" w:hAnsi="宋体"/>
                <w:szCs w:val="21"/>
              </w:rPr>
              <w:t>开工日期</w:t>
            </w:r>
          </w:p>
        </w:tc>
        <w:tc>
          <w:tcPr>
            <w:tcW w:w="7177" w:type="dxa"/>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zCs w:val="21"/>
              </w:rPr>
            </w:pPr>
            <w:r>
              <w:rPr>
                <w:rFonts w:hint="eastAsia" w:ascii="宋体" w:hAnsi="宋体"/>
                <w:szCs w:val="21"/>
              </w:rPr>
              <w:t>竣工日期</w:t>
            </w:r>
          </w:p>
        </w:tc>
        <w:tc>
          <w:tcPr>
            <w:tcW w:w="7177" w:type="dxa"/>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zCs w:val="21"/>
              </w:rPr>
            </w:pPr>
            <w:r>
              <w:rPr>
                <w:rFonts w:hint="eastAsia" w:ascii="宋体" w:hAnsi="宋体"/>
                <w:szCs w:val="21"/>
              </w:rPr>
              <w:t>承担的工作</w:t>
            </w:r>
          </w:p>
        </w:tc>
        <w:tc>
          <w:tcPr>
            <w:tcW w:w="7177" w:type="dxa"/>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zCs w:val="21"/>
              </w:rPr>
            </w:pPr>
            <w:r>
              <w:rPr>
                <w:rFonts w:hint="eastAsia" w:ascii="宋体" w:hAnsi="宋体"/>
                <w:szCs w:val="21"/>
              </w:rPr>
              <w:t>项目负责人</w:t>
            </w:r>
          </w:p>
          <w:p>
            <w:pPr>
              <w:spacing w:line="400" w:lineRule="exact"/>
              <w:jc w:val="center"/>
              <w:rPr>
                <w:rFonts w:ascii="宋体" w:hAnsi="宋体"/>
                <w:szCs w:val="21"/>
              </w:rPr>
            </w:pPr>
            <w:r>
              <w:rPr>
                <w:rFonts w:hint="eastAsia" w:ascii="宋体" w:hAnsi="宋体"/>
                <w:szCs w:val="21"/>
              </w:rPr>
              <w:t>及电话</w:t>
            </w:r>
          </w:p>
        </w:tc>
        <w:tc>
          <w:tcPr>
            <w:tcW w:w="7177" w:type="dxa"/>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83" w:hRule="atLeast"/>
          <w:jc w:val="center"/>
        </w:trPr>
        <w:tc>
          <w:tcPr>
            <w:tcW w:w="1799" w:type="dxa"/>
            <w:tcBorders>
              <w:bottom w:val="single" w:color="auto" w:sz="6" w:space="0"/>
            </w:tcBorders>
            <w:vAlign w:val="center"/>
          </w:tcPr>
          <w:p>
            <w:pPr>
              <w:spacing w:line="400" w:lineRule="exact"/>
              <w:jc w:val="center"/>
              <w:rPr>
                <w:rFonts w:ascii="宋体" w:hAnsi="宋体"/>
                <w:szCs w:val="21"/>
              </w:rPr>
            </w:pPr>
            <w:r>
              <w:rPr>
                <w:rFonts w:hint="eastAsia" w:ascii="宋体" w:hAnsi="宋体"/>
                <w:szCs w:val="21"/>
              </w:rPr>
              <w:t>项目描述</w:t>
            </w:r>
          </w:p>
        </w:tc>
        <w:tc>
          <w:tcPr>
            <w:tcW w:w="7177" w:type="dxa"/>
            <w:tcBorders>
              <w:bottom w:val="single" w:color="auto" w:sz="6" w:space="0"/>
            </w:tcBorders>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05" w:hRule="atLeast"/>
          <w:jc w:val="center"/>
        </w:trPr>
        <w:tc>
          <w:tcPr>
            <w:tcW w:w="1799" w:type="dxa"/>
            <w:tcBorders>
              <w:top w:val="single" w:color="auto" w:sz="6" w:space="0"/>
              <w:bottom w:val="single" w:color="auto" w:sz="4" w:space="0"/>
            </w:tcBorders>
            <w:vAlign w:val="center"/>
          </w:tcPr>
          <w:p>
            <w:pPr>
              <w:spacing w:line="400" w:lineRule="exact"/>
              <w:jc w:val="center"/>
              <w:rPr>
                <w:rFonts w:ascii="宋体" w:hAnsi="宋体"/>
                <w:szCs w:val="21"/>
              </w:rPr>
            </w:pPr>
            <w:r>
              <w:rPr>
                <w:rFonts w:hint="eastAsia" w:ascii="宋体" w:hAnsi="宋体"/>
                <w:szCs w:val="21"/>
              </w:rPr>
              <w:t>备    注</w:t>
            </w:r>
          </w:p>
        </w:tc>
        <w:tc>
          <w:tcPr>
            <w:tcW w:w="7177" w:type="dxa"/>
            <w:tcBorders>
              <w:top w:val="single" w:color="auto" w:sz="6" w:space="0"/>
              <w:bottom w:val="single" w:color="auto" w:sz="4" w:space="0"/>
            </w:tcBorders>
            <w:vAlign w:val="center"/>
          </w:tcPr>
          <w:p>
            <w:pPr>
              <w:spacing w:line="400" w:lineRule="exact"/>
              <w:rPr>
                <w:rFonts w:ascii="宋体" w:hAnsi="宋体"/>
                <w:szCs w:val="21"/>
              </w:rPr>
            </w:pPr>
          </w:p>
        </w:tc>
      </w:tr>
    </w:tbl>
    <w:p>
      <w:pPr>
        <w:spacing w:line="360" w:lineRule="exact"/>
        <w:rPr>
          <w:rFonts w:ascii="宋体" w:hAnsi="宋体"/>
          <w:szCs w:val="21"/>
        </w:rPr>
      </w:pPr>
      <w:r>
        <w:rPr>
          <w:rFonts w:hint="eastAsia" w:ascii="宋体" w:hAnsi="宋体"/>
          <w:szCs w:val="21"/>
        </w:rPr>
        <w:t>附注：业绩中需提供的相关证明材料及格式要求：</w:t>
      </w:r>
    </w:p>
    <w:p>
      <w:pPr>
        <w:spacing w:line="420" w:lineRule="exact"/>
        <w:ind w:firstLine="420" w:firstLineChars="200"/>
        <w:rPr>
          <w:rFonts w:ascii="宋体" w:hAnsi="宋体"/>
          <w:szCs w:val="21"/>
        </w:rPr>
      </w:pPr>
      <w:r>
        <w:rPr>
          <w:rFonts w:hint="eastAsia" w:ascii="宋体" w:hAnsi="宋体"/>
        </w:rPr>
        <w:t>1</w:t>
      </w:r>
      <w:r>
        <w:rPr>
          <w:rFonts w:hint="eastAsia" w:ascii="宋体" w:hAnsi="宋体"/>
          <w:szCs w:val="21"/>
        </w:rPr>
        <w:t>.每张表格只填写一个项目，并标明序号。</w:t>
      </w:r>
    </w:p>
    <w:p>
      <w:pPr>
        <w:spacing w:line="420" w:lineRule="exact"/>
        <w:ind w:firstLine="420" w:firstLineChars="200"/>
        <w:rPr>
          <w:rFonts w:ascii="宋体" w:hAnsi="宋体"/>
          <w:szCs w:val="21"/>
        </w:rPr>
      </w:pPr>
      <w:r>
        <w:rPr>
          <w:rFonts w:hint="eastAsia" w:ascii="宋体" w:hAnsi="宋体"/>
          <w:szCs w:val="21"/>
        </w:rPr>
        <w:t>2.投标人法人机构发生合法变更、重组或法人名称变更时，应提供相关部门的合法批件或其他相关证明材料来证明其所附业绩的继承性。</w:t>
      </w:r>
    </w:p>
    <w:p>
      <w:pPr>
        <w:spacing w:before="240" w:line="400" w:lineRule="exact"/>
        <w:rPr>
          <w:rFonts w:ascii="宋体" w:hAnsi="宋体"/>
          <w:sz w:val="24"/>
        </w:rPr>
      </w:pPr>
      <w:r>
        <w:rPr>
          <w:rFonts w:ascii="宋体" w:hAnsi="宋体"/>
          <w:sz w:val="24"/>
        </w:rPr>
        <w:br w:type="page"/>
      </w:r>
      <w:r>
        <w:rPr>
          <w:rFonts w:hint="eastAsia" w:ascii="宋体" w:hAnsi="宋体"/>
          <w:sz w:val="24"/>
        </w:rPr>
        <w:t>附表四-2</w:t>
      </w:r>
    </w:p>
    <w:p>
      <w:pPr>
        <w:spacing w:before="240" w:line="400" w:lineRule="exact"/>
        <w:jc w:val="center"/>
        <w:rPr>
          <w:rFonts w:ascii="宋体" w:hAnsi="宋体"/>
          <w:sz w:val="30"/>
          <w:szCs w:val="30"/>
        </w:rPr>
      </w:pPr>
      <w:r>
        <w:rPr>
          <w:rFonts w:hint="eastAsia" w:ascii="宋体" w:hAnsi="宋体"/>
          <w:b/>
          <w:sz w:val="30"/>
          <w:szCs w:val="30"/>
        </w:rPr>
        <w:t>拟派项目负责人已完成的工程业绩表</w:t>
      </w:r>
    </w:p>
    <w:p>
      <w:pPr>
        <w:spacing w:line="400" w:lineRule="exact"/>
        <w:jc w:val="center"/>
        <w:rPr>
          <w:rFonts w:ascii="宋体" w:hAnsi="宋体"/>
          <w:b/>
          <w:szCs w:val="21"/>
        </w:rPr>
      </w:pPr>
    </w:p>
    <w:tbl>
      <w:tblPr>
        <w:tblStyle w:val="28"/>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799"/>
        <w:gridCol w:w="7177"/>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zCs w:val="21"/>
              </w:rPr>
            </w:pPr>
            <w:r>
              <w:rPr>
                <w:rFonts w:hint="eastAsia" w:ascii="宋体" w:hAnsi="宋体"/>
                <w:szCs w:val="21"/>
              </w:rPr>
              <w:t>项目名称</w:t>
            </w:r>
          </w:p>
        </w:tc>
        <w:tc>
          <w:tcPr>
            <w:tcW w:w="7177" w:type="dxa"/>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zCs w:val="21"/>
              </w:rPr>
            </w:pPr>
            <w:r>
              <w:rPr>
                <w:rFonts w:hint="eastAsia" w:ascii="宋体" w:hAnsi="宋体"/>
                <w:szCs w:val="21"/>
              </w:rPr>
              <w:t>项目所在地</w:t>
            </w:r>
          </w:p>
        </w:tc>
        <w:tc>
          <w:tcPr>
            <w:tcW w:w="7177" w:type="dxa"/>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zCs w:val="21"/>
              </w:rPr>
            </w:pPr>
            <w:r>
              <w:rPr>
                <w:rFonts w:hint="eastAsia" w:ascii="宋体" w:hAnsi="宋体"/>
                <w:szCs w:val="21"/>
              </w:rPr>
              <w:t>发包人名称</w:t>
            </w:r>
          </w:p>
        </w:tc>
        <w:tc>
          <w:tcPr>
            <w:tcW w:w="7177" w:type="dxa"/>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zCs w:val="21"/>
              </w:rPr>
            </w:pPr>
            <w:r>
              <w:rPr>
                <w:rFonts w:hint="eastAsia" w:ascii="宋体" w:hAnsi="宋体"/>
                <w:szCs w:val="21"/>
              </w:rPr>
              <w:t>发包人地址</w:t>
            </w:r>
          </w:p>
        </w:tc>
        <w:tc>
          <w:tcPr>
            <w:tcW w:w="7177" w:type="dxa"/>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zCs w:val="21"/>
              </w:rPr>
            </w:pPr>
            <w:r>
              <w:rPr>
                <w:rFonts w:hint="eastAsia" w:ascii="宋体" w:hAnsi="宋体"/>
                <w:szCs w:val="21"/>
              </w:rPr>
              <w:t>发包人电话</w:t>
            </w:r>
          </w:p>
        </w:tc>
        <w:tc>
          <w:tcPr>
            <w:tcW w:w="7177" w:type="dxa"/>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zCs w:val="21"/>
              </w:rPr>
            </w:pPr>
            <w:r>
              <w:rPr>
                <w:rFonts w:hint="eastAsia" w:ascii="宋体" w:hAnsi="宋体"/>
                <w:szCs w:val="21"/>
              </w:rPr>
              <w:t>合同价格</w:t>
            </w:r>
          </w:p>
        </w:tc>
        <w:tc>
          <w:tcPr>
            <w:tcW w:w="7177" w:type="dxa"/>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zCs w:val="21"/>
              </w:rPr>
            </w:pPr>
            <w:r>
              <w:rPr>
                <w:rFonts w:hint="eastAsia" w:ascii="宋体" w:hAnsi="宋体"/>
                <w:szCs w:val="21"/>
              </w:rPr>
              <w:t>开工日期</w:t>
            </w:r>
          </w:p>
        </w:tc>
        <w:tc>
          <w:tcPr>
            <w:tcW w:w="7177" w:type="dxa"/>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zCs w:val="21"/>
              </w:rPr>
            </w:pPr>
            <w:r>
              <w:rPr>
                <w:rFonts w:hint="eastAsia" w:ascii="宋体" w:hAnsi="宋体"/>
                <w:szCs w:val="21"/>
              </w:rPr>
              <w:t>竣工日期</w:t>
            </w:r>
          </w:p>
        </w:tc>
        <w:tc>
          <w:tcPr>
            <w:tcW w:w="7177" w:type="dxa"/>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zCs w:val="21"/>
              </w:rPr>
            </w:pPr>
            <w:r>
              <w:rPr>
                <w:rFonts w:hint="eastAsia" w:ascii="宋体" w:hAnsi="宋体"/>
                <w:szCs w:val="21"/>
              </w:rPr>
              <w:t>承担的工作</w:t>
            </w:r>
          </w:p>
        </w:tc>
        <w:tc>
          <w:tcPr>
            <w:tcW w:w="7177" w:type="dxa"/>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zCs w:val="21"/>
              </w:rPr>
            </w:pPr>
            <w:r>
              <w:rPr>
                <w:rFonts w:hint="eastAsia" w:ascii="宋体" w:hAnsi="宋体"/>
                <w:szCs w:val="21"/>
              </w:rPr>
              <w:t>项目负责人</w:t>
            </w:r>
          </w:p>
          <w:p>
            <w:pPr>
              <w:spacing w:line="400" w:lineRule="exact"/>
              <w:jc w:val="center"/>
              <w:rPr>
                <w:rFonts w:ascii="宋体" w:hAnsi="宋体"/>
                <w:szCs w:val="21"/>
              </w:rPr>
            </w:pPr>
            <w:r>
              <w:rPr>
                <w:rFonts w:hint="eastAsia" w:ascii="宋体" w:hAnsi="宋体"/>
                <w:szCs w:val="21"/>
              </w:rPr>
              <w:t>及电话</w:t>
            </w:r>
          </w:p>
        </w:tc>
        <w:tc>
          <w:tcPr>
            <w:tcW w:w="7177" w:type="dxa"/>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83" w:hRule="atLeast"/>
          <w:jc w:val="center"/>
        </w:trPr>
        <w:tc>
          <w:tcPr>
            <w:tcW w:w="1799" w:type="dxa"/>
            <w:tcBorders>
              <w:bottom w:val="single" w:color="auto" w:sz="6" w:space="0"/>
            </w:tcBorders>
            <w:vAlign w:val="center"/>
          </w:tcPr>
          <w:p>
            <w:pPr>
              <w:spacing w:line="400" w:lineRule="exact"/>
              <w:jc w:val="center"/>
              <w:rPr>
                <w:rFonts w:ascii="宋体" w:hAnsi="宋体"/>
                <w:szCs w:val="21"/>
              </w:rPr>
            </w:pPr>
            <w:r>
              <w:rPr>
                <w:rFonts w:hint="eastAsia" w:ascii="宋体" w:hAnsi="宋体"/>
                <w:szCs w:val="21"/>
              </w:rPr>
              <w:t>项目描述</w:t>
            </w:r>
          </w:p>
        </w:tc>
        <w:tc>
          <w:tcPr>
            <w:tcW w:w="7177" w:type="dxa"/>
            <w:tcBorders>
              <w:bottom w:val="single" w:color="auto" w:sz="6" w:space="0"/>
            </w:tcBorders>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05" w:hRule="atLeast"/>
          <w:jc w:val="center"/>
        </w:trPr>
        <w:tc>
          <w:tcPr>
            <w:tcW w:w="1799" w:type="dxa"/>
            <w:tcBorders>
              <w:top w:val="single" w:color="auto" w:sz="6" w:space="0"/>
              <w:bottom w:val="single" w:color="auto" w:sz="4" w:space="0"/>
            </w:tcBorders>
            <w:vAlign w:val="center"/>
          </w:tcPr>
          <w:p>
            <w:pPr>
              <w:spacing w:line="400" w:lineRule="exact"/>
              <w:jc w:val="center"/>
              <w:rPr>
                <w:rFonts w:ascii="宋体" w:hAnsi="宋体"/>
                <w:szCs w:val="21"/>
              </w:rPr>
            </w:pPr>
            <w:r>
              <w:rPr>
                <w:rFonts w:hint="eastAsia" w:ascii="宋体" w:hAnsi="宋体"/>
                <w:szCs w:val="21"/>
              </w:rPr>
              <w:t>备    注</w:t>
            </w:r>
          </w:p>
        </w:tc>
        <w:tc>
          <w:tcPr>
            <w:tcW w:w="7177" w:type="dxa"/>
            <w:tcBorders>
              <w:top w:val="single" w:color="auto" w:sz="6" w:space="0"/>
              <w:bottom w:val="single" w:color="auto" w:sz="4" w:space="0"/>
            </w:tcBorders>
            <w:vAlign w:val="center"/>
          </w:tcPr>
          <w:p>
            <w:pPr>
              <w:spacing w:line="400" w:lineRule="exact"/>
              <w:rPr>
                <w:rFonts w:ascii="宋体" w:hAnsi="宋体"/>
                <w:szCs w:val="21"/>
              </w:rPr>
            </w:pPr>
          </w:p>
        </w:tc>
      </w:tr>
    </w:tbl>
    <w:p>
      <w:pPr>
        <w:spacing w:line="400" w:lineRule="exact"/>
        <w:rPr>
          <w:rFonts w:ascii="宋体" w:hAnsi="宋体"/>
          <w:szCs w:val="21"/>
        </w:rPr>
      </w:pPr>
      <w:r>
        <w:rPr>
          <w:rFonts w:hint="eastAsia" w:ascii="宋体" w:hAnsi="宋体"/>
          <w:szCs w:val="21"/>
        </w:rPr>
        <w:t>附注：业绩中需提供的相关证明材料及格式要求：</w:t>
      </w:r>
    </w:p>
    <w:p>
      <w:pPr>
        <w:spacing w:line="360" w:lineRule="auto"/>
        <w:ind w:firstLine="420" w:firstLineChars="200"/>
        <w:rPr>
          <w:rFonts w:ascii="宋体" w:hAnsi="宋体"/>
          <w:szCs w:val="21"/>
        </w:rPr>
      </w:pPr>
      <w:r>
        <w:rPr>
          <w:rFonts w:hint="eastAsia" w:ascii="宋体" w:hAnsi="宋体"/>
        </w:rPr>
        <w:t>1</w:t>
      </w:r>
      <w:r>
        <w:rPr>
          <w:rFonts w:hint="eastAsia" w:ascii="宋体" w:hAnsi="宋体"/>
          <w:szCs w:val="21"/>
        </w:rPr>
        <w:t>.每张表格只填写一个项目，并标明序号。</w:t>
      </w:r>
    </w:p>
    <w:p>
      <w:pPr>
        <w:spacing w:line="400" w:lineRule="exact"/>
        <w:rPr>
          <w:rFonts w:ascii="宋体" w:hAnsi="宋体"/>
          <w:szCs w:val="21"/>
          <w:u w:val="single"/>
        </w:rPr>
      </w:pPr>
    </w:p>
    <w:p>
      <w:pPr>
        <w:spacing w:before="240" w:line="400" w:lineRule="exact"/>
        <w:rPr>
          <w:rFonts w:ascii="宋体" w:hAnsi="宋体"/>
          <w:b/>
          <w:sz w:val="30"/>
          <w:szCs w:val="30"/>
        </w:rPr>
      </w:pPr>
      <w:r>
        <w:rPr>
          <w:rFonts w:ascii="宋体" w:hAnsi="宋体"/>
          <w:b/>
          <w:sz w:val="30"/>
          <w:szCs w:val="30"/>
        </w:rPr>
        <w:br w:type="page"/>
      </w:r>
      <w:r>
        <w:rPr>
          <w:rFonts w:hint="eastAsia" w:ascii="宋体" w:hAnsi="宋体"/>
          <w:sz w:val="24"/>
        </w:rPr>
        <w:t>附表五</w:t>
      </w:r>
    </w:p>
    <w:p>
      <w:pPr>
        <w:spacing w:before="240" w:line="400" w:lineRule="exact"/>
        <w:jc w:val="center"/>
        <w:rPr>
          <w:rFonts w:ascii="宋体" w:hAnsi="宋体"/>
          <w:b/>
          <w:strike/>
          <w:dstrike w:val="0"/>
          <w:sz w:val="30"/>
          <w:szCs w:val="30"/>
        </w:rPr>
      </w:pPr>
      <w:r>
        <w:rPr>
          <w:rFonts w:hint="eastAsia" w:ascii="宋体" w:hAnsi="宋体"/>
          <w:b/>
          <w:strike/>
          <w:dstrike w:val="0"/>
          <w:sz w:val="30"/>
          <w:szCs w:val="30"/>
        </w:rPr>
        <w:t>投标人(项目负责人)获奖工程业绩表</w:t>
      </w:r>
    </w:p>
    <w:p>
      <w:pPr>
        <w:spacing w:before="240" w:line="400" w:lineRule="exact"/>
        <w:jc w:val="center"/>
        <w:rPr>
          <w:rFonts w:ascii="宋体" w:hAnsi="宋体"/>
          <w:sz w:val="30"/>
          <w:szCs w:val="30"/>
        </w:rPr>
      </w:pPr>
    </w:p>
    <w:tbl>
      <w:tblPr>
        <w:tblStyle w:val="28"/>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799"/>
        <w:gridCol w:w="7177"/>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zCs w:val="21"/>
              </w:rPr>
            </w:pPr>
            <w:r>
              <w:rPr>
                <w:rFonts w:hint="eastAsia" w:ascii="宋体" w:hAnsi="宋体"/>
                <w:szCs w:val="21"/>
              </w:rPr>
              <w:t>项目名称</w:t>
            </w:r>
          </w:p>
        </w:tc>
        <w:tc>
          <w:tcPr>
            <w:tcW w:w="7177" w:type="dxa"/>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zCs w:val="21"/>
              </w:rPr>
            </w:pPr>
            <w:r>
              <w:rPr>
                <w:rFonts w:hint="eastAsia" w:ascii="宋体" w:hAnsi="宋体"/>
                <w:szCs w:val="21"/>
              </w:rPr>
              <w:t>项目所在地</w:t>
            </w:r>
          </w:p>
        </w:tc>
        <w:tc>
          <w:tcPr>
            <w:tcW w:w="7177" w:type="dxa"/>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zCs w:val="21"/>
              </w:rPr>
            </w:pPr>
            <w:r>
              <w:rPr>
                <w:rFonts w:hint="eastAsia" w:ascii="宋体" w:hAnsi="宋体"/>
                <w:szCs w:val="21"/>
              </w:rPr>
              <w:t>发包人名称</w:t>
            </w:r>
          </w:p>
        </w:tc>
        <w:tc>
          <w:tcPr>
            <w:tcW w:w="7177" w:type="dxa"/>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zCs w:val="21"/>
              </w:rPr>
            </w:pPr>
            <w:r>
              <w:rPr>
                <w:rFonts w:hint="eastAsia" w:ascii="宋体" w:hAnsi="宋体"/>
                <w:szCs w:val="21"/>
              </w:rPr>
              <w:t>发包人地址</w:t>
            </w:r>
          </w:p>
        </w:tc>
        <w:tc>
          <w:tcPr>
            <w:tcW w:w="7177" w:type="dxa"/>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zCs w:val="21"/>
              </w:rPr>
            </w:pPr>
            <w:r>
              <w:rPr>
                <w:rFonts w:hint="eastAsia" w:ascii="宋体" w:hAnsi="宋体"/>
                <w:szCs w:val="21"/>
              </w:rPr>
              <w:t>发包人电话</w:t>
            </w:r>
          </w:p>
        </w:tc>
        <w:tc>
          <w:tcPr>
            <w:tcW w:w="7177" w:type="dxa"/>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zCs w:val="21"/>
              </w:rPr>
            </w:pPr>
            <w:r>
              <w:rPr>
                <w:rFonts w:hint="eastAsia" w:ascii="宋体" w:hAnsi="宋体"/>
                <w:szCs w:val="21"/>
              </w:rPr>
              <w:t>合同价格</w:t>
            </w:r>
          </w:p>
        </w:tc>
        <w:tc>
          <w:tcPr>
            <w:tcW w:w="7177" w:type="dxa"/>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zCs w:val="21"/>
              </w:rPr>
            </w:pPr>
            <w:r>
              <w:rPr>
                <w:rFonts w:hint="eastAsia" w:ascii="宋体" w:hAnsi="宋体"/>
                <w:szCs w:val="21"/>
              </w:rPr>
              <w:t>开工日期</w:t>
            </w:r>
          </w:p>
        </w:tc>
        <w:tc>
          <w:tcPr>
            <w:tcW w:w="7177" w:type="dxa"/>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zCs w:val="21"/>
              </w:rPr>
            </w:pPr>
            <w:r>
              <w:rPr>
                <w:rFonts w:hint="eastAsia" w:ascii="宋体" w:hAnsi="宋体"/>
                <w:szCs w:val="21"/>
              </w:rPr>
              <w:t>竣工日期</w:t>
            </w:r>
          </w:p>
        </w:tc>
        <w:tc>
          <w:tcPr>
            <w:tcW w:w="7177" w:type="dxa"/>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zCs w:val="21"/>
              </w:rPr>
            </w:pPr>
            <w:r>
              <w:rPr>
                <w:rFonts w:hint="eastAsia" w:ascii="宋体" w:hAnsi="宋体"/>
                <w:szCs w:val="21"/>
              </w:rPr>
              <w:t>承担的工作</w:t>
            </w:r>
          </w:p>
        </w:tc>
        <w:tc>
          <w:tcPr>
            <w:tcW w:w="7177" w:type="dxa"/>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zCs w:val="21"/>
              </w:rPr>
            </w:pPr>
            <w:r>
              <w:rPr>
                <w:rFonts w:hint="eastAsia" w:ascii="宋体" w:hAnsi="宋体"/>
                <w:szCs w:val="21"/>
              </w:rPr>
              <w:t>项目负责人</w:t>
            </w:r>
          </w:p>
          <w:p>
            <w:pPr>
              <w:spacing w:line="400" w:lineRule="exact"/>
              <w:jc w:val="center"/>
              <w:rPr>
                <w:rFonts w:ascii="宋体" w:hAnsi="宋体"/>
                <w:szCs w:val="21"/>
              </w:rPr>
            </w:pPr>
            <w:r>
              <w:rPr>
                <w:rFonts w:hint="eastAsia" w:ascii="宋体" w:hAnsi="宋体"/>
                <w:szCs w:val="21"/>
              </w:rPr>
              <w:t>及电话</w:t>
            </w:r>
          </w:p>
        </w:tc>
        <w:tc>
          <w:tcPr>
            <w:tcW w:w="7177" w:type="dxa"/>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83" w:hRule="atLeast"/>
          <w:jc w:val="center"/>
        </w:trPr>
        <w:tc>
          <w:tcPr>
            <w:tcW w:w="1799" w:type="dxa"/>
            <w:tcBorders>
              <w:bottom w:val="single" w:color="auto" w:sz="6" w:space="0"/>
            </w:tcBorders>
            <w:vAlign w:val="center"/>
          </w:tcPr>
          <w:p>
            <w:pPr>
              <w:spacing w:line="400" w:lineRule="exact"/>
              <w:jc w:val="center"/>
              <w:rPr>
                <w:rFonts w:ascii="宋体" w:hAnsi="宋体"/>
                <w:szCs w:val="21"/>
              </w:rPr>
            </w:pPr>
            <w:r>
              <w:rPr>
                <w:rFonts w:hint="eastAsia" w:ascii="宋体" w:hAnsi="宋体"/>
                <w:szCs w:val="21"/>
              </w:rPr>
              <w:t>项目描述</w:t>
            </w:r>
          </w:p>
        </w:tc>
        <w:tc>
          <w:tcPr>
            <w:tcW w:w="7177" w:type="dxa"/>
            <w:tcBorders>
              <w:bottom w:val="single" w:color="auto" w:sz="6" w:space="0"/>
            </w:tcBorders>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05" w:hRule="atLeast"/>
          <w:jc w:val="center"/>
        </w:trPr>
        <w:tc>
          <w:tcPr>
            <w:tcW w:w="1799" w:type="dxa"/>
            <w:tcBorders>
              <w:top w:val="single" w:color="auto" w:sz="6" w:space="0"/>
              <w:bottom w:val="single" w:color="auto" w:sz="4" w:space="0"/>
            </w:tcBorders>
            <w:vAlign w:val="center"/>
          </w:tcPr>
          <w:p>
            <w:pPr>
              <w:spacing w:line="400" w:lineRule="exact"/>
              <w:jc w:val="center"/>
              <w:rPr>
                <w:rFonts w:ascii="宋体" w:hAnsi="宋体"/>
                <w:szCs w:val="21"/>
              </w:rPr>
            </w:pPr>
            <w:r>
              <w:rPr>
                <w:rFonts w:hint="eastAsia" w:ascii="宋体" w:hAnsi="宋体"/>
                <w:szCs w:val="21"/>
              </w:rPr>
              <w:t>备    注</w:t>
            </w:r>
          </w:p>
        </w:tc>
        <w:tc>
          <w:tcPr>
            <w:tcW w:w="7177" w:type="dxa"/>
            <w:tcBorders>
              <w:top w:val="single" w:color="auto" w:sz="6" w:space="0"/>
              <w:bottom w:val="single" w:color="auto" w:sz="4" w:space="0"/>
            </w:tcBorders>
            <w:vAlign w:val="center"/>
          </w:tcPr>
          <w:p>
            <w:pPr>
              <w:spacing w:line="400" w:lineRule="exact"/>
              <w:rPr>
                <w:rFonts w:ascii="宋体" w:hAnsi="宋体"/>
                <w:szCs w:val="21"/>
              </w:rPr>
            </w:pPr>
          </w:p>
        </w:tc>
      </w:tr>
    </w:tbl>
    <w:p>
      <w:pPr>
        <w:spacing w:line="380" w:lineRule="exact"/>
        <w:rPr>
          <w:rFonts w:ascii="宋体" w:hAnsi="宋体"/>
          <w:szCs w:val="21"/>
        </w:rPr>
      </w:pPr>
      <w:r>
        <w:rPr>
          <w:rFonts w:hint="eastAsia" w:ascii="宋体" w:hAnsi="宋体"/>
          <w:szCs w:val="21"/>
        </w:rPr>
        <w:t>附注：业绩中需提供的相关证明材料及格式要求：</w:t>
      </w:r>
    </w:p>
    <w:p>
      <w:pPr>
        <w:spacing w:line="360" w:lineRule="auto"/>
        <w:ind w:firstLine="420" w:firstLineChars="200"/>
        <w:rPr>
          <w:rFonts w:ascii="宋体" w:hAnsi="宋体"/>
          <w:szCs w:val="21"/>
        </w:rPr>
      </w:pPr>
      <w:r>
        <w:rPr>
          <w:rFonts w:hint="eastAsia" w:ascii="宋体" w:hAnsi="宋体"/>
        </w:rPr>
        <w:t>1</w:t>
      </w:r>
      <w:r>
        <w:rPr>
          <w:rFonts w:hint="eastAsia" w:ascii="宋体" w:hAnsi="宋体"/>
          <w:szCs w:val="21"/>
        </w:rPr>
        <w:t>.每张表格只填写一个项目，并标明序号。</w:t>
      </w:r>
    </w:p>
    <w:p>
      <w:pPr>
        <w:spacing w:line="360" w:lineRule="auto"/>
        <w:ind w:firstLine="420" w:firstLineChars="200"/>
        <w:rPr>
          <w:rFonts w:ascii="宋体" w:hAnsi="宋体"/>
          <w:szCs w:val="21"/>
        </w:rPr>
      </w:pPr>
      <w:r>
        <w:rPr>
          <w:rFonts w:hint="eastAsia" w:ascii="宋体" w:hAnsi="宋体"/>
          <w:szCs w:val="21"/>
        </w:rPr>
        <w:t>2.本表后须附投标文件中须装订获奖证书复印件【如以上证明材料未体现招标文件中所要求业绩特征的，需提供项目发包人或项目所在行业主管部门出具的证明材料】。</w:t>
      </w:r>
    </w:p>
    <w:p>
      <w:pPr>
        <w:spacing w:line="360" w:lineRule="auto"/>
        <w:ind w:firstLine="420" w:firstLineChars="200"/>
        <w:rPr>
          <w:rFonts w:ascii="宋体" w:hAnsi="宋体"/>
          <w:szCs w:val="21"/>
        </w:rPr>
      </w:pPr>
      <w:r>
        <w:rPr>
          <w:rFonts w:hint="eastAsia" w:ascii="宋体" w:hAnsi="宋体"/>
          <w:szCs w:val="21"/>
        </w:rPr>
        <w:t>3.投标人法人机构发生合法变更、重组或法人名称变更时，应提供相关部门的合法批件或其他相关证明材料来证明其所附业绩的继承性。</w:t>
      </w:r>
    </w:p>
    <w:p>
      <w:pPr>
        <w:spacing w:line="360" w:lineRule="auto"/>
        <w:ind w:firstLine="420" w:firstLineChars="200"/>
        <w:rPr>
          <w:rFonts w:ascii="宋体" w:hAnsi="宋体"/>
          <w:szCs w:val="21"/>
        </w:rPr>
      </w:pPr>
    </w:p>
    <w:p>
      <w:pPr>
        <w:spacing w:line="400" w:lineRule="exact"/>
        <w:rPr>
          <w:rFonts w:ascii="宋体" w:hAnsi="宋体"/>
          <w:szCs w:val="21"/>
          <w:u w:val="single"/>
        </w:rPr>
      </w:pPr>
    </w:p>
    <w:p>
      <w:pPr>
        <w:spacing w:line="400" w:lineRule="exact"/>
        <w:rPr>
          <w:rFonts w:ascii="宋体" w:hAnsi="宋体"/>
          <w:kern w:val="20"/>
          <w:sz w:val="24"/>
        </w:rPr>
      </w:pPr>
      <w:bookmarkStart w:id="22" w:name="_Toc60537391"/>
    </w:p>
    <w:p>
      <w:pPr>
        <w:spacing w:line="400" w:lineRule="exact"/>
        <w:rPr>
          <w:rFonts w:ascii="宋体" w:hAnsi="宋体"/>
          <w:kern w:val="20"/>
          <w:sz w:val="24"/>
        </w:rPr>
      </w:pPr>
    </w:p>
    <w:p>
      <w:pPr>
        <w:spacing w:line="400" w:lineRule="exact"/>
        <w:rPr>
          <w:rFonts w:ascii="宋体" w:hAnsi="宋体"/>
          <w:kern w:val="20"/>
          <w:sz w:val="24"/>
        </w:rPr>
      </w:pPr>
    </w:p>
    <w:p>
      <w:pPr>
        <w:spacing w:line="400" w:lineRule="exact"/>
        <w:rPr>
          <w:rFonts w:ascii="宋体" w:hAnsi="宋体"/>
          <w:kern w:val="20"/>
          <w:sz w:val="24"/>
        </w:rPr>
      </w:pPr>
      <w:r>
        <w:rPr>
          <w:rFonts w:hint="eastAsia" w:ascii="宋体" w:hAnsi="宋体"/>
          <w:kern w:val="20"/>
          <w:sz w:val="24"/>
        </w:rPr>
        <w:t>附件四</w:t>
      </w:r>
    </w:p>
    <w:p>
      <w:pPr>
        <w:spacing w:line="400" w:lineRule="exact"/>
        <w:jc w:val="center"/>
        <w:rPr>
          <w:rFonts w:ascii="宋体" w:hAnsi="宋体"/>
          <w:b/>
          <w:bCs/>
          <w:sz w:val="32"/>
          <w:szCs w:val="32"/>
        </w:rPr>
      </w:pPr>
      <w:r>
        <w:rPr>
          <w:rFonts w:hint="eastAsia" w:ascii="宋体" w:hAnsi="宋体"/>
          <w:b/>
          <w:sz w:val="32"/>
          <w:szCs w:val="32"/>
        </w:rPr>
        <w:t>投标函</w:t>
      </w:r>
      <w:bookmarkEnd w:id="22"/>
    </w:p>
    <w:p>
      <w:pPr>
        <w:spacing w:line="400" w:lineRule="exact"/>
        <w:rPr>
          <w:rFonts w:ascii="宋体" w:hAnsi="宋体"/>
          <w:sz w:val="24"/>
        </w:rPr>
      </w:pPr>
    </w:p>
    <w:p>
      <w:pPr>
        <w:spacing w:line="480" w:lineRule="auto"/>
        <w:rPr>
          <w:rFonts w:ascii="宋体" w:hAnsi="宋体"/>
          <w:szCs w:val="21"/>
        </w:rPr>
      </w:pPr>
      <w:r>
        <w:rPr>
          <w:rFonts w:hint="eastAsia" w:ascii="宋体" w:hAnsi="宋体"/>
          <w:szCs w:val="21"/>
        </w:rPr>
        <w:t>致：</w:t>
      </w:r>
      <w:r>
        <w:rPr>
          <w:rFonts w:hint="eastAsia" w:ascii="宋体" w:hAnsi="宋体"/>
          <w:szCs w:val="21"/>
          <w:u w:val="single"/>
        </w:rPr>
        <w:t xml:space="preserve">                              </w:t>
      </w:r>
    </w:p>
    <w:p>
      <w:pPr>
        <w:spacing w:line="480" w:lineRule="auto"/>
        <w:ind w:firstLine="420" w:firstLineChars="200"/>
        <w:rPr>
          <w:rFonts w:ascii="宋体" w:hAnsi="宋体"/>
          <w:szCs w:val="21"/>
        </w:rPr>
      </w:pPr>
      <w:r>
        <w:rPr>
          <w:rFonts w:hint="eastAsia" w:ascii="宋体" w:hAnsi="宋体"/>
          <w:szCs w:val="21"/>
        </w:rPr>
        <w:t>根据已收到的</w:t>
      </w:r>
      <w:r>
        <w:rPr>
          <w:rFonts w:hint="eastAsia" w:ascii="宋体" w:hAnsi="宋体"/>
          <w:szCs w:val="21"/>
          <w:u w:val="single"/>
        </w:rPr>
        <w:t xml:space="preserve">                </w:t>
      </w:r>
      <w:r>
        <w:rPr>
          <w:rFonts w:hint="eastAsia" w:ascii="宋体" w:hAnsi="宋体"/>
          <w:szCs w:val="21"/>
        </w:rPr>
        <w:t>项目的招标文件，我单位经考察现场和研究上述项目的招标文件后，我方愿以招标控制价下浮（小写：</w:t>
      </w:r>
      <w:r>
        <w:rPr>
          <w:rFonts w:hint="eastAsia" w:ascii="宋体" w:hAnsi="宋体"/>
          <w:szCs w:val="21"/>
          <w:u w:val="single"/>
        </w:rPr>
        <w:t xml:space="preserve">        </w:t>
      </w:r>
      <w:r>
        <w:rPr>
          <w:rFonts w:hint="eastAsia" w:ascii="宋体" w:hAnsi="宋体"/>
          <w:szCs w:val="21"/>
        </w:rPr>
        <w:t>%）的价格承包上述设计业务。</w:t>
      </w:r>
    </w:p>
    <w:p>
      <w:pPr>
        <w:spacing w:line="480" w:lineRule="auto"/>
        <w:ind w:firstLine="420" w:firstLineChars="200"/>
        <w:rPr>
          <w:rFonts w:ascii="宋体" w:hAnsi="宋体"/>
          <w:kern w:val="20"/>
          <w:szCs w:val="21"/>
        </w:rPr>
      </w:pPr>
      <w:r>
        <w:rPr>
          <w:rFonts w:hint="eastAsia" w:ascii="宋体" w:hAnsi="宋体"/>
          <w:kern w:val="20"/>
          <w:szCs w:val="21"/>
        </w:rPr>
        <w:t>据此函，本单位宣布同意如下条款：</w:t>
      </w:r>
    </w:p>
    <w:p>
      <w:pPr>
        <w:spacing w:line="480" w:lineRule="auto"/>
        <w:rPr>
          <w:rFonts w:ascii="宋体" w:hAnsi="宋体"/>
          <w:kern w:val="20"/>
          <w:szCs w:val="21"/>
        </w:rPr>
      </w:pPr>
      <w:r>
        <w:rPr>
          <w:rFonts w:hint="eastAsia" w:ascii="宋体" w:hAnsi="宋体"/>
          <w:kern w:val="20"/>
          <w:szCs w:val="21"/>
        </w:rPr>
        <w:t xml:space="preserve">    1.</w:t>
      </w:r>
      <w:r>
        <w:rPr>
          <w:rFonts w:ascii="宋体" w:hAnsi="宋体"/>
          <w:kern w:val="20"/>
          <w:szCs w:val="21"/>
        </w:rPr>
        <w:t>我方已详细审核并确认全部招标文件，包括修改文件（如有时）及有关附件。</w:t>
      </w:r>
    </w:p>
    <w:p>
      <w:pPr>
        <w:spacing w:line="480" w:lineRule="auto"/>
        <w:rPr>
          <w:rFonts w:ascii="宋体" w:hAnsi="宋体"/>
          <w:kern w:val="20"/>
          <w:szCs w:val="21"/>
        </w:rPr>
      </w:pPr>
      <w:r>
        <w:rPr>
          <w:rFonts w:hint="eastAsia" w:ascii="宋体" w:hAnsi="宋体"/>
          <w:kern w:val="20"/>
          <w:szCs w:val="21"/>
        </w:rPr>
        <w:t xml:space="preserve">    2.</w:t>
      </w:r>
      <w:r>
        <w:rPr>
          <w:rFonts w:ascii="宋体" w:hAnsi="宋体"/>
          <w:kern w:val="20"/>
          <w:szCs w:val="21"/>
        </w:rPr>
        <w:t>一旦我方中标，</w:t>
      </w:r>
      <w:r>
        <w:rPr>
          <w:rFonts w:hint="eastAsia" w:ascii="宋体" w:hAnsi="宋体"/>
          <w:kern w:val="20"/>
          <w:szCs w:val="21"/>
        </w:rPr>
        <w:t>我方将组建项目设计组，</w:t>
      </w:r>
      <w:r>
        <w:rPr>
          <w:rFonts w:ascii="宋体" w:hAnsi="宋体"/>
          <w:kern w:val="20"/>
          <w:szCs w:val="21"/>
        </w:rPr>
        <w:t>保证按合同协议书中规定的</w:t>
      </w:r>
      <w:r>
        <w:rPr>
          <w:rFonts w:hint="eastAsia" w:ascii="宋体" w:hAnsi="宋体"/>
          <w:kern w:val="20"/>
          <w:szCs w:val="21"/>
        </w:rPr>
        <w:t>设计周期完成设计并提供相应的设计服务。并按招标人要求完善建筑方案设计，以达到有关部门审查要求。</w:t>
      </w:r>
    </w:p>
    <w:p>
      <w:pPr>
        <w:spacing w:line="480" w:lineRule="auto"/>
        <w:rPr>
          <w:rFonts w:ascii="宋体" w:hAnsi="宋体"/>
          <w:kern w:val="20"/>
          <w:szCs w:val="21"/>
        </w:rPr>
      </w:pPr>
      <w:r>
        <w:rPr>
          <w:rFonts w:hint="eastAsia" w:ascii="宋体" w:hAnsi="宋体"/>
          <w:kern w:val="20"/>
          <w:szCs w:val="21"/>
        </w:rPr>
        <w:t xml:space="preserve">    3.</w:t>
      </w:r>
      <w:r>
        <w:rPr>
          <w:rFonts w:ascii="宋体" w:hAnsi="宋体"/>
          <w:kern w:val="20"/>
          <w:szCs w:val="21"/>
        </w:rPr>
        <w:t>我方同意所提交的投标文件在招标文件规定的投标有效期内有效，在此期间内如果中标，我方将受此约束。</w:t>
      </w:r>
    </w:p>
    <w:p>
      <w:pPr>
        <w:spacing w:line="480" w:lineRule="auto"/>
        <w:rPr>
          <w:rFonts w:ascii="宋体" w:hAnsi="宋体"/>
          <w:kern w:val="20"/>
          <w:szCs w:val="21"/>
        </w:rPr>
      </w:pPr>
      <w:r>
        <w:rPr>
          <w:rFonts w:hint="eastAsia" w:ascii="宋体" w:hAnsi="宋体"/>
          <w:kern w:val="20"/>
          <w:szCs w:val="21"/>
        </w:rPr>
        <w:t xml:space="preserve">    4.我单位将严格按照设计人员执业守则，信守承诺，按照国家相关法规、规范及我方制定的设计大纲、实施细则进行设计，在保证质量的前提下，确保工程按期交付。</w:t>
      </w:r>
    </w:p>
    <w:p>
      <w:pPr>
        <w:spacing w:line="480" w:lineRule="auto"/>
        <w:ind w:firstLine="420"/>
        <w:rPr>
          <w:rFonts w:ascii="宋体" w:hAnsi="宋体"/>
          <w:kern w:val="20"/>
          <w:szCs w:val="21"/>
        </w:rPr>
      </w:pPr>
      <w:r>
        <w:rPr>
          <w:rFonts w:hint="eastAsia" w:ascii="宋体" w:hAnsi="宋体"/>
          <w:kern w:val="20"/>
          <w:szCs w:val="21"/>
        </w:rPr>
        <w:t>5.</w:t>
      </w:r>
      <w:r>
        <w:rPr>
          <w:rFonts w:ascii="宋体" w:hAnsi="宋体"/>
          <w:kern w:val="20"/>
          <w:szCs w:val="21"/>
        </w:rPr>
        <w:t>你方的中标通知书和本投标文件将成为</w:t>
      </w:r>
      <w:r>
        <w:rPr>
          <w:rFonts w:hint="eastAsia" w:ascii="宋体" w:hAnsi="宋体"/>
          <w:kern w:val="20"/>
          <w:szCs w:val="21"/>
        </w:rPr>
        <w:t>约束双方的合同文件的组成部分。</w:t>
      </w:r>
    </w:p>
    <w:p>
      <w:pPr>
        <w:spacing w:line="400" w:lineRule="exact"/>
        <w:ind w:firstLine="420"/>
        <w:rPr>
          <w:rFonts w:ascii="宋体" w:hAnsi="宋体"/>
          <w:kern w:val="20"/>
          <w:szCs w:val="21"/>
        </w:rPr>
      </w:pPr>
    </w:p>
    <w:p>
      <w:pPr>
        <w:spacing w:line="400" w:lineRule="exact"/>
        <w:rPr>
          <w:rFonts w:ascii="宋体" w:hAnsi="宋体"/>
          <w:szCs w:val="21"/>
        </w:rPr>
      </w:pPr>
      <w:r>
        <w:rPr>
          <w:rFonts w:hint="eastAsia" w:ascii="宋体" w:hAnsi="宋体"/>
          <w:szCs w:val="21"/>
        </w:rPr>
        <w:t xml:space="preserve">    与本投标有关的一切正式往来通讯请寄：</w:t>
      </w:r>
    </w:p>
    <w:p>
      <w:pPr>
        <w:spacing w:line="400" w:lineRule="exact"/>
        <w:rPr>
          <w:rFonts w:ascii="宋体" w:hAnsi="宋体"/>
          <w:szCs w:val="21"/>
        </w:rPr>
      </w:pPr>
      <w:r>
        <w:rPr>
          <w:rFonts w:hint="eastAsia" w:ascii="宋体" w:hAnsi="宋体"/>
          <w:szCs w:val="21"/>
        </w:rPr>
        <w:t xml:space="preserve">    地址：</w:t>
      </w:r>
      <w:r>
        <w:rPr>
          <w:rFonts w:ascii="宋体" w:hAnsi="宋体"/>
          <w:szCs w:val="21"/>
          <w:u w:val="single"/>
        </w:rPr>
        <w:t xml:space="preserve">                              </w:t>
      </w:r>
      <w:r>
        <w:rPr>
          <w:rFonts w:ascii="宋体" w:hAnsi="宋体"/>
          <w:szCs w:val="21"/>
        </w:rPr>
        <w:t xml:space="preserve">    </w:t>
      </w:r>
      <w:r>
        <w:rPr>
          <w:rFonts w:hint="eastAsia" w:ascii="宋体" w:hAnsi="宋体"/>
          <w:szCs w:val="21"/>
        </w:rPr>
        <w:t>邮编</w:t>
      </w:r>
      <w:r>
        <w:rPr>
          <w:rFonts w:ascii="宋体" w:hAnsi="宋体"/>
          <w:szCs w:val="21"/>
        </w:rPr>
        <w:t xml:space="preserve"> </w:t>
      </w:r>
      <w:r>
        <w:rPr>
          <w:rFonts w:hint="eastAsia" w:ascii="宋体" w:hAnsi="宋体"/>
          <w:szCs w:val="21"/>
        </w:rPr>
        <w:t>：</w:t>
      </w:r>
      <w:r>
        <w:rPr>
          <w:rFonts w:ascii="宋体" w:hAnsi="宋体"/>
          <w:szCs w:val="21"/>
          <w:u w:val="single"/>
        </w:rPr>
        <w:t xml:space="preserve">                    </w:t>
      </w:r>
      <w:r>
        <w:rPr>
          <w:rFonts w:hint="eastAsia" w:ascii="宋体" w:hAnsi="宋体"/>
          <w:szCs w:val="21"/>
          <w:u w:val="single"/>
        </w:rPr>
        <w:t xml:space="preserve"> </w:t>
      </w:r>
    </w:p>
    <w:p>
      <w:pPr>
        <w:spacing w:line="400" w:lineRule="exact"/>
        <w:rPr>
          <w:rFonts w:ascii="宋体" w:hAnsi="宋体"/>
          <w:szCs w:val="21"/>
        </w:rPr>
      </w:pPr>
      <w:r>
        <w:rPr>
          <w:rFonts w:hint="eastAsia" w:ascii="宋体" w:hAnsi="宋体"/>
          <w:szCs w:val="21"/>
        </w:rPr>
        <w:t xml:space="preserve">    电话：</w:t>
      </w:r>
      <w:r>
        <w:rPr>
          <w:rFonts w:ascii="宋体" w:hAnsi="宋体"/>
          <w:szCs w:val="21"/>
          <w:u w:val="single"/>
        </w:rPr>
        <w:t xml:space="preserve">                              </w:t>
      </w:r>
      <w:r>
        <w:rPr>
          <w:rFonts w:ascii="宋体" w:hAnsi="宋体"/>
          <w:szCs w:val="21"/>
        </w:rPr>
        <w:t xml:space="preserve">    </w:t>
      </w:r>
      <w:r>
        <w:rPr>
          <w:rFonts w:hint="eastAsia" w:ascii="宋体" w:hAnsi="宋体"/>
          <w:szCs w:val="21"/>
        </w:rPr>
        <w:t>传真：</w:t>
      </w:r>
      <w:r>
        <w:rPr>
          <w:rFonts w:ascii="宋体" w:hAnsi="宋体"/>
          <w:szCs w:val="21"/>
          <w:u w:val="single"/>
        </w:rPr>
        <w:t xml:space="preserve">                     </w:t>
      </w:r>
      <w:r>
        <w:rPr>
          <w:rFonts w:hint="eastAsia" w:ascii="宋体" w:hAnsi="宋体"/>
          <w:szCs w:val="21"/>
          <w:u w:val="single"/>
        </w:rPr>
        <w:t xml:space="preserve"> </w:t>
      </w:r>
    </w:p>
    <w:p>
      <w:pPr>
        <w:spacing w:line="400" w:lineRule="exact"/>
        <w:ind w:firstLine="420" w:firstLineChars="200"/>
        <w:rPr>
          <w:rFonts w:ascii="宋体" w:hAnsi="宋体"/>
          <w:szCs w:val="21"/>
        </w:rPr>
      </w:pPr>
      <w:r>
        <w:rPr>
          <w:rFonts w:hint="eastAsia" w:ascii="宋体" w:hAnsi="宋体"/>
          <w:szCs w:val="21"/>
        </w:rPr>
        <w:t>投标人：</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 (盖章)</w:t>
      </w:r>
      <w:r>
        <w:rPr>
          <w:rFonts w:ascii="宋体" w:hAnsi="宋体"/>
          <w:szCs w:val="21"/>
        </w:rPr>
        <w:t xml:space="preserve"> </w:t>
      </w:r>
    </w:p>
    <w:p>
      <w:pPr>
        <w:spacing w:line="400" w:lineRule="exact"/>
        <w:ind w:firstLine="405"/>
        <w:rPr>
          <w:rFonts w:ascii="宋体" w:hAnsi="宋体"/>
          <w:szCs w:val="21"/>
        </w:rPr>
      </w:pPr>
      <w:r>
        <w:rPr>
          <w:rFonts w:hint="eastAsia" w:ascii="宋体" w:hAnsi="宋体"/>
          <w:szCs w:val="21"/>
        </w:rPr>
        <w:t>法定代表人：</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(签字或盖章)</w:t>
      </w:r>
    </w:p>
    <w:p>
      <w:pPr>
        <w:spacing w:line="400" w:lineRule="exact"/>
        <w:ind w:firstLine="405"/>
        <w:rPr>
          <w:rFonts w:ascii="宋体" w:hAnsi="宋体"/>
          <w:szCs w:val="21"/>
        </w:rPr>
      </w:pPr>
      <w:r>
        <w:rPr>
          <w:rFonts w:hint="eastAsia" w:ascii="宋体" w:hAnsi="宋体"/>
          <w:szCs w:val="21"/>
        </w:rPr>
        <w:t>日期：</w:t>
      </w:r>
      <w:r>
        <w:rPr>
          <w:rFonts w:ascii="宋体" w:hAnsi="宋体"/>
          <w:szCs w:val="21"/>
          <w:u w:val="single"/>
        </w:rPr>
        <w:t xml:space="preserve">         </w:t>
      </w:r>
      <w:r>
        <w:rPr>
          <w:rFonts w:ascii="宋体" w:hAnsi="宋体"/>
          <w:szCs w:val="21"/>
        </w:rPr>
        <w:t xml:space="preserve"> </w:t>
      </w:r>
      <w:r>
        <w:rPr>
          <w:rFonts w:hint="eastAsia" w:ascii="宋体" w:hAnsi="宋体"/>
          <w:szCs w:val="21"/>
        </w:rPr>
        <w:t>年</w:t>
      </w:r>
      <w:r>
        <w:rPr>
          <w:rFonts w:ascii="宋体" w:hAnsi="宋体"/>
          <w:szCs w:val="21"/>
          <w:u w:val="single"/>
        </w:rPr>
        <w:t xml:space="preserve">     </w:t>
      </w:r>
      <w:r>
        <w:rPr>
          <w:rFonts w:ascii="宋体" w:hAnsi="宋体"/>
          <w:szCs w:val="21"/>
        </w:rPr>
        <w:t xml:space="preserve"> </w:t>
      </w:r>
      <w:r>
        <w:rPr>
          <w:rFonts w:hint="eastAsia" w:ascii="宋体" w:hAnsi="宋体"/>
          <w:szCs w:val="21"/>
        </w:rPr>
        <w:t>月</w:t>
      </w:r>
      <w:r>
        <w:rPr>
          <w:rFonts w:ascii="宋体" w:hAnsi="宋体"/>
          <w:szCs w:val="21"/>
          <w:u w:val="single"/>
        </w:rPr>
        <w:t xml:space="preserve">     </w:t>
      </w:r>
      <w:r>
        <w:rPr>
          <w:rFonts w:hint="eastAsia" w:ascii="宋体" w:hAnsi="宋体"/>
          <w:szCs w:val="21"/>
        </w:rPr>
        <w:t>日</w:t>
      </w:r>
    </w:p>
    <w:p>
      <w:pPr>
        <w:spacing w:line="400" w:lineRule="exact"/>
        <w:jc w:val="center"/>
        <w:rPr>
          <w:rFonts w:ascii="宋体" w:hAnsi="宋体"/>
          <w:kern w:val="20"/>
          <w:sz w:val="24"/>
        </w:rPr>
      </w:pPr>
    </w:p>
    <w:p>
      <w:pPr>
        <w:spacing w:line="400" w:lineRule="exact"/>
        <w:rPr>
          <w:rFonts w:ascii="宋体" w:hAnsi="宋体"/>
          <w:kern w:val="20"/>
          <w:sz w:val="24"/>
        </w:rPr>
      </w:pPr>
      <w:r>
        <w:rPr>
          <w:rFonts w:ascii="宋体" w:hAnsi="宋体"/>
          <w:b/>
          <w:bCs/>
          <w:sz w:val="32"/>
          <w:szCs w:val="32"/>
        </w:rPr>
        <w:br w:type="page"/>
      </w:r>
      <w:r>
        <w:rPr>
          <w:rFonts w:hint="eastAsia" w:ascii="宋体" w:hAnsi="宋体"/>
          <w:kern w:val="20"/>
          <w:sz w:val="24"/>
        </w:rPr>
        <w:t>附表六</w:t>
      </w:r>
    </w:p>
    <w:p>
      <w:pPr>
        <w:spacing w:line="400" w:lineRule="exact"/>
        <w:rPr>
          <w:rFonts w:ascii="宋体" w:hAnsi="宋体"/>
          <w:kern w:val="20"/>
          <w:sz w:val="24"/>
        </w:rPr>
      </w:pPr>
    </w:p>
    <w:p>
      <w:pPr>
        <w:spacing w:line="400" w:lineRule="exact"/>
        <w:jc w:val="center"/>
        <w:rPr>
          <w:b/>
          <w:bCs/>
          <w:sz w:val="32"/>
          <w:szCs w:val="32"/>
        </w:rPr>
      </w:pPr>
      <w:r>
        <w:rPr>
          <w:rFonts w:hint="eastAsia"/>
          <w:b/>
          <w:bCs/>
          <w:sz w:val="32"/>
          <w:szCs w:val="32"/>
        </w:rPr>
        <w:t>总报价书</w:t>
      </w:r>
    </w:p>
    <w:p>
      <w:pPr>
        <w:spacing w:line="400" w:lineRule="exact"/>
        <w:jc w:val="center"/>
        <w:rPr>
          <w:b/>
          <w:bCs/>
          <w:sz w:val="32"/>
          <w:szCs w:val="32"/>
        </w:rPr>
      </w:pPr>
    </w:p>
    <w:tbl>
      <w:tblPr>
        <w:tblStyle w:val="28"/>
        <w:tblW w:w="0" w:type="auto"/>
        <w:jc w:val="center"/>
        <w:tblLayout w:type="fixed"/>
        <w:tblCellMar>
          <w:top w:w="0" w:type="dxa"/>
          <w:left w:w="10" w:type="dxa"/>
          <w:bottom w:w="0" w:type="dxa"/>
          <w:right w:w="10" w:type="dxa"/>
        </w:tblCellMar>
      </w:tblPr>
      <w:tblGrid>
        <w:gridCol w:w="1832"/>
        <w:gridCol w:w="7384"/>
      </w:tblGrid>
      <w:tr>
        <w:tblPrEx>
          <w:tblCellMar>
            <w:top w:w="0" w:type="dxa"/>
            <w:left w:w="10" w:type="dxa"/>
            <w:bottom w:w="0" w:type="dxa"/>
            <w:right w:w="10" w:type="dxa"/>
          </w:tblCellMar>
        </w:tblPrEx>
        <w:trPr>
          <w:trHeight w:val="1021" w:hRule="atLeast"/>
          <w:jc w:val="center"/>
        </w:trPr>
        <w:tc>
          <w:tcPr>
            <w:tcW w:w="9216" w:type="dxa"/>
            <w:gridSpan w:val="2"/>
            <w:tcBorders>
              <w:top w:val="single" w:color="auto" w:sz="6" w:space="0"/>
              <w:left w:val="single" w:color="auto" w:sz="6" w:space="0"/>
              <w:bottom w:val="single" w:color="auto" w:sz="6" w:space="0"/>
              <w:right w:val="single" w:color="auto" w:sz="6" w:space="0"/>
            </w:tcBorders>
            <w:vAlign w:val="center"/>
          </w:tcPr>
          <w:p>
            <w:pPr>
              <w:autoSpaceDE w:val="0"/>
              <w:autoSpaceDN w:val="0"/>
              <w:spacing w:line="400" w:lineRule="exact"/>
              <w:ind w:firstLine="360"/>
              <w:rPr>
                <w:rFonts w:ascii="宋体"/>
                <w:szCs w:val="21"/>
                <w:lang w:val="zh-CN"/>
              </w:rPr>
            </w:pPr>
            <w:r>
              <w:rPr>
                <w:rFonts w:hint="eastAsia" w:ascii="宋体" w:cs="宋体"/>
                <w:szCs w:val="21"/>
                <w:lang w:val="zh-CN"/>
              </w:rPr>
              <w:t>投标单位：</w:t>
            </w:r>
          </w:p>
        </w:tc>
      </w:tr>
      <w:tr>
        <w:tblPrEx>
          <w:tblCellMar>
            <w:top w:w="0" w:type="dxa"/>
            <w:left w:w="10" w:type="dxa"/>
            <w:bottom w:w="0" w:type="dxa"/>
            <w:right w:w="10" w:type="dxa"/>
          </w:tblCellMar>
        </w:tblPrEx>
        <w:trPr>
          <w:trHeight w:val="1021" w:hRule="atLeast"/>
          <w:jc w:val="center"/>
        </w:trPr>
        <w:tc>
          <w:tcPr>
            <w:tcW w:w="1832"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400" w:lineRule="exact"/>
              <w:jc w:val="center"/>
              <w:rPr>
                <w:rFonts w:ascii="宋体"/>
                <w:szCs w:val="21"/>
                <w:lang w:val="zh-CN"/>
              </w:rPr>
            </w:pPr>
            <w:r>
              <w:rPr>
                <w:rFonts w:hint="eastAsia" w:ascii="宋体" w:cs="宋体"/>
                <w:szCs w:val="21"/>
                <w:lang w:val="zh-CN"/>
              </w:rPr>
              <w:t>项目名称</w:t>
            </w:r>
          </w:p>
        </w:tc>
        <w:tc>
          <w:tcPr>
            <w:tcW w:w="7384" w:type="dxa"/>
            <w:tcBorders>
              <w:top w:val="single" w:color="auto" w:sz="6" w:space="0"/>
              <w:left w:val="single" w:color="auto" w:sz="6" w:space="0"/>
              <w:bottom w:val="single" w:color="auto" w:sz="6" w:space="0"/>
              <w:right w:val="single" w:color="auto" w:sz="6" w:space="0"/>
            </w:tcBorders>
            <w:vAlign w:val="center"/>
          </w:tcPr>
          <w:p>
            <w:pPr>
              <w:pStyle w:val="81"/>
              <w:autoSpaceDE w:val="0"/>
              <w:autoSpaceDN w:val="0"/>
              <w:spacing w:line="400" w:lineRule="exact"/>
              <w:rPr>
                <w:rFonts w:ascii="宋体" w:cs="宋体"/>
                <w:szCs w:val="21"/>
                <w:lang w:val="zh-CN"/>
              </w:rPr>
            </w:pPr>
          </w:p>
        </w:tc>
      </w:tr>
      <w:tr>
        <w:tblPrEx>
          <w:tblCellMar>
            <w:top w:w="0" w:type="dxa"/>
            <w:left w:w="10" w:type="dxa"/>
            <w:bottom w:w="0" w:type="dxa"/>
            <w:right w:w="10" w:type="dxa"/>
          </w:tblCellMar>
        </w:tblPrEx>
        <w:trPr>
          <w:trHeight w:val="1021" w:hRule="atLeast"/>
          <w:jc w:val="center"/>
        </w:trPr>
        <w:tc>
          <w:tcPr>
            <w:tcW w:w="1832" w:type="dxa"/>
            <w:tcBorders>
              <w:top w:val="single" w:color="auto" w:sz="6" w:space="0"/>
              <w:left w:val="single" w:color="auto" w:sz="6" w:space="0"/>
              <w:bottom w:val="single" w:color="auto" w:sz="6" w:space="0"/>
              <w:right w:val="single" w:color="auto" w:sz="4" w:space="0"/>
            </w:tcBorders>
            <w:vAlign w:val="center"/>
          </w:tcPr>
          <w:p>
            <w:pPr>
              <w:autoSpaceDE w:val="0"/>
              <w:autoSpaceDN w:val="0"/>
              <w:spacing w:line="400" w:lineRule="exact"/>
              <w:jc w:val="center"/>
              <w:rPr>
                <w:rFonts w:ascii="宋体"/>
                <w:szCs w:val="21"/>
                <w:lang w:val="zh-CN"/>
              </w:rPr>
            </w:pPr>
            <w:r>
              <w:rPr>
                <w:rFonts w:hint="eastAsia" w:ascii="宋体" w:cs="宋体"/>
                <w:szCs w:val="21"/>
                <w:lang w:val="zh-CN"/>
              </w:rPr>
              <w:t>招标控制价下浮</w:t>
            </w:r>
          </w:p>
        </w:tc>
        <w:tc>
          <w:tcPr>
            <w:tcW w:w="7384" w:type="dxa"/>
            <w:tcBorders>
              <w:top w:val="single" w:color="auto" w:sz="6" w:space="0"/>
              <w:left w:val="single" w:color="auto" w:sz="4" w:space="0"/>
              <w:bottom w:val="single" w:color="auto" w:sz="6" w:space="0"/>
              <w:right w:val="single" w:color="auto" w:sz="6" w:space="0"/>
            </w:tcBorders>
            <w:vAlign w:val="center"/>
          </w:tcPr>
          <w:p>
            <w:pPr>
              <w:autoSpaceDE w:val="0"/>
              <w:autoSpaceDN w:val="0"/>
              <w:spacing w:line="400" w:lineRule="exact"/>
              <w:ind w:left="105"/>
              <w:rPr>
                <w:rFonts w:ascii="宋体"/>
                <w:szCs w:val="21"/>
                <w:lang w:val="zh-CN"/>
              </w:rPr>
            </w:pPr>
            <w:r>
              <w:rPr>
                <w:rFonts w:hint="eastAsia" w:ascii="宋体"/>
                <w:szCs w:val="21"/>
              </w:rPr>
              <w:t xml:space="preserve">（大写）：  百分之 </w:t>
            </w:r>
            <w:r>
              <w:rPr>
                <w:rFonts w:hint="eastAsia" w:ascii="宋体"/>
                <w:szCs w:val="21"/>
                <w:u w:val="single"/>
              </w:rPr>
              <w:t xml:space="preserve">                    </w:t>
            </w:r>
          </w:p>
        </w:tc>
      </w:tr>
      <w:tr>
        <w:tblPrEx>
          <w:tblCellMar>
            <w:top w:w="0" w:type="dxa"/>
            <w:left w:w="10" w:type="dxa"/>
            <w:bottom w:w="0" w:type="dxa"/>
            <w:right w:w="10" w:type="dxa"/>
          </w:tblCellMar>
        </w:tblPrEx>
        <w:trPr>
          <w:trHeight w:val="1021" w:hRule="atLeast"/>
          <w:jc w:val="center"/>
        </w:trPr>
        <w:tc>
          <w:tcPr>
            <w:tcW w:w="1832" w:type="dxa"/>
            <w:tcBorders>
              <w:top w:val="single" w:color="auto" w:sz="6" w:space="0"/>
              <w:left w:val="single" w:color="auto" w:sz="6" w:space="0"/>
              <w:bottom w:val="single" w:color="auto" w:sz="6" w:space="0"/>
              <w:right w:val="single" w:color="auto" w:sz="4" w:space="0"/>
            </w:tcBorders>
            <w:vAlign w:val="center"/>
          </w:tcPr>
          <w:p>
            <w:pPr>
              <w:autoSpaceDE w:val="0"/>
              <w:autoSpaceDN w:val="0"/>
              <w:spacing w:line="400" w:lineRule="exact"/>
              <w:jc w:val="center"/>
              <w:rPr>
                <w:rFonts w:ascii="宋体" w:cs="宋体"/>
                <w:szCs w:val="21"/>
                <w:highlight w:val="none"/>
                <w:lang w:val="zh-CN"/>
              </w:rPr>
            </w:pPr>
            <w:r>
              <w:rPr>
                <w:rFonts w:hint="eastAsia" w:ascii="宋体" w:cs="宋体"/>
                <w:szCs w:val="21"/>
                <w:highlight w:val="none"/>
                <w:lang w:val="zh-CN"/>
              </w:rPr>
              <w:t>设计周期</w:t>
            </w:r>
          </w:p>
        </w:tc>
        <w:tc>
          <w:tcPr>
            <w:tcW w:w="7384" w:type="dxa"/>
            <w:tcBorders>
              <w:top w:val="single" w:color="auto" w:sz="6" w:space="0"/>
              <w:left w:val="single" w:color="auto" w:sz="4" w:space="0"/>
              <w:bottom w:val="single" w:color="auto" w:sz="6" w:space="0"/>
              <w:right w:val="single" w:color="auto" w:sz="6" w:space="0"/>
            </w:tcBorders>
            <w:vAlign w:val="center"/>
          </w:tcPr>
          <w:p>
            <w:pPr>
              <w:spacing w:line="300" w:lineRule="exact"/>
              <w:rPr>
                <w:rFonts w:ascii="宋体" w:hAnsi="宋体" w:cs="仿宋"/>
                <w:szCs w:val="21"/>
                <w:highlight w:val="none"/>
              </w:rPr>
            </w:pPr>
          </w:p>
        </w:tc>
      </w:tr>
    </w:tbl>
    <w:p>
      <w:pPr>
        <w:spacing w:line="400" w:lineRule="exact"/>
        <w:rPr>
          <w:rFonts w:ascii="宋体" w:cs="宋体"/>
          <w:szCs w:val="21"/>
          <w:lang w:val="zh-CN"/>
        </w:rPr>
      </w:pPr>
    </w:p>
    <w:p>
      <w:pPr>
        <w:spacing w:line="400" w:lineRule="exact"/>
        <w:rPr>
          <w:rFonts w:ascii="宋体" w:hAnsi="宋体" w:cs="黑体"/>
          <w:b/>
          <w:sz w:val="28"/>
          <w:szCs w:val="28"/>
          <w:lang w:val="zh-CN"/>
        </w:rPr>
      </w:pPr>
    </w:p>
    <w:p>
      <w:pPr>
        <w:spacing w:line="400" w:lineRule="exact"/>
        <w:rPr>
          <w:rFonts w:ascii="宋体" w:hAnsi="宋体" w:cs="黑体"/>
          <w:b/>
          <w:sz w:val="28"/>
          <w:szCs w:val="28"/>
          <w:lang w:val="zh-CN"/>
        </w:rPr>
      </w:pPr>
    </w:p>
    <w:p>
      <w:pPr>
        <w:spacing w:line="400" w:lineRule="exact"/>
        <w:rPr>
          <w:szCs w:val="21"/>
          <w:u w:val="single"/>
        </w:rPr>
      </w:pPr>
      <w:r>
        <w:rPr>
          <w:rFonts w:hint="eastAsia"/>
          <w:szCs w:val="21"/>
        </w:rPr>
        <w:t>投标人：</w:t>
      </w:r>
      <w:r>
        <w:rPr>
          <w:rFonts w:hint="eastAsia"/>
          <w:szCs w:val="21"/>
          <w:u w:val="single"/>
        </w:rPr>
        <w:t xml:space="preserve">                                   </w:t>
      </w:r>
      <w:r>
        <w:rPr>
          <w:rFonts w:hint="eastAsia"/>
          <w:szCs w:val="21"/>
        </w:rPr>
        <w:t xml:space="preserve">（盖章）      </w:t>
      </w:r>
    </w:p>
    <w:p>
      <w:pPr>
        <w:spacing w:line="400" w:lineRule="exact"/>
        <w:rPr>
          <w:szCs w:val="21"/>
          <w:u w:val="single"/>
        </w:rPr>
      </w:pPr>
      <w:r>
        <w:rPr>
          <w:rFonts w:hint="eastAsia"/>
          <w:szCs w:val="21"/>
        </w:rPr>
        <w:t>法定代表人：</w:t>
      </w:r>
      <w:r>
        <w:rPr>
          <w:rFonts w:hint="eastAsia"/>
          <w:szCs w:val="21"/>
          <w:u w:val="single"/>
        </w:rPr>
        <w:t xml:space="preserve">                         </w:t>
      </w:r>
      <w:r>
        <w:rPr>
          <w:rFonts w:hint="eastAsia"/>
          <w:szCs w:val="21"/>
        </w:rPr>
        <w:t>（签字或盖章）</w:t>
      </w:r>
    </w:p>
    <w:p>
      <w:pPr>
        <w:spacing w:line="400" w:lineRule="exact"/>
        <w:rPr>
          <w:szCs w:val="21"/>
        </w:rPr>
      </w:pPr>
      <w:r>
        <w:rPr>
          <w:rFonts w:hint="eastAsia"/>
          <w:szCs w:val="21"/>
        </w:rPr>
        <w:t>日期：</w:t>
      </w:r>
      <w:r>
        <w:rPr>
          <w:rFonts w:hint="eastAsia"/>
          <w:szCs w:val="21"/>
          <w:u w:val="single"/>
        </w:rPr>
        <w:t xml:space="preserve">        </w:t>
      </w:r>
      <w:r>
        <w:rPr>
          <w:rFonts w:hint="eastAsia"/>
          <w:szCs w:val="21"/>
        </w:rPr>
        <w:t>年</w:t>
      </w:r>
      <w:r>
        <w:rPr>
          <w:rFonts w:hint="eastAsia"/>
          <w:szCs w:val="21"/>
          <w:u w:val="single"/>
        </w:rPr>
        <w:t xml:space="preserve">    </w:t>
      </w:r>
      <w:r>
        <w:rPr>
          <w:rFonts w:hint="eastAsia"/>
          <w:szCs w:val="21"/>
        </w:rPr>
        <w:t>月</w:t>
      </w:r>
      <w:r>
        <w:rPr>
          <w:rFonts w:hint="eastAsia"/>
          <w:szCs w:val="21"/>
          <w:u w:val="single"/>
        </w:rPr>
        <w:t xml:space="preserve">    </w:t>
      </w:r>
      <w:r>
        <w:rPr>
          <w:rFonts w:hint="eastAsia"/>
          <w:szCs w:val="21"/>
        </w:rPr>
        <w:t>日</w:t>
      </w:r>
    </w:p>
    <w:p>
      <w:pPr>
        <w:spacing w:line="400" w:lineRule="exact"/>
        <w:rPr>
          <w:szCs w:val="21"/>
        </w:rPr>
      </w:pPr>
    </w:p>
    <w:p>
      <w:pPr>
        <w:spacing w:line="400" w:lineRule="exact"/>
        <w:rPr>
          <w:szCs w:val="21"/>
        </w:rPr>
      </w:pPr>
    </w:p>
    <w:p>
      <w:pPr>
        <w:spacing w:line="400" w:lineRule="exact"/>
        <w:rPr>
          <w:szCs w:val="21"/>
        </w:rPr>
      </w:pPr>
    </w:p>
    <w:p>
      <w:pPr>
        <w:spacing w:line="400" w:lineRule="exact"/>
        <w:rPr>
          <w:szCs w:val="21"/>
        </w:rPr>
      </w:pPr>
    </w:p>
    <w:p>
      <w:pPr>
        <w:spacing w:line="400" w:lineRule="exact"/>
        <w:rPr>
          <w:szCs w:val="21"/>
        </w:rPr>
      </w:pPr>
    </w:p>
    <w:p>
      <w:pPr>
        <w:spacing w:line="400" w:lineRule="exact"/>
        <w:rPr>
          <w:szCs w:val="21"/>
        </w:rPr>
      </w:pPr>
    </w:p>
    <w:p>
      <w:pPr>
        <w:spacing w:line="400" w:lineRule="exact"/>
        <w:rPr>
          <w:rFonts w:ascii="宋体" w:hAnsi="宋体"/>
          <w:b/>
          <w:bCs/>
          <w:szCs w:val="21"/>
        </w:rPr>
      </w:pPr>
    </w:p>
    <w:p>
      <w:pPr>
        <w:spacing w:line="400" w:lineRule="exact"/>
        <w:rPr>
          <w:rFonts w:ascii="宋体" w:hAnsi="宋体"/>
          <w:kern w:val="20"/>
          <w:sz w:val="24"/>
        </w:rPr>
      </w:pPr>
      <w:r>
        <w:rPr>
          <w:rFonts w:ascii="宋体" w:hAnsi="宋体"/>
          <w:kern w:val="20"/>
          <w:sz w:val="24"/>
        </w:rPr>
        <w:br w:type="page"/>
      </w:r>
      <w:r>
        <w:rPr>
          <w:rFonts w:hint="eastAsia" w:ascii="宋体" w:hAnsi="宋体"/>
          <w:kern w:val="20"/>
          <w:sz w:val="24"/>
        </w:rPr>
        <w:t>附表七</w:t>
      </w:r>
    </w:p>
    <w:p>
      <w:pPr>
        <w:spacing w:line="400" w:lineRule="exact"/>
        <w:rPr>
          <w:rFonts w:ascii="宋体" w:hAnsi="宋体"/>
          <w:kern w:val="20"/>
          <w:sz w:val="24"/>
        </w:rPr>
      </w:pPr>
    </w:p>
    <w:p>
      <w:pPr>
        <w:spacing w:line="400" w:lineRule="exact"/>
        <w:jc w:val="center"/>
        <w:rPr>
          <w:rFonts w:ascii="宋体" w:hAnsi="宋体"/>
          <w:b/>
          <w:bCs/>
          <w:sz w:val="32"/>
          <w:szCs w:val="32"/>
        </w:rPr>
      </w:pPr>
      <w:r>
        <w:rPr>
          <w:rFonts w:hint="eastAsia" w:ascii="宋体" w:hAnsi="宋体"/>
          <w:b/>
          <w:bCs/>
          <w:sz w:val="32"/>
          <w:szCs w:val="32"/>
        </w:rPr>
        <w:t>项目分项投资估算表</w:t>
      </w:r>
    </w:p>
    <w:tbl>
      <w:tblPr>
        <w:tblStyle w:val="28"/>
        <w:tblW w:w="0" w:type="auto"/>
        <w:jc w:val="center"/>
        <w:tblLayout w:type="fixed"/>
        <w:tblCellMar>
          <w:top w:w="0" w:type="dxa"/>
          <w:left w:w="10" w:type="dxa"/>
          <w:bottom w:w="0" w:type="dxa"/>
          <w:right w:w="10" w:type="dxa"/>
        </w:tblCellMar>
      </w:tblPr>
      <w:tblGrid>
        <w:gridCol w:w="9216"/>
      </w:tblGrid>
      <w:tr>
        <w:tblPrEx>
          <w:tblCellMar>
            <w:top w:w="0" w:type="dxa"/>
            <w:left w:w="10" w:type="dxa"/>
            <w:bottom w:w="0" w:type="dxa"/>
            <w:right w:w="10" w:type="dxa"/>
          </w:tblCellMar>
        </w:tblPrEx>
        <w:trPr>
          <w:trHeight w:val="8335" w:hRule="atLeast"/>
          <w:jc w:val="center"/>
        </w:trPr>
        <w:tc>
          <w:tcPr>
            <w:tcW w:w="9216" w:type="dxa"/>
            <w:tcBorders>
              <w:top w:val="single" w:color="auto" w:sz="6" w:space="0"/>
              <w:left w:val="single" w:color="auto" w:sz="6" w:space="0"/>
              <w:bottom w:val="single" w:color="auto" w:sz="6" w:space="0"/>
              <w:right w:val="single" w:color="auto" w:sz="6" w:space="0"/>
            </w:tcBorders>
            <w:vAlign w:val="center"/>
          </w:tcPr>
          <w:p>
            <w:pPr>
              <w:spacing w:line="400" w:lineRule="exact"/>
              <w:jc w:val="center"/>
              <w:rPr>
                <w:rFonts w:ascii="宋体" w:hAnsi="宋体"/>
                <w:szCs w:val="21"/>
              </w:rPr>
            </w:pPr>
            <w:r>
              <w:rPr>
                <w:rFonts w:hint="eastAsia" w:ascii="宋体" w:hAnsi="宋体"/>
                <w:b/>
                <w:bCs/>
                <w:szCs w:val="21"/>
              </w:rPr>
              <w:t>（此项格式由投标人自行设计）</w:t>
            </w:r>
          </w:p>
        </w:tc>
      </w:tr>
    </w:tbl>
    <w:p>
      <w:pPr>
        <w:spacing w:line="400" w:lineRule="exact"/>
        <w:jc w:val="center"/>
        <w:rPr>
          <w:rFonts w:ascii="宋体" w:hAnsi="宋体"/>
          <w:b/>
          <w:bCs/>
          <w:sz w:val="32"/>
          <w:szCs w:val="32"/>
        </w:rPr>
      </w:pPr>
    </w:p>
    <w:p>
      <w:pPr>
        <w:spacing w:line="400" w:lineRule="exact"/>
        <w:rPr>
          <w:rFonts w:ascii="宋体" w:hAnsi="宋体"/>
          <w:kern w:val="20"/>
          <w:sz w:val="24"/>
        </w:rPr>
      </w:pPr>
    </w:p>
    <w:p>
      <w:pPr>
        <w:spacing w:line="400" w:lineRule="exact"/>
        <w:rPr>
          <w:rFonts w:ascii="宋体" w:hAnsi="宋体"/>
          <w:kern w:val="20"/>
          <w:sz w:val="24"/>
        </w:rPr>
      </w:pPr>
    </w:p>
    <w:p>
      <w:pPr>
        <w:spacing w:line="400" w:lineRule="exact"/>
        <w:rPr>
          <w:rFonts w:ascii="宋体" w:hAnsi="宋体"/>
          <w:kern w:val="20"/>
          <w:sz w:val="24"/>
        </w:rPr>
      </w:pPr>
    </w:p>
    <w:p>
      <w:pPr>
        <w:spacing w:line="400" w:lineRule="exact"/>
        <w:rPr>
          <w:rFonts w:ascii="宋体" w:hAnsi="宋体"/>
          <w:kern w:val="20"/>
          <w:sz w:val="24"/>
        </w:rPr>
      </w:pPr>
    </w:p>
    <w:p>
      <w:pPr>
        <w:spacing w:line="400" w:lineRule="exact"/>
        <w:rPr>
          <w:rFonts w:ascii="宋体" w:hAnsi="宋体"/>
          <w:kern w:val="20"/>
          <w:sz w:val="24"/>
        </w:rPr>
      </w:pPr>
    </w:p>
    <w:p>
      <w:pPr>
        <w:spacing w:line="400" w:lineRule="exact"/>
        <w:rPr>
          <w:rFonts w:ascii="宋体" w:hAnsi="宋体"/>
          <w:kern w:val="20"/>
          <w:sz w:val="24"/>
        </w:rPr>
      </w:pPr>
    </w:p>
    <w:p>
      <w:pPr>
        <w:spacing w:line="400" w:lineRule="exact"/>
        <w:rPr>
          <w:rFonts w:ascii="宋体" w:hAnsi="宋体"/>
          <w:kern w:val="20"/>
          <w:sz w:val="24"/>
        </w:rPr>
      </w:pPr>
    </w:p>
    <w:p>
      <w:pPr>
        <w:spacing w:line="400" w:lineRule="exact"/>
        <w:rPr>
          <w:rFonts w:ascii="宋体" w:hAnsi="宋体"/>
          <w:kern w:val="20"/>
          <w:sz w:val="24"/>
        </w:rPr>
      </w:pPr>
    </w:p>
    <w:p>
      <w:pPr>
        <w:spacing w:line="400" w:lineRule="exact"/>
        <w:rPr>
          <w:rFonts w:ascii="宋体" w:hAnsi="宋体"/>
          <w:kern w:val="20"/>
          <w:sz w:val="24"/>
        </w:rPr>
      </w:pPr>
    </w:p>
    <w:p>
      <w:pPr>
        <w:spacing w:line="400" w:lineRule="exact"/>
        <w:rPr>
          <w:rFonts w:ascii="宋体" w:hAnsi="宋体"/>
          <w:kern w:val="20"/>
          <w:sz w:val="24"/>
        </w:rPr>
      </w:pPr>
      <w:r>
        <w:rPr>
          <w:rFonts w:hint="eastAsia" w:ascii="宋体" w:hAnsi="宋体"/>
          <w:kern w:val="20"/>
          <w:sz w:val="24"/>
        </w:rPr>
        <w:t>附表八</w:t>
      </w:r>
    </w:p>
    <w:p>
      <w:pPr>
        <w:spacing w:line="400" w:lineRule="exact"/>
        <w:rPr>
          <w:rFonts w:ascii="宋体" w:hAnsi="宋体"/>
          <w:kern w:val="20"/>
          <w:sz w:val="24"/>
        </w:rPr>
      </w:pPr>
    </w:p>
    <w:p>
      <w:pPr>
        <w:spacing w:line="400" w:lineRule="exact"/>
        <w:jc w:val="center"/>
        <w:rPr>
          <w:rFonts w:ascii="宋体" w:hAnsi="宋体"/>
          <w:b/>
          <w:bCs/>
          <w:sz w:val="32"/>
          <w:szCs w:val="32"/>
        </w:rPr>
      </w:pPr>
      <w:r>
        <w:rPr>
          <w:rFonts w:hint="eastAsia" w:ascii="宋体" w:hAnsi="宋体"/>
          <w:b/>
          <w:bCs/>
          <w:sz w:val="32"/>
          <w:szCs w:val="32"/>
        </w:rPr>
        <w:t>服务承诺及服务计划书</w:t>
      </w:r>
    </w:p>
    <w:p>
      <w:pPr>
        <w:spacing w:line="400" w:lineRule="exact"/>
        <w:jc w:val="center"/>
        <w:rPr>
          <w:rFonts w:ascii="宋体" w:hAnsi="宋体"/>
          <w:b/>
          <w:bCs/>
          <w:sz w:val="32"/>
          <w:szCs w:val="32"/>
        </w:rPr>
      </w:pPr>
    </w:p>
    <w:tbl>
      <w:tblPr>
        <w:tblStyle w:val="28"/>
        <w:tblW w:w="0" w:type="auto"/>
        <w:jc w:val="center"/>
        <w:tblLayout w:type="fixed"/>
        <w:tblCellMar>
          <w:top w:w="0" w:type="dxa"/>
          <w:left w:w="10" w:type="dxa"/>
          <w:bottom w:w="0" w:type="dxa"/>
          <w:right w:w="10" w:type="dxa"/>
        </w:tblCellMar>
      </w:tblPr>
      <w:tblGrid>
        <w:gridCol w:w="9216"/>
      </w:tblGrid>
      <w:tr>
        <w:trPr>
          <w:trHeight w:val="8335" w:hRule="atLeast"/>
          <w:jc w:val="center"/>
        </w:trPr>
        <w:tc>
          <w:tcPr>
            <w:tcW w:w="9216" w:type="dxa"/>
            <w:tcBorders>
              <w:top w:val="single" w:color="auto" w:sz="6" w:space="0"/>
              <w:left w:val="single" w:color="auto" w:sz="6" w:space="0"/>
              <w:bottom w:val="single" w:color="auto" w:sz="6" w:space="0"/>
              <w:right w:val="single" w:color="auto" w:sz="6" w:space="0"/>
            </w:tcBorders>
            <w:vAlign w:val="center"/>
          </w:tcPr>
          <w:p>
            <w:pPr>
              <w:spacing w:line="400" w:lineRule="exact"/>
              <w:jc w:val="center"/>
              <w:rPr>
                <w:rFonts w:ascii="宋体" w:hAnsi="宋体"/>
                <w:szCs w:val="21"/>
              </w:rPr>
            </w:pPr>
            <w:r>
              <w:rPr>
                <w:rFonts w:hint="eastAsia" w:ascii="宋体" w:hAnsi="宋体"/>
                <w:b/>
                <w:bCs/>
                <w:szCs w:val="21"/>
              </w:rPr>
              <w:t>（此项格式由投标人自行设计）</w:t>
            </w:r>
          </w:p>
        </w:tc>
      </w:tr>
    </w:tbl>
    <w:p>
      <w:pPr>
        <w:spacing w:line="400" w:lineRule="exact"/>
        <w:jc w:val="center"/>
        <w:rPr>
          <w:rFonts w:ascii="宋体" w:hAnsi="宋体"/>
          <w:b/>
          <w:bCs/>
          <w:sz w:val="32"/>
          <w:szCs w:val="32"/>
        </w:rPr>
      </w:pPr>
    </w:p>
    <w:p>
      <w:pPr>
        <w:spacing w:line="400" w:lineRule="exact"/>
        <w:jc w:val="center"/>
        <w:rPr>
          <w:rFonts w:ascii="宋体" w:hAnsi="宋体"/>
          <w:b/>
          <w:bCs/>
          <w:sz w:val="32"/>
          <w:szCs w:val="32"/>
        </w:rPr>
      </w:pPr>
    </w:p>
    <w:p>
      <w:pPr>
        <w:spacing w:line="400" w:lineRule="exact"/>
        <w:ind w:firstLine="420" w:firstLineChars="200"/>
        <w:rPr>
          <w:rFonts w:ascii="宋体" w:hAnsi="宋体"/>
          <w:szCs w:val="21"/>
        </w:rPr>
      </w:pPr>
      <w:r>
        <w:rPr>
          <w:rFonts w:hint="eastAsia" w:ascii="宋体" w:hAnsi="宋体"/>
          <w:szCs w:val="21"/>
        </w:rPr>
        <w:t xml:space="preserve">                               </w:t>
      </w:r>
    </w:p>
    <w:p>
      <w:pPr>
        <w:spacing w:line="400" w:lineRule="exact"/>
        <w:ind w:firstLine="420" w:firstLineChars="200"/>
        <w:rPr>
          <w:rFonts w:ascii="宋体" w:hAnsi="宋体"/>
          <w:szCs w:val="21"/>
        </w:rPr>
      </w:pPr>
    </w:p>
    <w:p>
      <w:pPr>
        <w:spacing w:line="400" w:lineRule="exact"/>
        <w:ind w:firstLine="420" w:firstLineChars="200"/>
        <w:rPr>
          <w:rFonts w:ascii="宋体" w:hAnsi="宋体"/>
          <w:szCs w:val="21"/>
        </w:rPr>
      </w:pPr>
    </w:p>
    <w:p>
      <w:pPr>
        <w:spacing w:line="400" w:lineRule="exact"/>
        <w:rPr>
          <w:rFonts w:ascii="宋体" w:hAnsi="宋体"/>
          <w:b/>
          <w:bCs/>
          <w:szCs w:val="21"/>
        </w:rPr>
      </w:pPr>
    </w:p>
    <w:p>
      <w:pPr>
        <w:spacing w:line="400" w:lineRule="exact"/>
        <w:ind w:firstLine="420" w:firstLineChars="200"/>
        <w:rPr>
          <w:rFonts w:ascii="宋体" w:hAnsi="宋体"/>
          <w:szCs w:val="21"/>
        </w:rPr>
      </w:pPr>
    </w:p>
    <w:p>
      <w:pPr>
        <w:spacing w:line="400" w:lineRule="exact"/>
        <w:ind w:firstLine="422" w:firstLineChars="200"/>
        <w:rPr>
          <w:rFonts w:ascii="宋体" w:hAnsi="宋体"/>
          <w:b/>
          <w:bCs/>
          <w:szCs w:val="21"/>
        </w:rPr>
      </w:pPr>
    </w:p>
    <w:p>
      <w:pPr>
        <w:spacing w:line="400" w:lineRule="exact"/>
        <w:rPr>
          <w:rFonts w:ascii="宋体" w:hAnsi="宋体"/>
          <w:b/>
          <w:bCs/>
          <w:szCs w:val="21"/>
        </w:rPr>
      </w:pPr>
    </w:p>
    <w:p>
      <w:pPr>
        <w:adjustRightInd w:val="0"/>
        <w:snapToGrid w:val="0"/>
        <w:spacing w:line="400" w:lineRule="exact"/>
        <w:rPr>
          <w:rFonts w:ascii="宋体" w:hAnsi="宋体"/>
          <w:sz w:val="24"/>
        </w:rPr>
      </w:pPr>
      <w:r>
        <w:rPr>
          <w:rFonts w:hint="eastAsia" w:ascii="宋体" w:hAnsi="宋体"/>
          <w:sz w:val="24"/>
        </w:rPr>
        <w:t xml:space="preserve">附表九                    </w:t>
      </w:r>
    </w:p>
    <w:p>
      <w:pPr>
        <w:adjustRightInd w:val="0"/>
        <w:snapToGrid w:val="0"/>
        <w:spacing w:line="400" w:lineRule="exact"/>
        <w:rPr>
          <w:rFonts w:ascii="宋体" w:hAnsi="宋体"/>
          <w:sz w:val="24"/>
        </w:rPr>
      </w:pPr>
    </w:p>
    <w:p>
      <w:pPr>
        <w:adjustRightInd w:val="0"/>
        <w:snapToGrid w:val="0"/>
        <w:spacing w:line="400" w:lineRule="exact"/>
        <w:rPr>
          <w:rFonts w:ascii="宋体" w:hAnsi="宋体"/>
          <w:b/>
          <w:bCs/>
          <w:sz w:val="32"/>
          <w:szCs w:val="32"/>
        </w:rPr>
      </w:pPr>
    </w:p>
    <w:p>
      <w:pPr>
        <w:adjustRightInd w:val="0"/>
        <w:snapToGrid w:val="0"/>
        <w:spacing w:line="400" w:lineRule="exact"/>
        <w:jc w:val="center"/>
        <w:rPr>
          <w:rFonts w:ascii="宋体" w:hAnsi="宋体"/>
          <w:b/>
          <w:bCs/>
          <w:sz w:val="32"/>
          <w:szCs w:val="32"/>
        </w:rPr>
      </w:pPr>
      <w:r>
        <w:rPr>
          <w:rFonts w:hint="eastAsia" w:ascii="宋体" w:hAnsi="宋体"/>
          <w:b/>
          <w:bCs/>
          <w:sz w:val="32"/>
          <w:szCs w:val="32"/>
        </w:rPr>
        <w:t>承诺书</w:t>
      </w:r>
    </w:p>
    <w:p>
      <w:pPr>
        <w:adjustRightInd w:val="0"/>
        <w:snapToGrid w:val="0"/>
        <w:spacing w:line="400" w:lineRule="exact"/>
        <w:jc w:val="center"/>
        <w:rPr>
          <w:rFonts w:ascii="宋体" w:hAnsi="宋体"/>
          <w:sz w:val="24"/>
        </w:rPr>
      </w:pPr>
    </w:p>
    <w:p>
      <w:pPr>
        <w:spacing w:line="360" w:lineRule="auto"/>
        <w:rPr>
          <w:rFonts w:ascii="宋体" w:hAnsi="宋体"/>
          <w:sz w:val="24"/>
        </w:rPr>
      </w:pPr>
      <w:r>
        <w:rPr>
          <w:rFonts w:hint="eastAsia" w:ascii="宋体" w:hAnsi="宋体"/>
          <w:sz w:val="24"/>
          <w:u w:val="single"/>
        </w:rPr>
        <w:t xml:space="preserve">            </w:t>
      </w:r>
      <w:r>
        <w:rPr>
          <w:rFonts w:hint="eastAsia" w:ascii="宋体" w:hAnsi="宋体"/>
          <w:sz w:val="24"/>
        </w:rPr>
        <w:t>（招标人名称）：</w:t>
      </w:r>
    </w:p>
    <w:p>
      <w:pPr>
        <w:spacing w:line="360" w:lineRule="auto"/>
        <w:rPr>
          <w:rFonts w:ascii="宋体" w:hAnsi="宋体"/>
          <w:sz w:val="24"/>
        </w:rPr>
      </w:pPr>
    </w:p>
    <w:p>
      <w:pPr>
        <w:adjustRightInd w:val="0"/>
        <w:snapToGrid w:val="0"/>
        <w:spacing w:line="480" w:lineRule="auto"/>
        <w:ind w:firstLine="480" w:firstLineChars="200"/>
        <w:rPr>
          <w:rFonts w:ascii="宋体" w:hAnsi="宋体"/>
          <w:sz w:val="24"/>
        </w:rPr>
      </w:pPr>
      <w:r>
        <w:rPr>
          <w:rFonts w:hint="eastAsia" w:ascii="宋体" w:hAnsi="宋体"/>
          <w:sz w:val="24"/>
        </w:rPr>
        <w:t>我方在此承诺若招标人或中标人使用或借鉴本单位投标方案时，无条件配合并提供相应电子文档。（格式自拟）</w:t>
      </w:r>
    </w:p>
    <w:p>
      <w:pPr>
        <w:spacing w:line="360" w:lineRule="auto"/>
        <w:ind w:firstLine="200"/>
        <w:rPr>
          <w:rFonts w:ascii="宋体" w:hAnsi="宋体"/>
          <w:sz w:val="24"/>
        </w:rPr>
      </w:pPr>
    </w:p>
    <w:p>
      <w:pPr>
        <w:spacing w:line="360" w:lineRule="auto"/>
        <w:ind w:firstLine="200"/>
        <w:rPr>
          <w:rFonts w:ascii="宋体" w:hAnsi="宋体"/>
          <w:sz w:val="24"/>
        </w:rPr>
      </w:pPr>
    </w:p>
    <w:p>
      <w:pPr>
        <w:spacing w:line="360" w:lineRule="auto"/>
        <w:ind w:firstLine="200"/>
        <w:rPr>
          <w:rFonts w:ascii="宋体" w:hAnsi="宋体"/>
          <w:sz w:val="24"/>
        </w:rPr>
      </w:pPr>
    </w:p>
    <w:p>
      <w:pPr>
        <w:spacing w:line="400" w:lineRule="exact"/>
        <w:jc w:val="right"/>
        <w:rPr>
          <w:szCs w:val="21"/>
          <w:u w:val="single"/>
        </w:rPr>
      </w:pPr>
      <w:r>
        <w:rPr>
          <w:rFonts w:hint="eastAsia"/>
          <w:szCs w:val="21"/>
        </w:rPr>
        <w:t>投标人：</w:t>
      </w:r>
      <w:r>
        <w:rPr>
          <w:rFonts w:hint="eastAsia"/>
          <w:szCs w:val="21"/>
          <w:u w:val="single"/>
        </w:rPr>
        <w:t xml:space="preserve">                                   </w:t>
      </w:r>
      <w:r>
        <w:rPr>
          <w:rFonts w:hint="eastAsia"/>
          <w:szCs w:val="21"/>
        </w:rPr>
        <w:t xml:space="preserve">（盖章）      </w:t>
      </w:r>
    </w:p>
    <w:p>
      <w:pPr>
        <w:spacing w:line="400" w:lineRule="exact"/>
        <w:jc w:val="right"/>
        <w:rPr>
          <w:szCs w:val="21"/>
          <w:u w:val="single"/>
        </w:rPr>
      </w:pPr>
      <w:r>
        <w:rPr>
          <w:rFonts w:hint="eastAsia"/>
          <w:szCs w:val="21"/>
        </w:rPr>
        <w:t>法定代表人：</w:t>
      </w:r>
      <w:r>
        <w:rPr>
          <w:rFonts w:hint="eastAsia"/>
          <w:szCs w:val="21"/>
          <w:u w:val="single"/>
        </w:rPr>
        <w:t xml:space="preserve">                         </w:t>
      </w:r>
      <w:r>
        <w:rPr>
          <w:rFonts w:hint="eastAsia"/>
          <w:szCs w:val="21"/>
        </w:rPr>
        <w:t>（签字或盖章）</w:t>
      </w:r>
    </w:p>
    <w:p>
      <w:pPr>
        <w:spacing w:line="400" w:lineRule="exact"/>
        <w:jc w:val="right"/>
        <w:rPr>
          <w:szCs w:val="21"/>
        </w:rPr>
      </w:pPr>
      <w:r>
        <w:rPr>
          <w:rFonts w:hint="eastAsia"/>
          <w:szCs w:val="21"/>
        </w:rPr>
        <w:t>日期：</w:t>
      </w:r>
      <w:r>
        <w:rPr>
          <w:rFonts w:hint="eastAsia"/>
          <w:szCs w:val="21"/>
          <w:u w:val="single"/>
        </w:rPr>
        <w:t xml:space="preserve">        </w:t>
      </w:r>
      <w:r>
        <w:rPr>
          <w:rFonts w:hint="eastAsia"/>
          <w:szCs w:val="21"/>
        </w:rPr>
        <w:t>年</w:t>
      </w:r>
      <w:r>
        <w:rPr>
          <w:rFonts w:hint="eastAsia"/>
          <w:szCs w:val="21"/>
          <w:u w:val="single"/>
        </w:rPr>
        <w:t xml:space="preserve">    </w:t>
      </w:r>
      <w:r>
        <w:rPr>
          <w:rFonts w:hint="eastAsia"/>
          <w:szCs w:val="21"/>
        </w:rPr>
        <w:t>月</w:t>
      </w:r>
      <w:r>
        <w:rPr>
          <w:rFonts w:hint="eastAsia"/>
          <w:szCs w:val="21"/>
          <w:u w:val="single"/>
        </w:rPr>
        <w:t xml:space="preserve">    </w:t>
      </w:r>
      <w:r>
        <w:rPr>
          <w:rFonts w:hint="eastAsia"/>
          <w:szCs w:val="21"/>
        </w:rPr>
        <w:t>日</w:t>
      </w:r>
    </w:p>
    <w:p>
      <w:pPr>
        <w:spacing w:line="400" w:lineRule="exact"/>
        <w:rPr>
          <w:rFonts w:ascii="宋体" w:hAnsi="宋体"/>
          <w:dstrike/>
          <w:szCs w:val="21"/>
        </w:rPr>
      </w:pPr>
    </w:p>
    <w:p>
      <w:pPr>
        <w:spacing w:line="400" w:lineRule="exact"/>
        <w:rPr>
          <w:rFonts w:ascii="宋体" w:hAnsi="宋体"/>
          <w:dstrike/>
          <w:szCs w:val="21"/>
        </w:rPr>
      </w:pPr>
    </w:p>
    <w:p>
      <w:pPr>
        <w:spacing w:line="400" w:lineRule="exact"/>
        <w:rPr>
          <w:rFonts w:ascii="宋体" w:hAnsi="宋体"/>
          <w:dstrike/>
          <w:szCs w:val="21"/>
        </w:rPr>
      </w:pPr>
    </w:p>
    <w:p>
      <w:pPr>
        <w:spacing w:line="400" w:lineRule="exact"/>
        <w:rPr>
          <w:rFonts w:ascii="宋体" w:hAnsi="宋体"/>
          <w:dstrike/>
          <w:szCs w:val="21"/>
        </w:rPr>
      </w:pPr>
    </w:p>
    <w:p>
      <w:pPr>
        <w:spacing w:line="400" w:lineRule="exact"/>
        <w:rPr>
          <w:rFonts w:ascii="宋体" w:hAnsi="宋体"/>
          <w:dstrike/>
          <w:szCs w:val="21"/>
        </w:rPr>
      </w:pPr>
    </w:p>
    <w:p>
      <w:pPr>
        <w:spacing w:line="400" w:lineRule="exact"/>
        <w:rPr>
          <w:rFonts w:ascii="宋体" w:hAnsi="宋体"/>
          <w:dstrike/>
          <w:szCs w:val="21"/>
        </w:rPr>
      </w:pPr>
    </w:p>
    <w:p>
      <w:pPr>
        <w:spacing w:line="400" w:lineRule="exact"/>
        <w:rPr>
          <w:rFonts w:ascii="宋体" w:hAnsi="宋体"/>
          <w:dstrike/>
          <w:szCs w:val="21"/>
        </w:rPr>
      </w:pPr>
    </w:p>
    <w:p>
      <w:pPr>
        <w:spacing w:line="400" w:lineRule="exact"/>
        <w:rPr>
          <w:rFonts w:ascii="宋体" w:hAnsi="宋体"/>
          <w:dstrike/>
          <w:szCs w:val="21"/>
        </w:rPr>
      </w:pPr>
    </w:p>
    <w:p>
      <w:pPr>
        <w:spacing w:line="400" w:lineRule="exact"/>
        <w:rPr>
          <w:rFonts w:ascii="宋体" w:hAnsi="宋体"/>
          <w:dstrike/>
          <w:szCs w:val="21"/>
        </w:rPr>
      </w:pPr>
    </w:p>
    <w:p>
      <w:pPr>
        <w:spacing w:line="400" w:lineRule="exact"/>
        <w:rPr>
          <w:rFonts w:ascii="宋体" w:hAnsi="宋体"/>
          <w:dstrike/>
          <w:szCs w:val="21"/>
        </w:rPr>
      </w:pPr>
    </w:p>
    <w:p>
      <w:pPr>
        <w:spacing w:line="400" w:lineRule="exact"/>
        <w:rPr>
          <w:rFonts w:ascii="宋体" w:hAnsi="宋体"/>
          <w:dstrike/>
          <w:szCs w:val="21"/>
        </w:rPr>
      </w:pPr>
    </w:p>
    <w:p>
      <w:pPr>
        <w:spacing w:line="400" w:lineRule="exact"/>
        <w:rPr>
          <w:rFonts w:ascii="宋体" w:hAnsi="宋体"/>
          <w:dstrike/>
          <w:szCs w:val="21"/>
        </w:rPr>
      </w:pPr>
    </w:p>
    <w:p>
      <w:pPr>
        <w:spacing w:line="400" w:lineRule="exact"/>
        <w:rPr>
          <w:rFonts w:ascii="宋体" w:hAnsi="宋体"/>
          <w:dstrike/>
          <w:szCs w:val="21"/>
        </w:rPr>
      </w:pPr>
    </w:p>
    <w:p>
      <w:pPr>
        <w:spacing w:line="400" w:lineRule="exact"/>
        <w:rPr>
          <w:rFonts w:ascii="宋体" w:hAnsi="宋体"/>
          <w:dstrike/>
          <w:szCs w:val="21"/>
        </w:rPr>
      </w:pPr>
    </w:p>
    <w:p>
      <w:pPr>
        <w:spacing w:line="360" w:lineRule="auto"/>
        <w:jc w:val="right"/>
        <w:rPr>
          <w:rFonts w:ascii="宋体" w:hAnsi="宋体"/>
          <w:dstrike/>
          <w:szCs w:val="21"/>
        </w:rPr>
      </w:pPr>
    </w:p>
    <w:p>
      <w:pPr>
        <w:widowControl/>
        <w:autoSpaceDE w:val="0"/>
        <w:autoSpaceDN w:val="0"/>
        <w:spacing w:line="400" w:lineRule="exact"/>
        <w:jc w:val="left"/>
        <w:textAlignment w:val="bottom"/>
        <w:rPr>
          <w:strike/>
        </w:rPr>
      </w:pPr>
    </w:p>
    <w:p/>
    <w:sectPr>
      <w:footerReference r:id="rId17" w:type="first"/>
      <w:footerReference r:id="rId16" w:type="default"/>
      <w:pgSz w:w="11906" w:h="16838"/>
      <w:pgMar w:top="1588" w:right="1385" w:bottom="1418" w:left="1701" w:header="851" w:footer="851"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monospace">
    <w:altName w:val="Segoe Print"/>
    <w:panose1 w:val="00000000000000000000"/>
    <w:charset w:val="00"/>
    <w:family w:val="auto"/>
    <w:pitch w:val="default"/>
    <w:sig w:usb0="00000000" w:usb1="00000000" w:usb2="00000000" w:usb3="00000000" w:csb0="00040001" w:csb1="0000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MS Mincho">
    <w:altName w:val="Yu Gothic UI"/>
    <w:panose1 w:val="02020609040205080304"/>
    <w:charset w:val="80"/>
    <w:family w:val="roman"/>
    <w:pitch w:val="default"/>
    <w:sig w:usb0="00000000" w:usb1="00000000" w:usb2="00000012" w:usb3="00000000" w:csb0="4002009F" w:csb1="DFD70000"/>
  </w:font>
  <w:font w:name="方正小标宋简体">
    <w:altName w:val="微软雅黑"/>
    <w:panose1 w:val="00000000000000000000"/>
    <w:charset w:val="86"/>
    <w:family w:val="auto"/>
    <w:pitch w:val="default"/>
    <w:sig w:usb0="00000000" w:usb1="00000000" w:usb2="00000012" w:usb3="00000000" w:csb0="00040001" w:csb1="00000000"/>
  </w:font>
  <w:font w:name="楷体">
    <w:panose1 w:val="02010609060101010101"/>
    <w:charset w:val="86"/>
    <w:family w:val="auto"/>
    <w:pitch w:val="default"/>
    <w:sig w:usb0="800002BF" w:usb1="38CF7CFA" w:usb2="00000016" w:usb3="00000000" w:csb0="00040001" w:csb1="00000000"/>
  </w:font>
  <w:font w:name="Yu Gothic UI">
    <w:panose1 w:val="020B0500000000000000"/>
    <w:charset w:val="80"/>
    <w:family w:val="auto"/>
    <w:pitch w:val="default"/>
    <w:sig w:usb0="E00002FF" w:usb1="2AC7FDFF" w:usb2="00000016" w:usb3="00000000" w:csb0="2002009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tabs>
        <w:tab w:val="center" w:pos="4140"/>
        <w:tab w:val="right" w:pos="8300"/>
        <w:tab w:val="clear" w:pos="4153"/>
        <w:tab w:val="clear" w:pos="8306"/>
      </w:tabs>
      <w:rPr>
        <w:rStyle w:val="32"/>
      </w:rPr>
    </w:pPr>
  </w:p>
  <w:p>
    <w:pPr>
      <w:pStyle w:val="18"/>
      <w:tabs>
        <w:tab w:val="center" w:pos="4140"/>
        <w:tab w:val="right" w:pos="8300"/>
        <w:tab w:val="clear" w:pos="4153"/>
        <w:tab w:val="clear" w:pos="8306"/>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framePr w:wrap="around" w:vAnchor="text" w:hAnchor="margin" w:xAlign="center" w:y="2"/>
      <w:tabs>
        <w:tab w:val="center" w:pos="4140"/>
        <w:tab w:val="right" w:pos="8300"/>
        <w:tab w:val="clear" w:pos="4153"/>
        <w:tab w:val="clear" w:pos="8306"/>
      </w:tabs>
      <w:rPr>
        <w:rStyle w:val="32"/>
      </w:rPr>
    </w:pPr>
    <w:r>
      <w:fldChar w:fldCharType="begin"/>
    </w:r>
    <w:r>
      <w:rPr>
        <w:rStyle w:val="32"/>
      </w:rPr>
      <w:instrText xml:space="preserve">PAGE  </w:instrText>
    </w:r>
    <w:r>
      <w:fldChar w:fldCharType="separate"/>
    </w:r>
    <w:r>
      <w:rPr>
        <w:rStyle w:val="32"/>
      </w:rPr>
      <w:t>1</w:t>
    </w:r>
    <w:r>
      <w:fldChar w:fldCharType="end"/>
    </w:r>
  </w:p>
  <w:p>
    <w:pPr>
      <w:pStyle w:val="18"/>
      <w:tabs>
        <w:tab w:val="center" w:pos="4140"/>
        <w:tab w:val="right" w:pos="8300"/>
        <w:tab w:val="clear" w:pos="4153"/>
        <w:tab w:val="clear" w:pos="8306"/>
      </w:tabs>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tabs>
        <w:tab w:val="center" w:pos="4140"/>
        <w:tab w:val="right" w:pos="8300"/>
        <w:tab w:val="clear" w:pos="4153"/>
        <w:tab w:val="clear" w:pos="8306"/>
      </w:tabs>
      <w:rPr>
        <w:rStyle w:val="32"/>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8"/>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pPr>
                      <w:pStyle w:val="18"/>
                    </w:pPr>
                    <w:r>
                      <w:fldChar w:fldCharType="begin"/>
                    </w:r>
                    <w:r>
                      <w:instrText xml:space="preserve"> PAGE  \* MERGEFORMAT </w:instrText>
                    </w:r>
                    <w:r>
                      <w:fldChar w:fldCharType="separate"/>
                    </w:r>
                    <w:r>
                      <w:t>2</w:t>
                    </w:r>
                    <w:r>
                      <w:fldChar w:fldCharType="end"/>
                    </w:r>
                  </w:p>
                </w:txbxContent>
              </v:textbox>
            </v:shape>
          </w:pict>
        </mc:Fallback>
      </mc:AlternateContent>
    </w:r>
  </w:p>
  <w:p>
    <w:pPr>
      <w:pStyle w:val="18"/>
      <w:tabs>
        <w:tab w:val="center" w:pos="4140"/>
        <w:tab w:val="right" w:pos="8300"/>
        <w:tab w:val="clear" w:pos="4153"/>
        <w:tab w:val="clear" w:pos="8306"/>
      </w:tabs>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pPr>
                      <w:pStyle w:val="1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tabs>
        <w:tab w:val="center" w:pos="4140"/>
        <w:tab w:val="right" w:pos="8300"/>
        <w:tab w:val="clear" w:pos="4153"/>
        <w:tab w:val="clear" w:pos="8306"/>
      </w:tabs>
      <w:rPr>
        <w:rStyle w:val="32"/>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3z1oQ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989aEMQIAAGMEAAAOAAAAAAAAAAEAIAAAAB8BAABkcnMvZTJvRG9jLnhtbFBLBQYA&#10;AAAABgAGAFkBAADCBQAAAAA=&#10;">
              <v:fill on="f" focussize="0,0"/>
              <v:stroke on="f" weight="0.5pt"/>
              <v:imagedata o:title=""/>
              <o:lock v:ext="edit" aspectratio="f"/>
              <v:textbox inset="0mm,0mm,0mm,0mm" style="mso-fit-shape-to-text:t;">
                <w:txbxContent>
                  <w:p>
                    <w:pPr>
                      <w:pStyle w:val="18"/>
                    </w:pPr>
                    <w:r>
                      <w:fldChar w:fldCharType="begin"/>
                    </w:r>
                    <w:r>
                      <w:instrText xml:space="preserve"> PAGE  \* MERGEFORMAT </w:instrText>
                    </w:r>
                    <w:r>
                      <w:fldChar w:fldCharType="separate"/>
                    </w:r>
                    <w:r>
                      <w:t>1</w:t>
                    </w:r>
                    <w:r>
                      <w:fldChar w:fldCharType="end"/>
                    </w:r>
                  </w:p>
                </w:txbxContent>
              </v:textbox>
            </v:shape>
          </w:pict>
        </mc:Fallback>
      </mc:AlternateContent>
    </w:r>
  </w:p>
  <w:p>
    <w:pPr>
      <w:pStyle w:val="18"/>
      <w:tabs>
        <w:tab w:val="center" w:pos="4140"/>
        <w:tab w:val="right" w:pos="8300"/>
        <w:tab w:val="clear" w:pos="4153"/>
        <w:tab w:val="clear" w:pos="8306"/>
      </w:tabs>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jc w:val="center"/>
      <w:rPr>
        <w:rFonts w:hint="default"/>
        <w:lang w:val="en-US"/>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8"/>
                          </w:pPr>
                          <w:r>
                            <w:fldChar w:fldCharType="begin"/>
                          </w:r>
                          <w:r>
                            <w:instrText xml:space="preserve"> PAGE  \* MERGEFORMAT </w:instrText>
                          </w:r>
                          <w:r>
                            <w:fldChar w:fldCharType="separate"/>
                          </w:r>
                          <w:r>
                            <w:t>43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pPr>
                      <w:pStyle w:val="18"/>
                    </w:pPr>
                    <w:r>
                      <w:fldChar w:fldCharType="begin"/>
                    </w:r>
                    <w:r>
                      <w:instrText xml:space="preserve"> PAGE  \* MERGEFORMAT </w:instrText>
                    </w:r>
                    <w:r>
                      <w:fldChar w:fldCharType="separate"/>
                    </w:r>
                    <w:r>
                      <w:t>43</w:t>
                    </w:r>
                    <w:r>
                      <w:fldChar w:fldCharType="end"/>
                    </w:r>
                  </w:p>
                </w:txbxContent>
              </v:textbox>
            </v:shape>
          </w:pict>
        </mc:Fallback>
      </mc:AlternateContent>
    </w:r>
  </w:p>
  <w:p>
    <w:pPr>
      <w:pStyle w:val="18"/>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rPr>
        <w:rStyle w:val="32"/>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R3mOY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GJYRoVv3z/dvnx&#10;6/LzK8EZBKpdmCNu5xAZm7e2QdsM5wGHiXdTep2+YETgB9b5Kq9oIuHp0mw6m43h4vANG+Bnj9ed&#10;D/GdsJokI6ce9WtlZadtiF3oEJKyGbuRSrU1VIbUOb15/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HeY5jICAABjBAAADgAAAAAAAAABACAAAAAfAQAAZHJzL2Uyb0RvYy54bWxQSwUG&#10;AAAAAAYABgBZAQAAwwUAAAAA&#10;">
              <v:fill on="f" focussize="0,0"/>
              <v:stroke on="f" weight="0.5pt"/>
              <v:imagedata o:title=""/>
              <o:lock v:ext="edit" aspectratio="f"/>
              <v:textbox inset="0mm,0mm,0mm,0mm" style="mso-fit-shape-to-text:t;">
                <w:txbxContent>
                  <w:p>
                    <w:pPr>
                      <w:pStyle w:val="18"/>
                    </w:pPr>
                    <w:r>
                      <w:fldChar w:fldCharType="begin"/>
                    </w:r>
                    <w:r>
                      <w:instrText xml:space="preserve"> PAGE  \* MERGEFORMAT </w:instrText>
                    </w:r>
                    <w:r>
                      <w:fldChar w:fldCharType="separate"/>
                    </w:r>
                    <w:r>
                      <w:t>1</w:t>
                    </w:r>
                    <w:r>
                      <w:fldChar w:fldCharType="end"/>
                    </w:r>
                  </w:p>
                </w:txbxContent>
              </v:textbox>
            </v:shape>
          </w:pict>
        </mc:Fallback>
      </mc:AlternateContent>
    </w:r>
  </w:p>
  <w:p>
    <w:pPr>
      <w:pStyle w:val="18"/>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framePr w:wrap="around" w:vAnchor="text" w:hAnchor="margin" w:xAlign="center" w:y="2"/>
      <w:rPr>
        <w:rStyle w:val="32"/>
      </w:rPr>
    </w:pPr>
    <w:r>
      <w:fldChar w:fldCharType="begin"/>
    </w:r>
    <w:r>
      <w:rPr>
        <w:rStyle w:val="32"/>
      </w:rPr>
      <w:instrText xml:space="preserve">PAGE  </w:instrText>
    </w:r>
    <w:r>
      <w:fldChar w:fldCharType="separate"/>
    </w:r>
    <w:r>
      <w:rPr>
        <w:rStyle w:val="32"/>
      </w:rPr>
      <w:t>1</w:t>
    </w:r>
    <w:r>
      <w:fldChar w:fldCharType="end"/>
    </w:r>
  </w:p>
  <w:p>
    <w:pPr>
      <w:pStyle w:val="18"/>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8"/>
                          </w:pPr>
                          <w:r>
                            <w:fldChar w:fldCharType="begin"/>
                          </w:r>
                          <w:r>
                            <w:instrText xml:space="preserve"> PAGE  \* MERGEFORMAT </w:instrText>
                          </w:r>
                          <w:r>
                            <w:fldChar w:fldCharType="separate"/>
                          </w:r>
                          <w:r>
                            <w:t>44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pPr>
                      <w:pStyle w:val="18"/>
                    </w:pPr>
                    <w:r>
                      <w:fldChar w:fldCharType="begin"/>
                    </w:r>
                    <w:r>
                      <w:instrText xml:space="preserve"> PAGE  \* MERGEFORMAT </w:instrText>
                    </w:r>
                    <w:r>
                      <w:fldChar w:fldCharType="separate"/>
                    </w:r>
                    <w:r>
                      <w:t>44</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jc w:val="both"/>
      <w:rPr>
        <w:rStyle w:val="32"/>
        <w:rFonts w:hint="default"/>
        <w:lang w:val="en-US" w:eastAsia="zh-CN"/>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8"/>
                          </w:pPr>
                          <w:r>
                            <w:fldChar w:fldCharType="begin"/>
                          </w:r>
                          <w:r>
                            <w:instrText xml:space="preserve"> PAGE  \* MERGEFORMAT </w:instrText>
                          </w:r>
                          <w:r>
                            <w:fldChar w:fldCharType="separate"/>
                          </w:r>
                          <w:r>
                            <w:t>45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pPr>
                      <w:pStyle w:val="18"/>
                    </w:pPr>
                    <w:r>
                      <w:fldChar w:fldCharType="begin"/>
                    </w:r>
                    <w:r>
                      <w:instrText xml:space="preserve"> PAGE  \* MERGEFORMAT </w:instrText>
                    </w:r>
                    <w:r>
                      <w:fldChar w:fldCharType="separate"/>
                    </w:r>
                    <w:r>
                      <w:t>45</w:t>
                    </w:r>
                    <w:r>
                      <w:fldChar w:fldCharType="end"/>
                    </w:r>
                  </w:p>
                </w:txbxContent>
              </v:textbox>
            </v:shape>
          </w:pict>
        </mc:Fallback>
      </mc:AlternateContent>
    </w:r>
  </w:p>
  <w:p>
    <w:pPr>
      <w:pStyle w:val="18"/>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jc w:val="center"/>
      <w:rPr>
        <w:rFonts w:hint="default"/>
        <w:lang w:val="en-US"/>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8" name="文本框 8"/>
              <wp:cNvGraphicFramePr/>
              <a:graphic xmlns:a="http://schemas.openxmlformats.org/drawingml/2006/main">
                <a:graphicData uri="http://schemas.microsoft.com/office/word/2010/wordprocessingShape">
                  <wps:wsp>
                    <wps:cNvSpPr txBox="1">
                      <a:spLocks noChangeArrowheads="1"/>
                    </wps:cNvSpPr>
                    <wps:spPr bwMode="auto">
                      <a:xfrm>
                        <a:off x="0" y="0"/>
                        <a:ext cx="114935" cy="131445"/>
                      </a:xfrm>
                      <a:prstGeom prst="rect">
                        <a:avLst/>
                      </a:prstGeom>
                      <a:noFill/>
                      <a:ln>
                        <a:noFill/>
                      </a:ln>
                    </wps:spPr>
                    <wps:txbx>
                      <w:txbxContent>
                        <w:p>
                          <w:pPr>
                            <w:pStyle w:val="18"/>
                            <w:jc w:val="center"/>
                          </w:pPr>
                          <w:r>
                            <w:fldChar w:fldCharType="begin"/>
                          </w:r>
                          <w:r>
                            <w:instrText xml:space="preserve"> PAGE   \* MERGEFORMAT </w:instrText>
                          </w:r>
                          <w:r>
                            <w:fldChar w:fldCharType="separate"/>
                          </w:r>
                          <w:r>
                            <w:rPr>
                              <w:lang w:val="zh-CN"/>
                            </w:rPr>
                            <w:t>0</w:t>
                          </w:r>
                          <w:r>
                            <w:rPr>
                              <w:lang w:val="zh-CN"/>
                            </w:rPr>
                            <w:fldChar w:fldCharType="end"/>
                          </w:r>
                        </w:p>
                      </w:txbxContent>
                    </wps:txbx>
                    <wps:bodyPr rot="0" vert="horz" wrap="none" lIns="0" tIns="0" rIns="0" bIns="0" anchor="t" anchorCtr="0" upright="1">
                      <a:spAutoFit/>
                    </wps:bodyPr>
                  </wps:wsp>
                </a:graphicData>
              </a:graphic>
            </wp:anchor>
          </w:drawing>
        </mc:Choice>
        <mc:Fallback>
          <w:pict>
            <v:shape id="_x0000_s1026" o:spid="_x0000_s1026" o:spt="202" type="#_x0000_t202" style="position:absolute;left:0pt;margin-top:0pt;height:10.35pt;width:9.05pt;mso-position-horizontal:center;mso-position-horizontal-relative:margin;mso-wrap-style:none;z-index:251659264;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EPlfknQAAAAAwEAAA8AAAAAAAAAAQAgAAAAIgAAAGRycy9k&#10;b3ducmV2LnhtbFBLAQIUABQAAAAIAIdO4kClMQ6TCgIAAAIEAAAOAAAAAAAAAAEAIAAAAB8BAABk&#10;cnMvZTJvRG9jLnhtbFBLBQYAAAAABgAGAFkBAACbBQAAAAA=&#10;">
              <v:fill on="f" focussize="0,0"/>
              <v:stroke on="f"/>
              <v:imagedata o:title=""/>
              <o:lock v:ext="edit" aspectratio="f"/>
              <v:textbox inset="0mm,0mm,0mm,0mm" style="mso-fit-shape-to-text:t;">
                <w:txbxContent>
                  <w:p>
                    <w:pPr>
                      <w:pStyle w:val="18"/>
                      <w:jc w:val="center"/>
                    </w:pPr>
                    <w:r>
                      <w:fldChar w:fldCharType="begin"/>
                    </w:r>
                    <w:r>
                      <w:instrText xml:space="preserve"> PAGE   \* MERGEFORMAT </w:instrText>
                    </w:r>
                    <w:r>
                      <w:fldChar w:fldCharType="separate"/>
                    </w:r>
                    <w:r>
                      <w:rPr>
                        <w:lang w:val="zh-CN"/>
                      </w:rPr>
                      <w:t>0</w:t>
                    </w:r>
                    <w:r>
                      <w:rPr>
                        <w:lang w:val="zh-CN"/>
                      </w:rPr>
                      <w:fldChar w:fldCharType="end"/>
                    </w:r>
                  </w:p>
                </w:txbxContent>
              </v:textbox>
            </v:shape>
          </w:pict>
        </mc:Fallback>
      </mc:AlternateContent>
    </w:r>
  </w:p>
  <w:p>
    <w:pPr>
      <w:pStyle w:val="1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Bdr>
        <w:bottom w:val="none" w:color="auto" w:sz="0" w:space="0"/>
      </w:pBdr>
      <w:tabs>
        <w:tab w:val="center" w:pos="4140"/>
        <w:tab w:val="right" w:pos="8300"/>
        <w:tab w:val="clear" w:pos="4153"/>
        <w:tab w:val="clear" w:pos="8306"/>
      </w:tabs>
      <w:jc w:val="lef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Bdr>
        <w:bottom w:val="none" w:color="auto" w:sz="0" w:space="1"/>
      </w:pBdr>
      <w:tabs>
        <w:tab w:val="center" w:pos="4140"/>
        <w:tab w:val="right" w:pos="8300"/>
        <w:tab w:val="clear" w:pos="4153"/>
        <w:tab w:val="clear" w:pos="8306"/>
      </w:tabs>
      <w:jc w:val="lef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Bdr>
        <w:bottom w:val="none" w:color="auto" w:sz="0" w:space="1"/>
      </w:pBdr>
      <w:jc w:val="left"/>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Bdr>
        <w:bottom w:val="none" w:color="auto" w:sz="0" w:space="1"/>
      </w:pBdr>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A1DD694"/>
    <w:multiLevelType w:val="singleLevel"/>
    <w:tmpl w:val="CA1DD694"/>
    <w:lvl w:ilvl="0" w:tentative="0">
      <w:start w:val="4"/>
      <w:numFmt w:val="chineseCounting"/>
      <w:suff w:val="space"/>
      <w:lvlText w:val="第%1章"/>
      <w:lvlJc w:val="left"/>
      <w:rPr>
        <w:rFonts w:hint="eastAsia"/>
      </w:rPr>
    </w:lvl>
  </w:abstractNum>
  <w:abstractNum w:abstractNumId="1">
    <w:nsid w:val="D96F02A1"/>
    <w:multiLevelType w:val="singleLevel"/>
    <w:tmpl w:val="D96F02A1"/>
    <w:lvl w:ilvl="0" w:tentative="0">
      <w:start w:val="3"/>
      <w:numFmt w:val="chineseCounting"/>
      <w:suff w:val="nothing"/>
      <w:lvlText w:val="（%1）"/>
      <w:lvlJc w:val="left"/>
      <w:rPr>
        <w:rFonts w:hint="eastAsia"/>
      </w:rPr>
    </w:lvl>
  </w:abstractNum>
  <w:abstractNum w:abstractNumId="2">
    <w:nsid w:val="E18AE82A"/>
    <w:multiLevelType w:val="singleLevel"/>
    <w:tmpl w:val="E18AE82A"/>
    <w:lvl w:ilvl="0" w:tentative="0">
      <w:start w:val="2"/>
      <w:numFmt w:val="chineseCounting"/>
      <w:suff w:val="nothing"/>
      <w:lvlText w:val="%1、"/>
      <w:lvlJc w:val="left"/>
      <w:rPr>
        <w:rFonts w:hint="eastAsia"/>
      </w:rPr>
    </w:lvl>
  </w:abstractNum>
  <w:abstractNum w:abstractNumId="3">
    <w:nsid w:val="54A86D8F"/>
    <w:multiLevelType w:val="multilevel"/>
    <w:tmpl w:val="54A86D8F"/>
    <w:lvl w:ilvl="0" w:tentative="0">
      <w:start w:val="1"/>
      <w:numFmt w:val="decimal"/>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55EBE8B7"/>
    <w:multiLevelType w:val="singleLevel"/>
    <w:tmpl w:val="55EBE8B7"/>
    <w:lvl w:ilvl="0" w:tentative="0">
      <w:start w:val="2"/>
      <w:numFmt w:val="chineseCounting"/>
      <w:suff w:val="nothing"/>
      <w:lvlText w:val="%1、"/>
      <w:lvlJc w:val="left"/>
    </w:lvl>
  </w:abstractNum>
  <w:abstractNum w:abstractNumId="5">
    <w:nsid w:val="55ECED6C"/>
    <w:multiLevelType w:val="singleLevel"/>
    <w:tmpl w:val="55ECED6C"/>
    <w:lvl w:ilvl="0" w:tentative="0">
      <w:start w:val="4"/>
      <w:numFmt w:val="chineseCounting"/>
      <w:suff w:val="nothing"/>
      <w:lvlText w:val="%1、"/>
      <w:lvlJc w:val="left"/>
    </w:lvl>
  </w:abstractNum>
  <w:abstractNum w:abstractNumId="6">
    <w:nsid w:val="5698ACBB"/>
    <w:multiLevelType w:val="multilevel"/>
    <w:tmpl w:val="5698ACBB"/>
    <w:lvl w:ilvl="0" w:tentative="0">
      <w:start w:val="1"/>
      <w:numFmt w:val="decimal"/>
      <w:suff w:val="nothing"/>
      <w:lvlText w:val="%1、"/>
      <w:lvlJc w:val="left"/>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571590FD"/>
    <w:multiLevelType w:val="singleLevel"/>
    <w:tmpl w:val="571590FD"/>
    <w:lvl w:ilvl="0" w:tentative="0">
      <w:start w:val="1"/>
      <w:numFmt w:val="decimal"/>
      <w:suff w:val="nothing"/>
      <w:lvlText w:val="%1."/>
      <w:lvlJc w:val="left"/>
    </w:lvl>
  </w:abstractNum>
  <w:abstractNum w:abstractNumId="8">
    <w:nsid w:val="5FA506F2"/>
    <w:multiLevelType w:val="singleLevel"/>
    <w:tmpl w:val="5FA506F2"/>
    <w:lvl w:ilvl="0" w:tentative="0">
      <w:start w:val="2"/>
      <w:numFmt w:val="chineseCounting"/>
      <w:suff w:val="nothing"/>
      <w:lvlText w:val="（%1）"/>
      <w:lvlJc w:val="left"/>
    </w:lvl>
  </w:abstractNum>
  <w:num w:numId="1">
    <w:abstractNumId w:val="3"/>
  </w:num>
  <w:num w:numId="2">
    <w:abstractNumId w:val="6"/>
  </w:num>
  <w:num w:numId="3">
    <w:abstractNumId w:val="8"/>
  </w:num>
  <w:num w:numId="4">
    <w:abstractNumId w:val="1"/>
  </w:num>
  <w:num w:numId="5">
    <w:abstractNumId w:val="7"/>
  </w:num>
  <w:num w:numId="6">
    <w:abstractNumId w:val="4"/>
  </w:num>
  <w:num w:numId="7">
    <w:abstractNumId w:val="5"/>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mJmMzBkNDdiNmZiOTBkYmI4MmIyN2JmODc0NzI3YzcifQ=="/>
  </w:docVars>
  <w:rsids>
    <w:rsidRoot w:val="003925EF"/>
    <w:rsid w:val="003925EF"/>
    <w:rsid w:val="003C2C01"/>
    <w:rsid w:val="003E77BD"/>
    <w:rsid w:val="004B644A"/>
    <w:rsid w:val="00687259"/>
    <w:rsid w:val="00986928"/>
    <w:rsid w:val="009A48D1"/>
    <w:rsid w:val="00A22F8E"/>
    <w:rsid w:val="00C16960"/>
    <w:rsid w:val="087E7DBC"/>
    <w:rsid w:val="0C6A07D3"/>
    <w:rsid w:val="0F1D1B2D"/>
    <w:rsid w:val="0F71337B"/>
    <w:rsid w:val="10654599"/>
    <w:rsid w:val="12AF0199"/>
    <w:rsid w:val="14BA5247"/>
    <w:rsid w:val="17F673BF"/>
    <w:rsid w:val="18D72D4C"/>
    <w:rsid w:val="1ADC08E6"/>
    <w:rsid w:val="1E83520E"/>
    <w:rsid w:val="206C6470"/>
    <w:rsid w:val="24060FCE"/>
    <w:rsid w:val="25565941"/>
    <w:rsid w:val="28EC0228"/>
    <w:rsid w:val="29491A44"/>
    <w:rsid w:val="2C3D6F12"/>
    <w:rsid w:val="2DE67FDD"/>
    <w:rsid w:val="30E831CC"/>
    <w:rsid w:val="36743E79"/>
    <w:rsid w:val="37A8202C"/>
    <w:rsid w:val="45947CD0"/>
    <w:rsid w:val="467375F3"/>
    <w:rsid w:val="48950693"/>
    <w:rsid w:val="49DB1DED"/>
    <w:rsid w:val="4EC95FA3"/>
    <w:rsid w:val="53B45C1F"/>
    <w:rsid w:val="573913DA"/>
    <w:rsid w:val="58344BA2"/>
    <w:rsid w:val="5BD45E85"/>
    <w:rsid w:val="5C595AD0"/>
    <w:rsid w:val="5E5F5BD7"/>
    <w:rsid w:val="61B54833"/>
    <w:rsid w:val="620F1F92"/>
    <w:rsid w:val="623D0FA8"/>
    <w:rsid w:val="639249BB"/>
    <w:rsid w:val="64137F7D"/>
    <w:rsid w:val="673F6A6F"/>
    <w:rsid w:val="6B9F14BF"/>
    <w:rsid w:val="6F2A4AF9"/>
    <w:rsid w:val="71A52B5D"/>
    <w:rsid w:val="71AA0173"/>
    <w:rsid w:val="74510D7A"/>
    <w:rsid w:val="75061B64"/>
    <w:rsid w:val="768F7938"/>
    <w:rsid w:val="786D2EA6"/>
    <w:rsid w:val="791D1C18"/>
    <w:rsid w:val="79812841"/>
    <w:rsid w:val="79863274"/>
    <w:rsid w:val="79A951B4"/>
    <w:rsid w:val="79D366B7"/>
    <w:rsid w:val="7B566AB4"/>
    <w:rsid w:val="7DD87E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9" w:name="heading 6"/>
    <w:lsdException w:qFormat="1" w:uiPriority="9" w:name="heading 7"/>
    <w:lsdException w:qFormat="1" w:uiPriority="9" w:name="heading 8"/>
    <w:lsdException w:qFormat="1" w:uiPriority="9"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uiPriority="39" w:name="toc 3"/>
    <w:lsdException w:uiPriority="39" w:name="toc 4"/>
    <w:lsdException w:uiPriority="39" w:name="toc 5"/>
    <w:lsdException w:qFormat="1" w:unhideWhenUsed="0" w:uiPriority="0" w:semiHidden="0"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0" w:semiHidden="0"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iPriority="99" w:semiHidden="0" w:name="Body Text First Indent"/>
    <w:lsdException w:qFormat="1" w:uiPriority="99" w:semiHidden="0" w:name="Body Text First Indent 2"/>
    <w:lsdException w:uiPriority="99" w:name="Note Heading"/>
    <w:lsdException w:uiPriority="99" w:name="Body Text 2"/>
    <w:lsdException w:qFormat="1" w:unhideWhenUsed="0" w:uiPriority="0" w:semiHidden="0" w:name="Body Text 3"/>
    <w:lsdException w:qFormat="1" w:uiPriority="99" w:semiHidden="0" w:name="Body Text Indent 2"/>
    <w:lsdException w:qFormat="1" w:unhideWhenUsed="0" w:uiPriority="0" w:semiHidden="0" w:name="Body Text Indent 3"/>
    <w:lsdException w:uiPriority="99" w:name="Block Text"/>
    <w:lsdException w:qFormat="1" w:unhideWhenUsed="0" w:uiPriority="0" w:semiHidden="0" w:name="Hyperlink"/>
    <w:lsdException w:qFormat="1" w:uiPriority="99" w:semiHidden="0" w:name="FollowedHyperlink"/>
    <w:lsdException w:qFormat="1" w:unhideWhenUsed="0" w:uiPriority="99"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qFormat="1" w:uiPriority="99" w:semiHidden="0" w:name="HTML Acronym"/>
    <w:lsdException w:uiPriority="99" w:name="HTML Address"/>
    <w:lsdException w:qFormat="1" w:uiPriority="99" w:semiHidden="0"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qFormat="1" w:uiPriority="99" w:semiHidden="0" w:name="HTML Typewriter"/>
    <w:lsdException w:qFormat="1" w:uiPriority="99" w:semiHidden="0"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48"/>
    <w:qFormat/>
    <w:uiPriority w:val="0"/>
    <w:pPr>
      <w:keepNext/>
      <w:keepLines/>
      <w:spacing w:before="340" w:after="330" w:line="578" w:lineRule="auto"/>
      <w:outlineLvl w:val="0"/>
    </w:pPr>
    <w:rPr>
      <w:b/>
      <w:bCs/>
      <w:kern w:val="44"/>
      <w:sz w:val="44"/>
      <w:szCs w:val="44"/>
    </w:rPr>
  </w:style>
  <w:style w:type="paragraph" w:styleId="5">
    <w:name w:val="heading 2"/>
    <w:basedOn w:val="1"/>
    <w:next w:val="1"/>
    <w:link w:val="49"/>
    <w:qFormat/>
    <w:uiPriority w:val="0"/>
    <w:pPr>
      <w:keepNext/>
      <w:keepLines/>
      <w:spacing w:before="260" w:after="260" w:line="416" w:lineRule="auto"/>
      <w:outlineLvl w:val="1"/>
    </w:pPr>
    <w:rPr>
      <w:rFonts w:ascii="Arial" w:hAnsi="Arial" w:eastAsia="黑体"/>
      <w:b/>
      <w:bCs/>
      <w:kern w:val="0"/>
      <w:sz w:val="32"/>
      <w:szCs w:val="32"/>
    </w:rPr>
  </w:style>
  <w:style w:type="paragraph" w:styleId="6">
    <w:name w:val="heading 3"/>
    <w:basedOn w:val="1"/>
    <w:next w:val="7"/>
    <w:link w:val="50"/>
    <w:qFormat/>
    <w:uiPriority w:val="0"/>
    <w:pPr>
      <w:keepNext/>
      <w:keepLines/>
      <w:snapToGrid w:val="0"/>
      <w:spacing w:line="360" w:lineRule="auto"/>
      <w:ind w:firstLine="480" w:firstLineChars="200"/>
      <w:outlineLvl w:val="2"/>
    </w:pPr>
    <w:rPr>
      <w:rFonts w:ascii="黑体" w:eastAsia="黑体"/>
      <w:kern w:val="0"/>
      <w:sz w:val="24"/>
    </w:rPr>
  </w:style>
  <w:style w:type="paragraph" w:styleId="8">
    <w:name w:val="heading 4"/>
    <w:basedOn w:val="1"/>
    <w:next w:val="1"/>
    <w:link w:val="51"/>
    <w:qFormat/>
    <w:uiPriority w:val="0"/>
    <w:pPr>
      <w:keepNext/>
      <w:keepLines/>
      <w:spacing w:before="280" w:after="290" w:line="376" w:lineRule="auto"/>
      <w:outlineLvl w:val="3"/>
    </w:pPr>
    <w:rPr>
      <w:rFonts w:ascii="Cambria" w:hAnsi="Cambria"/>
      <w:b/>
      <w:bCs/>
      <w:kern w:val="0"/>
      <w:sz w:val="28"/>
      <w:szCs w:val="28"/>
    </w:rPr>
  </w:style>
  <w:style w:type="paragraph" w:styleId="9">
    <w:name w:val="heading 5"/>
    <w:basedOn w:val="1"/>
    <w:next w:val="1"/>
    <w:link w:val="52"/>
    <w:qFormat/>
    <w:uiPriority w:val="0"/>
    <w:pPr>
      <w:keepNext/>
      <w:keepLines/>
      <w:spacing w:before="280" w:after="290" w:line="376" w:lineRule="auto"/>
      <w:outlineLvl w:val="4"/>
    </w:pPr>
    <w:rPr>
      <w:b/>
      <w:bCs/>
      <w:kern w:val="0"/>
      <w:sz w:val="28"/>
      <w:szCs w:val="28"/>
    </w:rPr>
  </w:style>
  <w:style w:type="character" w:default="1" w:styleId="30">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styleId="2">
    <w:name w:val="Body Text Indent"/>
    <w:basedOn w:val="1"/>
    <w:next w:val="3"/>
    <w:link w:val="58"/>
    <w:qFormat/>
    <w:uiPriority w:val="0"/>
    <w:pPr>
      <w:spacing w:line="500" w:lineRule="atLeast"/>
      <w:ind w:firstLine="510"/>
    </w:pPr>
    <w:rPr>
      <w:rFonts w:ascii="仿宋_GB2312" w:eastAsia="仿宋_GB2312"/>
      <w:kern w:val="0"/>
      <w:sz w:val="24"/>
      <w:szCs w:val="20"/>
    </w:rPr>
  </w:style>
  <w:style w:type="paragraph" w:styleId="3">
    <w:name w:val="Body Text First Indent 2"/>
    <w:basedOn w:val="2"/>
    <w:link w:val="59"/>
    <w:unhideWhenUsed/>
    <w:qFormat/>
    <w:uiPriority w:val="99"/>
    <w:pPr>
      <w:spacing w:line="200" w:lineRule="atLeast"/>
      <w:ind w:firstLine="420"/>
    </w:pPr>
    <w:rPr>
      <w:rFonts w:ascii="宋体" w:hAnsi="Courier New"/>
      <w:spacing w:val="-4"/>
      <w:sz w:val="18"/>
    </w:rPr>
  </w:style>
  <w:style w:type="paragraph" w:styleId="7">
    <w:name w:val="Normal Indent"/>
    <w:basedOn w:val="1"/>
    <w:qFormat/>
    <w:uiPriority w:val="0"/>
    <w:pPr>
      <w:ind w:firstLine="420" w:firstLineChars="200"/>
    </w:pPr>
  </w:style>
  <w:style w:type="paragraph" w:styleId="10">
    <w:name w:val="Document Map"/>
    <w:basedOn w:val="1"/>
    <w:link w:val="55"/>
    <w:qFormat/>
    <w:uiPriority w:val="0"/>
    <w:rPr>
      <w:rFonts w:ascii="宋体"/>
      <w:kern w:val="0"/>
      <w:sz w:val="18"/>
      <w:szCs w:val="18"/>
    </w:rPr>
  </w:style>
  <w:style w:type="paragraph" w:styleId="11">
    <w:name w:val="annotation text"/>
    <w:basedOn w:val="1"/>
    <w:link w:val="56"/>
    <w:qFormat/>
    <w:uiPriority w:val="0"/>
    <w:pPr>
      <w:jc w:val="left"/>
    </w:pPr>
    <w:rPr>
      <w:kern w:val="0"/>
      <w:sz w:val="20"/>
    </w:rPr>
  </w:style>
  <w:style w:type="paragraph" w:styleId="12">
    <w:name w:val="Body Text 3"/>
    <w:basedOn w:val="1"/>
    <w:link w:val="57"/>
    <w:qFormat/>
    <w:uiPriority w:val="0"/>
    <w:pPr>
      <w:spacing w:after="120"/>
    </w:pPr>
    <w:rPr>
      <w:kern w:val="0"/>
      <w:sz w:val="16"/>
      <w:szCs w:val="16"/>
    </w:rPr>
  </w:style>
  <w:style w:type="paragraph" w:styleId="13">
    <w:name w:val="Body Text"/>
    <w:basedOn w:val="1"/>
    <w:next w:val="1"/>
    <w:link w:val="53"/>
    <w:unhideWhenUsed/>
    <w:qFormat/>
    <w:uiPriority w:val="0"/>
    <w:pPr>
      <w:spacing w:after="120"/>
    </w:pPr>
  </w:style>
  <w:style w:type="paragraph" w:styleId="14">
    <w:name w:val="Plain Text"/>
    <w:basedOn w:val="1"/>
    <w:link w:val="60"/>
    <w:qFormat/>
    <w:uiPriority w:val="0"/>
    <w:rPr>
      <w:rFonts w:ascii="宋体" w:hAnsi="Courier New"/>
      <w:kern w:val="0"/>
      <w:sz w:val="20"/>
      <w:szCs w:val="21"/>
    </w:rPr>
  </w:style>
  <w:style w:type="paragraph" w:styleId="15">
    <w:name w:val="Date"/>
    <w:basedOn w:val="1"/>
    <w:next w:val="1"/>
    <w:link w:val="61"/>
    <w:qFormat/>
    <w:uiPriority w:val="0"/>
    <w:pPr>
      <w:ind w:left="100" w:leftChars="2500"/>
    </w:pPr>
    <w:rPr>
      <w:kern w:val="0"/>
      <w:sz w:val="20"/>
    </w:rPr>
  </w:style>
  <w:style w:type="paragraph" w:styleId="16">
    <w:name w:val="Body Text Indent 2"/>
    <w:basedOn w:val="1"/>
    <w:link w:val="62"/>
    <w:unhideWhenUsed/>
    <w:qFormat/>
    <w:uiPriority w:val="99"/>
    <w:pPr>
      <w:spacing w:after="120" w:line="480" w:lineRule="auto"/>
      <w:ind w:left="420" w:leftChars="200"/>
    </w:pPr>
    <w:rPr>
      <w:kern w:val="0"/>
      <w:sz w:val="20"/>
    </w:rPr>
  </w:style>
  <w:style w:type="paragraph" w:styleId="17">
    <w:name w:val="Balloon Text"/>
    <w:basedOn w:val="1"/>
    <w:link w:val="63"/>
    <w:qFormat/>
    <w:uiPriority w:val="0"/>
    <w:rPr>
      <w:kern w:val="0"/>
      <w:sz w:val="18"/>
      <w:szCs w:val="18"/>
    </w:rPr>
  </w:style>
  <w:style w:type="paragraph" w:styleId="18">
    <w:name w:val="footer"/>
    <w:basedOn w:val="1"/>
    <w:link w:val="47"/>
    <w:unhideWhenUsed/>
    <w:qFormat/>
    <w:uiPriority w:val="99"/>
    <w:pPr>
      <w:tabs>
        <w:tab w:val="center" w:pos="4153"/>
        <w:tab w:val="right" w:pos="8306"/>
      </w:tabs>
      <w:snapToGrid w:val="0"/>
      <w:jc w:val="left"/>
    </w:pPr>
    <w:rPr>
      <w:sz w:val="18"/>
      <w:szCs w:val="18"/>
    </w:rPr>
  </w:style>
  <w:style w:type="paragraph" w:styleId="19">
    <w:name w:val="header"/>
    <w:basedOn w:val="1"/>
    <w:link w:val="46"/>
    <w:unhideWhenUsed/>
    <w:qFormat/>
    <w:uiPriority w:val="0"/>
    <w:pPr>
      <w:pBdr>
        <w:bottom w:val="single" w:color="auto" w:sz="6" w:space="1"/>
      </w:pBdr>
      <w:tabs>
        <w:tab w:val="center" w:pos="4153"/>
        <w:tab w:val="right" w:pos="8306"/>
      </w:tabs>
      <w:snapToGrid w:val="0"/>
      <w:jc w:val="center"/>
    </w:pPr>
    <w:rPr>
      <w:sz w:val="18"/>
      <w:szCs w:val="18"/>
    </w:rPr>
  </w:style>
  <w:style w:type="paragraph" w:styleId="20">
    <w:name w:val="toc 1"/>
    <w:basedOn w:val="1"/>
    <w:next w:val="1"/>
    <w:qFormat/>
    <w:uiPriority w:val="0"/>
    <w:pPr>
      <w:tabs>
        <w:tab w:val="right" w:leader="dot" w:pos="9004"/>
      </w:tabs>
      <w:spacing w:line="540" w:lineRule="exact"/>
    </w:pPr>
    <w:rPr>
      <w:rFonts w:ascii="宋体" w:hAnsi="宋体"/>
      <w:sz w:val="24"/>
    </w:rPr>
  </w:style>
  <w:style w:type="paragraph" w:styleId="21">
    <w:name w:val="toc 6"/>
    <w:basedOn w:val="1"/>
    <w:next w:val="1"/>
    <w:qFormat/>
    <w:uiPriority w:val="0"/>
    <w:pPr>
      <w:ind w:left="2100" w:leftChars="1000"/>
    </w:pPr>
    <w:rPr>
      <w:rFonts w:ascii="Calibri" w:hAnsi="Calibri"/>
      <w:szCs w:val="22"/>
    </w:rPr>
  </w:style>
  <w:style w:type="paragraph" w:styleId="22">
    <w:name w:val="Body Text Indent 3"/>
    <w:basedOn w:val="1"/>
    <w:link w:val="64"/>
    <w:qFormat/>
    <w:uiPriority w:val="0"/>
    <w:pPr>
      <w:spacing w:line="560" w:lineRule="exact"/>
      <w:ind w:firstLine="573"/>
    </w:pPr>
    <w:rPr>
      <w:rFonts w:ascii="宋体"/>
      <w:kern w:val="0"/>
      <w:sz w:val="24"/>
      <w:szCs w:val="20"/>
    </w:rPr>
  </w:style>
  <w:style w:type="paragraph" w:styleId="23">
    <w:name w:val="toc 2"/>
    <w:basedOn w:val="1"/>
    <w:next w:val="1"/>
    <w:qFormat/>
    <w:uiPriority w:val="0"/>
    <w:pPr>
      <w:ind w:left="420" w:leftChars="200"/>
    </w:pPr>
  </w:style>
  <w:style w:type="paragraph" w:styleId="24">
    <w:name w:val="Normal (Web)"/>
    <w:basedOn w:val="1"/>
    <w:qFormat/>
    <w:uiPriority w:val="0"/>
    <w:pPr>
      <w:widowControl/>
      <w:spacing w:before="167" w:after="167"/>
      <w:ind w:left="167" w:right="167"/>
      <w:jc w:val="left"/>
    </w:pPr>
    <w:rPr>
      <w:rFonts w:ascii="宋体" w:hAnsi="宋体" w:cs="宋体"/>
      <w:kern w:val="0"/>
      <w:sz w:val="24"/>
    </w:rPr>
  </w:style>
  <w:style w:type="paragraph" w:styleId="25">
    <w:name w:val="index 1"/>
    <w:basedOn w:val="1"/>
    <w:next w:val="1"/>
    <w:qFormat/>
    <w:uiPriority w:val="0"/>
  </w:style>
  <w:style w:type="paragraph" w:styleId="26">
    <w:name w:val="annotation subject"/>
    <w:basedOn w:val="11"/>
    <w:next w:val="11"/>
    <w:link w:val="65"/>
    <w:semiHidden/>
    <w:qFormat/>
    <w:uiPriority w:val="0"/>
    <w:rPr>
      <w:b/>
      <w:bCs/>
    </w:rPr>
  </w:style>
  <w:style w:type="paragraph" w:styleId="27">
    <w:name w:val="Body Text First Indent"/>
    <w:basedOn w:val="13"/>
    <w:next w:val="1"/>
    <w:link w:val="54"/>
    <w:unhideWhenUsed/>
    <w:qFormat/>
    <w:uiPriority w:val="99"/>
    <w:pPr>
      <w:ind w:firstLine="420" w:firstLineChars="100"/>
    </w:pPr>
    <w:rPr>
      <w:rFonts w:ascii="Calibri" w:hAnsi="Calibri"/>
      <w:kern w:val="0"/>
      <w:sz w:val="20"/>
    </w:rPr>
  </w:style>
  <w:style w:type="table" w:styleId="29">
    <w:name w:val="Table Grid"/>
    <w:basedOn w:val="28"/>
    <w:unhideWhenUsed/>
    <w:qFormat/>
    <w:uiPriority w:val="99"/>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1">
    <w:name w:val="Strong"/>
    <w:qFormat/>
    <w:uiPriority w:val="99"/>
    <w:rPr>
      <w:b/>
      <w:bCs/>
    </w:rPr>
  </w:style>
  <w:style w:type="character" w:styleId="32">
    <w:name w:val="page number"/>
    <w:basedOn w:val="30"/>
    <w:qFormat/>
    <w:uiPriority w:val="0"/>
  </w:style>
  <w:style w:type="character" w:styleId="33">
    <w:name w:val="FollowedHyperlink"/>
    <w:unhideWhenUsed/>
    <w:qFormat/>
    <w:uiPriority w:val="99"/>
    <w:rPr>
      <w:color w:val="800080"/>
      <w:u w:val="none"/>
    </w:rPr>
  </w:style>
  <w:style w:type="character" w:styleId="34">
    <w:name w:val="Emphasis"/>
    <w:qFormat/>
    <w:uiPriority w:val="20"/>
    <w:rPr>
      <w:b/>
    </w:rPr>
  </w:style>
  <w:style w:type="character" w:styleId="35">
    <w:name w:val="HTML Definition"/>
    <w:unhideWhenUsed/>
    <w:qFormat/>
    <w:uiPriority w:val="99"/>
    <w:rPr>
      <w:bdr w:val="single" w:color="DBDEC1" w:sz="6" w:space="0"/>
      <w:shd w:val="clear" w:color="auto" w:fill="FFFFFF"/>
    </w:rPr>
  </w:style>
  <w:style w:type="character" w:styleId="36">
    <w:name w:val="HTML Typewriter"/>
    <w:unhideWhenUsed/>
    <w:qFormat/>
    <w:uiPriority w:val="99"/>
    <w:rPr>
      <w:rFonts w:hint="default" w:ascii="monospace" w:hAnsi="monospace" w:eastAsia="monospace" w:cs="monospace"/>
      <w:sz w:val="20"/>
    </w:rPr>
  </w:style>
  <w:style w:type="character" w:styleId="37">
    <w:name w:val="HTML Acronym"/>
    <w:basedOn w:val="30"/>
    <w:unhideWhenUsed/>
    <w:qFormat/>
    <w:uiPriority w:val="99"/>
  </w:style>
  <w:style w:type="character" w:styleId="38">
    <w:name w:val="HTML Variable"/>
    <w:unhideWhenUsed/>
    <w:qFormat/>
    <w:uiPriority w:val="99"/>
  </w:style>
  <w:style w:type="character" w:styleId="39">
    <w:name w:val="Hyperlink"/>
    <w:qFormat/>
    <w:uiPriority w:val="0"/>
    <w:rPr>
      <w:color w:val="0000FF"/>
      <w:u w:val="none"/>
    </w:rPr>
  </w:style>
  <w:style w:type="character" w:styleId="40">
    <w:name w:val="HTML Code"/>
    <w:unhideWhenUsed/>
    <w:qFormat/>
    <w:uiPriority w:val="99"/>
    <w:rPr>
      <w:rFonts w:hint="default" w:ascii="monospace" w:hAnsi="monospace" w:eastAsia="monospace" w:cs="monospace"/>
      <w:sz w:val="20"/>
    </w:rPr>
  </w:style>
  <w:style w:type="character" w:styleId="41">
    <w:name w:val="annotation reference"/>
    <w:semiHidden/>
    <w:qFormat/>
    <w:uiPriority w:val="0"/>
    <w:rPr>
      <w:sz w:val="21"/>
      <w:szCs w:val="21"/>
    </w:rPr>
  </w:style>
  <w:style w:type="character" w:styleId="42">
    <w:name w:val="HTML Cite"/>
    <w:unhideWhenUsed/>
    <w:qFormat/>
    <w:uiPriority w:val="99"/>
  </w:style>
  <w:style w:type="character" w:styleId="43">
    <w:name w:val="HTML Keyboard"/>
    <w:unhideWhenUsed/>
    <w:qFormat/>
    <w:uiPriority w:val="99"/>
    <w:rPr>
      <w:rFonts w:ascii="monospace" w:hAnsi="monospace" w:eastAsia="monospace" w:cs="monospace"/>
      <w:sz w:val="20"/>
    </w:rPr>
  </w:style>
  <w:style w:type="character" w:styleId="44">
    <w:name w:val="HTML Sample"/>
    <w:unhideWhenUsed/>
    <w:qFormat/>
    <w:uiPriority w:val="99"/>
    <w:rPr>
      <w:rFonts w:hint="default" w:ascii="monospace" w:hAnsi="monospace" w:eastAsia="monospace" w:cs="monospace"/>
    </w:rPr>
  </w:style>
  <w:style w:type="paragraph" w:customStyle="1" w:styleId="45">
    <w:name w:val="Heading1"/>
    <w:basedOn w:val="1"/>
    <w:next w:val="1"/>
    <w:qFormat/>
    <w:uiPriority w:val="0"/>
    <w:pPr>
      <w:keepNext/>
      <w:keepLines/>
      <w:spacing w:before="340" w:after="330" w:line="576" w:lineRule="auto"/>
      <w:textAlignment w:val="baseline"/>
    </w:pPr>
    <w:rPr>
      <w:b/>
      <w:bCs/>
      <w:kern w:val="44"/>
      <w:sz w:val="44"/>
      <w:szCs w:val="44"/>
    </w:rPr>
  </w:style>
  <w:style w:type="character" w:customStyle="1" w:styleId="46">
    <w:name w:val="页眉 字符"/>
    <w:basedOn w:val="30"/>
    <w:link w:val="19"/>
    <w:qFormat/>
    <w:uiPriority w:val="0"/>
    <w:rPr>
      <w:sz w:val="18"/>
      <w:szCs w:val="18"/>
    </w:rPr>
  </w:style>
  <w:style w:type="character" w:customStyle="1" w:styleId="47">
    <w:name w:val="页脚 字符"/>
    <w:basedOn w:val="30"/>
    <w:link w:val="18"/>
    <w:qFormat/>
    <w:uiPriority w:val="99"/>
    <w:rPr>
      <w:sz w:val="18"/>
      <w:szCs w:val="18"/>
    </w:rPr>
  </w:style>
  <w:style w:type="character" w:customStyle="1" w:styleId="48">
    <w:name w:val="标题 1 字符"/>
    <w:basedOn w:val="30"/>
    <w:link w:val="4"/>
    <w:qFormat/>
    <w:uiPriority w:val="0"/>
    <w:rPr>
      <w:rFonts w:ascii="Times New Roman" w:hAnsi="Times New Roman" w:eastAsia="宋体" w:cs="Times New Roman"/>
      <w:b/>
      <w:bCs/>
      <w:kern w:val="44"/>
      <w:sz w:val="44"/>
      <w:szCs w:val="44"/>
    </w:rPr>
  </w:style>
  <w:style w:type="character" w:customStyle="1" w:styleId="49">
    <w:name w:val="标题 2 字符"/>
    <w:basedOn w:val="30"/>
    <w:link w:val="5"/>
    <w:qFormat/>
    <w:uiPriority w:val="0"/>
    <w:rPr>
      <w:rFonts w:ascii="Arial" w:hAnsi="Arial" w:eastAsia="黑体" w:cs="Times New Roman"/>
      <w:b/>
      <w:bCs/>
      <w:kern w:val="0"/>
      <w:sz w:val="32"/>
      <w:szCs w:val="32"/>
    </w:rPr>
  </w:style>
  <w:style w:type="character" w:customStyle="1" w:styleId="50">
    <w:name w:val="标题 3 字符"/>
    <w:basedOn w:val="30"/>
    <w:link w:val="6"/>
    <w:qFormat/>
    <w:uiPriority w:val="0"/>
    <w:rPr>
      <w:rFonts w:ascii="黑体" w:hAnsi="Times New Roman" w:eastAsia="黑体" w:cs="Times New Roman"/>
      <w:kern w:val="0"/>
      <w:sz w:val="24"/>
      <w:szCs w:val="24"/>
    </w:rPr>
  </w:style>
  <w:style w:type="character" w:customStyle="1" w:styleId="51">
    <w:name w:val="标题 4 字符"/>
    <w:basedOn w:val="30"/>
    <w:link w:val="8"/>
    <w:qFormat/>
    <w:uiPriority w:val="0"/>
    <w:rPr>
      <w:rFonts w:ascii="Cambria" w:hAnsi="Cambria" w:eastAsia="宋体" w:cs="Times New Roman"/>
      <w:b/>
      <w:bCs/>
      <w:kern w:val="0"/>
      <w:sz w:val="28"/>
      <w:szCs w:val="28"/>
    </w:rPr>
  </w:style>
  <w:style w:type="character" w:customStyle="1" w:styleId="52">
    <w:name w:val="标题 5 字符"/>
    <w:basedOn w:val="30"/>
    <w:link w:val="9"/>
    <w:qFormat/>
    <w:uiPriority w:val="0"/>
    <w:rPr>
      <w:rFonts w:ascii="Times New Roman" w:hAnsi="Times New Roman" w:eastAsia="宋体" w:cs="Times New Roman"/>
      <w:b/>
      <w:bCs/>
      <w:kern w:val="0"/>
      <w:sz w:val="28"/>
      <w:szCs w:val="28"/>
    </w:rPr>
  </w:style>
  <w:style w:type="character" w:customStyle="1" w:styleId="53">
    <w:name w:val="正文文本 字符"/>
    <w:basedOn w:val="30"/>
    <w:link w:val="13"/>
    <w:qFormat/>
    <w:uiPriority w:val="0"/>
    <w:rPr>
      <w:rFonts w:ascii="Times New Roman" w:hAnsi="Times New Roman" w:eastAsia="宋体" w:cs="Times New Roman"/>
      <w:szCs w:val="24"/>
    </w:rPr>
  </w:style>
  <w:style w:type="character" w:customStyle="1" w:styleId="54">
    <w:name w:val="正文文本首行缩进 字符"/>
    <w:basedOn w:val="53"/>
    <w:link w:val="27"/>
    <w:qFormat/>
    <w:uiPriority w:val="99"/>
    <w:rPr>
      <w:rFonts w:ascii="Calibri" w:hAnsi="Calibri" w:eastAsia="宋体" w:cs="Times New Roman"/>
      <w:kern w:val="0"/>
      <w:sz w:val="20"/>
      <w:szCs w:val="24"/>
    </w:rPr>
  </w:style>
  <w:style w:type="character" w:customStyle="1" w:styleId="55">
    <w:name w:val="文档结构图 字符"/>
    <w:basedOn w:val="30"/>
    <w:link w:val="10"/>
    <w:qFormat/>
    <w:uiPriority w:val="0"/>
    <w:rPr>
      <w:rFonts w:ascii="宋体" w:hAnsi="Times New Roman" w:eastAsia="宋体" w:cs="Times New Roman"/>
      <w:kern w:val="0"/>
      <w:sz w:val="18"/>
      <w:szCs w:val="18"/>
    </w:rPr>
  </w:style>
  <w:style w:type="character" w:customStyle="1" w:styleId="56">
    <w:name w:val="批注文字 字符"/>
    <w:basedOn w:val="30"/>
    <w:link w:val="11"/>
    <w:qFormat/>
    <w:uiPriority w:val="0"/>
    <w:rPr>
      <w:rFonts w:ascii="Times New Roman" w:hAnsi="Times New Roman" w:eastAsia="宋体" w:cs="Times New Roman"/>
      <w:kern w:val="0"/>
      <w:sz w:val="20"/>
      <w:szCs w:val="24"/>
    </w:rPr>
  </w:style>
  <w:style w:type="character" w:customStyle="1" w:styleId="57">
    <w:name w:val="正文文本 3 字符"/>
    <w:basedOn w:val="30"/>
    <w:link w:val="12"/>
    <w:qFormat/>
    <w:uiPriority w:val="0"/>
    <w:rPr>
      <w:rFonts w:ascii="Times New Roman" w:hAnsi="Times New Roman" w:eastAsia="宋体" w:cs="Times New Roman"/>
      <w:kern w:val="0"/>
      <w:sz w:val="16"/>
      <w:szCs w:val="16"/>
    </w:rPr>
  </w:style>
  <w:style w:type="character" w:customStyle="1" w:styleId="58">
    <w:name w:val="正文文本缩进 字符"/>
    <w:basedOn w:val="30"/>
    <w:link w:val="2"/>
    <w:qFormat/>
    <w:uiPriority w:val="0"/>
    <w:rPr>
      <w:rFonts w:ascii="仿宋_GB2312" w:hAnsi="Times New Roman" w:eastAsia="仿宋_GB2312" w:cs="Times New Roman"/>
      <w:kern w:val="0"/>
      <w:sz w:val="24"/>
      <w:szCs w:val="20"/>
    </w:rPr>
  </w:style>
  <w:style w:type="character" w:customStyle="1" w:styleId="59">
    <w:name w:val="正文文本首行缩进 2 字符"/>
    <w:basedOn w:val="58"/>
    <w:link w:val="3"/>
    <w:qFormat/>
    <w:uiPriority w:val="99"/>
    <w:rPr>
      <w:rFonts w:ascii="宋体" w:hAnsi="Courier New" w:eastAsia="仿宋_GB2312" w:cs="Times New Roman"/>
      <w:spacing w:val="-4"/>
      <w:kern w:val="0"/>
      <w:sz w:val="18"/>
      <w:szCs w:val="20"/>
    </w:rPr>
  </w:style>
  <w:style w:type="character" w:customStyle="1" w:styleId="60">
    <w:name w:val="纯文本 字符"/>
    <w:basedOn w:val="30"/>
    <w:link w:val="14"/>
    <w:qFormat/>
    <w:uiPriority w:val="0"/>
    <w:rPr>
      <w:rFonts w:ascii="宋体" w:hAnsi="Courier New" w:eastAsia="宋体" w:cs="Times New Roman"/>
      <w:kern w:val="0"/>
      <w:sz w:val="20"/>
      <w:szCs w:val="21"/>
    </w:rPr>
  </w:style>
  <w:style w:type="character" w:customStyle="1" w:styleId="61">
    <w:name w:val="日期 字符"/>
    <w:basedOn w:val="30"/>
    <w:link w:val="15"/>
    <w:qFormat/>
    <w:uiPriority w:val="0"/>
    <w:rPr>
      <w:rFonts w:ascii="Times New Roman" w:hAnsi="Times New Roman" w:eastAsia="宋体" w:cs="Times New Roman"/>
      <w:kern w:val="0"/>
      <w:sz w:val="20"/>
      <w:szCs w:val="24"/>
    </w:rPr>
  </w:style>
  <w:style w:type="character" w:customStyle="1" w:styleId="62">
    <w:name w:val="正文文本缩进 2 字符"/>
    <w:basedOn w:val="30"/>
    <w:link w:val="16"/>
    <w:qFormat/>
    <w:uiPriority w:val="99"/>
    <w:rPr>
      <w:rFonts w:ascii="Times New Roman" w:hAnsi="Times New Roman" w:eastAsia="宋体" w:cs="Times New Roman"/>
      <w:kern w:val="0"/>
      <w:sz w:val="20"/>
      <w:szCs w:val="24"/>
    </w:rPr>
  </w:style>
  <w:style w:type="character" w:customStyle="1" w:styleId="63">
    <w:name w:val="批注框文本 字符"/>
    <w:basedOn w:val="30"/>
    <w:link w:val="17"/>
    <w:qFormat/>
    <w:uiPriority w:val="0"/>
    <w:rPr>
      <w:rFonts w:ascii="Times New Roman" w:hAnsi="Times New Roman" w:eastAsia="宋体" w:cs="Times New Roman"/>
      <w:kern w:val="0"/>
      <w:sz w:val="18"/>
      <w:szCs w:val="18"/>
    </w:rPr>
  </w:style>
  <w:style w:type="character" w:customStyle="1" w:styleId="64">
    <w:name w:val="正文文本缩进 3 字符"/>
    <w:basedOn w:val="30"/>
    <w:link w:val="22"/>
    <w:qFormat/>
    <w:uiPriority w:val="0"/>
    <w:rPr>
      <w:rFonts w:ascii="宋体" w:hAnsi="Times New Roman" w:eastAsia="宋体" w:cs="Times New Roman"/>
      <w:kern w:val="0"/>
      <w:sz w:val="24"/>
      <w:szCs w:val="20"/>
    </w:rPr>
  </w:style>
  <w:style w:type="character" w:customStyle="1" w:styleId="65">
    <w:name w:val="批注主题 字符"/>
    <w:basedOn w:val="56"/>
    <w:link w:val="26"/>
    <w:semiHidden/>
    <w:qFormat/>
    <w:uiPriority w:val="0"/>
    <w:rPr>
      <w:rFonts w:ascii="Times New Roman" w:hAnsi="Times New Roman" w:eastAsia="宋体" w:cs="Times New Roman"/>
      <w:b/>
      <w:bCs/>
      <w:kern w:val="0"/>
      <w:sz w:val="20"/>
      <w:szCs w:val="24"/>
    </w:rPr>
  </w:style>
  <w:style w:type="character" w:customStyle="1" w:styleId="66">
    <w:name w:val="文档结构图 Char1"/>
    <w:semiHidden/>
    <w:qFormat/>
    <w:uiPriority w:val="99"/>
    <w:rPr>
      <w:rFonts w:ascii="宋体" w:hAnsi="Times New Roman" w:eastAsia="宋体" w:cs="Times New Roman"/>
      <w:sz w:val="18"/>
      <w:szCs w:val="18"/>
    </w:rPr>
  </w:style>
  <w:style w:type="character" w:customStyle="1" w:styleId="67">
    <w:name w:val="bjh-p"/>
    <w:basedOn w:val="30"/>
    <w:qFormat/>
    <w:uiPriority w:val="0"/>
  </w:style>
  <w:style w:type="character" w:customStyle="1" w:styleId="68">
    <w:name w:val="正文文本缩进 Char1"/>
    <w:semiHidden/>
    <w:qFormat/>
    <w:uiPriority w:val="99"/>
    <w:rPr>
      <w:rFonts w:ascii="Times New Roman" w:hAnsi="Times New Roman" w:eastAsia="宋体" w:cs="Times New Roman"/>
      <w:szCs w:val="24"/>
    </w:rPr>
  </w:style>
  <w:style w:type="character" w:customStyle="1" w:styleId="69">
    <w:name w:val="日期 Char1"/>
    <w:semiHidden/>
    <w:qFormat/>
    <w:uiPriority w:val="99"/>
    <w:rPr>
      <w:rFonts w:ascii="Times New Roman" w:hAnsi="Times New Roman" w:eastAsia="宋体" w:cs="Times New Roman"/>
      <w:szCs w:val="24"/>
    </w:rPr>
  </w:style>
  <w:style w:type="character" w:customStyle="1" w:styleId="70">
    <w:name w:val="NormalCharacter"/>
    <w:qFormat/>
    <w:uiPriority w:val="0"/>
  </w:style>
  <w:style w:type="character" w:customStyle="1" w:styleId="71">
    <w:name w:val="表格文字 Char Char"/>
    <w:qFormat/>
    <w:uiPriority w:val="0"/>
    <w:rPr>
      <w:rFonts w:ascii="宋体" w:hAnsi="Courier New" w:cs="Courier New"/>
      <w:kern w:val="2"/>
      <w:sz w:val="21"/>
      <w:szCs w:val="21"/>
    </w:rPr>
  </w:style>
  <w:style w:type="character" w:customStyle="1" w:styleId="72">
    <w:name w:val="纯文本 Char1"/>
    <w:semiHidden/>
    <w:qFormat/>
    <w:uiPriority w:val="99"/>
    <w:rPr>
      <w:rFonts w:ascii="宋体" w:hAnsi="Courier New" w:eastAsia="宋体" w:cs="Courier New"/>
      <w:szCs w:val="21"/>
    </w:rPr>
  </w:style>
  <w:style w:type="paragraph" w:customStyle="1" w:styleId="73">
    <w:name w:val="Char Char Char Char Char Char Char Char1 Char"/>
    <w:basedOn w:val="1"/>
    <w:qFormat/>
    <w:uiPriority w:val="0"/>
    <w:rPr>
      <w:rFonts w:ascii="Tahoma" w:hAnsi="Tahoma"/>
      <w:sz w:val="24"/>
      <w:szCs w:val="20"/>
    </w:rPr>
  </w:style>
  <w:style w:type="paragraph" w:customStyle="1" w:styleId="74">
    <w:name w:val="样式 纯文本普通文字 + 仿宋_GB2312 四号"/>
    <w:basedOn w:val="14"/>
    <w:qFormat/>
    <w:uiPriority w:val="0"/>
    <w:pPr>
      <w:snapToGrid w:val="0"/>
      <w:spacing w:line="360" w:lineRule="auto"/>
      <w:ind w:firstLine="560" w:firstLineChars="200"/>
    </w:pPr>
    <w:rPr>
      <w:rFonts w:ascii="仿宋_GB2312" w:eastAsia="仿宋_GB2312" w:cs="宋体"/>
      <w:sz w:val="28"/>
      <w:szCs w:val="20"/>
    </w:rPr>
  </w:style>
  <w:style w:type="paragraph" w:customStyle="1" w:styleId="75">
    <w:name w:val="p0"/>
    <w:basedOn w:val="1"/>
    <w:qFormat/>
    <w:uiPriority w:val="0"/>
    <w:pPr>
      <w:widowControl/>
    </w:pPr>
    <w:rPr>
      <w:kern w:val="0"/>
      <w:szCs w:val="21"/>
    </w:rPr>
  </w:style>
  <w:style w:type="paragraph" w:customStyle="1" w:styleId="76">
    <w:name w:val="列出段落1"/>
    <w:basedOn w:val="1"/>
    <w:qFormat/>
    <w:uiPriority w:val="34"/>
    <w:pPr>
      <w:ind w:firstLine="420" w:firstLineChars="200"/>
    </w:pPr>
  </w:style>
  <w:style w:type="paragraph" w:customStyle="1" w:styleId="77">
    <w:name w:val="Default"/>
    <w:qFormat/>
    <w:uiPriority w:val="0"/>
    <w:pPr>
      <w:widowControl w:val="0"/>
      <w:autoSpaceDE w:val="0"/>
      <w:autoSpaceDN w:val="0"/>
      <w:adjustRightInd w:val="0"/>
    </w:pPr>
    <w:rPr>
      <w:rFonts w:ascii="Times New Roman" w:hAnsi="Times New Roman" w:eastAsia="宋体" w:cs="Times New Roman"/>
      <w:color w:val="000000"/>
      <w:kern w:val="0"/>
      <w:sz w:val="24"/>
      <w:szCs w:val="24"/>
      <w:lang w:val="en-US" w:eastAsia="zh-CN" w:bidi="ar-SA"/>
    </w:rPr>
  </w:style>
  <w:style w:type="paragraph" w:customStyle="1" w:styleId="78">
    <w:name w:val="Char3 Char Char Char Char Char Char"/>
    <w:basedOn w:val="1"/>
    <w:qFormat/>
    <w:uiPriority w:val="0"/>
    <w:rPr>
      <w:rFonts w:ascii="宋体" w:hAnsi="宋体"/>
      <w:sz w:val="24"/>
    </w:rPr>
  </w:style>
  <w:style w:type="paragraph" w:customStyle="1" w:styleId="79">
    <w:name w:val="样式 正文缩进（标准） + 首行缩进:  2 字符"/>
    <w:basedOn w:val="1"/>
    <w:qFormat/>
    <w:uiPriority w:val="0"/>
    <w:pPr>
      <w:spacing w:line="480" w:lineRule="exact"/>
      <w:ind w:firstLine="506" w:firstLineChars="200"/>
      <w:jc w:val="left"/>
    </w:pPr>
    <w:rPr>
      <w:rFonts w:ascii="宋体" w:hAnsi="宋体"/>
      <w:spacing w:val="-2"/>
      <w:kern w:val="0"/>
      <w:sz w:val="24"/>
      <w:szCs w:val="20"/>
    </w:rPr>
  </w:style>
  <w:style w:type="paragraph" w:customStyle="1" w:styleId="80">
    <w:name w:val="Char1"/>
    <w:basedOn w:val="9"/>
    <w:qFormat/>
    <w:uiPriority w:val="0"/>
    <w:pPr>
      <w:widowControl/>
      <w:tabs>
        <w:tab w:val="left" w:pos="1008"/>
      </w:tabs>
      <w:spacing w:after="160" w:line="240" w:lineRule="exact"/>
      <w:ind w:left="1008" w:hanging="1008"/>
      <w:jc w:val="left"/>
    </w:pPr>
    <w:rPr>
      <w:rFonts w:ascii="宋体" w:hAnsi="宋体"/>
    </w:rPr>
  </w:style>
  <w:style w:type="paragraph" w:customStyle="1" w:styleId="81">
    <w:name w:val="默认段落字体 Para Char Char Char Char Char Char Char Char Char1 Char Char Char Char"/>
    <w:basedOn w:val="1"/>
    <w:qFormat/>
    <w:uiPriority w:val="0"/>
  </w:style>
  <w:style w:type="paragraph" w:customStyle="1" w:styleId="82">
    <w:name w:val="Char"/>
    <w:basedOn w:val="1"/>
    <w:qFormat/>
    <w:uiPriority w:val="0"/>
  </w:style>
  <w:style w:type="paragraph" w:customStyle="1" w:styleId="83">
    <w:name w:val="样式 标题 3 + (中文) 黑体 小四 非加粗 段前: 7.8 磅 段后: 0 磅 行距: 固定值 20 磅"/>
    <w:basedOn w:val="6"/>
    <w:qFormat/>
    <w:uiPriority w:val="0"/>
    <w:pPr>
      <w:snapToGrid/>
      <w:spacing w:line="400" w:lineRule="exact"/>
      <w:ind w:firstLine="0" w:firstLineChars="0"/>
    </w:pPr>
    <w:rPr>
      <w:rFonts w:ascii="Times New Roman" w:cs="宋体"/>
      <w:szCs w:val="20"/>
    </w:rPr>
  </w:style>
  <w:style w:type="table" w:customStyle="1" w:styleId="84">
    <w:name w:val="Table Normal"/>
    <w:basedOn w:val="28"/>
    <w:qFormat/>
    <w:uiPriority w:val="0"/>
    <w:rPr>
      <w:rFonts w:ascii="Times New Roman" w:hAnsi="Times New Roman" w:eastAsia="宋体" w:cs="Times New Roman"/>
      <w:kern w:val="0"/>
      <w:sz w:val="20"/>
      <w:szCs w:val="20"/>
    </w:rPr>
    <w:tblPr>
      <w:tblCellMar>
        <w:left w:w="0" w:type="dxa"/>
        <w:right w:w="0" w:type="dxa"/>
      </w:tblCellMar>
    </w:tblPr>
  </w:style>
  <w:style w:type="paragraph" w:customStyle="1" w:styleId="85">
    <w:name w:val="￥正文"/>
    <w:basedOn w:val="1"/>
    <w:qFormat/>
    <w:uiPriority w:val="0"/>
    <w:pPr>
      <w:spacing w:line="360" w:lineRule="auto"/>
      <w:ind w:firstLine="200" w:firstLineChars="200"/>
    </w:pPr>
    <w:rPr>
      <w:rFonts w:ascii="Calibri" w:hAnsi="Calibri"/>
      <w:lang w:eastAsia="en-US"/>
    </w:rPr>
  </w:style>
  <w:style w:type="paragraph" w:customStyle="1" w:styleId="86">
    <w:name w:val="Table Paragraph"/>
    <w:basedOn w:val="1"/>
    <w:qFormat/>
    <w:uiPriority w:val="1"/>
    <w:pPr>
      <w:jc w:val="left"/>
    </w:pPr>
    <w:rPr>
      <w:rFonts w:ascii="宋体" w:hAnsi="宋体" w:eastAsia="Times New Roman" w:cs="宋体"/>
      <w:sz w:val="22"/>
      <w:szCs w:val="22"/>
      <w:lang w:eastAsia="en-US"/>
    </w:rPr>
  </w:style>
  <w:style w:type="paragraph" w:customStyle="1" w:styleId="87">
    <w:name w:val="Revision"/>
    <w:hidden/>
    <w:unhideWhenUsed/>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image" Target="media/image1.jpeg"/><Relationship Id="rId18" Type="http://schemas.openxmlformats.org/officeDocument/2006/relationships/theme" Target="theme/theme1.xml"/><Relationship Id="rId17" Type="http://schemas.openxmlformats.org/officeDocument/2006/relationships/footer" Target="footer11.xml"/><Relationship Id="rId16" Type="http://schemas.openxmlformats.org/officeDocument/2006/relationships/footer" Target="footer10.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header" Target="header4.xml"/><Relationship Id="rId11" Type="http://schemas.openxmlformats.org/officeDocument/2006/relationships/header" Target="header3.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60</Pages>
  <Words>30252</Words>
  <Characters>32917</Characters>
  <Lines>242</Lines>
  <Paragraphs>68</Paragraphs>
  <TotalTime>4</TotalTime>
  <ScaleCrop>false</ScaleCrop>
  <LinksUpToDate>false</LinksUpToDate>
  <CharactersWithSpaces>36825</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2023-04-22T01:59:00Z</dcterms:created>
  <dc:creator>NTKO</dc:creator>
  <cp:lastModifiedBy>pkh</cp:lastModifiedBy>
  <cp:lastPrinted>2023-05-12T01:40:00Z</cp:lastPrinted>
  <dcterms:modified xsi:type="dcterms:W3CDTF">2023-05-28T23:24:05Z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D47C063EA7F446F2B8A48710B33FFB99_12</vt:lpwstr>
  </property>
</Properties>
</file>