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right"/>
        <w:rPr>
          <w:rFonts w:hint="eastAsia" w:ascii="宋体" w:hAnsi="宋体"/>
          <w:b/>
          <w:color w:val="auto"/>
          <w:sz w:val="36"/>
          <w:szCs w:val="36"/>
          <w:highlight w:val="none"/>
        </w:rPr>
      </w:pPr>
    </w:p>
    <w:p>
      <w:pPr>
        <w:spacing w:line="480" w:lineRule="auto"/>
        <w:jc w:val="center"/>
        <w:rPr>
          <w:rFonts w:hint="eastAsia" w:ascii="宋体" w:hAnsi="宋体"/>
          <w:b/>
          <w:color w:val="auto"/>
          <w:sz w:val="48"/>
          <w:szCs w:val="48"/>
          <w:highlight w:val="none"/>
        </w:rPr>
      </w:pPr>
      <w:r>
        <w:rPr>
          <w:rFonts w:hint="eastAsia" w:ascii="宋体" w:hAnsi="宋体"/>
          <w:b/>
          <w:color w:val="auto"/>
          <w:sz w:val="48"/>
          <w:szCs w:val="48"/>
          <w:highlight w:val="none"/>
        </w:rPr>
        <w:t>绍兴市建设工程项目设计</w:t>
      </w:r>
    </w:p>
    <w:p>
      <w:pPr>
        <w:spacing w:line="480" w:lineRule="auto"/>
        <w:jc w:val="center"/>
        <w:rPr>
          <w:rFonts w:hint="eastAsia" w:ascii="宋体" w:hAnsi="宋体"/>
          <w:b/>
          <w:color w:val="auto"/>
          <w:sz w:val="28"/>
          <w:szCs w:val="28"/>
          <w:highlight w:val="none"/>
        </w:rPr>
      </w:pPr>
    </w:p>
    <w:p>
      <w:pPr>
        <w:spacing w:line="48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【绍兴市城市轨道交通2号线二期工程市政设计项目】</w:t>
      </w:r>
    </w:p>
    <w:p>
      <w:pPr>
        <w:spacing w:after="312" w:afterLines="100" w:line="600" w:lineRule="auto"/>
        <w:rPr>
          <w:rFonts w:hint="eastAsia" w:ascii="宋体" w:hAnsi="宋体"/>
          <w:b/>
          <w:color w:val="auto"/>
          <w:sz w:val="72"/>
          <w:szCs w:val="72"/>
          <w:highlight w:val="none"/>
        </w:rPr>
      </w:pPr>
    </w:p>
    <w:p>
      <w:pPr>
        <w:spacing w:after="312" w:afterLines="100" w:line="600" w:lineRule="auto"/>
        <w:jc w:val="center"/>
        <w:rPr>
          <w:rFonts w:hint="eastAsia" w:ascii="宋体" w:hAnsi="宋体"/>
          <w:b/>
          <w:color w:val="auto"/>
          <w:sz w:val="72"/>
          <w:szCs w:val="72"/>
          <w:highlight w:val="none"/>
        </w:rPr>
      </w:pPr>
      <w:r>
        <w:rPr>
          <w:rFonts w:hint="eastAsia" w:ascii="宋体" w:hAnsi="宋体"/>
          <w:b/>
          <w:color w:val="auto"/>
          <w:sz w:val="72"/>
          <w:szCs w:val="72"/>
          <w:highlight w:val="none"/>
        </w:rPr>
        <w:t>招</w:t>
      </w:r>
    </w:p>
    <w:p>
      <w:pPr>
        <w:spacing w:after="312" w:afterLines="100" w:line="600" w:lineRule="auto"/>
        <w:jc w:val="center"/>
        <w:rPr>
          <w:rFonts w:hint="eastAsia" w:ascii="宋体" w:hAnsi="宋体"/>
          <w:b/>
          <w:color w:val="auto"/>
          <w:sz w:val="72"/>
          <w:szCs w:val="72"/>
          <w:highlight w:val="none"/>
        </w:rPr>
      </w:pPr>
      <w:r>
        <w:rPr>
          <w:rFonts w:hint="eastAsia" w:ascii="宋体" w:hAnsi="宋体"/>
          <w:b/>
          <w:color w:val="auto"/>
          <w:sz w:val="72"/>
          <w:szCs w:val="72"/>
          <w:highlight w:val="none"/>
        </w:rPr>
        <w:t>标</w:t>
      </w:r>
    </w:p>
    <w:p>
      <w:pPr>
        <w:spacing w:after="312" w:afterLines="100" w:line="600" w:lineRule="auto"/>
        <w:jc w:val="center"/>
        <w:rPr>
          <w:rFonts w:hint="eastAsia" w:ascii="宋体" w:hAnsi="宋体"/>
          <w:b/>
          <w:color w:val="auto"/>
          <w:sz w:val="72"/>
          <w:szCs w:val="72"/>
          <w:highlight w:val="none"/>
        </w:rPr>
      </w:pPr>
      <w:r>
        <w:rPr>
          <w:rFonts w:hint="eastAsia" w:ascii="宋体" w:hAnsi="宋体"/>
          <w:b/>
          <w:color w:val="auto"/>
          <w:sz w:val="72"/>
          <w:szCs w:val="72"/>
          <w:highlight w:val="none"/>
        </w:rPr>
        <w:t>文</w:t>
      </w:r>
    </w:p>
    <w:p>
      <w:pPr>
        <w:spacing w:after="312" w:afterLines="100" w:line="600" w:lineRule="auto"/>
        <w:jc w:val="center"/>
        <w:rPr>
          <w:rFonts w:hint="eastAsia" w:ascii="宋体" w:hAnsi="宋体"/>
          <w:b/>
          <w:color w:val="auto"/>
          <w:sz w:val="72"/>
          <w:szCs w:val="72"/>
          <w:highlight w:val="none"/>
        </w:rPr>
      </w:pPr>
      <w:r>
        <w:rPr>
          <w:rFonts w:hint="eastAsia" w:ascii="宋体" w:hAnsi="宋体"/>
          <w:b/>
          <w:color w:val="auto"/>
          <w:sz w:val="72"/>
          <w:szCs w:val="72"/>
          <w:highlight w:val="none"/>
        </w:rPr>
        <w:t>件</w:t>
      </w:r>
    </w:p>
    <w:p>
      <w:pPr>
        <w:spacing w:line="480" w:lineRule="auto"/>
        <w:rPr>
          <w:rFonts w:hint="eastAsia" w:ascii="宋体" w:hAnsi="宋体"/>
          <w:b/>
          <w:color w:val="auto"/>
          <w:sz w:val="28"/>
          <w:szCs w:val="28"/>
          <w:highlight w:val="none"/>
        </w:rPr>
      </w:pPr>
    </w:p>
    <w:p>
      <w:pPr>
        <w:spacing w:line="480" w:lineRule="auto"/>
        <w:rPr>
          <w:rFonts w:hint="eastAsia" w:ascii="宋体" w:hAnsi="宋体"/>
          <w:b/>
          <w:color w:val="auto"/>
          <w:sz w:val="28"/>
          <w:szCs w:val="28"/>
          <w:highlight w:val="none"/>
        </w:rPr>
      </w:pPr>
    </w:p>
    <w:p>
      <w:pPr>
        <w:pStyle w:val="11"/>
        <w:spacing w:before="156" w:beforeLines="50" w:after="312" w:afterLines="100" w:line="400" w:lineRule="exact"/>
        <w:jc w:val="center"/>
        <w:rPr>
          <w:rFonts w:hint="eastAsia" w:ascii="宋体" w:hAnsi="宋体"/>
          <w:bCs/>
          <w:color w:val="auto"/>
          <w:sz w:val="36"/>
          <w:szCs w:val="36"/>
          <w:highlight w:val="none"/>
        </w:rPr>
      </w:pPr>
      <w:r>
        <w:rPr>
          <w:rFonts w:hint="eastAsia" w:ascii="宋体" w:hAnsi="宋体"/>
          <w:bCs/>
          <w:color w:val="auto"/>
          <w:sz w:val="36"/>
          <w:szCs w:val="36"/>
          <w:highlight w:val="none"/>
        </w:rPr>
        <w:t>（示范文本）</w:t>
      </w:r>
    </w:p>
    <w:p>
      <w:pPr>
        <w:pStyle w:val="11"/>
        <w:spacing w:before="156" w:beforeLines="50" w:after="312" w:afterLines="100" w:line="400" w:lineRule="exact"/>
        <w:jc w:val="center"/>
        <w:rPr>
          <w:rFonts w:hint="eastAsia" w:ascii="宋体" w:hAnsi="宋体"/>
          <w:b/>
          <w:color w:val="auto"/>
          <w:sz w:val="36"/>
          <w:szCs w:val="36"/>
          <w:highlight w:val="none"/>
        </w:rPr>
      </w:pPr>
    </w:p>
    <w:p>
      <w:pPr>
        <w:widowControl/>
        <w:spacing w:line="500" w:lineRule="exact"/>
        <w:ind w:right="160"/>
        <w:jc w:val="center"/>
        <w:rPr>
          <w:rFonts w:hint="eastAsia" w:ascii="宋体" w:hAnsi="宋体" w:eastAsia="宋体" w:cs="宋体"/>
          <w:color w:val="auto"/>
          <w:kern w:val="0"/>
          <w:sz w:val="32"/>
          <w:szCs w:val="32"/>
          <w:highlight w:val="none"/>
        </w:rPr>
      </w:pPr>
      <w:r>
        <w:rPr>
          <w:rFonts w:hint="eastAsia" w:ascii="宋体" w:hAnsi="宋体"/>
          <w:b/>
          <w:color w:val="auto"/>
          <w:sz w:val="36"/>
          <w:szCs w:val="36"/>
          <w:highlight w:val="none"/>
        </w:rPr>
        <w:t xml:space="preserve"> </w:t>
      </w:r>
      <w:r>
        <w:rPr>
          <w:rFonts w:hint="eastAsia" w:ascii="宋体" w:hAnsi="宋体" w:eastAsia="宋体" w:cs="宋体"/>
          <w:color w:val="auto"/>
          <w:kern w:val="0"/>
          <w:sz w:val="32"/>
          <w:szCs w:val="32"/>
          <w:highlight w:val="none"/>
        </w:rPr>
        <w:t>绍兴市住房和城乡建设局</w:t>
      </w:r>
    </w:p>
    <w:p>
      <w:pPr>
        <w:widowControl/>
        <w:spacing w:line="500" w:lineRule="exact"/>
        <w:ind w:right="160"/>
        <w:jc w:val="center"/>
        <w:rPr>
          <w:rFonts w:hint="eastAsia" w:ascii="宋体" w:hAnsi="宋体" w:eastAsia="宋体" w:cs="宋体"/>
          <w:color w:val="auto"/>
          <w:spacing w:val="17"/>
          <w:kern w:val="0"/>
          <w:sz w:val="32"/>
          <w:szCs w:val="32"/>
          <w:highlight w:val="none"/>
        </w:rPr>
      </w:pPr>
      <w:r>
        <w:rPr>
          <w:rFonts w:hint="eastAsia" w:ascii="宋体" w:hAnsi="宋体" w:eastAsia="宋体" w:cs="宋体"/>
          <w:color w:val="auto"/>
          <w:kern w:val="0"/>
          <w:sz w:val="32"/>
          <w:szCs w:val="32"/>
          <w:highlight w:val="none"/>
        </w:rPr>
        <w:t xml:space="preserve">                                制</w:t>
      </w:r>
      <w:r>
        <w:rPr>
          <w:rFonts w:hint="eastAsia" w:ascii="宋体" w:hAnsi="宋体" w:eastAsia="宋体" w:cs="宋体"/>
          <w:color w:val="auto"/>
          <w:spacing w:val="17"/>
          <w:kern w:val="0"/>
          <w:sz w:val="32"/>
          <w:szCs w:val="32"/>
          <w:highlight w:val="none"/>
        </w:rPr>
        <w:t xml:space="preserve">         </w:t>
      </w:r>
    </w:p>
    <w:p>
      <w:pPr>
        <w:spacing w:after="156" w:afterLines="50" w:line="500" w:lineRule="exact"/>
        <w:jc w:val="center"/>
        <w:rPr>
          <w:rFonts w:hint="eastAsia" w:ascii="宋体" w:hAnsi="宋体" w:eastAsia="宋体" w:cs="宋体"/>
          <w:color w:val="auto"/>
          <w:spacing w:val="17"/>
          <w:sz w:val="36"/>
          <w:szCs w:val="36"/>
          <w:highlight w:val="none"/>
        </w:rPr>
      </w:pPr>
      <w:r>
        <w:rPr>
          <w:rFonts w:hint="eastAsia" w:ascii="宋体" w:hAnsi="宋体" w:eastAsia="宋体" w:cs="宋体"/>
          <w:color w:val="auto"/>
          <w:spacing w:val="17"/>
          <w:kern w:val="0"/>
          <w:sz w:val="32"/>
          <w:szCs w:val="32"/>
          <w:highlight w:val="none"/>
        </w:rPr>
        <w:t>绍兴市政务服务办公室</w:t>
      </w:r>
    </w:p>
    <w:p>
      <w:pPr>
        <w:spacing w:line="400" w:lineRule="exact"/>
        <w:ind w:firstLine="3040" w:firstLineChars="950"/>
        <w:rPr>
          <w:rFonts w:hint="eastAsia" w:ascii="楷体_GB2312" w:eastAsia="楷体_GB2312"/>
          <w:color w:val="auto"/>
          <w:sz w:val="32"/>
          <w:szCs w:val="32"/>
          <w:highlight w:val="none"/>
        </w:rPr>
      </w:pPr>
      <w:r>
        <w:rPr>
          <w:rFonts w:hint="eastAsia" w:ascii="宋体" w:hAnsi="宋体" w:eastAsia="宋体" w:cs="宋体"/>
          <w:color w:val="auto"/>
          <w:sz w:val="32"/>
          <w:szCs w:val="32"/>
          <w:highlight w:val="none"/>
        </w:rPr>
        <w:t>（2020年 5 月）</w:t>
      </w:r>
    </w:p>
    <w:p>
      <w:pPr>
        <w:pStyle w:val="11"/>
        <w:spacing w:after="0" w:line="600" w:lineRule="exact"/>
        <w:jc w:val="center"/>
        <w:rPr>
          <w:rFonts w:hint="eastAsia" w:ascii="宋体" w:hAnsi="宋体"/>
          <w:b/>
          <w:color w:val="auto"/>
          <w:sz w:val="32"/>
          <w:szCs w:val="32"/>
          <w:highlight w:val="none"/>
        </w:rPr>
        <w:sectPr>
          <w:headerReference r:id="rId5" w:type="first"/>
          <w:headerReference r:id="rId3" w:type="default"/>
          <w:footerReference r:id="rId6" w:type="default"/>
          <w:headerReference r:id="rId4" w:type="even"/>
          <w:footerReference r:id="rId7" w:type="even"/>
          <w:pgSz w:w="11906" w:h="16838"/>
          <w:pgMar w:top="1588" w:right="1385" w:bottom="1418" w:left="1701" w:header="851" w:footer="851" w:gutter="0"/>
          <w:pgBorders>
            <w:top w:val="none" w:sz="0" w:space="0"/>
            <w:left w:val="none" w:sz="0" w:space="0"/>
            <w:bottom w:val="none" w:sz="0" w:space="0"/>
            <w:right w:val="none" w:sz="0" w:space="0"/>
          </w:pgBorders>
          <w:pgNumType w:start="0"/>
          <w:cols w:space="720" w:num="1"/>
          <w:titlePg/>
          <w:docGrid w:type="lines" w:linePitch="312" w:charSpace="0"/>
        </w:sectPr>
      </w:pPr>
    </w:p>
    <w:p>
      <w:pPr>
        <w:pStyle w:val="11"/>
        <w:spacing w:after="0" w:line="6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使 用 说 明</w:t>
      </w:r>
    </w:p>
    <w:p>
      <w:pPr>
        <w:pStyle w:val="11"/>
        <w:spacing w:after="0" w:line="400" w:lineRule="exact"/>
        <w:rPr>
          <w:rFonts w:hint="eastAsia" w:ascii="宋体" w:hAnsi="宋体"/>
          <w:b/>
          <w:color w:val="auto"/>
          <w:sz w:val="36"/>
          <w:szCs w:val="36"/>
          <w:highlight w:val="none"/>
        </w:rPr>
      </w:pPr>
    </w:p>
    <w:p>
      <w:pPr>
        <w:pStyle w:val="11"/>
        <w:numPr>
          <w:ilvl w:val="0"/>
          <w:numId w:val="1"/>
        </w:numPr>
        <w:spacing w:after="0" w:line="400" w:lineRule="exact"/>
        <w:ind w:left="424" w:hanging="424" w:hangingChars="202"/>
        <w:rPr>
          <w:rFonts w:hint="eastAsia" w:ascii="宋体" w:hAnsi="宋体"/>
          <w:color w:val="auto"/>
          <w:sz w:val="21"/>
          <w:szCs w:val="21"/>
          <w:highlight w:val="none"/>
        </w:rPr>
      </w:pPr>
      <w:r>
        <w:rPr>
          <w:rFonts w:hint="eastAsia" w:ascii="宋体" w:hAnsi="宋体"/>
          <w:color w:val="auto"/>
          <w:sz w:val="21"/>
          <w:szCs w:val="21"/>
          <w:highlight w:val="none"/>
        </w:rPr>
        <w:t>本招标文件适用于绍兴市区建设工程 （包括房屋建筑、市政园林工程等）项目</w:t>
      </w:r>
      <w:r>
        <w:rPr>
          <w:rFonts w:hint="eastAsia" w:ascii="宋体" w:hAnsi="宋体"/>
          <w:strike/>
          <w:color w:val="auto"/>
          <w:sz w:val="21"/>
          <w:szCs w:val="21"/>
          <w:highlight w:val="none"/>
        </w:rPr>
        <w:t>勘察</w:t>
      </w:r>
      <w:r>
        <w:rPr>
          <w:rFonts w:hint="eastAsia" w:ascii="宋体" w:hAnsi="宋体"/>
          <w:color w:val="auto"/>
          <w:sz w:val="21"/>
          <w:szCs w:val="21"/>
          <w:highlight w:val="none"/>
        </w:rPr>
        <w:t>设计的招  标投标。</w:t>
      </w:r>
    </w:p>
    <w:p>
      <w:pPr>
        <w:pStyle w:val="11"/>
        <w:numPr>
          <w:ilvl w:val="0"/>
          <w:numId w:val="1"/>
        </w:numPr>
        <w:spacing w:after="0" w:line="400" w:lineRule="exact"/>
        <w:ind w:left="426" w:hanging="426"/>
        <w:rPr>
          <w:rFonts w:hint="eastAsia" w:ascii="宋体" w:hAnsi="宋体"/>
          <w:color w:val="auto"/>
          <w:sz w:val="21"/>
          <w:szCs w:val="21"/>
          <w:highlight w:val="none"/>
        </w:rPr>
      </w:pPr>
      <w:r>
        <w:rPr>
          <w:rFonts w:hint="eastAsia" w:ascii="宋体" w:hAnsi="宋体"/>
          <w:color w:val="auto"/>
          <w:sz w:val="21"/>
          <w:szCs w:val="21"/>
          <w:highlight w:val="none"/>
        </w:rPr>
        <w:t>本招标文件由招标人（或招标代理机构）编制签发，报绍兴市建设工程招投标监督管理部门备案。</w:t>
      </w:r>
    </w:p>
    <w:p>
      <w:pPr>
        <w:numPr>
          <w:ilvl w:val="0"/>
          <w:numId w:val="1"/>
        </w:numPr>
        <w:spacing w:line="400" w:lineRule="exact"/>
        <w:rPr>
          <w:rFonts w:hint="eastAsia" w:ascii="宋体" w:hAnsi="宋体"/>
          <w:color w:val="auto"/>
          <w:szCs w:val="21"/>
          <w:highlight w:val="none"/>
        </w:rPr>
      </w:pPr>
      <w:r>
        <w:rPr>
          <w:rFonts w:hint="eastAsia" w:ascii="宋体" w:hAnsi="宋体"/>
          <w:color w:val="auto"/>
          <w:szCs w:val="21"/>
          <w:highlight w:val="none"/>
        </w:rPr>
        <w:t>招标人（或招标代理机构）在本《招标文件》上填空、补充的内容，在电子、纸质文件中均</w:t>
      </w:r>
    </w:p>
    <w:p>
      <w:pPr>
        <w:spacing w:line="400" w:lineRule="exact"/>
        <w:rPr>
          <w:rFonts w:ascii="宋体" w:hAnsi="宋体"/>
          <w:color w:val="auto"/>
          <w:szCs w:val="21"/>
          <w:highlight w:val="none"/>
        </w:rPr>
      </w:pPr>
      <w:r>
        <w:rPr>
          <w:rFonts w:hint="eastAsia" w:ascii="宋体" w:hAnsi="宋体"/>
          <w:color w:val="auto"/>
          <w:szCs w:val="21"/>
          <w:highlight w:val="none"/>
        </w:rPr>
        <w:t xml:space="preserve">    应以斜体、粗体等有别于本文本的字体表示。</w:t>
      </w:r>
    </w:p>
    <w:p>
      <w:pPr>
        <w:numPr>
          <w:ilvl w:val="0"/>
          <w:numId w:val="1"/>
        </w:numPr>
        <w:spacing w:line="400" w:lineRule="exact"/>
        <w:rPr>
          <w:rFonts w:hint="eastAsia" w:ascii="宋体" w:hAnsi="宋体"/>
          <w:color w:val="auto"/>
          <w:szCs w:val="21"/>
          <w:highlight w:val="none"/>
        </w:rPr>
      </w:pPr>
      <w:r>
        <w:rPr>
          <w:rFonts w:hint="eastAsia" w:ascii="宋体" w:hAnsi="宋体"/>
          <w:color w:val="auto"/>
          <w:szCs w:val="21"/>
          <w:highlight w:val="none"/>
        </w:rPr>
        <w:t>投标人必须按照本《招标文件》所提供的(附表件)格式编制投标文件。</w:t>
      </w:r>
    </w:p>
    <w:p>
      <w:pPr>
        <w:pStyle w:val="11"/>
        <w:spacing w:after="0" w:line="400" w:lineRule="exact"/>
        <w:jc w:val="center"/>
        <w:rPr>
          <w:rFonts w:hint="eastAsia" w:ascii="宋体" w:hAnsi="宋体"/>
          <w:color w:val="auto"/>
          <w:sz w:val="28"/>
          <w:szCs w:val="28"/>
          <w:highlight w:val="none"/>
        </w:rPr>
      </w:pPr>
    </w:p>
    <w:p>
      <w:pPr>
        <w:pStyle w:val="11"/>
        <w:spacing w:after="0" w:line="400" w:lineRule="exact"/>
        <w:jc w:val="center"/>
        <w:rPr>
          <w:rFonts w:hint="eastAsia" w:ascii="宋体" w:hAnsi="宋体"/>
          <w:color w:val="auto"/>
          <w:sz w:val="28"/>
          <w:szCs w:val="28"/>
          <w:highlight w:val="none"/>
        </w:rPr>
      </w:pPr>
    </w:p>
    <w:p>
      <w:pPr>
        <w:pStyle w:val="11"/>
        <w:spacing w:before="156" w:beforeLines="50" w:after="312" w:afterLines="100" w:line="400" w:lineRule="exact"/>
        <w:jc w:val="center"/>
        <w:rPr>
          <w:rFonts w:hint="eastAsia" w:ascii="宋体" w:hAnsi="宋体"/>
          <w:color w:val="auto"/>
          <w:sz w:val="28"/>
          <w:szCs w:val="28"/>
          <w:highlight w:val="none"/>
        </w:rPr>
      </w:pPr>
    </w:p>
    <w:p>
      <w:pPr>
        <w:pStyle w:val="11"/>
        <w:spacing w:before="156" w:beforeLines="50" w:after="312" w:afterLines="100" w:line="400" w:lineRule="exact"/>
        <w:jc w:val="center"/>
        <w:rPr>
          <w:rFonts w:hint="eastAsia" w:ascii="宋体" w:hAnsi="宋体"/>
          <w:color w:val="auto"/>
          <w:sz w:val="28"/>
          <w:szCs w:val="28"/>
          <w:highlight w:val="none"/>
        </w:rPr>
      </w:pPr>
    </w:p>
    <w:p>
      <w:pPr>
        <w:pStyle w:val="11"/>
        <w:spacing w:before="156" w:beforeLines="50" w:after="312" w:afterLines="100" w:line="400" w:lineRule="exact"/>
        <w:jc w:val="center"/>
        <w:rPr>
          <w:rFonts w:hint="eastAsia" w:ascii="宋体" w:hAnsi="宋体"/>
          <w:color w:val="auto"/>
          <w:sz w:val="28"/>
          <w:szCs w:val="28"/>
          <w:highlight w:val="none"/>
        </w:rPr>
      </w:pPr>
    </w:p>
    <w:p>
      <w:pPr>
        <w:pStyle w:val="11"/>
        <w:spacing w:before="156" w:beforeLines="50" w:after="312" w:afterLines="100" w:line="400" w:lineRule="exact"/>
        <w:jc w:val="center"/>
        <w:rPr>
          <w:rFonts w:hint="eastAsia" w:ascii="宋体" w:hAnsi="宋体"/>
          <w:color w:val="auto"/>
          <w:sz w:val="28"/>
          <w:szCs w:val="28"/>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both"/>
        <w:rPr>
          <w:rFonts w:hint="eastAsia" w:ascii="宋体" w:hAnsi="宋体"/>
          <w:b/>
          <w:color w:val="auto"/>
          <w:sz w:val="36"/>
          <w:szCs w:val="36"/>
          <w:highlight w:val="none"/>
        </w:rPr>
      </w:pPr>
    </w:p>
    <w:p>
      <w:pPr>
        <w:pStyle w:val="11"/>
        <w:spacing w:before="156" w:beforeLines="50" w:after="312" w:afterLines="100" w:line="400" w:lineRule="exact"/>
        <w:jc w:val="center"/>
        <w:rPr>
          <w:rFonts w:hint="eastAsia" w:ascii="宋体" w:hAnsi="宋体"/>
          <w:b/>
          <w:color w:val="auto"/>
          <w:sz w:val="36"/>
          <w:szCs w:val="36"/>
          <w:highlight w:val="none"/>
        </w:rPr>
        <w:sectPr>
          <w:footerReference r:id="rId9" w:type="first"/>
          <w:footerReference r:id="rId8" w:type="default"/>
          <w:pgSz w:w="11906" w:h="16838"/>
          <w:pgMar w:top="1588" w:right="1385" w:bottom="1418" w:left="1701" w:header="851" w:footer="851" w:gutter="0"/>
          <w:pgBorders>
            <w:top w:val="none" w:sz="0" w:space="0"/>
            <w:left w:val="none" w:sz="0" w:space="0"/>
            <w:bottom w:val="none" w:sz="0" w:space="0"/>
            <w:right w:val="none" w:sz="0" w:space="0"/>
          </w:pgBorders>
          <w:pgNumType w:start="0"/>
          <w:cols w:space="720" w:num="1"/>
          <w:titlePg/>
          <w:docGrid w:type="lines" w:linePitch="312" w:charSpace="0"/>
        </w:sectPr>
      </w:pPr>
    </w:p>
    <w:p>
      <w:pPr>
        <w:pStyle w:val="11"/>
        <w:spacing w:before="156" w:beforeLines="50" w:after="312" w:afterLines="100" w:line="400" w:lineRule="exact"/>
        <w:jc w:val="center"/>
        <w:rPr>
          <w:rFonts w:hint="eastAsia" w:ascii="宋体" w:hAnsi="宋体"/>
          <w:b/>
          <w:color w:val="auto"/>
          <w:sz w:val="36"/>
          <w:szCs w:val="36"/>
          <w:highlight w:val="none"/>
        </w:rPr>
      </w:pPr>
    </w:p>
    <w:p>
      <w:pPr>
        <w:pStyle w:val="11"/>
        <w:spacing w:before="156" w:beforeLines="50" w:after="312" w:afterLines="100" w:line="400" w:lineRule="exact"/>
        <w:jc w:val="center"/>
        <w:rPr>
          <w:rFonts w:ascii="宋体" w:hAnsi="宋体"/>
          <w:color w:val="auto"/>
          <w:sz w:val="30"/>
          <w:szCs w:val="30"/>
          <w:highlight w:val="none"/>
        </w:rPr>
      </w:pPr>
      <w:r>
        <w:rPr>
          <w:rFonts w:hint="eastAsia" w:ascii="宋体" w:hAnsi="宋体"/>
          <w:color w:val="auto"/>
          <w:sz w:val="30"/>
          <w:szCs w:val="30"/>
          <w:highlight w:val="none"/>
        </w:rPr>
        <w:t>绍兴市城市轨道交通2号线二期工程市政设计项目</w:t>
      </w:r>
    </w:p>
    <w:p>
      <w:pPr>
        <w:pStyle w:val="11"/>
        <w:spacing w:before="156" w:beforeLines="50" w:after="312" w:afterLines="100" w:line="400" w:lineRule="exact"/>
        <w:jc w:val="center"/>
        <w:rPr>
          <w:rFonts w:hint="eastAsia" w:ascii="黑体" w:hAnsi="宋体" w:eastAsia="黑体"/>
          <w:color w:val="auto"/>
          <w:sz w:val="52"/>
          <w:highlight w:val="none"/>
        </w:rPr>
      </w:pPr>
      <w:r>
        <w:rPr>
          <w:rFonts w:hint="eastAsia" w:ascii="黑体" w:hAnsi="宋体" w:eastAsia="黑体"/>
          <w:color w:val="auto"/>
          <w:sz w:val="36"/>
          <w:szCs w:val="36"/>
          <w:highlight w:val="none"/>
        </w:rPr>
        <w:t>招标文件</w:t>
      </w:r>
    </w:p>
    <w:p>
      <w:pPr>
        <w:spacing w:line="540" w:lineRule="exact"/>
        <w:ind w:firstLine="420" w:firstLineChars="200"/>
        <w:rPr>
          <w:rFonts w:hint="eastAsia" w:ascii="宋体" w:hAnsi="宋体"/>
          <w:color w:val="auto"/>
          <w:szCs w:val="21"/>
          <w:highlight w:val="none"/>
        </w:rPr>
      </w:pPr>
    </w:p>
    <w:p>
      <w:pPr>
        <w:spacing w:line="5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招标人：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绍兴市轨道交通集团有限公司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（盖章）</w:t>
      </w:r>
    </w:p>
    <w:p>
      <w:pPr>
        <w:spacing w:line="5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招标人法定代表人：</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hint="eastAsia" w:ascii="宋体" w:hAnsi="宋体"/>
          <w:b w:val="0"/>
          <w:bCs/>
          <w:color w:val="auto"/>
          <w:szCs w:val="21"/>
          <w:highlight w:val="none"/>
          <w:u w:val="single"/>
          <w:lang w:val="en-US" w:eastAsia="zh-CN"/>
        </w:rPr>
        <w:t>赵定国</w:t>
      </w:r>
      <w:r>
        <w:rPr>
          <w:rFonts w:hint="eastAsia" w:ascii="宋体" w:hAnsi="宋体"/>
          <w:b/>
          <w:color w:val="auto"/>
          <w:szCs w:val="21"/>
          <w:highlight w:val="none"/>
          <w:u w:val="single"/>
        </w:rPr>
        <w:t xml:space="preserve">              </w:t>
      </w:r>
      <w:r>
        <w:rPr>
          <w:rFonts w:hint="eastAsia" w:ascii="宋体" w:hAnsi="宋体"/>
          <w:color w:val="auto"/>
          <w:szCs w:val="21"/>
          <w:highlight w:val="none"/>
        </w:rPr>
        <w:t>（签字或盖章）</w:t>
      </w:r>
    </w:p>
    <w:p>
      <w:pPr>
        <w:spacing w:line="540" w:lineRule="exact"/>
        <w:ind w:left="1680" w:leftChars="200" w:hanging="1260" w:hangingChars="600"/>
        <w:rPr>
          <w:rFonts w:ascii="宋体" w:hAnsi="宋体"/>
          <w:color w:val="auto"/>
          <w:szCs w:val="21"/>
          <w:highlight w:val="none"/>
        </w:rPr>
      </w:pPr>
      <w:r>
        <w:rPr>
          <w:rFonts w:hint="eastAsia" w:ascii="宋体" w:hAnsi="宋体"/>
          <w:color w:val="auto"/>
          <w:szCs w:val="21"/>
          <w:highlight w:val="none"/>
        </w:rPr>
        <w:t>招标人地址：</w:t>
      </w:r>
      <w:r>
        <w:rPr>
          <w:rFonts w:hint="eastAsia" w:ascii="宋体" w:hAnsi="宋体"/>
          <w:color w:val="auto"/>
          <w:szCs w:val="21"/>
          <w:highlight w:val="none"/>
          <w:u w:val="single"/>
        </w:rPr>
        <w:t xml:space="preserve">      </w:t>
      </w:r>
      <w:r>
        <w:rPr>
          <w:rFonts w:hint="eastAsia" w:ascii="宋体" w:hAnsi="宋体" w:cs="宋体"/>
          <w:bCs/>
          <w:color w:val="auto"/>
          <w:spacing w:val="15"/>
          <w:highlight w:val="none"/>
          <w:u w:val="single"/>
        </w:rPr>
        <w:t xml:space="preserve">绍兴市越城区解放大道386号地铁大厦     </w:t>
      </w:r>
    </w:p>
    <w:p>
      <w:pPr>
        <w:spacing w:line="5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邮政编码：</w:t>
      </w:r>
      <w:r>
        <w:rPr>
          <w:rFonts w:hint="eastAsia" w:ascii="宋体" w:hAnsi="宋体"/>
          <w:bCs/>
          <w:color w:val="auto"/>
          <w:szCs w:val="21"/>
          <w:highlight w:val="none"/>
          <w:u w:val="single"/>
          <w:lang w:val="en-US" w:eastAsia="zh-CN"/>
        </w:rPr>
        <w:t xml:space="preserve">                       312000                       </w:t>
      </w:r>
      <w:r>
        <w:rPr>
          <w:rFonts w:hint="eastAsia" w:ascii="宋体" w:hAnsi="宋体"/>
          <w:bCs/>
          <w:color w:val="auto"/>
          <w:szCs w:val="21"/>
          <w:highlight w:val="none"/>
          <w:u w:val="single"/>
        </w:rPr>
        <w:t xml:space="preserve"> </w:t>
      </w:r>
    </w:p>
    <w:p>
      <w:pPr>
        <w:spacing w:line="540" w:lineRule="exact"/>
        <w:ind w:firstLine="420" w:firstLineChars="200"/>
        <w:rPr>
          <w:rFonts w:hint="eastAsia" w:ascii="宋体" w:hAnsi="宋体"/>
          <w:color w:val="auto"/>
          <w:szCs w:val="21"/>
          <w:highlight w:val="none"/>
          <w:u w:val="single"/>
        </w:rPr>
      </w:pPr>
      <w:r>
        <w:rPr>
          <w:rFonts w:hint="eastAsia" w:ascii="宋体" w:hAnsi="宋体"/>
          <w:color w:val="auto"/>
          <w:szCs w:val="21"/>
          <w:highlight w:val="none"/>
        </w:rPr>
        <w:t>联系电话：</w:t>
      </w:r>
      <w:r>
        <w:rPr>
          <w:rFonts w:hint="eastAsia" w:ascii="宋体" w:hAnsi="宋体"/>
          <w:b/>
          <w:color w:val="auto"/>
          <w:szCs w:val="21"/>
          <w:highlight w:val="none"/>
          <w:u w:val="single"/>
        </w:rPr>
        <w:t xml:space="preserve">    </w:t>
      </w:r>
      <w:r>
        <w:rPr>
          <w:rFonts w:hint="eastAsia" w:ascii="宋体" w:hAnsi="宋体" w:cs="宋体"/>
          <w:bCs/>
          <w:color w:val="auto"/>
          <w:szCs w:val="21"/>
          <w:highlight w:val="none"/>
          <w:u w:val="single"/>
        </w:rPr>
        <w:t>0575-88160192</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 传真：</w:t>
      </w:r>
      <w:r>
        <w:rPr>
          <w:rFonts w:hint="eastAsia" w:ascii="宋体" w:hAnsi="宋体"/>
          <w:color w:val="auto"/>
          <w:szCs w:val="21"/>
          <w:highlight w:val="none"/>
          <w:u w:val="single"/>
        </w:rPr>
        <w:t xml:space="preserve">          /             </w:t>
      </w:r>
    </w:p>
    <w:p>
      <w:pPr>
        <w:spacing w:line="540" w:lineRule="exact"/>
        <w:ind w:firstLine="420" w:firstLineChars="200"/>
        <w:rPr>
          <w:rFonts w:hint="eastAsia" w:ascii="宋体" w:hAnsi="宋体"/>
          <w:color w:val="auto"/>
          <w:szCs w:val="21"/>
          <w:highlight w:val="none"/>
          <w:u w:val="single"/>
        </w:rPr>
      </w:pPr>
      <w:r>
        <w:rPr>
          <w:rFonts w:hint="eastAsia" w:ascii="宋体" w:hAnsi="宋体"/>
          <w:color w:val="auto"/>
          <w:szCs w:val="21"/>
          <w:highlight w:val="none"/>
        </w:rPr>
        <w:t>联系人：</w:t>
      </w:r>
      <w:r>
        <w:rPr>
          <w:rFonts w:hint="eastAsia" w:ascii="宋体" w:hAnsi="宋体"/>
          <w:color w:val="auto"/>
          <w:szCs w:val="21"/>
          <w:highlight w:val="none"/>
          <w:u w:val="single"/>
        </w:rPr>
        <w:t xml:space="preserve">          </w:t>
      </w:r>
      <w:r>
        <w:rPr>
          <w:rFonts w:hint="eastAsia" w:ascii="宋体" w:hAnsi="宋体" w:cs="宋体"/>
          <w:bCs/>
          <w:color w:val="auto"/>
          <w:szCs w:val="21"/>
          <w:highlight w:val="none"/>
          <w:u w:val="single"/>
        </w:rPr>
        <w:t>项先生</w:t>
      </w:r>
      <w:r>
        <w:rPr>
          <w:rFonts w:hint="eastAsia" w:ascii="宋体" w:hAnsi="宋体"/>
          <w:color w:val="auto"/>
          <w:szCs w:val="21"/>
          <w:highlight w:val="none"/>
          <w:u w:val="single"/>
        </w:rPr>
        <w:t xml:space="preserve">         </w:t>
      </w:r>
      <w:r>
        <w:rPr>
          <w:rFonts w:hint="eastAsia" w:ascii="宋体" w:hAnsi="宋体"/>
          <w:color w:val="auto"/>
          <w:szCs w:val="21"/>
          <w:highlight w:val="none"/>
        </w:rPr>
        <w:t>手机：</w:t>
      </w:r>
      <w:r>
        <w:rPr>
          <w:rFonts w:hint="eastAsia" w:ascii="宋体" w:hAnsi="宋体"/>
          <w:color w:val="auto"/>
          <w:szCs w:val="21"/>
          <w:highlight w:val="none"/>
          <w:u w:val="single"/>
        </w:rPr>
        <w:t xml:space="preserve">          /             </w:t>
      </w:r>
    </w:p>
    <w:p>
      <w:pPr>
        <w:spacing w:line="540" w:lineRule="exact"/>
        <w:ind w:firstLine="420" w:firstLineChars="200"/>
        <w:rPr>
          <w:rFonts w:hint="eastAsia" w:ascii="宋体" w:hAnsi="宋体"/>
          <w:color w:val="auto"/>
          <w:szCs w:val="21"/>
          <w:highlight w:val="none"/>
          <w:u w:val="single"/>
        </w:rPr>
      </w:pPr>
      <w:r>
        <w:rPr>
          <w:rFonts w:hint="eastAsia" w:ascii="宋体" w:hAnsi="宋体"/>
          <w:color w:val="auto"/>
          <w:szCs w:val="21"/>
          <w:highlight w:val="none"/>
        </w:rPr>
        <w:t>招标人统一社会信用代码：</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宋体"/>
          <w:bCs/>
          <w:spacing w:val="15"/>
          <w:u w:val="single"/>
        </w:rPr>
        <w:t>91330600355349519F</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pPr>
        <w:shd w:val="clear" w:color="auto" w:fill="FFFFFF"/>
        <w:spacing w:line="540" w:lineRule="exact"/>
        <w:rPr>
          <w:rFonts w:hint="eastAsia" w:ascii="宋体" w:hAnsi="宋体" w:cs="宋体"/>
          <w:bCs/>
          <w:color w:val="auto"/>
          <w:szCs w:val="21"/>
          <w:highlight w:val="none"/>
        </w:rPr>
      </w:pPr>
    </w:p>
    <w:p>
      <w:pPr>
        <w:shd w:val="clear" w:color="auto" w:fill="FFFFFF"/>
        <w:spacing w:line="5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招标代理机构名称：</w:t>
      </w:r>
      <w:r>
        <w:rPr>
          <w:rFonts w:hint="eastAsia" w:ascii="宋体" w:hAnsi="宋体" w:cs="宋体"/>
          <w:bCs/>
          <w:color w:val="auto"/>
          <w:szCs w:val="21"/>
          <w:highlight w:val="none"/>
          <w:u w:val="single"/>
        </w:rPr>
        <w:t xml:space="preserve">       浙江同欣工程管理有限公司       </w:t>
      </w:r>
      <w:r>
        <w:rPr>
          <w:rFonts w:hint="eastAsia" w:ascii="宋体" w:hAnsi="宋体" w:cs="宋体"/>
          <w:bCs/>
          <w:color w:val="auto"/>
          <w:szCs w:val="21"/>
          <w:highlight w:val="none"/>
        </w:rPr>
        <w:t>（盖章）</w:t>
      </w:r>
    </w:p>
    <w:p>
      <w:pPr>
        <w:shd w:val="clear" w:color="auto" w:fill="FFFFFF"/>
        <w:spacing w:line="54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法定代表人：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凌刚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（签字或盖章）</w:t>
      </w:r>
    </w:p>
    <w:p>
      <w:pPr>
        <w:shd w:val="clear" w:color="auto" w:fill="FFFFFF"/>
        <w:spacing w:line="540" w:lineRule="exact"/>
        <w:ind w:firstLine="420" w:firstLineChars="200"/>
        <w:rPr>
          <w:rFonts w:ascii="宋体" w:hAnsi="宋体" w:cs="宋体"/>
          <w:bCs/>
          <w:color w:val="auto"/>
          <w:szCs w:val="21"/>
          <w:highlight w:val="none"/>
          <w:u w:val="single"/>
        </w:rPr>
      </w:pPr>
      <w:r>
        <w:rPr>
          <w:rFonts w:hint="eastAsia" w:ascii="宋体" w:hAnsi="宋体" w:cs="宋体"/>
          <w:bCs/>
          <w:color w:val="auto"/>
          <w:szCs w:val="21"/>
          <w:highlight w:val="none"/>
        </w:rPr>
        <w:t>地    址：</w:t>
      </w:r>
      <w:r>
        <w:rPr>
          <w:rFonts w:hint="eastAsia" w:ascii="宋体" w:hAnsi="宋体" w:cs="宋体"/>
          <w:bCs/>
          <w:color w:val="auto"/>
          <w:szCs w:val="21"/>
          <w:highlight w:val="none"/>
          <w:u w:val="single"/>
        </w:rPr>
        <w:t xml:space="preserve">    杭州市西湖区古墩路701号绿城紫金广场C座9楼     </w:t>
      </w:r>
    </w:p>
    <w:p>
      <w:pPr>
        <w:shd w:val="clear" w:color="auto" w:fill="FFFFFF"/>
        <w:spacing w:line="540" w:lineRule="exact"/>
        <w:ind w:firstLine="420" w:firstLineChars="200"/>
        <w:rPr>
          <w:rFonts w:ascii="宋体" w:hAnsi="宋体" w:cs="宋体"/>
          <w:bCs/>
          <w:color w:val="auto"/>
          <w:szCs w:val="21"/>
          <w:highlight w:val="none"/>
          <w:u w:val="single"/>
        </w:rPr>
      </w:pPr>
      <w:r>
        <w:rPr>
          <w:rFonts w:hint="eastAsia" w:ascii="宋体" w:hAnsi="宋体" w:cs="宋体"/>
          <w:bCs/>
          <w:color w:val="auto"/>
          <w:szCs w:val="21"/>
          <w:highlight w:val="none"/>
        </w:rPr>
        <w:t>邮政编码：</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310000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p>
    <w:p>
      <w:pPr>
        <w:shd w:val="clear" w:color="auto" w:fill="FFFFFF"/>
        <w:spacing w:line="5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联系电话：</w:t>
      </w:r>
      <w:r>
        <w:rPr>
          <w:rFonts w:hint="eastAsia" w:ascii="宋体" w:hAnsi="宋体" w:cs="宋体"/>
          <w:bCs/>
          <w:color w:val="auto"/>
          <w:szCs w:val="21"/>
          <w:highlight w:val="none"/>
          <w:u w:val="single"/>
        </w:rPr>
        <w:t xml:space="preserve">    15268159983       </w:t>
      </w:r>
      <w:r>
        <w:rPr>
          <w:rFonts w:hint="eastAsia" w:ascii="宋体" w:hAnsi="宋体" w:cs="宋体"/>
          <w:bCs/>
          <w:color w:val="auto"/>
          <w:szCs w:val="21"/>
          <w:highlight w:val="none"/>
        </w:rPr>
        <w:t xml:space="preserve"> 传真：</w:t>
      </w:r>
      <w:r>
        <w:rPr>
          <w:rFonts w:hint="eastAsia" w:ascii="宋体" w:hAnsi="宋体" w:cs="宋体"/>
          <w:bCs/>
          <w:color w:val="auto"/>
          <w:szCs w:val="21"/>
          <w:highlight w:val="none"/>
          <w:u w:val="single"/>
        </w:rPr>
        <w:t xml:space="preserve">         /              </w:t>
      </w:r>
    </w:p>
    <w:p>
      <w:pPr>
        <w:shd w:val="clear" w:color="auto" w:fill="FFFFFF"/>
        <w:spacing w:line="5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 xml:space="preserve">联系人：  </w:t>
      </w:r>
      <w:r>
        <w:rPr>
          <w:rFonts w:hint="eastAsia" w:ascii="宋体" w:hAnsi="宋体" w:cs="宋体"/>
          <w:bCs/>
          <w:color w:val="auto"/>
          <w:szCs w:val="21"/>
          <w:highlight w:val="none"/>
          <w:u w:val="single"/>
        </w:rPr>
        <w:t xml:space="preserve">            张瑜             </w:t>
      </w:r>
    </w:p>
    <w:p>
      <w:pPr>
        <w:spacing w:line="540" w:lineRule="exact"/>
        <w:ind w:firstLine="420" w:firstLineChars="200"/>
        <w:rPr>
          <w:rFonts w:hint="eastAsia" w:ascii="宋体" w:hAnsi="宋体"/>
          <w:color w:val="auto"/>
          <w:szCs w:val="21"/>
          <w:highlight w:val="none"/>
        </w:rPr>
      </w:pPr>
      <w:r>
        <w:rPr>
          <w:rFonts w:hint="eastAsia" w:ascii="宋体" w:hAnsi="宋体" w:cs="宋体"/>
          <w:bCs/>
          <w:color w:val="auto"/>
          <w:szCs w:val="21"/>
          <w:highlight w:val="none"/>
        </w:rPr>
        <w:t>签发日期：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w:t>
      </w:r>
    </w:p>
    <w:p>
      <w:pPr>
        <w:spacing w:line="540" w:lineRule="exact"/>
        <w:ind w:firstLine="480" w:firstLineChars="200"/>
        <w:rPr>
          <w:rFonts w:hint="eastAsia" w:ascii="宋体" w:hAnsi="宋体"/>
          <w:color w:val="auto"/>
          <w:sz w:val="24"/>
          <w:highlight w:val="none"/>
          <w:u w:val="single"/>
        </w:rPr>
      </w:pPr>
    </w:p>
    <w:p>
      <w:pPr>
        <w:spacing w:line="540" w:lineRule="exact"/>
        <w:rPr>
          <w:rFonts w:hint="eastAsia" w:ascii="宋体" w:hAnsi="宋体"/>
          <w:color w:val="auto"/>
          <w:szCs w:val="21"/>
          <w:highlight w:val="none"/>
        </w:rPr>
      </w:pPr>
      <w:r>
        <w:rPr>
          <w:rFonts w:hint="eastAsia" w:ascii="宋体" w:hAnsi="宋体"/>
          <w:color w:val="auto"/>
          <w:szCs w:val="21"/>
          <w:highlight w:val="none"/>
        </w:rPr>
        <w:t xml:space="preserve">     备案单位意见：</w:t>
      </w:r>
      <w:r>
        <w:rPr>
          <w:rFonts w:hint="eastAsia" w:ascii="宋体" w:hAnsi="宋体"/>
          <w:color w:val="auto"/>
          <w:szCs w:val="21"/>
          <w:highlight w:val="none"/>
          <w:u w:val="single"/>
        </w:rPr>
        <w:t xml:space="preserve">                                      </w:t>
      </w:r>
      <w:r>
        <w:rPr>
          <w:rFonts w:hint="eastAsia" w:ascii="宋体" w:hAnsi="宋体"/>
          <w:color w:val="auto"/>
          <w:szCs w:val="21"/>
          <w:highlight w:val="none"/>
        </w:rPr>
        <w:t>（备案章）</w:t>
      </w:r>
    </w:p>
    <w:p>
      <w:pPr>
        <w:spacing w:line="540" w:lineRule="exact"/>
        <w:rPr>
          <w:rFonts w:hint="eastAsia" w:ascii="宋体" w:hAnsi="宋体"/>
          <w:color w:val="auto"/>
          <w:szCs w:val="21"/>
          <w:highlight w:val="none"/>
        </w:rPr>
      </w:pPr>
      <w:r>
        <w:rPr>
          <w:rFonts w:hint="eastAsia" w:ascii="宋体" w:hAnsi="宋体"/>
          <w:color w:val="auto"/>
          <w:szCs w:val="21"/>
          <w:highlight w:val="none"/>
        </w:rPr>
        <w:t xml:space="preserve">     经 办 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spacing w:line="540" w:lineRule="exact"/>
        <w:rPr>
          <w:rFonts w:hint="eastAsia" w:ascii="宋体"/>
          <w:color w:val="auto"/>
          <w:sz w:val="44"/>
          <w:highlight w:val="none"/>
        </w:rPr>
      </w:pPr>
      <w:r>
        <w:rPr>
          <w:rFonts w:hint="eastAsia" w:ascii="宋体" w:hAnsi="宋体"/>
          <w:color w:val="auto"/>
          <w:szCs w:val="21"/>
          <w:highlight w:val="none"/>
        </w:rPr>
        <w:t xml:space="preserve">     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spacing w:before="312" w:beforeLines="100" w:after="312" w:afterLines="100" w:line="600" w:lineRule="exact"/>
        <w:jc w:val="center"/>
        <w:rPr>
          <w:rFonts w:hint="eastAsia" w:ascii="宋体"/>
          <w:color w:val="auto"/>
          <w:sz w:val="44"/>
          <w:highlight w:val="none"/>
        </w:rPr>
        <w:sectPr>
          <w:footerReference r:id="rId11" w:type="first"/>
          <w:footerReference r:id="rId10" w:type="default"/>
          <w:pgSz w:w="11906" w:h="16838"/>
          <w:pgMar w:top="1588" w:right="1385" w:bottom="1418" w:left="1701" w:header="851" w:footer="851" w:gutter="0"/>
          <w:pgBorders>
            <w:top w:val="none" w:sz="0" w:space="0"/>
            <w:left w:val="none" w:sz="0" w:space="0"/>
            <w:bottom w:val="none" w:sz="0" w:space="0"/>
            <w:right w:val="none" w:sz="0" w:space="0"/>
          </w:pgBorders>
          <w:pgNumType w:start="0"/>
          <w:cols w:space="720" w:num="1"/>
          <w:titlePg/>
          <w:docGrid w:type="lines" w:linePitch="312" w:charSpace="0"/>
        </w:sectPr>
      </w:pPr>
    </w:p>
    <w:p>
      <w:pPr>
        <w:spacing w:before="312" w:beforeLines="100" w:after="312" w:afterLines="100" w:line="600" w:lineRule="exact"/>
        <w:jc w:val="center"/>
        <w:rPr>
          <w:rFonts w:ascii="宋体"/>
          <w:color w:val="auto"/>
          <w:sz w:val="44"/>
          <w:szCs w:val="20"/>
          <w:highlight w:val="none"/>
        </w:rPr>
      </w:pPr>
      <w:r>
        <w:rPr>
          <w:rFonts w:hint="eastAsia" w:ascii="宋体"/>
          <w:color w:val="auto"/>
          <w:sz w:val="44"/>
          <w:highlight w:val="none"/>
        </w:rPr>
        <w:t>目</w:t>
      </w:r>
      <w:r>
        <w:rPr>
          <w:rFonts w:ascii="宋体"/>
          <w:color w:val="auto"/>
          <w:sz w:val="44"/>
          <w:highlight w:val="none"/>
        </w:rPr>
        <w:t xml:space="preserve">      </w:t>
      </w:r>
      <w:r>
        <w:rPr>
          <w:rFonts w:hint="eastAsia" w:ascii="宋体"/>
          <w:color w:val="auto"/>
          <w:sz w:val="44"/>
          <w:highlight w:val="none"/>
        </w:rPr>
        <w:t>录</w:t>
      </w:r>
    </w:p>
    <w:p>
      <w:pPr>
        <w:pStyle w:val="20"/>
        <w:spacing w:line="400" w:lineRule="exact"/>
        <w:rPr>
          <w:rFonts w:ascii="Times New Roman" w:hAnsi="Times New Roman"/>
          <w:color w:val="auto"/>
          <w:sz w:val="21"/>
          <w:highlight w:val="none"/>
          <w:lang w:val="en-US" w:eastAsia="zh-CN"/>
        </w:rPr>
      </w:pPr>
      <w:r>
        <w:rPr>
          <w:rStyle w:val="37"/>
          <w:rFonts w:hint="eastAsia"/>
          <w:color w:val="auto"/>
          <w:highlight w:val="none"/>
          <w:u w:val="none"/>
        </w:rPr>
        <w:t>第一章</w:t>
      </w:r>
      <w:r>
        <w:rPr>
          <w:rStyle w:val="37"/>
          <w:rFonts w:hint="eastAsia"/>
          <w:color w:val="auto"/>
          <w:highlight w:val="none"/>
          <w:u w:val="none"/>
          <w:lang w:val="en-US" w:eastAsia="zh-CN"/>
        </w:rPr>
        <w:t xml:space="preserve">  </w:t>
      </w:r>
      <w:r>
        <w:rPr>
          <w:color w:val="auto"/>
          <w:sz w:val="28"/>
          <w:szCs w:val="28"/>
          <w:highlight w:val="none"/>
        </w:rPr>
        <w:fldChar w:fldCharType="begin"/>
      </w:r>
      <w:r>
        <w:rPr>
          <w:color w:val="auto"/>
          <w:sz w:val="28"/>
          <w:szCs w:val="28"/>
          <w:highlight w:val="none"/>
        </w:rPr>
        <w:instrText xml:space="preserve"> TOC \o "1-2" \h \z \u </w:instrText>
      </w:r>
      <w:r>
        <w:rPr>
          <w:color w:val="auto"/>
          <w:sz w:val="28"/>
          <w:szCs w:val="28"/>
          <w:highlight w:val="none"/>
        </w:rPr>
        <w:fldChar w:fldCharType="separate"/>
      </w: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"_Toc368909868"</w:instrText>
      </w:r>
      <w:r>
        <w:rPr>
          <w:rStyle w:val="37"/>
          <w:color w:val="auto"/>
          <w:highlight w:val="none"/>
        </w:rPr>
        <w:instrText xml:space="preserve"> </w:instrText>
      </w:r>
      <w:r>
        <w:rPr>
          <w:color w:val="auto"/>
          <w:highlight w:val="none"/>
        </w:rPr>
        <w:fldChar w:fldCharType="separate"/>
      </w:r>
      <w:r>
        <w:rPr>
          <w:rStyle w:val="37"/>
          <w:rFonts w:hint="eastAsia"/>
          <w:color w:val="auto"/>
          <w:highlight w:val="none"/>
        </w:rPr>
        <w:t>招标公告</w:t>
      </w:r>
      <w:r>
        <w:rPr>
          <w:color w:val="auto"/>
          <w:highlight w:val="none"/>
        </w:rPr>
        <w:fldChar w:fldCharType="end"/>
      </w:r>
    </w:p>
    <w:p>
      <w:pPr>
        <w:pStyle w:val="20"/>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"_Toc368909870"</w:instrText>
      </w:r>
      <w:r>
        <w:rPr>
          <w:rStyle w:val="37"/>
          <w:color w:val="auto"/>
          <w:highlight w:val="none"/>
        </w:rPr>
        <w:instrText xml:space="preserve"> </w:instrText>
      </w:r>
      <w:r>
        <w:rPr>
          <w:color w:val="auto"/>
          <w:highlight w:val="none"/>
        </w:rPr>
        <w:fldChar w:fldCharType="separate"/>
      </w:r>
      <w:r>
        <w:rPr>
          <w:rStyle w:val="37"/>
          <w:rFonts w:hint="eastAsia"/>
          <w:color w:val="auto"/>
          <w:highlight w:val="none"/>
        </w:rPr>
        <w:t>第</w:t>
      </w:r>
      <w:r>
        <w:rPr>
          <w:rStyle w:val="37"/>
          <w:rFonts w:hint="eastAsia"/>
          <w:color w:val="auto"/>
          <w:highlight w:val="none"/>
          <w:lang w:eastAsia="zh-CN"/>
        </w:rPr>
        <w:t>二</w:t>
      </w:r>
      <w:r>
        <w:rPr>
          <w:rStyle w:val="37"/>
          <w:rFonts w:hint="eastAsia"/>
          <w:color w:val="auto"/>
          <w:highlight w:val="none"/>
        </w:rPr>
        <w:t>章</w:t>
      </w:r>
      <w:r>
        <w:rPr>
          <w:rStyle w:val="37"/>
          <w:color w:val="auto"/>
          <w:highlight w:val="none"/>
        </w:rPr>
        <w:t xml:space="preserve">  </w:t>
      </w:r>
      <w:r>
        <w:rPr>
          <w:rStyle w:val="37"/>
          <w:rFonts w:hint="eastAsia"/>
          <w:color w:val="auto"/>
          <w:highlight w:val="none"/>
        </w:rPr>
        <w:t>投标</w:t>
      </w:r>
      <w:r>
        <w:rPr>
          <w:rStyle w:val="37"/>
          <w:rFonts w:hint="eastAsia"/>
          <w:color w:val="auto"/>
          <w:highlight w:val="none"/>
          <w:lang w:eastAsia="zh-CN"/>
        </w:rPr>
        <w:t>人</w:t>
      </w:r>
      <w:r>
        <w:rPr>
          <w:rStyle w:val="37"/>
          <w:rFonts w:hint="eastAsia"/>
          <w:color w:val="auto"/>
          <w:highlight w:val="none"/>
        </w:rPr>
        <w:t>须知</w:t>
      </w:r>
      <w:r>
        <w:rPr>
          <w:color w:val="auto"/>
          <w:highlight w:val="none"/>
        </w:rPr>
        <w:fldChar w:fldCharType="end"/>
      </w:r>
    </w:p>
    <w:p>
      <w:pPr>
        <w:pStyle w:val="22"/>
        <w:tabs>
          <w:tab w:val="right" w:leader="dot" w:pos="9004"/>
        </w:tabs>
        <w:spacing w:line="400" w:lineRule="exact"/>
        <w:rPr>
          <w:rFonts w:hint="eastAsia"/>
          <w:color w:val="auto"/>
          <w:highlight w:val="none"/>
        </w:rPr>
      </w:pPr>
      <w:r>
        <w:rPr>
          <w:rFonts w:hint="eastAsia"/>
          <w:color w:val="auto"/>
          <w:highlight w:val="none"/>
        </w:rPr>
        <w:t>投标人须知前附表</w:t>
      </w:r>
    </w:p>
    <w:p>
      <w:pPr>
        <w:pStyle w:val="22"/>
        <w:tabs>
          <w:tab w:val="right" w:leader="dot" w:pos="9004"/>
        </w:tabs>
        <w:spacing w:line="400" w:lineRule="exact"/>
        <w:rPr>
          <w:color w:val="auto"/>
          <w:highlight w:val="none"/>
        </w:rPr>
      </w:pPr>
      <w:r>
        <w:rPr>
          <w:color w:val="auto"/>
          <w:highlight w:val="none"/>
        </w:rPr>
        <w:fldChar w:fldCharType="begin"/>
      </w:r>
      <w:r>
        <w:rPr>
          <w:color w:val="auto"/>
          <w:highlight w:val="none"/>
        </w:rPr>
        <w:instrText xml:space="preserve"> HYPERLINK \l "_Toc368909871" </w:instrText>
      </w:r>
      <w:r>
        <w:rPr>
          <w:color w:val="auto"/>
          <w:highlight w:val="none"/>
        </w:rPr>
        <w:fldChar w:fldCharType="separate"/>
      </w:r>
      <w:r>
        <w:rPr>
          <w:rFonts w:hint="eastAsia"/>
          <w:color w:val="auto"/>
          <w:highlight w:val="none"/>
        </w:rPr>
        <w:t>第一节</w:t>
      </w:r>
      <w:r>
        <w:rPr>
          <w:color w:val="auto"/>
          <w:highlight w:val="none"/>
        </w:rPr>
        <w:t xml:space="preserve">  </w:t>
      </w:r>
      <w:r>
        <w:rPr>
          <w:rFonts w:hint="eastAsia"/>
          <w:color w:val="auto"/>
          <w:highlight w:val="none"/>
        </w:rPr>
        <w:t>总则</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color w:val="auto"/>
          <w:highlight w:val="none"/>
        </w:rPr>
        <w:instrText xml:space="preserve"> HYPERLINK \l "_Toc368909872" </w:instrText>
      </w:r>
      <w:r>
        <w:rPr>
          <w:color w:val="auto"/>
          <w:highlight w:val="none"/>
        </w:rPr>
        <w:fldChar w:fldCharType="separate"/>
      </w:r>
      <w:r>
        <w:rPr>
          <w:rFonts w:hint="eastAsia"/>
          <w:color w:val="auto"/>
          <w:highlight w:val="none"/>
        </w:rPr>
        <w:t>第二节</w:t>
      </w:r>
      <w:r>
        <w:rPr>
          <w:color w:val="auto"/>
          <w:highlight w:val="none"/>
        </w:rPr>
        <w:t xml:space="preserve">  </w:t>
      </w:r>
      <w:r>
        <w:rPr>
          <w:rFonts w:hint="eastAsia"/>
          <w:color w:val="auto"/>
          <w:highlight w:val="none"/>
        </w:rPr>
        <w:t>招标文件</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"_Toc368909873"</w:instrText>
      </w:r>
      <w:r>
        <w:rPr>
          <w:rStyle w:val="37"/>
          <w:color w:val="auto"/>
          <w:highlight w:val="none"/>
        </w:rPr>
        <w:instrText xml:space="preserve"> </w:instrText>
      </w:r>
      <w:r>
        <w:rPr>
          <w:color w:val="auto"/>
          <w:highlight w:val="none"/>
        </w:rPr>
        <w:fldChar w:fldCharType="separate"/>
      </w:r>
      <w:r>
        <w:rPr>
          <w:rStyle w:val="37"/>
          <w:rFonts w:hint="eastAsia" w:ascii="宋体" w:hAnsi="宋体"/>
          <w:color w:val="auto"/>
          <w:highlight w:val="none"/>
        </w:rPr>
        <w:t>第三节</w:t>
      </w:r>
      <w:r>
        <w:rPr>
          <w:rStyle w:val="37"/>
          <w:rFonts w:ascii="宋体" w:hAnsi="宋体"/>
          <w:color w:val="auto"/>
          <w:highlight w:val="none"/>
        </w:rPr>
        <w:t xml:space="preserve"> </w:t>
      </w:r>
      <w:r>
        <w:rPr>
          <w:rStyle w:val="37"/>
          <w:rFonts w:hint="eastAsia" w:ascii="宋体" w:hAnsi="宋体"/>
          <w:color w:val="auto"/>
          <w:highlight w:val="none"/>
        </w:rPr>
        <w:t xml:space="preserve"> 投标文件的编制</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"_Toc368909874"</w:instrText>
      </w:r>
      <w:r>
        <w:rPr>
          <w:rStyle w:val="37"/>
          <w:color w:val="auto"/>
          <w:highlight w:val="none"/>
        </w:rPr>
        <w:instrText xml:space="preserve"> </w:instrText>
      </w:r>
      <w:r>
        <w:rPr>
          <w:color w:val="auto"/>
          <w:highlight w:val="none"/>
        </w:rPr>
        <w:fldChar w:fldCharType="separate"/>
      </w:r>
      <w:r>
        <w:rPr>
          <w:rStyle w:val="37"/>
          <w:rFonts w:hint="eastAsia" w:ascii="宋体" w:hAnsi="宋体"/>
          <w:color w:val="auto"/>
          <w:highlight w:val="none"/>
        </w:rPr>
        <w:t>第四节</w:t>
      </w:r>
      <w:r>
        <w:rPr>
          <w:rStyle w:val="37"/>
          <w:rFonts w:ascii="宋体" w:hAnsi="宋体"/>
          <w:color w:val="auto"/>
          <w:highlight w:val="none"/>
        </w:rPr>
        <w:t xml:space="preserve">  </w:t>
      </w:r>
      <w:r>
        <w:rPr>
          <w:rStyle w:val="37"/>
          <w:rFonts w:hint="eastAsia" w:ascii="宋体" w:hAnsi="宋体"/>
          <w:color w:val="auto"/>
          <w:highlight w:val="none"/>
        </w:rPr>
        <w:t>投标文件的递交</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"_Toc368909875"</w:instrText>
      </w:r>
      <w:r>
        <w:rPr>
          <w:rStyle w:val="37"/>
          <w:color w:val="auto"/>
          <w:highlight w:val="none"/>
        </w:rPr>
        <w:instrText xml:space="preserve"> </w:instrText>
      </w:r>
      <w:r>
        <w:rPr>
          <w:color w:val="auto"/>
          <w:highlight w:val="none"/>
        </w:rPr>
        <w:fldChar w:fldCharType="separate"/>
      </w:r>
      <w:r>
        <w:rPr>
          <w:rStyle w:val="37"/>
          <w:rFonts w:hint="eastAsia" w:ascii="宋体" w:hAnsi="宋体"/>
          <w:color w:val="auto"/>
          <w:highlight w:val="none"/>
        </w:rPr>
        <w:t>第五节</w:t>
      </w:r>
      <w:r>
        <w:rPr>
          <w:rStyle w:val="37"/>
          <w:rFonts w:ascii="宋体" w:hAnsi="宋体"/>
          <w:color w:val="auto"/>
          <w:highlight w:val="none"/>
        </w:rPr>
        <w:t xml:space="preserve">  </w:t>
      </w:r>
      <w:r>
        <w:rPr>
          <w:rStyle w:val="37"/>
          <w:rFonts w:hint="eastAsia" w:ascii="宋体" w:hAnsi="宋体"/>
          <w:color w:val="auto"/>
          <w:highlight w:val="none"/>
        </w:rPr>
        <w:t>开</w:t>
      </w:r>
      <w:r>
        <w:rPr>
          <w:rStyle w:val="37"/>
          <w:rFonts w:ascii="宋体" w:hAnsi="宋体"/>
          <w:color w:val="auto"/>
          <w:highlight w:val="none"/>
        </w:rPr>
        <w:t xml:space="preserve">  </w:t>
      </w:r>
      <w:r>
        <w:rPr>
          <w:rStyle w:val="37"/>
          <w:rFonts w:hint="eastAsia" w:ascii="宋体" w:hAnsi="宋体"/>
          <w:color w:val="auto"/>
          <w:highlight w:val="none"/>
        </w:rPr>
        <w:t>标</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"_Toc368909876"</w:instrText>
      </w:r>
      <w:r>
        <w:rPr>
          <w:rStyle w:val="37"/>
          <w:color w:val="auto"/>
          <w:highlight w:val="none"/>
        </w:rPr>
        <w:instrText xml:space="preserve"> </w:instrText>
      </w:r>
      <w:r>
        <w:rPr>
          <w:color w:val="auto"/>
          <w:highlight w:val="none"/>
        </w:rPr>
        <w:fldChar w:fldCharType="separate"/>
      </w:r>
      <w:r>
        <w:rPr>
          <w:rStyle w:val="37"/>
          <w:rFonts w:hint="eastAsia" w:ascii="宋体" w:hAnsi="宋体"/>
          <w:color w:val="auto"/>
          <w:highlight w:val="none"/>
        </w:rPr>
        <w:t>第六节</w:t>
      </w:r>
      <w:r>
        <w:rPr>
          <w:rStyle w:val="37"/>
          <w:rFonts w:ascii="宋体" w:hAnsi="宋体"/>
          <w:color w:val="auto"/>
          <w:highlight w:val="none"/>
        </w:rPr>
        <w:t xml:space="preserve">  </w:t>
      </w:r>
      <w:r>
        <w:rPr>
          <w:rStyle w:val="37"/>
          <w:rFonts w:hint="eastAsia" w:ascii="宋体" w:hAnsi="宋体"/>
          <w:color w:val="auto"/>
          <w:highlight w:val="none"/>
        </w:rPr>
        <w:t>评</w:t>
      </w:r>
      <w:r>
        <w:rPr>
          <w:rStyle w:val="37"/>
          <w:rFonts w:ascii="宋体" w:hAnsi="宋体"/>
          <w:color w:val="auto"/>
          <w:highlight w:val="none"/>
        </w:rPr>
        <w:t xml:space="preserve">  </w:t>
      </w:r>
      <w:r>
        <w:rPr>
          <w:rStyle w:val="37"/>
          <w:rFonts w:hint="eastAsia" w:ascii="宋体" w:hAnsi="宋体"/>
          <w:color w:val="auto"/>
          <w:highlight w:val="none"/>
        </w:rPr>
        <w:t>标</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"_Toc368909877"</w:instrText>
      </w:r>
      <w:r>
        <w:rPr>
          <w:rStyle w:val="37"/>
          <w:color w:val="auto"/>
          <w:highlight w:val="none"/>
        </w:rPr>
        <w:instrText xml:space="preserve"> </w:instrText>
      </w:r>
      <w:r>
        <w:rPr>
          <w:color w:val="auto"/>
          <w:highlight w:val="none"/>
        </w:rPr>
        <w:fldChar w:fldCharType="separate"/>
      </w:r>
      <w:r>
        <w:rPr>
          <w:rStyle w:val="37"/>
          <w:rFonts w:hint="eastAsia" w:ascii="宋体" w:hAnsi="宋体"/>
          <w:color w:val="auto"/>
          <w:highlight w:val="none"/>
        </w:rPr>
        <w:t>第七节</w:t>
      </w:r>
      <w:r>
        <w:rPr>
          <w:rStyle w:val="37"/>
          <w:rFonts w:ascii="宋体" w:hAnsi="宋体"/>
          <w:color w:val="auto"/>
          <w:highlight w:val="none"/>
        </w:rPr>
        <w:t xml:space="preserve"> </w:t>
      </w:r>
      <w:r>
        <w:rPr>
          <w:rStyle w:val="37"/>
          <w:rFonts w:hint="eastAsia" w:ascii="宋体" w:hAnsi="宋体"/>
          <w:color w:val="auto"/>
          <w:highlight w:val="none"/>
        </w:rPr>
        <w:t xml:space="preserve"> 定</w:t>
      </w:r>
      <w:r>
        <w:rPr>
          <w:rStyle w:val="37"/>
          <w:rFonts w:ascii="宋体" w:hAnsi="宋体"/>
          <w:color w:val="auto"/>
          <w:highlight w:val="none"/>
        </w:rPr>
        <w:t xml:space="preserve"> </w:t>
      </w:r>
      <w:r>
        <w:rPr>
          <w:rStyle w:val="37"/>
          <w:rFonts w:hint="eastAsia" w:ascii="宋体" w:hAnsi="宋体"/>
          <w:color w:val="auto"/>
          <w:highlight w:val="none"/>
        </w:rPr>
        <w:t>标</w:t>
      </w:r>
      <w:r>
        <w:rPr>
          <w:color w:val="auto"/>
          <w:highlight w:val="none"/>
        </w:rPr>
        <w:fldChar w:fldCharType="end"/>
      </w:r>
    </w:p>
    <w:p>
      <w:pPr>
        <w:pStyle w:val="22"/>
        <w:tabs>
          <w:tab w:val="right" w:leader="dot" w:pos="9004"/>
        </w:tabs>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"_Toc368909878"</w:instrText>
      </w:r>
      <w:r>
        <w:rPr>
          <w:rStyle w:val="37"/>
          <w:color w:val="auto"/>
          <w:highlight w:val="none"/>
        </w:rPr>
        <w:instrText xml:space="preserve"> </w:instrText>
      </w:r>
      <w:r>
        <w:rPr>
          <w:color w:val="auto"/>
          <w:highlight w:val="none"/>
        </w:rPr>
        <w:fldChar w:fldCharType="separate"/>
      </w:r>
      <w:r>
        <w:rPr>
          <w:rStyle w:val="37"/>
          <w:rFonts w:hint="eastAsia" w:ascii="宋体" w:hAnsi="宋体"/>
          <w:color w:val="auto"/>
          <w:highlight w:val="none"/>
        </w:rPr>
        <w:t>第八节</w:t>
      </w:r>
      <w:r>
        <w:rPr>
          <w:rStyle w:val="37"/>
          <w:rFonts w:ascii="宋体" w:hAnsi="宋体"/>
          <w:color w:val="auto"/>
          <w:highlight w:val="none"/>
        </w:rPr>
        <w:t xml:space="preserve">  </w:t>
      </w:r>
      <w:r>
        <w:rPr>
          <w:rStyle w:val="37"/>
          <w:rFonts w:hint="eastAsia" w:ascii="宋体" w:hAnsi="宋体"/>
          <w:color w:val="auto"/>
          <w:highlight w:val="none"/>
        </w:rPr>
        <w:t>授予合同</w:t>
      </w:r>
      <w:r>
        <w:rPr>
          <w:color w:val="auto"/>
          <w:highlight w:val="none"/>
        </w:rPr>
        <w:fldChar w:fldCharType="end"/>
      </w:r>
    </w:p>
    <w:p>
      <w:pPr>
        <w:pStyle w:val="20"/>
        <w:spacing w:line="400" w:lineRule="exact"/>
        <w:rPr>
          <w:rFonts w:ascii="Times New Roman" w:hAnsi="Times New Roman"/>
          <w:color w:val="auto"/>
          <w:sz w:val="21"/>
          <w:highlight w:val="none"/>
          <w:lang w:val="en-US" w:eastAsia="zh-CN"/>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"_Toc368909880"</w:instrText>
      </w:r>
      <w:r>
        <w:rPr>
          <w:rStyle w:val="37"/>
          <w:color w:val="auto"/>
          <w:highlight w:val="none"/>
        </w:rPr>
        <w:instrText xml:space="preserve"> </w:instrText>
      </w:r>
      <w:r>
        <w:rPr>
          <w:color w:val="auto"/>
          <w:highlight w:val="none"/>
        </w:rPr>
        <w:fldChar w:fldCharType="separate"/>
      </w:r>
      <w:r>
        <w:rPr>
          <w:rStyle w:val="37"/>
          <w:rFonts w:hint="eastAsia"/>
          <w:color w:val="auto"/>
          <w:highlight w:val="none"/>
        </w:rPr>
        <w:t>第</w:t>
      </w:r>
      <w:r>
        <w:rPr>
          <w:rStyle w:val="37"/>
          <w:rFonts w:hint="eastAsia"/>
          <w:color w:val="auto"/>
          <w:highlight w:val="none"/>
          <w:lang w:eastAsia="zh-CN"/>
        </w:rPr>
        <w:t>三</w:t>
      </w:r>
      <w:r>
        <w:rPr>
          <w:rStyle w:val="37"/>
          <w:rFonts w:hint="eastAsia"/>
          <w:color w:val="auto"/>
          <w:highlight w:val="none"/>
        </w:rPr>
        <w:t>章</w:t>
      </w:r>
      <w:r>
        <w:rPr>
          <w:rStyle w:val="37"/>
          <w:color w:val="auto"/>
          <w:highlight w:val="none"/>
        </w:rPr>
        <w:t xml:space="preserve">  </w:t>
      </w:r>
      <w:r>
        <w:rPr>
          <w:rStyle w:val="37"/>
          <w:rFonts w:hint="eastAsia"/>
          <w:color w:val="auto"/>
          <w:highlight w:val="none"/>
        </w:rPr>
        <w:t>合同主要协议条款</w:t>
      </w:r>
      <w:r>
        <w:rPr>
          <w:color w:val="auto"/>
          <w:highlight w:val="none"/>
        </w:rPr>
        <w:fldChar w:fldCharType="end"/>
      </w:r>
    </w:p>
    <w:p>
      <w:pPr>
        <w:pStyle w:val="20"/>
        <w:spacing w:line="400" w:lineRule="exact"/>
        <w:rPr>
          <w:color w:val="auto"/>
          <w:highlight w:val="none"/>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"_Toc368909881"</w:instrText>
      </w:r>
      <w:r>
        <w:rPr>
          <w:rStyle w:val="37"/>
          <w:color w:val="auto"/>
          <w:highlight w:val="none"/>
        </w:rPr>
        <w:instrText xml:space="preserve"> </w:instrText>
      </w:r>
      <w:r>
        <w:rPr>
          <w:color w:val="auto"/>
          <w:highlight w:val="none"/>
        </w:rPr>
        <w:fldChar w:fldCharType="separate"/>
      </w:r>
      <w:r>
        <w:rPr>
          <w:rStyle w:val="37"/>
          <w:rFonts w:hint="eastAsia"/>
          <w:color w:val="auto"/>
          <w:highlight w:val="none"/>
        </w:rPr>
        <w:t>第</w:t>
      </w:r>
      <w:r>
        <w:rPr>
          <w:rStyle w:val="37"/>
          <w:rFonts w:hint="eastAsia"/>
          <w:color w:val="auto"/>
          <w:highlight w:val="none"/>
          <w:lang w:eastAsia="zh-CN"/>
        </w:rPr>
        <w:t>四</w:t>
      </w:r>
      <w:r>
        <w:rPr>
          <w:rStyle w:val="37"/>
          <w:rFonts w:hint="eastAsia"/>
          <w:color w:val="auto"/>
          <w:highlight w:val="none"/>
        </w:rPr>
        <w:t>章</w:t>
      </w:r>
      <w:r>
        <w:rPr>
          <w:rStyle w:val="37"/>
          <w:color w:val="auto"/>
          <w:highlight w:val="none"/>
        </w:rPr>
        <w:t xml:space="preserve">  </w:t>
      </w:r>
      <w:r>
        <w:rPr>
          <w:rStyle w:val="37"/>
          <w:rFonts w:hint="eastAsia"/>
          <w:strike/>
          <w:color w:val="auto"/>
          <w:highlight w:val="none"/>
          <w:lang w:eastAsia="zh-CN"/>
        </w:rPr>
        <w:t>勘察</w:t>
      </w:r>
      <w:r>
        <w:rPr>
          <w:rStyle w:val="37"/>
          <w:rFonts w:hint="eastAsia"/>
          <w:color w:val="auto"/>
          <w:highlight w:val="none"/>
        </w:rPr>
        <w:t>设计任务书</w:t>
      </w:r>
      <w:r>
        <w:rPr>
          <w:color w:val="auto"/>
          <w:highlight w:val="none"/>
        </w:rPr>
        <w:fldChar w:fldCharType="end"/>
      </w:r>
    </w:p>
    <w:p>
      <w:pPr>
        <w:pStyle w:val="20"/>
        <w:spacing w:line="400" w:lineRule="exact"/>
        <w:rPr>
          <w:rFonts w:ascii="Times New Roman" w:hAnsi="Times New Roman"/>
          <w:color w:val="auto"/>
          <w:sz w:val="21"/>
          <w:highlight w:val="none"/>
          <w:lang w:val="en-US" w:eastAsia="zh-CN"/>
        </w:rPr>
      </w:pPr>
      <w:r>
        <w:rPr>
          <w:color w:val="auto"/>
          <w:highlight w:val="none"/>
        </w:rPr>
        <w:fldChar w:fldCharType="begin"/>
      </w:r>
      <w:r>
        <w:rPr>
          <w:rStyle w:val="37"/>
          <w:color w:val="auto"/>
          <w:highlight w:val="none"/>
        </w:rPr>
        <w:instrText xml:space="preserve"> </w:instrText>
      </w:r>
      <w:r>
        <w:rPr>
          <w:color w:val="auto"/>
          <w:highlight w:val="none"/>
        </w:rPr>
        <w:instrText xml:space="preserve">HYPERLINK \l "_Toc368909888"</w:instrText>
      </w:r>
      <w:r>
        <w:rPr>
          <w:rStyle w:val="37"/>
          <w:color w:val="auto"/>
          <w:highlight w:val="none"/>
        </w:rPr>
        <w:instrText xml:space="preserve"> </w:instrText>
      </w:r>
      <w:r>
        <w:rPr>
          <w:color w:val="auto"/>
          <w:highlight w:val="none"/>
        </w:rPr>
        <w:fldChar w:fldCharType="separate"/>
      </w:r>
      <w:r>
        <w:rPr>
          <w:rStyle w:val="37"/>
          <w:rFonts w:hint="eastAsia"/>
          <w:color w:val="auto"/>
          <w:highlight w:val="none"/>
        </w:rPr>
        <w:t>第</w:t>
      </w:r>
      <w:r>
        <w:rPr>
          <w:rStyle w:val="37"/>
          <w:rFonts w:hint="eastAsia"/>
          <w:color w:val="auto"/>
          <w:highlight w:val="none"/>
          <w:lang w:eastAsia="zh-CN"/>
        </w:rPr>
        <w:t>五</w:t>
      </w:r>
      <w:r>
        <w:rPr>
          <w:rStyle w:val="37"/>
          <w:rFonts w:hint="eastAsia"/>
          <w:color w:val="auto"/>
          <w:highlight w:val="none"/>
        </w:rPr>
        <w:t>章</w:t>
      </w:r>
      <w:r>
        <w:rPr>
          <w:rStyle w:val="37"/>
          <w:color w:val="auto"/>
          <w:highlight w:val="none"/>
        </w:rPr>
        <w:t xml:space="preserve">  </w:t>
      </w:r>
      <w:r>
        <w:rPr>
          <w:rStyle w:val="37"/>
          <w:rFonts w:hint="eastAsia"/>
          <w:color w:val="auto"/>
          <w:highlight w:val="none"/>
        </w:rPr>
        <w:t>投标文件</w:t>
      </w:r>
      <w:r>
        <w:rPr>
          <w:rStyle w:val="37"/>
          <w:rFonts w:hint="eastAsia"/>
          <w:color w:val="auto"/>
          <w:highlight w:val="none"/>
          <w:lang w:eastAsia="zh-CN"/>
        </w:rPr>
        <w:t>（封面</w:t>
      </w:r>
      <w:r>
        <w:rPr>
          <w:rStyle w:val="37"/>
          <w:rFonts w:hint="eastAsia"/>
          <w:color w:val="auto"/>
          <w:highlight w:val="none"/>
        </w:rPr>
        <w:t>格式</w:t>
      </w:r>
      <w:r>
        <w:rPr>
          <w:color w:val="auto"/>
          <w:highlight w:val="none"/>
        </w:rPr>
        <w:fldChar w:fldCharType="end"/>
      </w:r>
      <w:r>
        <w:rPr>
          <w:rFonts w:hint="eastAsia"/>
          <w:color w:val="auto"/>
          <w:highlight w:val="none"/>
          <w:lang w:eastAsia="zh-CN"/>
        </w:rPr>
        <w:t>及附表件）</w:t>
      </w:r>
    </w:p>
    <w:p>
      <w:pPr>
        <w:spacing w:line="400" w:lineRule="exact"/>
        <w:jc w:val="center"/>
        <w:rPr>
          <w:rFonts w:hint="eastAsia" w:ascii="宋体" w:hAnsi="宋体"/>
          <w:color w:val="auto"/>
          <w:sz w:val="28"/>
          <w:szCs w:val="28"/>
          <w:highlight w:val="none"/>
        </w:rPr>
      </w:pPr>
      <w:r>
        <w:rPr>
          <w:rFonts w:ascii="宋体" w:hAnsi="宋体"/>
          <w:color w:val="auto"/>
          <w:sz w:val="28"/>
          <w:szCs w:val="28"/>
          <w:highlight w:val="none"/>
        </w:rPr>
        <w:fldChar w:fldCharType="end"/>
      </w:r>
    </w:p>
    <w:p>
      <w:pPr>
        <w:spacing w:line="400" w:lineRule="exact"/>
        <w:jc w:val="center"/>
        <w:rPr>
          <w:rFonts w:hint="eastAsia" w:ascii="宋体" w:hAnsi="宋体"/>
          <w:color w:val="auto"/>
          <w:sz w:val="28"/>
          <w:szCs w:val="28"/>
          <w:highlight w:val="none"/>
        </w:rPr>
      </w:pPr>
    </w:p>
    <w:p>
      <w:pPr>
        <w:spacing w:line="400" w:lineRule="exact"/>
        <w:rPr>
          <w:rFonts w:hint="eastAsia"/>
          <w:color w:val="auto"/>
          <w:highlight w:val="none"/>
        </w:rPr>
      </w:pPr>
      <w:bookmarkStart w:id="0" w:name="_Toc358323498"/>
      <w:bookmarkStart w:id="1" w:name="_Toc368909868"/>
    </w:p>
    <w:p>
      <w:pPr>
        <w:spacing w:line="400" w:lineRule="exact"/>
        <w:jc w:val="center"/>
        <w:rPr>
          <w:rFonts w:hint="eastAsia" w:ascii="宋体" w:hAnsi="宋体"/>
          <w:b/>
          <w:color w:val="auto"/>
          <w:sz w:val="32"/>
          <w:szCs w:val="32"/>
          <w:highlight w:val="none"/>
        </w:rPr>
        <w:sectPr>
          <w:footerReference r:id="rId13" w:type="first"/>
          <w:footerReference r:id="rId12" w:type="default"/>
          <w:pgSz w:w="11906" w:h="16838"/>
          <w:pgMar w:top="1588" w:right="1385" w:bottom="1418" w:left="1701" w:header="851" w:footer="851" w:gutter="0"/>
          <w:pgBorders>
            <w:top w:val="none" w:sz="0" w:space="0"/>
            <w:left w:val="none" w:sz="0" w:space="0"/>
            <w:bottom w:val="none" w:sz="0" w:space="0"/>
            <w:right w:val="none" w:sz="0" w:space="0"/>
          </w:pgBorders>
          <w:pgNumType w:fmt="decimal" w:start="3"/>
          <w:cols w:space="720" w:num="1"/>
          <w:docGrid w:type="lines" w:linePitch="312" w:charSpace="0"/>
        </w:sectPr>
      </w:pPr>
    </w:p>
    <w:p>
      <w:pPr>
        <w:spacing w:line="4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 第一章  招标公告</w:t>
      </w:r>
    </w:p>
    <w:p>
      <w:pP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 </w:t>
      </w:r>
    </w:p>
    <w:p>
      <w:pPr>
        <w:spacing w:line="400" w:lineRule="exact"/>
        <w:jc w:val="center"/>
        <w:rPr>
          <w:rFonts w:hint="eastAsia" w:ascii="宋体" w:hAnsi="宋体"/>
          <w:b/>
          <w:color w:val="auto"/>
          <w:sz w:val="32"/>
          <w:szCs w:val="32"/>
          <w:highlight w:val="none"/>
        </w:rPr>
      </w:pPr>
      <w:r>
        <w:rPr>
          <w:rFonts w:hint="eastAsia" w:ascii="宋体" w:hAnsi="宋体"/>
          <w:b/>
          <w:color w:val="auto"/>
          <w:sz w:val="24"/>
          <w:highlight w:val="none"/>
          <w:u w:val="single"/>
        </w:rPr>
        <w:t>绍兴市城市轨道交通2号线二期工程市政设计项目</w:t>
      </w:r>
      <w:r>
        <w:rPr>
          <w:rFonts w:hint="eastAsia" w:ascii="宋体" w:hAnsi="宋体"/>
          <w:b/>
          <w:color w:val="auto"/>
          <w:sz w:val="24"/>
          <w:highlight w:val="none"/>
        </w:rPr>
        <w:t>招标公告</w:t>
      </w:r>
    </w:p>
    <w:p>
      <w:pPr>
        <w:spacing w:line="400" w:lineRule="exact"/>
        <w:jc w:val="center"/>
        <w:rPr>
          <w:rFonts w:hint="eastAsia" w:ascii="宋体" w:hAnsi="宋体"/>
          <w:b/>
          <w:color w:val="auto"/>
          <w:sz w:val="32"/>
          <w:szCs w:val="32"/>
          <w:highlight w:val="none"/>
        </w:rPr>
      </w:pP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1.招标条件</w:t>
      </w:r>
    </w:p>
    <w:p>
      <w:pPr>
        <w:widowControl/>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本招标项目</w:t>
      </w:r>
      <w:r>
        <w:rPr>
          <w:rFonts w:hint="eastAsia" w:ascii="宋体" w:hAnsi="宋体" w:cs="宋体"/>
          <w:color w:val="auto"/>
          <w:kern w:val="0"/>
          <w:szCs w:val="21"/>
          <w:highlight w:val="none"/>
          <w:u w:val="single"/>
        </w:rPr>
        <w:t xml:space="preserve"> 绍兴市城市轨道交通2号线二期工程 </w:t>
      </w:r>
      <w:r>
        <w:rPr>
          <w:rFonts w:hint="eastAsia" w:ascii="宋体" w:hAnsi="宋体" w:cs="宋体"/>
          <w:color w:val="auto"/>
          <w:kern w:val="0"/>
          <w:szCs w:val="21"/>
          <w:highlight w:val="none"/>
        </w:rPr>
        <w:t>（项目名称），已由</w:t>
      </w:r>
      <w:r>
        <w:rPr>
          <w:rFonts w:hint="eastAsia" w:ascii="宋体" w:hAnsi="宋体" w:cs="宋体"/>
          <w:color w:val="auto"/>
          <w:kern w:val="0"/>
          <w:szCs w:val="21"/>
          <w:highlight w:val="none"/>
          <w:u w:val="single"/>
          <w:lang w:val="en-US" w:eastAsia="zh-CN"/>
        </w:rPr>
        <w:t>浙江省发展和改革委员会</w:t>
      </w:r>
      <w:r>
        <w:rPr>
          <w:rFonts w:hint="eastAsia" w:ascii="宋体" w:hAnsi="宋体" w:cs="宋体"/>
          <w:color w:val="auto"/>
          <w:kern w:val="0"/>
          <w:szCs w:val="21"/>
          <w:highlight w:val="none"/>
        </w:rPr>
        <w:t>（项目审批、核准或备案机关名称）以</w:t>
      </w:r>
      <w:r>
        <w:rPr>
          <w:rFonts w:hint="eastAsia" w:ascii="宋体" w:hAnsi="宋体" w:eastAsia="宋体" w:cs="宋体"/>
          <w:color w:val="auto"/>
          <w:kern w:val="0"/>
          <w:szCs w:val="21"/>
          <w:highlight w:val="none"/>
          <w:u w:val="single"/>
          <w:lang w:val="en-US" w:eastAsia="zh-CN"/>
        </w:rPr>
        <w:t>2206-330000-04-01-483898</w:t>
      </w:r>
      <w:r>
        <w:rPr>
          <w:rFonts w:hint="eastAsia" w:ascii="宋体" w:hAnsi="宋体" w:cs="宋体"/>
          <w:color w:val="auto"/>
          <w:kern w:val="0"/>
          <w:szCs w:val="21"/>
          <w:highlight w:val="none"/>
        </w:rPr>
        <w:t>（批文名称及编号）批准建设，项目业主为</w:t>
      </w:r>
      <w:r>
        <w:rPr>
          <w:rFonts w:hint="eastAsia" w:ascii="宋体" w:hAnsi="宋体" w:cs="宋体"/>
          <w:color w:val="auto"/>
          <w:kern w:val="0"/>
          <w:szCs w:val="21"/>
          <w:highlight w:val="none"/>
          <w:u w:val="single"/>
        </w:rPr>
        <w:t>绍兴市轨道交通集团有限公司</w:t>
      </w:r>
      <w:r>
        <w:rPr>
          <w:rFonts w:hint="eastAsia" w:ascii="宋体" w:hAnsi="宋体" w:cs="宋体"/>
          <w:color w:val="auto"/>
          <w:kern w:val="0"/>
          <w:szCs w:val="21"/>
          <w:highlight w:val="none"/>
        </w:rPr>
        <w:t>，建设资金</w:t>
      </w:r>
      <w:r>
        <w:rPr>
          <w:rFonts w:hint="eastAsia" w:ascii="宋体" w:hAnsi="宋体" w:cs="宋体"/>
          <w:color w:val="auto"/>
          <w:kern w:val="0"/>
          <w:szCs w:val="21"/>
          <w:highlight w:val="none"/>
          <w:u w:val="single"/>
        </w:rPr>
        <w:t xml:space="preserve"> 自筹 </w:t>
      </w:r>
      <w:r>
        <w:rPr>
          <w:rFonts w:hint="eastAsia" w:ascii="宋体" w:hAnsi="宋体" w:cs="宋体"/>
          <w:color w:val="auto"/>
          <w:kern w:val="0"/>
          <w:szCs w:val="21"/>
          <w:highlight w:val="none"/>
        </w:rPr>
        <w:t>（资金来源），招标人为</w:t>
      </w:r>
      <w:r>
        <w:rPr>
          <w:rFonts w:hint="eastAsia" w:ascii="宋体" w:hAnsi="宋体" w:cs="宋体"/>
          <w:color w:val="auto"/>
          <w:kern w:val="0"/>
          <w:szCs w:val="21"/>
          <w:highlight w:val="none"/>
          <w:u w:val="single"/>
        </w:rPr>
        <w:t>绍兴市轨道交通集团有限公司</w:t>
      </w:r>
      <w:r>
        <w:rPr>
          <w:rFonts w:hint="eastAsia" w:ascii="宋体" w:hAnsi="宋体" w:cs="宋体"/>
          <w:color w:val="auto"/>
          <w:kern w:val="0"/>
          <w:szCs w:val="21"/>
          <w:highlight w:val="none"/>
        </w:rPr>
        <w:t>。项目已具备招标条件，现对该项目的设计进行</w:t>
      </w:r>
      <w:r>
        <w:rPr>
          <w:rFonts w:hint="eastAsia" w:ascii="宋体" w:hAnsi="宋体" w:cs="宋体"/>
          <w:color w:val="auto"/>
          <w:kern w:val="0"/>
          <w:szCs w:val="21"/>
          <w:highlight w:val="none"/>
          <w:u w:val="single"/>
        </w:rPr>
        <w:t>公开</w:t>
      </w:r>
      <w:r>
        <w:rPr>
          <w:rFonts w:hint="eastAsia" w:ascii="宋体" w:hAnsi="宋体" w:cs="宋体"/>
          <w:color w:val="auto"/>
          <w:kern w:val="0"/>
          <w:szCs w:val="21"/>
          <w:highlight w:val="none"/>
        </w:rPr>
        <w:t>招标。</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2.项目概况与招标范围</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2.1 建设地点：</w:t>
      </w:r>
      <w:r>
        <w:rPr>
          <w:rFonts w:hint="eastAsia" w:ascii="宋体" w:hAnsi="宋体" w:cs="宋体"/>
          <w:color w:val="auto"/>
          <w:kern w:val="0"/>
          <w:szCs w:val="21"/>
          <w:highlight w:val="none"/>
          <w:u w:val="single"/>
        </w:rPr>
        <w:t>浙江省绍兴市</w:t>
      </w:r>
      <w:r>
        <w:rPr>
          <w:rFonts w:hint="eastAsia" w:ascii="宋体" w:hAnsi="宋体" w:cs="宋体"/>
          <w:color w:val="auto"/>
          <w:kern w:val="0"/>
          <w:szCs w:val="21"/>
          <w:highlight w:val="none"/>
        </w:rPr>
        <w:t>。</w:t>
      </w:r>
    </w:p>
    <w:p>
      <w:pPr>
        <w:widowControl/>
        <w:topLinePunct/>
        <w:snapToGrid w:val="0"/>
        <w:spacing w:line="400" w:lineRule="exac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rPr>
        <w:t>2.2 建设规模：</w:t>
      </w:r>
      <w:r>
        <w:rPr>
          <w:rFonts w:hint="eastAsia" w:ascii="宋体" w:hAnsi="宋体" w:eastAsia="宋体" w:cs="宋体"/>
          <w:color w:val="auto"/>
          <w:kern w:val="0"/>
          <w:szCs w:val="21"/>
          <w:highlight w:val="none"/>
          <w:u w:val="single"/>
        </w:rPr>
        <w:t>绍兴市城市轨道交通2号线二期工程，线路起于一期工程终点越兴路站，终于设置在望山路梁祝大道路口的梁祝大道站，线路主要沿群贤路</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南北中心大道</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五星大道</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市民大道</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望山路敷设，长约</w:t>
      </w:r>
      <w:r>
        <w:rPr>
          <w:rFonts w:hint="eastAsia" w:ascii="宋体" w:hAnsi="宋体" w:eastAsia="宋体" w:cs="宋体"/>
          <w:color w:val="auto"/>
          <w:kern w:val="0"/>
          <w:szCs w:val="21"/>
          <w:highlight w:val="none"/>
          <w:u w:val="single"/>
          <w:lang w:eastAsia="zh-CN"/>
        </w:rPr>
        <w:t>26km</w:t>
      </w:r>
      <w:r>
        <w:rPr>
          <w:rFonts w:hint="eastAsia" w:ascii="宋体" w:hAnsi="宋体" w:eastAsia="宋体" w:cs="宋体"/>
          <w:color w:val="auto"/>
          <w:kern w:val="0"/>
          <w:szCs w:val="21"/>
          <w:highlight w:val="none"/>
          <w:u w:val="single"/>
        </w:rPr>
        <w:t>，采用地下段+局部高架敷设方式，高架段位于群贤路沿线，全线共设7座车站。设</w:t>
      </w:r>
      <w:r>
        <w:rPr>
          <w:rFonts w:hint="eastAsia" w:ascii="宋体" w:hAnsi="宋体" w:eastAsia="宋体" w:cs="宋体"/>
          <w:color w:val="auto"/>
          <w:kern w:val="0"/>
          <w:szCs w:val="21"/>
          <w:highlight w:val="none"/>
          <w:u w:val="single"/>
          <w:lang w:eastAsia="zh-CN"/>
        </w:rPr>
        <w:t>一座车辆段</w:t>
      </w:r>
      <w:r>
        <w:rPr>
          <w:rFonts w:hint="eastAsia" w:ascii="宋体" w:hAnsi="宋体" w:eastAsia="宋体" w:cs="宋体"/>
          <w:color w:val="auto"/>
          <w:kern w:val="0"/>
          <w:szCs w:val="21"/>
          <w:highlight w:val="none"/>
          <w:u w:val="single"/>
        </w:rPr>
        <w:t>，为曹娥车辆段；一座主变，为曹娥主变；共用一期镜湖控制中心</w:t>
      </w:r>
      <w:r>
        <w:rPr>
          <w:rFonts w:hint="eastAsia" w:ascii="宋体" w:hAnsi="宋体" w:eastAsia="宋体" w:cs="宋体"/>
          <w:color w:val="auto"/>
          <w:kern w:val="0"/>
          <w:szCs w:val="21"/>
          <w:highlight w:val="none"/>
          <w:u w:val="none"/>
        </w:rPr>
        <w:t>。</w:t>
      </w:r>
    </w:p>
    <w:p>
      <w:pPr>
        <w:widowControl/>
        <w:topLinePunct/>
        <w:snapToGrid w:val="0"/>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2.3招标控制价：</w:t>
      </w:r>
      <w:r>
        <w:rPr>
          <w:rFonts w:hint="eastAsia" w:ascii="宋体" w:hAnsi="宋体" w:eastAsia="宋体" w:cs="宋体"/>
          <w:color w:val="auto"/>
          <w:kern w:val="0"/>
          <w:szCs w:val="21"/>
          <w:highlight w:val="none"/>
          <w:u w:val="single"/>
        </w:rPr>
        <w:t>1200万元</w:t>
      </w:r>
      <w:r>
        <w:rPr>
          <w:rFonts w:hint="eastAsia" w:ascii="宋体" w:hAnsi="宋体" w:eastAsia="宋体" w:cs="宋体"/>
          <w:color w:val="auto"/>
          <w:kern w:val="0"/>
          <w:szCs w:val="21"/>
          <w:highlight w:val="none"/>
        </w:rPr>
        <w:t>。</w:t>
      </w:r>
    </w:p>
    <w:p>
      <w:pPr>
        <w:tabs>
          <w:tab w:val="left" w:pos="5250"/>
        </w:tabs>
        <w:spacing w:line="400" w:lineRule="exact"/>
        <w:ind w:right="-115" w:rightChars="-55"/>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2.4招标范围：</w:t>
      </w:r>
      <w:r>
        <w:rPr>
          <w:rFonts w:hint="eastAsia" w:ascii="宋体" w:hAnsi="宋体" w:eastAsia="宋体" w:cs="宋体"/>
          <w:color w:val="auto"/>
          <w:kern w:val="0"/>
          <w:szCs w:val="21"/>
          <w:highlight w:val="none"/>
          <w:u w:val="single"/>
        </w:rPr>
        <w:t>绍兴市城市轨道交通2号线二期工程（大学路站除外）所涉及范围内的市政总体、交通疏解、管线迁改及恢复综合设计方案、用户管线施工图、市政接驳、道路和景观环境永久恢复、围堰和驳岸、桥梁拆复建、结构物加固等设计工作，具体工程规模以批复文件为准</w:t>
      </w:r>
      <w:r>
        <w:rPr>
          <w:rFonts w:hint="eastAsia" w:ascii="宋体" w:hAnsi="宋体" w:eastAsia="宋体" w:cs="宋体"/>
          <w:color w:val="auto"/>
          <w:kern w:val="0"/>
          <w:szCs w:val="21"/>
          <w:highlight w:val="none"/>
          <w:u w:val="none"/>
        </w:rPr>
        <w:t>。</w:t>
      </w:r>
    </w:p>
    <w:p>
      <w:pPr>
        <w:tabs>
          <w:tab w:val="left" w:pos="5250"/>
        </w:tabs>
        <w:spacing w:line="400" w:lineRule="exac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2.5工程类别：</w:t>
      </w:r>
      <w:r>
        <w:rPr>
          <w:rFonts w:hint="eastAsia" w:ascii="宋体" w:hAnsi="宋体" w:eastAsia="宋体" w:cs="宋体"/>
          <w:b w:val="0"/>
          <w:bCs/>
          <w:iCs/>
          <w:color w:val="auto"/>
          <w:kern w:val="0"/>
          <w:szCs w:val="21"/>
          <w:highlight w:val="none"/>
          <w:u w:val="single"/>
        </w:rPr>
        <w:t>工程设计</w:t>
      </w:r>
      <w:r>
        <w:rPr>
          <w:rFonts w:hint="eastAsia" w:ascii="宋体" w:hAnsi="宋体" w:eastAsia="宋体" w:cs="宋体"/>
          <w:bCs/>
          <w:iCs/>
          <w:color w:val="auto"/>
          <w:kern w:val="0"/>
          <w:szCs w:val="21"/>
          <w:highlight w:val="none"/>
        </w:rPr>
        <w:t>。</w:t>
      </w:r>
    </w:p>
    <w:p>
      <w:pPr>
        <w:widowControl/>
        <w:topLinePunct/>
        <w:snapToGrid w:val="0"/>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2.6计划工期：</w:t>
      </w:r>
      <w:r>
        <w:rPr>
          <w:rFonts w:hint="eastAsia" w:ascii="宋体" w:hAnsi="宋体" w:eastAsia="宋体" w:cs="宋体"/>
          <w:color w:val="auto"/>
          <w:kern w:val="0"/>
          <w:szCs w:val="21"/>
          <w:highlight w:val="none"/>
          <w:u w:val="single"/>
        </w:rPr>
        <w:t>2023年3月至2号线二期工程初期运营。招标人可根据工程实际情况调整设计工期，设计</w:t>
      </w:r>
      <w:r>
        <w:rPr>
          <w:rFonts w:hint="eastAsia" w:ascii="宋体" w:hAnsi="宋体" w:eastAsia="宋体" w:cs="宋体"/>
          <w:color w:val="auto"/>
          <w:kern w:val="0"/>
          <w:szCs w:val="21"/>
          <w:highlight w:val="none"/>
          <w:u w:val="single"/>
          <w:lang w:val="en-US" w:eastAsia="zh-CN"/>
        </w:rPr>
        <w:t>人</w:t>
      </w:r>
      <w:r>
        <w:rPr>
          <w:rFonts w:hint="eastAsia" w:ascii="宋体" w:hAnsi="宋体" w:eastAsia="宋体" w:cs="宋体"/>
          <w:color w:val="auto"/>
          <w:kern w:val="0"/>
          <w:szCs w:val="21"/>
          <w:highlight w:val="none"/>
          <w:u w:val="single"/>
        </w:rPr>
        <w:t>须按招标人要求同步调整</w:t>
      </w:r>
      <w:r>
        <w:rPr>
          <w:rFonts w:hint="eastAsia" w:ascii="宋体" w:hAnsi="宋体" w:eastAsia="宋体" w:cs="宋体"/>
          <w:color w:val="auto"/>
          <w:kern w:val="0"/>
          <w:szCs w:val="21"/>
          <w:highlight w:val="none"/>
        </w:rPr>
        <w:t>。</w:t>
      </w:r>
    </w:p>
    <w:p>
      <w:pPr>
        <w:widowControl/>
        <w:spacing w:line="40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Cs w:val="21"/>
          <w:highlight w:val="none"/>
        </w:rPr>
        <w:t>2.7质量要求：</w:t>
      </w:r>
      <w:r>
        <w:rPr>
          <w:rFonts w:hint="eastAsia" w:ascii="宋体" w:hAnsi="宋体" w:eastAsia="宋体" w:cs="宋体"/>
          <w:color w:val="auto"/>
          <w:kern w:val="0"/>
          <w:szCs w:val="21"/>
          <w:highlight w:val="none"/>
          <w:u w:val="single"/>
        </w:rPr>
        <w:t>按国家技术规范、标准及规程，达到设计任务书要求的设计深度</w:t>
      </w:r>
      <w:r>
        <w:rPr>
          <w:rFonts w:hint="eastAsia" w:ascii="宋体" w:hAnsi="宋体" w:eastAsia="宋体" w:cs="宋体"/>
          <w:color w:val="auto"/>
          <w:kern w:val="0"/>
          <w:szCs w:val="21"/>
          <w:highlight w:val="none"/>
        </w:rPr>
        <w:t>。</w:t>
      </w:r>
    </w:p>
    <w:p>
      <w:pPr>
        <w:widowControl/>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2.8标段划分：</w:t>
      </w:r>
      <w:r>
        <w:rPr>
          <w:rFonts w:hint="eastAsia" w:ascii="宋体" w:hAnsi="宋体" w:eastAsia="宋体" w:cs="宋体"/>
          <w:color w:val="auto"/>
          <w:kern w:val="0"/>
          <w:szCs w:val="21"/>
          <w:highlight w:val="none"/>
          <w:u w:val="single"/>
        </w:rPr>
        <w:t xml:space="preserve"> / </w:t>
      </w:r>
      <w:r>
        <w:rPr>
          <w:rFonts w:hint="eastAsia" w:ascii="宋体" w:hAnsi="宋体" w:eastAsia="宋体" w:cs="宋体"/>
          <w:color w:val="auto"/>
          <w:kern w:val="0"/>
          <w:szCs w:val="21"/>
          <w:highlight w:val="none"/>
        </w:rPr>
        <w:t>。</w:t>
      </w:r>
    </w:p>
    <w:p>
      <w:pPr>
        <w:widowControl/>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2.9资格审查方式：</w:t>
      </w:r>
      <w:r>
        <w:rPr>
          <w:rFonts w:hint="eastAsia" w:ascii="宋体" w:hAnsi="宋体" w:eastAsia="宋体" w:cs="宋体"/>
          <w:color w:val="auto"/>
          <w:kern w:val="0"/>
          <w:szCs w:val="21"/>
          <w:highlight w:val="none"/>
          <w:u w:val="single"/>
        </w:rPr>
        <w:t xml:space="preserve"> 资格后审 </w:t>
      </w:r>
      <w:r>
        <w:rPr>
          <w:rFonts w:hint="eastAsia" w:ascii="宋体" w:hAnsi="宋体" w:eastAsia="宋体" w:cs="宋体"/>
          <w:color w:val="auto"/>
          <w:kern w:val="0"/>
          <w:szCs w:val="21"/>
          <w:highlight w:val="none"/>
        </w:rPr>
        <w:t>。</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3.投标人资格要求</w:t>
      </w:r>
    </w:p>
    <w:p>
      <w:pPr>
        <w:widowControl/>
        <w:spacing w:line="400" w:lineRule="exact"/>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rPr>
        <w:t>3.1本次招标要求投标人具备</w:t>
      </w:r>
      <w:r>
        <w:rPr>
          <w:rFonts w:hint="eastAsia" w:ascii="宋体" w:hAnsi="宋体" w:cs="宋体"/>
          <w:color w:val="auto"/>
          <w:kern w:val="0"/>
          <w:szCs w:val="21"/>
          <w:highlight w:val="none"/>
          <w:lang w:eastAsia="zh-CN"/>
        </w:rPr>
        <w:t>：</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3.1.1投标人</w:t>
      </w:r>
      <w:r>
        <w:rPr>
          <w:rFonts w:hint="eastAsia" w:ascii="宋体" w:hAnsi="宋体" w:cs="宋体"/>
          <w:color w:val="auto"/>
          <w:kern w:val="0"/>
          <w:szCs w:val="21"/>
          <w:highlight w:val="none"/>
          <w:u w:val="single"/>
          <w:lang w:val="en-US" w:eastAsia="zh-CN"/>
        </w:rPr>
        <w:t>具备</w:t>
      </w:r>
      <w:r>
        <w:rPr>
          <w:rFonts w:hint="eastAsia" w:ascii="宋体" w:hAnsi="宋体" w:cs="宋体"/>
          <w:color w:val="auto"/>
          <w:kern w:val="0"/>
          <w:szCs w:val="21"/>
          <w:highlight w:val="none"/>
          <w:u w:val="single"/>
        </w:rPr>
        <w:t>住房和城乡建设部门核发的工程设计市政（桥梁工程或道路工程或给水工程或排水工程）专业甲级资质或工程设计市政行业甲级资质或工程设计综合甲级资质</w:t>
      </w:r>
      <w:r>
        <w:rPr>
          <w:rFonts w:hint="eastAsia" w:ascii="宋体" w:hAnsi="宋体" w:cs="宋体"/>
          <w:color w:val="auto"/>
          <w:kern w:val="0"/>
          <w:szCs w:val="21"/>
          <w:highlight w:val="none"/>
        </w:rPr>
        <w:t>。</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3.1.2</w:t>
      </w:r>
      <w:r>
        <w:rPr>
          <w:rFonts w:hint="eastAsia" w:ascii="宋体" w:hAnsi="宋体" w:cs="宋体"/>
          <w:color w:val="auto"/>
          <w:kern w:val="0"/>
          <w:szCs w:val="21"/>
          <w:highlight w:val="none"/>
        </w:rPr>
        <w:t>项目负责人</w:t>
      </w:r>
      <w:r>
        <w:rPr>
          <w:rFonts w:hint="eastAsia" w:ascii="宋体" w:hAnsi="宋体" w:cs="宋体"/>
          <w:color w:val="auto"/>
          <w:kern w:val="0"/>
          <w:szCs w:val="21"/>
          <w:highlight w:val="none"/>
          <w:u w:val="single"/>
        </w:rPr>
        <w:t>具备市政或道桥或给排水专业的高级工程师及以上职称；拟派项目负责人须为投标企业在职职工（在职职工不包括离、退休返聘人员），须提供缴费期限包含2022年10月至2022年12月的投标人所属社保机构养老保险交纳清单或证明（缴费单位和投标单位名称必须一致，并加盖社保缴费证明专用章或电子专用章,非独立法人的分公司社保证明有效），若项目负责人为事业编制的，则提供缴费期限包含2022年10月至2022年12月由人事代理中心出具的社保证明（需加盖人事代理中心证明专用章）</w:t>
      </w:r>
      <w:r>
        <w:rPr>
          <w:rFonts w:hint="eastAsia" w:ascii="宋体" w:hAnsi="宋体" w:cs="宋体"/>
          <w:color w:val="auto"/>
          <w:kern w:val="0"/>
          <w:szCs w:val="21"/>
          <w:highlight w:val="none"/>
        </w:rPr>
        <w:t>。</w:t>
      </w:r>
    </w:p>
    <w:p>
      <w:pPr>
        <w:widowControl/>
        <w:spacing w:line="400" w:lineRule="exac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3.2投标人业绩要求：</w:t>
      </w:r>
      <w:r>
        <w:rPr>
          <w:rFonts w:hint="eastAsia" w:ascii="宋体" w:hAnsi="宋体" w:cs="宋体"/>
          <w:color w:val="auto"/>
          <w:kern w:val="0"/>
          <w:szCs w:val="21"/>
          <w:highlight w:val="none"/>
          <w:u w:val="single"/>
        </w:rPr>
        <w:t>自2018年1月1日以来（以合同签订时间为准），投标人具有一个我国境内城市轨道交通工程（含市域、市郊铁路）市政设计业绩（不包括分包合同，合同范围需包括交通疏解及管线迁改设计）</w:t>
      </w:r>
      <w:r>
        <w:rPr>
          <w:rFonts w:hint="eastAsia" w:ascii="宋体" w:hAnsi="宋体" w:cs="宋体"/>
          <w:color w:val="auto"/>
          <w:kern w:val="0"/>
          <w:szCs w:val="21"/>
          <w:highlight w:val="none"/>
        </w:rPr>
        <w:t>。</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3.3其他要求：</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3.3.1企业具有</w:t>
      </w:r>
      <w:r>
        <w:rPr>
          <w:rFonts w:hint="eastAsia" w:ascii="宋体" w:hAnsi="宋体" w:cs="宋体"/>
          <w:color w:val="auto"/>
          <w:kern w:val="0"/>
          <w:szCs w:val="21"/>
          <w:highlight w:val="none"/>
          <w:u w:val="single"/>
        </w:rPr>
        <w:t xml:space="preserve"> 绍兴市公共资源交易中心工程建设项目年度登记资格并在有效期内 </w:t>
      </w:r>
      <w:r>
        <w:rPr>
          <w:rFonts w:hint="eastAsia" w:ascii="宋体" w:hAnsi="宋体" w:cs="宋体"/>
          <w:color w:val="auto"/>
          <w:kern w:val="0"/>
          <w:szCs w:val="21"/>
          <w:highlight w:val="none"/>
        </w:rPr>
        <w:t>资格。</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highlight w:val="none"/>
        </w:rPr>
        <w:t>3.3.2</w:t>
      </w:r>
      <w:r>
        <w:rPr>
          <w:rFonts w:hint="eastAsia" w:ascii="宋体" w:hAnsi="宋体" w:cs="宋体"/>
          <w:b/>
          <w:color w:val="auto"/>
          <w:kern w:val="0"/>
          <w:szCs w:val="21"/>
          <w:highlight w:val="none"/>
          <w:u w:val="single"/>
        </w:rPr>
        <w:t>省外企业经浙江省住建厅备案通过且在有效期内的证明材料或“浙江省勘察设计行业四库一平台信息系统”备案信息已通过的网页截图(省内企业不作要求)</w:t>
      </w:r>
      <w:r>
        <w:rPr>
          <w:rFonts w:hint="eastAsia" w:ascii="宋体" w:hAnsi="宋体" w:cs="宋体"/>
          <w:color w:val="auto"/>
          <w:kern w:val="0"/>
          <w:highlight w:val="none"/>
        </w:rPr>
        <w:t>。</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3.3.3企业和项目负责人近</w:t>
      </w:r>
      <w:r>
        <w:rPr>
          <w:rFonts w:hint="eastAsia" w:ascii="宋体" w:hAnsi="宋体" w:cs="宋体"/>
          <w:color w:val="auto"/>
          <w:kern w:val="0"/>
          <w:szCs w:val="21"/>
          <w:highlight w:val="none"/>
          <w:u w:val="single"/>
        </w:rPr>
        <w:t xml:space="preserve"> 5 </w:t>
      </w:r>
      <w:r>
        <w:rPr>
          <w:rFonts w:hint="eastAsia" w:ascii="宋体" w:hAnsi="宋体" w:cs="宋体"/>
          <w:color w:val="auto"/>
          <w:kern w:val="0"/>
          <w:szCs w:val="21"/>
          <w:highlight w:val="none"/>
        </w:rPr>
        <w:t>年无行贿犯罪记录</w:t>
      </w:r>
      <w:r>
        <w:rPr>
          <w:rFonts w:hint="eastAsia" w:ascii="宋体" w:hAnsi="宋体"/>
          <w:color w:val="auto"/>
          <w:highlight w:val="none"/>
          <w:shd w:val="clear" w:color="auto" w:fill="FCFCFC"/>
        </w:rPr>
        <w:t>（投标人提供承诺书）</w:t>
      </w:r>
      <w:r>
        <w:rPr>
          <w:rFonts w:hint="eastAsia" w:ascii="宋体" w:hAnsi="宋体" w:cs="宋体"/>
          <w:color w:val="auto"/>
          <w:kern w:val="0"/>
          <w:szCs w:val="21"/>
          <w:highlight w:val="none"/>
        </w:rPr>
        <w:t>。</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3.3.4本次招标</w:t>
      </w:r>
      <w:r>
        <w:rPr>
          <w:rFonts w:hint="eastAsia" w:ascii="宋体" w:hAnsi="宋体" w:cs="宋体"/>
          <w:color w:val="auto"/>
          <w:kern w:val="0"/>
          <w:szCs w:val="21"/>
          <w:highlight w:val="none"/>
          <w:u w:val="single"/>
        </w:rPr>
        <w:t xml:space="preserve"> 不接受 </w:t>
      </w:r>
      <w:r>
        <w:rPr>
          <w:rFonts w:hint="eastAsia" w:ascii="宋体" w:hAnsi="宋体" w:cs="宋体"/>
          <w:color w:val="auto"/>
          <w:kern w:val="0"/>
          <w:szCs w:val="21"/>
          <w:highlight w:val="none"/>
        </w:rPr>
        <w:t>联合体投标。</w:t>
      </w:r>
    </w:p>
    <w:p>
      <w:pPr>
        <w:widowControl/>
        <w:spacing w:line="400" w:lineRule="exact"/>
        <w:rPr>
          <w:rFonts w:hint="eastAsia" w:ascii="仿宋_GB2312" w:hAnsi="宋体" w:eastAsia="仿宋_GB2312" w:cs="宋体"/>
          <w:b/>
          <w:color w:val="auto"/>
          <w:kern w:val="0"/>
          <w:szCs w:val="21"/>
          <w:highlight w:val="none"/>
        </w:rPr>
      </w:pPr>
      <w:r>
        <w:rPr>
          <w:rFonts w:hint="eastAsia" w:ascii="宋体" w:hAnsi="宋体" w:cs="宋体"/>
          <w:color w:val="auto"/>
          <w:kern w:val="0"/>
          <w:szCs w:val="21"/>
          <w:highlight w:val="none"/>
        </w:rPr>
        <w:t>3.3.5各投标人均可就上述工程（标段）中的</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（具体数量）个标段投标。</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4.招标文件获取</w:t>
      </w:r>
    </w:p>
    <w:p>
      <w:pPr>
        <w:widowControl/>
        <w:adjustRightInd w:val="0"/>
        <w:snapToGrid w:val="0"/>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4.1 凡有意参加投标者，请于</w:t>
      </w:r>
      <w:r>
        <w:rPr>
          <w:rFonts w:hint="eastAsia" w:ascii="宋体" w:hAnsi="宋体" w:cs="宋体"/>
          <w:color w:val="auto"/>
          <w:kern w:val="0"/>
          <w:szCs w:val="21"/>
          <w:highlight w:val="none"/>
          <w:u w:val="single"/>
        </w:rPr>
        <w:t>2023</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u w:val="single"/>
        </w:rPr>
        <w:t>8:30</w:t>
      </w:r>
      <w:r>
        <w:rPr>
          <w:rFonts w:hint="eastAsia" w:ascii="宋体" w:hAnsi="宋体" w:cs="宋体"/>
          <w:color w:val="auto"/>
          <w:kern w:val="0"/>
          <w:szCs w:val="21"/>
          <w:highlight w:val="none"/>
        </w:rPr>
        <w:t>时至</w:t>
      </w:r>
      <w:r>
        <w:rPr>
          <w:rFonts w:hint="eastAsia" w:ascii="宋体" w:hAnsi="宋体" w:cs="宋体"/>
          <w:color w:val="auto"/>
          <w:kern w:val="0"/>
          <w:szCs w:val="21"/>
          <w:highlight w:val="none"/>
          <w:u w:val="single"/>
        </w:rPr>
        <w:t>2023</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u w:val="single"/>
        </w:rPr>
        <w:t>17:00</w:t>
      </w:r>
      <w:r>
        <w:rPr>
          <w:rFonts w:hint="eastAsia" w:ascii="宋体" w:hAnsi="宋体" w:cs="宋体"/>
          <w:color w:val="auto"/>
          <w:kern w:val="0"/>
          <w:szCs w:val="21"/>
          <w:highlight w:val="none"/>
        </w:rPr>
        <w:t>时，在绍兴市公共资源交易中心电子招投标交易平台（http：//p.ggb.sx.gov.cn：6081/TPBidder/）自行下载招标文件，截止期后交易平台不再提供下载服务；未在规定时间内获取招标文件的，不接受其投标。</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4.2招标文件每套售价</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元，售后不退。图纸押金</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元，在退还图纸时退还（不计利息）。</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5.投标保证金</w:t>
      </w:r>
    </w:p>
    <w:p>
      <w:pPr>
        <w:widowControl/>
        <w:spacing w:line="360" w:lineRule="exact"/>
        <w:ind w:firstLine="420" w:firstLineChars="200"/>
        <w:rPr>
          <w:rFonts w:hint="eastAsia" w:ascii="宋体" w:hAnsi="宋体" w:cs="Arial"/>
          <w:color w:val="auto"/>
          <w:kern w:val="0"/>
          <w:szCs w:val="21"/>
          <w:highlight w:val="none"/>
        </w:rPr>
      </w:pPr>
      <w:r>
        <w:rPr>
          <w:rFonts w:hint="eastAsia" w:ascii="宋体" w:hAnsi="宋体" w:cs="宋体"/>
          <w:color w:val="auto"/>
          <w:kern w:val="0"/>
          <w:szCs w:val="21"/>
          <w:highlight w:val="none"/>
        </w:rPr>
        <w:t>本工程需缴纳投标保证金</w:t>
      </w:r>
      <w:r>
        <w:rPr>
          <w:rFonts w:hint="eastAsia" w:ascii="宋体" w:hAnsi="宋体" w:cs="宋体"/>
          <w:b/>
          <w:color w:val="auto"/>
          <w:kern w:val="0"/>
          <w:szCs w:val="21"/>
          <w:highlight w:val="none"/>
          <w:u w:val="single"/>
          <w:lang w:val="en-US" w:eastAsia="zh-CN"/>
        </w:rPr>
        <w:t>10</w:t>
      </w:r>
      <w:r>
        <w:rPr>
          <w:rFonts w:hint="eastAsia" w:ascii="宋体" w:hAnsi="宋体" w:cs="宋体"/>
          <w:b w:val="0"/>
          <w:bCs/>
          <w:color w:val="auto"/>
          <w:kern w:val="0"/>
          <w:szCs w:val="21"/>
          <w:highlight w:val="none"/>
          <w:u w:val="none"/>
          <w:lang w:eastAsia="zh-CN"/>
        </w:rPr>
        <w:t>万</w:t>
      </w:r>
      <w:r>
        <w:rPr>
          <w:rFonts w:hint="eastAsia" w:ascii="宋体" w:hAnsi="宋体" w:cs="宋体"/>
          <w:bCs/>
          <w:color w:val="auto"/>
          <w:kern w:val="0"/>
          <w:szCs w:val="21"/>
          <w:highlight w:val="none"/>
        </w:rPr>
        <w:t>元</w:t>
      </w:r>
      <w:r>
        <w:rPr>
          <w:rFonts w:hint="eastAsia" w:ascii="宋体" w:hAnsi="宋体" w:cs="宋体"/>
          <w:color w:val="auto"/>
          <w:kern w:val="0"/>
          <w:szCs w:val="21"/>
          <w:highlight w:val="none"/>
        </w:rPr>
        <w:t>，</w:t>
      </w:r>
      <w:r>
        <w:rPr>
          <w:rFonts w:hint="eastAsia" w:ascii="宋体" w:hAnsi="宋体" w:cs="Arial"/>
          <w:color w:val="auto"/>
          <w:kern w:val="0"/>
          <w:szCs w:val="21"/>
          <w:highlight w:val="none"/>
        </w:rPr>
        <w:t>投标保证金在投标人自行获取招标文件后，在</w:t>
      </w:r>
      <w:r>
        <w:rPr>
          <w:rFonts w:hint="eastAsia" w:ascii="宋体" w:hAnsi="宋体" w:cs="Arial"/>
          <w:color w:val="auto"/>
          <w:kern w:val="0"/>
          <w:szCs w:val="21"/>
          <w:highlight w:val="none"/>
          <w:u w:val="single"/>
        </w:rPr>
        <w:t>2023</w:t>
      </w:r>
      <w:r>
        <w:rPr>
          <w:rFonts w:hint="eastAsia" w:ascii="宋体" w:hAnsi="宋体" w:cs="Arial"/>
          <w:color w:val="auto"/>
          <w:kern w:val="0"/>
          <w:szCs w:val="21"/>
          <w:highlight w:val="none"/>
          <w:u w:val="none"/>
        </w:rPr>
        <w:t>年</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u w:val="none"/>
        </w:rPr>
        <w:t>月</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u w:val="none"/>
        </w:rPr>
        <w:t>日</w:t>
      </w:r>
      <w:r>
        <w:rPr>
          <w:rFonts w:hint="eastAsia" w:ascii="宋体" w:hAnsi="宋体" w:cs="Arial"/>
          <w:color w:val="auto"/>
          <w:kern w:val="0"/>
          <w:szCs w:val="21"/>
          <w:highlight w:val="none"/>
          <w:u w:val="single"/>
        </w:rPr>
        <w:t>17：00</w:t>
      </w:r>
      <w:r>
        <w:rPr>
          <w:rFonts w:hint="eastAsia" w:ascii="宋体" w:hAnsi="宋体" w:cs="Arial"/>
          <w:color w:val="auto"/>
          <w:kern w:val="0"/>
          <w:szCs w:val="21"/>
          <w:highlight w:val="none"/>
        </w:rPr>
        <w:t>时前缴纳，缴纳方式为：</w:t>
      </w:r>
    </w:p>
    <w:p>
      <w:pPr>
        <w:widowControl/>
        <w:spacing w:line="360" w:lineRule="exact"/>
        <w:ind w:firstLine="420" w:firstLineChars="200"/>
        <w:rPr>
          <w:rFonts w:hint="eastAsia" w:ascii="宋体" w:hAnsi="宋体" w:cs="Arial"/>
          <w:color w:val="auto"/>
          <w:kern w:val="0"/>
          <w:szCs w:val="21"/>
          <w:highlight w:val="none"/>
        </w:rPr>
      </w:pPr>
      <w:r>
        <w:rPr>
          <w:rFonts w:hint="eastAsia" w:ascii="宋体" w:hAnsi="宋体" w:cs="Arial"/>
          <w:color w:val="auto"/>
          <w:kern w:val="0"/>
          <w:szCs w:val="21"/>
          <w:highlight w:val="none"/>
        </w:rPr>
        <w:t>①投标人基本账户开具的票据，即汇票、电汇、转账支票等(不包括现金）。保证金缴入账户：账户一：开户单位名称：绍兴市公共资源交易中心保证金专户，开户行:绍兴银行营业部；账号：</w:t>
      </w:r>
      <w:r>
        <w:rPr>
          <w:rFonts w:hint="eastAsia" w:ascii="宋体" w:hAnsi="宋体" w:eastAsia="宋体" w:cs="Arial"/>
          <w:color w:val="auto"/>
          <w:kern w:val="0"/>
          <w:szCs w:val="21"/>
          <w:highlight w:val="none"/>
          <w:u w:val="single"/>
        </w:rPr>
        <w:t>6224861565799037957</w:t>
      </w:r>
      <w:r>
        <w:rPr>
          <w:rFonts w:hint="eastAsia" w:ascii="宋体" w:hAnsi="宋体" w:cs="Arial"/>
          <w:color w:val="auto"/>
          <w:kern w:val="0"/>
          <w:szCs w:val="21"/>
          <w:highlight w:val="none"/>
        </w:rPr>
        <w:t>；账户二：开户单位名称：绍兴市公共资源交易中心保证金专户，开户行:中信银行绍兴城东支行；账号：</w:t>
      </w:r>
      <w:r>
        <w:rPr>
          <w:rFonts w:hint="eastAsia" w:ascii="宋体" w:hAnsi="宋体" w:eastAsia="宋体" w:cs="Arial"/>
          <w:color w:val="auto"/>
          <w:kern w:val="0"/>
          <w:szCs w:val="21"/>
          <w:highlight w:val="none"/>
          <w:u w:val="single"/>
        </w:rPr>
        <w:t>3110810043370000297</w:t>
      </w:r>
      <w:r>
        <w:rPr>
          <w:rFonts w:hint="eastAsia" w:ascii="宋体" w:hAnsi="宋体" w:cs="Arial"/>
          <w:color w:val="auto"/>
          <w:kern w:val="0"/>
          <w:szCs w:val="21"/>
          <w:highlight w:val="none"/>
        </w:rPr>
        <w:t>；投标人可自主选择以上账户之一缴纳投标保证金。</w:t>
      </w:r>
    </w:p>
    <w:p>
      <w:pPr>
        <w:widowControl/>
        <w:spacing w:line="360" w:lineRule="exact"/>
        <w:ind w:firstLine="420" w:firstLineChars="200"/>
        <w:rPr>
          <w:rFonts w:hint="eastAsia" w:ascii="宋体" w:hAnsi="宋体" w:cs="Arial"/>
          <w:color w:val="auto"/>
          <w:kern w:val="0"/>
          <w:szCs w:val="21"/>
          <w:highlight w:val="none"/>
        </w:rPr>
      </w:pPr>
      <w:r>
        <w:rPr>
          <w:rFonts w:hint="eastAsia" w:ascii="宋体" w:hAnsi="宋体" w:cs="Arial"/>
          <w:color w:val="auto"/>
          <w:kern w:val="0"/>
          <w:szCs w:val="21"/>
          <w:highlight w:val="none"/>
        </w:rPr>
        <w:t>②招标人接受绍兴市公共资源交易中心出具的“年度投标保证金证明”作为投标保证金缴纳凭证，投标人不用另行提供其他证明材料。</w:t>
      </w:r>
    </w:p>
    <w:p>
      <w:pPr>
        <w:widowControl/>
        <w:spacing w:line="400" w:lineRule="exact"/>
        <w:ind w:firstLine="420" w:firstLineChars="200"/>
        <w:rPr>
          <w:rFonts w:ascii="宋体" w:hAnsi="宋体" w:cs="宋体"/>
          <w:color w:val="auto"/>
          <w:kern w:val="0"/>
          <w:szCs w:val="21"/>
          <w:highlight w:val="none"/>
        </w:rPr>
      </w:pPr>
      <w:r>
        <w:rPr>
          <w:rFonts w:hint="eastAsia" w:ascii="宋体" w:hAnsi="宋体" w:cs="Arial"/>
          <w:color w:val="auto"/>
          <w:kern w:val="0"/>
          <w:szCs w:val="21"/>
          <w:highlight w:val="none"/>
        </w:rPr>
        <w:t>③招标人接受投标保证金电子保险保函。投标人自行在电子招投标交易平台（</w:t>
      </w:r>
      <w:r>
        <w:rPr>
          <w:rFonts w:ascii="宋体" w:hAnsi="宋体" w:cs="Arial"/>
          <w:color w:val="auto"/>
          <w:kern w:val="0"/>
          <w:szCs w:val="21"/>
          <w:highlight w:val="none"/>
        </w:rPr>
        <w:t>http://p.ggb.sx.gov.cn:6081/TPBidder/</w:t>
      </w:r>
      <w:r>
        <w:rPr>
          <w:rFonts w:hint="eastAsia" w:ascii="宋体" w:hAnsi="宋体" w:cs="Arial"/>
          <w:color w:val="auto"/>
          <w:kern w:val="0"/>
          <w:szCs w:val="21"/>
          <w:highlight w:val="none"/>
        </w:rPr>
        <w:t>）中自主选择办理。保险保函费用必须从投标人企业基本账户转出，并在投标保证金缴纳截止时间前办妥保险保函手续。</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6.其他有关内容</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6.1评标入围方法：</w:t>
      </w:r>
      <w:r>
        <w:rPr>
          <w:rFonts w:hint="eastAsia" w:ascii="宋体" w:hAnsi="宋体" w:cs="宋体"/>
          <w:color w:val="auto"/>
          <w:kern w:val="0"/>
          <w:szCs w:val="21"/>
          <w:highlight w:val="none"/>
          <w:u w:val="single"/>
        </w:rPr>
        <w:t xml:space="preserve"> </w:t>
      </w:r>
      <w:r>
        <w:rPr>
          <w:rFonts w:hint="eastAsia"/>
          <w:color w:val="auto"/>
          <w:kern w:val="58"/>
          <w:szCs w:val="21"/>
          <w:highlight w:val="none"/>
          <w:u w:val="single"/>
        </w:rPr>
        <w:t>全部入围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6.2评标方法：</w:t>
      </w:r>
      <w:r>
        <w:rPr>
          <w:rFonts w:hint="eastAsia" w:ascii="宋体" w:hAnsi="宋体" w:cs="宋体"/>
          <w:color w:val="auto"/>
          <w:kern w:val="0"/>
          <w:szCs w:val="21"/>
          <w:highlight w:val="none"/>
          <w:u w:val="single"/>
        </w:rPr>
        <w:t xml:space="preserve"> 综合评估法（设技术标，不采用电子辅助评标） </w:t>
      </w:r>
      <w:r>
        <w:rPr>
          <w:rFonts w:hint="eastAsia" w:ascii="宋体" w:hAnsi="宋体" w:cs="宋体"/>
          <w:color w:val="auto"/>
          <w:kern w:val="0"/>
          <w:szCs w:val="21"/>
          <w:highlight w:val="none"/>
        </w:rPr>
        <w:t>。</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6.3中标方式：</w:t>
      </w:r>
      <w:r>
        <w:rPr>
          <w:rFonts w:hint="eastAsia" w:ascii="宋体" w:hAnsi="宋体" w:cs="宋体"/>
          <w:color w:val="auto"/>
          <w:kern w:val="0"/>
          <w:szCs w:val="21"/>
          <w:highlight w:val="none"/>
          <w:u w:val="single"/>
        </w:rPr>
        <w:t xml:space="preserve">  最高分中标 </w:t>
      </w:r>
      <w:r>
        <w:rPr>
          <w:rFonts w:hint="eastAsia" w:ascii="宋体" w:hAnsi="宋体" w:cs="宋体"/>
          <w:color w:val="auto"/>
          <w:kern w:val="0"/>
          <w:szCs w:val="21"/>
          <w:highlight w:val="none"/>
        </w:rPr>
        <w:t>。</w:t>
      </w:r>
    </w:p>
    <w:p>
      <w:pPr>
        <w:widowControl/>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6.4投标文件的递交：投标文件递交的截止时间</w:t>
      </w:r>
      <w:r>
        <w:rPr>
          <w:rFonts w:hint="eastAsia" w:ascii="宋体" w:hAnsi="宋体" w:cs="宋体"/>
          <w:color w:val="auto"/>
          <w:kern w:val="0"/>
          <w:szCs w:val="21"/>
          <w:highlight w:val="none"/>
          <w:u w:val="single"/>
        </w:rPr>
        <w:t xml:space="preserve"> 2023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时，地点为</w:t>
      </w:r>
      <w:r>
        <w:rPr>
          <w:rFonts w:hint="eastAsia" w:ascii="宋体" w:hAnsi="宋体" w:cs="宋体"/>
          <w:color w:val="auto"/>
          <w:kern w:val="0"/>
          <w:szCs w:val="21"/>
          <w:highlight w:val="none"/>
          <w:u w:val="single"/>
        </w:rPr>
        <w:t xml:space="preserve"> </w:t>
      </w:r>
      <w:r>
        <w:rPr>
          <w:rFonts w:hint="eastAsia" w:ascii="宋体" w:hAnsi="宋体" w:cs="宋体"/>
          <w:b/>
          <w:bCs/>
          <w:color w:val="auto"/>
          <w:kern w:val="0"/>
          <w:szCs w:val="21"/>
          <w:highlight w:val="none"/>
          <w:u w:val="single"/>
        </w:rPr>
        <w:t>绍兴市公共资源交易中心四楼指定开标室</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rPr>
      </w:pPr>
      <w:r>
        <w:rPr>
          <w:rFonts w:hint="eastAsia" w:ascii="宋体" w:hAnsi="宋体" w:eastAsia="宋体" w:cs="宋体"/>
        </w:rPr>
        <w:t>6.5本项目采用“不见面”开标方式，不强制要求投标人参加现场开标会。</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宋体"/>
          <w:color w:val="auto"/>
          <w:kern w:val="0"/>
          <w:szCs w:val="21"/>
          <w:highlight w:val="none"/>
        </w:rPr>
      </w:pPr>
      <w:r>
        <w:rPr>
          <w:rFonts w:hint="eastAsia" w:ascii="宋体" w:hAnsi="宋体" w:eastAsia="宋体" w:cs="宋体"/>
        </w:rPr>
        <w:t>6.6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7.发布公告的媒介</w:t>
      </w:r>
    </w:p>
    <w:p>
      <w:pPr>
        <w:widowControl/>
        <w:spacing w:line="400" w:lineRule="exact"/>
        <w:rPr>
          <w:rFonts w:ascii="宋体" w:hAnsi="宋体" w:cs="宋体"/>
          <w:color w:val="auto"/>
          <w:kern w:val="0"/>
          <w:szCs w:val="21"/>
          <w:highlight w:val="none"/>
        </w:rPr>
      </w:pPr>
      <w:r>
        <w:rPr>
          <w:rFonts w:hint="eastAsia" w:ascii="宋体" w:hAnsi="宋体" w:cs="宋体"/>
          <w:color w:val="auto"/>
          <w:kern w:val="0"/>
          <w:szCs w:val="21"/>
          <w:highlight w:val="none"/>
        </w:rPr>
        <w:t>本次招标公告同时在</w:t>
      </w:r>
      <w:r>
        <w:rPr>
          <w:rFonts w:hint="eastAsia" w:ascii="宋体" w:hAnsi="宋体" w:cs="宋体"/>
          <w:color w:val="auto"/>
          <w:kern w:val="0"/>
          <w:szCs w:val="21"/>
          <w:highlight w:val="none"/>
          <w:u w:val="single"/>
        </w:rPr>
        <w:t xml:space="preserve"> / </w:t>
      </w:r>
      <w:r>
        <w:rPr>
          <w:rFonts w:hint="eastAsia" w:ascii="宋体" w:hAnsi="宋体" w:cs="宋体"/>
          <w:color w:val="auto"/>
          <w:kern w:val="0"/>
          <w:szCs w:val="21"/>
          <w:highlight w:val="none"/>
        </w:rPr>
        <w:t>（发布公告的媒介名称）上发布。</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8.若本公告相关内容与正式发出的招标文件不一致，以正式发出的招标文件为准。</w:t>
      </w:r>
    </w:p>
    <w:p>
      <w:pPr>
        <w:widowControl/>
        <w:spacing w:line="400" w:lineRule="exact"/>
        <w:rPr>
          <w:rFonts w:ascii="宋体" w:hAnsi="宋体" w:cs="宋体"/>
          <w:color w:val="auto"/>
          <w:kern w:val="0"/>
          <w:szCs w:val="21"/>
          <w:highlight w:val="none"/>
        </w:rPr>
      </w:pPr>
      <w:r>
        <w:rPr>
          <w:rFonts w:hint="eastAsia" w:ascii="宋体" w:hAnsi="宋体" w:cs="宋体"/>
          <w:b/>
          <w:color w:val="auto"/>
          <w:kern w:val="0"/>
          <w:szCs w:val="21"/>
          <w:highlight w:val="none"/>
        </w:rPr>
        <w:t>9.联系方式</w:t>
      </w:r>
    </w:p>
    <w:bookmarkEnd w:id="0"/>
    <w:bookmarkEnd w:id="1"/>
    <w:tbl>
      <w:tblPr>
        <w:tblStyle w:val="26"/>
        <w:tblW w:w="9130" w:type="dxa"/>
        <w:tblInd w:w="0" w:type="dxa"/>
        <w:tblLayout w:type="autofit"/>
        <w:tblCellMar>
          <w:top w:w="0" w:type="dxa"/>
          <w:left w:w="108" w:type="dxa"/>
          <w:bottom w:w="0" w:type="dxa"/>
          <w:right w:w="108" w:type="dxa"/>
        </w:tblCellMar>
      </w:tblPr>
      <w:tblGrid>
        <w:gridCol w:w="4660"/>
        <w:gridCol w:w="4470"/>
      </w:tblGrid>
      <w:tr>
        <w:tc>
          <w:tcPr>
            <w:tcW w:w="4660" w:type="dxa"/>
            <w:noWrap w:val="0"/>
            <w:vAlign w:val="top"/>
          </w:tcPr>
          <w:p>
            <w:pPr>
              <w:widowControl/>
              <w:spacing w:line="420" w:lineRule="exact"/>
              <w:ind w:right="-218" w:rightChars="-104"/>
              <w:jc w:val="left"/>
              <w:rPr>
                <w:rFonts w:hint="eastAsia" w:ascii="宋体" w:hAnsi="宋体" w:cs="宋体"/>
                <w:bCs/>
                <w:color w:val="auto"/>
                <w:kern w:val="0"/>
                <w:szCs w:val="21"/>
                <w:highlight w:val="none"/>
              </w:rPr>
            </w:pPr>
            <w:bookmarkStart w:id="2" w:name="_Toc368909869"/>
            <w:r>
              <w:rPr>
                <w:rFonts w:hint="eastAsia" w:ascii="宋体" w:hAnsi="宋体" w:cs="宋体"/>
                <w:bCs/>
                <w:color w:val="auto"/>
                <w:kern w:val="0"/>
                <w:szCs w:val="21"/>
                <w:highlight w:val="none"/>
              </w:rPr>
              <w:t>招标人：</w:t>
            </w:r>
            <w:r>
              <w:rPr>
                <w:rFonts w:hint="eastAsia" w:ascii="宋体" w:hAnsi="宋体" w:cs="宋体"/>
                <w:bCs/>
                <w:color w:val="auto"/>
                <w:kern w:val="0"/>
                <w:szCs w:val="21"/>
                <w:highlight w:val="none"/>
                <w:u w:val="single"/>
              </w:rPr>
              <w:t>绍兴市轨道交通集团有限公司</w:t>
            </w:r>
          </w:p>
        </w:tc>
        <w:tc>
          <w:tcPr>
            <w:tcW w:w="4470" w:type="dxa"/>
            <w:noWrap w:val="0"/>
            <w:vAlign w:val="top"/>
          </w:tcPr>
          <w:p>
            <w:pPr>
              <w:widowControl/>
              <w:spacing w:line="420" w:lineRule="exact"/>
              <w:ind w:right="-218" w:rightChars="-104"/>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招标代理机构：</w:t>
            </w:r>
            <w:r>
              <w:rPr>
                <w:rFonts w:hint="eastAsia" w:ascii="宋体" w:hAnsi="宋体" w:cs="宋体"/>
                <w:bCs/>
                <w:color w:val="auto"/>
                <w:kern w:val="0"/>
                <w:szCs w:val="21"/>
                <w:highlight w:val="none"/>
                <w:u w:val="single"/>
              </w:rPr>
              <w:t xml:space="preserve">浙江同欣工程管理有限公司 </w:t>
            </w:r>
          </w:p>
        </w:tc>
      </w:tr>
      <w:tr>
        <w:tblPrEx>
          <w:tblCellMar>
            <w:top w:w="0" w:type="dxa"/>
            <w:left w:w="108" w:type="dxa"/>
            <w:bottom w:w="0" w:type="dxa"/>
            <w:right w:w="108" w:type="dxa"/>
          </w:tblCellMar>
        </w:tblPrEx>
        <w:tc>
          <w:tcPr>
            <w:tcW w:w="4660" w:type="dxa"/>
            <w:noWrap w:val="0"/>
            <w:vAlign w:val="top"/>
          </w:tcPr>
          <w:p>
            <w:pPr>
              <w:widowControl/>
              <w:spacing w:line="420" w:lineRule="exact"/>
              <w:ind w:right="-218" w:rightChars="-104"/>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地  址：</w:t>
            </w:r>
            <w:r>
              <w:rPr>
                <w:rFonts w:hint="eastAsia" w:ascii="宋体" w:hAnsi="宋体" w:cs="宋体"/>
                <w:bCs/>
                <w:color w:val="auto"/>
                <w:kern w:val="0"/>
                <w:szCs w:val="21"/>
                <w:highlight w:val="none"/>
                <w:u w:val="single"/>
              </w:rPr>
              <w:t>绍兴市越城区解放大道386号地铁大厦</w:t>
            </w:r>
          </w:p>
        </w:tc>
        <w:tc>
          <w:tcPr>
            <w:tcW w:w="4470" w:type="dxa"/>
            <w:noWrap w:val="0"/>
            <w:vAlign w:val="top"/>
          </w:tcPr>
          <w:p>
            <w:pPr>
              <w:widowControl/>
              <w:spacing w:line="420" w:lineRule="exact"/>
              <w:ind w:right="-218" w:rightChars="-104"/>
              <w:jc w:val="left"/>
              <w:rPr>
                <w:rFonts w:hint="eastAsia" w:ascii="宋体" w:hAnsi="宋体" w:cs="宋体"/>
                <w:bCs/>
                <w:color w:val="auto"/>
                <w:kern w:val="0"/>
                <w:szCs w:val="21"/>
                <w:highlight w:val="none"/>
                <w:u w:val="single"/>
              </w:rPr>
            </w:pPr>
            <w:r>
              <w:rPr>
                <w:rFonts w:hint="eastAsia" w:ascii="宋体" w:hAnsi="宋体" w:cs="宋体"/>
                <w:bCs/>
                <w:color w:val="auto"/>
                <w:kern w:val="0"/>
                <w:szCs w:val="21"/>
                <w:highlight w:val="none"/>
              </w:rPr>
              <w:t>地  址：</w:t>
            </w:r>
            <w:r>
              <w:rPr>
                <w:rFonts w:hint="eastAsia" w:ascii="宋体" w:hAnsi="宋体" w:cs="宋体"/>
                <w:bCs/>
                <w:color w:val="auto"/>
                <w:kern w:val="0"/>
                <w:szCs w:val="21"/>
                <w:highlight w:val="none"/>
                <w:u w:val="single"/>
              </w:rPr>
              <w:t>杭州市西湖区古墩路701号绿城紫金</w:t>
            </w:r>
          </w:p>
          <w:p>
            <w:pPr>
              <w:widowControl/>
              <w:spacing w:line="420" w:lineRule="exact"/>
              <w:ind w:right="-218" w:rightChars="-104" w:firstLine="840" w:firstLineChars="4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u w:val="single"/>
              </w:rPr>
              <w:t>广场C座9楼</w:t>
            </w:r>
          </w:p>
        </w:tc>
      </w:tr>
      <w:tr>
        <w:tblPrEx>
          <w:tblCellMar>
            <w:top w:w="0" w:type="dxa"/>
            <w:left w:w="108" w:type="dxa"/>
            <w:bottom w:w="0" w:type="dxa"/>
            <w:right w:w="108" w:type="dxa"/>
          </w:tblCellMar>
        </w:tblPrEx>
        <w:tc>
          <w:tcPr>
            <w:tcW w:w="4660" w:type="dxa"/>
            <w:noWrap w:val="0"/>
            <w:vAlign w:val="top"/>
          </w:tcPr>
          <w:p>
            <w:pPr>
              <w:widowControl/>
              <w:spacing w:line="420" w:lineRule="exact"/>
              <w:ind w:right="-218" w:rightChars="-104"/>
              <w:jc w:val="left"/>
              <w:rPr>
                <w:rFonts w:ascii="宋体" w:hAnsi="宋体" w:cs="宋体"/>
                <w:bCs/>
                <w:color w:val="auto"/>
                <w:kern w:val="0"/>
                <w:szCs w:val="21"/>
                <w:highlight w:val="none"/>
              </w:rPr>
            </w:pPr>
            <w:r>
              <w:rPr>
                <w:rFonts w:hint="eastAsia" w:ascii="宋体" w:hAnsi="宋体" w:cs="宋体"/>
                <w:bCs/>
                <w:color w:val="auto"/>
                <w:kern w:val="0"/>
                <w:szCs w:val="21"/>
                <w:highlight w:val="none"/>
              </w:rPr>
              <w:t>联系人：</w:t>
            </w:r>
            <w:r>
              <w:rPr>
                <w:rFonts w:hint="eastAsia" w:ascii="宋体" w:hAnsi="宋体" w:cs="宋体"/>
                <w:bCs/>
                <w:color w:val="auto"/>
                <w:spacing w:val="15"/>
                <w:highlight w:val="none"/>
                <w:u w:val="single"/>
              </w:rPr>
              <w:t>项</w:t>
            </w:r>
            <w:r>
              <w:rPr>
                <w:rFonts w:hint="eastAsia" w:ascii="宋体" w:hAnsi="宋体" w:cs="宋体"/>
                <w:bCs/>
                <w:color w:val="auto"/>
                <w:kern w:val="0"/>
                <w:szCs w:val="21"/>
                <w:highlight w:val="none"/>
                <w:u w:val="single"/>
                <w:lang w:val="en-US" w:eastAsia="zh-CN"/>
              </w:rPr>
              <w:t>先生</w:t>
            </w:r>
          </w:p>
        </w:tc>
        <w:tc>
          <w:tcPr>
            <w:tcW w:w="4470" w:type="dxa"/>
            <w:noWrap w:val="0"/>
            <w:vAlign w:val="top"/>
          </w:tcPr>
          <w:p>
            <w:pPr>
              <w:widowControl/>
              <w:spacing w:line="420" w:lineRule="exact"/>
              <w:ind w:right="-218" w:rightChars="-104"/>
              <w:jc w:val="left"/>
              <w:rPr>
                <w:rFonts w:ascii="宋体" w:hAnsi="宋体" w:cs="宋体"/>
                <w:bCs/>
                <w:color w:val="auto"/>
                <w:kern w:val="0"/>
                <w:szCs w:val="21"/>
                <w:highlight w:val="none"/>
              </w:rPr>
            </w:pPr>
            <w:r>
              <w:rPr>
                <w:rFonts w:hint="eastAsia" w:ascii="宋体" w:hAnsi="宋体" w:cs="宋体"/>
                <w:bCs/>
                <w:color w:val="auto"/>
                <w:kern w:val="0"/>
                <w:szCs w:val="21"/>
                <w:highlight w:val="none"/>
              </w:rPr>
              <w:t>联系人：</w:t>
            </w:r>
            <w:r>
              <w:rPr>
                <w:rFonts w:hint="eastAsia" w:ascii="宋体" w:hAnsi="宋体" w:cs="宋体"/>
                <w:bCs/>
                <w:color w:val="auto"/>
                <w:kern w:val="0"/>
                <w:szCs w:val="21"/>
                <w:highlight w:val="none"/>
                <w:u w:val="single"/>
              </w:rPr>
              <w:t xml:space="preserve"> 张瑜   </w:t>
            </w:r>
          </w:p>
        </w:tc>
      </w:tr>
      <w:tr>
        <w:tblPrEx>
          <w:tblCellMar>
            <w:top w:w="0" w:type="dxa"/>
            <w:left w:w="108" w:type="dxa"/>
            <w:bottom w:w="0" w:type="dxa"/>
            <w:right w:w="108" w:type="dxa"/>
          </w:tblCellMar>
        </w:tblPrEx>
        <w:tc>
          <w:tcPr>
            <w:tcW w:w="4660" w:type="dxa"/>
            <w:noWrap w:val="0"/>
            <w:vAlign w:val="top"/>
          </w:tcPr>
          <w:p>
            <w:pPr>
              <w:widowControl/>
              <w:spacing w:line="420" w:lineRule="exact"/>
              <w:ind w:right="-218" w:rightChars="-104"/>
              <w:jc w:val="left"/>
              <w:rPr>
                <w:rFonts w:ascii="宋体" w:hAnsi="宋体" w:cs="宋体"/>
                <w:bCs/>
                <w:color w:val="auto"/>
                <w:kern w:val="0"/>
                <w:szCs w:val="21"/>
                <w:highlight w:val="none"/>
              </w:rPr>
            </w:pPr>
            <w:r>
              <w:rPr>
                <w:rFonts w:hint="eastAsia" w:ascii="宋体" w:hAnsi="宋体" w:cs="宋体"/>
                <w:bCs/>
                <w:color w:val="auto"/>
                <w:kern w:val="0"/>
                <w:szCs w:val="21"/>
                <w:highlight w:val="none"/>
              </w:rPr>
              <w:t>电  话：</w:t>
            </w:r>
            <w:r>
              <w:rPr>
                <w:rFonts w:hint="eastAsia" w:ascii="宋体" w:hAnsi="宋体" w:cs="宋体"/>
                <w:bCs/>
                <w:color w:val="auto"/>
                <w:szCs w:val="21"/>
                <w:highlight w:val="none"/>
                <w:u w:val="single"/>
              </w:rPr>
              <w:t xml:space="preserve">0575-88160192 </w:t>
            </w:r>
          </w:p>
        </w:tc>
        <w:tc>
          <w:tcPr>
            <w:tcW w:w="4470" w:type="dxa"/>
            <w:noWrap w:val="0"/>
            <w:vAlign w:val="top"/>
          </w:tcPr>
          <w:p>
            <w:pPr>
              <w:widowControl/>
              <w:spacing w:line="420" w:lineRule="exact"/>
              <w:ind w:right="-218" w:rightChars="-104"/>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电  话：</w:t>
            </w:r>
            <w:r>
              <w:rPr>
                <w:rFonts w:hint="eastAsia" w:ascii="宋体" w:hAnsi="宋体" w:cs="宋体"/>
                <w:bCs/>
                <w:color w:val="auto"/>
                <w:kern w:val="0"/>
                <w:szCs w:val="21"/>
                <w:highlight w:val="none"/>
                <w:u w:val="single"/>
              </w:rPr>
              <w:t xml:space="preserve"> 15268159983  </w:t>
            </w:r>
          </w:p>
        </w:tc>
      </w:tr>
    </w:tbl>
    <w:p>
      <w:pPr>
        <w:widowControl/>
        <w:tabs>
          <w:tab w:val="left" w:pos="2694"/>
        </w:tabs>
        <w:spacing w:line="400" w:lineRule="exact"/>
        <w:ind w:left="-141" w:leftChars="-67"/>
        <w:rPr>
          <w:rFonts w:ascii="宋体" w:hAnsi="宋体" w:cs="Arial"/>
          <w:color w:val="auto"/>
          <w:kern w:val="0"/>
          <w:highlight w:val="none"/>
        </w:rPr>
      </w:pPr>
    </w:p>
    <w:p>
      <w:pPr>
        <w:widowControl/>
        <w:tabs>
          <w:tab w:val="left" w:pos="652"/>
          <w:tab w:val="left" w:pos="9050"/>
        </w:tabs>
        <w:spacing w:line="400" w:lineRule="exact"/>
        <w:jc w:val="right"/>
        <w:rPr>
          <w:rStyle w:val="29"/>
          <w:rFonts w:hint="eastAsia" w:ascii="宋体" w:hAnsi="宋体"/>
          <w:color w:val="auto"/>
          <w:sz w:val="22"/>
          <w:szCs w:val="22"/>
          <w:highlight w:val="none"/>
        </w:rPr>
      </w:pPr>
      <w:r>
        <w:rPr>
          <w:rStyle w:val="29"/>
          <w:rFonts w:hint="eastAsia" w:ascii="宋体" w:hAnsi="宋体"/>
          <w:color w:val="auto"/>
          <w:sz w:val="22"/>
          <w:szCs w:val="22"/>
          <w:highlight w:val="none"/>
        </w:rPr>
        <w:t xml:space="preserve"> </w:t>
      </w:r>
    </w:p>
    <w:p>
      <w:pPr>
        <w:widowControl/>
        <w:tabs>
          <w:tab w:val="left" w:pos="652"/>
          <w:tab w:val="left" w:pos="9050"/>
        </w:tabs>
        <w:spacing w:line="400" w:lineRule="exact"/>
        <w:jc w:val="left"/>
        <w:rPr>
          <w:rFonts w:hint="eastAsia" w:ascii="宋体" w:hAnsi="宋体" w:eastAsia="宋体" w:cs="宋体"/>
          <w:b w:val="0"/>
          <w:bCs w:val="0"/>
          <w:color w:val="auto"/>
          <w:szCs w:val="20"/>
          <w:highlight w:val="none"/>
        </w:rPr>
      </w:pPr>
      <w:r>
        <w:rPr>
          <w:rStyle w:val="29"/>
          <w:rFonts w:hint="eastAsia" w:ascii="宋体" w:hAnsi="宋体"/>
          <w:color w:val="auto"/>
          <w:sz w:val="22"/>
          <w:szCs w:val="22"/>
          <w:highlight w:val="none"/>
        </w:rPr>
        <w:t xml:space="preserve">                                    </w:t>
      </w:r>
      <w:r>
        <w:rPr>
          <w:rStyle w:val="29"/>
          <w:rFonts w:hint="eastAsia" w:ascii="宋体" w:hAnsi="宋体"/>
          <w:b w:val="0"/>
          <w:bCs w:val="0"/>
          <w:color w:val="auto"/>
          <w:sz w:val="22"/>
          <w:szCs w:val="22"/>
          <w:highlight w:val="none"/>
        </w:rPr>
        <w:t xml:space="preserve"> 招 标 </w:t>
      </w:r>
      <w:r>
        <w:rPr>
          <w:rFonts w:hint="eastAsia"/>
          <w:b w:val="0"/>
          <w:bCs w:val="0"/>
          <w:color w:val="auto"/>
          <w:szCs w:val="20"/>
          <w:highlight w:val="none"/>
        </w:rPr>
        <w:t>人（盖章）：</w:t>
      </w:r>
      <w:r>
        <w:rPr>
          <w:rFonts w:hint="eastAsia" w:ascii="宋体" w:hAnsi="宋体" w:eastAsia="宋体" w:cs="宋体"/>
          <w:b w:val="0"/>
          <w:bCs w:val="0"/>
          <w:color w:val="auto"/>
          <w:szCs w:val="20"/>
          <w:highlight w:val="none"/>
          <w:u w:val="single"/>
        </w:rPr>
        <w:t xml:space="preserve"> 绍兴市轨道交通集团有限公司  </w:t>
      </w:r>
      <w:r>
        <w:rPr>
          <w:rFonts w:hint="eastAsia" w:ascii="宋体" w:hAnsi="宋体" w:eastAsia="宋体" w:cs="宋体"/>
          <w:b w:val="0"/>
          <w:bCs w:val="0"/>
          <w:color w:val="auto"/>
          <w:szCs w:val="20"/>
          <w:highlight w:val="none"/>
        </w:rPr>
        <w:t xml:space="preserve">  </w:t>
      </w:r>
    </w:p>
    <w:p>
      <w:pPr>
        <w:widowControl/>
        <w:tabs>
          <w:tab w:val="left" w:pos="652"/>
          <w:tab w:val="left" w:pos="9050"/>
        </w:tabs>
        <w:spacing w:line="400" w:lineRule="exact"/>
        <w:jc w:val="left"/>
        <w:rPr>
          <w:rStyle w:val="29"/>
          <w:rFonts w:hint="eastAsia" w:ascii="宋体" w:hAnsi="宋体"/>
          <w:b w:val="0"/>
          <w:bCs w:val="0"/>
          <w:color w:val="auto"/>
          <w:sz w:val="22"/>
          <w:szCs w:val="22"/>
          <w:highlight w:val="none"/>
        </w:rPr>
      </w:pPr>
      <w:r>
        <w:rPr>
          <w:rStyle w:val="29"/>
          <w:rFonts w:hint="eastAsia" w:ascii="宋体" w:hAnsi="宋体" w:eastAsia="宋体" w:cs="宋体"/>
          <w:b w:val="0"/>
          <w:bCs w:val="0"/>
          <w:color w:val="auto"/>
          <w:sz w:val="22"/>
          <w:szCs w:val="22"/>
          <w:highlight w:val="none"/>
        </w:rPr>
        <w:t xml:space="preserve">                                     代理机构（盖章）：</w:t>
      </w:r>
      <w:r>
        <w:rPr>
          <w:rStyle w:val="29"/>
          <w:rFonts w:hint="eastAsia" w:ascii="宋体" w:hAnsi="宋体" w:eastAsia="宋体" w:cs="宋体"/>
          <w:b w:val="0"/>
          <w:bCs w:val="0"/>
          <w:color w:val="auto"/>
          <w:sz w:val="22"/>
          <w:szCs w:val="22"/>
          <w:highlight w:val="none"/>
          <w:u w:val="single"/>
        </w:rPr>
        <w:t xml:space="preserve"> 浙江同欣工程管理有限公司   </w:t>
      </w:r>
      <w:r>
        <w:rPr>
          <w:rStyle w:val="29"/>
          <w:rFonts w:hint="eastAsia" w:ascii="宋体" w:hAnsi="宋体"/>
          <w:b w:val="0"/>
          <w:bCs w:val="0"/>
          <w:color w:val="auto"/>
          <w:sz w:val="22"/>
          <w:szCs w:val="22"/>
          <w:highlight w:val="none"/>
          <w:u w:val="single"/>
        </w:rPr>
        <w:t xml:space="preserve">    </w:t>
      </w:r>
    </w:p>
    <w:p>
      <w:pPr>
        <w:spacing w:before="156" w:beforeLines="50" w:line="400" w:lineRule="exact"/>
        <w:jc w:val="right"/>
        <w:rPr>
          <w:rFonts w:hint="eastAsia"/>
          <w:b w:val="0"/>
          <w:bCs w:val="0"/>
          <w:color w:val="auto"/>
          <w:szCs w:val="20"/>
          <w:highlight w:val="none"/>
          <w:u w:val="single"/>
        </w:rPr>
      </w:pPr>
      <w:r>
        <w:rPr>
          <w:b w:val="0"/>
          <w:bCs w:val="0"/>
          <w:color w:val="auto"/>
          <w:szCs w:val="20"/>
          <w:highlight w:val="none"/>
        </w:rPr>
        <w:t xml:space="preserve">                         </w:t>
      </w:r>
      <w:r>
        <w:rPr>
          <w:rFonts w:hint="eastAsia"/>
          <w:b w:val="0"/>
          <w:bCs w:val="0"/>
          <w:color w:val="auto"/>
          <w:szCs w:val="20"/>
          <w:highlight w:val="none"/>
        </w:rPr>
        <w:t xml:space="preserve">     </w:t>
      </w:r>
      <w:r>
        <w:rPr>
          <w:b w:val="0"/>
          <w:bCs w:val="0"/>
          <w:color w:val="auto"/>
          <w:szCs w:val="20"/>
          <w:highlight w:val="none"/>
        </w:rPr>
        <w:t xml:space="preserve"> </w:t>
      </w:r>
      <w:r>
        <w:rPr>
          <w:rFonts w:hint="eastAsia" w:ascii="宋体" w:hAnsi="宋体" w:cs="宋体"/>
          <w:b w:val="0"/>
          <w:bCs w:val="0"/>
          <w:color w:val="auto"/>
          <w:szCs w:val="20"/>
          <w:highlight w:val="none"/>
          <w:u w:val="single"/>
          <w:lang w:val="en-US" w:eastAsia="zh-CN"/>
        </w:rPr>
        <w:t>2023</w:t>
      </w:r>
      <w:r>
        <w:rPr>
          <w:rFonts w:hint="eastAsia"/>
          <w:b w:val="0"/>
          <w:bCs w:val="0"/>
          <w:color w:val="auto"/>
          <w:szCs w:val="20"/>
          <w:highlight w:val="none"/>
        </w:rPr>
        <w:t>年</w:t>
      </w:r>
      <w:r>
        <w:rPr>
          <w:rFonts w:hint="eastAsia"/>
          <w:b w:val="0"/>
          <w:bCs w:val="0"/>
          <w:color w:val="auto"/>
          <w:szCs w:val="20"/>
          <w:highlight w:val="none"/>
          <w:u w:val="single"/>
        </w:rPr>
        <w:t xml:space="preserve">   </w:t>
      </w:r>
      <w:r>
        <w:rPr>
          <w:rFonts w:hint="eastAsia"/>
          <w:b w:val="0"/>
          <w:bCs w:val="0"/>
          <w:color w:val="auto"/>
          <w:szCs w:val="20"/>
          <w:highlight w:val="none"/>
        </w:rPr>
        <w:t>月</w:t>
      </w:r>
      <w:r>
        <w:rPr>
          <w:b w:val="0"/>
          <w:bCs w:val="0"/>
          <w:color w:val="auto"/>
          <w:szCs w:val="20"/>
          <w:highlight w:val="none"/>
          <w:u w:val="single"/>
        </w:rPr>
        <w:t xml:space="preserve">    </w:t>
      </w:r>
      <w:r>
        <w:rPr>
          <w:rFonts w:hint="eastAsia"/>
          <w:b w:val="0"/>
          <w:bCs w:val="0"/>
          <w:color w:val="auto"/>
          <w:szCs w:val="20"/>
          <w:highlight w:val="none"/>
        </w:rPr>
        <w:t>日</w:t>
      </w:r>
    </w:p>
    <w:p>
      <w:pPr>
        <w:widowControl/>
        <w:spacing w:line="400" w:lineRule="exact"/>
        <w:ind w:right="480"/>
        <w:rPr>
          <w:rFonts w:hint="eastAsia" w:ascii="Arial" w:hAnsi="Arial" w:cs="Arial"/>
          <w:color w:val="auto"/>
          <w:kern w:val="0"/>
          <w:sz w:val="24"/>
          <w:highlight w:val="none"/>
        </w:rPr>
      </w:pPr>
    </w:p>
    <w:p>
      <w:pPr>
        <w:widowControl/>
        <w:spacing w:line="400" w:lineRule="exact"/>
        <w:ind w:right="480"/>
        <w:rPr>
          <w:rFonts w:hint="eastAsia" w:ascii="Arial" w:hAnsi="Arial" w:cs="Arial"/>
          <w:color w:val="auto"/>
          <w:kern w:val="0"/>
          <w:sz w:val="24"/>
          <w:highlight w:val="none"/>
        </w:rPr>
      </w:pPr>
    </w:p>
    <w:p>
      <w:pPr>
        <w:widowControl/>
        <w:spacing w:line="400" w:lineRule="exact"/>
        <w:ind w:firstLine="315" w:firstLineChars="150"/>
        <w:rPr>
          <w:rFonts w:ascii="Arial" w:hAnsi="Arial" w:cs="Arial"/>
          <w:color w:val="auto"/>
          <w:kern w:val="0"/>
          <w:szCs w:val="21"/>
          <w:highlight w:val="none"/>
        </w:rPr>
      </w:pPr>
      <w:r>
        <w:rPr>
          <w:rFonts w:hint="eastAsia" w:ascii="Arial" w:hAnsi="Arial" w:cs="Arial"/>
          <w:color w:val="auto"/>
          <w:kern w:val="0"/>
          <w:szCs w:val="21"/>
          <w:highlight w:val="none"/>
        </w:rPr>
        <w:t>招标管理机构意见：                                  绍兴市公共资源交易中心意见：</w:t>
      </w:r>
    </w:p>
    <w:p>
      <w:pPr>
        <w:widowControl/>
        <w:spacing w:line="400" w:lineRule="exact"/>
        <w:rPr>
          <w:rFonts w:hint="eastAsia" w:ascii="宋体" w:hAnsi="宋体" w:eastAsia="宋体" w:cs="宋体"/>
          <w:color w:val="auto"/>
          <w:kern w:val="0"/>
          <w:szCs w:val="21"/>
          <w:highlight w:val="none"/>
          <w:u w:val="single"/>
        </w:rPr>
      </w:pPr>
    </w:p>
    <w:p>
      <w:pPr>
        <w:widowControl/>
        <w:spacing w:line="400" w:lineRule="exact"/>
        <w:ind w:firstLine="315" w:firstLineChars="1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lang w:val="en-US" w:eastAsia="zh-CN"/>
        </w:rPr>
        <w:t>2023</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日                               </w:t>
      </w:r>
      <w:r>
        <w:rPr>
          <w:rFonts w:hint="eastAsia" w:ascii="宋体" w:hAnsi="宋体" w:eastAsia="宋体" w:cs="宋体"/>
          <w:color w:val="auto"/>
          <w:kern w:val="0"/>
          <w:szCs w:val="21"/>
          <w:highlight w:val="none"/>
          <w:u w:val="single"/>
          <w:lang w:val="en-US" w:eastAsia="zh-CN"/>
        </w:rPr>
        <w:t>2023</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pPr>
        <w:widowControl/>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备注：1、委托中介机构代理的，尚需提供工程建设项目招标代理业务承接情况表。</w:t>
      </w:r>
    </w:p>
    <w:p>
      <w:pPr>
        <w:widowControl/>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2、本表一式三份，招标人、招投标管理机构、中心各一份。</w:t>
      </w:r>
    </w:p>
    <w:p>
      <w:pPr>
        <w:spacing w:line="400" w:lineRule="exact"/>
        <w:jc w:val="center"/>
        <w:rPr>
          <w:rFonts w:hint="eastAsia"/>
          <w:b/>
          <w:color w:val="auto"/>
          <w:sz w:val="32"/>
          <w:szCs w:val="32"/>
          <w:highlight w:val="none"/>
        </w:rPr>
      </w:pPr>
      <w:r>
        <w:rPr>
          <w:rFonts w:hint="eastAsia"/>
          <w:b/>
          <w:color w:val="auto"/>
          <w:sz w:val="32"/>
          <w:szCs w:val="32"/>
          <w:highlight w:val="none"/>
        </w:rPr>
        <w:br w:type="page"/>
      </w:r>
      <w:r>
        <w:rPr>
          <w:rFonts w:hint="eastAsia"/>
          <w:b/>
          <w:color w:val="auto"/>
          <w:sz w:val="32"/>
          <w:szCs w:val="32"/>
          <w:highlight w:val="none"/>
        </w:rPr>
        <w:t>第二章  投标人须知</w:t>
      </w:r>
    </w:p>
    <w:bookmarkEnd w:id="2"/>
    <w:p>
      <w:pPr>
        <w:spacing w:line="400" w:lineRule="exact"/>
        <w:jc w:val="center"/>
        <w:rPr>
          <w:rFonts w:hint="eastAsia"/>
          <w:b/>
          <w:color w:val="auto"/>
          <w:sz w:val="32"/>
          <w:szCs w:val="32"/>
          <w:highlight w:val="none"/>
        </w:rPr>
      </w:pPr>
    </w:p>
    <w:p>
      <w:pPr>
        <w:spacing w:line="400" w:lineRule="exact"/>
        <w:rPr>
          <w:rFonts w:hint="eastAsia"/>
          <w:color w:val="auto"/>
          <w:highlight w:val="none"/>
        </w:rPr>
      </w:pPr>
      <w:r>
        <w:rPr>
          <w:rFonts w:hint="eastAsia"/>
          <w:color w:val="auto"/>
          <w:highlight w:val="none"/>
        </w:rPr>
        <w:t>投标人须知前附表</w:t>
      </w:r>
    </w:p>
    <w:tbl>
      <w:tblPr>
        <w:tblStyle w:val="2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570"/>
        <w:gridCol w:w="592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b/>
                <w:color w:val="auto"/>
                <w:szCs w:val="21"/>
                <w:highlight w:val="none"/>
              </w:rPr>
            </w:pPr>
            <w:r>
              <w:rPr>
                <w:rFonts w:hint="eastAsia" w:ascii="宋体" w:hAnsi="宋体"/>
                <w:b/>
                <w:color w:val="auto"/>
                <w:szCs w:val="21"/>
                <w:highlight w:val="none"/>
              </w:rPr>
              <w:t>序号</w:t>
            </w:r>
          </w:p>
        </w:tc>
        <w:tc>
          <w:tcPr>
            <w:tcW w:w="2570" w:type="dxa"/>
            <w:tcBorders>
              <w:top w:val="single" w:color="auto" w:sz="4" w:space="0"/>
              <w:left w:val="single" w:color="auto" w:sz="4" w:space="0"/>
              <w:bottom w:val="nil"/>
              <w:right w:val="single" w:color="auto" w:sz="4" w:space="0"/>
            </w:tcBorders>
            <w:noWrap w:val="0"/>
            <w:vAlign w:val="center"/>
          </w:tcPr>
          <w:p>
            <w:pPr>
              <w:spacing w:line="400" w:lineRule="exact"/>
              <w:jc w:val="center"/>
              <w:rPr>
                <w:rFonts w:ascii="宋体" w:hAnsi="宋体"/>
                <w:b/>
                <w:color w:val="auto"/>
                <w:szCs w:val="21"/>
                <w:highlight w:val="none"/>
              </w:rPr>
            </w:pPr>
            <w:r>
              <w:rPr>
                <w:rFonts w:hint="eastAsia" w:ascii="宋体" w:hAnsi="宋体"/>
                <w:b/>
                <w:color w:val="auto"/>
                <w:szCs w:val="21"/>
                <w:highlight w:val="none"/>
              </w:rPr>
              <w:t>内</w:t>
            </w:r>
            <w:r>
              <w:rPr>
                <w:rFonts w:ascii="宋体" w:hAnsi="宋体"/>
                <w:b/>
                <w:color w:val="auto"/>
                <w:szCs w:val="21"/>
                <w:highlight w:val="none"/>
              </w:rPr>
              <w:t xml:space="preserve">       </w:t>
            </w:r>
            <w:r>
              <w:rPr>
                <w:rFonts w:hint="eastAsia" w:ascii="宋体" w:hAnsi="宋体"/>
                <w:b/>
                <w:color w:val="auto"/>
                <w:szCs w:val="21"/>
                <w:highlight w:val="none"/>
              </w:rPr>
              <w:t>容</w:t>
            </w:r>
          </w:p>
        </w:tc>
        <w:tc>
          <w:tcPr>
            <w:tcW w:w="5921" w:type="dxa"/>
            <w:tcBorders>
              <w:top w:val="single" w:color="auto" w:sz="4" w:space="0"/>
              <w:left w:val="single" w:color="auto" w:sz="4" w:space="0"/>
              <w:bottom w:val="nil"/>
              <w:right w:val="single" w:color="auto" w:sz="4" w:space="0"/>
            </w:tcBorders>
            <w:noWrap w:val="0"/>
            <w:vAlign w:val="center"/>
          </w:tcPr>
          <w:p>
            <w:pPr>
              <w:spacing w:line="400" w:lineRule="exact"/>
              <w:jc w:val="center"/>
              <w:rPr>
                <w:rFonts w:hint="eastAsia" w:ascii="宋体" w:hAnsi="宋体"/>
                <w:b/>
                <w:color w:val="auto"/>
                <w:szCs w:val="21"/>
                <w:highlight w:val="none"/>
              </w:rPr>
            </w:pPr>
            <w:r>
              <w:rPr>
                <w:rFonts w:hint="eastAsia" w:ascii="宋体" w:hAnsi="宋体"/>
                <w:b/>
                <w:color w:val="auto"/>
                <w:szCs w:val="21"/>
                <w:highlight w:val="none"/>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color w:val="auto"/>
                <w:szCs w:val="21"/>
                <w:highlight w:val="none"/>
              </w:rPr>
            </w:pPr>
            <w:r>
              <w:rPr>
                <w:rFonts w:ascii="宋体" w:hAnsi="宋体"/>
                <w:color w:val="auto"/>
                <w:szCs w:val="21"/>
                <w:highlight w:val="none"/>
              </w:rPr>
              <w:t>1</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工程名称（全称）</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pStyle w:val="17"/>
              <w:rPr>
                <w:rFonts w:hint="eastAsia" w:ascii="宋体" w:hAnsi="宋体"/>
                <w:color w:val="auto"/>
                <w:sz w:val="21"/>
                <w:szCs w:val="21"/>
                <w:highlight w:val="none"/>
              </w:rPr>
            </w:pPr>
            <w:r>
              <w:rPr>
                <w:rFonts w:hint="eastAsia" w:ascii="宋体" w:hAnsi="宋体"/>
                <w:color w:val="auto"/>
                <w:sz w:val="21"/>
                <w:szCs w:val="21"/>
                <w:highlight w:val="none"/>
              </w:rPr>
              <w:t>绍兴市城市轨道交通2号线二期工程市政设计项目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Cs w:val="21"/>
                <w:highlight w:val="none"/>
              </w:rPr>
            </w:pPr>
            <w:r>
              <w:rPr>
                <w:rFonts w:hint="eastAsia" w:ascii="宋体" w:hAnsi="宋体"/>
                <w:color w:val="auto"/>
                <w:szCs w:val="21"/>
                <w:highlight w:val="none"/>
              </w:rPr>
              <w:t>建 设 地 点</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auto"/>
                <w:szCs w:val="21"/>
                <w:highlight w:val="none"/>
              </w:rPr>
            </w:pPr>
            <w:r>
              <w:rPr>
                <w:rFonts w:hint="eastAsia" w:ascii="宋体" w:hAnsi="宋体"/>
                <w:color w:val="auto"/>
                <w:szCs w:val="21"/>
                <w:highlight w:val="none"/>
              </w:rPr>
              <w:t>浙江省绍兴市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3</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Cs w:val="21"/>
                <w:highlight w:val="none"/>
              </w:rPr>
            </w:pPr>
            <w:r>
              <w:rPr>
                <w:rFonts w:hint="eastAsia" w:ascii="宋体" w:hAnsi="宋体"/>
                <w:color w:val="auto"/>
                <w:szCs w:val="21"/>
                <w:highlight w:val="none"/>
              </w:rPr>
              <w:t>建 设 规 模</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auto"/>
                <w:szCs w:val="21"/>
                <w:highlight w:val="none"/>
              </w:rPr>
            </w:pPr>
            <w:r>
              <w:rPr>
                <w:rFonts w:hint="eastAsia"/>
                <w:color w:val="auto"/>
                <w:highlight w:val="none"/>
              </w:rPr>
              <w:t>绍兴市城市轨</w:t>
            </w:r>
            <w:r>
              <w:rPr>
                <w:rFonts w:hint="eastAsia" w:ascii="宋体" w:hAnsi="宋体" w:cs="宋体"/>
                <w:color w:val="auto"/>
                <w:highlight w:val="none"/>
              </w:rPr>
              <w:t>道交通2号线二期工程，线路起于一期工程终点越兴路站，终于设置在望山路梁祝大道路口的梁祝大道站，线路主要沿群贤路</w:t>
            </w:r>
            <w:r>
              <w:rPr>
                <w:rFonts w:hint="eastAsia" w:ascii="宋体" w:hAnsi="宋体" w:cs="宋体"/>
                <w:color w:val="auto"/>
                <w:highlight w:val="none"/>
                <w:lang w:val="en-US" w:eastAsia="zh-CN"/>
              </w:rPr>
              <w:t>-</w:t>
            </w:r>
            <w:r>
              <w:rPr>
                <w:rFonts w:hint="eastAsia" w:ascii="宋体" w:hAnsi="宋体" w:cs="宋体"/>
                <w:color w:val="auto"/>
                <w:highlight w:val="none"/>
              </w:rPr>
              <w:t>南北中心大道</w:t>
            </w:r>
            <w:r>
              <w:rPr>
                <w:rFonts w:hint="eastAsia" w:ascii="宋体" w:hAnsi="宋体" w:cs="宋体"/>
                <w:color w:val="auto"/>
                <w:highlight w:val="none"/>
                <w:lang w:val="en-US" w:eastAsia="zh-CN"/>
              </w:rPr>
              <w:t>-</w:t>
            </w:r>
            <w:r>
              <w:rPr>
                <w:rFonts w:hint="eastAsia" w:ascii="宋体" w:hAnsi="宋体" w:cs="宋体"/>
                <w:color w:val="auto"/>
                <w:highlight w:val="none"/>
              </w:rPr>
              <w:t>五星大道</w:t>
            </w:r>
            <w:r>
              <w:rPr>
                <w:rFonts w:hint="eastAsia" w:ascii="宋体" w:hAnsi="宋体" w:cs="宋体"/>
                <w:color w:val="auto"/>
                <w:highlight w:val="none"/>
                <w:lang w:val="en-US" w:eastAsia="zh-CN"/>
              </w:rPr>
              <w:t>-</w:t>
            </w:r>
            <w:r>
              <w:rPr>
                <w:rFonts w:hint="eastAsia" w:ascii="宋体" w:hAnsi="宋体" w:cs="宋体"/>
                <w:color w:val="auto"/>
                <w:highlight w:val="none"/>
              </w:rPr>
              <w:t>市民大道</w:t>
            </w:r>
            <w:r>
              <w:rPr>
                <w:rFonts w:hint="eastAsia" w:ascii="宋体" w:hAnsi="宋体" w:cs="宋体"/>
                <w:color w:val="auto"/>
                <w:highlight w:val="none"/>
                <w:lang w:val="en-US" w:eastAsia="zh-CN"/>
              </w:rPr>
              <w:t>-</w:t>
            </w:r>
            <w:r>
              <w:rPr>
                <w:rFonts w:hint="eastAsia" w:ascii="宋体" w:hAnsi="宋体" w:cs="宋体"/>
                <w:color w:val="auto"/>
                <w:highlight w:val="none"/>
              </w:rPr>
              <w:t>望山路敷设，长约</w:t>
            </w:r>
            <w:r>
              <w:rPr>
                <w:rFonts w:hint="eastAsia" w:ascii="宋体" w:hAnsi="宋体" w:cs="宋体"/>
                <w:color w:val="auto"/>
                <w:highlight w:val="none"/>
                <w:lang w:eastAsia="zh-CN"/>
              </w:rPr>
              <w:t>26km</w:t>
            </w:r>
            <w:r>
              <w:rPr>
                <w:rFonts w:hint="eastAsia" w:ascii="宋体" w:hAnsi="宋体" w:cs="宋体"/>
                <w:color w:val="auto"/>
                <w:highlight w:val="none"/>
              </w:rPr>
              <w:t>，</w:t>
            </w:r>
            <w:r>
              <w:rPr>
                <w:rFonts w:hint="eastAsia"/>
                <w:color w:val="auto"/>
                <w:highlight w:val="none"/>
              </w:rPr>
              <w:t>采用地下段+局部高架敷设方式，高架段位于群贤路沿线，全线共设</w:t>
            </w:r>
            <w:r>
              <w:rPr>
                <w:rFonts w:hint="eastAsia" w:ascii="宋体" w:hAnsi="宋体" w:cs="宋体"/>
                <w:color w:val="auto"/>
                <w:highlight w:val="none"/>
              </w:rPr>
              <w:t>7</w:t>
            </w:r>
            <w:r>
              <w:rPr>
                <w:rFonts w:hint="eastAsia"/>
                <w:color w:val="auto"/>
                <w:highlight w:val="none"/>
              </w:rPr>
              <w:t>座车站。设</w:t>
            </w:r>
            <w:r>
              <w:rPr>
                <w:rFonts w:hint="eastAsia"/>
                <w:color w:val="auto"/>
                <w:highlight w:val="none"/>
                <w:lang w:eastAsia="zh-CN"/>
              </w:rPr>
              <w:t>一座车辆段</w:t>
            </w:r>
            <w:r>
              <w:rPr>
                <w:rFonts w:hint="eastAsia"/>
                <w:color w:val="auto"/>
                <w:highlight w:val="none"/>
              </w:rPr>
              <w:t>，为曹娥车辆段；一座主变，为曹娥主变；共用一期镜湖控制中心。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4</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Cs w:val="21"/>
                <w:highlight w:val="none"/>
              </w:rPr>
            </w:pPr>
            <w:r>
              <w:rPr>
                <w:rFonts w:hint="eastAsia" w:ascii="宋体" w:hAnsi="宋体"/>
                <w:color w:val="auto"/>
                <w:szCs w:val="21"/>
                <w:highlight w:val="none"/>
              </w:rPr>
              <w:t>建设资金来源</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自筹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5</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项目估算总投资</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158.4亿元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ascii="宋体" w:hAnsi="宋体"/>
                <w:color w:val="auto"/>
                <w:szCs w:val="21"/>
                <w:highlight w:val="none"/>
              </w:rPr>
              <w:t>6</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招 标 方 式</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ascii="宋体" w:hAnsi="宋体"/>
                <w:color w:val="auto"/>
                <w:szCs w:val="21"/>
                <w:highlight w:val="none"/>
              </w:rPr>
              <w:t>7</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招 标 范 围</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color w:val="auto"/>
                <w:highlight w:val="none"/>
              </w:rPr>
            </w:pPr>
            <w:r>
              <w:rPr>
                <w:rFonts w:hint="eastAsia" w:ascii="宋体" w:hAnsi="宋体" w:cs="宋体"/>
                <w:color w:val="auto"/>
                <w:highlight w:val="none"/>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ascii="宋体" w:hAnsi="宋体"/>
                <w:color w:val="auto"/>
                <w:szCs w:val="21"/>
                <w:highlight w:val="none"/>
              </w:rPr>
              <w:t>8</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设计质量要求</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color w:val="auto"/>
                <w:kern w:val="0"/>
                <w:szCs w:val="21"/>
                <w:highlight w:val="none"/>
              </w:rPr>
            </w:pPr>
            <w:r>
              <w:rPr>
                <w:rFonts w:hint="eastAsia" w:ascii="宋体" w:hAnsi="宋体" w:cs="宋体"/>
                <w:color w:val="auto"/>
                <w:kern w:val="0"/>
                <w:szCs w:val="21"/>
                <w:highlight w:val="none"/>
              </w:rPr>
              <w:t>按国家技术规范、标准及规程，达到设计任务书要求的设计深度。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ascii="宋体" w:hAnsi="宋体"/>
                <w:color w:val="auto"/>
                <w:szCs w:val="21"/>
                <w:highlight w:val="none"/>
              </w:rPr>
              <w:t>9</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设计周期要求</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s="宋体"/>
                <w:color w:val="auto"/>
                <w:kern w:val="0"/>
                <w:szCs w:val="21"/>
                <w:highlight w:val="none"/>
              </w:rPr>
            </w:pPr>
            <w:r>
              <w:rPr>
                <w:rFonts w:hint="eastAsia" w:ascii="宋体" w:hAnsi="宋体" w:cs="宋体"/>
                <w:color w:val="auto"/>
                <w:kern w:val="0"/>
                <w:szCs w:val="21"/>
                <w:highlight w:val="none"/>
              </w:rPr>
              <w:t>2023年3月至2号线二期工程初期运营。招标人可根据工程实际情况调整设计工期，设计</w:t>
            </w:r>
            <w:r>
              <w:rPr>
                <w:rFonts w:hint="eastAsia" w:ascii="宋体" w:hAnsi="宋体" w:cs="宋体"/>
                <w:color w:val="auto"/>
                <w:kern w:val="0"/>
                <w:szCs w:val="21"/>
                <w:highlight w:val="none"/>
                <w:lang w:val="en-US" w:eastAsia="zh-CN"/>
              </w:rPr>
              <w:t>人</w:t>
            </w:r>
            <w:r>
              <w:rPr>
                <w:rFonts w:hint="eastAsia" w:ascii="宋体" w:hAnsi="宋体" w:cs="宋体"/>
                <w:color w:val="auto"/>
                <w:kern w:val="0"/>
                <w:szCs w:val="21"/>
                <w:highlight w:val="none"/>
              </w:rPr>
              <w:t>须按招标人要求同步调整。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10</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资格审查方式</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资格</w:t>
            </w:r>
            <w:r>
              <w:rPr>
                <w:rFonts w:hint="eastAsia" w:ascii="宋体" w:hAnsi="宋体"/>
                <w:color w:val="auto"/>
                <w:szCs w:val="21"/>
                <w:highlight w:val="none"/>
                <w:u w:val="single"/>
              </w:rPr>
              <w:t>后</w:t>
            </w:r>
            <w:r>
              <w:rPr>
                <w:rFonts w:hint="eastAsia" w:ascii="宋体" w:hAnsi="宋体"/>
                <w:color w:val="auto"/>
                <w:szCs w:val="21"/>
                <w:highlight w:val="none"/>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ascii="宋体" w:hAnsi="宋体"/>
                <w:color w:val="auto"/>
                <w:szCs w:val="21"/>
                <w:highlight w:val="none"/>
              </w:rPr>
              <w:t>11</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Cs w:val="21"/>
                <w:highlight w:val="none"/>
              </w:rPr>
            </w:pPr>
            <w:r>
              <w:rPr>
                <w:rFonts w:hint="eastAsia" w:ascii="宋体" w:hAnsi="宋体"/>
                <w:color w:val="auto"/>
                <w:szCs w:val="21"/>
                <w:highlight w:val="none"/>
              </w:rPr>
              <w:t>投标人资质要求</w:t>
            </w:r>
          </w:p>
        </w:tc>
        <w:tc>
          <w:tcPr>
            <w:tcW w:w="5921" w:type="dxa"/>
            <w:tcBorders>
              <w:top w:val="single" w:color="auto" w:sz="4" w:space="0"/>
              <w:left w:val="single" w:color="auto" w:sz="4" w:space="0"/>
              <w:right w:val="single" w:color="auto" w:sz="4" w:space="0"/>
            </w:tcBorders>
            <w:noWrap w:val="0"/>
            <w:vAlign w:val="center"/>
          </w:tcPr>
          <w:p>
            <w:pPr>
              <w:rPr>
                <w:rFonts w:ascii="宋体" w:hAnsi="宋体" w:cs="宋体"/>
                <w:color w:val="auto"/>
                <w:kern w:val="0"/>
                <w:szCs w:val="21"/>
                <w:highlight w:val="none"/>
              </w:rPr>
            </w:pPr>
            <w:r>
              <w:rPr>
                <w:rFonts w:hint="eastAsia" w:ascii="宋体" w:hAnsi="宋体" w:cs="宋体"/>
                <w:color w:val="auto"/>
                <w:kern w:val="0"/>
                <w:szCs w:val="21"/>
                <w:highlight w:val="none"/>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12</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是否接受联合体投标</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szCs w:val="21"/>
                <w:highlight w:val="none"/>
              </w:rPr>
            </w:pPr>
            <w:r>
              <w:rPr>
                <w:rFonts w:hint="eastAsia"/>
                <w:color w:val="auto"/>
                <w:szCs w:val="21"/>
                <w:highlight w:val="none"/>
                <w:lang w:eastAsia="zh-CN"/>
              </w:rPr>
              <w:t>☑</w:t>
            </w:r>
            <w:r>
              <w:rPr>
                <w:rFonts w:hint="eastAsia"/>
                <w:color w:val="auto"/>
                <w:szCs w:val="21"/>
                <w:highlight w:val="none"/>
              </w:rPr>
              <w:t>不接受；</w:t>
            </w:r>
          </w:p>
          <w:p>
            <w:pPr>
              <w:rPr>
                <w:rFonts w:hint="eastAsia"/>
                <w:color w:val="auto"/>
                <w:szCs w:val="21"/>
                <w:highlight w:val="none"/>
              </w:rPr>
            </w:pPr>
            <w:r>
              <w:rPr>
                <w:rFonts w:hint="eastAsia"/>
                <w:color w:val="auto"/>
                <w:szCs w:val="21"/>
                <w:highlight w:val="none"/>
              </w:rPr>
              <w:t>□接受，联合体牵头人应具备</w:t>
            </w:r>
            <w:r>
              <w:rPr>
                <w:rFonts w:hint="eastAsia"/>
                <w:color w:val="auto"/>
                <w:szCs w:val="21"/>
                <w:highlight w:val="none"/>
                <w:u w:val="single"/>
              </w:rPr>
              <w:t xml:space="preserve">             </w:t>
            </w:r>
            <w:r>
              <w:rPr>
                <w:rFonts w:hint="eastAsia"/>
                <w:color w:val="auto"/>
                <w:szCs w:val="21"/>
                <w:highlight w:val="none"/>
              </w:rPr>
              <w:t>设计资质。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13</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招标控制价</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auto"/>
                <w:szCs w:val="21"/>
                <w:highlight w:val="none"/>
              </w:rPr>
            </w:pPr>
            <w:r>
              <w:rPr>
                <w:rFonts w:hint="eastAsia" w:ascii="宋体" w:hAnsi="宋体"/>
                <w:color w:val="auto"/>
                <w:szCs w:val="21"/>
                <w:highlight w:val="none"/>
              </w:rPr>
              <w:t>1200万元，其中桥梁拆复建设计费用按桥梁复建预算建安费的2.5%作为控制价，</w:t>
            </w:r>
            <w:r>
              <w:rPr>
                <w:rFonts w:hint="eastAsia" w:ascii="宋体" w:hAnsi="宋体"/>
                <w:color w:val="auto"/>
                <w:szCs w:val="21"/>
                <w:highlight w:val="none"/>
                <w:lang w:val="en-US" w:eastAsia="zh-CN"/>
              </w:rPr>
              <w:t>该部分</w:t>
            </w:r>
            <w:r>
              <w:rPr>
                <w:rFonts w:hint="eastAsia" w:ascii="宋体" w:hAnsi="宋体"/>
                <w:color w:val="auto"/>
                <w:szCs w:val="21"/>
                <w:highlight w:val="none"/>
              </w:rPr>
              <w:t>费用暂定为350万元。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14</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投标有效期</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投标截止日后60/90/120天，确定</w:t>
            </w:r>
            <w:r>
              <w:rPr>
                <w:rFonts w:hint="eastAsia" w:ascii="宋体" w:hAnsi="宋体"/>
                <w:color w:val="auto"/>
                <w:szCs w:val="21"/>
                <w:highlight w:val="none"/>
                <w:u w:val="single"/>
              </w:rPr>
              <w:t xml:space="preserve"> 120 </w:t>
            </w:r>
            <w:r>
              <w:rPr>
                <w:rFonts w:hint="eastAsia" w:ascii="宋体" w:hAnsi="宋体"/>
                <w:color w:val="auto"/>
                <w:szCs w:val="21"/>
                <w:highlight w:val="none"/>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auto"/>
                <w:szCs w:val="21"/>
                <w:highlight w:val="none"/>
              </w:rPr>
            </w:pPr>
            <w:r>
              <w:rPr>
                <w:rFonts w:hint="eastAsia" w:ascii="宋体" w:hAnsi="宋体"/>
                <w:color w:val="auto"/>
                <w:szCs w:val="21"/>
                <w:highlight w:val="none"/>
              </w:rPr>
              <w:t>投标保证金数额</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auto"/>
                <w:szCs w:val="21"/>
                <w:highlight w:val="none"/>
              </w:rPr>
            </w:pPr>
            <w:r>
              <w:rPr>
                <w:rFonts w:hint="eastAsia" w:ascii="宋体" w:hAnsi="宋体"/>
                <w:color w:val="auto"/>
                <w:szCs w:val="21"/>
                <w:highlight w:val="none"/>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16</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踏勘现场</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color w:val="auto"/>
                <w:szCs w:val="21"/>
                <w:highlight w:val="none"/>
                <w:lang w:eastAsia="zh-CN"/>
              </w:rPr>
              <w:t>☑</w:t>
            </w:r>
            <w:r>
              <w:rPr>
                <w:rFonts w:hint="eastAsia" w:ascii="宋体" w:hAnsi="宋体"/>
                <w:color w:val="auto"/>
                <w:szCs w:val="21"/>
                <w:highlight w:val="none"/>
              </w:rPr>
              <w:t>不组织。</w:t>
            </w:r>
          </w:p>
          <w:p>
            <w:pPr>
              <w:rPr>
                <w:rFonts w:hint="eastAsia" w:ascii="宋体" w:hAnsi="宋体" w:eastAsia="宋体"/>
                <w:color w:val="auto"/>
                <w:szCs w:val="21"/>
                <w:highlight w:val="none"/>
                <w:lang w:val="en-US" w:eastAsia="zh-CN"/>
              </w:rPr>
            </w:pPr>
            <w:r>
              <w:rPr>
                <w:rFonts w:hint="eastAsia" w:ascii="宋体" w:hAnsi="宋体"/>
                <w:color w:val="auto"/>
                <w:szCs w:val="21"/>
                <w:highlight w:val="none"/>
              </w:rPr>
              <w:t>□组织，集合时间、地点：</w:t>
            </w:r>
            <w:r>
              <w:rPr>
                <w:rFonts w:hint="eastAsia" w:ascii="宋体" w:hAnsi="宋体"/>
                <w:color w:val="auto"/>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46"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17</w:t>
            </w:r>
          </w:p>
        </w:tc>
        <w:tc>
          <w:tcPr>
            <w:tcW w:w="2570" w:type="dxa"/>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color w:val="auto"/>
                <w:highlight w:val="none"/>
              </w:rPr>
              <w:t>投标人提出问题的截止时间、 递交地点</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宋体"/>
                <w:color w:val="auto"/>
                <w:szCs w:val="21"/>
                <w:highlight w:val="none"/>
              </w:rPr>
            </w:pP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3</w:t>
            </w:r>
            <w:r>
              <w:rPr>
                <w:rFonts w:hint="eastAsia" w:ascii="宋体" w:hAnsi="宋体" w:eastAsia="宋体" w:cs="宋体"/>
                <w:b/>
                <w:i/>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b/>
                <w:i/>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b/>
                <w:i/>
                <w:color w:val="auto"/>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b/>
                <w:i/>
                <w:color w:val="auto"/>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b/>
                <w:i/>
                <w:color w:val="auto"/>
                <w:highlight w:val="none"/>
                <w:u w:val="single"/>
              </w:rPr>
              <w:t xml:space="preserve">    </w:t>
            </w:r>
            <w:r>
              <w:rPr>
                <w:rFonts w:hint="eastAsia" w:ascii="宋体" w:hAnsi="宋体" w:eastAsia="宋体" w:cs="宋体"/>
                <w:color w:val="auto"/>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4" w:hRule="atLeast"/>
          <w:jc w:val="center"/>
        </w:trPr>
        <w:tc>
          <w:tcPr>
            <w:tcW w:w="646" w:type="dxa"/>
            <w:vMerge w:val="continue"/>
            <w:tcBorders>
              <w:left w:val="single" w:color="auto" w:sz="4" w:space="0"/>
              <w:bottom w:val="single" w:color="auto" w:sz="4" w:space="0"/>
              <w:right w:val="single" w:color="auto" w:sz="4" w:space="0"/>
            </w:tcBorders>
            <w:noWrap w:val="0"/>
            <w:vAlign w:val="center"/>
          </w:tcPr>
          <w:p>
            <w:pPr>
              <w:spacing w:line="400" w:lineRule="exact"/>
              <w:jc w:val="center"/>
              <w:rPr>
                <w:rFonts w:ascii="宋体" w:hAnsi="宋体"/>
                <w:color w:val="auto"/>
                <w:szCs w:val="21"/>
                <w:highlight w:val="none"/>
              </w:rPr>
            </w:pPr>
          </w:p>
        </w:tc>
        <w:tc>
          <w:tcPr>
            <w:tcW w:w="2570" w:type="dxa"/>
            <w:vMerge w:val="continue"/>
            <w:tcBorders>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pacing w:val="-11"/>
                <w:szCs w:val="21"/>
                <w:highlight w:val="none"/>
              </w:rPr>
            </w:pPr>
            <w:r>
              <w:rPr>
                <w:rFonts w:hint="eastAsia" w:ascii="宋体" w:hAnsi="宋体" w:eastAsia="宋体" w:cs="宋体"/>
                <w:color w:val="auto"/>
                <w:szCs w:val="21"/>
                <w:highlight w:val="none"/>
              </w:rPr>
              <w:t>递交地点：</w:t>
            </w:r>
            <w:r>
              <w:rPr>
                <w:rFonts w:hint="eastAsia" w:ascii="宋体" w:hAnsi="宋体" w:eastAsia="宋体" w:cs="宋体"/>
                <w:bCs/>
                <w:color w:val="auto"/>
                <w:kern w:val="0"/>
                <w:szCs w:val="21"/>
                <w:highlight w:val="none"/>
                <w:u w:val="single"/>
              </w:rPr>
              <w:t>绍兴市越城区解放大道386号地铁大厦275室</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   邮箱：</w:t>
            </w:r>
            <w:r>
              <w:rPr>
                <w:rFonts w:hint="eastAsia" w:ascii="宋体" w:hAnsi="宋体" w:eastAsia="宋体" w:cs="宋体"/>
                <w:color w:val="auto"/>
                <w:highlight w:val="none"/>
              </w:rPr>
              <w:t>871132807</w:t>
            </w:r>
            <w:r>
              <w:rPr>
                <w:rFonts w:hint="eastAsia" w:ascii="宋体" w:hAnsi="宋体" w:eastAsia="宋体" w:cs="宋体"/>
                <w:color w:val="auto"/>
                <w:szCs w:val="21"/>
                <w:highlight w:val="none"/>
              </w:rPr>
              <w:t>@qq.com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646" w:type="dxa"/>
            <w:tcBorders>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18</w:t>
            </w:r>
          </w:p>
        </w:tc>
        <w:tc>
          <w:tcPr>
            <w:tcW w:w="2570" w:type="dxa"/>
            <w:tcBorders>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color w:val="auto"/>
                <w:highlight w:val="none"/>
              </w:rPr>
              <w:t>招标人书面澄清的时间</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Cs w:val="21"/>
                <w:highlight w:val="none"/>
              </w:rPr>
            </w:pP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3</w:t>
            </w:r>
            <w:r>
              <w:rPr>
                <w:rFonts w:hint="eastAsia" w:ascii="宋体" w:hAnsi="宋体" w:eastAsia="宋体" w:cs="宋体"/>
                <w:b/>
                <w:i/>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19</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投标文件份数</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资格审查资料正本</w:t>
            </w:r>
            <w:r>
              <w:rPr>
                <w:rFonts w:hint="eastAsia" w:ascii="宋体" w:hAnsi="宋体" w:eastAsia="宋体" w:cs="宋体"/>
                <w:b/>
                <w:color w:val="auto"/>
                <w:szCs w:val="21"/>
                <w:highlight w:val="none"/>
                <w:u w:val="single"/>
              </w:rPr>
              <w:t xml:space="preserve">  1  </w:t>
            </w:r>
            <w:r>
              <w:rPr>
                <w:rFonts w:hint="eastAsia" w:ascii="宋体" w:hAnsi="宋体" w:eastAsia="宋体" w:cs="宋体"/>
                <w:b/>
                <w:color w:val="auto"/>
                <w:szCs w:val="21"/>
                <w:highlight w:val="none"/>
              </w:rPr>
              <w:t>份，副本</w:t>
            </w:r>
            <w:r>
              <w:rPr>
                <w:rFonts w:hint="eastAsia" w:ascii="宋体" w:hAnsi="宋体" w:eastAsia="宋体" w:cs="宋体"/>
                <w:b/>
                <w:color w:val="auto"/>
                <w:szCs w:val="21"/>
                <w:highlight w:val="none"/>
                <w:u w:val="single"/>
              </w:rPr>
              <w:t xml:space="preserve">  6  </w:t>
            </w:r>
            <w:r>
              <w:rPr>
                <w:rFonts w:hint="eastAsia" w:ascii="宋体" w:hAnsi="宋体" w:eastAsia="宋体" w:cs="宋体"/>
                <w:b/>
                <w:color w:val="auto"/>
                <w:szCs w:val="21"/>
                <w:highlight w:val="none"/>
              </w:rPr>
              <w:t>份；</w:t>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技术标正本</w:t>
            </w:r>
            <w:r>
              <w:rPr>
                <w:rFonts w:hint="eastAsia" w:ascii="宋体" w:hAnsi="宋体" w:eastAsia="宋体" w:cs="宋体"/>
                <w:b/>
                <w:color w:val="auto"/>
                <w:szCs w:val="21"/>
                <w:highlight w:val="none"/>
                <w:u w:val="single"/>
              </w:rPr>
              <w:t xml:space="preserve">  1  </w:t>
            </w:r>
            <w:r>
              <w:rPr>
                <w:rFonts w:hint="eastAsia" w:ascii="宋体" w:hAnsi="宋体" w:eastAsia="宋体" w:cs="宋体"/>
                <w:b/>
                <w:color w:val="auto"/>
                <w:szCs w:val="21"/>
                <w:highlight w:val="none"/>
              </w:rPr>
              <w:t>份，副本</w:t>
            </w:r>
            <w:r>
              <w:rPr>
                <w:rFonts w:hint="eastAsia" w:ascii="宋体" w:hAnsi="宋体" w:eastAsia="宋体" w:cs="宋体"/>
                <w:b/>
                <w:color w:val="auto"/>
                <w:szCs w:val="21"/>
                <w:highlight w:val="none"/>
                <w:u w:val="single"/>
              </w:rPr>
              <w:t xml:space="preserve">  6  </w:t>
            </w:r>
            <w:r>
              <w:rPr>
                <w:rFonts w:hint="eastAsia" w:ascii="宋体" w:hAnsi="宋体" w:eastAsia="宋体" w:cs="宋体"/>
                <w:b/>
                <w:color w:val="auto"/>
                <w:szCs w:val="21"/>
                <w:highlight w:val="none"/>
              </w:rPr>
              <w:t>份，光盘或U盘一张；</w:t>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商务标正本</w:t>
            </w:r>
            <w:r>
              <w:rPr>
                <w:rFonts w:hint="eastAsia" w:ascii="宋体" w:hAnsi="宋体" w:eastAsia="宋体" w:cs="宋体"/>
                <w:b/>
                <w:color w:val="auto"/>
                <w:szCs w:val="21"/>
                <w:highlight w:val="none"/>
                <w:u w:val="single"/>
              </w:rPr>
              <w:t xml:space="preserve">  1  </w:t>
            </w:r>
            <w:r>
              <w:rPr>
                <w:rFonts w:hint="eastAsia" w:ascii="宋体" w:hAnsi="宋体" w:eastAsia="宋体" w:cs="宋体"/>
                <w:b/>
                <w:color w:val="auto"/>
                <w:szCs w:val="21"/>
                <w:highlight w:val="none"/>
              </w:rPr>
              <w:t>份，副本</w:t>
            </w:r>
            <w:r>
              <w:rPr>
                <w:rFonts w:hint="eastAsia" w:ascii="宋体" w:hAnsi="宋体" w:eastAsia="宋体" w:cs="宋体"/>
                <w:b/>
                <w:color w:val="auto"/>
                <w:szCs w:val="21"/>
                <w:highlight w:val="none"/>
                <w:u w:val="single"/>
              </w:rPr>
              <w:t xml:space="preserve">  6  </w:t>
            </w:r>
            <w:r>
              <w:rPr>
                <w:rFonts w:hint="eastAsia" w:ascii="宋体" w:hAnsi="宋体" w:eastAsia="宋体" w:cs="宋体"/>
                <w:b/>
                <w:color w:val="auto"/>
                <w:szCs w:val="21"/>
                <w:highlight w:val="none"/>
              </w:rPr>
              <w:t>份。</w:t>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资格审查资料、技术标、商务标应</w:t>
            </w:r>
            <w:r>
              <w:rPr>
                <w:rFonts w:hint="eastAsia" w:ascii="宋体" w:hAnsi="宋体" w:eastAsia="宋体" w:cs="宋体"/>
                <w:b/>
                <w:color w:val="auto"/>
                <w:highlight w:val="none"/>
              </w:rPr>
              <w:t>分开包装。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46"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20</w:t>
            </w:r>
          </w:p>
        </w:tc>
        <w:tc>
          <w:tcPr>
            <w:tcW w:w="2570" w:type="dxa"/>
            <w:vMerge w:val="restart"/>
            <w:tcBorders>
              <w:top w:val="single" w:color="auto" w:sz="4" w:space="0"/>
              <w:left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投标文件提交</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截止时间：</w:t>
            </w:r>
            <w:r>
              <w:rPr>
                <w:rFonts w:hint="eastAsia" w:ascii="宋体" w:hAnsi="宋体"/>
                <w:color w:val="auto"/>
                <w:szCs w:val="21"/>
                <w:highlight w:val="none"/>
                <w:u w:val="single"/>
              </w:rPr>
              <w:t>2023</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时</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2" w:hRule="atLeast"/>
          <w:jc w:val="center"/>
        </w:trPr>
        <w:tc>
          <w:tcPr>
            <w:tcW w:w="646"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p>
        </w:tc>
        <w:tc>
          <w:tcPr>
            <w:tcW w:w="2570" w:type="dxa"/>
            <w:vMerge w:val="continue"/>
            <w:tcBorders>
              <w:left w:val="single" w:color="auto" w:sz="4" w:space="0"/>
              <w:right w:val="single" w:color="auto" w:sz="4" w:space="0"/>
            </w:tcBorders>
            <w:noWrap w:val="0"/>
            <w:vAlign w:val="center"/>
          </w:tcPr>
          <w:p>
            <w:pPr>
              <w:rPr>
                <w:rFonts w:ascii="宋体" w:hAnsi="宋体"/>
                <w:color w:val="auto"/>
                <w:szCs w:val="21"/>
                <w:highlight w:val="none"/>
              </w:rPr>
            </w:pPr>
          </w:p>
        </w:tc>
        <w:tc>
          <w:tcPr>
            <w:tcW w:w="592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napToGrid w:val="0"/>
              <w:ind w:right="-115" w:rightChars="-55" w:firstLine="420" w:firstLineChars="200"/>
              <w:rPr>
                <w:rFonts w:ascii="宋体" w:hAnsi="宋体"/>
                <w:color w:val="auto"/>
                <w:szCs w:val="21"/>
                <w:highlight w:val="none"/>
              </w:rPr>
            </w:pPr>
            <w:r>
              <w:rPr>
                <w:rFonts w:hint="eastAsia" w:ascii="宋体" w:hAnsi="宋体"/>
                <w:color w:val="auto"/>
                <w:szCs w:val="21"/>
                <w:highlight w:val="none"/>
              </w:rPr>
              <w:t>本项目采用投标人现场递交或邮寄投标文件递交。</w:t>
            </w:r>
          </w:p>
          <w:p>
            <w:pPr>
              <w:autoSpaceDE w:val="0"/>
              <w:autoSpaceDN w:val="0"/>
              <w:adjustRightInd w:val="0"/>
              <w:snapToGrid w:val="0"/>
              <w:ind w:right="-115" w:rightChars="-55" w:firstLine="420" w:firstLineChars="200"/>
              <w:rPr>
                <w:rFonts w:ascii="宋体" w:hAnsi="宋体"/>
                <w:color w:val="auto"/>
                <w:szCs w:val="21"/>
                <w:highlight w:val="none"/>
              </w:rPr>
            </w:pPr>
            <w:r>
              <w:rPr>
                <w:rFonts w:hint="eastAsia" w:ascii="宋体" w:hAnsi="宋体"/>
                <w:color w:val="auto"/>
                <w:szCs w:val="21"/>
                <w:highlight w:val="none"/>
              </w:rPr>
              <w:t>(1)采用现场递交的，将密封的投标文件在开标当日09:00时至09:30时递交至绍兴市公共资源交易中心四楼指定开标室，投标文件递交后即交即走。投标人在开标现场不需要书面签字确认等有关操作。</w:t>
            </w:r>
          </w:p>
          <w:p>
            <w:pPr>
              <w:autoSpaceDE w:val="0"/>
              <w:autoSpaceDN w:val="0"/>
              <w:adjustRightInd w:val="0"/>
              <w:snapToGrid w:val="0"/>
              <w:ind w:right="-115" w:rightChars="-55" w:firstLine="420" w:firstLineChars="200"/>
              <w:rPr>
                <w:rFonts w:ascii="宋体" w:hAnsi="宋体"/>
                <w:color w:val="auto"/>
                <w:szCs w:val="21"/>
                <w:highlight w:val="none"/>
              </w:rPr>
            </w:pPr>
            <w:r>
              <w:rPr>
                <w:rFonts w:hint="eastAsia" w:ascii="宋体" w:hAnsi="宋体"/>
                <w:color w:val="auto"/>
                <w:szCs w:val="21"/>
                <w:highlight w:val="none"/>
              </w:rPr>
              <w:t>(2)采用邮寄投标文件递交的，</w:t>
            </w:r>
            <w:r>
              <w:rPr>
                <w:rFonts w:hint="eastAsia" w:ascii="宋体" w:hAnsi="宋体"/>
                <w:color w:val="auto"/>
                <w:szCs w:val="21"/>
                <w:highlight w:val="none"/>
                <w:u w:val="single"/>
              </w:rPr>
              <w:t>投标人必须在邮件最外层封皮上明确注明：所投项目名称、投标人公司全称、项目联系人和联系电话；如未明确注明或无法辨识的，其邮寄的投标文件将由快递公司退回；如所投项目名称标注错误的，其后果由投标人自行承担。</w:t>
            </w:r>
            <w:r>
              <w:rPr>
                <w:rFonts w:hint="eastAsia" w:ascii="宋体" w:hAnsi="宋体"/>
                <w:color w:val="auto"/>
                <w:szCs w:val="21"/>
                <w:highlight w:val="none"/>
              </w:rPr>
              <w:t>将密封的投标文件在开标当日09:30时前（以签收时间为准）邮寄至绍兴市公共资源交易中心（地址：绍兴市迪荡新城惠利街20号，鼎盛时代大厦，绍兴市公共资源交易中心四楼，收件人：陈振宇，电话0575-88307031，建议选择对邮寄物品较为负责且能认真派件到收件人的快递公司邮寄投标文件）。</w:t>
            </w:r>
          </w:p>
          <w:p>
            <w:pPr>
              <w:autoSpaceDE w:val="0"/>
              <w:autoSpaceDN w:val="0"/>
              <w:adjustRightInd w:val="0"/>
              <w:snapToGrid w:val="0"/>
              <w:ind w:right="-115" w:rightChars="-55" w:firstLine="420" w:firstLineChars="200"/>
              <w:rPr>
                <w:rFonts w:hint="eastAsia" w:ascii="宋体" w:hAnsi="宋体"/>
                <w:color w:val="auto"/>
                <w:szCs w:val="21"/>
                <w:highlight w:val="none"/>
              </w:rPr>
            </w:pPr>
            <w:r>
              <w:rPr>
                <w:rFonts w:hint="eastAsia" w:ascii="宋体" w:hAnsi="宋体"/>
                <w:color w:val="auto"/>
                <w:szCs w:val="21"/>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646"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21</w:t>
            </w:r>
          </w:p>
        </w:tc>
        <w:tc>
          <w:tcPr>
            <w:tcW w:w="2570" w:type="dxa"/>
            <w:vMerge w:val="restart"/>
            <w:tcBorders>
              <w:top w:val="single" w:color="auto" w:sz="4" w:space="0"/>
              <w:left w:val="single" w:color="auto" w:sz="4" w:space="0"/>
              <w:right w:val="single" w:color="auto" w:sz="4" w:space="0"/>
            </w:tcBorders>
            <w:noWrap w:val="0"/>
            <w:vAlign w:val="center"/>
          </w:tcPr>
          <w:p>
            <w:pPr>
              <w:jc w:val="center"/>
              <w:rPr>
                <w:rFonts w:ascii="宋体" w:hAnsi="宋体"/>
                <w:color w:val="auto"/>
                <w:szCs w:val="21"/>
                <w:highlight w:val="none"/>
              </w:rPr>
            </w:pPr>
            <w:r>
              <w:rPr>
                <w:rFonts w:hint="eastAsia" w:ascii="宋体" w:hAnsi="宋体"/>
                <w:color w:val="auto"/>
                <w:szCs w:val="21"/>
                <w:highlight w:val="none"/>
              </w:rPr>
              <w:t>开       标</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auto"/>
                <w:szCs w:val="21"/>
                <w:highlight w:val="none"/>
              </w:rPr>
            </w:pPr>
            <w:r>
              <w:rPr>
                <w:rFonts w:hint="eastAsia" w:ascii="宋体" w:hAnsi="宋体"/>
                <w:color w:val="auto"/>
                <w:szCs w:val="21"/>
                <w:highlight w:val="none"/>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46" w:type="dxa"/>
            <w:vMerge w:val="continue"/>
            <w:tcBorders>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p>
        </w:tc>
        <w:tc>
          <w:tcPr>
            <w:tcW w:w="2570" w:type="dxa"/>
            <w:vMerge w:val="continue"/>
            <w:tcBorders>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地点：投标文件提交地点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22</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履约保证金金额</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szCs w:val="21"/>
                <w:highlight w:val="none"/>
              </w:rPr>
              <w:t>合同价款的</w:t>
            </w:r>
            <w:r>
              <w:rPr>
                <w:rFonts w:hint="eastAsia" w:ascii="宋体" w:hAnsi="宋体"/>
                <w:color w:val="auto"/>
                <w:szCs w:val="21"/>
                <w:highlight w:val="none"/>
                <w:u w:val="single"/>
              </w:rPr>
              <w:t xml:space="preserve">  2  </w:t>
            </w:r>
            <w:r>
              <w:rPr>
                <w:rFonts w:hint="eastAsia" w:ascii="宋体" w:hAnsi="宋体"/>
                <w:color w:val="auto"/>
                <w:szCs w:val="21"/>
                <w:highlight w:val="none"/>
              </w:rPr>
              <w:t>％</w:t>
            </w:r>
            <w:r>
              <w:rPr>
                <w:rFonts w:hint="eastAsia" w:ascii="宋体" w:hAnsi="宋体"/>
                <w:strike/>
                <w:color w:val="auto"/>
                <w:szCs w:val="21"/>
                <w:highlight w:val="none"/>
              </w:rPr>
              <w:t>（其中质量履约保证金为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％，工期履约保证金为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w:t>
            </w:r>
            <w:r>
              <w:rPr>
                <w:rFonts w:hint="eastAsia" w:ascii="宋体" w:hAnsi="宋体"/>
                <w:color w:val="auto"/>
                <w:szCs w:val="21"/>
                <w:highlight w:val="none"/>
              </w:rPr>
              <w:t>在合同生效前提交招标人。担保形式采用以下形式：</w:t>
            </w:r>
            <w:r>
              <w:rPr>
                <w:rFonts w:hint="eastAsia"/>
                <w:color w:val="auto"/>
                <w:szCs w:val="21"/>
                <w:highlight w:val="none"/>
              </w:rPr>
              <w:sym w:font="Wingdings 2" w:char="0052"/>
            </w:r>
            <w:r>
              <w:rPr>
                <w:rFonts w:hint="eastAsia" w:ascii="宋体" w:hAnsi="宋体"/>
                <w:color w:val="auto"/>
                <w:szCs w:val="21"/>
                <w:highlight w:val="none"/>
              </w:rPr>
              <w:t>保险公司保险、</w:t>
            </w:r>
            <w:r>
              <w:rPr>
                <w:rFonts w:hint="eastAsia"/>
                <w:color w:val="auto"/>
                <w:szCs w:val="21"/>
                <w:highlight w:val="none"/>
              </w:rPr>
              <w:sym w:font="Wingdings 2" w:char="0052"/>
            </w:r>
            <w:r>
              <w:rPr>
                <w:rFonts w:hint="eastAsia" w:ascii="宋体" w:hAnsi="宋体"/>
                <w:color w:val="auto"/>
                <w:szCs w:val="21"/>
                <w:highlight w:val="none"/>
              </w:rPr>
              <w:t>银行保函（市区范围内符合规定要求的银行业金融机构的保函）、</w:t>
            </w:r>
            <w:r>
              <w:rPr>
                <w:rFonts w:hint="eastAsia"/>
                <w:color w:val="auto"/>
                <w:szCs w:val="21"/>
                <w:highlight w:val="none"/>
              </w:rPr>
              <w:sym w:font="Wingdings 2" w:char="0052"/>
            </w:r>
            <w:r>
              <w:rPr>
                <w:rFonts w:hint="eastAsia" w:ascii="宋体" w:hAnsi="宋体"/>
                <w:color w:val="auto"/>
                <w:highlight w:val="none"/>
              </w:rPr>
              <w:t>专业担保公司担保。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23</w:t>
            </w:r>
          </w:p>
        </w:tc>
        <w:tc>
          <w:tcPr>
            <w:tcW w:w="8491"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b/>
                <w:color w:val="auto"/>
                <w:szCs w:val="21"/>
                <w:highlight w:val="none"/>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6"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p>
        </w:tc>
        <w:tc>
          <w:tcPr>
            <w:tcW w:w="8491"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highlight w:val="none"/>
              </w:rPr>
            </w:pPr>
            <w:r>
              <w:rPr>
                <w:rFonts w:hint="eastAsia" w:ascii="宋体" w:hAnsi="宋体"/>
                <w:color w:val="auto"/>
                <w:szCs w:val="21"/>
                <w:highlight w:val="none"/>
              </w:rPr>
              <w:t xml:space="preserve">    </w:t>
            </w:r>
            <w:r>
              <w:rPr>
                <w:rFonts w:hint="eastAsia"/>
                <w:color w:val="auto"/>
                <w:highlight w:val="none"/>
              </w:rPr>
              <w:t xml:space="preserve">本项目招标开标时，要求投标人提供以下证件： </w:t>
            </w:r>
            <w:r>
              <w:rPr>
                <w:rFonts w:hint="eastAsia"/>
                <w:color w:val="auto"/>
                <w:highlight w:val="none"/>
                <w:u w:val="single"/>
              </w:rPr>
              <w:t xml:space="preserve">       /       </w:t>
            </w:r>
            <w:r>
              <w:rPr>
                <w:rFonts w:hint="eastAsia"/>
                <w:color w:val="auto"/>
                <w:highlight w:val="none"/>
              </w:rPr>
              <w:t xml:space="preserve">  。</w:t>
            </w:r>
          </w:p>
          <w:p>
            <w:pPr>
              <w:ind w:firstLine="422" w:firstLineChars="200"/>
              <w:rPr>
                <w:rFonts w:hint="eastAsia" w:ascii="宋体" w:hAnsi="宋体"/>
                <w:color w:val="auto"/>
                <w:szCs w:val="21"/>
                <w:highlight w:val="none"/>
              </w:rPr>
            </w:pPr>
            <w:r>
              <w:rPr>
                <w:rFonts w:hint="eastAsia" w:ascii="宋体" w:hAnsi="宋体"/>
                <w:b/>
                <w:color w:val="auto"/>
                <w:szCs w:val="21"/>
                <w:highlight w:val="none"/>
              </w:rPr>
              <w:t>根据《绍兴市政务服务办公室关于积极应对疫情创新做好招投标工作保障经济平稳运行的指导意见》精神：取消招标文件中关于携带原件资料备查的要求（包括身份证）。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bookmarkStart w:id="3" w:name="_Toc368909870"/>
            <w:r>
              <w:rPr>
                <w:rFonts w:hint="eastAsia" w:ascii="宋体" w:hAnsi="宋体"/>
                <w:color w:val="auto"/>
                <w:szCs w:val="21"/>
                <w:highlight w:val="none"/>
              </w:rPr>
              <w:t>24</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评标入围办法</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ind w:firstLine="422" w:firstLineChars="200"/>
              <w:jc w:val="center"/>
              <w:rPr>
                <w:rFonts w:hint="eastAsia" w:ascii="宋体" w:hAnsi="宋体"/>
                <w:color w:val="auto"/>
                <w:szCs w:val="21"/>
                <w:highlight w:val="none"/>
              </w:rPr>
            </w:pPr>
            <w:r>
              <w:rPr>
                <w:rFonts w:hint="eastAsia" w:ascii="宋体" w:hAnsi="宋体"/>
                <w:b/>
                <w:color w:val="auto"/>
                <w:szCs w:val="21"/>
                <w:highlight w:val="none"/>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3"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25</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定标方式</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s="宋体"/>
                <w:color w:val="auto"/>
                <w:szCs w:val="21"/>
                <w:highlight w:val="none"/>
              </w:rPr>
              <w:t>总得分最高者为中标候选人，若出现最高得分相同的情况，取下浮率大者</w:t>
            </w:r>
            <w:r>
              <w:rPr>
                <w:rFonts w:hint="eastAsia" w:ascii="宋体" w:hAnsi="宋体"/>
                <w:b/>
                <w:color w:val="auto"/>
                <w:szCs w:val="21"/>
                <w:highlight w:val="none"/>
              </w:rPr>
              <w:t>（报价低者）</w:t>
            </w:r>
            <w:r>
              <w:rPr>
                <w:rFonts w:hint="eastAsia" w:ascii="宋体" w:hAnsi="宋体" w:cs="宋体"/>
                <w:color w:val="auto"/>
                <w:szCs w:val="21"/>
                <w:highlight w:val="none"/>
              </w:rPr>
              <w:t>为中标候选人，若下浮率也相同，则由招标人当众抽签确定中标候选人。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26</w:t>
            </w:r>
          </w:p>
        </w:tc>
        <w:tc>
          <w:tcPr>
            <w:tcW w:w="257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技术标设置</w:t>
            </w:r>
          </w:p>
        </w:tc>
        <w:tc>
          <w:tcPr>
            <w:tcW w:w="5921"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ind w:firstLine="420" w:firstLineChars="200"/>
              <w:rPr>
                <w:rFonts w:hint="eastAsia" w:ascii="宋体" w:hAnsi="宋体"/>
                <w:strike/>
                <w:color w:val="auto"/>
                <w:szCs w:val="21"/>
                <w:highlight w:val="none"/>
              </w:rPr>
            </w:pPr>
            <w:r>
              <w:rPr>
                <w:rFonts w:hint="eastAsia" w:ascii="宋体" w:hAnsi="宋体"/>
                <w:strike/>
                <w:color w:val="auto"/>
                <w:szCs w:val="21"/>
                <w:highlight w:val="none"/>
              </w:rPr>
              <w:t>设置条件：大型公共建筑、技术要求复杂的中型公共建筑及工业厂房等可设技术标，一般标准的居住建筑不设技术标。</w:t>
            </w:r>
          </w:p>
          <w:p>
            <w:pPr>
              <w:numPr>
                <w:ilvl w:val="0"/>
                <w:numId w:val="2"/>
              </w:numPr>
              <w:ind w:firstLine="420" w:firstLineChars="200"/>
              <w:rPr>
                <w:rFonts w:hint="eastAsia" w:ascii="宋体" w:hAnsi="宋体"/>
                <w:color w:val="auto"/>
                <w:szCs w:val="21"/>
                <w:highlight w:val="none"/>
              </w:rPr>
            </w:pPr>
            <w:r>
              <w:rPr>
                <w:rFonts w:hint="eastAsia" w:ascii="宋体" w:hAnsi="宋体"/>
                <w:strike/>
                <w:color w:val="auto"/>
                <w:szCs w:val="21"/>
                <w:highlight w:val="none"/>
              </w:rPr>
              <w:t>技术标评审形式：采用 □明标，□暗标。</w:t>
            </w:r>
          </w:p>
          <w:p>
            <w:pPr>
              <w:numPr>
                <w:ilvl w:val="0"/>
                <w:numId w:val="2"/>
              </w:numPr>
              <w:ind w:firstLine="420" w:firstLineChars="200"/>
              <w:rPr>
                <w:rFonts w:hint="eastAsia" w:ascii="宋体" w:hAnsi="宋体"/>
                <w:color w:val="auto"/>
                <w:szCs w:val="21"/>
                <w:highlight w:val="none"/>
              </w:rPr>
            </w:pPr>
            <w:r>
              <w:rPr>
                <w:rFonts w:hint="eastAsia" w:ascii="宋体" w:hAnsi="宋体"/>
                <w:color w:val="auto"/>
                <w:szCs w:val="21"/>
                <w:highlight w:val="none"/>
              </w:rPr>
              <w:t>技术标采用明标评审的，其投标文件中的技术标每项内容均须标明投标单位名称，如无投标单位名称或投标单位名称无法辨认的，则该项内容不得分。</w:t>
            </w:r>
          </w:p>
          <w:p>
            <w:pPr>
              <w:numPr>
                <w:ilvl w:val="0"/>
                <w:numId w:val="2"/>
              </w:numPr>
              <w:ind w:firstLine="420" w:firstLineChars="200"/>
              <w:rPr>
                <w:rFonts w:hint="eastAsia" w:ascii="宋体" w:hAnsi="宋体"/>
                <w:strike/>
                <w:color w:val="auto"/>
                <w:szCs w:val="21"/>
                <w:highlight w:val="none"/>
              </w:rPr>
            </w:pPr>
            <w:r>
              <w:rPr>
                <w:rFonts w:hint="eastAsia" w:ascii="宋体" w:hAnsi="宋体"/>
                <w:strike/>
                <w:color w:val="auto"/>
                <w:szCs w:val="21"/>
                <w:highlight w:val="none"/>
              </w:rPr>
              <w:t>技术标采用暗标评审的，其投标文件中的技术标所有内容均不得出现投标单位名称或任何有关投标人信息及其他特殊标记，否则该技术标得零分。</w:t>
            </w:r>
          </w:p>
          <w:p>
            <w:pPr>
              <w:numPr>
                <w:ilvl w:val="0"/>
                <w:numId w:val="2"/>
              </w:numPr>
              <w:ind w:firstLine="420" w:firstLineChars="200"/>
              <w:rPr>
                <w:rFonts w:hint="eastAsia" w:ascii="宋体" w:hAnsi="宋体"/>
                <w:color w:val="auto"/>
                <w:szCs w:val="21"/>
                <w:highlight w:val="none"/>
              </w:rPr>
            </w:pPr>
            <w:r>
              <w:rPr>
                <w:rFonts w:hint="eastAsia" w:ascii="宋体" w:hAnsi="宋体"/>
                <w:color w:val="auto"/>
                <w:szCs w:val="21"/>
                <w:highlight w:val="none"/>
              </w:rPr>
              <w:t>本工程项目：☑设技术标，□不设技术标。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27</w:t>
            </w:r>
          </w:p>
        </w:tc>
        <w:tc>
          <w:tcPr>
            <w:tcW w:w="8491" w:type="dxa"/>
            <w:gridSpan w:val="2"/>
            <w:tcBorders>
              <w:top w:val="single" w:color="auto" w:sz="4" w:space="0"/>
              <w:left w:val="single" w:color="auto" w:sz="4" w:space="0"/>
              <w:bottom w:val="single" w:color="auto" w:sz="4" w:space="0"/>
              <w:right w:val="single" w:color="auto" w:sz="4" w:space="0"/>
            </w:tcBorders>
            <w:noWrap w:val="0"/>
            <w:vAlign w:val="center"/>
          </w:tcPr>
          <w:p>
            <w:pPr>
              <w:ind w:left="420"/>
              <w:rPr>
                <w:rFonts w:hint="eastAsia" w:ascii="宋体" w:hAnsi="宋体"/>
                <w:color w:val="auto"/>
                <w:szCs w:val="21"/>
                <w:highlight w:val="none"/>
              </w:rPr>
            </w:pPr>
            <w:r>
              <w:rPr>
                <w:rFonts w:hint="eastAsia" w:ascii="宋体" w:hAnsi="宋体"/>
                <w:color w:val="auto"/>
                <w:szCs w:val="21"/>
                <w:highlight w:val="none"/>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p>
        </w:tc>
        <w:tc>
          <w:tcPr>
            <w:tcW w:w="8491" w:type="dxa"/>
            <w:gridSpan w:val="2"/>
            <w:tcBorders>
              <w:top w:val="single" w:color="auto" w:sz="4" w:space="0"/>
              <w:left w:val="single" w:color="auto" w:sz="4" w:space="0"/>
              <w:bottom w:val="single" w:color="auto" w:sz="4" w:space="0"/>
              <w:right w:val="single" w:color="auto" w:sz="4" w:space="0"/>
            </w:tcBorders>
            <w:noWrap w:val="0"/>
            <w:vAlign w:val="center"/>
          </w:tcPr>
          <w:p>
            <w:pPr>
              <w:ind w:left="420"/>
              <w:rPr>
                <w:rFonts w:hint="eastAsia" w:ascii="宋体" w:hAnsi="宋体"/>
                <w:color w:val="auto"/>
                <w:highlight w:val="none"/>
                <w:shd w:val="clear" w:color="auto" w:fill="FCFCFC"/>
              </w:rPr>
            </w:pPr>
            <w:r>
              <w:rPr>
                <w:rFonts w:hint="eastAsia" w:ascii="宋体" w:hAnsi="宋体"/>
                <w:color w:val="auto"/>
                <w:highlight w:val="none"/>
                <w:shd w:val="clear" w:color="auto" w:fill="FCFCFC"/>
              </w:rPr>
              <w:t>在中标公示前，招标人通过中国裁判文书网（http://wenshu.court.gov.cn/）按</w:t>
            </w:r>
          </w:p>
          <w:p>
            <w:pPr>
              <w:rPr>
                <w:rFonts w:hint="eastAsia" w:ascii="宋体" w:hAnsi="宋体"/>
                <w:color w:val="auto"/>
                <w:szCs w:val="21"/>
                <w:highlight w:val="none"/>
              </w:rPr>
            </w:pPr>
            <w:r>
              <w:rPr>
                <w:rFonts w:hint="eastAsia" w:ascii="宋体" w:hAnsi="宋体"/>
                <w:color w:val="auto"/>
                <w:highlight w:val="none"/>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及相关资质、证书原件等进行核查，公示期为3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28</w:t>
            </w:r>
          </w:p>
        </w:tc>
        <w:tc>
          <w:tcPr>
            <w:tcW w:w="8491"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auto"/>
                <w:highlight w:val="none"/>
                <w:shd w:val="clear" w:color="auto" w:fill="FCFCFC"/>
              </w:rPr>
            </w:pPr>
            <w:r>
              <w:rPr>
                <w:rFonts w:hint="eastAsia" w:ascii="宋体" w:hAnsi="宋体"/>
                <w:b/>
                <w:color w:val="auto"/>
                <w:highlight w:val="none"/>
                <w:shd w:val="clear" w:color="auto" w:fill="FCFCFC"/>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color w:val="auto"/>
                <w:szCs w:val="21"/>
                <w:highlight w:val="none"/>
              </w:rPr>
            </w:pPr>
          </w:p>
        </w:tc>
        <w:tc>
          <w:tcPr>
            <w:tcW w:w="8491" w:type="dxa"/>
            <w:gridSpan w:val="2"/>
            <w:tcBorders>
              <w:top w:val="single" w:color="auto" w:sz="4" w:space="0"/>
              <w:left w:val="single" w:color="auto" w:sz="4" w:space="0"/>
              <w:bottom w:val="single" w:color="auto" w:sz="4" w:space="0"/>
              <w:right w:val="single" w:color="auto" w:sz="4" w:space="0"/>
            </w:tcBorders>
            <w:noWrap w:val="0"/>
            <w:vAlign w:val="center"/>
          </w:tcPr>
          <w:p>
            <w:pPr>
              <w:ind w:firstLine="420" w:firstLineChars="200"/>
              <w:rPr>
                <w:rFonts w:hint="eastAsia" w:ascii="宋体" w:hAnsi="宋体" w:cs="宋体"/>
                <w:color w:val="auto"/>
                <w:highlight w:val="none"/>
              </w:rPr>
            </w:pPr>
            <w:r>
              <w:rPr>
                <w:rFonts w:hint="eastAsia" w:ascii="宋体" w:hAnsi="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ind w:firstLine="420" w:firstLineChars="20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w:instrText>
            </w:r>
            <w:r>
              <w:rPr>
                <w:rFonts w:hint="eastAsia" w:ascii="宋体" w:hAnsi="宋体" w:cs="宋体"/>
                <w:color w:val="auto"/>
                <w:highlight w:val="none"/>
              </w:rPr>
              <w:fldChar w:fldCharType="separate"/>
            </w:r>
            <w:r>
              <w:rPr>
                <w:rFonts w:hint="eastAsia" w:ascii="宋体" w:hAnsi="宋体" w:cs="宋体"/>
                <w:color w:val="auto"/>
                <w:highlight w:val="none"/>
              </w:rPr>
              <w:t>开标过程中要求投标人进行澄清、说明或者补正的，须通过指定的电子邮箱871132807@qq.com作出澄清、说明或者补正，提交澄清、说明或补正的时间为接到工作人员电话通知后半小时内。请投标单位期间电话保持畅通，如未及时接听电话，视为放弃澄清、说明或补正的权利；</w:t>
            </w:r>
            <w:r>
              <w:rPr>
                <w:rFonts w:hint="eastAsia" w:ascii="宋体" w:hAnsi="宋体" w:cs="宋体"/>
                <w:color w:val="auto"/>
                <w:highlight w:val="none"/>
              </w:rPr>
              <w:fldChar w:fldCharType="end"/>
            </w:r>
          </w:p>
          <w:p>
            <w:pPr>
              <w:ind w:firstLine="420" w:firstLineChars="200"/>
              <w:rPr>
                <w:rFonts w:hint="eastAsia" w:ascii="宋体" w:hAnsi="宋体" w:cs="宋体"/>
                <w:color w:val="auto"/>
                <w:highlight w:val="none"/>
              </w:rPr>
            </w:pPr>
            <w:r>
              <w:rPr>
                <w:rFonts w:hint="eastAsia" w:ascii="宋体" w:hAnsi="宋体" w:cs="宋体"/>
                <w:color w:val="auto"/>
                <w:highlight w:val="none"/>
              </w:rPr>
              <w:t>3、取消投标人法定代表人或授权委托人到场签字要求，取消开标记录表签字要求；</w:t>
            </w:r>
          </w:p>
          <w:p>
            <w:pPr>
              <w:ind w:firstLine="420" w:firstLineChars="200"/>
              <w:rPr>
                <w:rFonts w:hint="eastAsia" w:ascii="宋体" w:hAnsi="宋体"/>
                <w:color w:val="auto"/>
                <w:highlight w:val="none"/>
                <w:shd w:val="clear" w:color="auto" w:fill="FCFCFC"/>
              </w:rPr>
            </w:pPr>
            <w:r>
              <w:rPr>
                <w:rFonts w:hint="eastAsia" w:ascii="宋体" w:hAnsi="宋体" w:cs="宋体"/>
                <w:color w:val="auto"/>
                <w:highlight w:val="none"/>
              </w:rPr>
              <w:t>4、由代理机构工作人员现场在</w:t>
            </w:r>
            <w:r>
              <w:rPr>
                <w:rFonts w:hint="eastAsia" w:ascii="宋体" w:hAnsi="宋体" w:cs="宋体"/>
                <w:color w:val="auto"/>
                <w:highlight w:val="none"/>
                <w:lang w:val="en-US" w:eastAsia="zh-CN"/>
              </w:rPr>
              <w:t>招标</w:t>
            </w:r>
            <w:r>
              <w:rPr>
                <w:rFonts w:hint="eastAsia" w:ascii="宋体" w:hAnsi="宋体" w:cs="宋体"/>
                <w:color w:val="auto"/>
                <w:highlight w:val="none"/>
              </w:rPr>
              <w:t>办、公证处监督下核验投标文件密封性并开启投标文件，组织评审，并对开评标活动进行全程录音录像。</w:t>
            </w:r>
          </w:p>
        </w:tc>
      </w:tr>
    </w:tbl>
    <w:p>
      <w:pPr>
        <w:spacing w:line="400" w:lineRule="exact"/>
        <w:rPr>
          <w:rFonts w:hint="eastAsia" w:ascii="宋体" w:hAnsi="宋体"/>
          <w:b/>
          <w:bCs/>
          <w:color w:val="auto"/>
          <w:sz w:val="32"/>
          <w:szCs w:val="32"/>
          <w:highlight w:val="none"/>
        </w:rPr>
      </w:pPr>
      <w:r>
        <w:rPr>
          <w:color w:val="auto"/>
          <w:highlight w:val="none"/>
        </w:rPr>
        <w:br w:type="page"/>
      </w:r>
      <w:bookmarkEnd w:id="3"/>
      <w:bookmarkStart w:id="4" w:name="_Toc368909871"/>
      <w:r>
        <w:rPr>
          <w:rFonts w:hint="eastAsia" w:ascii="宋体" w:hAnsi="宋体"/>
          <w:b/>
          <w:bCs/>
          <w:color w:val="auto"/>
          <w:sz w:val="32"/>
          <w:szCs w:val="32"/>
          <w:highlight w:val="none"/>
        </w:rPr>
        <w:t>第一节  总则</w:t>
      </w:r>
      <w:bookmarkEnd w:id="4"/>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一、工程说明</w:t>
      </w:r>
    </w:p>
    <w:p>
      <w:pPr>
        <w:spacing w:line="400" w:lineRule="exact"/>
        <w:ind w:firstLine="510"/>
        <w:rPr>
          <w:rFonts w:ascii="宋体" w:hAnsi="宋体"/>
          <w:color w:val="auto"/>
          <w:sz w:val="24"/>
          <w:highlight w:val="none"/>
        </w:rPr>
      </w:pPr>
      <w:r>
        <w:rPr>
          <w:rFonts w:hint="eastAsia" w:ascii="宋体" w:hAnsi="宋体"/>
          <w:color w:val="auto"/>
          <w:szCs w:val="21"/>
          <w:highlight w:val="none"/>
        </w:rPr>
        <w:t>本工程说明见投标人须知前附表</w:t>
      </w:r>
      <w:r>
        <w:rPr>
          <w:rFonts w:hint="eastAsia" w:ascii="宋体" w:hAnsi="宋体"/>
          <w:color w:val="auto"/>
          <w:sz w:val="24"/>
          <w:highlight w:val="none"/>
        </w:rPr>
        <w:t>。</w:t>
      </w:r>
    </w:p>
    <w:p>
      <w:pPr>
        <w:spacing w:line="400" w:lineRule="exact"/>
        <w:ind w:firstLine="482" w:firstLineChars="200"/>
        <w:rPr>
          <w:rFonts w:hint="eastAsia" w:ascii="宋体" w:hAnsi="宋体"/>
          <w:b/>
          <w:color w:val="auto"/>
          <w:sz w:val="24"/>
          <w:highlight w:val="none"/>
          <w:u w:val="single"/>
        </w:rPr>
      </w:pPr>
      <w:r>
        <w:rPr>
          <w:rFonts w:hint="eastAsia" w:ascii="宋体" w:hAnsi="宋体"/>
          <w:b/>
          <w:color w:val="auto"/>
          <w:sz w:val="24"/>
          <w:highlight w:val="none"/>
        </w:rPr>
        <w:t xml:space="preserve">二、招标范围 </w:t>
      </w:r>
      <w:r>
        <w:rPr>
          <w:rFonts w:ascii="宋体" w:hAnsi="宋体"/>
          <w:b/>
          <w:color w:val="auto"/>
          <w:szCs w:val="21"/>
          <w:highlight w:val="none"/>
        </w:rPr>
        <w:t xml:space="preserve"> </w:t>
      </w:r>
      <w:r>
        <w:rPr>
          <w:rFonts w:hint="eastAsia" w:ascii="宋体" w:hAnsi="宋体"/>
          <w:color w:val="auto"/>
          <w:szCs w:val="21"/>
          <w:highlight w:val="none"/>
        </w:rPr>
        <w:t xml:space="preserve"> 见投标人须知前附表 </w:t>
      </w:r>
      <w:r>
        <w:rPr>
          <w:rFonts w:hint="eastAsia" w:ascii="宋体" w:hAnsi="宋体"/>
          <w:b/>
          <w:color w:val="auto"/>
          <w:sz w:val="24"/>
          <w:highlight w:val="none"/>
        </w:rPr>
        <w:t xml:space="preserve"> </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三、招标方式</w:t>
      </w:r>
    </w:p>
    <w:p>
      <w:pPr>
        <w:spacing w:line="400" w:lineRule="exact"/>
        <w:ind w:firstLine="525"/>
        <w:rPr>
          <w:rFonts w:hint="eastAsia" w:ascii="宋体" w:hAnsi="宋体"/>
          <w:color w:val="auto"/>
          <w:szCs w:val="21"/>
          <w:highlight w:val="none"/>
        </w:rPr>
      </w:pPr>
      <w:r>
        <w:rPr>
          <w:rFonts w:hint="eastAsia" w:ascii="宋体" w:hAnsi="宋体"/>
          <w:color w:val="auto"/>
          <w:szCs w:val="21"/>
          <w:highlight w:val="none"/>
        </w:rPr>
        <w:t>本工程采用</w:t>
      </w:r>
      <w:r>
        <w:rPr>
          <w:rFonts w:hint="eastAsia" w:ascii="宋体" w:hAnsi="宋体"/>
          <w:color w:val="auto"/>
          <w:szCs w:val="21"/>
          <w:highlight w:val="none"/>
          <w:u w:val="single"/>
        </w:rPr>
        <w:t xml:space="preserve"> 公开 </w:t>
      </w:r>
      <w:r>
        <w:rPr>
          <w:rFonts w:hint="eastAsia" w:ascii="宋体" w:hAnsi="宋体"/>
          <w:color w:val="auto"/>
          <w:szCs w:val="21"/>
          <w:highlight w:val="none"/>
        </w:rPr>
        <w:t>招标的方式招标。</w:t>
      </w:r>
    </w:p>
    <w:p>
      <w:pPr>
        <w:spacing w:line="400" w:lineRule="exact"/>
        <w:ind w:firstLine="525"/>
        <w:rPr>
          <w:rFonts w:ascii="宋体" w:hAnsi="宋体"/>
          <w:color w:val="auto"/>
          <w:szCs w:val="21"/>
          <w:highlight w:val="none"/>
        </w:rPr>
      </w:pPr>
      <w:r>
        <w:rPr>
          <w:rFonts w:hint="eastAsia" w:ascii="宋体" w:hAnsi="宋体"/>
          <w:color w:val="auto"/>
          <w:szCs w:val="21"/>
          <w:highlight w:val="none"/>
        </w:rPr>
        <w:t>在绍兴市公共资源交易中心网站发布招标信息，符合资格要求的潜在投标人均可报名参加。</w:t>
      </w:r>
    </w:p>
    <w:p>
      <w:pPr>
        <w:spacing w:line="400" w:lineRule="exact"/>
        <w:ind w:firstLine="480"/>
        <w:rPr>
          <w:rFonts w:hint="eastAsia" w:ascii="宋体" w:hAnsi="宋体"/>
          <w:b/>
          <w:color w:val="auto"/>
          <w:sz w:val="24"/>
          <w:highlight w:val="none"/>
        </w:rPr>
      </w:pPr>
      <w:r>
        <w:rPr>
          <w:rFonts w:hint="eastAsia" w:ascii="宋体" w:hAnsi="宋体"/>
          <w:b/>
          <w:color w:val="auto"/>
          <w:sz w:val="24"/>
          <w:highlight w:val="none"/>
        </w:rPr>
        <w:t>四、投标人资格要求</w:t>
      </w:r>
    </w:p>
    <w:p>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投标人应具备承担本项目</w:t>
      </w:r>
      <w:r>
        <w:rPr>
          <w:rFonts w:hint="eastAsia" w:ascii="宋体" w:hAnsi="宋体"/>
          <w:dstrike/>
          <w:color w:val="auto"/>
          <w:szCs w:val="21"/>
          <w:highlight w:val="none"/>
        </w:rPr>
        <w:t>勘察</w:t>
      </w:r>
      <w:r>
        <w:rPr>
          <w:rFonts w:hint="eastAsia" w:ascii="宋体" w:hAnsi="宋体"/>
          <w:color w:val="auto"/>
          <w:szCs w:val="21"/>
          <w:highlight w:val="none"/>
        </w:rPr>
        <w:t>设计的资质条件、能力和信誉等合格条件。</w:t>
      </w:r>
    </w:p>
    <w:p>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1．投标人资质要求及业绩要求：见投标人须知前附表</w:t>
      </w:r>
    </w:p>
    <w:p>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2．项目负责人资格要求：见投标人须知前附表</w:t>
      </w:r>
    </w:p>
    <w:p>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3. 企业具有绍兴市公共资源交易中心工程建设项目年度登记资格并在有效期内</w:t>
      </w:r>
      <w:r>
        <w:rPr>
          <w:rFonts w:hint="eastAsia" w:ascii="宋体" w:hAnsi="宋体" w:cs="宋体"/>
          <w:color w:val="auto"/>
          <w:kern w:val="0"/>
          <w:szCs w:val="21"/>
          <w:highlight w:val="none"/>
        </w:rPr>
        <w:t>。</w:t>
      </w:r>
    </w:p>
    <w:p>
      <w:pPr>
        <w:adjustRightInd w:val="0"/>
        <w:snapToGrid w:val="0"/>
        <w:spacing w:line="40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4. </w:t>
      </w:r>
      <w:r>
        <w:rPr>
          <w:rFonts w:hint="eastAsia" w:ascii="宋体" w:hAnsi="宋体" w:cs="宋体"/>
          <w:b/>
          <w:color w:val="auto"/>
          <w:kern w:val="0"/>
          <w:szCs w:val="21"/>
          <w:highlight w:val="none"/>
          <w:u w:val="single"/>
        </w:rPr>
        <w:t>省外企业经浙江省住建厅备案通过且在有效期内的证明材料或“浙江省勘察设计行业四库一平台信息系统”备案信息已通过的网页截图(省内企业不作要求)</w:t>
      </w:r>
      <w:r>
        <w:rPr>
          <w:rFonts w:hint="eastAsia" w:ascii="宋体" w:hAnsi="宋体" w:cs="宋体"/>
          <w:color w:val="auto"/>
          <w:kern w:val="0"/>
          <w:szCs w:val="21"/>
          <w:highlight w:val="none"/>
        </w:rPr>
        <w:t>。</w:t>
      </w:r>
    </w:p>
    <w:p>
      <w:pPr>
        <w:widowControl/>
        <w:spacing w:line="40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5. 企业和项目负责人近</w:t>
      </w:r>
      <w:r>
        <w:rPr>
          <w:rFonts w:hint="eastAsia" w:ascii="宋体" w:hAnsi="宋体" w:cs="宋体"/>
          <w:color w:val="auto"/>
          <w:kern w:val="0"/>
          <w:szCs w:val="21"/>
          <w:highlight w:val="none"/>
          <w:u w:val="single"/>
        </w:rPr>
        <w:t xml:space="preserve">  </w:t>
      </w:r>
      <w:r>
        <w:rPr>
          <w:rFonts w:hint="eastAsia" w:ascii="宋体" w:hAnsi="宋体" w:cs="宋体"/>
          <w:b/>
          <w:color w:val="auto"/>
          <w:kern w:val="0"/>
          <w:szCs w:val="21"/>
          <w:highlight w:val="none"/>
          <w:u w:val="single"/>
        </w:rPr>
        <w:t>5</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年内在检察机关无行贿犯罪记录</w:t>
      </w:r>
      <w:r>
        <w:rPr>
          <w:rFonts w:hint="eastAsia" w:ascii="宋体" w:hAnsi="宋体"/>
          <w:color w:val="auto"/>
          <w:highlight w:val="none"/>
          <w:shd w:val="clear" w:color="auto" w:fill="FCFCFC"/>
        </w:rPr>
        <w:t>（投标人提供承诺书）</w:t>
      </w:r>
      <w:r>
        <w:rPr>
          <w:rFonts w:hint="eastAsia" w:ascii="宋体" w:hAnsi="宋体" w:cs="宋体"/>
          <w:color w:val="auto"/>
          <w:kern w:val="0"/>
          <w:szCs w:val="21"/>
          <w:highlight w:val="none"/>
        </w:rPr>
        <w:t>。</w:t>
      </w:r>
    </w:p>
    <w:p>
      <w:pPr>
        <w:adjustRightInd w:val="0"/>
        <w:snapToGrid w:val="0"/>
        <w:spacing w:line="400" w:lineRule="exact"/>
        <w:ind w:firstLine="420" w:firstLineChars="200"/>
        <w:rPr>
          <w:rFonts w:ascii="宋体" w:hAnsi="宋体"/>
          <w:dstrike/>
          <w:color w:val="auto"/>
          <w:szCs w:val="21"/>
          <w:highlight w:val="none"/>
        </w:rPr>
      </w:pPr>
      <w:r>
        <w:rPr>
          <w:rFonts w:hint="eastAsia" w:ascii="宋体" w:hAnsi="宋体"/>
          <w:dstrike/>
          <w:color w:val="auto"/>
          <w:szCs w:val="21"/>
          <w:highlight w:val="none"/>
        </w:rPr>
        <w:t>6．联合体投标的，投标人除符合上述要求外，还应符合下列条件：</w:t>
      </w:r>
    </w:p>
    <w:p>
      <w:pPr>
        <w:adjustRightInd w:val="0"/>
        <w:snapToGrid w:val="0"/>
        <w:spacing w:line="400" w:lineRule="exact"/>
        <w:ind w:firstLine="420" w:firstLineChars="200"/>
        <w:rPr>
          <w:rFonts w:ascii="宋体" w:hAnsi="宋体"/>
          <w:dstrike/>
          <w:color w:val="auto"/>
          <w:szCs w:val="21"/>
          <w:highlight w:val="none"/>
        </w:rPr>
      </w:pPr>
      <w:r>
        <w:rPr>
          <w:rFonts w:hint="eastAsia" w:ascii="宋体" w:hAnsi="宋体"/>
          <w:dstrike/>
          <w:color w:val="auto"/>
          <w:szCs w:val="21"/>
          <w:highlight w:val="none"/>
        </w:rPr>
        <w:t>6.1 投标人的投标文件及中标后签署的合同协议书，对联合体各方均具有法律约束力。</w:t>
      </w:r>
    </w:p>
    <w:p>
      <w:pPr>
        <w:adjustRightInd w:val="0"/>
        <w:snapToGrid w:val="0"/>
        <w:spacing w:line="400" w:lineRule="exact"/>
        <w:ind w:firstLine="420" w:firstLineChars="200"/>
        <w:rPr>
          <w:rFonts w:ascii="宋体" w:hAnsi="宋体"/>
          <w:dstrike/>
          <w:color w:val="auto"/>
          <w:szCs w:val="21"/>
          <w:highlight w:val="none"/>
        </w:rPr>
      </w:pPr>
      <w:r>
        <w:rPr>
          <w:rFonts w:hint="eastAsia" w:ascii="宋体" w:hAnsi="宋体"/>
          <w:dstrike/>
          <w:color w:val="auto"/>
          <w:szCs w:val="21"/>
          <w:highlight w:val="none"/>
        </w:rPr>
        <w:t>6.2 联合体各方应按招标文件提供的格式签订联合体协议书，明确联合体各方的牵头人，并约定各方拟承担的工作责任和权力义务。</w:t>
      </w:r>
    </w:p>
    <w:p>
      <w:pPr>
        <w:adjustRightInd w:val="0"/>
        <w:snapToGrid w:val="0"/>
        <w:spacing w:line="400" w:lineRule="exact"/>
        <w:ind w:firstLine="420" w:firstLineChars="200"/>
        <w:rPr>
          <w:rFonts w:ascii="宋体" w:hAnsi="宋体"/>
          <w:dstrike/>
          <w:color w:val="auto"/>
          <w:szCs w:val="21"/>
          <w:highlight w:val="none"/>
        </w:rPr>
      </w:pPr>
      <w:r>
        <w:rPr>
          <w:rFonts w:hint="eastAsia" w:ascii="宋体" w:hAnsi="宋体"/>
          <w:dstrike/>
          <w:color w:val="auto"/>
          <w:szCs w:val="21"/>
          <w:highlight w:val="none"/>
        </w:rPr>
        <w:t>6.3 由同一专业的单位组成的联合体，按照资质等级较低的单位确定资质等级。</w:t>
      </w:r>
    </w:p>
    <w:p>
      <w:pPr>
        <w:adjustRightInd w:val="0"/>
        <w:snapToGrid w:val="0"/>
        <w:spacing w:line="400" w:lineRule="exact"/>
        <w:ind w:firstLine="420" w:firstLineChars="200"/>
        <w:rPr>
          <w:rFonts w:ascii="宋体" w:hAnsi="宋体"/>
          <w:dstrike/>
          <w:color w:val="auto"/>
          <w:szCs w:val="21"/>
          <w:highlight w:val="none"/>
        </w:rPr>
      </w:pPr>
      <w:r>
        <w:rPr>
          <w:rFonts w:hint="eastAsia" w:ascii="宋体" w:hAnsi="宋体"/>
          <w:dstrike/>
          <w:color w:val="auto"/>
          <w:szCs w:val="21"/>
          <w:highlight w:val="none"/>
        </w:rPr>
        <w:t>6.4 联合体各方不得再以自己名义单独或加入其他联合体在同一项目中进行投标，如有违反，其投标和与此有关的联合体的投标将被拒绝。</w:t>
      </w:r>
    </w:p>
    <w:p>
      <w:pPr>
        <w:adjustRightInd w:val="0"/>
        <w:snapToGrid w:val="0"/>
        <w:spacing w:line="400" w:lineRule="exact"/>
        <w:ind w:firstLine="420" w:firstLineChars="200"/>
        <w:rPr>
          <w:rFonts w:ascii="宋体" w:hAnsi="宋体"/>
          <w:dstrike/>
          <w:color w:val="auto"/>
          <w:szCs w:val="21"/>
          <w:highlight w:val="none"/>
        </w:rPr>
      </w:pPr>
      <w:r>
        <w:rPr>
          <w:rFonts w:hint="eastAsia" w:ascii="宋体" w:hAnsi="宋体"/>
          <w:dstrike/>
          <w:color w:val="auto"/>
          <w:szCs w:val="21"/>
          <w:highlight w:val="none"/>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adjustRightInd w:val="0"/>
        <w:snapToGrid w:val="0"/>
        <w:spacing w:line="400" w:lineRule="exact"/>
        <w:ind w:firstLine="420" w:firstLineChars="200"/>
        <w:rPr>
          <w:rFonts w:ascii="宋体" w:hAnsi="宋体" w:cs="宋体"/>
          <w:strike/>
          <w:color w:val="auto"/>
          <w:kern w:val="0"/>
          <w:szCs w:val="21"/>
          <w:highlight w:val="none"/>
        </w:rPr>
      </w:pPr>
      <w:r>
        <w:rPr>
          <w:rFonts w:hint="eastAsia" w:ascii="宋体" w:hAnsi="宋体"/>
          <w:dstrike/>
          <w:color w:val="auto"/>
          <w:szCs w:val="21"/>
          <w:highlight w:val="none"/>
        </w:rPr>
        <w:t>6.6 除非另有规定和说明，本须知中的“投标人”一词亦指联合体各方。</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五、资金来源</w:t>
      </w:r>
    </w:p>
    <w:p>
      <w:pPr>
        <w:spacing w:line="400" w:lineRule="exact"/>
        <w:ind w:firstLine="510"/>
        <w:rPr>
          <w:rFonts w:ascii="宋体" w:hAnsi="宋体"/>
          <w:color w:val="auto"/>
          <w:szCs w:val="21"/>
          <w:highlight w:val="none"/>
        </w:rPr>
      </w:pPr>
      <w:r>
        <w:rPr>
          <w:rFonts w:hint="eastAsia" w:ascii="宋体" w:hAnsi="宋体"/>
          <w:color w:val="auto"/>
          <w:szCs w:val="21"/>
          <w:highlight w:val="none"/>
        </w:rPr>
        <w:t>建设单位的资金通过投标人须知前附表所述的方式获得。</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六、踏勘现场</w:t>
      </w:r>
    </w:p>
    <w:p>
      <w:pPr>
        <w:adjustRightInd w:val="0"/>
        <w:snapToGrid w:val="0"/>
        <w:spacing w:line="400" w:lineRule="exact"/>
        <w:ind w:firstLine="420" w:firstLineChars="200"/>
        <w:rPr>
          <w:rFonts w:ascii="宋体" w:hAnsi="宋体"/>
          <w:bCs/>
          <w:color w:val="auto"/>
          <w:szCs w:val="21"/>
          <w:highlight w:val="none"/>
        </w:rPr>
      </w:pPr>
      <w:r>
        <w:rPr>
          <w:rFonts w:hint="eastAsia" w:ascii="宋体" w:hAnsi="宋体"/>
          <w:bCs/>
          <w:dstrike/>
          <w:color w:val="auto"/>
          <w:szCs w:val="21"/>
          <w:highlight w:val="none"/>
        </w:rPr>
        <w:t>1．</w:t>
      </w:r>
      <w:r>
        <w:rPr>
          <w:rFonts w:hint="eastAsia" w:ascii="宋体" w:hAnsi="宋体"/>
          <w:dstrike/>
          <w:color w:val="auto"/>
          <w:szCs w:val="21"/>
          <w:highlight w:val="none"/>
        </w:rPr>
        <w:t>投标人须知前附表规定组织踏勘现场的，招标人按投标人须知前附表规定的时间、地点组织投标人踏勘项目现场。投标人踏勘现场发生的费用自理。</w:t>
      </w:r>
    </w:p>
    <w:p>
      <w:pPr>
        <w:adjustRightInd w:val="0"/>
        <w:snapToGrid w:val="0"/>
        <w:spacing w:line="40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rFonts w:hint="eastAsia" w:ascii="宋体" w:hAnsi="宋体"/>
          <w:color w:val="auto"/>
          <w:szCs w:val="21"/>
          <w:highlight w:val="none"/>
        </w:rPr>
        <w:t>投标人承担踏勘现场的责任和风险。</w:t>
      </w:r>
    </w:p>
    <w:p>
      <w:pPr>
        <w:spacing w:line="400" w:lineRule="exact"/>
        <w:rPr>
          <w:rFonts w:hint="eastAsia" w:ascii="宋体" w:hAnsi="宋体"/>
          <w:b/>
          <w:strike/>
          <w:dstrike w:val="0"/>
          <w:color w:val="auto"/>
          <w:sz w:val="24"/>
          <w:highlight w:val="none"/>
        </w:rPr>
      </w:pPr>
      <w:bookmarkStart w:id="5" w:name="_Toc368909872"/>
      <w:r>
        <w:rPr>
          <w:rFonts w:hint="eastAsia" w:ascii="宋体" w:hAnsi="宋体"/>
          <w:b/>
          <w:color w:val="auto"/>
          <w:sz w:val="24"/>
          <w:highlight w:val="none"/>
        </w:rPr>
        <w:t xml:space="preserve">    </w:t>
      </w:r>
      <w:r>
        <w:rPr>
          <w:rFonts w:hint="eastAsia" w:ascii="宋体" w:hAnsi="宋体"/>
          <w:b/>
          <w:strike/>
          <w:dstrike w:val="0"/>
          <w:color w:val="auto"/>
          <w:sz w:val="24"/>
          <w:highlight w:val="none"/>
        </w:rPr>
        <w:t xml:space="preserve">七、投标补偿费用 </w:t>
      </w:r>
    </w:p>
    <w:p>
      <w:pPr>
        <w:spacing w:line="400" w:lineRule="exact"/>
        <w:ind w:firstLine="420" w:firstLineChars="200"/>
        <w:rPr>
          <w:rFonts w:hint="eastAsia" w:ascii="宋体" w:hAnsi="宋体"/>
          <w:strike/>
          <w:dstrike w:val="0"/>
          <w:color w:val="auto"/>
          <w:szCs w:val="21"/>
          <w:highlight w:val="none"/>
        </w:rPr>
      </w:pPr>
      <w:r>
        <w:rPr>
          <w:rFonts w:hint="eastAsia" w:ascii="宋体" w:hAnsi="宋体"/>
          <w:strike/>
          <w:dstrike w:val="0"/>
          <w:color w:val="auto"/>
          <w:szCs w:val="21"/>
          <w:highlight w:val="none"/>
        </w:rPr>
        <w:t>对达到招标文件要求但未中标的方案，招标人将给予不同程度的经济补偿，补偿方式和金额如下：</w:t>
      </w:r>
      <w:r>
        <w:rPr>
          <w:rFonts w:hint="eastAsia" w:ascii="宋体" w:hAnsi="宋体"/>
          <w:strike/>
          <w:dstrike w:val="0"/>
          <w:color w:val="auto"/>
          <w:szCs w:val="21"/>
          <w:highlight w:val="none"/>
          <w:u w:val="single"/>
        </w:rPr>
        <w:t xml:space="preserve">  /  </w:t>
      </w:r>
      <w:r>
        <w:rPr>
          <w:rFonts w:hint="eastAsia" w:ascii="宋体" w:hAnsi="宋体"/>
          <w:strike/>
          <w:dstrike w:val="0"/>
          <w:color w:val="auto"/>
          <w:szCs w:val="21"/>
          <w:highlight w:val="none"/>
        </w:rPr>
        <w:t>。</w:t>
      </w:r>
    </w:p>
    <w:p>
      <w:pPr>
        <w:spacing w:line="4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八、知识产权</w:t>
      </w:r>
    </w:p>
    <w:p>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1.招标人与中标人签署设计合同后，招标人在本项目中拥有中标方案的使用权。中标人应确保招标人一旦使用其设计方案不能受到来自第三方的侵权诉讼或索赔，否则中标人应承担由此产生的一切责任。</w:t>
      </w:r>
    </w:p>
    <w:p>
      <w:pPr>
        <w:spacing w:line="400" w:lineRule="exact"/>
        <w:ind w:firstLine="420" w:firstLineChars="200"/>
        <w:rPr>
          <w:rFonts w:hint="eastAsia" w:ascii="宋体" w:hAnsi="宋体"/>
          <w:strike/>
          <w:color w:val="auto"/>
          <w:szCs w:val="21"/>
          <w:highlight w:val="none"/>
        </w:rPr>
      </w:pPr>
      <w:r>
        <w:rPr>
          <w:rFonts w:hint="eastAsia" w:ascii="宋体" w:hAnsi="宋体"/>
          <w:strike/>
          <w:color w:val="auto"/>
          <w:szCs w:val="21"/>
          <w:highlight w:val="none"/>
        </w:rPr>
        <w:t>2.招标人或中标人使用或借鉴其他未中标人的投标方案的，应当事先征得该投标人的书面同意，对未给予投标补偿费用的方案另应支付一定的费用。</w:t>
      </w:r>
    </w:p>
    <w:p>
      <w:pPr>
        <w:spacing w:line="400" w:lineRule="exact"/>
        <w:ind w:firstLine="422" w:firstLineChars="200"/>
        <w:rPr>
          <w:rFonts w:ascii="宋体" w:hAnsi="宋体"/>
          <w:b/>
          <w:color w:val="auto"/>
          <w:szCs w:val="21"/>
          <w:highlight w:val="none"/>
          <w:u w:val="single"/>
        </w:rPr>
      </w:pPr>
      <w:r>
        <w:rPr>
          <w:rFonts w:ascii="宋体" w:hAnsi="宋体"/>
          <w:b/>
          <w:color w:val="auto"/>
          <w:szCs w:val="21"/>
          <w:highlight w:val="none"/>
          <w:u w:val="single"/>
        </w:rPr>
        <w:t>2.</w:t>
      </w:r>
      <w:r>
        <w:rPr>
          <w:rFonts w:hint="eastAsia" w:ascii="宋体" w:hAnsi="宋体"/>
          <w:b/>
          <w:color w:val="auto"/>
          <w:szCs w:val="21"/>
          <w:highlight w:val="none"/>
          <w:u w:val="single"/>
          <w:lang w:val="en-US" w:eastAsia="zh-CN"/>
        </w:rPr>
        <w:t>中</w:t>
      </w:r>
      <w:r>
        <w:rPr>
          <w:rFonts w:hint="eastAsia" w:ascii="宋体" w:hAnsi="宋体"/>
          <w:b/>
          <w:color w:val="auto"/>
          <w:szCs w:val="21"/>
          <w:highlight w:val="none"/>
          <w:u w:val="single"/>
        </w:rPr>
        <w:t>标人的投标方案及其全套设计成果归招标人所有，设计成果的使用由招标人决定。招标人有权在本次活动后通过传播媒介、专业杂志、书刊或其它形式进行宣传、介绍和展示。</w:t>
      </w:r>
    </w:p>
    <w:p>
      <w:pPr>
        <w:spacing w:line="400" w:lineRule="exact"/>
        <w:ind w:firstLine="420" w:firstLineChars="20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中标人负责按本项目评审修改意见和招标人意见开展方案的深化、完善、修改工作，设计内容应符合现行设计规范，设计深度须达到国家现行规范的设计深度要求。</w:t>
      </w:r>
    </w:p>
    <w:p>
      <w:pPr>
        <w:spacing w:line="400" w:lineRule="exact"/>
        <w:ind w:firstLine="420" w:firstLineChars="200"/>
        <w:rPr>
          <w:rFonts w:hint="eastAsia"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招标人有权在工程建设中根据需要对中标人的实施方案进行调整和修改。</w:t>
      </w:r>
    </w:p>
    <w:p>
      <w:pPr>
        <w:pStyle w:val="4"/>
        <w:spacing w:before="312" w:beforeLines="100" w:after="312" w:afterLines="100" w:line="400" w:lineRule="exact"/>
        <w:rPr>
          <w:rFonts w:ascii="宋体" w:hAnsi="宋体" w:eastAsia="宋体"/>
          <w:color w:val="auto"/>
          <w:highlight w:val="none"/>
        </w:rPr>
      </w:pPr>
      <w:r>
        <w:rPr>
          <w:rFonts w:hint="eastAsia" w:ascii="宋体" w:hAnsi="宋体" w:eastAsia="宋体"/>
          <w:color w:val="auto"/>
          <w:highlight w:val="none"/>
        </w:rPr>
        <w:t>第二节  招标文件</w:t>
      </w:r>
      <w:bookmarkEnd w:id="5"/>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一、招标文件的组成</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1．招标文件由招标公告、投标人须知、合同主要协议条款、设计任务书、投标文件（封面格式及附表件）等组成。</w:t>
      </w:r>
    </w:p>
    <w:p>
      <w:pPr>
        <w:spacing w:line="400" w:lineRule="exact"/>
        <w:ind w:firstLine="420" w:firstLineChars="200"/>
        <w:rPr>
          <w:rFonts w:hint="eastAsia" w:ascii="宋体" w:hAnsi="宋体" w:cs="宋体"/>
          <w:color w:val="auto"/>
          <w:szCs w:val="21"/>
          <w:highlight w:val="none"/>
        </w:rPr>
      </w:pPr>
      <w:r>
        <w:rPr>
          <w:rFonts w:hint="eastAsia" w:ascii="宋体" w:hAnsi="宋体"/>
          <w:color w:val="auto"/>
          <w:szCs w:val="21"/>
          <w:highlight w:val="none"/>
        </w:rPr>
        <w:t>2．除第1条款内容外，招标人在提交投标文件截止时间 15 日前，以书面形式发出的对招标文件</w:t>
      </w:r>
      <w:r>
        <w:rPr>
          <w:rFonts w:hint="eastAsia" w:ascii="宋体" w:hAnsi="宋体" w:cs="宋体"/>
          <w:color w:val="auto"/>
          <w:szCs w:val="21"/>
          <w:highlight w:val="none"/>
        </w:rPr>
        <w:t>的澄清或修改内容，均为招标文件的组成部分，对招标人和投标人起约束作用。</w:t>
      </w:r>
    </w:p>
    <w:p>
      <w:pPr>
        <w:spacing w:line="400" w:lineRule="exact"/>
        <w:ind w:firstLine="420" w:firstLineChars="200"/>
        <w:rPr>
          <w:rFonts w:hint="eastAsia"/>
          <w:color w:val="auto"/>
          <w:highlight w:val="none"/>
        </w:rPr>
      </w:pPr>
      <w:r>
        <w:rPr>
          <w:rFonts w:hint="eastAsia" w:ascii="宋体" w:hAnsi="宋体" w:cs="宋体"/>
          <w:color w:val="auto"/>
          <w:highlight w:val="none"/>
        </w:rPr>
        <w:t>3．</w:t>
      </w:r>
      <w:r>
        <w:rPr>
          <w:rFonts w:hint="eastAsia"/>
          <w:color w:val="auto"/>
          <w:highlight w:val="none"/>
        </w:rPr>
        <w:t>投标人应认真阅读招标文件中所有内容。如果投标人编制的投标文件实质上不响应招标文件要求，其投标文件将在评标时被招标人拒绝。</w:t>
      </w:r>
      <w:bookmarkStart w:id="6" w:name="_Toc179632562"/>
      <w:bookmarkStart w:id="7" w:name="_Toc144974512"/>
      <w:bookmarkStart w:id="8" w:name="_Toc152042320"/>
      <w:bookmarkStart w:id="9" w:name="_Toc152045544"/>
    </w:p>
    <w:bookmarkEnd w:id="6"/>
    <w:bookmarkEnd w:id="7"/>
    <w:bookmarkEnd w:id="8"/>
    <w:bookmarkEnd w:id="9"/>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二、招标文件的澄清或者修改</w:t>
      </w:r>
    </w:p>
    <w:p>
      <w:pPr>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1．投标人应仔细阅读和检查招标文件的全部内容。</w:t>
      </w:r>
      <w:r>
        <w:rPr>
          <w:rFonts w:hint="eastAsia" w:ascii="宋体" w:hAnsi="宋体" w:cs="宋体"/>
          <w:color w:val="auto"/>
          <w:szCs w:val="21"/>
          <w:highlight w:val="none"/>
        </w:rPr>
        <w:t>如发现缺页或附件不全，应及时向招标人提出，以便补齐。</w:t>
      </w:r>
      <w:r>
        <w:rPr>
          <w:rFonts w:hint="eastAsia" w:ascii="宋体" w:hAnsi="宋体" w:cs="宋体"/>
          <w:color w:val="auto"/>
          <w:highlight w:val="none"/>
        </w:rPr>
        <w:t>如有疑问，应在投标人须知前附表规定的时间前以书面形式（包括信函、电报、传真等可以有形地表现所载内容的形式，下同），要求招标人对招标文件予以澄清。</w:t>
      </w:r>
    </w:p>
    <w:p>
      <w:pPr>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spacing w:line="400" w:lineRule="exact"/>
        <w:ind w:firstLine="420" w:firstLineChars="200"/>
        <w:rPr>
          <w:rFonts w:hint="eastAsia"/>
          <w:color w:val="auto"/>
          <w:highlight w:val="none"/>
        </w:rPr>
      </w:pPr>
    </w:p>
    <w:p>
      <w:pPr>
        <w:spacing w:line="400" w:lineRule="exact"/>
        <w:rPr>
          <w:rFonts w:hint="eastAsia" w:ascii="宋体" w:hAnsi="宋体"/>
          <w:b/>
          <w:bCs/>
          <w:color w:val="auto"/>
          <w:sz w:val="32"/>
          <w:szCs w:val="32"/>
          <w:highlight w:val="none"/>
        </w:rPr>
      </w:pPr>
      <w:bookmarkStart w:id="10" w:name="_Toc368909873"/>
      <w:r>
        <w:rPr>
          <w:rFonts w:hint="eastAsia" w:ascii="宋体" w:hAnsi="宋体"/>
          <w:b/>
          <w:bCs/>
          <w:color w:val="auto"/>
          <w:sz w:val="32"/>
          <w:szCs w:val="32"/>
          <w:highlight w:val="none"/>
        </w:rPr>
        <w:t>第三节 投标文件的编制</w:t>
      </w:r>
    </w:p>
    <w:p>
      <w:pPr>
        <w:spacing w:line="400" w:lineRule="exact"/>
        <w:jc w:val="center"/>
        <w:rPr>
          <w:rFonts w:hint="eastAsia" w:ascii="宋体" w:hAnsi="宋体"/>
          <w:color w:val="auto"/>
          <w:sz w:val="24"/>
          <w:highlight w:val="none"/>
        </w:rPr>
      </w:pPr>
    </w:p>
    <w:p>
      <w:pPr>
        <w:spacing w:line="400" w:lineRule="exact"/>
        <w:ind w:firstLine="472" w:firstLineChars="196"/>
        <w:rPr>
          <w:rFonts w:hint="eastAsia" w:ascii="宋体" w:hAnsi="宋体"/>
          <w:b/>
          <w:color w:val="auto"/>
          <w:sz w:val="24"/>
          <w:highlight w:val="none"/>
        </w:rPr>
      </w:pPr>
      <w:r>
        <w:rPr>
          <w:rFonts w:hint="eastAsia" w:ascii="宋体" w:hAnsi="宋体"/>
          <w:b/>
          <w:color w:val="auto"/>
          <w:sz w:val="24"/>
          <w:highlight w:val="none"/>
        </w:rPr>
        <w:t>一、投标文件的语言及度量衡单位</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1．投标文件和与投标有关的所有文件均应使用中文。</w:t>
      </w:r>
    </w:p>
    <w:p>
      <w:pPr>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2．除工程规范原有的规定外，投标文件使用的度量衡单位均采用中华人民共和国法定计量单位。</w:t>
      </w:r>
    </w:p>
    <w:p>
      <w:pPr>
        <w:spacing w:line="400" w:lineRule="exact"/>
        <w:ind w:firstLine="480" w:firstLineChars="200"/>
        <w:jc w:val="left"/>
        <w:rPr>
          <w:rFonts w:hint="eastAsia" w:ascii="宋体" w:hAnsi="宋体"/>
          <w:b/>
          <w:color w:val="auto"/>
          <w:sz w:val="24"/>
          <w:highlight w:val="none"/>
        </w:rPr>
      </w:pPr>
      <w:r>
        <w:rPr>
          <w:rFonts w:hint="eastAsia" w:ascii="宋体" w:hAnsi="宋体"/>
          <w:color w:val="auto"/>
          <w:sz w:val="24"/>
          <w:highlight w:val="none"/>
        </w:rPr>
        <w:t>二、</w:t>
      </w:r>
      <w:r>
        <w:rPr>
          <w:rFonts w:hint="eastAsia" w:ascii="宋体" w:hAnsi="宋体"/>
          <w:b/>
          <w:color w:val="auto"/>
          <w:sz w:val="24"/>
          <w:highlight w:val="none"/>
        </w:rPr>
        <w:t>投标文件的组成</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投标文件由</w:t>
      </w:r>
      <w:r>
        <w:rPr>
          <w:rFonts w:hint="eastAsia"/>
          <w:color w:val="auto"/>
          <w:szCs w:val="21"/>
          <w:highlight w:val="none"/>
          <w:lang w:eastAsia="zh-CN"/>
        </w:rPr>
        <w:t>☑</w:t>
      </w:r>
      <w:r>
        <w:rPr>
          <w:rFonts w:hint="eastAsia" w:ascii="宋体" w:hAnsi="宋体"/>
          <w:color w:val="auto"/>
          <w:szCs w:val="21"/>
          <w:highlight w:val="none"/>
        </w:rPr>
        <w:t>资格审查资料、</w:t>
      </w:r>
      <w:r>
        <w:rPr>
          <w:rFonts w:hint="eastAsia"/>
          <w:color w:val="auto"/>
          <w:szCs w:val="21"/>
          <w:highlight w:val="none"/>
          <w:lang w:eastAsia="zh-CN"/>
        </w:rPr>
        <w:t>☑</w:t>
      </w:r>
      <w:r>
        <w:rPr>
          <w:rFonts w:hint="eastAsia" w:ascii="宋体" w:hAnsi="宋体"/>
          <w:color w:val="auto"/>
          <w:szCs w:val="21"/>
          <w:highlight w:val="none"/>
        </w:rPr>
        <w:t>技术标、</w:t>
      </w:r>
      <w:r>
        <w:rPr>
          <w:rFonts w:hint="eastAsia"/>
          <w:color w:val="auto"/>
          <w:szCs w:val="21"/>
          <w:highlight w:val="none"/>
          <w:lang w:eastAsia="zh-CN"/>
        </w:rPr>
        <w:t>☑</w:t>
      </w:r>
      <w:r>
        <w:rPr>
          <w:rFonts w:hint="eastAsia" w:ascii="宋体" w:hAnsi="宋体"/>
          <w:color w:val="auto"/>
          <w:szCs w:val="21"/>
          <w:highlight w:val="none"/>
        </w:rPr>
        <w:t>商务标部分组成。投标文件的</w:t>
      </w:r>
      <w:r>
        <w:rPr>
          <w:rFonts w:hint="eastAsia" w:hAnsi="宋体"/>
          <w:color w:val="auto"/>
          <w:szCs w:val="21"/>
          <w:highlight w:val="none"/>
        </w:rPr>
        <w:t>封面，必须加盖投标人公章和法定代表人</w:t>
      </w:r>
      <w:r>
        <w:rPr>
          <w:rFonts w:hint="eastAsia" w:ascii="宋体" w:hAnsi="宋体"/>
          <w:color w:val="auto"/>
          <w:szCs w:val="21"/>
          <w:highlight w:val="none"/>
        </w:rPr>
        <w:t>签字或盖章，否则视为废标</w:t>
      </w:r>
      <w:r>
        <w:rPr>
          <w:rFonts w:hint="eastAsia" w:hAnsi="宋体"/>
          <w:color w:val="auto"/>
          <w:szCs w:val="21"/>
          <w:highlight w:val="none"/>
        </w:rPr>
        <w:t>。</w:t>
      </w:r>
    </w:p>
    <w:p>
      <w:pPr>
        <w:tabs>
          <w:tab w:val="left" w:pos="5625"/>
        </w:tabs>
        <w:spacing w:line="400" w:lineRule="exact"/>
        <w:ind w:firstLine="310" w:firstLineChars="147"/>
        <w:rPr>
          <w:rFonts w:hint="eastAsia" w:ascii="宋体" w:hAnsi="宋体"/>
          <w:b/>
          <w:color w:val="auto"/>
          <w:szCs w:val="21"/>
          <w:highlight w:val="none"/>
        </w:rPr>
      </w:pPr>
      <w:r>
        <w:rPr>
          <w:rFonts w:hint="eastAsia" w:ascii="宋体" w:hAnsi="宋体"/>
          <w:b/>
          <w:color w:val="auto"/>
          <w:szCs w:val="21"/>
          <w:highlight w:val="none"/>
        </w:rPr>
        <w:t>（一）. 资格审查资料：</w:t>
      </w:r>
      <w:r>
        <w:rPr>
          <w:rFonts w:ascii="宋体" w:hAnsi="宋体"/>
          <w:b/>
          <w:color w:val="auto"/>
          <w:szCs w:val="21"/>
          <w:highlight w:val="none"/>
        </w:rPr>
        <w:tab/>
      </w:r>
    </w:p>
    <w:p>
      <w:pPr>
        <w:spacing w:line="400" w:lineRule="exact"/>
        <w:ind w:firstLine="409" w:firstLineChars="194"/>
        <w:rPr>
          <w:rFonts w:hint="eastAsia" w:ascii="宋体" w:hAnsi="宋体"/>
          <w:b/>
          <w:strike/>
          <w:color w:val="auto"/>
          <w:szCs w:val="21"/>
          <w:highlight w:val="none"/>
        </w:rPr>
      </w:pPr>
      <w:r>
        <w:rPr>
          <w:rFonts w:hint="eastAsia" w:ascii="宋体" w:hAnsi="宋体"/>
          <w:b/>
          <w:strike/>
          <w:color w:val="auto"/>
          <w:szCs w:val="21"/>
          <w:highlight w:val="none"/>
        </w:rPr>
        <w:t>1．已进行资格预审的项目：</w:t>
      </w:r>
    </w:p>
    <w:p>
      <w:pPr>
        <w:spacing w:line="400" w:lineRule="exact"/>
        <w:ind w:firstLine="407" w:firstLineChars="194"/>
        <w:rPr>
          <w:rFonts w:hint="eastAsia" w:ascii="宋体" w:hAnsi="宋体"/>
          <w:strike/>
          <w:color w:val="auto"/>
          <w:szCs w:val="21"/>
          <w:highlight w:val="none"/>
        </w:rPr>
      </w:pPr>
      <w:r>
        <w:rPr>
          <w:rFonts w:hint="eastAsia" w:ascii="宋体" w:hAnsi="宋体"/>
          <w:strike/>
          <w:color w:val="auto"/>
          <w:szCs w:val="21"/>
          <w:highlight w:val="none"/>
        </w:rPr>
        <w:t>投标人在编制投标文件时，若有新的情况发生，应更新或补充其在申请资格预审时提供的资料，以证实其各项资格条件仍能继续满足资格预审文件的要求，具备承担本工程项目设计的资质条件、能力和信誉。</w:t>
      </w:r>
    </w:p>
    <w:p>
      <w:pPr>
        <w:spacing w:line="400" w:lineRule="exact"/>
        <w:ind w:firstLine="409" w:firstLineChars="194"/>
        <w:rPr>
          <w:rFonts w:hint="eastAsia" w:ascii="宋体" w:hAnsi="宋体"/>
          <w:b/>
          <w:color w:val="auto"/>
          <w:szCs w:val="21"/>
          <w:highlight w:val="none"/>
        </w:rPr>
      </w:pPr>
      <w:r>
        <w:rPr>
          <w:rFonts w:hint="eastAsia" w:ascii="宋体" w:hAnsi="宋体"/>
          <w:b/>
          <w:color w:val="auto"/>
          <w:szCs w:val="21"/>
          <w:highlight w:val="none"/>
        </w:rPr>
        <w:t>2．实行资格后审的项目，须提供以下资料：</w:t>
      </w:r>
    </w:p>
    <w:p>
      <w:pPr>
        <w:numPr>
          <w:ilvl w:val="0"/>
          <w:numId w:val="3"/>
        </w:num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封面（格式见后）；</w:t>
      </w:r>
    </w:p>
    <w:p>
      <w:pPr>
        <w:numPr>
          <w:ilvl w:val="0"/>
          <w:numId w:val="3"/>
        </w:num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企业营业执照复印件；</w:t>
      </w:r>
    </w:p>
    <w:p>
      <w:pPr>
        <w:numPr>
          <w:ilvl w:val="0"/>
          <w:numId w:val="3"/>
        </w:num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资质证书复印件；</w:t>
      </w:r>
    </w:p>
    <w:p>
      <w:pPr>
        <w:numPr>
          <w:ilvl w:val="0"/>
          <w:numId w:val="3"/>
        </w:numPr>
        <w:spacing w:line="400" w:lineRule="exact"/>
        <w:ind w:firstLine="525" w:firstLineChars="250"/>
        <w:rPr>
          <w:rFonts w:hint="eastAsia" w:ascii="宋体" w:hAnsi="宋体"/>
          <w:strike/>
          <w:color w:val="auto"/>
          <w:szCs w:val="21"/>
          <w:highlight w:val="none"/>
        </w:rPr>
      </w:pPr>
      <w:r>
        <w:rPr>
          <w:rFonts w:hint="eastAsia" w:ascii="宋体" w:hAnsi="宋体"/>
          <w:strike/>
          <w:color w:val="auto"/>
          <w:szCs w:val="21"/>
          <w:highlight w:val="none"/>
        </w:rPr>
        <w:t>联合体协议书（如有，格式见后）；</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5.项目负责人职称证书复印件；</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6.提供项目负责人缴费期限包含</w:t>
      </w:r>
      <w:r>
        <w:rPr>
          <w:rFonts w:hint="eastAsia" w:ascii="宋体" w:hAnsi="宋体"/>
          <w:color w:val="auto"/>
          <w:szCs w:val="21"/>
          <w:highlight w:val="none"/>
          <w:u w:val="single"/>
        </w:rPr>
        <w:t xml:space="preserve"> 2022 </w:t>
      </w:r>
      <w:r>
        <w:rPr>
          <w:rFonts w:hint="eastAsia" w:ascii="宋体" w:hAnsi="宋体"/>
          <w:color w:val="auto"/>
          <w:szCs w:val="21"/>
          <w:highlight w:val="none"/>
        </w:rPr>
        <w:t>年</w:t>
      </w:r>
      <w:r>
        <w:rPr>
          <w:rFonts w:hint="eastAsia" w:ascii="宋体" w:hAnsi="宋体"/>
          <w:color w:val="auto"/>
          <w:szCs w:val="21"/>
          <w:highlight w:val="none"/>
          <w:u w:val="single"/>
        </w:rPr>
        <w:t xml:space="preserve"> 10 </w:t>
      </w:r>
      <w:r>
        <w:rPr>
          <w:rFonts w:hint="eastAsia" w:ascii="宋体" w:hAnsi="宋体"/>
          <w:color w:val="auto"/>
          <w:szCs w:val="21"/>
          <w:highlight w:val="none"/>
        </w:rPr>
        <w:t>月至</w:t>
      </w:r>
      <w:r>
        <w:rPr>
          <w:rFonts w:hint="eastAsia" w:ascii="宋体" w:hAnsi="宋体"/>
          <w:color w:val="auto"/>
          <w:szCs w:val="21"/>
          <w:highlight w:val="none"/>
          <w:u w:val="single"/>
        </w:rPr>
        <w:t xml:space="preserve"> 2022 </w:t>
      </w:r>
      <w:r>
        <w:rPr>
          <w:rFonts w:hint="eastAsia" w:ascii="宋体" w:hAnsi="宋体"/>
          <w:color w:val="auto"/>
          <w:szCs w:val="21"/>
          <w:highlight w:val="none"/>
        </w:rPr>
        <w:t>年</w:t>
      </w:r>
      <w:r>
        <w:rPr>
          <w:rFonts w:hint="eastAsia" w:ascii="宋体" w:hAnsi="宋体"/>
          <w:color w:val="auto"/>
          <w:szCs w:val="21"/>
          <w:highlight w:val="none"/>
          <w:u w:val="single"/>
        </w:rPr>
        <w:t xml:space="preserve"> 12 </w:t>
      </w:r>
      <w:r>
        <w:rPr>
          <w:rFonts w:hint="eastAsia" w:ascii="宋体" w:hAnsi="宋体"/>
          <w:color w:val="auto"/>
          <w:szCs w:val="21"/>
          <w:highlight w:val="none"/>
        </w:rPr>
        <w:t>月的投标人所属社保机构养老保险交纳清单（缴费单位和投标单位名称必须一致，并加盖社保缴费证明专用章）或项目负责人为事业编制的，则提供缴费期限包含</w:t>
      </w:r>
      <w:r>
        <w:rPr>
          <w:rFonts w:hint="eastAsia" w:ascii="宋体" w:hAnsi="宋体"/>
          <w:color w:val="auto"/>
          <w:szCs w:val="21"/>
          <w:highlight w:val="none"/>
          <w:u w:val="single"/>
        </w:rPr>
        <w:t xml:space="preserve"> 2022 </w:t>
      </w:r>
      <w:r>
        <w:rPr>
          <w:rFonts w:hint="eastAsia" w:ascii="宋体" w:hAnsi="宋体"/>
          <w:color w:val="auto"/>
          <w:szCs w:val="21"/>
          <w:highlight w:val="none"/>
        </w:rPr>
        <w:t>年</w:t>
      </w:r>
      <w:r>
        <w:rPr>
          <w:rFonts w:hint="eastAsia" w:ascii="宋体" w:hAnsi="宋体"/>
          <w:color w:val="auto"/>
          <w:szCs w:val="21"/>
          <w:highlight w:val="none"/>
          <w:u w:val="single"/>
        </w:rPr>
        <w:t xml:space="preserve"> 10 </w:t>
      </w:r>
      <w:r>
        <w:rPr>
          <w:rFonts w:hint="eastAsia" w:ascii="宋体" w:hAnsi="宋体"/>
          <w:color w:val="auto"/>
          <w:szCs w:val="21"/>
          <w:highlight w:val="none"/>
        </w:rPr>
        <w:t>月至</w:t>
      </w:r>
      <w:r>
        <w:rPr>
          <w:rFonts w:hint="eastAsia" w:ascii="宋体" w:hAnsi="宋体"/>
          <w:color w:val="auto"/>
          <w:szCs w:val="21"/>
          <w:highlight w:val="none"/>
          <w:u w:val="single"/>
        </w:rPr>
        <w:t xml:space="preserve"> 2022 </w:t>
      </w:r>
      <w:r>
        <w:rPr>
          <w:rFonts w:hint="eastAsia" w:ascii="宋体" w:hAnsi="宋体"/>
          <w:color w:val="auto"/>
          <w:szCs w:val="21"/>
          <w:highlight w:val="none"/>
        </w:rPr>
        <w:t>年</w:t>
      </w:r>
      <w:r>
        <w:rPr>
          <w:rFonts w:hint="eastAsia" w:ascii="宋体" w:hAnsi="宋体"/>
          <w:color w:val="auto"/>
          <w:szCs w:val="21"/>
          <w:highlight w:val="none"/>
          <w:u w:val="single"/>
        </w:rPr>
        <w:t xml:space="preserve"> 12 </w:t>
      </w:r>
      <w:r>
        <w:rPr>
          <w:rFonts w:hint="eastAsia" w:ascii="宋体" w:hAnsi="宋体"/>
          <w:color w:val="auto"/>
          <w:szCs w:val="21"/>
          <w:highlight w:val="none"/>
        </w:rPr>
        <w:t>月由人事代理中心出具的社保证明（需加盖人事代理中心证明专用章）（复印件）；</w:t>
      </w:r>
    </w:p>
    <w:p>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7.省外企业经浙江省住建厅备案通过且在有效期内的证明材料</w:t>
      </w:r>
      <w:r>
        <w:rPr>
          <w:rFonts w:hint="eastAsia" w:ascii="宋体" w:hAnsi="宋体" w:cs="宋体"/>
          <w:b/>
          <w:color w:val="auto"/>
          <w:kern w:val="0"/>
          <w:szCs w:val="21"/>
          <w:highlight w:val="none"/>
          <w:u w:val="single"/>
        </w:rPr>
        <w:t>且在有效期内的证明材料或“浙江省勘察设计行业四库一平台信息系统”备案信息已通过的网页截图</w:t>
      </w:r>
      <w:r>
        <w:rPr>
          <w:rFonts w:hint="eastAsia" w:ascii="宋体" w:hAnsi="宋体"/>
          <w:color w:val="auto"/>
          <w:szCs w:val="21"/>
          <w:highlight w:val="none"/>
        </w:rPr>
        <w:t>(省内企业不作要求)。</w:t>
      </w:r>
    </w:p>
    <w:p>
      <w:pPr>
        <w:spacing w:line="400" w:lineRule="exact"/>
        <w:ind w:firstLine="525" w:firstLineChars="250"/>
        <w:rPr>
          <w:rFonts w:hint="eastAsia" w:ascii="宋体" w:hAnsi="宋体"/>
          <w:color w:val="auto"/>
          <w:szCs w:val="21"/>
          <w:highlight w:val="none"/>
        </w:rPr>
      </w:pPr>
      <w:r>
        <w:rPr>
          <w:rFonts w:hint="eastAsia" w:ascii="宋体" w:hAnsi="宋体"/>
          <w:color w:val="auto"/>
          <w:szCs w:val="21"/>
          <w:highlight w:val="none"/>
        </w:rPr>
        <w:t>8.</w:t>
      </w:r>
      <w:r>
        <w:rPr>
          <w:rFonts w:hint="eastAsia" w:ascii="宋体" w:hAnsi="宋体"/>
          <w:b/>
          <w:color w:val="auto"/>
          <w:szCs w:val="21"/>
          <w:highlight w:val="none"/>
        </w:rPr>
        <w:t>承诺书</w:t>
      </w:r>
      <w:r>
        <w:rPr>
          <w:rFonts w:hint="eastAsia" w:ascii="宋体" w:hAnsi="宋体"/>
          <w:color w:val="auto"/>
          <w:szCs w:val="21"/>
          <w:highlight w:val="none"/>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kern w:val="0"/>
          <w:szCs w:val="21"/>
          <w:highlight w:val="none"/>
        </w:rPr>
        <w:t>企业和项目负责人近 5年内在检察机关无行贿犯罪记录</w:t>
      </w:r>
      <w:r>
        <w:rPr>
          <w:rFonts w:hint="eastAsia" w:ascii="宋体" w:hAnsi="宋体"/>
          <w:color w:val="auto"/>
          <w:szCs w:val="21"/>
          <w:highlight w:val="none"/>
        </w:rPr>
        <w:t>），格式自拟；</w:t>
      </w:r>
    </w:p>
    <w:p>
      <w:pPr>
        <w:spacing w:line="400" w:lineRule="exact"/>
        <w:ind w:firstLine="525" w:firstLineChars="250"/>
        <w:rPr>
          <w:rFonts w:hint="eastAsia" w:ascii="宋体" w:hAnsi="宋体"/>
          <w:color w:val="auto"/>
          <w:szCs w:val="21"/>
          <w:highlight w:val="none"/>
          <w:u w:val="single"/>
        </w:rPr>
      </w:pPr>
      <w:r>
        <w:rPr>
          <w:rFonts w:hint="eastAsia" w:ascii="宋体" w:hAnsi="宋体"/>
          <w:color w:val="auto"/>
          <w:szCs w:val="21"/>
          <w:highlight w:val="none"/>
        </w:rPr>
        <w:t>9.</w:t>
      </w:r>
      <w:r>
        <w:rPr>
          <w:rFonts w:hint="eastAsia" w:ascii="宋体" w:hAnsi="宋体"/>
          <w:b/>
          <w:color w:val="auto"/>
          <w:szCs w:val="21"/>
          <w:highlight w:val="none"/>
          <w:u w:val="single"/>
        </w:rPr>
        <w:t>符合招标公告要求的业绩证明材料：提供业绩合同的复印件并加盖单位公章，时间以合同签订时间为准。</w:t>
      </w:r>
      <w:r>
        <w:rPr>
          <w:rFonts w:hint="eastAsia" w:ascii="宋体" w:hAnsi="宋体" w:cs="宋体"/>
          <w:b/>
          <w:bCs/>
          <w:color w:val="auto"/>
          <w:kern w:val="0"/>
          <w:szCs w:val="21"/>
          <w:highlight w:val="none"/>
          <w:u w:val="single"/>
        </w:rPr>
        <w:t>如合同中未体现所要求业绩特征的，需提供项目发包人或项目所在行业主管部门出具的证明材料等清晰可辩的复印件，否则作为无效业绩）</w:t>
      </w:r>
      <w:r>
        <w:rPr>
          <w:rFonts w:hint="eastAsia" w:ascii="宋体" w:hAnsi="宋体"/>
          <w:color w:val="auto"/>
          <w:szCs w:val="21"/>
          <w:highlight w:val="none"/>
        </w:rPr>
        <w:t xml:space="preserve"> 。</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不能提供资格审查资料的任何一项或不符合资格审查要求的投标人为资格审查不合格。</w:t>
      </w:r>
    </w:p>
    <w:p>
      <w:pPr>
        <w:spacing w:line="400" w:lineRule="exact"/>
        <w:ind w:firstLine="420" w:firstLineChars="200"/>
        <w:rPr>
          <w:rFonts w:hint="eastAsia" w:hAnsi="宋体"/>
          <w:strike/>
          <w:color w:val="auto"/>
          <w:szCs w:val="21"/>
          <w:highlight w:val="none"/>
        </w:rPr>
      </w:pPr>
      <w:r>
        <w:rPr>
          <w:rFonts w:hint="eastAsia" w:ascii="宋体" w:hAnsi="宋体"/>
          <w:strike/>
          <w:color w:val="auto"/>
          <w:szCs w:val="21"/>
          <w:highlight w:val="none"/>
        </w:rPr>
        <w:t>资格审查资料相关原件在投标截止时间前一次性提交（</w:t>
      </w:r>
      <w:r>
        <w:rPr>
          <w:rFonts w:hint="eastAsia" w:hAnsi="宋体"/>
          <w:strike/>
          <w:color w:val="auto"/>
          <w:szCs w:val="21"/>
          <w:highlight w:val="none"/>
        </w:rPr>
        <w:t>放在档案袋内并注明投标人名称），资格审查时供评委核查。</w:t>
      </w:r>
    </w:p>
    <w:p>
      <w:pPr>
        <w:spacing w:line="400" w:lineRule="exact"/>
        <w:ind w:firstLine="420" w:firstLineChars="200"/>
        <w:rPr>
          <w:rFonts w:hint="eastAsia" w:hAnsi="宋体"/>
          <w:strike/>
          <w:color w:val="auto"/>
          <w:szCs w:val="21"/>
          <w:highlight w:val="none"/>
        </w:rPr>
      </w:pPr>
      <w:r>
        <w:rPr>
          <w:rFonts w:hint="eastAsia" w:ascii="宋体" w:hAnsi="宋体"/>
          <w:color w:val="auto"/>
          <w:szCs w:val="21"/>
          <w:highlight w:val="none"/>
        </w:rPr>
        <w:t>投标文件需用的附表件有本招标文件第五章投标文件（附表件）第</w:t>
      </w:r>
      <w:r>
        <w:rPr>
          <w:rFonts w:hint="eastAsia" w:ascii="宋体" w:hAnsi="宋体"/>
          <w:color w:val="auto"/>
          <w:szCs w:val="21"/>
          <w:highlight w:val="none"/>
          <w:u w:val="single"/>
        </w:rPr>
        <w:t xml:space="preserve"> 15 </w:t>
      </w:r>
      <w:r>
        <w:rPr>
          <w:rFonts w:hint="eastAsia" w:ascii="宋体" w:hAnsi="宋体"/>
          <w:color w:val="auto"/>
          <w:szCs w:val="21"/>
          <w:highlight w:val="none"/>
        </w:rPr>
        <w:t>条。</w:t>
      </w:r>
    </w:p>
    <w:p>
      <w:pPr>
        <w:spacing w:line="400" w:lineRule="exact"/>
        <w:ind w:firstLine="310" w:firstLineChars="147"/>
        <w:rPr>
          <w:rFonts w:hint="eastAsia" w:ascii="宋体" w:hAnsi="宋体"/>
          <w:b/>
          <w:color w:val="auto"/>
          <w:szCs w:val="21"/>
          <w:highlight w:val="none"/>
        </w:rPr>
      </w:pPr>
      <w:r>
        <w:rPr>
          <w:rFonts w:hint="eastAsia" w:ascii="宋体" w:hAnsi="宋体"/>
          <w:b/>
          <w:color w:val="auto"/>
          <w:szCs w:val="21"/>
          <w:highlight w:val="none"/>
        </w:rPr>
        <w:t>（二）技术标内容（包括但不限于）：</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1.封面（格式见后）；</w:t>
      </w:r>
    </w:p>
    <w:p>
      <w:pPr>
        <w:spacing w:line="370" w:lineRule="exact"/>
        <w:ind w:firstLine="405"/>
        <w:rPr>
          <w:rFonts w:hint="eastAsia" w:ascii="宋体" w:hAnsi="宋体"/>
          <w:color w:val="auto"/>
          <w:szCs w:val="21"/>
          <w:highlight w:val="none"/>
        </w:rPr>
      </w:pPr>
      <w:r>
        <w:rPr>
          <w:rFonts w:hint="eastAsia" w:ascii="宋体" w:hAnsi="宋体"/>
          <w:b/>
          <w:color w:val="auto"/>
          <w:szCs w:val="21"/>
          <w:highlight w:val="none"/>
        </w:rPr>
        <w:t>2.具体内容根据技术标评分标准进行编制；</w:t>
      </w:r>
    </w:p>
    <w:p>
      <w:pPr>
        <w:spacing w:line="370" w:lineRule="exact"/>
        <w:ind w:firstLine="405"/>
        <w:rPr>
          <w:rFonts w:hint="eastAsia" w:ascii="宋体" w:hAnsi="宋体"/>
          <w:color w:val="auto"/>
          <w:szCs w:val="21"/>
          <w:highlight w:val="none"/>
        </w:rPr>
      </w:pPr>
      <w:r>
        <w:rPr>
          <w:rFonts w:hint="eastAsia" w:ascii="宋体" w:hAnsi="宋体"/>
          <w:color w:val="auto"/>
          <w:szCs w:val="21"/>
          <w:highlight w:val="none"/>
        </w:rPr>
        <w:t>3.投标人基本情况表（格式见后）；</w:t>
      </w:r>
    </w:p>
    <w:p>
      <w:pPr>
        <w:spacing w:line="370" w:lineRule="exact"/>
        <w:ind w:firstLine="405"/>
        <w:rPr>
          <w:rFonts w:hint="eastAsia" w:ascii="宋体" w:hAnsi="宋体"/>
          <w:color w:val="auto"/>
          <w:szCs w:val="21"/>
          <w:highlight w:val="none"/>
        </w:rPr>
      </w:pPr>
      <w:r>
        <w:rPr>
          <w:rFonts w:hint="eastAsia" w:ascii="宋体" w:hAnsi="宋体"/>
          <w:color w:val="auto"/>
          <w:szCs w:val="21"/>
          <w:highlight w:val="none"/>
        </w:rPr>
        <w:t>4.拟投入本项目的项目负责人简历表（格式见后）；</w:t>
      </w:r>
    </w:p>
    <w:p>
      <w:pPr>
        <w:spacing w:line="370" w:lineRule="exact"/>
        <w:ind w:firstLine="405"/>
        <w:rPr>
          <w:rFonts w:hint="eastAsia" w:ascii="宋体" w:hAnsi="宋体"/>
          <w:color w:val="auto"/>
          <w:szCs w:val="21"/>
          <w:highlight w:val="none"/>
        </w:rPr>
      </w:pPr>
      <w:r>
        <w:rPr>
          <w:rFonts w:hint="eastAsia" w:ascii="宋体" w:hAnsi="宋体"/>
          <w:color w:val="auto"/>
          <w:szCs w:val="21"/>
          <w:highlight w:val="none"/>
        </w:rPr>
        <w:t>5.拟投入本项目的主要设计人员一览表（格式见后）；</w:t>
      </w:r>
    </w:p>
    <w:p>
      <w:pPr>
        <w:spacing w:line="370" w:lineRule="exact"/>
        <w:ind w:firstLine="405"/>
        <w:rPr>
          <w:rFonts w:hint="eastAsia" w:ascii="宋体" w:hAnsi="宋体"/>
          <w:strike/>
          <w:color w:val="auto"/>
          <w:szCs w:val="21"/>
          <w:highlight w:val="none"/>
        </w:rPr>
      </w:pPr>
      <w:r>
        <w:rPr>
          <w:rFonts w:hint="eastAsia" w:ascii="宋体" w:hAnsi="宋体"/>
          <w:strike/>
          <w:color w:val="auto"/>
          <w:szCs w:val="21"/>
          <w:highlight w:val="none"/>
        </w:rPr>
        <w:t>6.投标人已完成的工程业绩表（格式见后）；</w:t>
      </w:r>
    </w:p>
    <w:p>
      <w:pPr>
        <w:spacing w:line="370" w:lineRule="exact"/>
        <w:ind w:firstLine="405"/>
        <w:rPr>
          <w:rFonts w:hint="eastAsia" w:ascii="宋体" w:hAnsi="宋体"/>
          <w:color w:val="auto"/>
          <w:szCs w:val="21"/>
          <w:highlight w:val="none"/>
        </w:rPr>
      </w:pPr>
      <w:r>
        <w:rPr>
          <w:rFonts w:hint="eastAsia" w:ascii="宋体" w:hAnsi="宋体"/>
          <w:color w:val="auto"/>
          <w:szCs w:val="21"/>
          <w:highlight w:val="none"/>
        </w:rPr>
        <w:t>7.拟派项目负责人已完成的工程业绩表（格式见后）；</w:t>
      </w:r>
    </w:p>
    <w:p>
      <w:pPr>
        <w:spacing w:line="370" w:lineRule="exact"/>
        <w:ind w:firstLine="405"/>
        <w:rPr>
          <w:rFonts w:hint="eastAsia" w:ascii="宋体" w:hAnsi="宋体"/>
          <w:color w:val="auto"/>
          <w:szCs w:val="21"/>
          <w:highlight w:val="none"/>
        </w:rPr>
      </w:pPr>
      <w:r>
        <w:rPr>
          <w:rFonts w:hint="eastAsia" w:ascii="宋体" w:hAnsi="宋体"/>
          <w:color w:val="auto"/>
          <w:szCs w:val="21"/>
          <w:highlight w:val="none"/>
        </w:rPr>
        <w:t>8.投标人获奖工程业绩表（格式见后）；</w:t>
      </w:r>
    </w:p>
    <w:p>
      <w:pPr>
        <w:spacing w:line="400" w:lineRule="exact"/>
        <w:ind w:firstLine="420" w:firstLineChars="200"/>
        <w:rPr>
          <w:rFonts w:hint="eastAsia" w:ascii="宋体" w:hAnsi="宋体"/>
          <w:strike/>
          <w:color w:val="auto"/>
          <w:szCs w:val="21"/>
          <w:highlight w:val="none"/>
        </w:rPr>
      </w:pPr>
      <w:r>
        <w:rPr>
          <w:rFonts w:hint="eastAsia" w:ascii="宋体" w:hAnsi="宋体"/>
          <w:strike/>
          <w:color w:val="auto"/>
          <w:szCs w:val="21"/>
          <w:highlight w:val="none"/>
        </w:rPr>
        <w:t>9.拟派项目负责人获奖工程业绩表（格式见后）。</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投标文件需用的附表件有本招标文件第五章投标文件（附表件）第</w:t>
      </w:r>
      <w:r>
        <w:rPr>
          <w:rFonts w:hint="eastAsia" w:ascii="宋体" w:hAnsi="宋体"/>
          <w:color w:val="auto"/>
          <w:szCs w:val="21"/>
          <w:highlight w:val="none"/>
          <w:u w:val="single"/>
        </w:rPr>
        <w:t xml:space="preserve"> 4、5、6 、8、9</w:t>
      </w:r>
      <w:r>
        <w:rPr>
          <w:rFonts w:hint="eastAsia" w:ascii="宋体" w:hAnsi="宋体"/>
          <w:color w:val="auto"/>
          <w:szCs w:val="21"/>
          <w:highlight w:val="none"/>
        </w:rPr>
        <w:t>条。</w:t>
      </w:r>
    </w:p>
    <w:p>
      <w:pPr>
        <w:spacing w:line="400" w:lineRule="exact"/>
        <w:ind w:firstLine="310" w:firstLineChars="147"/>
        <w:rPr>
          <w:rFonts w:hint="eastAsia" w:ascii="宋体" w:hAnsi="宋体"/>
          <w:b/>
          <w:color w:val="auto"/>
          <w:szCs w:val="21"/>
          <w:highlight w:val="none"/>
        </w:rPr>
      </w:pPr>
      <w:r>
        <w:rPr>
          <w:rFonts w:hint="eastAsia" w:ascii="宋体" w:hAnsi="宋体"/>
          <w:b/>
          <w:color w:val="auto"/>
          <w:szCs w:val="21"/>
          <w:highlight w:val="none"/>
        </w:rPr>
        <w:t xml:space="preserve"> （三）商务标内容包括：</w:t>
      </w:r>
    </w:p>
    <w:p>
      <w:pPr>
        <w:numPr>
          <w:ilvl w:val="0"/>
          <w:numId w:val="4"/>
        </w:num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封面（格式见后）；</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2.法定代表人身份证明（格式见后）；</w:t>
      </w:r>
    </w:p>
    <w:p>
      <w:pPr>
        <w:spacing w:line="400" w:lineRule="exact"/>
        <w:ind w:firstLine="420" w:firstLineChars="200"/>
        <w:rPr>
          <w:rFonts w:hint="eastAsia" w:ascii="宋体" w:hAnsi="宋体"/>
          <w:color w:val="auto"/>
          <w:sz w:val="24"/>
          <w:highlight w:val="none"/>
        </w:rPr>
      </w:pPr>
      <w:r>
        <w:rPr>
          <w:rFonts w:hint="eastAsia" w:ascii="宋体" w:hAnsi="宋体"/>
          <w:color w:val="auto"/>
          <w:szCs w:val="21"/>
          <w:highlight w:val="none"/>
        </w:rPr>
        <w:t>3.授权委托书（格式见后）</w:t>
      </w:r>
      <w:r>
        <w:rPr>
          <w:rFonts w:hint="eastAsia" w:ascii="宋体" w:hAnsi="宋体"/>
          <w:color w:val="auto"/>
          <w:sz w:val="24"/>
          <w:highlight w:val="none"/>
        </w:rPr>
        <w:t>；</w:t>
      </w:r>
    </w:p>
    <w:p>
      <w:pPr>
        <w:spacing w:line="400" w:lineRule="exact"/>
        <w:ind w:firstLine="420" w:firstLineChars="200"/>
        <w:rPr>
          <w:rFonts w:hint="eastAsia" w:ascii="宋体" w:hAnsi="宋体"/>
          <w:strike/>
          <w:color w:val="auto"/>
          <w:szCs w:val="21"/>
          <w:highlight w:val="none"/>
        </w:rPr>
      </w:pPr>
      <w:r>
        <w:rPr>
          <w:rFonts w:hint="eastAsia" w:ascii="宋体" w:hAnsi="宋体"/>
          <w:strike/>
          <w:color w:val="auto"/>
          <w:szCs w:val="21"/>
          <w:highlight w:val="none"/>
        </w:rPr>
        <w:t>4.联合体协议书（如有，格式见后）；</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5.投标函（格式见后）；</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6.总报价书（格式见后）；</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投标文件需用的附表件有本招标文件第五章投标文件（附表件）第</w:t>
      </w:r>
      <w:r>
        <w:rPr>
          <w:rFonts w:hint="eastAsia" w:ascii="宋体" w:hAnsi="宋体"/>
          <w:color w:val="auto"/>
          <w:szCs w:val="21"/>
          <w:highlight w:val="none"/>
          <w:u w:val="single"/>
        </w:rPr>
        <w:t xml:space="preserve"> 1、2、11、12 </w:t>
      </w:r>
      <w:r>
        <w:rPr>
          <w:rFonts w:hint="eastAsia" w:ascii="宋体" w:hAnsi="宋体"/>
          <w:color w:val="auto"/>
          <w:szCs w:val="21"/>
          <w:highlight w:val="none"/>
        </w:rPr>
        <w:t>条。</w:t>
      </w:r>
    </w:p>
    <w:p>
      <w:pPr>
        <w:spacing w:line="400" w:lineRule="exact"/>
        <w:ind w:firstLine="310" w:firstLineChars="147"/>
        <w:rPr>
          <w:rFonts w:hint="eastAsia" w:ascii="宋体" w:hAnsi="宋体"/>
          <w:b/>
          <w:color w:val="auto"/>
          <w:szCs w:val="21"/>
          <w:highlight w:val="none"/>
        </w:rPr>
      </w:pPr>
      <w:r>
        <w:rPr>
          <w:rFonts w:hint="eastAsia" w:ascii="宋体" w:hAnsi="宋体"/>
          <w:b/>
          <w:color w:val="auto"/>
          <w:szCs w:val="21"/>
          <w:highlight w:val="none"/>
        </w:rPr>
        <w:t xml:space="preserve"> 4.投标报价书写规范说明</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 投标文件中对同一内容有多处报价的，出现报价不一致时，按以下办法处理：</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2.1 大写与小写不一致的，以大写为准（大写或者小写书写不规范的，或未填写的按第“1”条处理）；</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2.2 有二个及以上大写报价且数值大小有不一致的，按废标处理；</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2.3 无大写报价的，但有二个以上小写报价且数值大小有不一致的，按废标处理。</w:t>
      </w:r>
    </w:p>
    <w:p>
      <w:pPr>
        <w:spacing w:line="400" w:lineRule="exact"/>
        <w:ind w:firstLine="472" w:firstLineChars="196"/>
        <w:rPr>
          <w:rFonts w:hint="eastAsia" w:ascii="宋体" w:hAnsi="宋体"/>
          <w:b/>
          <w:color w:val="auto"/>
          <w:sz w:val="24"/>
          <w:highlight w:val="none"/>
        </w:rPr>
      </w:pPr>
      <w:r>
        <w:rPr>
          <w:rFonts w:hint="eastAsia" w:ascii="宋体" w:hAnsi="宋体"/>
          <w:b/>
          <w:color w:val="auto"/>
          <w:sz w:val="24"/>
          <w:highlight w:val="none"/>
        </w:rPr>
        <w:t>三、投标文件数量、签署</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1．文本数量：见投标人须知前附表。其中电子光盘或U盘只需提供1张，与技术标密封在一起。</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2．文本签署：</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2.1 投标人按投标人须知前附表规定的份数，编制投标文件“正本”和“副本”，并在投标文件封面的右上角清楚地注明“正本”和“副本”。投标文件“正本”和“副本”如有不一致之处，以“正本”为准。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2.2 投标文件“正本”与“副本”均要求打印并装订成册，并按招标文件要求和附表（件）格式要求加盖法人单位公章及法定代表人签字或盖章。</w:t>
      </w:r>
      <w:r>
        <w:rPr>
          <w:rFonts w:hint="eastAsia"/>
          <w:color w:val="auto"/>
          <w:highlight w:val="none"/>
        </w:rPr>
        <w:t>委托代理人签字的，投标文件应附法定代表人签署的授权委托书。</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2.3 全套投标文件应无涂改、行间插字</w:t>
      </w:r>
      <w:r>
        <w:rPr>
          <w:rFonts w:hint="eastAsia"/>
          <w:color w:val="auto"/>
          <w:highlight w:val="none"/>
        </w:rPr>
        <w:t>或删除</w:t>
      </w:r>
      <w:r>
        <w:rPr>
          <w:rFonts w:hint="eastAsia" w:ascii="宋体" w:hAnsi="宋体"/>
          <w:color w:val="auto"/>
          <w:szCs w:val="21"/>
          <w:highlight w:val="none"/>
        </w:rPr>
        <w:t>。</w:t>
      </w:r>
      <w:r>
        <w:rPr>
          <w:rFonts w:hint="eastAsia"/>
          <w:color w:val="auto"/>
          <w:highlight w:val="none"/>
        </w:rPr>
        <w:t>如果出现上述情况，改动之处应加盖单位章或由投标人的法定代表人或其授权的代理人签字确认。</w:t>
      </w:r>
    </w:p>
    <w:p>
      <w:pPr>
        <w:spacing w:line="400" w:lineRule="exact"/>
        <w:ind w:firstLine="472" w:firstLineChars="196"/>
        <w:rPr>
          <w:rFonts w:hint="eastAsia" w:ascii="宋体" w:hAnsi="宋体"/>
          <w:b/>
          <w:color w:val="auto"/>
          <w:sz w:val="24"/>
          <w:highlight w:val="none"/>
        </w:rPr>
      </w:pPr>
      <w:r>
        <w:rPr>
          <w:rFonts w:hint="eastAsia" w:ascii="宋体" w:hAnsi="宋体"/>
          <w:b/>
          <w:color w:val="auto"/>
          <w:sz w:val="24"/>
          <w:highlight w:val="none"/>
        </w:rPr>
        <w:t>四、其它说明</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 投标文件必须内容齐全、图文清晰。</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 技术标文本统一采用A4或A3规格，建议双面打印，制作成册。</w:t>
      </w:r>
    </w:p>
    <w:p>
      <w:pPr>
        <w:spacing w:line="400" w:lineRule="exact"/>
        <w:ind w:firstLine="403" w:firstLineChars="192"/>
        <w:rPr>
          <w:rFonts w:hint="eastAsia" w:ascii="宋体" w:hAnsi="宋体"/>
          <w:color w:val="auto"/>
          <w:szCs w:val="21"/>
          <w:highlight w:val="none"/>
        </w:rPr>
      </w:pPr>
      <w:r>
        <w:rPr>
          <w:rFonts w:hint="eastAsia" w:ascii="宋体" w:hAnsi="宋体"/>
          <w:color w:val="auto"/>
          <w:szCs w:val="21"/>
          <w:highlight w:val="none"/>
        </w:rPr>
        <w:t>3. 投标文件必须由投标单位自行编制，不得私拉其他单位人员参加编制工作，也不得将设计任务转包给其他单位。</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 每个投标人报送一个投标方案，投标文件应达到招标文件规定的深度，满足评审需要。</w:t>
      </w:r>
    </w:p>
    <w:p>
      <w:pPr>
        <w:spacing w:line="400" w:lineRule="exact"/>
        <w:ind w:firstLine="420" w:firstLineChars="200"/>
        <w:rPr>
          <w:rFonts w:hint="eastAsia" w:ascii="宋体" w:hAnsi="宋体"/>
          <w:color w:val="auto"/>
          <w:szCs w:val="21"/>
          <w:highlight w:val="none"/>
          <w:u w:val="single"/>
        </w:rPr>
      </w:pPr>
      <w:r>
        <w:rPr>
          <w:rFonts w:hint="eastAsia" w:ascii="宋体" w:hAnsi="宋体"/>
          <w:color w:val="auto"/>
          <w:szCs w:val="21"/>
          <w:highlight w:val="none"/>
        </w:rPr>
        <w:t>5.</w:t>
      </w:r>
      <w:r>
        <w:rPr>
          <w:rFonts w:hint="eastAsia" w:ascii="宋体" w:hAnsi="宋体"/>
          <w:color w:val="auto"/>
          <w:szCs w:val="21"/>
          <w:highlight w:val="none"/>
          <w:u w:val="single"/>
        </w:rPr>
        <w:t xml:space="preserve">  /   </w:t>
      </w:r>
      <w:r>
        <w:rPr>
          <w:rFonts w:hint="eastAsia" w:ascii="宋体" w:hAnsi="宋体"/>
          <w:color w:val="auto"/>
          <w:szCs w:val="21"/>
          <w:highlight w:val="none"/>
        </w:rPr>
        <w:t>。</w:t>
      </w:r>
    </w:p>
    <w:bookmarkEnd w:id="10"/>
    <w:p>
      <w:pPr>
        <w:spacing w:line="400" w:lineRule="exact"/>
        <w:ind w:firstLine="472" w:firstLineChars="196"/>
        <w:rPr>
          <w:rFonts w:hint="eastAsia" w:ascii="宋体" w:hAnsi="宋体"/>
          <w:b/>
          <w:color w:val="auto"/>
          <w:sz w:val="24"/>
          <w:highlight w:val="none"/>
        </w:rPr>
      </w:pPr>
      <w:r>
        <w:rPr>
          <w:rFonts w:hint="eastAsia" w:ascii="宋体" w:hAnsi="宋体"/>
          <w:b/>
          <w:color w:val="auto"/>
          <w:sz w:val="24"/>
          <w:highlight w:val="none"/>
        </w:rPr>
        <w:t>五、投标有效期</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1．投标有效期见投标人须知前附表所规定的期限，在此期限内，凡符合本招标文件要求的投标文件均保持有效。</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pPr>
        <w:spacing w:line="400" w:lineRule="exact"/>
        <w:ind w:firstLine="472" w:firstLineChars="196"/>
        <w:rPr>
          <w:rFonts w:ascii="宋体" w:hAnsi="宋体"/>
          <w:b/>
          <w:color w:val="auto"/>
          <w:sz w:val="24"/>
          <w:highlight w:val="none"/>
        </w:rPr>
      </w:pPr>
      <w:r>
        <w:rPr>
          <w:rFonts w:hint="eastAsia" w:ascii="宋体" w:hAnsi="宋体"/>
          <w:b/>
          <w:color w:val="auto"/>
          <w:sz w:val="24"/>
          <w:highlight w:val="none"/>
        </w:rPr>
        <w:t>六、投标保证金</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w:t>
      </w:r>
      <w:r>
        <w:rPr>
          <w:rFonts w:hint="eastAsia"/>
          <w:color w:val="auto"/>
          <w:highlight w:val="none"/>
        </w:rPr>
        <w:t>按现行规定缴交及退还。</w:t>
      </w:r>
    </w:p>
    <w:p>
      <w:pPr>
        <w:spacing w:line="400" w:lineRule="exact"/>
        <w:ind w:firstLine="420" w:firstLineChars="200"/>
        <w:rPr>
          <w:rFonts w:hint="eastAsia"/>
          <w:color w:val="auto"/>
          <w:highlight w:val="none"/>
        </w:rPr>
      </w:pPr>
      <w:r>
        <w:rPr>
          <w:rFonts w:hint="eastAsia" w:ascii="宋体" w:hAnsi="宋体"/>
          <w:color w:val="auto"/>
          <w:szCs w:val="21"/>
          <w:highlight w:val="none"/>
        </w:rPr>
        <w:t>2．</w:t>
      </w:r>
      <w:r>
        <w:rPr>
          <w:rFonts w:hint="eastAsia"/>
          <w:color w:val="auto"/>
          <w:highlight w:val="none"/>
        </w:rPr>
        <w:t xml:space="preserve">有下列情形之一的，投标保证金将不予退还： </w:t>
      </w:r>
    </w:p>
    <w:p>
      <w:pPr>
        <w:spacing w:line="400" w:lineRule="exact"/>
        <w:ind w:firstLine="420" w:firstLineChars="200"/>
        <w:rPr>
          <w:rFonts w:hint="eastAsia"/>
          <w:color w:val="auto"/>
          <w:highlight w:val="none"/>
        </w:rPr>
      </w:pPr>
      <w:r>
        <w:rPr>
          <w:rFonts w:hint="eastAsia" w:ascii="宋体" w:hAnsi="宋体"/>
          <w:color w:val="auto"/>
          <w:szCs w:val="21"/>
          <w:highlight w:val="none"/>
        </w:rPr>
        <w:t xml:space="preserve">2.1 </w:t>
      </w:r>
      <w:r>
        <w:rPr>
          <w:rFonts w:hint="eastAsia"/>
          <w:color w:val="auto"/>
          <w:highlight w:val="none"/>
        </w:rPr>
        <w:t>投标人在规定的投标有效期内撤销或修改其投标文件；</w:t>
      </w:r>
    </w:p>
    <w:p>
      <w:pPr>
        <w:spacing w:line="400" w:lineRule="exact"/>
        <w:ind w:firstLine="420" w:firstLineChars="200"/>
        <w:rPr>
          <w:rFonts w:hint="eastAsia"/>
          <w:color w:val="auto"/>
          <w:highlight w:val="none"/>
        </w:rPr>
      </w:pPr>
      <w:r>
        <w:rPr>
          <w:rFonts w:hint="eastAsia" w:ascii="宋体" w:hAnsi="宋体"/>
          <w:color w:val="auto"/>
          <w:szCs w:val="21"/>
          <w:highlight w:val="none"/>
        </w:rPr>
        <w:t xml:space="preserve">2.2 </w:t>
      </w:r>
      <w:r>
        <w:rPr>
          <w:rFonts w:hint="eastAsia"/>
          <w:color w:val="auto"/>
          <w:highlight w:val="none"/>
        </w:rPr>
        <w:t>中标人在收到中标通知书后，无正当理由拒签合同协议书或未按招标文件规定提交</w:t>
      </w:r>
      <w:r>
        <w:rPr>
          <w:rFonts w:hint="eastAsia" w:ascii="宋体" w:hAnsi="宋体"/>
          <w:color w:val="auto"/>
          <w:szCs w:val="21"/>
          <w:highlight w:val="none"/>
        </w:rPr>
        <w:t>履约保证金</w:t>
      </w:r>
      <w:r>
        <w:rPr>
          <w:rFonts w:hint="eastAsia"/>
          <w:color w:val="auto"/>
          <w:highlight w:val="none"/>
        </w:rPr>
        <w:t>。</w:t>
      </w:r>
    </w:p>
    <w:p>
      <w:pPr>
        <w:pStyle w:val="56"/>
        <w:shd w:val="clear" w:color="auto" w:fill="FCFCFC"/>
        <w:tabs>
          <w:tab w:val="left" w:pos="0"/>
        </w:tabs>
        <w:autoSpaceDN w:val="0"/>
        <w:spacing w:line="420" w:lineRule="exact"/>
        <w:ind w:firstLine="420" w:firstLineChars="200"/>
        <w:jc w:val="left"/>
        <w:rPr>
          <w:rFonts w:hint="eastAsia"/>
          <w:color w:val="auto"/>
          <w:highlight w:val="none"/>
        </w:rPr>
      </w:pPr>
      <w:r>
        <w:rPr>
          <w:rFonts w:hint="eastAsia" w:ascii="宋体" w:hAnsi="宋体"/>
          <w:color w:val="auto"/>
          <w:kern w:val="2"/>
          <w:highlight w:val="none"/>
        </w:rPr>
        <w:t xml:space="preserve">2.3 </w:t>
      </w:r>
      <w:r>
        <w:rPr>
          <w:rFonts w:hint="eastAsia" w:ascii="宋体" w:hAnsi="宋体"/>
          <w:color w:val="auto"/>
          <w:highlight w:val="none"/>
          <w:shd w:val="clear" w:color="auto" w:fill="FCFCFC"/>
        </w:rPr>
        <w:t>企业或项目负责人有行贿犯罪记录。</w:t>
      </w:r>
    </w:p>
    <w:p>
      <w:pPr>
        <w:pStyle w:val="4"/>
        <w:spacing w:before="312" w:beforeLines="100" w:after="312" w:afterLines="100" w:line="400" w:lineRule="exact"/>
        <w:rPr>
          <w:rFonts w:ascii="宋体" w:hAnsi="宋体" w:eastAsia="宋体"/>
          <w:color w:val="auto"/>
          <w:highlight w:val="none"/>
        </w:rPr>
      </w:pPr>
      <w:bookmarkStart w:id="11" w:name="_Toc368909874"/>
      <w:r>
        <w:rPr>
          <w:rFonts w:hint="eastAsia" w:ascii="宋体" w:hAnsi="宋体" w:eastAsia="宋体"/>
          <w:color w:val="auto"/>
          <w:highlight w:val="none"/>
        </w:rPr>
        <w:t>第四节  投标文件的递交</w:t>
      </w:r>
      <w:bookmarkEnd w:id="11"/>
    </w:p>
    <w:p>
      <w:pPr>
        <w:spacing w:line="400" w:lineRule="exact"/>
        <w:ind w:firstLine="510"/>
        <w:rPr>
          <w:rFonts w:ascii="宋体" w:hAnsi="宋体"/>
          <w:b/>
          <w:color w:val="auto"/>
          <w:sz w:val="24"/>
          <w:highlight w:val="none"/>
        </w:rPr>
      </w:pPr>
      <w:r>
        <w:rPr>
          <w:rFonts w:hint="eastAsia" w:ascii="宋体" w:hAnsi="宋体"/>
          <w:b/>
          <w:color w:val="auto"/>
          <w:sz w:val="24"/>
          <w:highlight w:val="none"/>
        </w:rPr>
        <w:t>一、投标文件的密封与标记</w:t>
      </w:r>
    </w:p>
    <w:p>
      <w:pPr>
        <w:spacing w:line="400" w:lineRule="exact"/>
        <w:ind w:firstLine="420" w:firstLineChars="200"/>
        <w:rPr>
          <w:rFonts w:hint="eastAsia"/>
          <w:color w:val="auto"/>
          <w:highlight w:val="none"/>
        </w:rPr>
      </w:pPr>
      <w:r>
        <w:rPr>
          <w:rFonts w:hint="eastAsia" w:ascii="宋体" w:hAnsi="宋体"/>
          <w:color w:val="auto"/>
          <w:szCs w:val="21"/>
          <w:highlight w:val="none"/>
        </w:rPr>
        <w:t>1. 投标文件的资格审查资料、技术标、商务标应</w:t>
      </w:r>
      <w:r>
        <w:rPr>
          <w:rFonts w:hint="eastAsia"/>
          <w:color w:val="auto"/>
          <w:highlight w:val="none"/>
        </w:rPr>
        <w:t>分开包装，</w:t>
      </w:r>
      <w:r>
        <w:rPr>
          <w:color w:val="auto"/>
          <w:highlight w:val="none"/>
        </w:rPr>
        <w:t>分别加贴封条，并在封套的封口处加盖投标人单位章</w:t>
      </w:r>
      <w:r>
        <w:rPr>
          <w:rFonts w:hint="eastAsia"/>
          <w:color w:val="auto"/>
          <w:highlight w:val="none"/>
        </w:rPr>
        <w:t>密封完好。</w:t>
      </w:r>
      <w:r>
        <w:rPr>
          <w:rFonts w:hint="eastAsia"/>
          <w:strike/>
          <w:color w:val="auto"/>
          <w:highlight w:val="none"/>
        </w:rPr>
        <w:t>如为联合体投标，应加盖联合体牵头人的单位章。</w:t>
      </w:r>
    </w:p>
    <w:p>
      <w:pPr>
        <w:spacing w:line="400" w:lineRule="exact"/>
        <w:ind w:firstLine="420" w:firstLineChars="200"/>
        <w:rPr>
          <w:rFonts w:hint="eastAsia"/>
          <w:color w:val="auto"/>
          <w:highlight w:val="none"/>
        </w:rPr>
      </w:pPr>
      <w:r>
        <w:rPr>
          <w:rFonts w:hint="eastAsia" w:ascii="宋体" w:hAnsi="宋体"/>
          <w:color w:val="auto"/>
          <w:szCs w:val="21"/>
          <w:highlight w:val="none"/>
        </w:rPr>
        <w:t>2. 包封都应写明项目名称、招标人名称及投标人名称，同时在包封中分别注明“资格审查资料”、“技术标”和“商务标”。</w:t>
      </w:r>
    </w:p>
    <w:p>
      <w:pPr>
        <w:spacing w:line="400" w:lineRule="exact"/>
        <w:ind w:firstLine="420" w:firstLineChars="200"/>
        <w:rPr>
          <w:rFonts w:hint="eastAsia"/>
          <w:color w:val="auto"/>
          <w:highlight w:val="none"/>
        </w:rPr>
      </w:pPr>
      <w:r>
        <w:rPr>
          <w:rFonts w:hint="eastAsia" w:ascii="宋体" w:hAnsi="宋体"/>
          <w:color w:val="auto"/>
          <w:szCs w:val="21"/>
          <w:highlight w:val="none"/>
        </w:rPr>
        <w:t>3.</w:t>
      </w:r>
      <w:r>
        <w:rPr>
          <w:rFonts w:hint="eastAsia"/>
          <w:color w:val="auto"/>
          <w:highlight w:val="none"/>
        </w:rPr>
        <w:t xml:space="preserve"> 未按上述要求密封和加写标记的投标文件，招标人不予受理。</w:t>
      </w:r>
    </w:p>
    <w:p>
      <w:pPr>
        <w:spacing w:line="400" w:lineRule="exact"/>
        <w:ind w:firstLine="510"/>
        <w:rPr>
          <w:rFonts w:ascii="宋体" w:hAnsi="宋体"/>
          <w:b/>
          <w:color w:val="auto"/>
          <w:sz w:val="24"/>
          <w:highlight w:val="none"/>
        </w:rPr>
      </w:pPr>
      <w:r>
        <w:rPr>
          <w:rFonts w:hint="eastAsia" w:ascii="宋体" w:hAnsi="宋体"/>
          <w:b/>
          <w:color w:val="auto"/>
          <w:sz w:val="24"/>
          <w:highlight w:val="none"/>
        </w:rPr>
        <w:t>二、投标截止送达及时限</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 投标人递交投标文件按投标人须知前附表规定的时限和地点，逾期送达或者未送达指定地点的投标文件，招标人不予受理。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 投标人在按规定延长递交投标文件的截止日期时，按延长后新的投标截止期确定。</w:t>
      </w:r>
    </w:p>
    <w:p>
      <w:pPr>
        <w:spacing w:line="400" w:lineRule="exact"/>
        <w:ind w:firstLine="510"/>
        <w:rPr>
          <w:rFonts w:ascii="宋体" w:hAnsi="宋体"/>
          <w:b/>
          <w:color w:val="auto"/>
          <w:sz w:val="24"/>
          <w:highlight w:val="none"/>
        </w:rPr>
      </w:pPr>
      <w:r>
        <w:rPr>
          <w:rFonts w:hint="eastAsia" w:ascii="宋体" w:hAnsi="宋体"/>
          <w:b/>
          <w:color w:val="auto"/>
          <w:sz w:val="24"/>
          <w:highlight w:val="none"/>
        </w:rPr>
        <w:t>三、投标文件的修改与撤回</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 投标人递交投标文件以后，在规定的投标截止时间之前，可以书面形式提出补充修改其投标文件，在投标截止时间以后，不能更改投标文件。</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 投标人的补充修改，应按规定编制、密封、标志和递交，并在包封上标明“修改”字样。</w:t>
      </w:r>
    </w:p>
    <w:p>
      <w:pPr>
        <w:pStyle w:val="4"/>
        <w:spacing w:before="312" w:beforeLines="100" w:after="312" w:afterLines="100" w:line="400" w:lineRule="exact"/>
        <w:rPr>
          <w:rFonts w:ascii="宋体" w:hAnsi="宋体" w:eastAsia="宋体"/>
          <w:color w:val="auto"/>
          <w:highlight w:val="none"/>
        </w:rPr>
      </w:pPr>
      <w:bookmarkStart w:id="12" w:name="_Toc368909875"/>
      <w:r>
        <w:rPr>
          <w:rFonts w:hint="eastAsia" w:ascii="宋体" w:hAnsi="宋体" w:eastAsia="宋体"/>
          <w:color w:val="auto"/>
          <w:highlight w:val="none"/>
        </w:rPr>
        <w:t>第五节  开</w:t>
      </w:r>
      <w:r>
        <w:rPr>
          <w:rFonts w:ascii="宋体" w:hAnsi="宋体" w:eastAsia="宋体"/>
          <w:color w:val="auto"/>
          <w:highlight w:val="none"/>
        </w:rPr>
        <w:t xml:space="preserve">  </w:t>
      </w:r>
      <w:r>
        <w:rPr>
          <w:rFonts w:hint="eastAsia" w:ascii="宋体" w:hAnsi="宋体" w:eastAsia="宋体"/>
          <w:color w:val="auto"/>
          <w:highlight w:val="none"/>
        </w:rPr>
        <w:t>标</w:t>
      </w:r>
      <w:bookmarkEnd w:id="12"/>
    </w:p>
    <w:p>
      <w:pPr>
        <w:spacing w:line="4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一、开标</w:t>
      </w:r>
    </w:p>
    <w:p>
      <w:pPr>
        <w:ind w:firstLine="420" w:firstLineChars="200"/>
        <w:rPr>
          <w:rFonts w:hint="eastAsia"/>
          <w:color w:val="auto"/>
          <w:highlight w:val="none"/>
        </w:rPr>
      </w:pPr>
      <w:r>
        <w:rPr>
          <w:rFonts w:hint="eastAsia" w:ascii="宋体" w:hAnsi="宋体"/>
          <w:color w:val="auto"/>
          <w:szCs w:val="21"/>
          <w:highlight w:val="none"/>
        </w:rPr>
        <w:t>1. 招标人在投标人须知前附表规定的投标截止时间和地点公开开标。</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 开标会议在</w:t>
      </w:r>
      <w:r>
        <w:rPr>
          <w:rFonts w:hint="eastAsia"/>
          <w:color w:val="auto"/>
          <w:highlight w:val="none"/>
          <w:u w:val="single"/>
        </w:rPr>
        <w:t xml:space="preserve"> </w:t>
      </w:r>
      <w:bookmarkStart w:id="51" w:name="_GoBack"/>
      <w:r>
        <w:rPr>
          <w:rFonts w:hint="eastAsia"/>
          <w:b/>
          <w:bCs/>
          <w:color w:val="auto"/>
          <w:highlight w:val="none"/>
          <w:u w:val="single"/>
          <w:lang w:val="en-US" w:eastAsia="zh-CN"/>
        </w:rPr>
        <w:t>招标</w:t>
      </w:r>
      <w:bookmarkEnd w:id="51"/>
      <w:r>
        <w:rPr>
          <w:rFonts w:hint="eastAsia"/>
          <w:b/>
          <w:bCs/>
          <w:color w:val="auto"/>
          <w:highlight w:val="none"/>
          <w:u w:val="single"/>
        </w:rPr>
        <w:t>办</w:t>
      </w:r>
      <w:r>
        <w:rPr>
          <w:rFonts w:hint="eastAsia"/>
          <w:color w:val="auto"/>
          <w:highlight w:val="none"/>
          <w:u w:val="single"/>
        </w:rPr>
        <w:t xml:space="preserve"> </w:t>
      </w:r>
      <w:r>
        <w:rPr>
          <w:rFonts w:hint="eastAsia" w:ascii="宋体" w:hAnsi="宋体"/>
          <w:color w:val="auto"/>
          <w:szCs w:val="21"/>
          <w:highlight w:val="none"/>
        </w:rPr>
        <w:t>监督下，由招标人或招标代理机构主持，</w:t>
      </w:r>
      <w:r>
        <w:rPr>
          <w:rFonts w:hint="eastAsia" w:ascii="宋体" w:hAnsi="宋体"/>
          <w:strike w:val="0"/>
          <w:color w:val="auto"/>
          <w:szCs w:val="21"/>
          <w:highlight w:val="none"/>
        </w:rPr>
        <w:t>邀请</w:t>
      </w:r>
      <w:r>
        <w:rPr>
          <w:rFonts w:hint="eastAsia" w:ascii="宋体" w:hAnsi="宋体"/>
          <w:strike w:val="0"/>
          <w:color w:val="auto"/>
          <w:szCs w:val="21"/>
          <w:highlight w:val="none"/>
          <w:u w:val="single"/>
        </w:rPr>
        <w:t xml:space="preserve"> </w:t>
      </w:r>
      <w:r>
        <w:rPr>
          <w:rFonts w:hint="eastAsia" w:ascii="宋体" w:hAnsi="宋体"/>
          <w:b/>
          <w:bCs/>
          <w:strike w:val="0"/>
          <w:color w:val="auto"/>
          <w:szCs w:val="21"/>
          <w:highlight w:val="none"/>
          <w:u w:val="single"/>
          <w:lang w:val="en-US" w:eastAsia="zh-CN"/>
        </w:rPr>
        <w:t>绍兴市住房和城乡建设局</w:t>
      </w:r>
      <w:r>
        <w:rPr>
          <w:rFonts w:hint="eastAsia" w:ascii="宋体" w:hAnsi="宋体"/>
          <w:strike w:val="0"/>
          <w:color w:val="auto"/>
          <w:szCs w:val="21"/>
          <w:highlight w:val="none"/>
          <w:u w:val="single"/>
        </w:rPr>
        <w:t xml:space="preserve"> </w:t>
      </w:r>
      <w:r>
        <w:rPr>
          <w:rFonts w:hint="eastAsia" w:ascii="宋体" w:hAnsi="宋体"/>
          <w:strike w:val="0"/>
          <w:color w:val="auto"/>
          <w:szCs w:val="21"/>
          <w:highlight w:val="none"/>
        </w:rPr>
        <w:t>参与监督，</w:t>
      </w:r>
      <w:r>
        <w:rPr>
          <w:rFonts w:hint="eastAsia"/>
          <w:strike w:val="0"/>
          <w:color w:val="auto"/>
          <w:highlight w:val="none"/>
        </w:rPr>
        <w:t>并</w:t>
      </w:r>
      <w:r>
        <w:rPr>
          <w:rFonts w:hint="eastAsia"/>
          <w:color w:val="auto"/>
          <w:highlight w:val="none"/>
        </w:rPr>
        <w:t>请</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绍兴市国信</w:t>
      </w:r>
      <w:r>
        <w:rPr>
          <w:rFonts w:hint="eastAsia"/>
          <w:b/>
          <w:bCs/>
          <w:color w:val="auto"/>
          <w:highlight w:val="none"/>
          <w:u w:val="single"/>
        </w:rPr>
        <w:t>公证处</w:t>
      </w:r>
      <w:r>
        <w:rPr>
          <w:rFonts w:hint="eastAsia"/>
          <w:color w:val="auto"/>
          <w:highlight w:val="none"/>
          <w:u w:val="single"/>
          <w:lang w:val="en-US" w:eastAsia="zh-CN"/>
        </w:rPr>
        <w:t xml:space="preserve"> </w:t>
      </w:r>
      <w:r>
        <w:rPr>
          <w:rFonts w:hint="eastAsia"/>
          <w:color w:val="auto"/>
          <w:highlight w:val="none"/>
        </w:rPr>
        <w:t>予以公证。</w:t>
      </w:r>
    </w:p>
    <w:p>
      <w:pPr>
        <w:spacing w:line="400" w:lineRule="exact"/>
        <w:ind w:firstLine="420" w:firstLineChars="200"/>
        <w:rPr>
          <w:rFonts w:hint="eastAsia" w:ascii="宋体" w:hAnsi="宋体"/>
          <w:strike/>
          <w:color w:val="auto"/>
          <w:szCs w:val="21"/>
          <w:highlight w:val="none"/>
        </w:rPr>
      </w:pPr>
      <w:r>
        <w:rPr>
          <w:rFonts w:hint="eastAsia" w:ascii="宋体" w:hAnsi="宋体"/>
          <w:strike/>
          <w:color w:val="auto"/>
          <w:szCs w:val="21"/>
          <w:highlight w:val="none"/>
        </w:rPr>
        <w:t>3. 投标人法定代表人或授权委托人应按时参加开标会议，否则视为自愿放弃投标。（大型公共建筑、技术要求复杂的中型公共建筑及工业厂房等项目，项目负责人必须参加开标）本项目[□要求、□不要求]项目负责人到场。）</w:t>
      </w:r>
    </w:p>
    <w:p>
      <w:pPr>
        <w:spacing w:line="400" w:lineRule="exact"/>
        <w:ind w:firstLine="420" w:firstLineChars="200"/>
        <w:rPr>
          <w:rFonts w:hint="eastAsia" w:ascii="宋体" w:hAnsi="宋体"/>
          <w:strike/>
          <w:dstrike w:val="0"/>
          <w:color w:val="auto"/>
          <w:szCs w:val="21"/>
          <w:highlight w:val="none"/>
        </w:rPr>
      </w:pPr>
      <w:r>
        <w:rPr>
          <w:rFonts w:hint="eastAsia" w:ascii="宋体" w:hAnsi="宋体"/>
          <w:strike/>
          <w:dstrike w:val="0"/>
          <w:color w:val="auto"/>
          <w:szCs w:val="21"/>
          <w:highlight w:val="none"/>
        </w:rPr>
        <w:t>4. 投标人报名时确定的项目负责人、开标时提交的项目负责人和投标文件中所确定的项目负责人必须一致，否则视为废标。</w:t>
      </w:r>
    </w:p>
    <w:p>
      <w:pPr>
        <w:spacing w:line="400" w:lineRule="exact"/>
        <w:ind w:firstLine="420" w:firstLineChars="200"/>
        <w:rPr>
          <w:rFonts w:hint="eastAsia" w:ascii="宋体" w:hAnsi="宋体"/>
          <w:strike/>
          <w:color w:val="auto"/>
          <w:szCs w:val="21"/>
          <w:highlight w:val="none"/>
        </w:rPr>
      </w:pPr>
      <w:r>
        <w:rPr>
          <w:rFonts w:hint="eastAsia"/>
          <w:strike/>
          <w:color w:val="auto"/>
          <w:highlight w:val="none"/>
        </w:rPr>
        <w:t>5、授权委托人参加开标的，应出示授权委托书，否则不接受其投标。</w:t>
      </w:r>
    </w:p>
    <w:p>
      <w:pPr>
        <w:spacing w:line="400" w:lineRule="exact"/>
        <w:ind w:firstLine="420" w:firstLineChars="200"/>
        <w:rPr>
          <w:rFonts w:hint="eastAsia" w:ascii="宋体" w:hAnsi="宋体"/>
          <w:color w:val="auto"/>
          <w:szCs w:val="21"/>
          <w:highlight w:val="none"/>
        </w:rPr>
      </w:pPr>
      <w:r>
        <w:rPr>
          <w:rFonts w:hint="eastAsia" w:ascii="宋体" w:hAnsi="宋体"/>
          <w:strike/>
          <w:color w:val="auto"/>
          <w:szCs w:val="21"/>
          <w:highlight w:val="none"/>
        </w:rPr>
        <w:t>6.</w:t>
      </w:r>
      <w:r>
        <w:rPr>
          <w:rFonts w:hint="eastAsia"/>
          <w:strike/>
          <w:color w:val="auto"/>
          <w:highlight w:val="none"/>
        </w:rPr>
        <w:t xml:space="preserve"> 投标人法定代表人的授权委托人必须为绍兴市公共资源交易中心交易员，否则不接受其投标。</w:t>
      </w:r>
    </w:p>
    <w:p>
      <w:pPr>
        <w:numPr>
          <w:ilvl w:val="0"/>
          <w:numId w:val="5"/>
        </w:numPr>
        <w:spacing w:line="4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开标程序</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主持人按下列程序进行开标：</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 宣布开标开始，介绍到会单位及人员；</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 公布投标截止时间前递交投标文件的投标人名称，</w:t>
      </w:r>
      <w:r>
        <w:rPr>
          <w:rFonts w:hint="eastAsia" w:ascii="宋体" w:hAnsi="宋体"/>
          <w:strike/>
          <w:color w:val="auto"/>
          <w:szCs w:val="21"/>
          <w:highlight w:val="none"/>
        </w:rPr>
        <w:t>确认投标人是否派人到场，并进行验证</w:t>
      </w:r>
      <w:r>
        <w:rPr>
          <w:rFonts w:hint="eastAsia" w:ascii="宋体" w:hAnsi="宋体"/>
          <w:color w:val="auto"/>
          <w:szCs w:val="21"/>
          <w:highlight w:val="none"/>
        </w:rPr>
        <w:t>；</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 按投标人须知前附表规定办法进行评标入围；</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 评标委员会对投标人进行资格审查（资格后审）；</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5. 启封技术标，评标委员会对投标人的技术标进行综合评议并打分；</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6. 宣布各投标人技术标得分；</w:t>
      </w:r>
    </w:p>
    <w:p>
      <w:pPr>
        <w:spacing w:line="400" w:lineRule="exact"/>
        <w:rPr>
          <w:rFonts w:ascii="宋体" w:hAnsi="宋体"/>
          <w:color w:val="auto"/>
          <w:szCs w:val="21"/>
          <w:highlight w:val="none"/>
        </w:rPr>
      </w:pPr>
      <w:r>
        <w:rPr>
          <w:rFonts w:hint="eastAsia" w:ascii="宋体" w:hAnsi="宋体"/>
          <w:color w:val="auto"/>
          <w:szCs w:val="21"/>
          <w:highlight w:val="none"/>
        </w:rPr>
        <w:t xml:space="preserve">    7. 启封商务标，评标委员会对商务标进行评议并计算得分，宣布商务标得分；</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8. 宣布各投标人总得分；</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9. 投标人代表对开标评标结果进行签字确认；</w:t>
      </w:r>
    </w:p>
    <w:p>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10. 宣布中标候选人；</w:t>
      </w:r>
    </w:p>
    <w:p>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11. 根据招标人要求，公证员对开标评标全过程进行公证。</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 xml:space="preserve">三、有下列情况之一将视为无效 </w:t>
      </w:r>
    </w:p>
    <w:p>
      <w:pPr>
        <w:spacing w:line="400" w:lineRule="exact"/>
        <w:ind w:firstLine="420" w:firstLineChars="200"/>
        <w:rPr>
          <w:rFonts w:ascii="宋体" w:hAnsi="宋体"/>
          <w:color w:val="auto"/>
          <w:szCs w:val="21"/>
          <w:highlight w:val="none"/>
        </w:rPr>
      </w:pPr>
      <w:r>
        <w:rPr>
          <w:rFonts w:hint="eastAsia" w:ascii="宋体" w:hAnsi="宋体"/>
          <w:strike/>
          <w:color w:val="auto"/>
          <w:szCs w:val="21"/>
          <w:highlight w:val="none"/>
        </w:rPr>
        <w:t>1. 投标人未能出具相关证件或证件无效。</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 投标文件未按规定标记密封。</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3. 投标文件在投标截止时间以后送达的。</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4. 投标人未按照招标文件的要求提交投标保证金的。</w:t>
      </w:r>
    </w:p>
    <w:p>
      <w:pPr>
        <w:spacing w:line="400" w:lineRule="exact"/>
        <w:ind w:firstLine="411" w:firstLineChars="196"/>
        <w:rPr>
          <w:rFonts w:hint="eastAsia" w:ascii="宋体" w:hAnsi="宋体" w:cs="仿宋_GB2312"/>
          <w:color w:val="auto"/>
          <w:sz w:val="24"/>
          <w:highlight w:val="none"/>
        </w:rPr>
      </w:pPr>
      <w:r>
        <w:rPr>
          <w:rFonts w:hint="eastAsia" w:ascii="宋体" w:hAnsi="宋体"/>
          <w:color w:val="auto"/>
          <w:szCs w:val="21"/>
          <w:highlight w:val="none"/>
        </w:rPr>
        <w:t xml:space="preserve">5. </w:t>
      </w:r>
      <w:r>
        <w:rPr>
          <w:rFonts w:hint="eastAsia" w:ascii="宋体" w:hAnsi="宋体" w:cs="仿宋_GB2312"/>
          <w:color w:val="auto"/>
          <w:szCs w:val="21"/>
          <w:highlight w:val="none"/>
        </w:rPr>
        <w:t>其他违反法律、法规、招标文件的情形</w:t>
      </w:r>
      <w:r>
        <w:rPr>
          <w:rFonts w:hint="eastAsia" w:ascii="宋体" w:hAnsi="宋体" w:cs="仿宋_GB2312"/>
          <w:color w:val="auto"/>
          <w:sz w:val="24"/>
          <w:highlight w:val="none"/>
        </w:rPr>
        <w:t>。</w:t>
      </w:r>
    </w:p>
    <w:p>
      <w:pPr>
        <w:spacing w:line="400" w:lineRule="exact"/>
        <w:ind w:firstLine="510"/>
        <w:rPr>
          <w:rFonts w:ascii="宋体" w:hAnsi="宋体"/>
          <w:b/>
          <w:color w:val="auto"/>
          <w:sz w:val="24"/>
          <w:highlight w:val="none"/>
        </w:rPr>
      </w:pPr>
      <w:r>
        <w:rPr>
          <w:rFonts w:hint="eastAsia" w:ascii="宋体" w:hAnsi="宋体"/>
          <w:b/>
          <w:color w:val="auto"/>
          <w:sz w:val="24"/>
          <w:highlight w:val="none"/>
        </w:rPr>
        <w:t>四、唱标</w:t>
      </w:r>
    </w:p>
    <w:p>
      <w:pPr>
        <w:spacing w:line="400" w:lineRule="exact"/>
        <w:ind w:firstLine="510"/>
        <w:rPr>
          <w:rFonts w:ascii="宋体" w:hAnsi="宋体"/>
          <w:color w:val="auto"/>
          <w:szCs w:val="21"/>
          <w:highlight w:val="none"/>
        </w:rPr>
      </w:pPr>
      <w:r>
        <w:rPr>
          <w:rFonts w:hint="eastAsia" w:ascii="宋体" w:hAnsi="宋体"/>
          <w:color w:val="auto"/>
          <w:szCs w:val="21"/>
          <w:highlight w:val="none"/>
        </w:rPr>
        <w:t>唱标内容将做好记录</w:t>
      </w:r>
      <w:r>
        <w:rPr>
          <w:rFonts w:hint="eastAsia" w:ascii="宋体" w:hAnsi="宋体"/>
          <w:strike/>
          <w:color w:val="auto"/>
          <w:szCs w:val="21"/>
          <w:highlight w:val="none"/>
        </w:rPr>
        <w:t>，并由各投标人法定代表人或授权委托人签字确认</w:t>
      </w:r>
      <w:r>
        <w:rPr>
          <w:rFonts w:hint="eastAsia" w:ascii="宋体" w:hAnsi="宋体"/>
          <w:color w:val="auto"/>
          <w:szCs w:val="21"/>
          <w:highlight w:val="none"/>
        </w:rPr>
        <w:t>。</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五、开标记录</w:t>
      </w:r>
    </w:p>
    <w:p>
      <w:pPr>
        <w:spacing w:line="400" w:lineRule="exact"/>
        <w:ind w:firstLine="465"/>
        <w:rPr>
          <w:rFonts w:ascii="宋体" w:hAnsi="宋体"/>
          <w:b/>
          <w:color w:val="auto"/>
          <w:sz w:val="24"/>
          <w:highlight w:val="none"/>
        </w:rPr>
      </w:pPr>
      <w:r>
        <w:rPr>
          <w:rFonts w:hint="eastAsia" w:ascii="宋体" w:hAnsi="宋体"/>
          <w:color w:val="auto"/>
          <w:szCs w:val="21"/>
          <w:highlight w:val="none"/>
        </w:rPr>
        <w:t>开标全过程由招标人代表或其委托的招标代理机构代表记录，并存档备查。</w:t>
      </w:r>
    </w:p>
    <w:p>
      <w:pPr>
        <w:pStyle w:val="4"/>
        <w:spacing w:before="312" w:beforeLines="100" w:after="312" w:afterLines="100" w:line="400" w:lineRule="exact"/>
        <w:rPr>
          <w:rFonts w:ascii="宋体" w:hAnsi="宋体" w:eastAsia="宋体"/>
          <w:color w:val="auto"/>
          <w:sz w:val="36"/>
          <w:szCs w:val="36"/>
          <w:highlight w:val="none"/>
        </w:rPr>
      </w:pPr>
      <w:bookmarkStart w:id="13" w:name="_Toc368909876"/>
      <w:r>
        <w:rPr>
          <w:rFonts w:hint="eastAsia" w:ascii="宋体" w:hAnsi="宋体" w:eastAsia="宋体"/>
          <w:color w:val="auto"/>
          <w:sz w:val="36"/>
          <w:szCs w:val="36"/>
          <w:highlight w:val="none"/>
        </w:rPr>
        <w:t>第六节  评</w:t>
      </w:r>
      <w:r>
        <w:rPr>
          <w:rFonts w:ascii="宋体" w:hAnsi="宋体" w:eastAsia="宋体"/>
          <w:color w:val="auto"/>
          <w:sz w:val="36"/>
          <w:szCs w:val="36"/>
          <w:highlight w:val="none"/>
        </w:rPr>
        <w:t xml:space="preserve">  </w:t>
      </w:r>
      <w:r>
        <w:rPr>
          <w:rFonts w:hint="eastAsia" w:ascii="宋体" w:hAnsi="宋体" w:eastAsia="宋体"/>
          <w:color w:val="auto"/>
          <w:sz w:val="36"/>
          <w:szCs w:val="36"/>
          <w:highlight w:val="none"/>
        </w:rPr>
        <w:t>标</w:t>
      </w:r>
      <w:bookmarkEnd w:id="13"/>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一、评标委员会</w:t>
      </w:r>
    </w:p>
    <w:p>
      <w:pPr>
        <w:spacing w:line="400" w:lineRule="exact"/>
        <w:ind w:firstLine="525"/>
        <w:rPr>
          <w:rFonts w:ascii="宋体" w:hAnsi="宋体"/>
          <w:color w:val="auto"/>
          <w:szCs w:val="21"/>
          <w:highlight w:val="none"/>
        </w:rPr>
      </w:pPr>
      <w:r>
        <w:rPr>
          <w:rFonts w:hint="eastAsia" w:ascii="宋体" w:hAnsi="宋体"/>
          <w:color w:val="auto"/>
          <w:szCs w:val="21"/>
          <w:highlight w:val="none"/>
        </w:rPr>
        <w:t>1．评标由招标人依法组建的评标委员会负责。评标委员会按相关规定组成。有关技术、经济等方面的专家由招标人或其委托的招标代理机构按规定从专家库中以随机抽取的方式确定。</w:t>
      </w:r>
      <w:r>
        <w:rPr>
          <w:rFonts w:hint="eastAsia" w:ascii="宋体" w:hAnsi="宋体"/>
          <w:strike w:val="0"/>
          <w:color w:val="auto"/>
          <w:szCs w:val="21"/>
          <w:highlight w:val="none"/>
        </w:rPr>
        <w:t>设技术标时，有关技术、经济等方面的专家应从省级专家库中抽取，不设技术标时，有关技术、经济等方面的专家从市级专家库中抽取。本项目有关技术、经济等方面的专家从：</w:t>
      </w:r>
      <w:r>
        <w:rPr>
          <w:rFonts w:hint="eastAsia" w:ascii="宋体" w:hAnsi="宋体"/>
          <w:strike w:val="0"/>
          <w:color w:val="auto"/>
          <w:szCs w:val="21"/>
          <w:highlight w:val="none"/>
        </w:rPr>
        <w:sym w:font="Wingdings 2" w:char="0052"/>
      </w:r>
      <w:r>
        <w:rPr>
          <w:rFonts w:hint="eastAsia" w:ascii="宋体" w:hAnsi="宋体"/>
          <w:strike w:val="0"/>
          <w:color w:val="auto"/>
          <w:szCs w:val="21"/>
          <w:highlight w:val="none"/>
        </w:rPr>
        <w:t>省级专家库中抽取，□市级专家库中抽取。</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2．评标委员会应设负责人1名，由评标委员会成员推荐产生。评标委员会负责人与评标委员会的其他成员有同等的表决权。</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 评标委员会成员有下列情形之一的，应当回避：</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3.1 招标人或投标人的主要负责人的近亲属；</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3.2 项目主管部门或者行政监督部门的人员；</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3.3 与投标人有经济利益关系，可能影响对投标公正评审的；</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3.4 曾因在招标、评标以及其他与招标投标有关活动中从事违法行为而受过行政处罚或刑事处罚的。</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3.5 其他应回避的情形。</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二、评标原则</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1．竞争优选。</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2．公正、公平、科学合理。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3．质量好，信誉高，设计周期适当，设计方案先进可行。</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4．反不正当竞争。</w:t>
      </w:r>
    </w:p>
    <w:p>
      <w:pPr>
        <w:spacing w:line="400" w:lineRule="exact"/>
        <w:ind w:firstLine="482" w:firstLineChars="200"/>
        <w:rPr>
          <w:rFonts w:ascii="宋体" w:hAnsi="宋体"/>
          <w:color w:val="auto"/>
          <w:sz w:val="24"/>
          <w:highlight w:val="none"/>
        </w:rPr>
      </w:pPr>
      <w:r>
        <w:rPr>
          <w:rFonts w:hint="eastAsia" w:ascii="宋体" w:hAnsi="宋体"/>
          <w:b/>
          <w:color w:val="auto"/>
          <w:sz w:val="24"/>
          <w:highlight w:val="none"/>
        </w:rPr>
        <w:t>三、评标</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1．评标委员会成员应认真研究招标文件，按照招标文件规定的“评标办法”对投标文件进行评审。</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bCs/>
          <w:color w:val="auto"/>
          <w:szCs w:val="21"/>
          <w:highlight w:val="none"/>
        </w:rPr>
        <w:t>2</w:t>
      </w:r>
      <w:r>
        <w:rPr>
          <w:rFonts w:hint="eastAsia" w:ascii="宋体" w:hAnsi="宋体"/>
          <w:color w:val="auto"/>
          <w:szCs w:val="21"/>
          <w:highlight w:val="none"/>
        </w:rPr>
        <w:t>．下列情况属于重大偏差：</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2.1 </w:t>
      </w:r>
      <w:r>
        <w:rPr>
          <w:rFonts w:hint="eastAsia" w:ascii="宋体"/>
          <w:color w:val="auto"/>
          <w:szCs w:val="21"/>
          <w:highlight w:val="none"/>
        </w:rPr>
        <w:t>投标书未按规定加盖投标人法人单位公章和法定代表人签字</w:t>
      </w:r>
      <w:r>
        <w:rPr>
          <w:rFonts w:hint="eastAsia" w:ascii="宋体" w:hAnsi="宋体"/>
          <w:color w:val="auto"/>
          <w:szCs w:val="21"/>
          <w:highlight w:val="none"/>
        </w:rPr>
        <w:t>（复印件无效）</w:t>
      </w:r>
      <w:r>
        <w:rPr>
          <w:rFonts w:hint="eastAsia" w:ascii="宋体"/>
          <w:color w:val="auto"/>
          <w:szCs w:val="21"/>
          <w:highlight w:val="none"/>
        </w:rPr>
        <w:t>或盖章的</w:t>
      </w:r>
      <w:r>
        <w:rPr>
          <w:rFonts w:hint="eastAsia" w:ascii="宋体" w:hAnsi="宋体"/>
          <w:color w:val="auto"/>
          <w:szCs w:val="21"/>
          <w:highlight w:val="none"/>
        </w:rPr>
        <w:t>；</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2.2 投标文件未按规定的格式填写，内容不全或关键字迹模糊、无法辨认的；</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2.3 投标人递交两份或多份内容不同的投标文件，或在一份投标文件中对同一招标项目有两个或多个报价，且事先未声明哪一份有效，按招标文件规定提交备选投标方案的除外；</w:t>
      </w:r>
    </w:p>
    <w:p>
      <w:pPr>
        <w:spacing w:line="400" w:lineRule="exact"/>
        <w:rPr>
          <w:rFonts w:hint="eastAsia" w:ascii="宋体" w:hAnsi="宋体"/>
          <w:color w:val="auto"/>
          <w:szCs w:val="21"/>
          <w:highlight w:val="none"/>
        </w:rPr>
      </w:pPr>
      <w:r>
        <w:rPr>
          <w:rFonts w:hint="eastAsia" w:ascii="宋体"/>
          <w:color w:val="auto"/>
          <w:szCs w:val="21"/>
          <w:highlight w:val="none"/>
        </w:rPr>
        <w:t xml:space="preserve">    2.4 投标人名称与资格审查时不一致的；</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2.5 投标文件载明的招标项目完成期限超过招标文件规定期限的；</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2.6 投标文件载明的工程设计技术标准和方案明显不符合招标文件要求的；</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2.7 投标文件附有招标人不能接受条件的；</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2.8 未能在实质上响应招标文件规定的；</w:t>
      </w:r>
    </w:p>
    <w:p>
      <w:pPr>
        <w:spacing w:line="400" w:lineRule="exact"/>
        <w:ind w:left="525"/>
        <w:rPr>
          <w:rFonts w:ascii="宋体" w:hAnsi="宋体"/>
          <w:color w:val="auto"/>
          <w:szCs w:val="21"/>
          <w:highlight w:val="none"/>
        </w:rPr>
      </w:pPr>
      <w:r>
        <w:rPr>
          <w:rFonts w:hint="eastAsia" w:ascii="宋体" w:hAnsi="宋体"/>
          <w:color w:val="auto"/>
          <w:szCs w:val="21"/>
          <w:highlight w:val="none"/>
        </w:rPr>
        <w:t>重大偏差因未能对招标文件作出实质性响应，应作废标处理。</w:t>
      </w:r>
    </w:p>
    <w:p>
      <w:pPr>
        <w:spacing w:line="400" w:lineRule="exact"/>
        <w:ind w:right="73" w:firstLine="420" w:firstLineChars="200"/>
        <w:rPr>
          <w:rFonts w:ascii="宋体" w:hAnsi="宋体"/>
          <w:color w:val="auto"/>
          <w:szCs w:val="21"/>
          <w:highlight w:val="none"/>
        </w:rPr>
      </w:pPr>
      <w:r>
        <w:rPr>
          <w:rFonts w:hint="eastAsia" w:ascii="宋体" w:hAnsi="宋体"/>
          <w:color w:val="auto"/>
          <w:szCs w:val="21"/>
          <w:highlight w:val="none"/>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评标委员会应当书面要求存在细微偏差的投标人在评标结束前予以补正。拒不补正的，在详细评审时可以对细微偏差作不利于该投标人的量化，量化标准由评标委员会确定，并不向投标人作出解释。</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4．评标委员会经评审，有效投标不足3个的，招标人应当依法重新招标。</w:t>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5．对资格审查不合格的投标人，评标委员会将不再对该投标人的技术标和商务标作进一步的评审。</w:t>
      </w:r>
    </w:p>
    <w:p>
      <w:pPr>
        <w:numPr>
          <w:ilvl w:val="0"/>
          <w:numId w:val="6"/>
        </w:numPr>
        <w:spacing w:line="400" w:lineRule="exact"/>
        <w:ind w:firstLine="482" w:firstLineChars="200"/>
        <w:rPr>
          <w:rFonts w:hint="eastAsia" w:ascii="宋体" w:hAnsi="宋体"/>
          <w:color w:val="auto"/>
          <w:szCs w:val="21"/>
          <w:highlight w:val="none"/>
        </w:rPr>
      </w:pPr>
      <w:r>
        <w:rPr>
          <w:rFonts w:hint="eastAsia" w:ascii="宋体" w:hAnsi="宋体"/>
          <w:b/>
          <w:color w:val="auto"/>
          <w:sz w:val="24"/>
          <w:highlight w:val="none"/>
        </w:rPr>
        <w:t>评标办法</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 本次评标采用</w:t>
      </w:r>
      <w:r>
        <w:rPr>
          <w:rFonts w:hint="eastAsia" w:ascii="宋体" w:hAnsi="宋体"/>
          <w:color w:val="auto"/>
          <w:szCs w:val="21"/>
          <w:highlight w:val="none"/>
          <w:u w:val="single"/>
        </w:rPr>
        <w:t>综合评估法（设技术标，不采用计算机辅助评标）</w:t>
      </w:r>
      <w:r>
        <w:rPr>
          <w:rFonts w:hint="eastAsia" w:ascii="宋体" w:hAnsi="宋体"/>
          <w:color w:val="auto"/>
          <w:szCs w:val="21"/>
          <w:highlight w:val="none"/>
        </w:rPr>
        <w:t>方式评标。评标委员会对资格审查合格的投标人技术标、商务标进行全面评审计分。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2、分值分配：（</w:t>
      </w:r>
      <w:r>
        <w:rPr>
          <w:rFonts w:ascii="宋体" w:hAnsi="宋体"/>
          <w:color w:val="auto"/>
          <w:szCs w:val="21"/>
          <w:highlight w:val="none"/>
        </w:rPr>
        <w:t>1</w:t>
      </w:r>
      <w:r>
        <w:rPr>
          <w:rFonts w:hint="eastAsia" w:ascii="宋体" w:hAnsi="宋体"/>
          <w:color w:val="auto"/>
          <w:szCs w:val="21"/>
          <w:highlight w:val="none"/>
        </w:rPr>
        <w:t>）技术标分（60分</w:t>
      </w:r>
      <w:r>
        <w:rPr>
          <w:rFonts w:ascii="宋体" w:hAnsi="宋体"/>
          <w:color w:val="auto"/>
          <w:szCs w:val="21"/>
          <w:highlight w:val="none"/>
        </w:rPr>
        <w:t>)</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）商务标分（</w:t>
      </w:r>
      <w:r>
        <w:rPr>
          <w:rFonts w:ascii="宋体" w:hAnsi="宋体"/>
          <w:color w:val="auto"/>
          <w:szCs w:val="21"/>
          <w:highlight w:val="none"/>
        </w:rPr>
        <w:t>30</w:t>
      </w:r>
      <w:r>
        <w:rPr>
          <w:rFonts w:hint="eastAsia" w:ascii="宋体" w:hAnsi="宋体"/>
          <w:color w:val="auto"/>
          <w:szCs w:val="21"/>
          <w:highlight w:val="none"/>
        </w:rPr>
        <w:t>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3、技术标评分办法（满分60分），按如下方法评估：</w:t>
      </w:r>
    </w:p>
    <w:tbl>
      <w:tblPr>
        <w:tblStyle w:val="26"/>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51"/>
        <w:gridCol w:w="1994"/>
        <w:gridCol w:w="4720"/>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700" w:type="dxa"/>
            <w:noWrap w:val="0"/>
            <w:vAlign w:val="center"/>
          </w:tcPr>
          <w:p>
            <w:pPr>
              <w:adjustRightInd w:val="0"/>
              <w:snapToGrid w:val="0"/>
              <w:spacing w:line="400" w:lineRule="exact"/>
              <w:jc w:val="center"/>
              <w:rPr>
                <w:rFonts w:ascii="宋体" w:hAnsi="宋体"/>
                <w:b/>
                <w:color w:val="auto"/>
                <w:szCs w:val="21"/>
                <w:highlight w:val="none"/>
              </w:rPr>
            </w:pPr>
            <w:r>
              <w:rPr>
                <w:rFonts w:hint="eastAsia" w:ascii="宋体" w:hAnsi="宋体"/>
                <w:b/>
                <w:color w:val="auto"/>
                <w:szCs w:val="21"/>
                <w:highlight w:val="none"/>
              </w:rPr>
              <w:t>序号</w:t>
            </w:r>
          </w:p>
        </w:tc>
        <w:tc>
          <w:tcPr>
            <w:tcW w:w="3345" w:type="dxa"/>
            <w:gridSpan w:val="2"/>
            <w:noWrap w:val="0"/>
            <w:vAlign w:val="center"/>
          </w:tcPr>
          <w:p>
            <w:pPr>
              <w:adjustRightInd w:val="0"/>
              <w:snapToGrid w:val="0"/>
              <w:spacing w:line="400" w:lineRule="exact"/>
              <w:jc w:val="center"/>
              <w:rPr>
                <w:rFonts w:ascii="宋体" w:hAnsi="宋体"/>
                <w:b/>
                <w:color w:val="auto"/>
                <w:szCs w:val="21"/>
                <w:highlight w:val="none"/>
              </w:rPr>
            </w:pPr>
            <w:r>
              <w:rPr>
                <w:rFonts w:hint="eastAsia" w:ascii="宋体" w:hAnsi="宋体"/>
                <w:b/>
                <w:color w:val="auto"/>
                <w:szCs w:val="21"/>
                <w:highlight w:val="none"/>
              </w:rPr>
              <w:t>评</w:t>
            </w:r>
            <w:r>
              <w:rPr>
                <w:rFonts w:ascii="宋体" w:hAnsi="宋体"/>
                <w:b/>
                <w:color w:val="auto"/>
                <w:szCs w:val="21"/>
                <w:highlight w:val="none"/>
              </w:rPr>
              <w:t xml:space="preserve"> </w:t>
            </w:r>
            <w:r>
              <w:rPr>
                <w:rFonts w:hint="eastAsia" w:ascii="宋体" w:hAnsi="宋体"/>
                <w:b/>
                <w:color w:val="auto"/>
                <w:szCs w:val="21"/>
                <w:highlight w:val="none"/>
              </w:rPr>
              <w:t>分</w:t>
            </w:r>
            <w:r>
              <w:rPr>
                <w:rFonts w:ascii="宋体" w:hAnsi="宋体"/>
                <w:b/>
                <w:color w:val="auto"/>
                <w:szCs w:val="21"/>
                <w:highlight w:val="none"/>
              </w:rPr>
              <w:t xml:space="preserve"> </w:t>
            </w:r>
            <w:r>
              <w:rPr>
                <w:rFonts w:hint="eastAsia" w:ascii="宋体" w:hAnsi="宋体"/>
                <w:b/>
                <w:color w:val="auto"/>
                <w:szCs w:val="21"/>
                <w:highlight w:val="none"/>
              </w:rPr>
              <w:t>项</w:t>
            </w:r>
            <w:r>
              <w:rPr>
                <w:rFonts w:ascii="宋体" w:hAnsi="宋体"/>
                <w:b/>
                <w:color w:val="auto"/>
                <w:szCs w:val="21"/>
                <w:highlight w:val="none"/>
              </w:rPr>
              <w:t xml:space="preserve"> </w:t>
            </w:r>
            <w:r>
              <w:rPr>
                <w:rFonts w:hint="eastAsia" w:ascii="宋体" w:hAnsi="宋体"/>
                <w:b/>
                <w:color w:val="auto"/>
                <w:szCs w:val="21"/>
                <w:highlight w:val="none"/>
              </w:rPr>
              <w:t>目</w:t>
            </w:r>
          </w:p>
        </w:tc>
        <w:tc>
          <w:tcPr>
            <w:tcW w:w="4720" w:type="dxa"/>
            <w:noWrap w:val="0"/>
            <w:vAlign w:val="center"/>
          </w:tcPr>
          <w:p>
            <w:pPr>
              <w:adjustRightInd w:val="0"/>
              <w:snapToGrid w:val="0"/>
              <w:spacing w:line="400" w:lineRule="exact"/>
              <w:jc w:val="center"/>
              <w:rPr>
                <w:rFonts w:ascii="宋体" w:hAnsi="宋体"/>
                <w:b/>
                <w:color w:val="auto"/>
                <w:szCs w:val="21"/>
                <w:highlight w:val="none"/>
              </w:rPr>
            </w:pPr>
            <w:r>
              <w:rPr>
                <w:rFonts w:hint="eastAsia" w:ascii="宋体" w:hAnsi="宋体"/>
                <w:b/>
                <w:color w:val="auto"/>
                <w:szCs w:val="21"/>
                <w:highlight w:val="none"/>
              </w:rPr>
              <w:t>评</w:t>
            </w:r>
            <w:r>
              <w:rPr>
                <w:rFonts w:ascii="宋体" w:hAnsi="宋体"/>
                <w:b/>
                <w:color w:val="auto"/>
                <w:szCs w:val="21"/>
                <w:highlight w:val="none"/>
              </w:rPr>
              <w:t xml:space="preserve">  </w:t>
            </w:r>
            <w:r>
              <w:rPr>
                <w:rFonts w:hint="eastAsia" w:ascii="宋体" w:hAnsi="宋体"/>
                <w:b/>
                <w:color w:val="auto"/>
                <w:szCs w:val="21"/>
                <w:highlight w:val="none"/>
              </w:rPr>
              <w:t>分</w:t>
            </w:r>
            <w:r>
              <w:rPr>
                <w:rFonts w:ascii="宋体" w:hAnsi="宋体"/>
                <w:b/>
                <w:color w:val="auto"/>
                <w:szCs w:val="21"/>
                <w:highlight w:val="none"/>
              </w:rPr>
              <w:t xml:space="preserve">  </w:t>
            </w:r>
            <w:r>
              <w:rPr>
                <w:rFonts w:hint="eastAsia" w:ascii="宋体" w:hAnsi="宋体"/>
                <w:b/>
                <w:color w:val="auto"/>
                <w:szCs w:val="21"/>
                <w:highlight w:val="none"/>
              </w:rPr>
              <w:t>标</w:t>
            </w:r>
            <w:r>
              <w:rPr>
                <w:rFonts w:ascii="宋体" w:hAnsi="宋体"/>
                <w:b/>
                <w:color w:val="auto"/>
                <w:szCs w:val="21"/>
                <w:highlight w:val="none"/>
              </w:rPr>
              <w:t xml:space="preserve">  </w:t>
            </w:r>
            <w:r>
              <w:rPr>
                <w:rFonts w:hint="eastAsia" w:ascii="宋体" w:hAnsi="宋体"/>
                <w:b/>
                <w:color w:val="auto"/>
                <w:szCs w:val="21"/>
                <w:highlight w:val="none"/>
              </w:rPr>
              <w:t>准</w:t>
            </w:r>
          </w:p>
        </w:tc>
        <w:tc>
          <w:tcPr>
            <w:tcW w:w="753" w:type="dxa"/>
            <w:noWrap w:val="0"/>
            <w:vAlign w:val="center"/>
          </w:tcPr>
          <w:p>
            <w:pPr>
              <w:adjustRightInd w:val="0"/>
              <w:snapToGrid w:val="0"/>
              <w:spacing w:line="400" w:lineRule="exact"/>
              <w:jc w:val="center"/>
              <w:rPr>
                <w:rFonts w:hint="eastAsia" w:ascii="宋体" w:hAnsi="宋体"/>
                <w:b/>
                <w:color w:val="auto"/>
                <w:szCs w:val="21"/>
                <w:highlight w:val="none"/>
              </w:rPr>
            </w:pPr>
            <w:r>
              <w:rPr>
                <w:rFonts w:hint="eastAsia" w:ascii="宋体" w:hAnsi="宋体"/>
                <w:b/>
                <w:color w:val="auto"/>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trPr>
        <w:tc>
          <w:tcPr>
            <w:tcW w:w="700" w:type="dxa"/>
            <w:vMerge w:val="restart"/>
            <w:noWrap w:val="0"/>
            <w:vAlign w:val="center"/>
          </w:tcPr>
          <w:p>
            <w:pPr>
              <w:adjustRightInd w:val="0"/>
              <w:snapToGrid w:val="0"/>
              <w:spacing w:line="400" w:lineRule="exact"/>
              <w:jc w:val="center"/>
              <w:rPr>
                <w:rFonts w:ascii="宋体" w:hAnsi="宋体"/>
                <w:color w:val="auto"/>
                <w:sz w:val="22"/>
                <w:szCs w:val="22"/>
                <w:highlight w:val="none"/>
              </w:rPr>
            </w:pPr>
            <w:r>
              <w:rPr>
                <w:rFonts w:ascii="宋体" w:hAnsi="宋体"/>
                <w:color w:val="auto"/>
                <w:sz w:val="22"/>
                <w:szCs w:val="22"/>
                <w:highlight w:val="none"/>
              </w:rPr>
              <w:t>1</w:t>
            </w:r>
          </w:p>
        </w:tc>
        <w:tc>
          <w:tcPr>
            <w:tcW w:w="1351" w:type="dxa"/>
            <w:vMerge w:val="restart"/>
            <w:noWrap w:val="0"/>
            <w:vAlign w:val="center"/>
          </w:tcPr>
          <w:p>
            <w:pPr>
              <w:adjustRightInd w:val="0"/>
              <w:snapToGrid w:val="0"/>
              <w:spacing w:line="400" w:lineRule="exact"/>
              <w:jc w:val="center"/>
              <w:rPr>
                <w:rFonts w:ascii="宋体" w:cs="宋体"/>
                <w:color w:val="auto"/>
                <w:sz w:val="22"/>
                <w:szCs w:val="22"/>
                <w:highlight w:val="none"/>
              </w:rPr>
            </w:pPr>
            <w:r>
              <w:rPr>
                <w:rFonts w:hint="eastAsia" w:ascii="宋体" w:hAnsi="宋体" w:cs="宋体"/>
                <w:color w:val="auto"/>
                <w:sz w:val="22"/>
                <w:szCs w:val="22"/>
                <w:highlight w:val="none"/>
              </w:rPr>
              <w:t>设计方案</w:t>
            </w:r>
          </w:p>
          <w:p>
            <w:pPr>
              <w:adjustRightInd w:val="0"/>
              <w:snapToGrid w:val="0"/>
              <w:spacing w:line="400" w:lineRule="exact"/>
              <w:jc w:val="center"/>
              <w:rPr>
                <w:rFonts w:ascii="宋体" w:cs="宋体"/>
                <w:color w:val="auto"/>
                <w:sz w:val="22"/>
                <w:szCs w:val="22"/>
                <w:highlight w:val="none"/>
              </w:rPr>
            </w:pPr>
            <w:r>
              <w:rPr>
                <w:rFonts w:hint="eastAsia" w:ascii="宋体" w:hAnsi="宋体" w:cs="宋体"/>
                <w:color w:val="auto"/>
                <w:sz w:val="22"/>
                <w:szCs w:val="22"/>
                <w:highlight w:val="none"/>
              </w:rPr>
              <w:t>（</w:t>
            </w:r>
            <w:r>
              <w:rPr>
                <w:rFonts w:ascii="宋体" w:hAnsi="宋体" w:cs="宋体"/>
                <w:color w:val="auto"/>
                <w:sz w:val="22"/>
                <w:szCs w:val="22"/>
                <w:highlight w:val="none"/>
              </w:rPr>
              <w:t>34</w:t>
            </w:r>
            <w:r>
              <w:rPr>
                <w:rFonts w:hint="eastAsia" w:ascii="宋体" w:hAnsi="宋体" w:cs="宋体"/>
                <w:color w:val="auto"/>
                <w:sz w:val="22"/>
                <w:szCs w:val="22"/>
                <w:highlight w:val="none"/>
              </w:rPr>
              <w:t>分）</w:t>
            </w:r>
          </w:p>
        </w:tc>
        <w:tc>
          <w:tcPr>
            <w:tcW w:w="1994"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综合设计的思路、设计指导原则、投标设计方案</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思路清晰、合理可行、原则明确、科学合理、初步设计方案及</w:t>
            </w:r>
            <w:r>
              <w:rPr>
                <w:rFonts w:hint="eastAsia" w:ascii="宋体" w:hAnsi="宋体" w:cs="宋体"/>
                <w:color w:val="auto"/>
                <w:sz w:val="22"/>
                <w:szCs w:val="22"/>
                <w:highlight w:val="none"/>
                <w:lang w:val="en-US" w:eastAsia="zh-CN"/>
              </w:rPr>
              <w:t>市政总体</w:t>
            </w:r>
            <w:r>
              <w:rPr>
                <w:rFonts w:hint="eastAsia" w:ascii="宋体" w:hAnsi="宋体" w:cs="宋体"/>
                <w:color w:val="auto"/>
                <w:sz w:val="22"/>
                <w:szCs w:val="22"/>
                <w:highlight w:val="none"/>
              </w:rPr>
              <w:t>设计方案内容全面、满足设计要求（合理得5.1-7分，较合理得3.1-5分，不合理得1-3分，不提供不得分）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7" w:hRule="atLeast"/>
        </w:trPr>
        <w:tc>
          <w:tcPr>
            <w:tcW w:w="700" w:type="dxa"/>
            <w:vMerge w:val="continue"/>
            <w:noWrap w:val="0"/>
            <w:vAlign w:val="center"/>
          </w:tcPr>
          <w:p>
            <w:pPr>
              <w:adjustRightInd w:val="0"/>
              <w:snapToGrid w:val="0"/>
              <w:spacing w:line="400" w:lineRule="exact"/>
              <w:jc w:val="center"/>
              <w:rPr>
                <w:rFonts w:ascii="宋体" w:hAnsi="宋体"/>
                <w:color w:val="auto"/>
                <w:sz w:val="22"/>
                <w:szCs w:val="22"/>
                <w:highlight w:val="none"/>
              </w:rPr>
            </w:pPr>
          </w:p>
        </w:tc>
        <w:tc>
          <w:tcPr>
            <w:tcW w:w="1351" w:type="dxa"/>
            <w:vMerge w:val="continue"/>
            <w:noWrap w:val="0"/>
            <w:vAlign w:val="center"/>
          </w:tcPr>
          <w:p>
            <w:pPr>
              <w:adjustRightInd w:val="0"/>
              <w:snapToGrid w:val="0"/>
              <w:spacing w:line="400" w:lineRule="exact"/>
              <w:jc w:val="center"/>
              <w:rPr>
                <w:rFonts w:ascii="宋体" w:cs="宋体"/>
                <w:color w:val="auto"/>
                <w:sz w:val="22"/>
                <w:szCs w:val="22"/>
                <w:highlight w:val="none"/>
              </w:rPr>
            </w:pPr>
          </w:p>
        </w:tc>
        <w:tc>
          <w:tcPr>
            <w:tcW w:w="1994" w:type="dxa"/>
            <w:noWrap w:val="0"/>
            <w:vAlign w:val="center"/>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管线迁改恢复（管线综合）方案可行性、针对性</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地下管线处理量少，施工场地布置及施工组织考虑合理可行。（合理得5.1-7分，较合理得3.1-5分，不合理得1-3分，不提供不得分）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700" w:type="dxa"/>
            <w:vMerge w:val="continue"/>
            <w:noWrap w:val="0"/>
            <w:vAlign w:val="center"/>
          </w:tcPr>
          <w:p>
            <w:pPr>
              <w:adjustRightInd w:val="0"/>
              <w:snapToGrid w:val="0"/>
              <w:spacing w:line="400" w:lineRule="exact"/>
              <w:jc w:val="center"/>
              <w:rPr>
                <w:rFonts w:ascii="宋体" w:hAnsi="宋体"/>
                <w:color w:val="auto"/>
                <w:sz w:val="22"/>
                <w:szCs w:val="22"/>
                <w:highlight w:val="none"/>
              </w:rPr>
            </w:pPr>
          </w:p>
        </w:tc>
        <w:tc>
          <w:tcPr>
            <w:tcW w:w="1351" w:type="dxa"/>
            <w:vMerge w:val="continue"/>
            <w:noWrap w:val="0"/>
            <w:vAlign w:val="center"/>
          </w:tcPr>
          <w:p>
            <w:pPr>
              <w:adjustRightInd w:val="0"/>
              <w:snapToGrid w:val="0"/>
              <w:spacing w:line="400" w:lineRule="exact"/>
              <w:jc w:val="center"/>
              <w:rPr>
                <w:rFonts w:ascii="宋体" w:cs="宋体"/>
                <w:color w:val="auto"/>
                <w:sz w:val="22"/>
                <w:szCs w:val="22"/>
                <w:highlight w:val="none"/>
              </w:rPr>
            </w:pPr>
          </w:p>
        </w:tc>
        <w:tc>
          <w:tcPr>
            <w:tcW w:w="1994" w:type="dxa"/>
            <w:noWrap w:val="0"/>
            <w:vAlign w:val="center"/>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交通疏解及</w:t>
            </w:r>
            <w:r>
              <w:rPr>
                <w:rFonts w:hint="eastAsia" w:ascii="宋体" w:hAnsi="宋体" w:cs="宋体"/>
                <w:color w:val="auto"/>
                <w:sz w:val="22"/>
                <w:szCs w:val="22"/>
                <w:highlight w:val="none"/>
                <w:lang w:val="en-US" w:eastAsia="zh-CN"/>
              </w:rPr>
              <w:t>道路环境</w:t>
            </w:r>
            <w:r>
              <w:rPr>
                <w:rFonts w:hint="eastAsia" w:ascii="宋体" w:hAnsi="宋体" w:cs="宋体"/>
                <w:color w:val="auto"/>
                <w:sz w:val="22"/>
                <w:szCs w:val="22"/>
                <w:highlight w:val="none"/>
              </w:rPr>
              <w:t>恢复方案可行性、针对性</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车站、区间施工期间交通疏解及</w:t>
            </w:r>
            <w:r>
              <w:rPr>
                <w:rFonts w:hint="eastAsia" w:ascii="宋体" w:hAnsi="宋体" w:cs="宋体"/>
                <w:color w:val="auto"/>
                <w:sz w:val="22"/>
                <w:szCs w:val="22"/>
                <w:highlight w:val="none"/>
                <w:lang w:val="en-US" w:eastAsia="zh-CN"/>
              </w:rPr>
              <w:t>道路环境</w:t>
            </w:r>
            <w:r>
              <w:rPr>
                <w:rFonts w:hint="eastAsia" w:ascii="宋体" w:hAnsi="宋体" w:cs="宋体"/>
                <w:color w:val="auto"/>
                <w:sz w:val="22"/>
                <w:szCs w:val="22"/>
                <w:highlight w:val="none"/>
              </w:rPr>
              <w:t>恢复方案合理可行，对交通影响小，便于疏散。（优得5.1-7分，良得3.1-5分，一般得1-3分，不提供不得分）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700" w:type="dxa"/>
            <w:vMerge w:val="continue"/>
            <w:noWrap w:val="0"/>
            <w:vAlign w:val="center"/>
          </w:tcPr>
          <w:p>
            <w:pPr>
              <w:adjustRightInd w:val="0"/>
              <w:snapToGrid w:val="0"/>
              <w:spacing w:line="400" w:lineRule="exact"/>
              <w:jc w:val="center"/>
              <w:rPr>
                <w:rFonts w:ascii="宋体" w:hAnsi="宋体"/>
                <w:color w:val="auto"/>
                <w:sz w:val="22"/>
                <w:szCs w:val="22"/>
                <w:highlight w:val="none"/>
              </w:rPr>
            </w:pPr>
          </w:p>
        </w:tc>
        <w:tc>
          <w:tcPr>
            <w:tcW w:w="1351" w:type="dxa"/>
            <w:vMerge w:val="continue"/>
            <w:noWrap w:val="0"/>
            <w:vAlign w:val="center"/>
          </w:tcPr>
          <w:p>
            <w:pPr>
              <w:adjustRightInd w:val="0"/>
              <w:snapToGrid w:val="0"/>
              <w:spacing w:line="400" w:lineRule="exact"/>
              <w:jc w:val="center"/>
              <w:rPr>
                <w:rFonts w:ascii="宋体" w:cs="宋体"/>
                <w:color w:val="auto"/>
                <w:sz w:val="22"/>
                <w:szCs w:val="22"/>
                <w:highlight w:val="none"/>
              </w:rPr>
            </w:pPr>
          </w:p>
        </w:tc>
        <w:tc>
          <w:tcPr>
            <w:tcW w:w="1994" w:type="dxa"/>
            <w:noWrap w:val="0"/>
            <w:vAlign w:val="center"/>
          </w:tcPr>
          <w:p>
            <w:pPr>
              <w:pStyle w:val="8"/>
              <w:ind w:firstLine="0" w:firstLineChars="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管线迁改恢复（管线综合）、交通疏解及恢复与主体施工设计方案衔接的保障措施</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管线迁改恢复（管线综合）、交通疏解及恢复与主体施工设计方案衔接紧密，充分考虑了主体设计施工的保障措施。（优得5.1-7分，良得3.1-5分，一般得1-3分，不提供不得分）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2" w:hRule="atLeast"/>
        </w:trPr>
        <w:tc>
          <w:tcPr>
            <w:tcW w:w="700" w:type="dxa"/>
            <w:vMerge w:val="continue"/>
            <w:noWrap w:val="0"/>
            <w:vAlign w:val="center"/>
          </w:tcPr>
          <w:p>
            <w:pPr>
              <w:adjustRightInd w:val="0"/>
              <w:snapToGrid w:val="0"/>
              <w:spacing w:line="400" w:lineRule="exact"/>
              <w:jc w:val="center"/>
              <w:rPr>
                <w:rFonts w:ascii="宋体" w:hAnsi="宋体"/>
                <w:color w:val="auto"/>
                <w:sz w:val="22"/>
                <w:szCs w:val="22"/>
                <w:highlight w:val="none"/>
              </w:rPr>
            </w:pPr>
          </w:p>
        </w:tc>
        <w:tc>
          <w:tcPr>
            <w:tcW w:w="1351" w:type="dxa"/>
            <w:vMerge w:val="continue"/>
            <w:noWrap w:val="0"/>
            <w:vAlign w:val="center"/>
          </w:tcPr>
          <w:p>
            <w:pPr>
              <w:adjustRightInd w:val="0"/>
              <w:snapToGrid w:val="0"/>
              <w:spacing w:line="400" w:lineRule="exact"/>
              <w:jc w:val="center"/>
              <w:rPr>
                <w:rFonts w:ascii="宋体" w:cs="宋体"/>
                <w:color w:val="auto"/>
                <w:sz w:val="22"/>
                <w:szCs w:val="22"/>
                <w:highlight w:val="none"/>
              </w:rPr>
            </w:pPr>
          </w:p>
        </w:tc>
        <w:tc>
          <w:tcPr>
            <w:tcW w:w="1994" w:type="dxa"/>
            <w:noWrap w:val="0"/>
            <w:vAlign w:val="center"/>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设计质量管理要求、设计工期进度计划及组织管理；施工配合、后续服务承诺安排及措施</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层次分明，分工明确，安排得当，管理高效；相应及时，服务到位，措施得当。（优得4.1-6分，良得3.1-4分，一般得1-3分，不提供不得分）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700" w:type="dxa"/>
            <w:noWrap w:val="0"/>
            <w:vAlign w:val="center"/>
          </w:tcPr>
          <w:p>
            <w:pPr>
              <w:keepNext/>
              <w:widowControl/>
              <w:adjustRightInd w:val="0"/>
              <w:snapToGrid w:val="0"/>
              <w:spacing w:line="400" w:lineRule="exact"/>
              <w:jc w:val="center"/>
              <w:rPr>
                <w:rFonts w:ascii="宋体" w:hAnsi="宋体"/>
                <w:color w:val="auto"/>
                <w:sz w:val="22"/>
                <w:szCs w:val="22"/>
                <w:highlight w:val="none"/>
              </w:rPr>
            </w:pPr>
            <w:r>
              <w:rPr>
                <w:rFonts w:ascii="宋体" w:hAnsi="宋体"/>
                <w:color w:val="auto"/>
                <w:sz w:val="22"/>
                <w:szCs w:val="22"/>
                <w:highlight w:val="none"/>
              </w:rPr>
              <w:t>2</w:t>
            </w:r>
          </w:p>
          <w:p>
            <w:pPr>
              <w:adjustRightInd w:val="0"/>
              <w:snapToGrid w:val="0"/>
              <w:spacing w:line="400" w:lineRule="exact"/>
              <w:jc w:val="center"/>
              <w:rPr>
                <w:rFonts w:ascii="宋体" w:hAnsi="宋体"/>
                <w:color w:val="auto"/>
                <w:sz w:val="22"/>
                <w:szCs w:val="22"/>
                <w:highlight w:val="none"/>
              </w:rPr>
            </w:pPr>
          </w:p>
        </w:tc>
        <w:tc>
          <w:tcPr>
            <w:tcW w:w="3345" w:type="dxa"/>
            <w:gridSpan w:val="2"/>
            <w:noWrap w:val="0"/>
            <w:vAlign w:val="center"/>
          </w:tcPr>
          <w:p>
            <w:pPr>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设计组人员配备情况</w:t>
            </w:r>
          </w:p>
          <w:p>
            <w:pPr>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（10 分）</w:t>
            </w:r>
          </w:p>
        </w:tc>
        <w:tc>
          <w:tcPr>
            <w:tcW w:w="4720" w:type="dxa"/>
            <w:noWrap w:val="0"/>
            <w:vAlign w:val="center"/>
          </w:tcPr>
          <w:p>
            <w:pPr>
              <w:snapToGrid w:val="0"/>
              <w:rPr>
                <w:rFonts w:hint="eastAsia" w:ascii="宋体" w:hAnsi="宋体" w:cs="宋体"/>
                <w:color w:val="auto"/>
                <w:sz w:val="22"/>
                <w:szCs w:val="22"/>
                <w:highlight w:val="none"/>
              </w:rPr>
            </w:pPr>
            <w:r>
              <w:rPr>
                <w:rFonts w:hint="eastAsia" w:ascii="宋体" w:hAnsi="宋体" w:cs="宋体"/>
                <w:b/>
                <w:bCs/>
                <w:color w:val="auto"/>
                <w:sz w:val="22"/>
                <w:szCs w:val="22"/>
                <w:highlight w:val="none"/>
              </w:rPr>
              <w:t>道路专业负责人：</w:t>
            </w:r>
            <w:r>
              <w:rPr>
                <w:rFonts w:hint="eastAsia" w:ascii="宋体" w:hAnsi="宋体" w:cs="宋体"/>
                <w:color w:val="auto"/>
                <w:sz w:val="22"/>
                <w:szCs w:val="22"/>
                <w:highlight w:val="none"/>
              </w:rPr>
              <w:t>具有道路或公路工程工程师职称，得1分，高级工程师及以上职称，得2分。</w:t>
            </w:r>
          </w:p>
          <w:p>
            <w:pPr>
              <w:snapToGrid w:val="0"/>
              <w:rPr>
                <w:rFonts w:hint="eastAsia" w:ascii="宋体" w:hAnsi="宋体" w:cs="宋体"/>
                <w:color w:val="auto"/>
                <w:sz w:val="22"/>
                <w:szCs w:val="22"/>
                <w:highlight w:val="none"/>
              </w:rPr>
            </w:pPr>
            <w:r>
              <w:rPr>
                <w:rFonts w:hint="eastAsia" w:ascii="宋体" w:hAnsi="宋体" w:cs="宋体"/>
                <w:b/>
                <w:bCs/>
                <w:color w:val="auto"/>
                <w:sz w:val="22"/>
                <w:szCs w:val="22"/>
                <w:highlight w:val="none"/>
              </w:rPr>
              <w:t>桥梁专业负责人：</w:t>
            </w:r>
            <w:r>
              <w:rPr>
                <w:rFonts w:hint="eastAsia" w:ascii="宋体" w:hAnsi="宋体" w:cs="宋体"/>
                <w:color w:val="auto"/>
                <w:sz w:val="22"/>
                <w:szCs w:val="22"/>
                <w:highlight w:val="none"/>
              </w:rPr>
              <w:t>具有道桥工程工程师职称，得1分，高级工程师及以上职称，得2分。</w:t>
            </w:r>
          </w:p>
          <w:p>
            <w:pPr>
              <w:snapToGrid w:val="0"/>
              <w:rPr>
                <w:rFonts w:hint="eastAsia" w:ascii="宋体" w:hAnsi="宋体" w:cs="宋体"/>
                <w:color w:val="auto"/>
                <w:sz w:val="22"/>
                <w:szCs w:val="22"/>
                <w:highlight w:val="none"/>
              </w:rPr>
            </w:pPr>
            <w:r>
              <w:rPr>
                <w:rFonts w:hint="eastAsia" w:ascii="宋体" w:hAnsi="宋体" w:cs="宋体"/>
                <w:b/>
                <w:bCs/>
                <w:color w:val="auto"/>
                <w:sz w:val="22"/>
                <w:szCs w:val="22"/>
                <w:highlight w:val="none"/>
              </w:rPr>
              <w:t>给排水专业负责人：</w:t>
            </w:r>
            <w:r>
              <w:rPr>
                <w:rFonts w:hint="eastAsia" w:ascii="宋体" w:hAnsi="宋体" w:cs="宋体"/>
                <w:color w:val="auto"/>
                <w:sz w:val="22"/>
                <w:szCs w:val="22"/>
                <w:highlight w:val="none"/>
              </w:rPr>
              <w:t>具有给排水专业工程师职称，得1分，高级工程师及以上职称或具有国家注册设备师（给排水）资格，得2分。</w:t>
            </w:r>
          </w:p>
          <w:p>
            <w:pPr>
              <w:snapToGrid w:val="0"/>
              <w:rPr>
                <w:rFonts w:hint="eastAsia" w:ascii="宋体" w:hAnsi="宋体" w:cs="宋体"/>
                <w:color w:val="auto"/>
                <w:sz w:val="22"/>
                <w:szCs w:val="22"/>
                <w:highlight w:val="none"/>
              </w:rPr>
            </w:pPr>
            <w:r>
              <w:rPr>
                <w:rFonts w:hint="eastAsia" w:ascii="宋体" w:hAnsi="宋体" w:cs="宋体"/>
                <w:b/>
                <w:bCs/>
                <w:color w:val="auto"/>
                <w:sz w:val="22"/>
                <w:szCs w:val="22"/>
                <w:highlight w:val="none"/>
              </w:rPr>
              <w:t>景观专业负责人：</w:t>
            </w:r>
            <w:r>
              <w:rPr>
                <w:rFonts w:hint="eastAsia" w:ascii="宋体" w:hAnsi="宋体" w:cs="宋体"/>
                <w:color w:val="auto"/>
                <w:sz w:val="22"/>
                <w:szCs w:val="22"/>
                <w:highlight w:val="none"/>
              </w:rPr>
              <w:t>具有风景园林专业工程师职称，得1分，高级工程师及以上职称，得2分。</w:t>
            </w:r>
          </w:p>
          <w:p>
            <w:pPr>
              <w:snapToGrid w:val="0"/>
              <w:rPr>
                <w:rFonts w:hint="eastAsia" w:ascii="宋体" w:hAnsi="宋体" w:cs="宋体"/>
                <w:color w:val="auto"/>
                <w:sz w:val="22"/>
                <w:szCs w:val="22"/>
                <w:highlight w:val="none"/>
              </w:rPr>
            </w:pPr>
            <w:r>
              <w:rPr>
                <w:rFonts w:hint="eastAsia" w:ascii="宋体" w:hAnsi="宋体" w:cs="宋体"/>
                <w:b/>
                <w:bCs/>
                <w:color w:val="auto"/>
                <w:sz w:val="22"/>
                <w:szCs w:val="22"/>
                <w:highlight w:val="none"/>
              </w:rPr>
              <w:t>造价专业负责人：</w:t>
            </w:r>
            <w:r>
              <w:rPr>
                <w:rFonts w:hint="eastAsia" w:ascii="宋体" w:hAnsi="宋体" w:cs="宋体"/>
                <w:color w:val="auto"/>
                <w:sz w:val="22"/>
                <w:szCs w:val="22"/>
                <w:highlight w:val="none"/>
              </w:rPr>
              <w:t>具有注册一级造价工程师执业资格（2018 年7月20日发布“建人[2018]67 号”文件之前取得的造价工程师与一级等同），得2分。</w:t>
            </w:r>
          </w:p>
          <w:p>
            <w:pPr>
              <w:snapToGrid w:val="0"/>
              <w:rPr>
                <w:rFonts w:hint="eastAsia" w:ascii="宋体" w:hAnsi="宋体" w:cs="宋体"/>
                <w:color w:val="auto"/>
                <w:sz w:val="22"/>
                <w:szCs w:val="22"/>
                <w:highlight w:val="none"/>
              </w:rPr>
            </w:pPr>
            <w:r>
              <w:rPr>
                <w:rFonts w:hint="eastAsia" w:ascii="宋体" w:hAnsi="宋体" w:cs="宋体"/>
                <w:color w:val="auto"/>
                <w:sz w:val="22"/>
                <w:szCs w:val="22"/>
                <w:highlight w:val="none"/>
              </w:rPr>
              <w:t>注：同一人限任一个专业的负责人；项目负责人和专业负责人不得相互兼任。出现上述情况的，则兼任项不得分。</w:t>
            </w:r>
          </w:p>
          <w:p>
            <w:pPr>
              <w:snapToGrid w:val="0"/>
              <w:rPr>
                <w:rFonts w:hint="eastAsia" w:ascii="宋体" w:hAnsi="宋体" w:cs="宋体"/>
                <w:color w:val="auto"/>
                <w:sz w:val="22"/>
                <w:szCs w:val="22"/>
                <w:highlight w:val="none"/>
              </w:rPr>
            </w:pPr>
            <w:r>
              <w:rPr>
                <w:rFonts w:hint="eastAsia" w:ascii="宋体" w:hAnsi="宋体" w:cs="宋体"/>
                <w:color w:val="auto"/>
                <w:sz w:val="22"/>
                <w:szCs w:val="22"/>
                <w:highlight w:val="none"/>
              </w:rPr>
              <w:t>投标文件中提供相关证书和社保证明复印件，未提供复印件的，则该项不得分。</w:t>
            </w:r>
          </w:p>
          <w:p>
            <w:pPr>
              <w:snapToGrid w:val="0"/>
              <w:rPr>
                <w:rFonts w:hint="eastAsia" w:ascii="宋体" w:hAnsi="宋体" w:cs="宋体"/>
                <w:color w:val="auto"/>
                <w:sz w:val="22"/>
                <w:szCs w:val="22"/>
                <w:highlight w:val="none"/>
              </w:rPr>
            </w:pPr>
            <w:r>
              <w:rPr>
                <w:rFonts w:hint="eastAsia" w:ascii="宋体" w:hAnsi="宋体" w:cs="宋体"/>
                <w:color w:val="auto"/>
                <w:sz w:val="22"/>
                <w:szCs w:val="22"/>
                <w:highlight w:val="none"/>
              </w:rPr>
              <w:t>提供2022年10月至 2022年 12月的投标人所属社保机构养老保险交纳清单或证明为准（缴费单位和投标单位名称必须一致，并加盖社保缴费证明专用章）。</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700" w:type="dxa"/>
            <w:noWrap w:val="0"/>
            <w:vAlign w:val="center"/>
          </w:tcPr>
          <w:p>
            <w:pPr>
              <w:adjustRightInd w:val="0"/>
              <w:snapToGrid w:val="0"/>
              <w:spacing w:line="400" w:lineRule="exact"/>
              <w:jc w:val="center"/>
              <w:rPr>
                <w:rFonts w:ascii="宋体" w:hAnsi="宋体"/>
                <w:color w:val="auto"/>
                <w:sz w:val="22"/>
                <w:szCs w:val="22"/>
                <w:highlight w:val="none"/>
              </w:rPr>
            </w:pPr>
            <w:r>
              <w:rPr>
                <w:rFonts w:ascii="宋体" w:hAnsi="宋体"/>
                <w:color w:val="auto"/>
                <w:sz w:val="22"/>
                <w:szCs w:val="22"/>
                <w:highlight w:val="none"/>
              </w:rPr>
              <w:t>3</w:t>
            </w:r>
          </w:p>
        </w:tc>
        <w:tc>
          <w:tcPr>
            <w:tcW w:w="3345" w:type="dxa"/>
            <w:gridSpan w:val="2"/>
            <w:noWrap w:val="0"/>
            <w:vAlign w:val="center"/>
          </w:tcPr>
          <w:p>
            <w:pPr>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工程投资控制及降低成本措施</w:t>
            </w:r>
          </w:p>
          <w:p>
            <w:pPr>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（5分）</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根据投标人针对本工程提出的工程投资控制措施及降低成本措施等进行评分（合理得3.1-5分，较合理得2.1-3分，不合理得1-2分，不提供不得分）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700" w:type="dxa"/>
            <w:noWrap w:val="0"/>
            <w:vAlign w:val="center"/>
          </w:tcPr>
          <w:p>
            <w:pPr>
              <w:adjustRightInd w:val="0"/>
              <w:snapToGrid w:val="0"/>
              <w:spacing w:line="400" w:lineRule="exact"/>
              <w:jc w:val="center"/>
              <w:rPr>
                <w:rFonts w:ascii="宋体" w:hAnsi="宋体"/>
                <w:color w:val="auto"/>
                <w:sz w:val="22"/>
                <w:szCs w:val="22"/>
                <w:highlight w:val="none"/>
              </w:rPr>
            </w:pPr>
            <w:r>
              <w:rPr>
                <w:rFonts w:ascii="宋体" w:hAnsi="宋体"/>
                <w:color w:val="auto"/>
                <w:sz w:val="22"/>
                <w:szCs w:val="22"/>
                <w:highlight w:val="none"/>
              </w:rPr>
              <w:t>4</w:t>
            </w:r>
          </w:p>
        </w:tc>
        <w:tc>
          <w:tcPr>
            <w:tcW w:w="3345" w:type="dxa"/>
            <w:gridSpan w:val="2"/>
            <w:noWrap w:val="0"/>
            <w:vAlign w:val="center"/>
          </w:tcPr>
          <w:p>
            <w:pPr>
              <w:adjustRightInd w:val="0"/>
              <w:snapToGrid w:val="0"/>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设计人施工阶段配合服务承诺及服务计划书（5 分）</w:t>
            </w:r>
          </w:p>
        </w:tc>
        <w:tc>
          <w:tcPr>
            <w:tcW w:w="4720" w:type="dxa"/>
            <w:noWrap w:val="0"/>
            <w:vAlign w:val="center"/>
          </w:tcPr>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根据投标人和设计组人员在施工阶段的配合服务承诺及服务计划书等进行评审（合理得3.1-5分，较合理得2.1-3分，不合理得1-2分，不提供不得分）</w:t>
            </w:r>
          </w:p>
        </w:tc>
        <w:tc>
          <w:tcPr>
            <w:tcW w:w="753" w:type="dxa"/>
            <w:noWrap w:val="0"/>
            <w:vAlign w:val="center"/>
          </w:tcPr>
          <w:p>
            <w:pPr>
              <w:adjustRightInd w:val="0"/>
              <w:snapToGrid w:val="0"/>
              <w:spacing w:line="40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700" w:type="dxa"/>
            <w:vMerge w:val="restart"/>
            <w:noWrap w:val="0"/>
            <w:vAlign w:val="center"/>
          </w:tcPr>
          <w:p>
            <w:pPr>
              <w:adjustRightInd w:val="0"/>
              <w:snapToGrid w:val="0"/>
              <w:spacing w:line="400" w:lineRule="exact"/>
              <w:jc w:val="center"/>
              <w:rPr>
                <w:rFonts w:hint="eastAsia" w:ascii="宋体" w:hAnsi="宋体"/>
                <w:color w:val="auto"/>
                <w:sz w:val="22"/>
                <w:szCs w:val="22"/>
                <w:highlight w:val="none"/>
              </w:rPr>
            </w:pPr>
            <w:r>
              <w:rPr>
                <w:rFonts w:hint="eastAsia" w:ascii="宋体" w:hAnsi="宋体"/>
                <w:color w:val="auto"/>
                <w:sz w:val="22"/>
                <w:szCs w:val="22"/>
                <w:highlight w:val="none"/>
              </w:rPr>
              <w:t>5</w:t>
            </w:r>
          </w:p>
        </w:tc>
        <w:tc>
          <w:tcPr>
            <w:tcW w:w="3345" w:type="dxa"/>
            <w:gridSpan w:val="2"/>
            <w:vMerge w:val="restart"/>
            <w:noWrap w:val="0"/>
            <w:vAlign w:val="center"/>
          </w:tcPr>
          <w:p>
            <w:pPr>
              <w:adjustRightInd w:val="0"/>
              <w:snapToGrid w:val="0"/>
              <w:jc w:val="center"/>
              <w:rPr>
                <w:rFonts w:ascii="宋体" w:hAnsi="宋体" w:cs="宋体"/>
                <w:color w:val="auto"/>
                <w:sz w:val="22"/>
                <w:szCs w:val="22"/>
                <w:highlight w:val="none"/>
              </w:rPr>
            </w:pPr>
            <w:r>
              <w:rPr>
                <w:rFonts w:hint="eastAsia" w:ascii="宋体" w:hAnsi="宋体" w:cs="宋体"/>
                <w:color w:val="auto"/>
                <w:sz w:val="22"/>
                <w:szCs w:val="22"/>
                <w:highlight w:val="none"/>
              </w:rPr>
              <w:t>设计业绩（6分）</w:t>
            </w:r>
          </w:p>
        </w:tc>
        <w:tc>
          <w:tcPr>
            <w:tcW w:w="4720" w:type="dxa"/>
            <w:noWrap w:val="0"/>
            <w:vAlign w:val="center"/>
          </w:tcPr>
          <w:p>
            <w:pPr>
              <w:adjustRightInd w:val="0"/>
              <w:snapToGrid w:val="0"/>
              <w:jc w:val="left"/>
              <w:rPr>
                <w:rFonts w:ascii="宋体" w:hAnsi="宋体" w:cs="宋体"/>
                <w:color w:val="auto"/>
                <w:sz w:val="22"/>
                <w:szCs w:val="22"/>
                <w:highlight w:val="none"/>
              </w:rPr>
            </w:pPr>
            <w:r>
              <w:rPr>
                <w:rFonts w:hint="eastAsia" w:ascii="宋体" w:hAnsi="宋体" w:cs="宋体"/>
                <w:color w:val="auto"/>
                <w:sz w:val="22"/>
                <w:szCs w:val="22"/>
                <w:highlight w:val="none"/>
              </w:rPr>
              <w:t>拟派项目负责人自2018年1月1日至今（以合同签订时间为准）以项目负责人身份承接过我国境内城市轨道交通工程（含市域、市郊铁路）市政设计业绩（不包括分包合同）的，得4分，本项最多得4分。</w:t>
            </w:r>
          </w:p>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【注:合同范围需包括交通疏解及</w:t>
            </w:r>
            <w:r>
              <w:rPr>
                <w:rFonts w:hint="eastAsia" w:ascii="宋体" w:hAnsi="宋体" w:cs="宋体"/>
                <w:color w:val="auto"/>
                <w:sz w:val="22"/>
                <w:szCs w:val="22"/>
                <w:highlight w:val="none"/>
                <w:lang w:val="en-US" w:eastAsia="zh-CN"/>
              </w:rPr>
              <w:t>综合</w:t>
            </w:r>
            <w:r>
              <w:rPr>
                <w:rFonts w:hint="eastAsia" w:ascii="宋体" w:hAnsi="宋体" w:cs="宋体"/>
                <w:color w:val="auto"/>
                <w:sz w:val="22"/>
                <w:szCs w:val="22"/>
                <w:highlight w:val="none"/>
              </w:rPr>
              <w:t>管线迁改设计，提供设计合同（允许非完整合同复印件，需提供业绩要求的重要信息，至少须包括合同封面、签署页、项目性质及规模、项目负责人姓名）如以上证明材料未体现招标文件中所要求业绩特征的，需提供项目发包人或项目所在行业主管部门出具的证明材料等清晰可辩的复印件,否则作为无效业绩。】</w:t>
            </w:r>
          </w:p>
        </w:tc>
        <w:tc>
          <w:tcPr>
            <w:tcW w:w="753" w:type="dxa"/>
            <w:noWrap w:val="0"/>
            <w:vAlign w:val="center"/>
          </w:tcPr>
          <w:p>
            <w:pPr>
              <w:adjustRightInd w:val="0"/>
              <w:snapToGrid w:val="0"/>
              <w:spacing w:line="40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700" w:type="dxa"/>
            <w:vMerge w:val="continue"/>
            <w:noWrap w:val="0"/>
            <w:vAlign w:val="center"/>
          </w:tcPr>
          <w:p>
            <w:pPr>
              <w:adjustRightInd w:val="0"/>
              <w:snapToGrid w:val="0"/>
              <w:spacing w:line="400" w:lineRule="exact"/>
              <w:jc w:val="center"/>
              <w:rPr>
                <w:rFonts w:ascii="宋体" w:hAnsi="宋体"/>
                <w:color w:val="auto"/>
                <w:sz w:val="22"/>
                <w:szCs w:val="22"/>
                <w:highlight w:val="none"/>
              </w:rPr>
            </w:pPr>
          </w:p>
        </w:tc>
        <w:tc>
          <w:tcPr>
            <w:tcW w:w="3345" w:type="dxa"/>
            <w:gridSpan w:val="2"/>
            <w:vMerge w:val="continue"/>
            <w:noWrap w:val="0"/>
            <w:vAlign w:val="center"/>
          </w:tcPr>
          <w:p>
            <w:pPr>
              <w:adjustRightInd w:val="0"/>
              <w:snapToGrid w:val="0"/>
              <w:jc w:val="center"/>
              <w:rPr>
                <w:rFonts w:hint="eastAsia" w:ascii="宋体" w:hAnsi="宋体" w:cs="宋体"/>
                <w:color w:val="auto"/>
                <w:sz w:val="22"/>
                <w:szCs w:val="22"/>
                <w:highlight w:val="none"/>
              </w:rPr>
            </w:pPr>
          </w:p>
        </w:tc>
        <w:tc>
          <w:tcPr>
            <w:tcW w:w="4720" w:type="dxa"/>
            <w:noWrap w:val="0"/>
            <w:vAlign w:val="center"/>
          </w:tcPr>
          <w:p>
            <w:pPr>
              <w:adjustRightInd w:val="0"/>
              <w:snapToGrid w:val="0"/>
              <w:jc w:val="left"/>
              <w:rPr>
                <w:rFonts w:ascii="宋体" w:hAnsi="宋体" w:cs="宋体"/>
                <w:color w:val="auto"/>
                <w:sz w:val="22"/>
                <w:szCs w:val="22"/>
                <w:highlight w:val="none"/>
              </w:rPr>
            </w:pPr>
            <w:r>
              <w:rPr>
                <w:rFonts w:hint="eastAsia" w:ascii="宋体" w:hAnsi="宋体" w:cs="宋体"/>
                <w:color w:val="auto"/>
                <w:sz w:val="22"/>
                <w:szCs w:val="22"/>
                <w:highlight w:val="none"/>
              </w:rPr>
              <w:t>投标人自2018年1月1日至今（以获奖证书或文件颁发时间为准）获得过省级勘察设计协会或省级住建部门颁发的设计类奖项，每个得1分；获得过中国勘察设计协会或中国住房和城乡建设部颁发的设计类奖项，每个得2分，本项最多得2分。同一项目荣誉以最高分计取。</w:t>
            </w:r>
          </w:p>
          <w:p>
            <w:pPr>
              <w:adjustRightInd w:val="0"/>
              <w:snapToGrid w:val="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【注:投标文件中装订设计合同（允许非完整合同复印件，需提供业绩要求的重要信息，至少须包括合同封面、签署页、项目性质及规模）、获奖证书（或文件）复印件并加盖单位公章，否则该项不得分。】</w:t>
            </w:r>
          </w:p>
        </w:tc>
        <w:tc>
          <w:tcPr>
            <w:tcW w:w="753" w:type="dxa"/>
            <w:noWrap w:val="0"/>
            <w:vAlign w:val="center"/>
          </w:tcPr>
          <w:p>
            <w:pPr>
              <w:adjustRightInd w:val="0"/>
              <w:snapToGrid w:val="0"/>
              <w:spacing w:line="40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2</w:t>
            </w:r>
          </w:p>
        </w:tc>
      </w:tr>
    </w:tbl>
    <w:p>
      <w:pPr>
        <w:spacing w:line="400" w:lineRule="exact"/>
        <w:ind w:firstLine="315" w:firstLineChars="150"/>
        <w:rPr>
          <w:rFonts w:hint="eastAsia" w:ascii="宋体" w:hAnsi="宋体"/>
          <w:color w:val="auto"/>
          <w:szCs w:val="21"/>
          <w:highlight w:val="none"/>
        </w:rPr>
      </w:pPr>
      <w:r>
        <w:rPr>
          <w:rFonts w:hint="eastAsia" w:ascii="宋体" w:hAnsi="宋体"/>
          <w:color w:val="auto"/>
          <w:szCs w:val="21"/>
          <w:highlight w:val="none"/>
        </w:rPr>
        <w:t>注：对各评标委员会成员的技术标评分进行汇总，按算术平均值方式计算出各投标人的技术分。得分</w:t>
      </w:r>
      <w:r>
        <w:rPr>
          <w:rFonts w:hint="eastAsia" w:ascii="宋体" w:hAnsi="宋体" w:cs="仿宋_GB2312"/>
          <w:color w:val="auto"/>
          <w:szCs w:val="21"/>
          <w:highlight w:val="none"/>
        </w:rPr>
        <w:t>计算结果精确到小数点后两位，小数点后第三位四舍五入</w:t>
      </w:r>
      <w:r>
        <w:rPr>
          <w:rFonts w:hint="eastAsia" w:ascii="宋体" w:hAnsi="宋体"/>
          <w:color w:val="auto"/>
          <w:szCs w:val="21"/>
          <w:highlight w:val="none"/>
        </w:rPr>
        <w:t>。</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4．商务标评分办法：（满分</w:t>
      </w:r>
      <w:r>
        <w:rPr>
          <w:rFonts w:hint="eastAsia" w:ascii="宋体" w:hAnsi="宋体"/>
          <w:color w:val="auto"/>
          <w:szCs w:val="21"/>
          <w:highlight w:val="none"/>
          <w:u w:val="single"/>
        </w:rPr>
        <w:t>30</w:t>
      </w:r>
      <w:r>
        <w:rPr>
          <w:rFonts w:ascii="宋体" w:hAnsi="宋体"/>
          <w:color w:val="auto"/>
          <w:szCs w:val="21"/>
          <w:highlight w:val="none"/>
        </w:rPr>
        <w:t>分）</w:t>
      </w:r>
    </w:p>
    <w:p>
      <w:pPr>
        <w:pStyle w:val="1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4.1</w:t>
      </w:r>
      <w:r>
        <w:rPr>
          <w:rFonts w:hint="eastAsia" w:ascii="宋体" w:hAnsi="宋体" w:cs="宋体"/>
          <w:color w:val="auto"/>
          <w:szCs w:val="21"/>
          <w:highlight w:val="none"/>
        </w:rPr>
        <w:t>本项目设定最小下浮率为5%，超出上限价报价的，其投标作无效处理。</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4.2 投标下浮率报价最多只能精确到小数点后两位，否则作废标处理。投标人投标下浮率，设为Xi。</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4.3 由招标人1名代表和所有进入评标的有效投标人中现场抽签产生的1名代表</w:t>
      </w:r>
      <w:r>
        <w:rPr>
          <w:rFonts w:hint="eastAsia" w:ascii="宋体" w:hAnsi="宋体" w:cs="宋体"/>
          <w:color w:val="auto"/>
          <w:szCs w:val="21"/>
          <w:highlight w:val="none"/>
        </w:rPr>
        <w:t>在</w:t>
      </w:r>
      <w:r>
        <w:rPr>
          <w:rFonts w:hint="eastAsia" w:ascii="宋体" w:hAnsi="宋体" w:cs="宋体"/>
          <w:color w:val="auto"/>
          <w:highlight w:val="none"/>
        </w:rPr>
        <w:t>5%-15%</w:t>
      </w:r>
      <w:r>
        <w:rPr>
          <w:rFonts w:hint="eastAsia" w:ascii="宋体" w:hAnsi="宋体" w:cs="宋体"/>
          <w:color w:val="auto"/>
          <w:szCs w:val="21"/>
          <w:highlight w:val="none"/>
        </w:rPr>
        <w:t>范围(各档之间的步长为0.5％)内，各随机抽取一个下浮率，算术平均值作为基准</w:t>
      </w:r>
      <w:r>
        <w:rPr>
          <w:rFonts w:hint="eastAsia" w:ascii="宋体" w:hAnsi="宋体"/>
          <w:color w:val="auto"/>
          <w:szCs w:val="21"/>
          <w:highlight w:val="none"/>
        </w:rPr>
        <w:t>评标下浮率，设为Y。各投标人报价得分计算如下：</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当Xi＝Y时，得满分；</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当Xi＞Y时，得分=30－（Xi－Y）×100×3；</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当Xi＜Y时，得分=30－（Y－Xi）×100×4。</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计算投标价得分不足一个百分点时，使用直线插入法计算。得分</w:t>
      </w:r>
      <w:r>
        <w:rPr>
          <w:rFonts w:hint="eastAsia" w:ascii="宋体" w:hAnsi="宋体" w:cs="仿宋_GB2312"/>
          <w:color w:val="auto"/>
          <w:szCs w:val="21"/>
          <w:highlight w:val="none"/>
        </w:rPr>
        <w:t>计算结果精确到小数点后两位，小数点后第三位四舍五入</w:t>
      </w:r>
      <w:r>
        <w:rPr>
          <w:rFonts w:hint="eastAsia" w:ascii="宋体" w:hAnsi="宋体"/>
          <w:color w:val="auto"/>
          <w:szCs w:val="21"/>
          <w:highlight w:val="none"/>
        </w:rPr>
        <w:t>。商务标最低得分为0分。</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4.4 </w:t>
      </w:r>
      <w:r>
        <w:rPr>
          <w:rFonts w:ascii="宋体" w:hAnsi="宋体"/>
          <w:color w:val="auto"/>
          <w:szCs w:val="21"/>
          <w:highlight w:val="none"/>
        </w:rPr>
        <w:t>投标人</w:t>
      </w:r>
      <w:r>
        <w:rPr>
          <w:rFonts w:hint="eastAsia" w:ascii="宋体" w:hAnsi="宋体"/>
          <w:color w:val="auto"/>
          <w:szCs w:val="21"/>
          <w:highlight w:val="none"/>
        </w:rPr>
        <w:t>的投标</w:t>
      </w:r>
      <w:r>
        <w:rPr>
          <w:rFonts w:ascii="宋体" w:hAnsi="宋体"/>
          <w:color w:val="auto"/>
          <w:szCs w:val="21"/>
          <w:highlight w:val="none"/>
        </w:rPr>
        <w:t>报价</w:t>
      </w:r>
      <w:r>
        <w:rPr>
          <w:rFonts w:hint="eastAsia" w:ascii="宋体" w:hAnsi="宋体"/>
          <w:color w:val="auto"/>
          <w:szCs w:val="21"/>
          <w:highlight w:val="none"/>
        </w:rPr>
        <w:t>大写数额与小写数额不一致的，以大写数额为准。</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4.5 商务标评估在技术标评估完成后进行。技术标和商务标评估后的分数相加计算出每一投标人的总得分，计算结果精确到小数点后两位。</w:t>
      </w:r>
    </w:p>
    <w:p>
      <w:pPr>
        <w:adjustRightInd w:val="0"/>
        <w:snapToGrid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4.6 如果投标文件实质上不响应招标文件的要求，应作废标处理，并且不允许通过修正或者撤销其不符合要求的差异或保留，使之成为其具有响应性的投标。</w:t>
      </w:r>
    </w:p>
    <w:p>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4.7总得分最高者为中标候选人，若出现最高得分相同的情况，取下浮率大者为中标候选人，若下浮率也相同，则由招标人现场抽签确定中标候选人。</w:t>
      </w:r>
    </w:p>
    <w:p>
      <w:pPr>
        <w:pStyle w:val="4"/>
        <w:spacing w:before="312" w:beforeLines="100" w:after="312" w:afterLines="100" w:line="400" w:lineRule="exact"/>
        <w:rPr>
          <w:rFonts w:hint="eastAsia" w:ascii="宋体" w:hAnsi="宋体" w:eastAsia="宋体"/>
          <w:color w:val="auto"/>
          <w:highlight w:val="none"/>
        </w:rPr>
      </w:pPr>
      <w:bookmarkStart w:id="14" w:name="_Toc368909877"/>
      <w:r>
        <w:rPr>
          <w:rFonts w:hint="eastAsia" w:ascii="宋体" w:hAnsi="宋体" w:eastAsia="宋体"/>
          <w:color w:val="auto"/>
          <w:highlight w:val="none"/>
        </w:rPr>
        <w:t>第七节 定</w:t>
      </w:r>
      <w:r>
        <w:rPr>
          <w:rFonts w:ascii="宋体" w:hAnsi="宋体" w:eastAsia="宋体"/>
          <w:color w:val="auto"/>
          <w:highlight w:val="none"/>
        </w:rPr>
        <w:t xml:space="preserve"> </w:t>
      </w:r>
      <w:r>
        <w:rPr>
          <w:rFonts w:hint="eastAsia" w:ascii="宋体" w:hAnsi="宋体" w:eastAsia="宋体"/>
          <w:color w:val="auto"/>
          <w:highlight w:val="none"/>
        </w:rPr>
        <w:t>标</w:t>
      </w:r>
      <w:bookmarkEnd w:id="14"/>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 定标方式见投标人须知前附表。评标委员会推荐中标候选人</w:t>
      </w:r>
      <w:r>
        <w:rPr>
          <w:rFonts w:hint="eastAsia" w:ascii="宋体" w:hAnsi="宋体"/>
          <w:color w:val="auto"/>
          <w:szCs w:val="21"/>
          <w:highlight w:val="none"/>
          <w:u w:val="single"/>
        </w:rPr>
        <w:t>1</w:t>
      </w:r>
      <w:r>
        <w:rPr>
          <w:rFonts w:hint="eastAsia" w:ascii="宋体" w:hAnsi="宋体"/>
          <w:color w:val="auto"/>
          <w:szCs w:val="21"/>
          <w:highlight w:val="none"/>
        </w:rPr>
        <w:t>名。</w:t>
      </w:r>
    </w:p>
    <w:p>
      <w:pPr>
        <w:spacing w:line="312" w:lineRule="auto"/>
        <w:ind w:firstLine="308" w:firstLineChars="147"/>
        <w:rPr>
          <w:rFonts w:hint="eastAsia" w:ascii="宋体" w:hAnsi="宋体"/>
          <w:color w:val="auto"/>
          <w:szCs w:val="21"/>
          <w:highlight w:val="none"/>
        </w:rPr>
      </w:pPr>
      <w:r>
        <w:rPr>
          <w:rFonts w:hint="eastAsia" w:ascii="宋体" w:hAnsi="宋体"/>
          <w:color w:val="auto"/>
          <w:szCs w:val="21"/>
          <w:highlight w:val="none"/>
        </w:rPr>
        <w:t xml:space="preserve"> 2. 中标通知书对招标人和中标人具有法律效力。中标通知书发出后，招标人改变中标结果的，或者中标人放弃中标项目的，应当依法承担法律责任。确定中标候选人后，招标人应按规定公示3个工作日，无异议的，方可发中标通知书。</w:t>
      </w:r>
    </w:p>
    <w:p>
      <w:pPr>
        <w:spacing w:line="312"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3. 排名第一的中标候选人无正当理由放弃中标或不能履行合同的，取消其中标资格同时投标保证金不予退还，招标人重新组织招标的所需费用由原中标人承担。</w:t>
      </w:r>
    </w:p>
    <w:p>
      <w:pPr>
        <w:spacing w:line="312" w:lineRule="auto"/>
        <w:ind w:firstLine="422" w:firstLineChars="200"/>
        <w:rPr>
          <w:rFonts w:hint="eastAsia" w:ascii="宋体" w:hAnsi="宋体"/>
          <w:color w:val="auto"/>
          <w:szCs w:val="21"/>
          <w:highlight w:val="none"/>
        </w:rPr>
      </w:pPr>
      <w:r>
        <w:rPr>
          <w:rFonts w:hint="eastAsia" w:ascii="宋体" w:hAnsi="宋体"/>
          <w:b/>
          <w:bCs/>
          <w:color w:val="auto"/>
          <w:szCs w:val="21"/>
          <w:highlight w:val="none"/>
        </w:rPr>
        <w:t>4．</w:t>
      </w:r>
      <w:r>
        <w:rPr>
          <w:rFonts w:hint="eastAsia" w:ascii="宋体" w:hAnsi="宋体" w:cs="宋体"/>
          <w:b/>
          <w:bCs/>
          <w:color w:val="auto"/>
          <w:szCs w:val="21"/>
          <w:highlight w:val="none"/>
        </w:rPr>
        <w:t>招标人无正当理由不与中标人签订合同的，向中标人退还双倍的投标保证金，并赔偿由此给中标人造成的损失。</w:t>
      </w:r>
    </w:p>
    <w:p>
      <w:pPr>
        <w:pStyle w:val="4"/>
        <w:spacing w:before="312" w:beforeLines="100" w:after="312" w:afterLines="100" w:line="400" w:lineRule="exact"/>
        <w:rPr>
          <w:rFonts w:ascii="宋体" w:hAnsi="宋体" w:eastAsia="宋体"/>
          <w:color w:val="auto"/>
          <w:highlight w:val="none"/>
        </w:rPr>
      </w:pPr>
      <w:bookmarkStart w:id="15" w:name="_Toc368909878"/>
      <w:r>
        <w:rPr>
          <w:rFonts w:hint="eastAsia" w:ascii="宋体" w:hAnsi="宋体" w:eastAsia="宋体"/>
          <w:color w:val="auto"/>
          <w:highlight w:val="none"/>
        </w:rPr>
        <w:t>第八节  授予合同</w:t>
      </w:r>
      <w:bookmarkEnd w:id="15"/>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一、中标通知书</w:t>
      </w:r>
    </w:p>
    <w:p>
      <w:pPr>
        <w:spacing w:line="400" w:lineRule="exact"/>
        <w:ind w:firstLine="480"/>
        <w:rPr>
          <w:rFonts w:hint="eastAsia" w:ascii="宋体" w:hAnsi="宋体"/>
          <w:color w:val="auto"/>
          <w:szCs w:val="21"/>
          <w:highlight w:val="none"/>
        </w:rPr>
      </w:pPr>
      <w:r>
        <w:rPr>
          <w:rFonts w:hint="eastAsia" w:ascii="宋体" w:hAnsi="宋体"/>
          <w:color w:val="auto"/>
          <w:szCs w:val="21"/>
          <w:highlight w:val="none"/>
        </w:rPr>
        <w:t>招标人将中标通知书通知中标人，同时将中标结果通知所有未中标的投标人，中标通知书将成为合同的主要附件。</w:t>
      </w:r>
    </w:p>
    <w:p>
      <w:pPr>
        <w:spacing w:line="400" w:lineRule="exact"/>
        <w:ind w:firstLine="482" w:firstLineChars="200"/>
        <w:rPr>
          <w:rFonts w:ascii="宋体" w:hAnsi="宋体"/>
          <w:b/>
          <w:color w:val="auto"/>
          <w:sz w:val="24"/>
          <w:highlight w:val="none"/>
        </w:rPr>
      </w:pPr>
      <w:r>
        <w:rPr>
          <w:rFonts w:hint="eastAsia" w:ascii="宋体" w:hAnsi="宋体"/>
          <w:b/>
          <w:color w:val="auto"/>
          <w:sz w:val="24"/>
          <w:highlight w:val="none"/>
        </w:rPr>
        <w:t>二、合同签订</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1．招标人将根据《中华人民共和国民法典》和《建设工程设计合同管理办法》等有关规定，招标人和中标人在中标通知书发出之日起</w:t>
      </w:r>
      <w:r>
        <w:rPr>
          <w:rFonts w:ascii="宋体" w:hAnsi="宋体"/>
          <w:color w:val="auto"/>
          <w:szCs w:val="21"/>
          <w:highlight w:val="none"/>
        </w:rPr>
        <w:t>30</w:t>
      </w:r>
      <w:r>
        <w:rPr>
          <w:rFonts w:hint="eastAsia" w:ascii="宋体" w:hAnsi="宋体"/>
          <w:color w:val="auto"/>
          <w:szCs w:val="21"/>
          <w:highlight w:val="none"/>
        </w:rPr>
        <w:t>日内，按照招标文件和中标人的投标文件签订书面合同。招标人与中标人不得另行签订背离合同实质性内容的其他协议。签订书面合同后7个工作日内，中标人应当将合同副本等材料向有关部门备案。</w:t>
      </w:r>
    </w:p>
    <w:p>
      <w:pPr>
        <w:pStyle w:val="15"/>
        <w:spacing w:line="400" w:lineRule="exact"/>
        <w:ind w:firstLine="480"/>
        <w:rPr>
          <w:rFonts w:hint="eastAsia" w:hAnsi="宋体"/>
          <w:color w:val="auto"/>
          <w:highlight w:val="none"/>
        </w:rPr>
      </w:pPr>
      <w:r>
        <w:rPr>
          <w:rFonts w:hint="eastAsia" w:hAnsi="宋体"/>
          <w:color w:val="auto"/>
          <w:highlight w:val="none"/>
        </w:rPr>
        <w:t>2．中标人无正当理由拒签合同的，取消其中标资格，其投标保证金不予退还，给招标人造成的损失超过投标保证金数额的，中标人还应当对超过部分予以赔偿。</w:t>
      </w:r>
    </w:p>
    <w:p>
      <w:pPr>
        <w:pStyle w:val="15"/>
        <w:spacing w:line="400" w:lineRule="exact"/>
        <w:ind w:firstLine="480"/>
        <w:rPr>
          <w:rFonts w:hint="eastAsia" w:ascii="宋体" w:hAnsi="宋体"/>
          <w:color w:val="auto"/>
          <w:szCs w:val="21"/>
          <w:highlight w:val="none"/>
        </w:rPr>
      </w:pPr>
      <w:r>
        <w:rPr>
          <w:rFonts w:hint="eastAsia" w:ascii="宋体" w:hAnsi="宋体"/>
          <w:color w:val="auto"/>
          <w:szCs w:val="21"/>
          <w:highlight w:val="none"/>
        </w:rPr>
        <w:t>3．发出中标通知书后，招标人无正当理由拒签合同的，招标人向中标人退还双倍的投标保证金，给中标人造成损失的，还应当赔偿损失。</w:t>
      </w:r>
    </w:p>
    <w:p>
      <w:pPr>
        <w:spacing w:line="360" w:lineRule="auto"/>
        <w:ind w:firstLine="482" w:firstLineChars="200"/>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三、政策性收费</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000000"/>
          <w:szCs w:val="21"/>
        </w:rPr>
      </w:pPr>
      <w:r>
        <w:rPr>
          <w:rFonts w:ascii="宋体" w:hAnsi="宋体"/>
          <w:color w:val="000000"/>
          <w:szCs w:val="21"/>
        </w:rPr>
        <w:t>中标</w:t>
      </w:r>
      <w:r>
        <w:rPr>
          <w:rFonts w:hint="eastAsia" w:ascii="宋体" w:hAnsi="宋体"/>
          <w:color w:val="000000"/>
          <w:szCs w:val="21"/>
          <w:lang w:val="en-US" w:eastAsia="zh-CN"/>
        </w:rPr>
        <w:t>单位</w:t>
      </w:r>
      <w:r>
        <w:rPr>
          <w:rFonts w:ascii="宋体" w:hAnsi="宋体"/>
          <w:color w:val="000000"/>
          <w:szCs w:val="21"/>
        </w:rPr>
        <w:t>按以下标准和规定缴纳</w:t>
      </w:r>
      <w:r>
        <w:rPr>
          <w:rFonts w:hint="eastAsia" w:ascii="宋体" w:hAnsi="宋体"/>
          <w:color w:val="000000"/>
          <w:szCs w:val="21"/>
          <w:lang w:val="en-US" w:eastAsia="zh-CN"/>
        </w:rPr>
        <w:t>招标代理</w:t>
      </w:r>
      <w:r>
        <w:rPr>
          <w:rFonts w:ascii="宋体" w:hAnsi="宋体"/>
          <w:color w:val="000000"/>
          <w:szCs w:val="21"/>
        </w:rPr>
        <w:t>费</w:t>
      </w:r>
      <w:r>
        <w:rPr>
          <w:rFonts w:hint="eastAsia" w:ascii="宋体" w:hAnsi="宋体"/>
          <w:color w:val="000000"/>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000000"/>
          <w:szCs w:val="21"/>
        </w:rPr>
      </w:pPr>
      <w:r>
        <w:rPr>
          <w:rFonts w:ascii="宋体" w:hAnsi="宋体"/>
          <w:color w:val="000000"/>
          <w:szCs w:val="21"/>
        </w:rPr>
        <w:t>（1）以“中标通知书”中确定的中标价作为收费的计算基数；</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000000"/>
          <w:szCs w:val="21"/>
        </w:rPr>
      </w:pPr>
      <w:r>
        <w:rPr>
          <w:rFonts w:ascii="宋体" w:hAnsi="宋体"/>
          <w:color w:val="000000"/>
          <w:szCs w:val="21"/>
        </w:rPr>
        <w:t>（2）</w:t>
      </w:r>
      <w:r>
        <w:rPr>
          <w:rFonts w:hint="eastAsia" w:ascii="宋体" w:hAnsi="宋体"/>
          <w:color w:val="000000"/>
          <w:szCs w:val="21"/>
          <w:lang w:val="en-US" w:eastAsia="zh-CN"/>
        </w:rPr>
        <w:t>招标代理</w:t>
      </w:r>
      <w:r>
        <w:rPr>
          <w:rFonts w:ascii="宋体" w:hAnsi="宋体"/>
          <w:color w:val="000000"/>
          <w:szCs w:val="21"/>
        </w:rPr>
        <w:t>费：中标</w:t>
      </w:r>
      <w:r>
        <w:rPr>
          <w:rFonts w:hint="eastAsia" w:ascii="宋体" w:hAnsi="宋体"/>
          <w:color w:val="000000"/>
          <w:szCs w:val="21"/>
          <w:lang w:val="en-US" w:eastAsia="zh-CN"/>
        </w:rPr>
        <w:t>单位</w:t>
      </w:r>
      <w:r>
        <w:rPr>
          <w:rFonts w:ascii="宋体" w:hAnsi="宋体"/>
          <w:color w:val="000000"/>
          <w:szCs w:val="21"/>
        </w:rPr>
        <w:t>应向招标代理机构支付</w:t>
      </w:r>
      <w:r>
        <w:rPr>
          <w:rFonts w:hint="eastAsia" w:ascii="宋体" w:hAnsi="宋体"/>
          <w:color w:val="000000"/>
          <w:szCs w:val="21"/>
          <w:lang w:val="en-US" w:eastAsia="zh-CN"/>
        </w:rPr>
        <w:t>招标代理</w:t>
      </w:r>
      <w:r>
        <w:rPr>
          <w:rFonts w:ascii="宋体" w:hAnsi="宋体"/>
          <w:color w:val="000000"/>
          <w:szCs w:val="21"/>
        </w:rPr>
        <w:t>费。</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lang w:val="en-US" w:eastAsia="zh-CN"/>
        </w:rPr>
      </w:pPr>
      <w:r>
        <w:rPr>
          <w:rFonts w:hint="eastAsia" w:ascii="宋体" w:hAnsi="宋体"/>
          <w:color w:val="000000"/>
          <w:szCs w:val="21"/>
          <w:lang w:val="en-US" w:eastAsia="zh-CN"/>
        </w:rPr>
        <w:t>招标代理</w:t>
      </w:r>
      <w:r>
        <w:rPr>
          <w:rFonts w:ascii="宋体" w:hAnsi="宋体"/>
          <w:color w:val="000000"/>
          <w:szCs w:val="21"/>
        </w:rPr>
        <w:t>费按</w:t>
      </w:r>
      <w:r>
        <w:rPr>
          <w:rFonts w:hint="eastAsia" w:ascii="宋体" w:hAnsi="宋体"/>
          <w:color w:val="000000"/>
          <w:szCs w:val="21"/>
        </w:rPr>
        <w:t>以下收费标准</w:t>
      </w:r>
      <w:r>
        <w:rPr>
          <w:rFonts w:hint="eastAsia" w:ascii="宋体" w:hAnsi="宋体"/>
          <w:color w:val="000000"/>
          <w:szCs w:val="21"/>
          <w:lang w:val="en-US" w:eastAsia="zh-CN"/>
        </w:rPr>
        <w:t>*60%作为基准价，按基准价的78.18</w:t>
      </w:r>
      <w:r>
        <w:rPr>
          <w:rFonts w:ascii="宋体" w:hAnsi="宋体"/>
          <w:color w:val="000000"/>
          <w:szCs w:val="21"/>
        </w:rPr>
        <w:t>%</w:t>
      </w:r>
      <w:r>
        <w:rPr>
          <w:rFonts w:hint="eastAsia" w:ascii="宋体" w:hAnsi="宋体"/>
          <w:color w:val="000000"/>
          <w:szCs w:val="21"/>
          <w:lang w:val="en-US" w:eastAsia="zh-CN"/>
        </w:rPr>
        <w:t>标准计取</w:t>
      </w:r>
      <w:r>
        <w:rPr>
          <w:rFonts w:hint="eastAsia" w:ascii="宋体" w:hAnsi="宋体"/>
          <w:color w:val="000000"/>
          <w:szCs w:val="21"/>
        </w:rPr>
        <w:t>：</w:t>
      </w:r>
    </w:p>
    <w:p>
      <w:pPr>
        <w:pStyle w:val="3"/>
        <w:keepNext/>
        <w:keepLines/>
        <w:pageBreakBefore w:val="0"/>
        <w:widowControl w:val="0"/>
        <w:kinsoku/>
        <w:wordWrap/>
        <w:overflowPunct/>
        <w:topLinePunct w:val="0"/>
        <w:autoSpaceDE/>
        <w:autoSpaceDN/>
        <w:bidi w:val="0"/>
        <w:adjustRightInd/>
        <w:snapToGrid/>
        <w:spacing w:before="0" w:beforeLines="0" w:after="0" w:afterLines="0" w:line="240" w:lineRule="auto"/>
        <w:jc w:val="center"/>
        <w:textAlignment w:val="auto"/>
        <w:rPr>
          <w:rFonts w:ascii="宋体"/>
        </w:rPr>
      </w:pPr>
      <w:r>
        <w:rPr>
          <w:rFonts w:ascii="宋体"/>
        </w:rPr>
        <w:drawing>
          <wp:inline distT="0" distB="0" distL="114300" distR="114300">
            <wp:extent cx="5126355" cy="2198370"/>
            <wp:effectExtent l="0" t="0" r="9525" b="11430"/>
            <wp:docPr id="1" name="图片 2" descr="说明: 1589792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说明: 1589792502(1)"/>
                    <pic:cNvPicPr>
                      <a:picLocks noChangeAspect="1"/>
                    </pic:cNvPicPr>
                  </pic:nvPicPr>
                  <pic:blipFill>
                    <a:blip r:embed="rId16"/>
                    <a:srcRect t="746"/>
                    <a:stretch>
                      <a:fillRect/>
                    </a:stretch>
                  </pic:blipFill>
                  <pic:spPr>
                    <a:xfrm>
                      <a:off x="0" y="0"/>
                      <a:ext cx="5126355" cy="21983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b w:val="0"/>
          <w:bCs/>
          <w:color w:val="auto"/>
          <w:highlight w:val="none"/>
        </w:rPr>
      </w:pPr>
      <w:r>
        <w:rPr>
          <w:rFonts w:hint="eastAsia" w:ascii="宋体"/>
          <w:lang w:val="en-US" w:eastAsia="zh-CN"/>
        </w:rPr>
        <w:t>（3）交易服务费：</w:t>
      </w:r>
      <w:r>
        <w:rPr>
          <w:rFonts w:hint="eastAsia" w:ascii="宋体" w:hAnsi="宋体"/>
          <w:b w:val="0"/>
          <w:bCs/>
          <w:color w:val="auto"/>
          <w:highlight w:val="none"/>
        </w:rPr>
        <w:t>由招标人和中标单位按绍兴市政务服务办公室的相关通知执行</w:t>
      </w:r>
      <w:r>
        <w:rPr>
          <w:rFonts w:hint="eastAsia" w:ascii="宋体" w:hAnsi="宋体"/>
          <w:b w:val="0"/>
          <w:bCs/>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000000"/>
          <w:szCs w:val="21"/>
        </w:rPr>
      </w:pPr>
      <w:r>
        <w:rPr>
          <w:rFonts w:hint="eastAsia" w:ascii="宋体" w:hAnsi="宋体"/>
          <w:b w:val="0"/>
          <w:bCs/>
          <w:color w:val="auto"/>
          <w:highlight w:val="none"/>
          <w:lang w:eastAsia="zh-CN"/>
        </w:rPr>
        <w:t>（</w:t>
      </w:r>
      <w:r>
        <w:rPr>
          <w:rFonts w:hint="eastAsia" w:ascii="宋体" w:hAnsi="宋体"/>
          <w:b w:val="0"/>
          <w:bCs/>
          <w:color w:val="auto"/>
          <w:highlight w:val="none"/>
          <w:lang w:val="en-US" w:eastAsia="zh-CN"/>
        </w:rPr>
        <w:t>4</w:t>
      </w:r>
      <w:r>
        <w:rPr>
          <w:rFonts w:hint="eastAsia" w:ascii="宋体" w:hAnsi="宋体"/>
          <w:b w:val="0"/>
          <w:bCs/>
          <w:color w:val="auto"/>
          <w:highlight w:val="none"/>
          <w:lang w:eastAsia="zh-CN"/>
        </w:rPr>
        <w:t>）</w:t>
      </w:r>
      <w:r>
        <w:rPr>
          <w:rFonts w:ascii="宋体" w:hAnsi="宋体"/>
          <w:color w:val="000000"/>
          <w:szCs w:val="21"/>
        </w:rPr>
        <w:t>费用以人民币支付；</w:t>
      </w:r>
    </w:p>
    <w:p>
      <w:pPr>
        <w:spacing w:line="400" w:lineRule="exact"/>
        <w:ind w:firstLine="420" w:firstLineChars="200"/>
        <w:rPr>
          <w:rFonts w:hint="eastAsia" w:ascii="宋体" w:hAnsi="宋体"/>
          <w:b/>
          <w:bCs/>
          <w:snapToGrid w:val="0"/>
          <w:color w:val="auto"/>
          <w:kern w:val="0"/>
          <w:szCs w:val="21"/>
          <w:highlight w:val="none"/>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）可用支票、汇票、电汇、现金等付款方式。</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jc w:val="center"/>
        <w:textAlignment w:val="auto"/>
        <w:rPr>
          <w:rFonts w:hint="eastAsia" w:ascii="宋体" w:hAnsi="宋体"/>
          <w:b/>
          <w:bCs/>
          <w:sz w:val="32"/>
          <w:szCs w:val="32"/>
          <w:highlight w:val="yellow"/>
        </w:rPr>
      </w:pPr>
      <w:bookmarkStart w:id="16" w:name="_Toc368909880"/>
      <w:r>
        <w:rPr>
          <w:rFonts w:hint="eastAsia" w:ascii="宋体" w:hAnsi="宋体"/>
          <w:color w:val="auto"/>
          <w:sz w:val="32"/>
          <w:szCs w:val="32"/>
          <w:highlight w:val="none"/>
        </w:rPr>
        <w:br w:type="page"/>
      </w:r>
      <w:bookmarkEnd w:id="16"/>
      <w:bookmarkStart w:id="17" w:name="_Toc368909881"/>
      <w:bookmarkStart w:id="18" w:name="_Toc56312589"/>
      <w:r>
        <w:rPr>
          <w:rFonts w:hint="eastAsia" w:ascii="宋体" w:hAnsi="宋体"/>
          <w:b/>
          <w:bCs/>
          <w:sz w:val="32"/>
          <w:szCs w:val="32"/>
          <w:highlight w:val="none"/>
          <w:lang w:val="en-US" w:eastAsia="zh-CN"/>
        </w:rPr>
        <w:t>第三章</w:t>
      </w:r>
      <w:r>
        <w:rPr>
          <w:rFonts w:hint="eastAsia" w:ascii="宋体" w:hAnsi="宋体"/>
          <w:b/>
          <w:bCs/>
          <w:sz w:val="32"/>
          <w:szCs w:val="32"/>
          <w:highlight w:val="none"/>
        </w:rPr>
        <w:t xml:space="preserve"> 合同主要协议条款</w:t>
      </w:r>
    </w:p>
    <w:p>
      <w:pPr>
        <w:pStyle w:val="5"/>
        <w:jc w:val="center"/>
        <w:rPr>
          <w:rFonts w:hint="eastAsia" w:ascii="宋体" w:hAnsi="宋体" w:eastAsia="宋体" w:cs="宋体"/>
          <w:b w:val="0"/>
          <w:color w:val="000000"/>
          <w:sz w:val="21"/>
          <w:szCs w:val="21"/>
        </w:rPr>
      </w:pPr>
      <w:bookmarkStart w:id="19" w:name="_Toc351203480"/>
      <w:bookmarkStart w:id="20" w:name="_Toc22393"/>
      <w:r>
        <w:rPr>
          <w:rFonts w:hint="eastAsia" w:ascii="宋体" w:hAnsi="宋体" w:eastAsia="宋体" w:cs="宋体"/>
          <w:b/>
          <w:bCs/>
          <w:sz w:val="28"/>
          <w:szCs w:val="28"/>
        </w:rPr>
        <w:t>第一部分 合同协议书</w:t>
      </w:r>
      <w:bookmarkEnd w:id="19"/>
    </w:p>
    <w:p>
      <w:pPr>
        <w:spacing w:line="360" w:lineRule="auto"/>
        <w:rPr>
          <w:rFonts w:hint="default" w:ascii="宋体" w:hAnsi="宋体" w:eastAsia="宋体" w:cs="宋体"/>
          <w:b/>
          <w:color w:val="000000"/>
          <w:sz w:val="21"/>
          <w:szCs w:val="21"/>
          <w:u w:val="single"/>
          <w:lang w:val="en-US" w:eastAsia="zh-CN"/>
        </w:rPr>
      </w:pPr>
      <w:r>
        <w:rPr>
          <w:rFonts w:hint="eastAsia" w:ascii="宋体" w:hAnsi="宋体" w:eastAsia="宋体" w:cs="宋体"/>
          <w:b/>
          <w:color w:val="000000"/>
          <w:sz w:val="21"/>
          <w:szCs w:val="21"/>
        </w:rPr>
        <w:t>发包人（全称）：</w:t>
      </w:r>
      <w:r>
        <w:rPr>
          <w:rFonts w:hint="eastAsia" w:ascii="宋体" w:hAnsi="宋体" w:eastAsia="宋体" w:cs="宋体"/>
          <w:b/>
          <w:color w:val="000000"/>
          <w:sz w:val="21"/>
          <w:szCs w:val="21"/>
          <w:u w:val="single"/>
          <w:lang w:val="en-US" w:eastAsia="zh-CN"/>
        </w:rPr>
        <w:t>绍兴市轨道交通集团有限公司</w:t>
      </w:r>
    </w:p>
    <w:p>
      <w:pPr>
        <w:spacing w:line="360" w:lineRule="auto"/>
        <w:rPr>
          <w:rFonts w:hint="default" w:ascii="宋体" w:hAnsi="宋体" w:eastAsia="宋体" w:cs="宋体"/>
          <w:b/>
          <w:color w:val="000000"/>
          <w:sz w:val="21"/>
          <w:szCs w:val="21"/>
          <w:u w:val="single"/>
          <w:lang w:val="en-US" w:eastAsia="zh-CN"/>
        </w:rPr>
      </w:pPr>
      <w:r>
        <w:rPr>
          <w:rFonts w:hint="eastAsia" w:ascii="宋体" w:hAnsi="宋体" w:eastAsia="宋体" w:cs="宋体"/>
          <w:b/>
          <w:color w:val="000000"/>
          <w:sz w:val="21"/>
          <w:szCs w:val="21"/>
        </w:rPr>
        <w:t>设计人（全称）：</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根据《中华人民共和国</w:t>
      </w:r>
      <w:r>
        <w:rPr>
          <w:rFonts w:hint="eastAsia" w:ascii="宋体" w:hAnsi="宋体" w:eastAsia="宋体" w:cs="宋体"/>
          <w:color w:val="000000"/>
          <w:sz w:val="21"/>
          <w:szCs w:val="21"/>
          <w:lang w:val="en-US" w:eastAsia="zh-CN"/>
        </w:rPr>
        <w:t>民法典</w:t>
      </w:r>
      <w:r>
        <w:rPr>
          <w:rFonts w:hint="eastAsia" w:ascii="宋体" w:hAnsi="宋体" w:eastAsia="宋体" w:cs="宋体"/>
          <w:color w:val="000000"/>
          <w:sz w:val="21"/>
          <w:szCs w:val="21"/>
        </w:rPr>
        <w:t>》、《中华人民共和国建筑法》及有关法律规定，遵循平等、自愿、公平和诚实信用的原则，双方就</w:t>
      </w:r>
      <w:r>
        <w:rPr>
          <w:rFonts w:hint="eastAsia"/>
          <w:color w:val="auto"/>
          <w:sz w:val="21"/>
          <w:highlight w:val="none"/>
          <w:u w:val="single"/>
        </w:rPr>
        <w:t>绍兴市城市轨道交通</w:t>
      </w:r>
      <w:r>
        <w:rPr>
          <w:rFonts w:hint="eastAsia" w:ascii="宋体" w:hAnsi="宋体" w:eastAsia="宋体" w:cs="宋体"/>
          <w:color w:val="auto"/>
          <w:sz w:val="21"/>
          <w:highlight w:val="none"/>
          <w:u w:val="single"/>
        </w:rPr>
        <w:t>2号</w:t>
      </w:r>
      <w:r>
        <w:rPr>
          <w:rFonts w:hint="eastAsia"/>
          <w:color w:val="auto"/>
          <w:sz w:val="21"/>
          <w:highlight w:val="none"/>
          <w:u w:val="single"/>
        </w:rPr>
        <w:t>线二期工程市政设计项目</w:t>
      </w:r>
      <w:r>
        <w:rPr>
          <w:rFonts w:hint="eastAsia" w:ascii="宋体" w:hAnsi="宋体" w:eastAsia="宋体" w:cs="宋体"/>
          <w:color w:val="000000"/>
          <w:sz w:val="21"/>
          <w:szCs w:val="21"/>
        </w:rPr>
        <w:t>工程设计及有关事项协商一致，共同达成如下协议：</w:t>
      </w:r>
    </w:p>
    <w:p>
      <w:pPr>
        <w:pStyle w:val="6"/>
        <w:spacing w:before="120" w:beforeLines="0" w:after="120" w:afterLines="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 </w:t>
      </w:r>
      <w:bookmarkStart w:id="21" w:name="_Toc351203481"/>
      <w:r>
        <w:rPr>
          <w:rFonts w:hint="eastAsia" w:ascii="宋体" w:hAnsi="宋体" w:eastAsia="宋体" w:cs="宋体"/>
          <w:b w:val="0"/>
          <w:color w:val="000000"/>
          <w:sz w:val="21"/>
          <w:szCs w:val="21"/>
        </w:rPr>
        <w:t>一、工程概况</w:t>
      </w:r>
      <w:bookmarkEnd w:id="21"/>
    </w:p>
    <w:p>
      <w:pPr>
        <w:spacing w:line="360" w:lineRule="auto"/>
        <w:ind w:firstLine="411" w:firstLineChars="196"/>
        <w:rPr>
          <w:rFonts w:hint="eastAsia" w:ascii="宋体" w:hAnsi="宋体" w:eastAsia="宋体" w:cs="宋体"/>
          <w:color w:val="000000"/>
          <w:sz w:val="21"/>
          <w:szCs w:val="21"/>
        </w:rPr>
      </w:pPr>
      <w:r>
        <w:rPr>
          <w:rFonts w:hint="eastAsia" w:ascii="宋体" w:hAnsi="宋体" w:eastAsia="宋体" w:cs="宋体"/>
          <w:bCs/>
          <w:color w:val="000000"/>
          <w:sz w:val="21"/>
          <w:szCs w:val="21"/>
        </w:rPr>
        <w:t>1.工程名称</w:t>
      </w:r>
      <w:r>
        <w:rPr>
          <w:rFonts w:hint="eastAsia" w:ascii="宋体" w:hAnsi="宋体" w:eastAsia="宋体" w:cs="宋体"/>
          <w:color w:val="000000"/>
          <w:sz w:val="21"/>
          <w:szCs w:val="21"/>
        </w:rPr>
        <w:t>：</w:t>
      </w:r>
      <w:r>
        <w:rPr>
          <w:rFonts w:hint="eastAsia"/>
          <w:color w:val="auto"/>
          <w:sz w:val="21"/>
          <w:highlight w:val="none"/>
          <w:u w:val="single"/>
        </w:rPr>
        <w:t>绍兴市城市轨道交</w:t>
      </w:r>
      <w:r>
        <w:rPr>
          <w:rFonts w:hint="eastAsia" w:ascii="宋体" w:hAnsi="宋体" w:eastAsia="宋体" w:cs="宋体"/>
          <w:color w:val="auto"/>
          <w:sz w:val="21"/>
          <w:highlight w:val="none"/>
          <w:u w:val="single"/>
        </w:rPr>
        <w:t>通2号线二期工程市政设计项目</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color w:val="000000"/>
          <w:sz w:val="21"/>
          <w:szCs w:val="21"/>
          <w:u w:val="single"/>
        </w:rPr>
      </w:pPr>
      <w:r>
        <w:rPr>
          <w:rFonts w:hint="eastAsia" w:ascii="宋体" w:hAnsi="宋体" w:eastAsia="宋体" w:cs="宋体"/>
          <w:color w:val="000000"/>
          <w:sz w:val="21"/>
          <w:szCs w:val="21"/>
        </w:rPr>
        <w:t>2.工程批准、核准或备案文号：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color w:val="000000"/>
          <w:sz w:val="21"/>
          <w:szCs w:val="21"/>
        </w:rPr>
      </w:pPr>
      <w:r>
        <w:rPr>
          <w:rFonts w:hint="eastAsia" w:ascii="宋体" w:hAnsi="宋体" w:eastAsia="宋体" w:cs="宋体"/>
          <w:bCs/>
          <w:color w:val="000000"/>
          <w:sz w:val="21"/>
          <w:szCs w:val="21"/>
        </w:rPr>
        <w:t>3.</w:t>
      </w:r>
      <w:r>
        <w:rPr>
          <w:rFonts w:hint="eastAsia" w:ascii="宋体" w:hAnsi="宋体" w:eastAsia="宋体" w:cs="宋体"/>
          <w:color w:val="000000"/>
          <w:sz w:val="21"/>
          <w:szCs w:val="21"/>
        </w:rPr>
        <w:t>工程内容及规模：</w:t>
      </w:r>
      <w:r>
        <w:rPr>
          <w:rFonts w:hint="eastAsia" w:ascii="宋体" w:hAnsi="宋体" w:cs="宋体"/>
          <w:color w:val="auto"/>
          <w:kern w:val="0"/>
          <w:szCs w:val="21"/>
          <w:highlight w:val="none"/>
          <w:u w:val="single"/>
        </w:rPr>
        <w:t>绍兴市城市轨道交通2号线二期工程，线路起于一期工程终点越兴路站，终于设置在望山路梁祝大道路口的梁祝大道站，线路主要沿群贤路</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u w:val="single"/>
        </w:rPr>
        <w:t>南北中心大道</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u w:val="single"/>
        </w:rPr>
        <w:t>五星大道</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u w:val="single"/>
        </w:rPr>
        <w:t>市民大道</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u w:val="single"/>
        </w:rPr>
        <w:t>望山路敷设，长约</w:t>
      </w:r>
      <w:r>
        <w:rPr>
          <w:rFonts w:hint="eastAsia" w:ascii="宋体" w:hAnsi="宋体" w:cs="宋体"/>
          <w:color w:val="auto"/>
          <w:kern w:val="0"/>
          <w:szCs w:val="21"/>
          <w:highlight w:val="none"/>
          <w:u w:val="single"/>
          <w:lang w:eastAsia="zh-CN"/>
        </w:rPr>
        <w:t>26km</w:t>
      </w:r>
      <w:r>
        <w:rPr>
          <w:rFonts w:hint="eastAsia" w:ascii="宋体" w:hAnsi="宋体" w:cs="宋体"/>
          <w:color w:val="auto"/>
          <w:kern w:val="0"/>
          <w:szCs w:val="21"/>
          <w:highlight w:val="none"/>
          <w:u w:val="single"/>
        </w:rPr>
        <w:t>，采用地下段+局部高架敷设方式，高架段位于群贤路沿线，全线共设7座车站。设一</w:t>
      </w:r>
      <w:r>
        <w:rPr>
          <w:rFonts w:hint="eastAsia" w:ascii="宋体" w:hAnsi="宋体" w:cs="宋体"/>
          <w:color w:val="auto"/>
          <w:kern w:val="0"/>
          <w:szCs w:val="21"/>
          <w:highlight w:val="none"/>
          <w:u w:val="single"/>
          <w:lang w:val="en-US" w:eastAsia="zh-CN"/>
        </w:rPr>
        <w:t>座</w:t>
      </w:r>
      <w:r>
        <w:rPr>
          <w:rFonts w:hint="eastAsia" w:ascii="宋体" w:hAnsi="宋体" w:cs="宋体"/>
          <w:color w:val="auto"/>
          <w:kern w:val="0"/>
          <w:szCs w:val="21"/>
          <w:highlight w:val="none"/>
          <w:u w:val="single"/>
        </w:rPr>
        <w:t>车辆段，为曹娥车辆段；一座主变，为曹娥主变；共用一期镜湖控制中心</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color w:val="000000"/>
          <w:sz w:val="21"/>
          <w:szCs w:val="21"/>
          <w:u w:val="single"/>
        </w:rPr>
      </w:pPr>
      <w:r>
        <w:rPr>
          <w:rFonts w:hint="eastAsia" w:ascii="宋体" w:hAnsi="宋体" w:eastAsia="宋体" w:cs="宋体"/>
          <w:color w:val="000000"/>
          <w:sz w:val="21"/>
          <w:szCs w:val="21"/>
        </w:rPr>
        <w:t>4.</w:t>
      </w:r>
      <w:r>
        <w:rPr>
          <w:rFonts w:hint="eastAsia" w:ascii="宋体" w:hAnsi="宋体" w:eastAsia="宋体" w:cs="宋体"/>
          <w:bCs/>
          <w:color w:val="000000"/>
          <w:sz w:val="21"/>
          <w:szCs w:val="21"/>
        </w:rPr>
        <w:t>工程所在地详细地址：</w:t>
      </w:r>
      <w:r>
        <w:rPr>
          <w:rFonts w:hint="eastAsia" w:ascii="宋体" w:hAnsi="宋体" w:eastAsia="宋体" w:cs="宋体"/>
          <w:color w:val="000000"/>
          <w:sz w:val="21"/>
          <w:szCs w:val="21"/>
          <w:u w:val="single"/>
          <w:lang w:val="en-US" w:eastAsia="zh-CN"/>
        </w:rPr>
        <w:t>浙江省绍兴市</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color w:val="000000"/>
          <w:sz w:val="21"/>
          <w:szCs w:val="21"/>
        </w:rPr>
      </w:pPr>
      <w:r>
        <w:rPr>
          <w:rFonts w:hint="eastAsia" w:ascii="宋体" w:hAnsi="宋体" w:eastAsia="宋体" w:cs="宋体"/>
          <w:color w:val="000000"/>
          <w:sz w:val="21"/>
          <w:szCs w:val="21"/>
        </w:rPr>
        <w:t>5.工程投资估算：</w:t>
      </w:r>
      <w:r>
        <w:rPr>
          <w:rFonts w:hint="eastAsia" w:ascii="宋体" w:hAnsi="宋体" w:eastAsia="宋体" w:cs="宋体"/>
          <w:color w:val="000000"/>
          <w:sz w:val="21"/>
          <w:szCs w:val="21"/>
          <w:u w:val="single"/>
          <w:lang w:val="en-US" w:eastAsia="zh-CN"/>
        </w:rPr>
        <w:t>1200万元</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color w:val="000000"/>
          <w:sz w:val="21"/>
          <w:szCs w:val="21"/>
        </w:rPr>
      </w:pPr>
      <w:r>
        <w:rPr>
          <w:rFonts w:hint="eastAsia" w:ascii="宋体" w:hAnsi="宋体" w:eastAsia="宋体" w:cs="宋体"/>
          <w:color w:val="000000"/>
          <w:sz w:val="21"/>
          <w:szCs w:val="21"/>
        </w:rPr>
        <w:t>6.工程进度安排：</w:t>
      </w:r>
      <w:r>
        <w:rPr>
          <w:rFonts w:hint="eastAsia" w:eastAsia="宋体"/>
          <w:color w:val="auto"/>
          <w:sz w:val="21"/>
          <w:highlight w:val="none"/>
          <w:u w:val="single"/>
          <w:lang w:val="en-US" w:eastAsia="zh-CN"/>
        </w:rPr>
        <w:t xml:space="preserve">               </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color w:val="000000"/>
          <w:sz w:val="21"/>
          <w:szCs w:val="21"/>
          <w:u w:val="single"/>
        </w:rPr>
      </w:pPr>
      <w:r>
        <w:rPr>
          <w:rFonts w:hint="eastAsia" w:ascii="宋体" w:hAnsi="宋体" w:eastAsia="宋体" w:cs="宋体"/>
          <w:color w:val="000000"/>
          <w:sz w:val="21"/>
          <w:szCs w:val="21"/>
        </w:rPr>
        <w:t>7.工程主要技术标准：</w:t>
      </w:r>
      <w:r>
        <w:rPr>
          <w:rFonts w:hint="eastAsia"/>
          <w:color w:val="auto"/>
          <w:sz w:val="21"/>
          <w:highlight w:val="none"/>
          <w:u w:val="single"/>
        </w:rPr>
        <w:t>现行国家工程建设强制性规范和行业省市等地方性技术规定</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bCs/>
          <w:color w:val="000000"/>
          <w:sz w:val="21"/>
          <w:szCs w:val="21"/>
        </w:rPr>
      </w:pPr>
      <w:r>
        <w:rPr>
          <w:rFonts w:hint="eastAsia" w:ascii="宋体" w:hAnsi="宋体" w:eastAsia="宋体" w:cs="宋体"/>
          <w:color w:val="000000"/>
          <w:sz w:val="21"/>
          <w:szCs w:val="21"/>
        </w:rPr>
        <w:t>二、工程设计范围、阶段与服务内容</w:t>
      </w:r>
    </w:p>
    <w:p>
      <w:pPr>
        <w:spacing w:line="360" w:lineRule="auto"/>
        <w:ind w:firstLine="411" w:firstLineChars="196"/>
        <w:rPr>
          <w:rFonts w:hint="eastAsia" w:ascii="宋体" w:hAnsi="宋体" w:eastAsia="宋体" w:cs="宋体"/>
          <w:bCs/>
          <w:color w:val="000000"/>
          <w:sz w:val="21"/>
          <w:szCs w:val="21"/>
        </w:rPr>
      </w:pPr>
      <w:r>
        <w:rPr>
          <w:rFonts w:hint="eastAsia" w:ascii="宋体" w:hAnsi="宋体" w:eastAsia="宋体" w:cs="宋体"/>
          <w:bCs/>
          <w:color w:val="000000"/>
          <w:sz w:val="21"/>
          <w:szCs w:val="21"/>
        </w:rPr>
        <w:t>1.工程设计范围：</w:t>
      </w:r>
      <w:r>
        <w:rPr>
          <w:rFonts w:hint="eastAsia" w:ascii="宋体" w:hAnsi="宋体" w:eastAsia="宋体" w:cs="宋体"/>
          <w:color w:val="auto"/>
          <w:sz w:val="21"/>
          <w:highlight w:val="none"/>
          <w:u w:val="single"/>
        </w:rPr>
        <w:t>绍兴市城市轨道交通2号线二期工程</w:t>
      </w:r>
      <w:r>
        <w:rPr>
          <w:rFonts w:hint="eastAsia" w:ascii="宋体" w:hAnsi="宋体" w:cs="宋体"/>
          <w:color w:val="auto"/>
          <w:kern w:val="0"/>
          <w:szCs w:val="21"/>
          <w:highlight w:val="none"/>
          <w:u w:val="single"/>
        </w:rPr>
        <w:t>（大学路站除外）</w:t>
      </w:r>
      <w:r>
        <w:rPr>
          <w:rFonts w:hint="eastAsia" w:ascii="宋体" w:hAnsi="宋体" w:eastAsia="宋体" w:cs="宋体"/>
          <w:color w:val="auto"/>
          <w:sz w:val="21"/>
          <w:highlight w:val="none"/>
          <w:u w:val="single"/>
        </w:rPr>
        <w:t>所涉及范围内的市政总体、交通疏解、管线迁改及恢复综合设计方案、用户管线施</w:t>
      </w:r>
      <w:r>
        <w:rPr>
          <w:rFonts w:hint="eastAsia"/>
          <w:color w:val="auto"/>
          <w:sz w:val="21"/>
          <w:highlight w:val="none"/>
          <w:u w:val="single"/>
        </w:rPr>
        <w:t>工图、市政接驳、道路和景观环境永久恢复、围堰和驳岸、桥梁拆复建、结构物加固等设计工作，具体内容详见《设计任务书》</w:t>
      </w:r>
      <w:r>
        <w:rPr>
          <w:rFonts w:hint="eastAsia" w:ascii="宋体" w:hAnsi="宋体" w:eastAsia="宋体" w:cs="宋体"/>
          <w:bCs/>
          <w:color w:val="000000"/>
          <w:sz w:val="21"/>
          <w:szCs w:val="21"/>
        </w:rPr>
        <w:t>。</w:t>
      </w:r>
    </w:p>
    <w:p>
      <w:pPr>
        <w:spacing w:line="360" w:lineRule="auto"/>
        <w:ind w:firstLine="411" w:firstLineChars="196"/>
        <w:rPr>
          <w:rFonts w:hint="eastAsia" w:ascii="宋体" w:hAnsi="宋体" w:eastAsia="宋体" w:cs="宋体"/>
          <w:bCs/>
          <w:color w:val="000000"/>
          <w:sz w:val="21"/>
          <w:szCs w:val="21"/>
          <w:u w:val="single"/>
        </w:rPr>
      </w:pPr>
      <w:r>
        <w:rPr>
          <w:rFonts w:hint="eastAsia" w:ascii="宋体" w:hAnsi="宋体" w:eastAsia="宋体" w:cs="宋体"/>
          <w:color w:val="000000"/>
          <w:sz w:val="21"/>
          <w:szCs w:val="21"/>
        </w:rPr>
        <w:t>2.工程设计阶段：</w:t>
      </w:r>
      <w:r>
        <w:rPr>
          <w:rFonts w:hint="eastAsia"/>
          <w:color w:val="auto"/>
          <w:sz w:val="21"/>
          <w:highlight w:val="none"/>
          <w:u w:val="single"/>
        </w:rPr>
        <w:t>方案设计、初步设计、施工图设计规划报建及施工期间配合</w:t>
      </w:r>
      <w:r>
        <w:rPr>
          <w:rFonts w:hint="eastAsia" w:ascii="宋体" w:hAnsi="宋体" w:eastAsia="宋体" w:cs="宋体"/>
          <w:color w:val="000000"/>
          <w:sz w:val="21"/>
          <w:szCs w:val="21"/>
        </w:rPr>
        <w:t>。</w:t>
      </w:r>
    </w:p>
    <w:p>
      <w:pPr>
        <w:spacing w:line="360" w:lineRule="auto"/>
        <w:ind w:firstLine="411" w:firstLineChars="196"/>
        <w:rPr>
          <w:rFonts w:hint="eastAsia" w:ascii="宋体" w:hAnsi="宋体" w:eastAsia="宋体" w:cs="宋体"/>
          <w:bCs/>
          <w:color w:val="000000"/>
          <w:sz w:val="21"/>
          <w:szCs w:val="21"/>
        </w:rPr>
      </w:pPr>
      <w:r>
        <w:rPr>
          <w:rFonts w:hint="eastAsia" w:ascii="宋体" w:hAnsi="宋体" w:eastAsia="宋体" w:cs="宋体"/>
          <w:bCs/>
          <w:color w:val="000000"/>
          <w:sz w:val="21"/>
          <w:szCs w:val="21"/>
        </w:rPr>
        <w:t>3.工程设计服务内容：</w:t>
      </w:r>
      <w:r>
        <w:rPr>
          <w:rFonts w:hint="eastAsia" w:ascii="宋体" w:hAnsi="宋体" w:eastAsia="宋体" w:cs="宋体"/>
          <w:color w:val="000000"/>
          <w:sz w:val="21"/>
          <w:szCs w:val="21"/>
          <w:u w:val="single"/>
        </w:rPr>
        <w:t></w:t>
      </w:r>
      <w:r>
        <w:rPr>
          <w:rFonts w:hint="eastAsia"/>
          <w:color w:val="auto"/>
          <w:sz w:val="21"/>
          <w:highlight w:val="none"/>
          <w:u w:val="single"/>
        </w:rPr>
        <w:t>详见《设计任务书》</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工程设计范围、阶段与服务内容详见</w:t>
      </w:r>
      <w:r>
        <w:rPr>
          <w:rFonts w:hint="eastAsia" w:ascii="宋体" w:hAnsi="宋体" w:eastAsia="宋体" w:cs="宋体"/>
          <w:color w:val="000000"/>
          <w:sz w:val="21"/>
          <w:szCs w:val="21"/>
          <w:lang w:eastAsia="zh-CN"/>
        </w:rPr>
        <w:t>专用合同条款</w:t>
      </w:r>
      <w:r>
        <w:rPr>
          <w:rFonts w:hint="eastAsia" w:ascii="宋体" w:hAnsi="宋体" w:eastAsia="宋体" w:cs="宋体"/>
          <w:color w:val="000000"/>
          <w:sz w:val="21"/>
          <w:szCs w:val="21"/>
        </w:rPr>
        <w:t>附件1。</w:t>
      </w:r>
    </w:p>
    <w:p>
      <w:pPr>
        <w:pStyle w:val="6"/>
        <w:spacing w:before="120" w:beforeLines="0" w:after="120" w:afterLines="0" w:line="360" w:lineRule="auto"/>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   </w:t>
      </w:r>
      <w:bookmarkStart w:id="22" w:name="_Toc351203482"/>
      <w:r>
        <w:rPr>
          <w:rFonts w:hint="eastAsia" w:ascii="宋体" w:hAnsi="宋体" w:eastAsia="宋体" w:cs="宋体"/>
          <w:b w:val="0"/>
          <w:color w:val="000000"/>
          <w:sz w:val="21"/>
          <w:szCs w:val="21"/>
        </w:rPr>
        <w:t>三、</w:t>
      </w:r>
      <w:bookmarkEnd w:id="22"/>
      <w:r>
        <w:rPr>
          <w:rFonts w:hint="eastAsia" w:ascii="宋体" w:hAnsi="宋体" w:eastAsia="宋体" w:cs="宋体"/>
          <w:b w:val="0"/>
          <w:color w:val="000000"/>
          <w:sz w:val="21"/>
          <w:szCs w:val="21"/>
        </w:rPr>
        <w:t>工程设计周期</w:t>
      </w:r>
    </w:p>
    <w:p>
      <w:pPr>
        <w:spacing w:line="360" w:lineRule="auto"/>
        <w:ind w:firstLine="459"/>
        <w:rPr>
          <w:rFonts w:hint="eastAsia" w:ascii="宋体" w:hAnsi="宋体" w:eastAsia="宋体" w:cs="宋体"/>
          <w:color w:val="000000"/>
          <w:sz w:val="21"/>
          <w:szCs w:val="21"/>
        </w:rPr>
      </w:pPr>
      <w:r>
        <w:rPr>
          <w:rFonts w:hint="eastAsia" w:ascii="宋体" w:hAnsi="宋体" w:eastAsia="宋体" w:cs="宋体"/>
          <w:color w:val="000000"/>
          <w:sz w:val="21"/>
          <w:szCs w:val="21"/>
        </w:rPr>
        <w:t>计划开始设计日期：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日。</w:t>
      </w:r>
    </w:p>
    <w:p>
      <w:pPr>
        <w:spacing w:line="360" w:lineRule="auto"/>
        <w:ind w:firstLine="459"/>
        <w:rPr>
          <w:rFonts w:hint="eastAsia" w:ascii="宋体" w:hAnsi="宋体" w:eastAsia="宋体" w:cs="宋体"/>
          <w:color w:val="000000"/>
          <w:sz w:val="21"/>
          <w:szCs w:val="21"/>
        </w:rPr>
      </w:pPr>
      <w:r>
        <w:rPr>
          <w:rFonts w:hint="eastAsia" w:ascii="宋体" w:hAnsi="宋体" w:eastAsia="宋体" w:cs="宋体"/>
          <w:color w:val="000000"/>
          <w:sz w:val="21"/>
          <w:szCs w:val="21"/>
        </w:rPr>
        <w:t>计划完成设计日期：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日。</w:t>
      </w:r>
    </w:p>
    <w:p>
      <w:pPr>
        <w:spacing w:line="360" w:lineRule="auto"/>
        <w:ind w:firstLine="459"/>
        <w:rPr>
          <w:rFonts w:hint="eastAsia" w:ascii="宋体" w:hAnsi="宋体" w:eastAsia="宋体" w:cs="宋体"/>
          <w:color w:val="000000"/>
          <w:sz w:val="21"/>
          <w:szCs w:val="21"/>
        </w:rPr>
      </w:pPr>
      <w:r>
        <w:rPr>
          <w:rFonts w:hint="eastAsia" w:ascii="宋体" w:hAnsi="宋体" w:eastAsia="宋体" w:cs="宋体"/>
          <w:color w:val="000000"/>
          <w:sz w:val="21"/>
          <w:szCs w:val="21"/>
        </w:rPr>
        <w:t>具体工程设计周期以专用合同条款及其附件的约定为准。</w:t>
      </w:r>
    </w:p>
    <w:p>
      <w:pPr>
        <w:pStyle w:val="6"/>
        <w:spacing w:before="120" w:beforeLines="0" w:after="120" w:afterLines="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 </w:t>
      </w:r>
      <w:bookmarkStart w:id="23" w:name="_Toc351203484"/>
      <w:r>
        <w:rPr>
          <w:rFonts w:hint="eastAsia" w:ascii="宋体" w:hAnsi="宋体" w:eastAsia="宋体" w:cs="宋体"/>
          <w:b w:val="0"/>
          <w:color w:val="000000"/>
          <w:sz w:val="21"/>
          <w:szCs w:val="21"/>
        </w:rPr>
        <w:t>四、合同价格形式与签约合同价</w:t>
      </w:r>
      <w:bookmarkEnd w:id="23"/>
      <w:r>
        <w:rPr>
          <w:rFonts w:hint="eastAsia" w:ascii="宋体" w:hAnsi="宋体" w:eastAsia="宋体" w:cs="宋体"/>
          <w:b w:val="0"/>
          <w:color w:val="000000"/>
          <w:sz w:val="21"/>
          <w:szCs w:val="21"/>
        </w:rPr>
        <w:tab/>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1.合同价格形式：</w:t>
      </w:r>
      <w:r>
        <w:rPr>
          <w:rFonts w:hint="eastAsia" w:ascii="宋体" w:hAnsi="宋体" w:eastAsia="宋体" w:cs="宋体"/>
          <w:b w:val="0"/>
          <w:bCs w:val="0"/>
          <w:color w:val="auto"/>
          <w:sz w:val="21"/>
          <w:highlight w:val="none"/>
          <w:u w:val="single"/>
        </w:rPr>
        <w:t>市政设计费用（不含桥梁拆复建设计费用）为固定总价，本次招标范围为6个车站，具体工程规模以批复文件为准，如有车站增减调整的，每个车站按50万元*（1-投标下浮率）据实调整</w:t>
      </w:r>
      <w:r>
        <w:rPr>
          <w:rFonts w:hint="eastAsia" w:ascii="宋体" w:hAnsi="宋体" w:eastAsia="宋体" w:cs="宋体"/>
          <w:b w:val="0"/>
          <w:bCs w:val="0"/>
          <w:color w:val="auto"/>
          <w:sz w:val="21"/>
          <w:highlight w:val="none"/>
          <w:u w:val="single"/>
          <w:lang w:eastAsia="zh-CN"/>
        </w:rPr>
        <w:t>；</w:t>
      </w:r>
      <w:r>
        <w:rPr>
          <w:rFonts w:hint="eastAsia" w:ascii="宋体" w:hAnsi="宋体" w:eastAsia="宋体" w:cs="宋体"/>
          <w:b w:val="0"/>
          <w:bCs w:val="0"/>
          <w:color w:val="auto"/>
          <w:sz w:val="21"/>
          <w:highlight w:val="none"/>
          <w:u w:val="single"/>
        </w:rPr>
        <w:t>桥梁拆复建设计费用按照相应桥梁的复建预算建安费*2.5%*(1-投标下浮率）据实结算</w:t>
      </w:r>
      <w:r>
        <w:rPr>
          <w:rFonts w:hint="eastAsia"/>
          <w:color w:val="auto"/>
          <w:sz w:val="21"/>
          <w:highlight w:val="none"/>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2.签约合同价为：</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元</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w:t>
      </w:r>
      <w:r>
        <w:rPr>
          <w:rFonts w:hint="eastAsia"/>
          <w:color w:val="auto"/>
          <w:sz w:val="21"/>
          <w:highlight w:val="none"/>
        </w:rPr>
        <w:t>其中市政设计费用（不含桥梁拆复建设计费用）为人民币</w:t>
      </w:r>
      <w:r>
        <w:rPr>
          <w:rFonts w:hint="eastAsia" w:ascii="宋体" w:hAnsi="宋体" w:eastAsia="宋体" w:cs="宋体"/>
          <w:color w:val="auto"/>
          <w:sz w:val="21"/>
          <w:szCs w:val="21"/>
        </w:rPr>
        <w:t>（大写）</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rPr>
        <w:t>（¥</w:t>
      </w:r>
      <w:r>
        <w:rPr>
          <w:color w:val="auto"/>
          <w:sz w:val="21"/>
          <w:highlight w:val="none"/>
          <w:u w:val="single"/>
        </w:rPr>
        <w:t xml:space="preserve">      </w:t>
      </w:r>
      <w:r>
        <w:rPr>
          <w:rFonts w:hint="eastAsia"/>
          <w:color w:val="auto"/>
          <w:sz w:val="21"/>
          <w:highlight w:val="none"/>
          <w:u w:val="none"/>
          <w:lang w:val="en-US" w:eastAsia="zh-CN"/>
        </w:rPr>
        <w:t>元</w:t>
      </w:r>
      <w:r>
        <w:rPr>
          <w:rFonts w:hint="eastAsia"/>
          <w:color w:val="auto"/>
          <w:sz w:val="21"/>
          <w:highlight w:val="none"/>
        </w:rPr>
        <w:t>），桥梁拆复建设计费用暂定为人民币</w:t>
      </w:r>
      <w:r>
        <w:rPr>
          <w:rFonts w:hint="eastAsia" w:ascii="宋体" w:hAnsi="宋体" w:eastAsia="宋体" w:cs="宋体"/>
          <w:color w:val="auto"/>
          <w:sz w:val="21"/>
          <w:szCs w:val="21"/>
        </w:rPr>
        <w:t>（大写）</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rPr>
        <w:t>（¥</w:t>
      </w:r>
      <w:r>
        <w:rPr>
          <w:color w:val="auto"/>
          <w:sz w:val="21"/>
          <w:highlight w:val="none"/>
          <w:u w:val="single"/>
        </w:rPr>
        <w:t xml:space="preserve">      </w:t>
      </w:r>
      <w:r>
        <w:rPr>
          <w:rFonts w:hint="eastAsia"/>
          <w:color w:val="auto"/>
          <w:sz w:val="21"/>
          <w:highlight w:val="none"/>
          <w:u w:val="none"/>
          <w:lang w:val="en-US" w:eastAsia="zh-CN"/>
        </w:rPr>
        <w:t>元</w:t>
      </w:r>
      <w:r>
        <w:rPr>
          <w:rFonts w:hint="eastAsia"/>
          <w:color w:val="auto"/>
          <w:sz w:val="21"/>
          <w:highlight w:val="none"/>
        </w:rPr>
        <w:t>）。</w:t>
      </w:r>
      <w:r>
        <w:rPr>
          <w:rFonts w:hint="eastAsia"/>
          <w:color w:val="auto"/>
          <w:sz w:val="21"/>
          <w:highlight w:val="none"/>
          <w:lang w:eastAsia="zh-CN"/>
        </w:rPr>
        <w:t>签约合同价</w:t>
      </w:r>
      <w:r>
        <w:rPr>
          <w:rFonts w:hint="eastAsia"/>
          <w:color w:val="auto"/>
          <w:sz w:val="21"/>
          <w:highlight w:val="none"/>
        </w:rPr>
        <w:t>包括</w:t>
      </w:r>
      <w:r>
        <w:rPr>
          <w:rFonts w:hint="eastAsia"/>
          <w:color w:val="auto"/>
          <w:sz w:val="21"/>
          <w:highlight w:val="none"/>
          <w:lang w:eastAsia="zh-CN"/>
        </w:rPr>
        <w:t>设计人</w:t>
      </w:r>
      <w:r>
        <w:rPr>
          <w:rFonts w:hint="eastAsia"/>
          <w:color w:val="auto"/>
          <w:sz w:val="21"/>
          <w:highlight w:val="none"/>
        </w:rPr>
        <w:t>为完成本合同的所有设计工作及后续服务的全部费用。</w:t>
      </w:r>
    </w:p>
    <w:p>
      <w:pPr>
        <w:pStyle w:val="6"/>
        <w:spacing w:before="120" w:beforeLines="0" w:after="120" w:afterLines="0" w:line="360" w:lineRule="auto"/>
        <w:rPr>
          <w:rFonts w:hint="eastAsia" w:ascii="宋体" w:hAnsi="宋体" w:eastAsia="宋体" w:cs="宋体"/>
          <w:b w:val="0"/>
          <w:color w:val="000000"/>
          <w:sz w:val="21"/>
          <w:szCs w:val="21"/>
        </w:rPr>
      </w:pPr>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 </w:t>
      </w:r>
      <w:bookmarkStart w:id="24" w:name="_Toc351203485"/>
      <w:r>
        <w:rPr>
          <w:rFonts w:hint="eastAsia" w:ascii="宋体" w:hAnsi="宋体" w:eastAsia="宋体" w:cs="宋体"/>
          <w:b w:val="0"/>
          <w:color w:val="000000"/>
          <w:sz w:val="21"/>
          <w:szCs w:val="21"/>
        </w:rPr>
        <w:t>五、</w:t>
      </w:r>
      <w:bookmarkEnd w:id="24"/>
      <w:r>
        <w:rPr>
          <w:rFonts w:hint="eastAsia" w:ascii="宋体" w:hAnsi="宋体" w:eastAsia="宋体" w:cs="宋体"/>
          <w:b w:val="0"/>
          <w:color w:val="000000"/>
          <w:sz w:val="21"/>
          <w:szCs w:val="21"/>
        </w:rPr>
        <w:t>发包人代表与设计人项目负责人</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发包人代表：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设计人项目负责人：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w:t>
      </w:r>
    </w:p>
    <w:p>
      <w:pPr>
        <w:pStyle w:val="6"/>
        <w:spacing w:before="120" w:beforeLines="0" w:after="120" w:afterLines="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 </w:t>
      </w:r>
      <w:bookmarkStart w:id="25" w:name="_Toc351203486"/>
      <w:r>
        <w:rPr>
          <w:rFonts w:hint="eastAsia" w:ascii="宋体" w:hAnsi="宋体" w:eastAsia="宋体" w:cs="宋体"/>
          <w:b w:val="0"/>
          <w:color w:val="000000"/>
          <w:sz w:val="21"/>
          <w:szCs w:val="21"/>
        </w:rPr>
        <w:t>六、合同文件构成</w:t>
      </w:r>
      <w:bookmarkEnd w:id="25"/>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本协议书与下列文件一起构成合同文件：</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（1）专用合同条款及其附件； </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（2）通用合同条款； </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（3）中标通知书（如果有）；</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（4）投标函及其附录（如果有）；</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（5）发包人要求；</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（6）技术标准；</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rPr>
        <w:t>（7）发包人提供的上一阶段图纸（如果有）；</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（8）其他合同文件。</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在合同履行过程中形成的与合同有关的文件均构成合同文件组成部分。</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上述各项合同文件包括合同当事人就该项合同文件所作出的补充和修改，属于同一类内容的文件，应以最新签署的为准。</w:t>
      </w:r>
    </w:p>
    <w:p>
      <w:pPr>
        <w:pStyle w:val="6"/>
        <w:spacing w:before="120" w:beforeLines="0" w:after="120" w:afterLines="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   </w:t>
      </w:r>
      <w:r>
        <w:rPr>
          <w:rFonts w:hint="eastAsia" w:ascii="宋体" w:hAnsi="宋体" w:eastAsia="宋体" w:cs="宋体"/>
          <w:b w:val="0"/>
          <w:color w:val="000000"/>
          <w:sz w:val="21"/>
          <w:szCs w:val="21"/>
        </w:rPr>
        <w:t xml:space="preserve"> </w:t>
      </w:r>
      <w:bookmarkStart w:id="26" w:name="_Toc351203487"/>
      <w:r>
        <w:rPr>
          <w:rFonts w:hint="eastAsia" w:ascii="宋体" w:hAnsi="宋体" w:eastAsia="宋体" w:cs="宋体"/>
          <w:b w:val="0"/>
          <w:color w:val="000000"/>
          <w:sz w:val="21"/>
          <w:szCs w:val="21"/>
        </w:rPr>
        <w:t>七、承诺</w:t>
      </w:r>
      <w:bookmarkEnd w:id="26"/>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1.发包人承诺按照法律规定履行项目审批手续，按照合同约定提供设计依据，并按合同约定的期限和方式支付合同价款。</w:t>
      </w:r>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2.设计人承诺按照法律和技术标准规定及合同约定提供工程设计服务。</w:t>
      </w:r>
    </w:p>
    <w:p>
      <w:pPr>
        <w:spacing w:line="360" w:lineRule="auto"/>
        <w:rPr>
          <w:rFonts w:hint="eastAsia" w:ascii="宋体" w:hAnsi="宋体" w:eastAsia="宋体" w:cs="宋体"/>
          <w:bCs/>
          <w:color w:val="000000"/>
          <w:sz w:val="21"/>
          <w:szCs w:val="21"/>
        </w:rPr>
      </w:pPr>
      <w:bookmarkStart w:id="27" w:name="_Toc351203488"/>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 八、词语含义</w:t>
      </w:r>
      <w:bookmarkEnd w:id="27"/>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本协议书中词语含义与第二部分通用合同条款中赋予的含义相同。</w:t>
      </w:r>
    </w:p>
    <w:p>
      <w:pPr>
        <w:pStyle w:val="6"/>
        <w:spacing w:before="120" w:beforeLines="0" w:after="120" w:afterLines="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bookmarkStart w:id="28" w:name="_Toc351203490"/>
      <w:r>
        <w:rPr>
          <w:rFonts w:hint="eastAsia" w:ascii="宋体" w:hAnsi="宋体" w:eastAsia="宋体" w:cs="宋体"/>
          <w:b w:val="0"/>
          <w:color w:val="000000"/>
          <w:sz w:val="21"/>
          <w:szCs w:val="21"/>
        </w:rPr>
        <w:t>九、签订地点</w:t>
      </w:r>
      <w:bookmarkEnd w:id="28"/>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本合同在</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绍兴市越城区   </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签订。</w:t>
      </w:r>
    </w:p>
    <w:p>
      <w:pPr>
        <w:pStyle w:val="6"/>
        <w:spacing w:before="120" w:beforeLines="0" w:after="120" w:afterLines="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bookmarkStart w:id="29" w:name="_Toc351203491"/>
      <w:r>
        <w:rPr>
          <w:rFonts w:hint="eastAsia" w:ascii="宋体" w:hAnsi="宋体" w:eastAsia="宋体" w:cs="宋体"/>
          <w:b w:val="0"/>
          <w:color w:val="000000"/>
          <w:sz w:val="21"/>
          <w:szCs w:val="21"/>
        </w:rPr>
        <w:t>十、补充协议</w:t>
      </w:r>
      <w:bookmarkEnd w:id="29"/>
    </w:p>
    <w:p>
      <w:pPr>
        <w:spacing w:line="360" w:lineRule="auto"/>
        <w:ind w:firstLine="420" w:firstLineChars="200"/>
        <w:rPr>
          <w:rFonts w:hint="eastAsia" w:ascii="宋体" w:hAnsi="宋体" w:eastAsia="宋体" w:cs="宋体"/>
          <w:b/>
          <w:bCs/>
          <w:color w:val="000000"/>
          <w:sz w:val="21"/>
          <w:szCs w:val="21"/>
        </w:rPr>
      </w:pPr>
      <w:r>
        <w:rPr>
          <w:rFonts w:hint="eastAsia" w:ascii="宋体" w:hAnsi="宋体" w:eastAsia="宋体" w:cs="宋体"/>
          <w:bCs/>
          <w:color w:val="000000"/>
          <w:sz w:val="21"/>
          <w:szCs w:val="21"/>
        </w:rPr>
        <w:t>合同未尽事宜，合同当事人另行签订补充协议，补充协议是合同的组成部分。</w:t>
      </w:r>
    </w:p>
    <w:p>
      <w:pPr>
        <w:pStyle w:val="6"/>
        <w:spacing w:before="120" w:beforeLines="0" w:after="120" w:afterLines="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bookmarkStart w:id="30" w:name="_Toc351203492"/>
      <w:r>
        <w:rPr>
          <w:rFonts w:hint="eastAsia" w:ascii="宋体" w:hAnsi="宋体" w:eastAsia="宋体" w:cs="宋体"/>
          <w:b w:val="0"/>
          <w:color w:val="000000"/>
          <w:sz w:val="21"/>
          <w:szCs w:val="21"/>
        </w:rPr>
        <w:t>十一、合同生效</w:t>
      </w:r>
      <w:bookmarkEnd w:id="30"/>
    </w:p>
    <w:p>
      <w:pPr>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本合同自</w:t>
      </w:r>
      <w:r>
        <w:rPr>
          <w:rFonts w:hint="eastAsia" w:ascii="宋体" w:hAnsi="宋体" w:eastAsia="宋体" w:cs="宋体"/>
          <w:bCs/>
          <w:color w:val="000000"/>
          <w:sz w:val="21"/>
          <w:szCs w:val="21"/>
          <w:u w:val="single"/>
        </w:rPr>
        <w:t xml:space="preserve"> </w:t>
      </w:r>
      <w:r>
        <w:rPr>
          <w:rFonts w:hint="eastAsia"/>
          <w:color w:val="auto"/>
          <w:sz w:val="21"/>
          <w:highlight w:val="none"/>
          <w:u w:val="single"/>
        </w:rPr>
        <w:t>双方法定代表人或其委托代理人签字并盖单位章后</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生效。</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 xml:space="preserve">    </w:t>
      </w:r>
      <w:bookmarkStart w:id="31" w:name="_Toc351203493"/>
      <w:r>
        <w:rPr>
          <w:rFonts w:hint="eastAsia" w:ascii="宋体" w:hAnsi="宋体" w:eastAsia="宋体" w:cs="宋体"/>
          <w:b w:val="0"/>
          <w:color w:val="000000"/>
          <w:sz w:val="21"/>
          <w:szCs w:val="21"/>
        </w:rPr>
        <w:t>十二、合同份数</w:t>
      </w:r>
      <w:bookmarkEnd w:id="31"/>
    </w:p>
    <w:p>
      <w:pPr>
        <w:pStyle w:val="3"/>
        <w:spacing w:line="360" w:lineRule="auto"/>
        <w:ind w:firstLine="420" w:firstLineChars="200"/>
        <w:jc w:val="lef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本合同正本一式</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贰</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份、副本一式</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拾</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份，均具有同等法律效力，发包人执正本</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壹</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份、副本</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伍</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份，设计人执正本</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壹</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份、副本</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u w:val="single"/>
          <w:lang w:val="en-US" w:eastAsia="zh-CN"/>
        </w:rPr>
        <w:t xml:space="preserve">伍 </w:t>
      </w:r>
      <w:r>
        <w:rPr>
          <w:rFonts w:hint="eastAsia" w:ascii="宋体" w:hAnsi="宋体" w:eastAsia="宋体" w:cs="宋体"/>
          <w:b w:val="0"/>
          <w:bCs w:val="0"/>
          <w:color w:val="000000"/>
          <w:sz w:val="21"/>
          <w:szCs w:val="21"/>
          <w:highlight w:val="none"/>
        </w:rPr>
        <w:t>份。</w:t>
      </w:r>
    </w:p>
    <w:p>
      <w:pPr>
        <w:rPr>
          <w:rFonts w:hint="eastAsia"/>
        </w:rPr>
      </w:pPr>
    </w:p>
    <w:tbl>
      <w:tblPr>
        <w:tblStyle w:val="26"/>
        <w:tblW w:w="0" w:type="auto"/>
        <w:jc w:val="center"/>
        <w:tblLayout w:type="autofit"/>
        <w:tblCellMar>
          <w:top w:w="0" w:type="dxa"/>
          <w:left w:w="108" w:type="dxa"/>
          <w:bottom w:w="0" w:type="dxa"/>
          <w:right w:w="108" w:type="dxa"/>
        </w:tblCellMar>
      </w:tblPr>
      <w:tblGrid>
        <w:gridCol w:w="4546"/>
        <w:gridCol w:w="3976"/>
      </w:tblGrid>
      <w:tr>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lang w:val="en-US" w:eastAsia="zh-CN"/>
              </w:rPr>
              <w:t>发包人</w:t>
            </w:r>
            <w:r>
              <w:rPr>
                <w:rFonts w:hint="eastAsia" w:ascii="宋体"/>
                <w:color w:val="auto"/>
                <w:szCs w:val="21"/>
                <w:highlight w:val="none"/>
              </w:rPr>
              <w:t>：绍兴市轨道交通集团有限公司（盖章）</w:t>
            </w:r>
            <w:r>
              <w:rPr>
                <w:rFonts w:ascii="宋体"/>
                <w:color w:val="auto"/>
                <w:szCs w:val="21"/>
                <w:highlight w:val="none"/>
              </w:rPr>
              <w:t xml:space="preserve"> </w:t>
            </w:r>
          </w:p>
        </w:tc>
        <w:tc>
          <w:tcPr>
            <w:tcW w:w="3976" w:type="dxa"/>
            <w:noWrap w:val="0"/>
            <w:vAlign w:val="top"/>
          </w:tcPr>
          <w:p>
            <w:pPr>
              <w:spacing w:line="400" w:lineRule="exact"/>
              <w:rPr>
                <w:rFonts w:ascii="宋体"/>
                <w:color w:val="auto"/>
                <w:szCs w:val="21"/>
                <w:highlight w:val="none"/>
              </w:rPr>
            </w:pPr>
            <w:r>
              <w:rPr>
                <w:rFonts w:hint="eastAsia" w:ascii="宋体"/>
                <w:color w:val="auto"/>
                <w:szCs w:val="21"/>
                <w:highlight w:val="none"/>
                <w:lang w:val="en-US" w:eastAsia="zh-CN"/>
              </w:rPr>
              <w:t>设计人</w:t>
            </w:r>
            <w:r>
              <w:rPr>
                <w:rFonts w:hint="eastAsia" w:ascii="宋体"/>
                <w:color w:val="auto"/>
                <w:szCs w:val="21"/>
                <w:highlight w:val="none"/>
              </w:rPr>
              <w:t>：（盖章）</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法定代表人：（签字或盖章）</w:t>
            </w:r>
            <w:r>
              <w:rPr>
                <w:rFonts w:ascii="宋体"/>
                <w:color w:val="auto"/>
                <w:szCs w:val="21"/>
                <w:highlight w:val="none"/>
              </w:rPr>
              <w:t xml:space="preserve"> </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法定代表人：（签字或盖章）</w:t>
            </w:r>
            <w:r>
              <w:rPr>
                <w:rFonts w:ascii="宋体"/>
                <w:color w:val="auto"/>
                <w:szCs w:val="21"/>
                <w:highlight w:val="none"/>
              </w:rPr>
              <w:t xml:space="preserve"> </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或授权委托人：（签字或盖章）</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或授权委托人：（签字或盖章）</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地</w:t>
            </w:r>
            <w:r>
              <w:rPr>
                <w:rFonts w:ascii="宋体"/>
                <w:color w:val="auto"/>
                <w:szCs w:val="21"/>
                <w:highlight w:val="none"/>
              </w:rPr>
              <w:t xml:space="preserve">  </w:t>
            </w:r>
            <w:r>
              <w:rPr>
                <w:rFonts w:hint="eastAsia" w:ascii="宋体"/>
                <w:color w:val="auto"/>
                <w:szCs w:val="21"/>
                <w:highlight w:val="none"/>
              </w:rPr>
              <w:t>址：</w:t>
            </w:r>
            <w:r>
              <w:rPr>
                <w:rFonts w:hint="eastAsia" w:ascii="宋体" w:hAnsi="宋体" w:cs="宋体"/>
                <w:bCs/>
                <w:color w:val="auto"/>
                <w:kern w:val="0"/>
                <w:szCs w:val="21"/>
                <w:highlight w:val="none"/>
              </w:rPr>
              <w:t>绍兴市越城区解放大道386号地铁大厦</w:t>
            </w:r>
            <w:r>
              <w:rPr>
                <w:rFonts w:ascii="宋体"/>
                <w:color w:val="auto"/>
                <w:szCs w:val="21"/>
                <w:highlight w:val="none"/>
              </w:rPr>
              <w:t xml:space="preserve"> </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地</w:t>
            </w:r>
            <w:r>
              <w:rPr>
                <w:rFonts w:ascii="宋体"/>
                <w:color w:val="auto"/>
                <w:szCs w:val="21"/>
                <w:highlight w:val="none"/>
              </w:rPr>
              <w:t xml:space="preserve">  </w:t>
            </w:r>
            <w:r>
              <w:rPr>
                <w:rFonts w:hint="eastAsia" w:ascii="宋体"/>
                <w:color w:val="auto"/>
                <w:szCs w:val="21"/>
                <w:highlight w:val="none"/>
              </w:rPr>
              <w:t>址：</w:t>
            </w:r>
            <w:r>
              <w:rPr>
                <w:rFonts w:ascii="宋体"/>
                <w:color w:val="auto"/>
                <w:szCs w:val="21"/>
                <w:highlight w:val="none"/>
              </w:rPr>
              <w:t xml:space="preserve"> </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电</w:t>
            </w:r>
            <w:r>
              <w:rPr>
                <w:rFonts w:ascii="宋体"/>
                <w:color w:val="auto"/>
                <w:szCs w:val="21"/>
                <w:highlight w:val="none"/>
              </w:rPr>
              <w:t xml:space="preserve">  </w:t>
            </w:r>
            <w:r>
              <w:rPr>
                <w:rFonts w:hint="eastAsia" w:ascii="宋体"/>
                <w:color w:val="auto"/>
                <w:szCs w:val="21"/>
                <w:highlight w:val="none"/>
              </w:rPr>
              <w:t>话：0575-88269882</w:t>
            </w:r>
            <w:r>
              <w:rPr>
                <w:rFonts w:ascii="宋体"/>
                <w:color w:val="auto"/>
                <w:szCs w:val="21"/>
                <w:highlight w:val="none"/>
              </w:rPr>
              <w:t xml:space="preserve"> </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电</w:t>
            </w:r>
            <w:r>
              <w:rPr>
                <w:rFonts w:ascii="宋体"/>
                <w:color w:val="auto"/>
                <w:szCs w:val="21"/>
                <w:highlight w:val="none"/>
              </w:rPr>
              <w:t xml:space="preserve">  </w:t>
            </w:r>
            <w:r>
              <w:rPr>
                <w:rFonts w:hint="eastAsia" w:ascii="宋体"/>
                <w:color w:val="auto"/>
                <w:szCs w:val="21"/>
                <w:highlight w:val="none"/>
              </w:rPr>
              <w:t>话：</w:t>
            </w:r>
            <w:r>
              <w:rPr>
                <w:rFonts w:ascii="宋体"/>
                <w:color w:val="auto"/>
                <w:szCs w:val="21"/>
                <w:highlight w:val="none"/>
              </w:rPr>
              <w:t xml:space="preserve"> </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邮</w:t>
            </w:r>
            <w:r>
              <w:rPr>
                <w:rFonts w:ascii="宋体"/>
                <w:color w:val="auto"/>
                <w:szCs w:val="21"/>
                <w:highlight w:val="none"/>
              </w:rPr>
              <w:t xml:space="preserve">  </w:t>
            </w:r>
            <w:r>
              <w:rPr>
                <w:rFonts w:hint="eastAsia" w:ascii="宋体"/>
                <w:color w:val="auto"/>
                <w:szCs w:val="21"/>
                <w:highlight w:val="none"/>
              </w:rPr>
              <w:t>编：312000</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邮</w:t>
            </w:r>
            <w:r>
              <w:rPr>
                <w:rFonts w:ascii="宋体"/>
                <w:color w:val="auto"/>
                <w:szCs w:val="21"/>
                <w:highlight w:val="none"/>
              </w:rPr>
              <w:t xml:space="preserve">  </w:t>
            </w:r>
            <w:r>
              <w:rPr>
                <w:rFonts w:hint="eastAsia" w:ascii="宋体"/>
                <w:color w:val="auto"/>
                <w:szCs w:val="21"/>
                <w:highlight w:val="none"/>
              </w:rPr>
              <w:t>编：</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传</w:t>
            </w:r>
            <w:r>
              <w:rPr>
                <w:rFonts w:ascii="宋体"/>
                <w:color w:val="auto"/>
                <w:szCs w:val="21"/>
                <w:highlight w:val="none"/>
              </w:rPr>
              <w:t xml:space="preserve">  </w:t>
            </w:r>
            <w:r>
              <w:rPr>
                <w:rFonts w:hint="eastAsia" w:ascii="宋体"/>
                <w:color w:val="auto"/>
                <w:szCs w:val="21"/>
                <w:highlight w:val="none"/>
              </w:rPr>
              <w:t>真：0575-88269882</w:t>
            </w:r>
            <w:r>
              <w:rPr>
                <w:rFonts w:ascii="宋体"/>
                <w:color w:val="auto"/>
                <w:szCs w:val="21"/>
                <w:highlight w:val="none"/>
              </w:rPr>
              <w:t xml:space="preserve"> </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传</w:t>
            </w:r>
            <w:r>
              <w:rPr>
                <w:rFonts w:ascii="宋体"/>
                <w:color w:val="auto"/>
                <w:szCs w:val="21"/>
                <w:highlight w:val="none"/>
              </w:rPr>
              <w:t xml:space="preserve">  </w:t>
            </w:r>
            <w:r>
              <w:rPr>
                <w:rFonts w:hint="eastAsia" w:ascii="宋体"/>
                <w:color w:val="auto"/>
                <w:szCs w:val="21"/>
                <w:highlight w:val="none"/>
              </w:rPr>
              <w:t>真：</w:t>
            </w:r>
            <w:r>
              <w:rPr>
                <w:rFonts w:ascii="宋体"/>
                <w:color w:val="auto"/>
                <w:szCs w:val="21"/>
                <w:highlight w:val="none"/>
              </w:rPr>
              <w:t xml:space="preserve">  </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开户银行：农业银行绍兴分行</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开户银行：</w:t>
            </w:r>
          </w:p>
        </w:tc>
      </w:tr>
      <w:tr>
        <w:tblPrEx>
          <w:tblCellMar>
            <w:top w:w="0" w:type="dxa"/>
            <w:left w:w="108" w:type="dxa"/>
            <w:bottom w:w="0" w:type="dxa"/>
            <w:right w:w="108" w:type="dxa"/>
          </w:tblCellMar>
        </w:tblPrEx>
        <w:trPr>
          <w:jc w:val="center"/>
        </w:trPr>
        <w:tc>
          <w:tcPr>
            <w:tcW w:w="454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银行账号：19500101040023682</w:t>
            </w:r>
          </w:p>
        </w:tc>
        <w:tc>
          <w:tcPr>
            <w:tcW w:w="3976" w:type="dxa"/>
            <w:noWrap w:val="0"/>
            <w:vAlign w:val="top"/>
          </w:tcPr>
          <w:p>
            <w:pPr>
              <w:spacing w:line="400" w:lineRule="exact"/>
              <w:jc w:val="left"/>
              <w:rPr>
                <w:rFonts w:ascii="宋体"/>
                <w:color w:val="auto"/>
                <w:szCs w:val="21"/>
                <w:highlight w:val="none"/>
              </w:rPr>
            </w:pPr>
            <w:r>
              <w:rPr>
                <w:rFonts w:hint="eastAsia" w:ascii="宋体"/>
                <w:color w:val="auto"/>
                <w:szCs w:val="21"/>
                <w:highlight w:val="none"/>
              </w:rPr>
              <w:t>银行账号：</w:t>
            </w:r>
          </w:p>
        </w:tc>
      </w:tr>
    </w:tbl>
    <w:p>
      <w:pPr>
        <w:jc w:val="center"/>
        <w:rPr>
          <w:rFonts w:hint="eastAsia" w:ascii="宋体" w:hAnsi="宋体" w:eastAsia="宋体" w:cs="宋体"/>
          <w:b/>
          <w:bCs/>
          <w:sz w:val="28"/>
          <w:szCs w:val="28"/>
        </w:rPr>
      </w:pP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rPr>
        <w:br w:type="page"/>
      </w:r>
      <w:r>
        <w:rPr>
          <w:rFonts w:hint="eastAsia" w:ascii="宋体" w:hAnsi="宋体" w:eastAsia="宋体" w:cs="宋体"/>
          <w:b/>
          <w:bCs/>
          <w:sz w:val="28"/>
          <w:szCs w:val="28"/>
        </w:rPr>
        <w:t>第</w:t>
      </w:r>
      <w:r>
        <w:rPr>
          <w:rFonts w:hint="eastAsia" w:ascii="宋体" w:hAnsi="宋体" w:eastAsia="宋体" w:cs="宋体"/>
          <w:b/>
          <w:bCs/>
          <w:sz w:val="28"/>
          <w:szCs w:val="28"/>
          <w:lang w:val="en-US" w:eastAsia="zh-CN"/>
        </w:rPr>
        <w:t>二</w:t>
      </w:r>
      <w:r>
        <w:rPr>
          <w:rFonts w:hint="eastAsia" w:ascii="宋体" w:hAnsi="宋体" w:eastAsia="宋体" w:cs="宋体"/>
          <w:b/>
          <w:bCs/>
          <w:sz w:val="28"/>
          <w:szCs w:val="28"/>
        </w:rPr>
        <w:t>部分</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通用合同条款</w:t>
      </w:r>
      <w:bookmarkEnd w:id="20"/>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略</w:t>
      </w:r>
      <w:r>
        <w:rPr>
          <w:rFonts w:hint="eastAsia" w:ascii="宋体" w:hAnsi="宋体" w:eastAsia="宋体" w:cs="宋体"/>
          <w:b/>
          <w:bCs/>
          <w:sz w:val="28"/>
          <w:szCs w:val="28"/>
          <w:lang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20" w:lineRule="atLeast"/>
        <w:ind w:left="0" w:right="0" w:firstLine="482" w:firstLineChars="200"/>
        <w:jc w:val="left"/>
        <w:rPr>
          <w:rFonts w:hint="eastAsia" w:ascii="宋体" w:hAnsi="宋体" w:eastAsia="宋体" w:cs="宋体"/>
          <w:b/>
          <w:bCs/>
          <w:kern w:val="0"/>
          <w:sz w:val="24"/>
          <w:szCs w:val="24"/>
          <w:lang w:val="en-US" w:eastAsia="zh-CN" w:bidi="ar-SA"/>
        </w:rPr>
      </w:pPr>
      <w:bookmarkStart w:id="32" w:name="_Toc511396248"/>
      <w:bookmarkStart w:id="33" w:name="_Toc10453"/>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20" w:lineRule="atLeast"/>
        <w:ind w:left="0" w:right="0" w:firstLine="482" w:firstLineChars="200"/>
        <w:jc w:val="left"/>
        <w:rPr>
          <w:rFonts w:hint="default"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通用合同条款</w:t>
      </w:r>
      <w:r>
        <w:rPr>
          <w:rFonts w:hint="eastAsia" w:ascii="宋体" w:hAnsi="宋体" w:eastAsia="宋体" w:cs="宋体"/>
          <w:b/>
          <w:bCs/>
          <w:kern w:val="0"/>
          <w:sz w:val="24"/>
          <w:szCs w:val="24"/>
          <w:lang w:val="en-US" w:eastAsia="en-US" w:bidi="ar-SA"/>
        </w:rPr>
        <w:t>直接引用建市[201</w:t>
      </w:r>
      <w:r>
        <w:rPr>
          <w:rFonts w:hint="eastAsia" w:ascii="宋体" w:hAnsi="宋体" w:eastAsia="宋体" w:cs="宋体"/>
          <w:b/>
          <w:bCs/>
          <w:kern w:val="0"/>
          <w:sz w:val="24"/>
          <w:szCs w:val="24"/>
          <w:lang w:val="en-US" w:eastAsia="zh-CN" w:bidi="ar-SA"/>
        </w:rPr>
        <w:t>5</w:t>
      </w:r>
      <w:r>
        <w:rPr>
          <w:rFonts w:hint="eastAsia" w:ascii="宋体" w:hAnsi="宋体" w:eastAsia="宋体" w:cs="宋体"/>
          <w:b/>
          <w:bCs/>
          <w:kern w:val="0"/>
          <w:sz w:val="24"/>
          <w:szCs w:val="24"/>
          <w:lang w:val="en-US" w:eastAsia="en-US" w:bidi="ar-SA"/>
        </w:rPr>
        <w:t>]</w:t>
      </w:r>
      <w:r>
        <w:rPr>
          <w:rFonts w:hint="eastAsia" w:ascii="宋体" w:hAnsi="宋体" w:eastAsia="宋体" w:cs="宋体"/>
          <w:b/>
          <w:bCs/>
          <w:kern w:val="0"/>
          <w:sz w:val="24"/>
          <w:szCs w:val="24"/>
          <w:lang w:val="en-US" w:eastAsia="zh-CN" w:bidi="ar-SA"/>
        </w:rPr>
        <w:t>4</w:t>
      </w:r>
      <w:r>
        <w:rPr>
          <w:rFonts w:hint="eastAsia" w:ascii="宋体" w:hAnsi="宋体" w:eastAsia="宋体" w:cs="宋体"/>
          <w:b/>
          <w:bCs/>
          <w:kern w:val="0"/>
          <w:sz w:val="24"/>
          <w:szCs w:val="24"/>
          <w:lang w:val="en-US" w:eastAsia="en-US" w:bidi="ar-SA"/>
        </w:rPr>
        <w:t>4号“住房城乡建设部 工商总局关于印发建设工程设计合同示范文本的通知”附件</w:t>
      </w:r>
      <w:r>
        <w:rPr>
          <w:rFonts w:hint="eastAsia" w:ascii="宋体" w:hAnsi="宋体" w:eastAsia="宋体" w:cs="宋体"/>
          <w:b/>
          <w:bCs/>
          <w:kern w:val="0"/>
          <w:sz w:val="24"/>
          <w:szCs w:val="24"/>
          <w:lang w:val="en-US" w:eastAsia="zh-CN" w:bidi="ar-SA"/>
        </w:rPr>
        <w:t>2</w:t>
      </w:r>
      <w:r>
        <w:rPr>
          <w:rFonts w:hint="eastAsia" w:ascii="宋体" w:hAnsi="宋体" w:eastAsia="宋体" w:cs="宋体"/>
          <w:b/>
          <w:bCs/>
          <w:kern w:val="0"/>
          <w:sz w:val="24"/>
          <w:szCs w:val="24"/>
          <w:lang w:val="en-US" w:eastAsia="en-US" w:bidi="ar-SA"/>
        </w:rPr>
        <w:t>《建设工程设计合同示范文本（专业建设工程）》（GF-2015-0210）第二部分“通用合同条款”内容。</w:t>
      </w:r>
    </w:p>
    <w:bookmarkEnd w:id="32"/>
    <w:bookmarkEnd w:id="33"/>
    <w:p>
      <w:pPr>
        <w:jc w:val="center"/>
        <w:rPr>
          <w:rFonts w:hint="eastAsia" w:ascii="宋体" w:hAnsi="宋体" w:eastAsia="宋体" w:cs="宋体"/>
          <w:sz w:val="32"/>
          <w:szCs w:val="32"/>
        </w:rPr>
      </w:pPr>
      <w:r>
        <w:rPr>
          <w:rFonts w:hint="eastAsia" w:ascii="宋体" w:hAnsi="宋体" w:eastAsia="宋体" w:cs="宋体"/>
        </w:rPr>
        <w:br w:type="page"/>
      </w:r>
      <w:bookmarkStart w:id="34" w:name="_Toc26838"/>
      <w:r>
        <w:rPr>
          <w:rFonts w:hint="eastAsia" w:ascii="宋体" w:hAnsi="宋体" w:eastAsia="宋体" w:cs="宋体"/>
          <w:b/>
          <w:bCs/>
          <w:sz w:val="28"/>
          <w:szCs w:val="28"/>
        </w:rPr>
        <w:t>第</w:t>
      </w:r>
      <w:r>
        <w:rPr>
          <w:rFonts w:hint="eastAsia" w:ascii="宋体" w:hAnsi="宋体" w:eastAsia="宋体" w:cs="宋体"/>
          <w:b/>
          <w:bCs/>
          <w:sz w:val="28"/>
          <w:szCs w:val="28"/>
          <w:lang w:val="en-US" w:eastAsia="zh-CN"/>
        </w:rPr>
        <w:t>三</w:t>
      </w:r>
      <w:r>
        <w:rPr>
          <w:rFonts w:hint="eastAsia" w:ascii="宋体" w:hAnsi="宋体" w:eastAsia="宋体" w:cs="宋体"/>
          <w:b/>
          <w:bCs/>
          <w:sz w:val="28"/>
          <w:szCs w:val="28"/>
        </w:rPr>
        <w:t>部分</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专用合同条款</w:t>
      </w:r>
      <w:bookmarkEnd w:id="34"/>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ascii="Times New Roman" w:hAnsi="Times New Roman" w:eastAsia="黑体"/>
          <w:b w:val="0"/>
          <w:color w:val="000000"/>
          <w:sz w:val="28"/>
          <w:szCs w:val="28"/>
        </w:rPr>
      </w:pPr>
      <w:bookmarkStart w:id="35" w:name="_Toc31755"/>
      <w:bookmarkStart w:id="36" w:name="_Toc511396264"/>
      <w:r>
        <w:rPr>
          <w:rFonts w:ascii="Times New Roman" w:hAnsi="Times New Roman" w:eastAsia="黑体"/>
          <w:b w:val="0"/>
          <w:color w:val="000000"/>
          <w:sz w:val="28"/>
          <w:szCs w:val="28"/>
        </w:rPr>
        <w:t>1. 一般约定</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right="0" w:rightChars="0" w:firstLine="480" w:firstLineChars="200"/>
        <w:jc w:val="both"/>
        <w:textAlignment w:val="auto"/>
        <w:outlineLvl w:val="9"/>
        <w:rPr>
          <w:rFonts w:ascii="Times New Roman" w:hAnsi="Times New Roman" w:eastAsia="黑体"/>
          <w:color w:val="000000"/>
          <w:sz w:val="28"/>
          <w:szCs w:val="28"/>
        </w:rPr>
      </w:pPr>
      <w:r>
        <w:rPr>
          <w:rFonts w:ascii="Times New Roman" w:hAnsi="Times New Roman" w:eastAsia="黑体"/>
          <w:color w:val="000000"/>
          <w:sz w:val="24"/>
          <w:szCs w:val="24"/>
        </w:rPr>
        <w:t>1.1 词语定义</w:t>
      </w:r>
      <w:r>
        <w:rPr>
          <w:rFonts w:hint="eastAsia" w:ascii="Times New Roman" w:hAnsi="Times New Roman" w:eastAsia="黑体"/>
          <w:color w:val="000000"/>
          <w:sz w:val="24"/>
          <w:szCs w:val="24"/>
        </w:rPr>
        <w:t>与解释</w:t>
      </w:r>
    </w:p>
    <w:p>
      <w:pPr>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1.1.1合同</w:t>
      </w:r>
    </w:p>
    <w:p>
      <w:pPr>
        <w:keepNext w:val="0"/>
        <w:keepLines w:val="0"/>
        <w:widowControl/>
        <w:suppressLineNumbers w:val="0"/>
        <w:spacing w:line="360" w:lineRule="auto"/>
        <w:ind w:firstLine="420" w:firstLineChars="200"/>
        <w:jc w:val="left"/>
        <w:rPr>
          <w:rFonts w:hint="eastAsia" w:ascii="宋体" w:hAnsi="宋体" w:eastAsia="宋体" w:cs="宋体"/>
          <w:color w:val="000000"/>
          <w:sz w:val="21"/>
          <w:szCs w:val="21"/>
          <w:u w:val="single"/>
        </w:rPr>
      </w:pPr>
      <w:r>
        <w:rPr>
          <w:rFonts w:hint="eastAsia" w:ascii="宋体" w:hAnsi="宋体" w:eastAsia="宋体" w:cs="宋体"/>
          <w:color w:val="000000"/>
          <w:kern w:val="0"/>
          <w:sz w:val="21"/>
          <w:szCs w:val="21"/>
        </w:rPr>
        <w:t>1.1.1.8 其他合同文件包括：</w:t>
      </w:r>
      <w:r>
        <w:rPr>
          <w:rFonts w:hint="eastAsia" w:ascii="宋体" w:hAnsi="宋体" w:eastAsia="宋体" w:cs="宋体"/>
          <w:color w:val="000000"/>
          <w:kern w:val="0"/>
          <w:sz w:val="21"/>
          <w:szCs w:val="21"/>
          <w:u w:val="single"/>
          <w:lang w:val="en-US" w:eastAsia="zh-CN" w:bidi="ar"/>
        </w:rPr>
        <w:t>招标文件及补充文件、询标纪要（如有）、除投标函及其附录外的其他投标文件</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1.3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法律 </w:t>
      </w:r>
    </w:p>
    <w:p>
      <w:pPr>
        <w:keepNext w:val="0"/>
        <w:keepLines w:val="0"/>
        <w:widowControl/>
        <w:suppressLineNumbers w:val="0"/>
        <w:ind w:firstLine="420" w:firstLineChars="200"/>
        <w:jc w:val="left"/>
        <w:rPr>
          <w:rFonts w:hint="eastAsia" w:ascii="宋体" w:hAnsi="宋体" w:eastAsia="宋体" w:cs="宋体"/>
          <w:color w:val="000000"/>
          <w:sz w:val="21"/>
          <w:szCs w:val="21"/>
          <w:u w:val="single"/>
        </w:rPr>
      </w:pPr>
      <w:r>
        <w:rPr>
          <w:rFonts w:hint="eastAsia" w:ascii="宋体" w:hAnsi="宋体" w:eastAsia="宋体" w:cs="宋体"/>
          <w:color w:val="000000"/>
          <w:sz w:val="21"/>
          <w:szCs w:val="21"/>
        </w:rPr>
        <w:t>适用于合同的其他规范性文件：</w:t>
      </w:r>
      <w:r>
        <w:rPr>
          <w:rFonts w:hint="eastAsia"/>
          <w:color w:val="auto"/>
          <w:sz w:val="21"/>
          <w:highlight w:val="none"/>
          <w:u w:val="single"/>
        </w:rPr>
        <w:t>现行国家工程建设强制性规范和行业省市等地方性技术规定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1.4 技术标准</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1.4.1适用于工程的技术标准包括：</w:t>
      </w:r>
      <w:r>
        <w:rPr>
          <w:rFonts w:hint="eastAsia"/>
          <w:color w:val="auto"/>
          <w:sz w:val="21"/>
          <w:highlight w:val="none"/>
          <w:u w:val="single"/>
        </w:rPr>
        <w:t>现行国家工程建设强制性规范和行业省市等地方性技术规定</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000000"/>
          <w:kern w:val="0"/>
          <w:sz w:val="21"/>
          <w:szCs w:val="21"/>
        </w:rPr>
        <w:t xml:space="preserve">1.4.2 </w:t>
      </w:r>
      <w:r>
        <w:rPr>
          <w:rFonts w:hint="eastAsia" w:ascii="宋体" w:hAnsi="宋体" w:eastAsia="宋体" w:cs="宋体"/>
          <w:color w:val="auto"/>
          <w:kern w:val="0"/>
          <w:sz w:val="21"/>
          <w:szCs w:val="21"/>
        </w:rPr>
        <w:t>国外技术标准原文版本和中文译本的提供方：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left="1155" w:leftChars="200" w:hanging="735" w:hangingChars="350"/>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提供国外技术标准的名称：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 xml:space="preserve">； </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提供国外技术标准的份数：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提供国外技术标准的时间：</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提供国外技术标准的费用承担：</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pPr>
        <w:keepNext w:val="0"/>
        <w:keepLines w:val="0"/>
        <w:widowControl/>
        <w:suppressLineNumbers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1.4.3 发包人对工程的技术标准和功能要求的特殊要求：</w:t>
      </w:r>
      <w:r>
        <w:rPr>
          <w:rFonts w:hint="eastAsia" w:ascii="宋体" w:hAnsi="宋体" w:eastAsia="宋体" w:cs="宋体"/>
          <w:color w:val="000000"/>
          <w:sz w:val="21"/>
          <w:szCs w:val="21"/>
          <w:u w:val="single" w:color="auto"/>
          <w:lang w:val="en-US" w:eastAsia="zh-CN"/>
        </w:rPr>
        <w:t xml:space="preserve"> </w:t>
      </w:r>
      <w:r>
        <w:rPr>
          <w:rFonts w:hint="eastAsia" w:ascii="宋体" w:hAnsi="宋体" w:eastAsia="宋体" w:cs="宋体"/>
          <w:color w:val="000000"/>
          <w:kern w:val="0"/>
          <w:sz w:val="21"/>
          <w:szCs w:val="21"/>
          <w:u w:val="single"/>
          <w:lang w:val="en-US" w:eastAsia="zh-CN" w:bidi="ar"/>
        </w:rPr>
        <w:t>技术标准需达到国家、地方及行业现行有关标准、规范，满足发包人的功能要求</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none" w:color="auto"/>
        </w:rPr>
        <w:t xml:space="preserve">           </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1.5 合同文件的优先顺序</w:t>
      </w:r>
    </w:p>
    <w:p>
      <w:pPr>
        <w:autoSpaceDE w:val="0"/>
        <w:autoSpaceDN w:val="0"/>
        <w:adjustRightInd w:val="0"/>
        <w:spacing w:line="360" w:lineRule="auto"/>
        <w:ind w:firstLine="420" w:firstLineChars="200"/>
        <w:jc w:val="left"/>
        <w:rPr>
          <w:rFonts w:hint="eastAsia" w:ascii="宋体" w:hAnsi="宋体" w:eastAsia="宋体" w:cs="宋体"/>
          <w:color w:val="000000"/>
          <w:sz w:val="21"/>
          <w:szCs w:val="21"/>
          <w:u w:val="single"/>
        </w:rPr>
      </w:pPr>
      <w:r>
        <w:rPr>
          <w:rFonts w:hint="eastAsia" w:ascii="宋体" w:hAnsi="宋体" w:eastAsia="宋体" w:cs="宋体"/>
          <w:color w:val="000000"/>
          <w:sz w:val="21"/>
          <w:szCs w:val="21"/>
        </w:rPr>
        <w:t>合同文件组成及优先顺序为：</w:t>
      </w:r>
      <w:r>
        <w:rPr>
          <w:rFonts w:hint="eastAsia" w:ascii="宋体" w:hAnsi="宋体" w:eastAsia="宋体" w:cs="宋体"/>
          <w:color w:val="000000"/>
          <w:sz w:val="21"/>
          <w:szCs w:val="21"/>
          <w:u w:val="single"/>
          <w:lang w:val="en-US" w:eastAsia="zh-CN"/>
        </w:rPr>
        <w:t>按</w:t>
      </w:r>
      <w:r>
        <w:rPr>
          <w:rFonts w:hint="eastAsia" w:ascii="宋体" w:hAnsi="宋体" w:eastAsia="宋体" w:cs="宋体"/>
          <w:color w:val="000000"/>
          <w:sz w:val="21"/>
          <w:szCs w:val="21"/>
          <w:u w:val="single"/>
        </w:rPr>
        <w:t>通用合同条款</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1.6 联络</w:t>
      </w:r>
    </w:p>
    <w:p>
      <w:pPr>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1.6.1 发包人和设计人应当在</w:t>
      </w:r>
      <w:r>
        <w:rPr>
          <w:rFonts w:hint="eastAsia" w:ascii="宋体" w:hAnsi="宋体" w:eastAsia="宋体" w:cs="宋体"/>
          <w:color w:val="000000"/>
          <w:sz w:val="21"/>
          <w:szCs w:val="21"/>
          <w:u w:val="single"/>
          <w:lang w:val="en-US" w:eastAsia="zh-CN"/>
        </w:rPr>
        <w:t xml:space="preserve"> 7  </w:t>
      </w:r>
      <w:r>
        <w:rPr>
          <w:rFonts w:hint="eastAsia" w:ascii="宋体" w:hAnsi="宋体" w:eastAsia="宋体" w:cs="宋体"/>
          <w:color w:val="000000"/>
          <w:kern w:val="0"/>
          <w:sz w:val="21"/>
          <w:szCs w:val="21"/>
        </w:rPr>
        <w:t>天内将与合同有关的通知、批准、证明、证书、指示、指令、要求、请求、同意、确定和决定等书面函件送达对方当事人。</w:t>
      </w:r>
    </w:p>
    <w:p>
      <w:pPr>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1.6.2 发包人和设计人联系信息</w:t>
      </w:r>
    </w:p>
    <w:p>
      <w:pPr>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发包人接收文件的地点：</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kern w:val="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kern w:val="0"/>
          <w:sz w:val="21"/>
          <w:szCs w:val="21"/>
        </w:rPr>
        <w:t>发包人指定的接收人为：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u w:val="single"/>
        </w:rPr>
      </w:pPr>
      <w:r>
        <w:rPr>
          <w:rFonts w:hint="eastAsia" w:ascii="宋体" w:hAnsi="宋体" w:eastAsia="宋体" w:cs="宋体"/>
          <w:color w:val="000000"/>
          <w:sz w:val="21"/>
          <w:szCs w:val="21"/>
        </w:rPr>
        <w:t>发包人指定的联系电话及传真号码：</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发包人指定的电子邮箱：</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lang w:eastAsia="zh-CN"/>
        </w:rPr>
        <w:t>；</w:t>
      </w:r>
    </w:p>
    <w:p>
      <w:pPr>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设计人接收文件的地点：</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kern w:val="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kern w:val="0"/>
          <w:sz w:val="21"/>
          <w:szCs w:val="21"/>
        </w:rPr>
        <w:t>设计人指定的接收人为：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u w:val="single"/>
        </w:rPr>
      </w:pPr>
      <w:r>
        <w:rPr>
          <w:rFonts w:hint="eastAsia" w:ascii="宋体" w:hAnsi="宋体" w:eastAsia="宋体" w:cs="宋体"/>
          <w:color w:val="000000"/>
          <w:sz w:val="21"/>
          <w:szCs w:val="21"/>
        </w:rPr>
        <w:t>设计人指定的联系电话及传真号码：</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sz w:val="21"/>
          <w:szCs w:val="21"/>
        </w:rPr>
        <w:t>设计人</w:t>
      </w:r>
      <w:r>
        <w:rPr>
          <w:rFonts w:hint="eastAsia" w:ascii="宋体" w:hAnsi="宋体" w:eastAsia="宋体" w:cs="宋体"/>
          <w:color w:val="000000"/>
          <w:kern w:val="0"/>
          <w:sz w:val="21"/>
          <w:szCs w:val="21"/>
        </w:rPr>
        <w:t>指定的电子邮箱：</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20" w:firstLineChars="200"/>
        <w:jc w:val="both"/>
        <w:textAlignment w:val="auto"/>
        <w:outlineLvl w:val="9"/>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 保密</w:t>
      </w:r>
    </w:p>
    <w:p>
      <w:pPr>
        <w:spacing w:line="360" w:lineRule="auto"/>
        <w:ind w:firstLine="420" w:firstLineChars="200"/>
        <w:rPr>
          <w:rFonts w:hint="eastAsia" w:ascii="Times New Roman" w:hAnsi="Times New Roman" w:eastAsia="仿宋_GB2312"/>
          <w:color w:val="000000"/>
          <w:kern w:val="0"/>
          <w:sz w:val="30"/>
          <w:szCs w:val="32"/>
        </w:rPr>
      </w:pPr>
      <w:r>
        <w:rPr>
          <w:rFonts w:hint="eastAsia" w:ascii="宋体" w:hAnsi="宋体" w:eastAsia="宋体" w:cs="宋体"/>
          <w:color w:val="000000"/>
          <w:kern w:val="0"/>
          <w:sz w:val="21"/>
          <w:szCs w:val="21"/>
        </w:rPr>
        <w:t>保密期限：</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u w:val="single"/>
          <w:lang w:val="en-US" w:eastAsia="zh-CN"/>
        </w:rPr>
        <w:t>永久</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ascii="Times New Roman" w:hAnsi="Times New Roman" w:eastAsia="黑体"/>
          <w:b w:val="0"/>
          <w:color w:val="000000"/>
          <w:sz w:val="28"/>
          <w:szCs w:val="28"/>
        </w:rPr>
      </w:pPr>
      <w:r>
        <w:rPr>
          <w:rFonts w:ascii="Times New Roman" w:hAnsi="Times New Roman" w:eastAsia="黑体"/>
          <w:b w:val="0"/>
          <w:color w:val="000000"/>
          <w:sz w:val="28"/>
          <w:szCs w:val="28"/>
        </w:rPr>
        <w:t>2. 发包人</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2.1 发包人一般义务</w:t>
      </w:r>
    </w:p>
    <w:p>
      <w:pPr>
        <w:pStyle w:val="23"/>
        <w:spacing w:before="0" w:after="0"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2.1.3 发包人其它义务：</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1</w:t>
      </w:r>
      <w:r>
        <w:rPr>
          <w:rFonts w:hint="eastAsia"/>
          <w:color w:val="auto"/>
          <w:sz w:val="21"/>
          <w:highlight w:val="none"/>
          <w:u w:val="single"/>
          <w:lang w:eastAsia="zh-CN"/>
        </w:rPr>
        <w:t>）</w:t>
      </w:r>
      <w:r>
        <w:rPr>
          <w:rFonts w:hint="eastAsia"/>
          <w:color w:val="auto"/>
          <w:sz w:val="21"/>
          <w:highlight w:val="none"/>
          <w:u w:val="single"/>
          <w:lang w:val="en-US" w:eastAsia="zh-CN"/>
        </w:rPr>
        <w:t>发包人</w:t>
      </w:r>
      <w:r>
        <w:rPr>
          <w:rFonts w:hint="eastAsia"/>
          <w:color w:val="auto"/>
          <w:sz w:val="21"/>
          <w:highlight w:val="none"/>
          <w:u w:val="single"/>
        </w:rPr>
        <w:t>配合</w:t>
      </w:r>
      <w:r>
        <w:rPr>
          <w:rFonts w:hint="eastAsia"/>
          <w:color w:val="auto"/>
          <w:sz w:val="21"/>
          <w:highlight w:val="none"/>
          <w:u w:val="single"/>
          <w:lang w:val="en-US" w:eastAsia="zh-CN"/>
        </w:rPr>
        <w:t>设计人</w:t>
      </w:r>
      <w:r>
        <w:rPr>
          <w:rFonts w:hint="eastAsia"/>
          <w:color w:val="auto"/>
          <w:sz w:val="21"/>
          <w:highlight w:val="none"/>
          <w:u w:val="single"/>
        </w:rPr>
        <w:t>设计工作，并配合解决设计工作中的有关问题</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2</w:t>
      </w:r>
      <w:r>
        <w:rPr>
          <w:rFonts w:hint="eastAsia"/>
          <w:color w:val="auto"/>
          <w:sz w:val="21"/>
          <w:highlight w:val="none"/>
          <w:u w:val="single"/>
          <w:lang w:eastAsia="zh-CN"/>
        </w:rPr>
        <w:t>）</w:t>
      </w:r>
      <w:r>
        <w:rPr>
          <w:rFonts w:hint="eastAsia"/>
          <w:color w:val="auto"/>
          <w:sz w:val="21"/>
          <w:highlight w:val="none"/>
          <w:u w:val="single"/>
        </w:rPr>
        <w:t>与各管线和交通权属单位签订迁移补偿协议</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3</w:t>
      </w:r>
      <w:r>
        <w:rPr>
          <w:rFonts w:hint="eastAsia"/>
          <w:color w:val="auto"/>
          <w:sz w:val="21"/>
          <w:highlight w:val="none"/>
          <w:u w:val="single"/>
          <w:lang w:eastAsia="zh-CN"/>
        </w:rPr>
        <w:t>）</w:t>
      </w:r>
      <w:r>
        <w:rPr>
          <w:rFonts w:hint="eastAsia"/>
          <w:color w:val="auto"/>
          <w:sz w:val="21"/>
          <w:highlight w:val="none"/>
          <w:u w:val="single"/>
        </w:rPr>
        <w:t>根据轨道交通土建开工计划，制定轨道交通各车站管线迁改恢复、交通疏解及恢复完成时间要求</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4</w:t>
      </w:r>
      <w:r>
        <w:rPr>
          <w:rFonts w:hint="eastAsia"/>
          <w:color w:val="auto"/>
          <w:sz w:val="21"/>
          <w:highlight w:val="none"/>
          <w:u w:val="single"/>
          <w:lang w:eastAsia="zh-CN"/>
        </w:rPr>
        <w:t>）</w:t>
      </w:r>
      <w:r>
        <w:rPr>
          <w:rFonts w:hint="eastAsia"/>
          <w:color w:val="auto"/>
          <w:sz w:val="21"/>
          <w:highlight w:val="none"/>
          <w:u w:val="single"/>
        </w:rPr>
        <w:t>负责各管线和交通权属单位的综合协调和迁移现场管理</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5</w:t>
      </w:r>
      <w:r>
        <w:rPr>
          <w:rFonts w:hint="eastAsia"/>
          <w:color w:val="auto"/>
          <w:sz w:val="21"/>
          <w:highlight w:val="none"/>
          <w:u w:val="single"/>
          <w:lang w:eastAsia="zh-CN"/>
        </w:rPr>
        <w:t>）</w:t>
      </w:r>
      <w:r>
        <w:rPr>
          <w:rFonts w:hint="eastAsia"/>
          <w:color w:val="auto"/>
          <w:sz w:val="21"/>
          <w:highlight w:val="none"/>
          <w:u w:val="single"/>
        </w:rPr>
        <w:t>落实与管线迁改恢复、交通疏解及恢复方案有关的规划、土地、城管、交通管理等行政部门的牵头协调</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6</w:t>
      </w:r>
      <w:r>
        <w:rPr>
          <w:rFonts w:hint="eastAsia"/>
          <w:color w:val="auto"/>
          <w:sz w:val="21"/>
          <w:highlight w:val="none"/>
          <w:u w:val="single"/>
          <w:lang w:eastAsia="zh-CN"/>
        </w:rPr>
        <w:t>）</w:t>
      </w:r>
      <w:r>
        <w:rPr>
          <w:rFonts w:hint="eastAsia"/>
          <w:color w:val="auto"/>
          <w:sz w:val="21"/>
          <w:highlight w:val="none"/>
          <w:u w:val="single"/>
        </w:rPr>
        <w:t>对</w:t>
      </w:r>
      <w:r>
        <w:rPr>
          <w:rFonts w:hint="eastAsia"/>
          <w:color w:val="auto"/>
          <w:sz w:val="21"/>
          <w:highlight w:val="none"/>
          <w:u w:val="single"/>
          <w:lang w:val="en-US" w:eastAsia="zh-CN"/>
        </w:rPr>
        <w:t>设计人</w:t>
      </w:r>
      <w:r>
        <w:rPr>
          <w:rFonts w:hint="eastAsia"/>
          <w:color w:val="auto"/>
          <w:sz w:val="21"/>
          <w:highlight w:val="none"/>
          <w:u w:val="single"/>
        </w:rPr>
        <w:t>提交的成果文件组织设计审查</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7</w:t>
      </w:r>
      <w:r>
        <w:rPr>
          <w:rFonts w:hint="eastAsia"/>
          <w:color w:val="auto"/>
          <w:sz w:val="21"/>
          <w:highlight w:val="none"/>
          <w:u w:val="single"/>
          <w:lang w:eastAsia="zh-CN"/>
        </w:rPr>
        <w:t>）</w:t>
      </w:r>
      <w:r>
        <w:rPr>
          <w:rFonts w:hint="eastAsia"/>
          <w:color w:val="auto"/>
          <w:sz w:val="21"/>
          <w:highlight w:val="none"/>
          <w:u w:val="single"/>
        </w:rPr>
        <w:t>对设计中出现的重大问题组织专家研究决策</w:t>
      </w:r>
      <w:r>
        <w:rPr>
          <w:rFonts w:hint="eastAsia"/>
          <w:color w:val="auto"/>
          <w:sz w:val="21"/>
          <w:highlight w:val="none"/>
          <w:u w:val="single"/>
          <w:lang w:eastAsia="zh-CN"/>
        </w:rPr>
        <w:t>；</w:t>
      </w:r>
    </w:p>
    <w:p>
      <w:pPr>
        <w:pStyle w:val="23"/>
        <w:spacing w:before="0" w:after="0" w:line="360" w:lineRule="auto"/>
        <w:ind w:firstLine="420" w:firstLineChars="200"/>
        <w:rPr>
          <w:rFonts w:hint="eastAsia" w:eastAsia="宋体"/>
          <w:color w:val="auto"/>
          <w:sz w:val="21"/>
          <w:highlight w:val="none"/>
          <w:u w:val="single"/>
          <w:lang w:eastAsia="zh-CN"/>
        </w:rPr>
      </w:pPr>
      <w:r>
        <w:rPr>
          <w:rFonts w:hint="eastAsia"/>
          <w:color w:val="auto"/>
          <w:sz w:val="21"/>
          <w:highlight w:val="none"/>
          <w:u w:val="single"/>
          <w:lang w:eastAsia="zh-CN"/>
        </w:rPr>
        <w:t>（</w:t>
      </w:r>
      <w:r>
        <w:rPr>
          <w:rFonts w:hint="eastAsia"/>
          <w:color w:val="auto"/>
          <w:sz w:val="21"/>
          <w:highlight w:val="none"/>
          <w:u w:val="single"/>
          <w:lang w:val="en-US" w:eastAsia="zh-CN"/>
        </w:rPr>
        <w:t>8</w:t>
      </w:r>
      <w:r>
        <w:rPr>
          <w:rFonts w:hint="eastAsia"/>
          <w:color w:val="auto"/>
          <w:sz w:val="21"/>
          <w:highlight w:val="none"/>
          <w:u w:val="single"/>
          <w:lang w:eastAsia="zh-CN"/>
        </w:rPr>
        <w:t>）</w:t>
      </w:r>
      <w:r>
        <w:rPr>
          <w:rFonts w:hint="eastAsia"/>
          <w:color w:val="auto"/>
          <w:sz w:val="21"/>
          <w:highlight w:val="none"/>
          <w:u w:val="single"/>
        </w:rPr>
        <w:t>按合同规定支付</w:t>
      </w:r>
      <w:r>
        <w:rPr>
          <w:rFonts w:hint="eastAsia"/>
          <w:color w:val="auto"/>
          <w:sz w:val="21"/>
          <w:highlight w:val="none"/>
          <w:u w:val="single"/>
          <w:lang w:val="en-US" w:eastAsia="zh-CN"/>
        </w:rPr>
        <w:t>设计人</w:t>
      </w:r>
      <w:r>
        <w:rPr>
          <w:rFonts w:hint="eastAsia"/>
          <w:color w:val="auto"/>
          <w:sz w:val="21"/>
          <w:highlight w:val="none"/>
          <w:u w:val="single"/>
        </w:rPr>
        <w:t>合同款项</w:t>
      </w:r>
      <w:r>
        <w:rPr>
          <w:rFonts w:hint="eastAsia"/>
          <w:color w:val="auto"/>
          <w:sz w:val="21"/>
          <w:highlight w:val="none"/>
          <w:u w:val="single"/>
          <w:lang w:eastAsia="zh-CN"/>
        </w:rPr>
        <w:t>；</w:t>
      </w:r>
    </w:p>
    <w:p>
      <w:pPr>
        <w:pStyle w:val="23"/>
        <w:spacing w:before="0" w:after="0" w:line="400" w:lineRule="exact"/>
        <w:ind w:firstLine="420" w:firstLineChars="200"/>
        <w:rPr>
          <w:rFonts w:hint="eastAsia" w:ascii="Times New Roman" w:hAnsi="Times New Roman" w:eastAsia="黑体"/>
          <w:color w:val="000000"/>
          <w:sz w:val="30"/>
          <w:szCs w:val="32"/>
        </w:rPr>
      </w:pPr>
      <w:r>
        <w:rPr>
          <w:rFonts w:hint="eastAsia"/>
          <w:color w:val="auto"/>
          <w:sz w:val="21"/>
          <w:highlight w:val="none"/>
          <w:u w:val="single"/>
          <w:lang w:eastAsia="zh-CN"/>
        </w:rPr>
        <w:t>（</w:t>
      </w:r>
      <w:r>
        <w:rPr>
          <w:rFonts w:hint="eastAsia"/>
          <w:color w:val="auto"/>
          <w:sz w:val="21"/>
          <w:highlight w:val="none"/>
          <w:u w:val="single"/>
          <w:lang w:val="en-US" w:eastAsia="zh-CN"/>
        </w:rPr>
        <w:t>9</w:t>
      </w:r>
      <w:r>
        <w:rPr>
          <w:rFonts w:hint="eastAsia"/>
          <w:color w:val="auto"/>
          <w:sz w:val="21"/>
          <w:highlight w:val="none"/>
          <w:u w:val="single"/>
          <w:lang w:eastAsia="zh-CN"/>
        </w:rPr>
        <w:t>）</w:t>
      </w:r>
      <w:r>
        <w:rPr>
          <w:rFonts w:hint="eastAsia"/>
          <w:color w:val="auto"/>
          <w:sz w:val="21"/>
          <w:highlight w:val="none"/>
          <w:u w:val="single"/>
        </w:rPr>
        <w:t>对</w:t>
      </w:r>
      <w:r>
        <w:rPr>
          <w:rFonts w:hint="eastAsia"/>
          <w:color w:val="auto"/>
          <w:sz w:val="21"/>
          <w:highlight w:val="none"/>
          <w:u w:val="single"/>
          <w:lang w:val="en-US" w:eastAsia="zh-CN"/>
        </w:rPr>
        <w:t>设计人</w:t>
      </w:r>
      <w:r>
        <w:rPr>
          <w:rFonts w:hint="eastAsia"/>
          <w:color w:val="auto"/>
          <w:sz w:val="21"/>
          <w:highlight w:val="none"/>
          <w:u w:val="single"/>
        </w:rPr>
        <w:t>提交的审查通过的设计成果享有独立完整的权利</w:t>
      </w:r>
      <w:r>
        <w:rPr>
          <w:rFonts w:hint="eastAsia"/>
          <w:color w:val="auto"/>
          <w:sz w:val="21"/>
          <w:highlight w:val="none"/>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2.2 发包人代表</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发包人代表</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姓    名：</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身份证号：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职    务：</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电子信箱：</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通信地址：</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发包人对发包人代表的授权范围如下：</w:t>
      </w:r>
      <w:r>
        <w:rPr>
          <w:rFonts w:hint="eastAsia" w:ascii="宋体" w:hAnsi="宋体" w:eastAsia="宋体" w:cs="宋体"/>
          <w:color w:val="000000"/>
          <w:sz w:val="21"/>
          <w:szCs w:val="21"/>
          <w:u w:val="single"/>
          <w:lang w:val="en-US" w:eastAsia="zh-CN"/>
        </w:rPr>
        <w:t xml:space="preserve">与设计人的对接、沟通、联系，各类资料、信息的传递（包括各类设计指令的下达）等  </w:t>
      </w:r>
      <w:r>
        <w:rPr>
          <w:rFonts w:hint="eastAsia" w:ascii="宋体" w:hAnsi="宋体" w:eastAsia="宋体" w:cs="宋体"/>
          <w:color w:val="000000"/>
          <w:sz w:val="21"/>
          <w:szCs w:val="21"/>
        </w:rPr>
        <w:t>。</w:t>
      </w:r>
    </w:p>
    <w:p>
      <w:pPr>
        <w:spacing w:line="360" w:lineRule="auto"/>
        <w:ind w:firstLine="420" w:firstLineChars="200"/>
        <w:rPr>
          <w:rFonts w:hint="eastAsia" w:ascii="Times New Roman" w:hAnsi="Times New Roman" w:eastAsia="仿宋_GB2312"/>
          <w:color w:val="auto"/>
          <w:sz w:val="30"/>
          <w:szCs w:val="32"/>
          <w:highlight w:val="none"/>
          <w:u w:val="single"/>
        </w:rPr>
      </w:pPr>
      <w:r>
        <w:rPr>
          <w:rFonts w:hint="eastAsia" w:ascii="宋体" w:hAnsi="宋体" w:eastAsia="宋体" w:cs="宋体"/>
          <w:color w:val="000000"/>
          <w:sz w:val="21"/>
          <w:szCs w:val="21"/>
        </w:rPr>
        <w:t>发包人更换发包人代表的，应当提前</w:t>
      </w:r>
      <w:r>
        <w:rPr>
          <w:rFonts w:hint="eastAsia" w:ascii="宋体" w:hAnsi="宋体" w:eastAsia="宋体" w:cs="宋体"/>
          <w:color w:val="000000"/>
          <w:sz w:val="21"/>
          <w:szCs w:val="21"/>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天书面通知设计人。</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auto"/>
          <w:sz w:val="30"/>
          <w:szCs w:val="32"/>
          <w:highlight w:val="none"/>
        </w:rPr>
      </w:pPr>
      <w:r>
        <w:rPr>
          <w:rFonts w:ascii="Times New Roman" w:hAnsi="Times New Roman" w:eastAsia="黑体"/>
          <w:color w:val="auto"/>
          <w:sz w:val="24"/>
          <w:szCs w:val="24"/>
          <w:highlight w:val="none"/>
        </w:rPr>
        <w:t>2.</w:t>
      </w:r>
      <w:r>
        <w:rPr>
          <w:rFonts w:hint="eastAsia" w:ascii="Times New Roman" w:hAnsi="Times New Roman" w:eastAsia="黑体"/>
          <w:color w:val="auto"/>
          <w:sz w:val="24"/>
          <w:szCs w:val="24"/>
          <w:highlight w:val="none"/>
        </w:rPr>
        <w:t>3</w:t>
      </w:r>
      <w:r>
        <w:rPr>
          <w:rFonts w:ascii="Times New Roman" w:hAnsi="Times New Roman" w:eastAsia="黑体"/>
          <w:color w:val="auto"/>
          <w:sz w:val="24"/>
          <w:szCs w:val="24"/>
          <w:highlight w:val="none"/>
        </w:rPr>
        <w:t xml:space="preserve"> </w:t>
      </w:r>
      <w:r>
        <w:rPr>
          <w:rFonts w:hint="eastAsia" w:ascii="Times New Roman" w:hAnsi="Times New Roman" w:eastAsia="黑体"/>
          <w:color w:val="auto"/>
          <w:sz w:val="24"/>
          <w:szCs w:val="24"/>
          <w:highlight w:val="none"/>
        </w:rPr>
        <w:t>发包人决定</w:t>
      </w:r>
    </w:p>
    <w:p>
      <w:pPr>
        <w:spacing w:line="360" w:lineRule="auto"/>
        <w:ind w:firstLine="420" w:firstLineChars="200"/>
        <w:jc w:val="left"/>
        <w:rPr>
          <w:rFonts w:ascii="Times New Roman" w:hAnsi="Times New Roman" w:eastAsia="仿宋_GB2312"/>
          <w:color w:val="000000"/>
          <w:sz w:val="30"/>
          <w:szCs w:val="32"/>
        </w:rPr>
      </w:pPr>
      <w:r>
        <w:rPr>
          <w:rFonts w:hint="eastAsia" w:ascii="宋体" w:hAnsi="宋体" w:eastAsia="宋体" w:cs="宋体"/>
          <w:color w:val="auto"/>
          <w:sz w:val="21"/>
          <w:szCs w:val="21"/>
          <w:highlight w:val="none"/>
        </w:rPr>
        <w:t>2.3.2 发包人应在</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rPr>
        <w:t></w:t>
      </w:r>
      <w:r>
        <w:rPr>
          <w:rFonts w:hint="eastAsia" w:ascii="宋体" w:hAnsi="宋体" w:eastAsia="宋体" w:cs="宋体"/>
          <w:color w:val="000000"/>
          <w:sz w:val="21"/>
          <w:szCs w:val="21"/>
        </w:rPr>
        <w:t>天内对设计人书面提出的事项作出书面决定。</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ascii="Times New Roman" w:hAnsi="Times New Roman" w:eastAsia="黑体"/>
          <w:b w:val="0"/>
          <w:color w:val="000000"/>
          <w:sz w:val="28"/>
          <w:szCs w:val="28"/>
        </w:rPr>
      </w:pPr>
      <w:r>
        <w:rPr>
          <w:rFonts w:ascii="Times New Roman" w:hAnsi="Times New Roman" w:eastAsia="黑体"/>
          <w:b w:val="0"/>
          <w:color w:val="000000"/>
          <w:sz w:val="28"/>
          <w:szCs w:val="28"/>
        </w:rPr>
        <w:t xml:space="preserve">3. </w:t>
      </w:r>
      <w:r>
        <w:rPr>
          <w:rFonts w:hint="eastAsia" w:ascii="Times New Roman" w:hAnsi="Times New Roman" w:eastAsia="黑体"/>
          <w:b w:val="0"/>
          <w:color w:val="000000"/>
          <w:sz w:val="28"/>
          <w:szCs w:val="28"/>
        </w:rPr>
        <w:t>设计</w:t>
      </w:r>
      <w:r>
        <w:rPr>
          <w:rFonts w:ascii="Times New Roman" w:hAnsi="Times New Roman" w:eastAsia="黑体"/>
          <w:b w:val="0"/>
          <w:color w:val="000000"/>
          <w:sz w:val="28"/>
          <w:szCs w:val="28"/>
        </w:rPr>
        <w:t>人</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3.1 设计人一般义务</w:t>
      </w:r>
    </w:p>
    <w:p>
      <w:pPr>
        <w:spacing w:after="120" w:afterLines="0" w:line="360" w:lineRule="auto"/>
        <w:ind w:firstLine="420" w:firstLineChars="200"/>
        <w:rPr>
          <w:rFonts w:hint="eastAsia" w:ascii="宋体" w:hAnsi="宋体" w:eastAsia="宋体" w:cs="宋体"/>
          <w:color w:val="000000"/>
          <w:kern w:val="0"/>
          <w:sz w:val="21"/>
          <w:szCs w:val="21"/>
        </w:rPr>
      </w:pPr>
      <w:r>
        <w:rPr>
          <w:rFonts w:hint="eastAsia" w:ascii="宋体" w:hAnsi="宋体" w:eastAsia="宋体" w:cs="宋体"/>
          <w:color w:val="000000"/>
          <w:sz w:val="21"/>
          <w:szCs w:val="21"/>
        </w:rPr>
        <w:t>3.1.1 设计人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（需/不需）</w:t>
      </w:r>
      <w:r>
        <w:rPr>
          <w:rFonts w:hint="eastAsia" w:ascii="宋体" w:hAnsi="宋体" w:eastAsia="宋体" w:cs="宋体"/>
          <w:color w:val="000000"/>
          <w:kern w:val="0"/>
          <w:sz w:val="21"/>
          <w:szCs w:val="21"/>
        </w:rPr>
        <w:t>配合发包人办理有关许可、批准或备案手续。</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3.1.3 设计人其他义务：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highlight w:val="none"/>
          <w:u w:val="single"/>
        </w:rPr>
      </w:pPr>
      <w:r>
        <w:rPr>
          <w:rFonts w:hint="eastAsia" w:ascii="宋体" w:hAnsi="宋体" w:eastAsia="宋体" w:cs="宋体"/>
          <w:color w:val="000000"/>
          <w:sz w:val="21"/>
          <w:szCs w:val="21"/>
          <w:u w:val="single"/>
          <w:lang w:eastAsia="zh-CN"/>
        </w:rPr>
        <w:t>（</w:t>
      </w:r>
      <w:r>
        <w:rPr>
          <w:rFonts w:hint="eastAsia" w:ascii="宋体" w:hAnsi="宋体" w:eastAsia="宋体" w:cs="宋体"/>
          <w:color w:val="000000"/>
          <w:sz w:val="21"/>
          <w:szCs w:val="21"/>
          <w:u w:val="single"/>
          <w:lang w:val="en-US" w:eastAsia="zh-CN"/>
        </w:rPr>
        <w:t>1</w:t>
      </w:r>
      <w:r>
        <w:rPr>
          <w:rFonts w:hint="eastAsia" w:ascii="宋体" w:hAnsi="宋体" w:eastAsia="宋体" w:cs="宋体"/>
          <w:color w:val="000000"/>
          <w:sz w:val="21"/>
          <w:szCs w:val="21"/>
          <w:u w:val="single"/>
          <w:lang w:eastAsia="zh-CN"/>
        </w:rPr>
        <w:t>）</w:t>
      </w:r>
      <w:r>
        <w:rPr>
          <w:rFonts w:hint="eastAsia" w:ascii="宋体" w:hAnsi="宋体" w:eastAsia="宋体" w:cs="宋体"/>
          <w:color w:val="auto"/>
          <w:sz w:val="21"/>
          <w:highlight w:val="none"/>
          <w:u w:val="single"/>
        </w:rPr>
        <w:t>受</w:t>
      </w:r>
      <w:r>
        <w:rPr>
          <w:rFonts w:hint="eastAsia" w:ascii="宋体" w:hAnsi="宋体"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委托，作为设计牵头单位，协调各管线与交通的权属单位及其专业设计单位进行管线迁改恢复、交通疏解及恢复综合及桥梁拆复建设计，其中，管线迁改恢复、交通疏解及恢复初步设计应包括但不限于以下内容：</w:t>
      </w:r>
    </w:p>
    <w:p>
      <w:pPr>
        <w:spacing w:line="360" w:lineRule="auto"/>
        <w:ind w:firstLine="420" w:firstLineChars="200"/>
        <w:rPr>
          <w:rFonts w:hint="eastAsia" w:eastAsia="宋体"/>
          <w:u w:val="single"/>
          <w:lang w:eastAsia="zh-CN"/>
        </w:rPr>
      </w:pPr>
      <w:r>
        <w:rPr>
          <w:rFonts w:hint="eastAsia"/>
          <w:u w:val="single"/>
          <w:lang w:val="en-US" w:eastAsia="zh-CN"/>
        </w:rPr>
        <w:t>①</w:t>
      </w:r>
      <w:r>
        <w:rPr>
          <w:rFonts w:hint="eastAsia"/>
          <w:u w:val="single"/>
        </w:rPr>
        <w:t>审核管线详查成果，对各车站及沿线现状管线与交通运行的情况进行调查，确认各管线与交通权属单位</w:t>
      </w:r>
      <w:r>
        <w:rPr>
          <w:rFonts w:hint="eastAsia"/>
          <w:u w:val="single"/>
          <w:lang w:eastAsia="zh-CN"/>
        </w:rPr>
        <w:t>；</w:t>
      </w:r>
    </w:p>
    <w:p>
      <w:pPr>
        <w:spacing w:line="360" w:lineRule="auto"/>
        <w:ind w:firstLine="420" w:firstLineChars="200"/>
        <w:rPr>
          <w:rFonts w:hint="eastAsia" w:eastAsia="宋体"/>
          <w:u w:val="single"/>
          <w:lang w:eastAsia="zh-CN"/>
        </w:rPr>
      </w:pPr>
      <w:r>
        <w:rPr>
          <w:rFonts w:hint="eastAsia"/>
          <w:u w:val="single"/>
          <w:lang w:val="en-US" w:eastAsia="zh-CN"/>
        </w:rPr>
        <w:t>②</w:t>
      </w:r>
      <w:r>
        <w:rPr>
          <w:rFonts w:hint="eastAsia"/>
          <w:u w:val="single"/>
        </w:rPr>
        <w:t>在已有资料基础上，采用雷达、物探和开挖等必要的手段补充调查完善相关的管线与交通资料；管线与交通补充调查资料须得到管线与交通权属单位的认可（如施工或设计精度要求提高，</w:t>
      </w:r>
      <w:r>
        <w:rPr>
          <w:rFonts w:hint="eastAsia"/>
          <w:u w:val="single"/>
          <w:lang w:eastAsia="zh-CN"/>
        </w:rPr>
        <w:t>发包人</w:t>
      </w:r>
      <w:r>
        <w:rPr>
          <w:rFonts w:hint="eastAsia"/>
          <w:u w:val="single"/>
        </w:rPr>
        <w:t>可另行委托）</w:t>
      </w:r>
      <w:r>
        <w:rPr>
          <w:rFonts w:hint="eastAsia"/>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③</w:t>
      </w:r>
      <w:r>
        <w:rPr>
          <w:rFonts w:hint="eastAsia" w:ascii="宋体" w:hAnsi="宋体" w:eastAsia="宋体" w:cs="宋体"/>
          <w:color w:val="auto"/>
          <w:sz w:val="21"/>
          <w:highlight w:val="none"/>
          <w:u w:val="single"/>
        </w:rPr>
        <w:t>分析车站及周边已有相关规划情况，明确需结合车站新建的管线与交通</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④</w:t>
      </w:r>
      <w:r>
        <w:rPr>
          <w:rFonts w:hint="eastAsia" w:ascii="宋体" w:hAnsi="宋体" w:eastAsia="宋体" w:cs="宋体"/>
          <w:color w:val="auto"/>
          <w:sz w:val="21"/>
          <w:highlight w:val="none"/>
          <w:u w:val="single"/>
        </w:rPr>
        <w:t>轨道交通实施时序确定的管线迁改恢复、交通疏解及恢复实施计划</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⑤</w:t>
      </w:r>
      <w:r>
        <w:rPr>
          <w:rFonts w:hint="eastAsia" w:ascii="宋体" w:hAnsi="宋体" w:eastAsia="宋体" w:cs="宋体"/>
          <w:color w:val="auto"/>
          <w:sz w:val="21"/>
          <w:highlight w:val="none"/>
          <w:u w:val="single"/>
        </w:rPr>
        <w:t>结合各车站的建设方案和施工时序明确各专业管线的迁移形式，如永久、临时等</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⑥</w:t>
      </w:r>
      <w:r>
        <w:rPr>
          <w:rFonts w:hint="eastAsia" w:ascii="宋体" w:hAnsi="宋体" w:eastAsia="宋体" w:cs="宋体"/>
          <w:color w:val="auto"/>
          <w:sz w:val="21"/>
          <w:highlight w:val="none"/>
          <w:u w:val="single"/>
        </w:rPr>
        <w:t>结合迁移形式进行各专业管线进行规划，主要包括各专业管线的管位和容量。对于临时迁移，制订临时迁移管线的临时方案，确定各阶段的临时管位、容量及最终管位和最终容量；对于永久迁移，确定永久管位和最终容量</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⑦</w:t>
      </w:r>
      <w:r>
        <w:rPr>
          <w:rFonts w:hint="eastAsia" w:ascii="宋体" w:hAnsi="宋体" w:eastAsia="宋体" w:cs="宋体"/>
          <w:color w:val="auto"/>
          <w:sz w:val="21"/>
          <w:highlight w:val="none"/>
          <w:u w:val="single"/>
        </w:rPr>
        <w:t>永久、临时迁移管线、沟槽、工作井的平面、纵断面、横断面设计，达到管线迁移实施可行性要求</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⑧</w:t>
      </w:r>
      <w:r>
        <w:rPr>
          <w:rFonts w:hint="eastAsia" w:ascii="宋体" w:hAnsi="宋体" w:eastAsia="宋体" w:cs="宋体"/>
          <w:color w:val="auto"/>
          <w:sz w:val="21"/>
          <w:highlight w:val="none"/>
          <w:u w:val="single"/>
        </w:rPr>
        <w:t>各类管线与交通迁改或保护方案比选，并评估不同方案的经济、技术和工期可行性</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⑨</w:t>
      </w:r>
      <w:r>
        <w:rPr>
          <w:rFonts w:hint="eastAsia" w:ascii="宋体" w:hAnsi="宋体" w:eastAsia="宋体" w:cs="宋体"/>
          <w:color w:val="auto"/>
          <w:sz w:val="21"/>
          <w:highlight w:val="none"/>
          <w:u w:val="single"/>
        </w:rPr>
        <w:t>所有管线迁改恢复、交通疏解及恢复方案设计应获得</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、权属单位及规划认可</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right="0" w:firstLine="420" w:firstLineChars="200"/>
        <w:textAlignment w:val="auto"/>
        <w:rPr>
          <w:rFonts w:hint="eastAsia" w:ascii="宋体" w:hAnsi="宋体" w:eastAsia="宋体" w:cs="宋体"/>
          <w:color w:val="auto"/>
          <w:sz w:val="21"/>
          <w:highlight w:val="none"/>
          <w:u w:val="single"/>
          <w:lang w:eastAsia="zh-CN"/>
        </w:rPr>
      </w:pPr>
      <w:r>
        <w:rPr>
          <w:rFonts w:hint="eastAsia" w:eastAsia="宋体" w:cs="宋体"/>
          <w:color w:val="auto"/>
          <w:sz w:val="21"/>
          <w:highlight w:val="none"/>
          <w:u w:val="single"/>
          <w:lang w:val="en-US" w:eastAsia="zh-CN"/>
        </w:rPr>
        <w:t>⑩</w:t>
      </w:r>
      <w:r>
        <w:rPr>
          <w:rFonts w:hint="eastAsia" w:ascii="宋体" w:hAnsi="宋体" w:eastAsia="宋体" w:cs="宋体"/>
          <w:color w:val="auto"/>
          <w:sz w:val="21"/>
          <w:highlight w:val="none"/>
          <w:u w:val="single"/>
        </w:rPr>
        <w:t>形成规划报批方案。临时管线和永久管线的管位均应及时获得规划认可，不得影响管线迁改恢复、交通疏解及恢复实施进度</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u w:val="single"/>
        </w:rPr>
        <w:t>⑪</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将对所提供的管位与交通设计负责</w:t>
      </w:r>
      <w:r>
        <w:rPr>
          <w:rFonts w:hint="eastAsia" w:eastAsia="宋体" w:cs="宋体"/>
          <w:color w:val="auto"/>
          <w:sz w:val="21"/>
          <w:highlight w:val="none"/>
          <w:u w:val="single"/>
          <w:lang w:eastAsia="zh-CN"/>
        </w:rPr>
        <w:t>；</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u w:val="single"/>
        </w:rPr>
        <w:t>⑫汇总各专业管线与交通的施工图设计，进行管线与交通综合设计。管线与交通综合结合车站施工时序和管线与交通的临时方案进行分阶段设计。</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2</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根据初步设计的内容进行施工图设计，并取得权属单位和</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认可。</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3</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将初步设计成果提交给各管线与交通权属单位，权属单位委托有设计资质的单位进行专项施工图设计。</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4</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代表</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协调管理各管线与交通专项设计单位完成专项施工图设计，并对专项设计单位完成的施工图进行复核。</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5</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本项目分批开工建设，每个车站的管线迁改恢复、交通疏解及恢复分期实施，及时完成管线迁改恢复、交通疏解及恢复初步设计会审。因</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工作质量低劣（含错误、遗漏）而不能满足合同要求时，</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应返工重作，且由此发生的工期延长和一切费用均为</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自行承担。</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6</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密切掌握轨道交通施工计划及对管线迁改恢复、交通疏解及恢复的时间、位置和保护标准等要求，根据</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需要对土建施工组织设计中涉及管线迁改恢复、交通疏解及恢复、保护等内容及时提供咨询服务。</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7</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协助</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做好管线迁改恢复、交通疏解及恢复的相关工作，包括综合协调、合同谈判工作。</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8</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配合</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管线迁改恢复、交通疏解及恢复行政手续报批。</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9</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交付设计文件后，按规定参加有关部门的设计审查，并根据审查结论，负责对不超出原定范围的内容做调整补充。</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按合同规定时限交付设计文件后项目开始施工，负责向</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及施工单位进行设计交底、处理有关设计问题和参加竣工验收。</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10</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的桥梁拆复建设计应满足国家相关规范、轨道线路以及行业主管部门相关要求，并接受</w:t>
      </w:r>
      <w:r>
        <w:rPr>
          <w:rFonts w:hint="eastAsia" w:ascii="宋体" w:hAnsi="宋体" w:eastAsia="宋体" w:cs="宋体"/>
          <w:color w:val="auto"/>
          <w:sz w:val="21"/>
          <w:highlight w:val="none"/>
          <w:u w:val="single"/>
          <w:lang w:val="en-US" w:eastAsia="zh-CN"/>
        </w:rPr>
        <w:t>发包人</w:t>
      </w:r>
      <w:r>
        <w:rPr>
          <w:rFonts w:hint="eastAsia" w:ascii="宋体" w:hAnsi="宋体" w:eastAsia="宋体" w:cs="宋体"/>
          <w:color w:val="auto"/>
          <w:sz w:val="21"/>
          <w:highlight w:val="none"/>
          <w:u w:val="single"/>
        </w:rPr>
        <w:t>统一管理。</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11</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应根据工程进展的需要提供施工配合服务，指定设计配合施工责任人，要求设计配合施工责任人具有相应的经验和能力。</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的施工配合责任人应当常驻绍兴，</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应</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要求集中办公，及时进行现场踏勘，并参加工地例会。</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12</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跟踪现场管线迁改恢复、交通疏解及恢复情况及进度，及时反馈处理管线迁改恢复、交通疏解及恢复过程中遇到的不明情况所引起的设计变更。</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13</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施工图设计开展之前，合同各方应细化和补充有关施工图设计阶段的内容。</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14</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工程完工后</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应配合施工单位完成竣工图文件，并及时完成已迁移管位与交通的复核工作。</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15</w:t>
      </w:r>
      <w:r>
        <w:rPr>
          <w:rFonts w:hint="eastAsia" w:ascii="宋体" w:hAnsi="宋体" w:eastAsia="宋体" w:cs="宋体"/>
          <w:color w:val="auto"/>
          <w:highlight w:val="none"/>
          <w:u w:val="single"/>
          <w:lang w:eastAsia="zh-CN"/>
        </w:rPr>
        <w:t>）设计人</w:t>
      </w:r>
      <w:r>
        <w:rPr>
          <w:rFonts w:hint="eastAsia" w:ascii="宋体" w:hAnsi="宋体" w:eastAsia="宋体" w:cs="宋体"/>
          <w:color w:val="auto"/>
          <w:highlight w:val="none"/>
          <w:u w:val="single"/>
        </w:rPr>
        <w:t>应按国家规定和合同约定的技术规范、标准进行设计，按本合同规定向</w:t>
      </w:r>
      <w:r>
        <w:rPr>
          <w:rFonts w:hint="eastAsia" w:ascii="宋体" w:hAnsi="宋体" w:eastAsia="宋体" w:cs="宋体"/>
          <w:color w:val="auto"/>
          <w:highlight w:val="none"/>
          <w:u w:val="single"/>
          <w:lang w:eastAsia="zh-CN"/>
        </w:rPr>
        <w:t>发包人</w:t>
      </w:r>
      <w:r>
        <w:rPr>
          <w:rFonts w:hint="eastAsia" w:ascii="宋体" w:hAnsi="宋体" w:eastAsia="宋体" w:cs="宋体"/>
          <w:color w:val="auto"/>
          <w:highlight w:val="none"/>
          <w:u w:val="single"/>
        </w:rPr>
        <w:t>交付设计文件，并对提交的设计文件的质量负责。</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16</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对设计文件出现的遗漏或错误负责修改或补充并按协议约定承担违约责任。</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17</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工作人员和车辆的安全风险，由</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承担并落实安全保障措施。若因此产生的一切损失，由</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自行承担。</w:t>
      </w:r>
    </w:p>
    <w:p>
      <w:pPr>
        <w:pStyle w:val="23"/>
        <w:keepNext w:val="0"/>
        <w:keepLines w:val="0"/>
        <w:pageBreakBefore w:val="0"/>
        <w:kinsoku/>
        <w:wordWrap/>
        <w:overflowPunct/>
        <w:topLinePunct w:val="0"/>
        <w:autoSpaceDE/>
        <w:autoSpaceDN/>
        <w:bidi w:val="0"/>
        <w:adjustRightInd/>
        <w:snapToGrid/>
        <w:spacing w:before="0" w:after="0" w:line="360" w:lineRule="auto"/>
        <w:ind w:left="0" w:leftChars="0" w:firstLine="420" w:firstLineChars="200"/>
        <w:textAlignment w:val="auto"/>
        <w:rPr>
          <w:rFonts w:hint="eastAsia" w:ascii="宋体" w:hAnsi="宋体" w:eastAsia="宋体" w:cs="宋体"/>
          <w:color w:val="auto"/>
          <w:sz w:val="21"/>
          <w:highlight w:val="none"/>
          <w:u w:val="single"/>
        </w:rPr>
      </w:pPr>
      <w:r>
        <w:rPr>
          <w:rFonts w:hint="eastAsia" w:eastAsia="宋体" w:cs="宋体"/>
          <w:color w:val="auto"/>
          <w:sz w:val="21"/>
          <w:highlight w:val="none"/>
          <w:u w:val="single"/>
          <w:lang w:eastAsia="zh-CN"/>
        </w:rPr>
        <w:t>（</w:t>
      </w:r>
      <w:r>
        <w:rPr>
          <w:rFonts w:hint="eastAsia" w:eastAsia="宋体" w:cs="宋体"/>
          <w:color w:val="auto"/>
          <w:sz w:val="21"/>
          <w:highlight w:val="none"/>
          <w:u w:val="single"/>
          <w:lang w:val="en-US" w:eastAsia="zh-CN"/>
        </w:rPr>
        <w:t>18</w:t>
      </w:r>
      <w:r>
        <w:rPr>
          <w:rFonts w:hint="eastAsia" w:eastAsia="宋体" w:cs="宋体"/>
          <w:color w:val="auto"/>
          <w:sz w:val="21"/>
          <w:highlight w:val="none"/>
          <w:u w:val="single"/>
          <w:lang w:eastAsia="zh-CN"/>
        </w:rPr>
        <w:t>）</w:t>
      </w:r>
      <w:r>
        <w:rPr>
          <w:rFonts w:hint="eastAsia" w:ascii="宋体" w:hAnsi="宋体" w:eastAsia="宋体" w:cs="宋体"/>
          <w:color w:val="auto"/>
          <w:sz w:val="21"/>
          <w:highlight w:val="none"/>
          <w:u w:val="single"/>
        </w:rPr>
        <w:t>对涉及安全或对投资影响重大的有关计算，在</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提出要求时，</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必须提供设计输入条件、基础数据、计算原理及方法、以及计算成果，方便</w:t>
      </w:r>
      <w:r>
        <w:rPr>
          <w:rFonts w:hint="eastAsia" w:eastAsia="宋体" w:cs="宋体"/>
          <w:color w:val="auto"/>
          <w:sz w:val="21"/>
          <w:highlight w:val="none"/>
          <w:u w:val="single"/>
          <w:lang w:eastAsia="zh-CN"/>
        </w:rPr>
        <w:t>发包人</w:t>
      </w:r>
      <w:r>
        <w:rPr>
          <w:rFonts w:hint="eastAsia" w:ascii="宋体" w:hAnsi="宋体" w:eastAsia="宋体" w:cs="宋体"/>
          <w:color w:val="auto"/>
          <w:sz w:val="21"/>
          <w:highlight w:val="none"/>
          <w:u w:val="single"/>
        </w:rPr>
        <w:t>在必要时使用其它计算程序进行检算。</w:t>
      </w:r>
      <w:r>
        <w:rPr>
          <w:rFonts w:hint="eastAsia" w:eastAsia="宋体" w:cs="宋体"/>
          <w:color w:val="auto"/>
          <w:sz w:val="21"/>
          <w:highlight w:val="none"/>
          <w:u w:val="single"/>
          <w:lang w:eastAsia="zh-CN"/>
        </w:rPr>
        <w:t>设计人</w:t>
      </w:r>
      <w:r>
        <w:rPr>
          <w:rFonts w:hint="eastAsia" w:ascii="宋体" w:hAnsi="宋体" w:eastAsia="宋体" w:cs="宋体"/>
          <w:color w:val="auto"/>
          <w:sz w:val="21"/>
          <w:highlight w:val="none"/>
          <w:u w:val="single"/>
        </w:rPr>
        <w:t>有解释的义务，不得以专利和知识产权为借口拒绝配合</w:t>
      </w:r>
      <w:r>
        <w:rPr>
          <w:rFonts w:hint="eastAsia" w:ascii="宋体" w:hAnsi="宋体" w:eastAsia="宋体" w:cs="宋体"/>
          <w:color w:val="auto"/>
          <w:sz w:val="21"/>
          <w:highlight w:val="none"/>
          <w:u w:val="none"/>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30"/>
          <w:szCs w:val="32"/>
        </w:rPr>
      </w:pPr>
      <w:r>
        <w:rPr>
          <w:rFonts w:ascii="Times New Roman" w:hAnsi="Times New Roman" w:eastAsia="黑体"/>
          <w:color w:val="000000"/>
          <w:sz w:val="24"/>
          <w:szCs w:val="24"/>
        </w:rPr>
        <w:t>3.2 项目负责人</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kern w:val="0"/>
          <w:sz w:val="21"/>
          <w:szCs w:val="21"/>
        </w:rPr>
        <w:t xml:space="preserve">3.2.1 </w:t>
      </w:r>
      <w:r>
        <w:rPr>
          <w:rFonts w:hint="eastAsia" w:ascii="宋体" w:hAnsi="宋体" w:eastAsia="宋体" w:cs="宋体"/>
          <w:color w:val="000000"/>
          <w:sz w:val="21"/>
          <w:szCs w:val="21"/>
        </w:rPr>
        <w:t>项目负责人</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姓    名：</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执业资格及等级：</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注册证书号：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电子信箱：</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通信地址：</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w:t>
      </w:r>
    </w:p>
    <w:p>
      <w:pPr>
        <w:keepNext w:val="0"/>
        <w:keepLines w:val="0"/>
        <w:widowControl/>
        <w:suppressLineNumbers w:val="0"/>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设计人对项目负责人的授权范围如下：</w:t>
      </w:r>
      <w:r>
        <w:rPr>
          <w:rFonts w:hint="eastAsia" w:ascii="宋体" w:hAnsi="宋体" w:eastAsia="宋体" w:cs="宋体"/>
          <w:color w:val="000000"/>
          <w:sz w:val="21"/>
          <w:szCs w:val="21"/>
          <w:u w:val="single"/>
          <w:lang w:val="en-US" w:eastAsia="zh-CN"/>
        </w:rPr>
        <w:t>代表设计人负责履行合同，包括但不限于负责项目的组织协调，主导项目的设计思路、设计人员安排、人员分工，负责项目的设计进度、质量，与发包人的对接、沟 通、联系，与发包人的各类资料、信息的传递</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3.2.2 设计人更换项目负责人的，</w:t>
      </w:r>
      <w:r>
        <w:rPr>
          <w:rFonts w:hint="eastAsia" w:ascii="宋体" w:hAnsi="宋体" w:eastAsia="宋体" w:cs="宋体"/>
          <w:color w:val="auto"/>
          <w:sz w:val="21"/>
          <w:szCs w:val="21"/>
          <w:highlight w:val="none"/>
        </w:rPr>
        <w:t>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天书面通知发包人。</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设计人擅自更换项目负责人的违约责任：</w:t>
      </w:r>
    </w:p>
    <w:p>
      <w:pPr>
        <w:numPr>
          <w:ilvl w:val="0"/>
          <w:numId w:val="7"/>
        </w:numPr>
        <w:spacing w:line="360" w:lineRule="auto"/>
        <w:ind w:firstLine="420" w:firstLineChars="200"/>
        <w:rPr>
          <w:rFonts w:hint="eastAsia" w:ascii="宋体" w:hAnsi="宋体" w:eastAsia="宋体" w:cs="宋体"/>
          <w:color w:val="auto"/>
          <w:sz w:val="21"/>
          <w:szCs w:val="21"/>
          <w:highlight w:val="none"/>
        </w:rPr>
      </w:pPr>
      <w:r>
        <w:rPr>
          <w:rFonts w:hint="eastAsia" w:ascii="宋体" w:hAnsi="宋体"/>
          <w:color w:val="auto"/>
          <w:kern w:val="0"/>
          <w:highlight w:val="none"/>
          <w:u w:val="single"/>
        </w:rPr>
        <w:t>不允许</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人擅自更换项目</w:t>
      </w:r>
      <w:r>
        <w:rPr>
          <w:rFonts w:hint="eastAsia" w:ascii="宋体" w:hAnsi="宋体"/>
          <w:color w:val="auto"/>
          <w:kern w:val="0"/>
          <w:highlight w:val="none"/>
          <w:u w:val="single"/>
          <w:lang w:val="en-US" w:eastAsia="zh-CN"/>
        </w:rPr>
        <w:t>负责人</w:t>
      </w:r>
      <w:r>
        <w:rPr>
          <w:rFonts w:hint="eastAsia" w:ascii="宋体" w:hAnsi="宋体"/>
          <w:color w:val="auto"/>
          <w:kern w:val="0"/>
          <w:highlight w:val="none"/>
          <w:u w:val="single"/>
        </w:rPr>
        <w:t>。如</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人擅自更换项目</w:t>
      </w:r>
      <w:r>
        <w:rPr>
          <w:rFonts w:hint="eastAsia" w:ascii="宋体" w:hAnsi="宋体"/>
          <w:color w:val="auto"/>
          <w:kern w:val="0"/>
          <w:highlight w:val="none"/>
          <w:u w:val="single"/>
          <w:lang w:val="en-US" w:eastAsia="zh-CN"/>
        </w:rPr>
        <w:t>负责人</w:t>
      </w:r>
      <w:r>
        <w:rPr>
          <w:rFonts w:hint="eastAsia" w:ascii="宋体" w:hAnsi="宋体"/>
          <w:color w:val="auto"/>
          <w:kern w:val="0"/>
          <w:highlight w:val="none"/>
          <w:u w:val="single"/>
        </w:rPr>
        <w:t>，发包人有权</w:t>
      </w:r>
      <w:r>
        <w:rPr>
          <w:rFonts w:hint="eastAsia" w:ascii="宋体" w:hAnsi="宋体"/>
          <w:color w:val="auto"/>
          <w:kern w:val="0"/>
          <w:highlight w:val="none"/>
          <w:u w:val="single"/>
          <w:lang w:eastAsia="zh-Hans"/>
        </w:rPr>
        <w:t>要求</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w:t>
      </w:r>
      <w:r>
        <w:rPr>
          <w:rFonts w:hint="eastAsia" w:ascii="宋体" w:hAnsi="宋体"/>
          <w:color w:val="auto"/>
          <w:kern w:val="0"/>
          <w:highlight w:val="none"/>
          <w:u w:val="single"/>
          <w:lang w:eastAsia="zh-Hans"/>
        </w:rPr>
        <w:t>立即整改，并</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w:t>
      </w:r>
      <w:r>
        <w:rPr>
          <w:rFonts w:hint="eastAsia" w:ascii="宋体" w:hAnsi="宋体"/>
          <w:color w:val="auto"/>
          <w:kern w:val="0"/>
          <w:highlight w:val="none"/>
          <w:u w:val="single"/>
          <w:lang w:eastAsia="zh-Hans"/>
        </w:rPr>
        <w:t>应支付</w:t>
      </w:r>
      <w:r>
        <w:rPr>
          <w:rFonts w:hint="eastAsia" w:ascii="宋体" w:hAnsi="宋体"/>
          <w:color w:val="auto"/>
          <w:highlight w:val="none"/>
          <w:u w:val="single"/>
          <w:lang w:eastAsia="zh-Hans"/>
        </w:rPr>
        <w:t>签约合同价</w:t>
      </w:r>
      <w:r>
        <w:rPr>
          <w:rFonts w:hint="eastAsia" w:ascii="宋体" w:hAnsi="宋体"/>
          <w:color w:val="auto"/>
          <w:highlight w:val="none"/>
          <w:u w:val="single"/>
          <w:lang w:val="en-US" w:eastAsia="zh-CN"/>
        </w:rPr>
        <w:t>5%</w:t>
      </w:r>
      <w:r>
        <w:rPr>
          <w:rFonts w:hint="eastAsia" w:ascii="宋体" w:hAnsi="宋体"/>
          <w:color w:val="auto"/>
          <w:highlight w:val="none"/>
          <w:u w:val="single"/>
          <w:lang w:eastAsia="zh-Hans"/>
        </w:rPr>
        <w:t>违约金；且发包人有权视情形</w:t>
      </w:r>
      <w:r>
        <w:rPr>
          <w:rFonts w:hint="eastAsia" w:ascii="宋体" w:hAnsi="宋体"/>
          <w:color w:val="auto"/>
          <w:kern w:val="0"/>
          <w:highlight w:val="none"/>
          <w:u w:val="single"/>
        </w:rPr>
        <w:t>解除合同，</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w:t>
      </w:r>
      <w:r>
        <w:rPr>
          <w:rFonts w:hint="eastAsia" w:ascii="宋体" w:hAnsi="宋体"/>
          <w:color w:val="auto"/>
          <w:kern w:val="0"/>
          <w:highlight w:val="none"/>
          <w:u w:val="single"/>
          <w:lang w:eastAsia="zh-Hans"/>
        </w:rPr>
        <w:t>承担全部违约责任</w:t>
      </w:r>
      <w:r>
        <w:rPr>
          <w:rFonts w:hint="eastAsia" w:ascii="宋体" w:hAnsi="宋体" w:eastAsia="宋体" w:cs="宋体"/>
          <w:color w:val="auto"/>
          <w:sz w:val="21"/>
          <w:szCs w:val="21"/>
          <w:highlight w:val="none"/>
        </w:rPr>
        <w:t>。</w:t>
      </w:r>
    </w:p>
    <w:p>
      <w:pPr>
        <w:numPr>
          <w:ilvl w:val="0"/>
          <w:numId w:val="7"/>
        </w:numPr>
        <w:spacing w:line="360" w:lineRule="auto"/>
        <w:ind w:firstLine="420" w:firstLineChars="200"/>
        <w:rPr>
          <w:rFonts w:hint="eastAsia" w:ascii="宋体" w:hAnsi="宋体" w:eastAsia="宋体" w:cs="宋体"/>
          <w:color w:val="000000"/>
          <w:sz w:val="21"/>
          <w:szCs w:val="21"/>
        </w:rPr>
      </w:pPr>
      <w:r>
        <w:rPr>
          <w:rFonts w:hint="eastAsia"/>
          <w:color w:val="auto"/>
          <w:highlight w:val="none"/>
          <w:u w:val="single"/>
        </w:rPr>
        <w:t>如遇特殊原因确需更换</w:t>
      </w:r>
      <w:r>
        <w:rPr>
          <w:rFonts w:hint="eastAsia"/>
          <w:color w:val="auto"/>
          <w:highlight w:val="none"/>
          <w:u w:val="single"/>
          <w:lang w:val="en-US" w:eastAsia="zh-CN"/>
        </w:rPr>
        <w:t>项目负责人</w:t>
      </w:r>
      <w:r>
        <w:rPr>
          <w:rFonts w:hint="eastAsia"/>
          <w:color w:val="auto"/>
          <w:highlight w:val="none"/>
          <w:u w:val="single"/>
        </w:rPr>
        <w:t>的，变更的人员资历不低于原投标人，须向发包人上报，经发包人批准后方可更换；上述特殊原因指：升职（较投标时职务提升）、离职（离开原中标单位或关联企业）、退休、死亡、疾病（“三甲”医院证明不能正常履职）。更换人员的违约处理：变更项目负责人的，需按</w:t>
      </w:r>
      <w:r>
        <w:rPr>
          <w:rFonts w:hint="eastAsia"/>
          <w:color w:val="auto"/>
          <w:highlight w:val="none"/>
          <w:u w:val="single"/>
          <w:lang w:eastAsia="zh-CN"/>
        </w:rPr>
        <w:t>签约合同价</w:t>
      </w:r>
      <w:r>
        <w:rPr>
          <w:rFonts w:hint="eastAsia" w:ascii="宋体" w:hAnsi="宋体" w:eastAsia="宋体" w:cs="宋体"/>
          <w:color w:val="auto"/>
          <w:highlight w:val="none"/>
          <w:u w:val="single"/>
        </w:rPr>
        <w:t>的4‰/人•次向</w:t>
      </w:r>
      <w:r>
        <w:rPr>
          <w:rFonts w:hint="eastAsia"/>
          <w:color w:val="auto"/>
          <w:highlight w:val="none"/>
          <w:u w:val="single"/>
        </w:rPr>
        <w:t>发包人缴纳变更违约金。死亡原因导致更换的，无需向发包人缴纳违约金，具体以发包人发布的相关管理制度为准</w:t>
      </w:r>
      <w:r>
        <w:rPr>
          <w:rFonts w:hint="eastAsia"/>
          <w:color w:val="auto"/>
          <w:highlight w:val="none"/>
          <w:u w:val="single"/>
          <w:lang w:eastAsia="zh-CN"/>
        </w:rPr>
        <w:t>，</w:t>
      </w:r>
      <w:r>
        <w:rPr>
          <w:rFonts w:hint="eastAsia"/>
          <w:color w:val="auto"/>
          <w:highlight w:val="none"/>
          <w:u w:val="single"/>
        </w:rPr>
        <w:t>违约金不能弥补发包人实际损失的，</w:t>
      </w:r>
      <w:r>
        <w:rPr>
          <w:rFonts w:hint="eastAsia"/>
          <w:color w:val="auto"/>
          <w:highlight w:val="none"/>
          <w:u w:val="single"/>
          <w:lang w:val="en-US" w:eastAsia="zh-CN"/>
        </w:rPr>
        <w:t>设计</w:t>
      </w:r>
      <w:r>
        <w:rPr>
          <w:rFonts w:hint="eastAsia"/>
          <w:color w:val="auto"/>
          <w:highlight w:val="none"/>
          <w:u w:val="single"/>
        </w:rPr>
        <w:t>人需另行承担损失赔偿</w:t>
      </w:r>
      <w:r>
        <w:rPr>
          <w:rFonts w:hint="eastAsia"/>
          <w:color w:val="auto"/>
          <w:highlight w:val="none"/>
        </w:rPr>
        <w:t>。</w:t>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    3.2.3 设计人应在收到书面更换通知</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天内更换项目负责人。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both"/>
        <w:textAlignment w:val="auto"/>
        <w:outlineLvl w:val="9"/>
        <w:rPr>
          <w:rFonts w:hint="eastAsia" w:ascii="Times New Roman" w:hAnsi="Times New Roman" w:eastAsia="仿宋_GB2312"/>
          <w:color w:val="000000"/>
          <w:sz w:val="30"/>
          <w:szCs w:val="32"/>
        </w:rPr>
      </w:pPr>
      <w:r>
        <w:rPr>
          <w:rFonts w:hint="eastAsia" w:ascii="宋体" w:hAnsi="宋体" w:eastAsia="宋体" w:cs="宋体"/>
          <w:color w:val="auto"/>
          <w:sz w:val="21"/>
          <w:szCs w:val="21"/>
          <w:highlight w:val="none"/>
        </w:rPr>
        <w:t>设计人无正当理由拒绝更换项目负责人的违约责任：</w:t>
      </w:r>
      <w:r>
        <w:rPr>
          <w:rFonts w:hint="eastAsia" w:ascii="宋体" w:hAnsi="宋体"/>
          <w:color w:val="auto"/>
          <w:kern w:val="0"/>
          <w:highlight w:val="none"/>
          <w:u w:val="single"/>
        </w:rPr>
        <w:t>发包人认为项目</w:t>
      </w:r>
      <w:r>
        <w:rPr>
          <w:rFonts w:hint="eastAsia" w:ascii="宋体" w:hAnsi="宋体"/>
          <w:color w:val="auto"/>
          <w:kern w:val="0"/>
          <w:highlight w:val="none"/>
          <w:u w:val="single"/>
          <w:lang w:val="en-US" w:eastAsia="zh-CN"/>
        </w:rPr>
        <w:t>负责人</w:t>
      </w:r>
      <w:r>
        <w:rPr>
          <w:rFonts w:hint="eastAsia" w:ascii="宋体" w:hAnsi="宋体"/>
          <w:color w:val="auto"/>
          <w:kern w:val="0"/>
          <w:highlight w:val="none"/>
          <w:u w:val="single"/>
        </w:rPr>
        <w:t>无法履行职责的，应提供相关证明材料，并签发《整改通知书》，</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人在收到《整改通知书》后仍无改善的，发包人有权要求承包人更换项目</w:t>
      </w:r>
      <w:r>
        <w:rPr>
          <w:rFonts w:hint="eastAsia" w:ascii="宋体" w:hAnsi="宋体"/>
          <w:color w:val="auto"/>
          <w:kern w:val="0"/>
          <w:highlight w:val="none"/>
          <w:u w:val="single"/>
          <w:lang w:val="en-US" w:eastAsia="zh-CN"/>
        </w:rPr>
        <w:t>负责人</w:t>
      </w:r>
      <w:r>
        <w:rPr>
          <w:rFonts w:hint="eastAsia" w:ascii="宋体" w:hAnsi="宋体"/>
          <w:color w:val="auto"/>
          <w:kern w:val="0"/>
          <w:highlight w:val="none"/>
          <w:u w:val="single"/>
        </w:rPr>
        <w:t>，且</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人需按签约合同价的</w:t>
      </w:r>
      <w:r>
        <w:rPr>
          <w:rFonts w:hint="eastAsia" w:ascii="宋体" w:hAnsi="宋体"/>
          <w:color w:val="auto"/>
          <w:kern w:val="0"/>
          <w:highlight w:val="none"/>
          <w:u w:val="single"/>
          <w:lang w:val="en-US" w:eastAsia="zh-CN"/>
        </w:rPr>
        <w:t>4</w:t>
      </w:r>
      <w:r>
        <w:rPr>
          <w:rFonts w:ascii="宋体" w:hAnsi="宋体"/>
          <w:color w:val="auto"/>
          <w:kern w:val="0"/>
          <w:highlight w:val="none"/>
          <w:u w:val="single"/>
        </w:rPr>
        <w:t>‰</w:t>
      </w:r>
      <w:r>
        <w:rPr>
          <w:rFonts w:hint="eastAsia" w:ascii="宋体" w:hAnsi="宋体"/>
          <w:color w:val="auto"/>
          <w:kern w:val="0"/>
          <w:highlight w:val="none"/>
          <w:u w:val="single"/>
        </w:rPr>
        <w:t>向发包人缴纳违约金；</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人无正当理由拒绝更换的，</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rPr>
        <w:t>人需按签约合同价的</w:t>
      </w:r>
      <w:r>
        <w:rPr>
          <w:rFonts w:hint="eastAsia" w:ascii="宋体" w:hAnsi="宋体"/>
          <w:color w:val="auto"/>
          <w:kern w:val="0"/>
          <w:highlight w:val="none"/>
          <w:u w:val="single"/>
          <w:lang w:val="en-US" w:eastAsia="zh-CN"/>
        </w:rPr>
        <w:t>5</w:t>
      </w:r>
      <w:r>
        <w:rPr>
          <w:rFonts w:hint="eastAsia" w:ascii="宋体" w:hAnsi="宋体"/>
          <w:color w:val="auto"/>
          <w:kern w:val="0"/>
          <w:highlight w:val="none"/>
          <w:u w:val="single"/>
        </w:rPr>
        <w:t>%向发包人缴纳违约金</w:t>
      </w:r>
      <w:r>
        <w:rPr>
          <w:rFonts w:hint="eastAsia" w:ascii="宋体" w:hAnsi="宋体"/>
          <w:color w:val="auto"/>
          <w:kern w:val="0"/>
          <w:highlight w:val="none"/>
          <w:u w:val="single"/>
          <w:lang w:eastAsia="zh-Hans"/>
        </w:rPr>
        <w:t>且发包人有权视情形解除合同，</w:t>
      </w:r>
      <w:r>
        <w:rPr>
          <w:rFonts w:hint="eastAsia" w:ascii="宋体" w:hAnsi="宋体"/>
          <w:color w:val="auto"/>
          <w:kern w:val="0"/>
          <w:highlight w:val="none"/>
          <w:u w:val="single"/>
          <w:lang w:val="en-US" w:eastAsia="zh-CN"/>
        </w:rPr>
        <w:t>设计</w:t>
      </w:r>
      <w:r>
        <w:rPr>
          <w:rFonts w:hint="eastAsia" w:ascii="宋体" w:hAnsi="宋体"/>
          <w:color w:val="auto"/>
          <w:kern w:val="0"/>
          <w:highlight w:val="none"/>
          <w:u w:val="single"/>
          <w:lang w:eastAsia="zh-Hans"/>
        </w:rPr>
        <w:t>人承担全部违约责任</w:t>
      </w:r>
      <w:r>
        <w:rPr>
          <w:rFonts w:hint="eastAsia" w:ascii="宋体" w:hAnsi="宋体"/>
          <w:color w:val="auto"/>
          <w:kern w:val="0"/>
          <w:highlight w:val="none"/>
          <w:u w:val="single"/>
        </w:rPr>
        <w:t>。</w:t>
      </w:r>
      <w:r>
        <w:rPr>
          <w:rFonts w:hint="eastAsia" w:ascii="宋体" w:hAnsi="宋体"/>
          <w:kern w:val="0"/>
          <w:u w:val="single"/>
        </w:rPr>
        <w:t>情节严重的，发包人有权解除合同，由此造成的一切损失由</w:t>
      </w:r>
      <w:r>
        <w:rPr>
          <w:rFonts w:hint="eastAsia" w:ascii="宋体" w:hAnsi="宋体"/>
          <w:kern w:val="0"/>
          <w:u w:val="single"/>
          <w:lang w:val="en-US" w:eastAsia="zh-CN"/>
        </w:rPr>
        <w:t>设计</w:t>
      </w:r>
      <w:r>
        <w:rPr>
          <w:rFonts w:hint="eastAsia" w:ascii="宋体" w:hAnsi="宋体"/>
          <w:kern w:val="0"/>
          <w:u w:val="single"/>
        </w:rPr>
        <w:t>人承担</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 xml:space="preserve">3.3 </w:t>
      </w:r>
      <w:r>
        <w:rPr>
          <w:rFonts w:hint="eastAsia" w:ascii="Times New Roman" w:hAnsi="Times New Roman" w:eastAsia="黑体"/>
          <w:color w:val="000000"/>
          <w:sz w:val="24"/>
          <w:szCs w:val="24"/>
        </w:rPr>
        <w:t>设计</w:t>
      </w:r>
      <w:r>
        <w:rPr>
          <w:rFonts w:ascii="Times New Roman" w:hAnsi="Times New Roman" w:eastAsia="黑体"/>
          <w:color w:val="000000"/>
          <w:sz w:val="24"/>
          <w:szCs w:val="24"/>
        </w:rPr>
        <w:t>人人员</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3.3.1 设计人提交项目管理机构及人员安排报告的期限</w:t>
      </w:r>
      <w:r>
        <w:rPr>
          <w:rFonts w:hint="eastAsia" w:ascii="宋体" w:hAnsi="宋体" w:eastAsia="宋体" w:cs="宋体"/>
          <w:color w:val="000000"/>
          <w:sz w:val="21"/>
          <w:szCs w:val="21"/>
          <w:u w:val="none" w:color="auto"/>
          <w:lang w:eastAsia="zh-CN"/>
        </w:rPr>
        <w:t>：</w:t>
      </w:r>
      <w:r>
        <w:rPr>
          <w:rFonts w:hint="eastAsia" w:ascii="宋体" w:hAnsi="宋体" w:eastAsia="宋体"/>
          <w:u w:val="single"/>
          <w:lang w:val="en-US" w:eastAsia="zh-CN"/>
        </w:rPr>
        <w:t>设计</w:t>
      </w:r>
      <w:r>
        <w:rPr>
          <w:rFonts w:hint="eastAsia" w:ascii="宋体" w:hAnsi="宋体"/>
          <w:u w:val="single"/>
        </w:rPr>
        <w:t>人应在合同签订后7天内提交符合发包人要求的项目管理机构及施工现场管理人员安排报告</w:t>
      </w:r>
      <w:r>
        <w:rPr>
          <w:rFonts w:hint="eastAsia" w:ascii="宋体" w:hAnsi="宋体" w:eastAsia="宋体" w:cs="宋体"/>
          <w:color w:val="000000"/>
          <w:sz w:val="21"/>
          <w:szCs w:val="21"/>
        </w:rPr>
        <w:t>。</w:t>
      </w:r>
    </w:p>
    <w:p>
      <w:pPr>
        <w:pStyle w:val="23"/>
        <w:spacing w:before="0"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3.3.3 设计人无正当理由拒绝撤换主要设计人员的违约责任：</w:t>
      </w:r>
      <w:r>
        <w:rPr>
          <w:rFonts w:hint="eastAsia" w:ascii="宋体" w:hAnsi="宋体"/>
          <w:sz w:val="21"/>
          <w:szCs w:val="21"/>
          <w:u w:val="single"/>
        </w:rPr>
        <w:t>发包人认为主要</w:t>
      </w:r>
      <w:r>
        <w:rPr>
          <w:rFonts w:hint="eastAsia" w:ascii="宋体" w:hAnsi="宋体"/>
          <w:sz w:val="21"/>
          <w:szCs w:val="21"/>
          <w:u w:val="single"/>
          <w:lang w:val="en-US" w:eastAsia="zh-CN"/>
        </w:rPr>
        <w:t>设计</w:t>
      </w:r>
      <w:r>
        <w:rPr>
          <w:rFonts w:hint="eastAsia" w:ascii="宋体" w:hAnsi="宋体"/>
          <w:sz w:val="21"/>
          <w:szCs w:val="21"/>
          <w:u w:val="single"/>
        </w:rPr>
        <w:t>人员无法履行职责的，应提供相关证明材料，并签发《整改通知书》。</w:t>
      </w:r>
      <w:r>
        <w:rPr>
          <w:rFonts w:hint="eastAsia" w:ascii="宋体" w:hAnsi="宋体"/>
          <w:kern w:val="0"/>
          <w:sz w:val="21"/>
          <w:szCs w:val="21"/>
          <w:u w:val="single"/>
          <w:lang w:val="en-US" w:eastAsia="zh-CN"/>
        </w:rPr>
        <w:t>设计</w:t>
      </w:r>
      <w:r>
        <w:rPr>
          <w:rFonts w:hint="eastAsia" w:ascii="宋体" w:hAnsi="宋体"/>
          <w:kern w:val="0"/>
          <w:sz w:val="21"/>
          <w:szCs w:val="21"/>
          <w:u w:val="single"/>
        </w:rPr>
        <w:t>人</w:t>
      </w:r>
      <w:r>
        <w:rPr>
          <w:rFonts w:hint="eastAsia" w:ascii="宋体" w:hAnsi="宋体"/>
          <w:sz w:val="21"/>
          <w:szCs w:val="21"/>
          <w:u w:val="single"/>
        </w:rPr>
        <w:t>在收到《整改通知书》后仍无改善的，发包人有权要求</w:t>
      </w:r>
      <w:r>
        <w:rPr>
          <w:rFonts w:hint="eastAsia" w:ascii="宋体" w:hAnsi="宋体"/>
          <w:kern w:val="0"/>
          <w:sz w:val="21"/>
          <w:szCs w:val="21"/>
          <w:u w:val="single"/>
          <w:lang w:val="en-US" w:eastAsia="zh-CN"/>
        </w:rPr>
        <w:t>设计</w:t>
      </w:r>
      <w:r>
        <w:rPr>
          <w:rFonts w:hint="eastAsia" w:ascii="宋体" w:hAnsi="宋体"/>
          <w:kern w:val="0"/>
          <w:sz w:val="21"/>
          <w:szCs w:val="21"/>
          <w:u w:val="single"/>
        </w:rPr>
        <w:t>人</w:t>
      </w:r>
      <w:r>
        <w:rPr>
          <w:rFonts w:hint="eastAsia" w:ascii="宋体" w:hAnsi="宋体"/>
          <w:sz w:val="21"/>
          <w:szCs w:val="21"/>
          <w:u w:val="single"/>
        </w:rPr>
        <w:t>更换主要</w:t>
      </w:r>
      <w:r>
        <w:rPr>
          <w:rFonts w:hint="eastAsia" w:ascii="宋体" w:hAnsi="宋体"/>
          <w:sz w:val="21"/>
          <w:szCs w:val="21"/>
          <w:u w:val="single"/>
          <w:lang w:val="en-US" w:eastAsia="zh-CN"/>
        </w:rPr>
        <w:t>设计</w:t>
      </w:r>
      <w:r>
        <w:rPr>
          <w:rFonts w:hint="eastAsia" w:ascii="宋体" w:hAnsi="宋体"/>
          <w:sz w:val="21"/>
          <w:szCs w:val="21"/>
          <w:u w:val="single"/>
        </w:rPr>
        <w:t>人员。更换主要</w:t>
      </w:r>
      <w:r>
        <w:rPr>
          <w:rFonts w:hint="eastAsia" w:ascii="宋体" w:hAnsi="宋体"/>
          <w:sz w:val="21"/>
          <w:szCs w:val="21"/>
          <w:u w:val="single"/>
          <w:lang w:val="en-US" w:eastAsia="zh-CN"/>
        </w:rPr>
        <w:t>设计</w:t>
      </w:r>
      <w:r>
        <w:rPr>
          <w:rFonts w:hint="eastAsia" w:ascii="宋体" w:hAnsi="宋体"/>
          <w:sz w:val="21"/>
          <w:szCs w:val="21"/>
          <w:u w:val="single"/>
        </w:rPr>
        <w:t>人员</w:t>
      </w:r>
      <w:r>
        <w:rPr>
          <w:rFonts w:hint="eastAsia" w:ascii="宋体" w:hAnsi="宋体"/>
          <w:kern w:val="0"/>
          <w:sz w:val="21"/>
          <w:szCs w:val="21"/>
          <w:u w:val="single"/>
          <w:lang w:val="en-US" w:eastAsia="zh-CN"/>
        </w:rPr>
        <w:t>设计</w:t>
      </w:r>
      <w:r>
        <w:rPr>
          <w:rFonts w:hint="eastAsia" w:ascii="宋体" w:hAnsi="宋体"/>
          <w:kern w:val="0"/>
          <w:sz w:val="21"/>
          <w:szCs w:val="21"/>
          <w:u w:val="single"/>
        </w:rPr>
        <w:t>人</w:t>
      </w:r>
      <w:r>
        <w:rPr>
          <w:rFonts w:hint="eastAsia" w:ascii="宋体" w:hAnsi="宋体"/>
          <w:sz w:val="21"/>
          <w:szCs w:val="21"/>
          <w:u w:val="single"/>
        </w:rPr>
        <w:t>须</w:t>
      </w:r>
      <w:r>
        <w:rPr>
          <w:rFonts w:hint="eastAsia" w:ascii="宋体" w:hAnsi="宋体"/>
          <w:sz w:val="21"/>
          <w:szCs w:val="21"/>
          <w:u w:val="single"/>
          <w:lang w:val="en-US" w:eastAsia="zh-CN"/>
        </w:rPr>
        <w:t>按</w:t>
      </w:r>
      <w:r>
        <w:rPr>
          <w:rFonts w:hint="eastAsia" w:ascii="宋体" w:hAnsi="宋体"/>
          <w:kern w:val="0"/>
          <w:sz w:val="21"/>
          <w:szCs w:val="21"/>
          <w:u w:val="single"/>
        </w:rPr>
        <w:t>签约合同价</w:t>
      </w:r>
      <w:r>
        <w:rPr>
          <w:rFonts w:hint="eastAsia" w:ascii="宋体" w:hAnsi="宋体"/>
          <w:color w:val="auto"/>
          <w:sz w:val="21"/>
          <w:szCs w:val="21"/>
          <w:highlight w:val="none"/>
          <w:u w:val="single"/>
        </w:rPr>
        <w:t>的</w:t>
      </w:r>
      <w:r>
        <w:rPr>
          <w:rFonts w:hint="eastAsia"/>
          <w:color w:val="auto"/>
          <w:kern w:val="0"/>
          <w:sz w:val="21"/>
          <w:szCs w:val="21"/>
          <w:highlight w:val="none"/>
          <w:u w:val="single"/>
          <w:lang w:val="en-US" w:eastAsia="zh-CN"/>
        </w:rPr>
        <w:t>1</w:t>
      </w:r>
      <w:r>
        <w:rPr>
          <w:rFonts w:ascii="宋体" w:hAnsi="宋体"/>
          <w:color w:val="auto"/>
          <w:kern w:val="0"/>
          <w:sz w:val="21"/>
          <w:szCs w:val="21"/>
          <w:highlight w:val="none"/>
          <w:u w:val="single"/>
        </w:rPr>
        <w:t>‰</w:t>
      </w:r>
      <w:r>
        <w:rPr>
          <w:rFonts w:hint="eastAsia" w:ascii="宋体" w:hAnsi="宋体" w:eastAsia="宋体" w:cs="Times New Roman"/>
          <w:color w:val="auto"/>
          <w:kern w:val="2"/>
          <w:sz w:val="21"/>
          <w:szCs w:val="24"/>
          <w:highlight w:val="none"/>
          <w:u w:val="single"/>
          <w:lang w:val="en-US" w:eastAsia="zh-CN" w:bidi="ar-SA"/>
        </w:rPr>
        <w:t>向发包人缴纳违约金。情节严重的，发包人有权解除合同，由此造成的一切损失由设计人承担</w:t>
      </w:r>
      <w:r>
        <w:rPr>
          <w:rFonts w:hint="eastAsia" w:ascii="宋体" w:hAnsi="宋体" w:eastAsia="宋体" w:cs="宋体"/>
          <w:color w:val="auto"/>
          <w:sz w:val="21"/>
          <w:szCs w:val="21"/>
          <w:highlight w:val="none"/>
        </w:rPr>
        <w:t>。</w:t>
      </w:r>
    </w:p>
    <w:p>
      <w:pPr>
        <w:pStyle w:val="23"/>
        <w:spacing w:before="0" w:after="0" w:line="360" w:lineRule="auto"/>
        <w:ind w:left="0" w:leftChars="0" w:firstLine="420" w:firstLineChars="200"/>
        <w:rPr>
          <w:rFonts w:ascii="Times New Roman" w:hAnsi="Times New Roman" w:eastAsia="仿宋_GB2312"/>
          <w:color w:val="000000"/>
          <w:sz w:val="30"/>
          <w:szCs w:val="32"/>
        </w:rPr>
      </w:pPr>
      <w:r>
        <w:rPr>
          <w:rFonts w:hint="eastAsia" w:eastAsia="宋体" w:cs="宋体"/>
          <w:color w:val="auto"/>
          <w:sz w:val="21"/>
          <w:szCs w:val="21"/>
          <w:highlight w:val="none"/>
          <w:lang w:val="en-US" w:eastAsia="zh-CN"/>
        </w:rPr>
        <w:t>其他：</w:t>
      </w:r>
      <w:r>
        <w:rPr>
          <w:rFonts w:hint="eastAsia" w:eastAsia="宋体" w:cs="宋体"/>
          <w:color w:val="auto"/>
          <w:sz w:val="21"/>
          <w:szCs w:val="21"/>
          <w:highlight w:val="none"/>
          <w:u w:val="single"/>
          <w:lang w:val="en-US" w:eastAsia="zh-CN"/>
        </w:rPr>
        <w:t>（1）</w:t>
      </w:r>
      <w:r>
        <w:rPr>
          <w:rFonts w:hint="eastAsia" w:cs="Times New Roman"/>
          <w:color w:val="auto"/>
          <w:kern w:val="2"/>
          <w:sz w:val="21"/>
          <w:szCs w:val="24"/>
          <w:highlight w:val="none"/>
          <w:u w:val="single"/>
          <w:lang w:val="en-US" w:eastAsia="zh-CN" w:bidi="ar-SA"/>
        </w:rPr>
        <w:t>设计人</w:t>
      </w:r>
      <w:r>
        <w:rPr>
          <w:rFonts w:hint="eastAsia" w:ascii="宋体" w:hAnsi="宋体" w:eastAsia="宋体" w:cs="Times New Roman"/>
          <w:color w:val="auto"/>
          <w:kern w:val="2"/>
          <w:sz w:val="21"/>
          <w:szCs w:val="24"/>
          <w:highlight w:val="none"/>
          <w:u w:val="single"/>
          <w:lang w:val="en-US" w:eastAsia="zh-CN" w:bidi="ar-SA"/>
        </w:rPr>
        <w:t>主要人员服务到位率100%，未履行承诺的主要人员服务到位率，违约金达到</w:t>
      </w:r>
      <w:r>
        <w:rPr>
          <w:rFonts w:hint="eastAsia" w:cs="Times New Roman"/>
          <w:color w:val="auto"/>
          <w:kern w:val="2"/>
          <w:sz w:val="21"/>
          <w:szCs w:val="24"/>
          <w:highlight w:val="none"/>
          <w:u w:val="single"/>
          <w:lang w:val="en-US" w:eastAsia="zh-CN" w:bidi="ar-SA"/>
        </w:rPr>
        <w:t>签约合同价</w:t>
      </w:r>
      <w:r>
        <w:rPr>
          <w:rFonts w:hint="eastAsia" w:ascii="宋体" w:hAnsi="宋体" w:eastAsia="宋体" w:cs="Times New Roman"/>
          <w:color w:val="auto"/>
          <w:kern w:val="2"/>
          <w:sz w:val="21"/>
          <w:szCs w:val="24"/>
          <w:highlight w:val="none"/>
          <w:u w:val="single"/>
          <w:lang w:val="en-US" w:eastAsia="zh-CN" w:bidi="ar-SA"/>
        </w:rPr>
        <w:t>的3%，</w:t>
      </w:r>
      <w:r>
        <w:rPr>
          <w:rFonts w:hint="eastAsia" w:cs="Times New Roman"/>
          <w:color w:val="auto"/>
          <w:kern w:val="2"/>
          <w:sz w:val="21"/>
          <w:szCs w:val="24"/>
          <w:u w:val="single"/>
          <w:lang w:val="en-US" w:eastAsia="zh-CN" w:bidi="ar-SA"/>
        </w:rPr>
        <w:t>发包人</w:t>
      </w:r>
      <w:r>
        <w:rPr>
          <w:rFonts w:hint="eastAsia" w:ascii="宋体" w:hAnsi="宋体" w:eastAsia="宋体" w:cs="Times New Roman"/>
          <w:color w:val="auto"/>
          <w:kern w:val="2"/>
          <w:sz w:val="21"/>
          <w:szCs w:val="24"/>
          <w:u w:val="single"/>
          <w:lang w:val="en-US" w:eastAsia="zh-CN" w:bidi="ar-SA"/>
        </w:rPr>
        <w:t>有权解除合同，</w:t>
      </w:r>
      <w:r>
        <w:rPr>
          <w:rFonts w:hint="eastAsia" w:cs="Times New Roman"/>
          <w:color w:val="auto"/>
          <w:kern w:val="2"/>
          <w:sz w:val="21"/>
          <w:szCs w:val="24"/>
          <w:u w:val="single"/>
          <w:lang w:val="en-US" w:eastAsia="zh-CN" w:bidi="ar-SA"/>
        </w:rPr>
        <w:t>设计人</w:t>
      </w:r>
      <w:r>
        <w:rPr>
          <w:rFonts w:hint="eastAsia" w:ascii="宋体" w:hAnsi="宋体" w:eastAsia="宋体" w:cs="Times New Roman"/>
          <w:color w:val="auto"/>
          <w:kern w:val="2"/>
          <w:sz w:val="21"/>
          <w:szCs w:val="24"/>
          <w:u w:val="single"/>
          <w:lang w:val="en-US" w:eastAsia="zh-CN" w:bidi="ar-SA"/>
        </w:rPr>
        <w:t>承担全部违约责</w:t>
      </w:r>
      <w:r>
        <w:rPr>
          <w:rFonts w:hint="eastAsia" w:ascii="宋体" w:hAnsi="宋体" w:eastAsia="宋体" w:cs="Times New Roman"/>
          <w:kern w:val="2"/>
          <w:sz w:val="21"/>
          <w:szCs w:val="24"/>
          <w:u w:val="single"/>
          <w:lang w:val="en-US" w:eastAsia="zh-CN" w:bidi="ar-SA"/>
        </w:rPr>
        <w:t>任。</w:t>
      </w:r>
      <w:r>
        <w:rPr>
          <w:rFonts w:hint="eastAsia" w:cs="Times New Roman"/>
          <w:kern w:val="2"/>
          <w:sz w:val="21"/>
          <w:szCs w:val="24"/>
          <w:u w:val="single"/>
          <w:lang w:val="en-US" w:eastAsia="zh-CN" w:bidi="ar-SA"/>
        </w:rPr>
        <w:t>（2）</w:t>
      </w:r>
      <w:r>
        <w:rPr>
          <w:rFonts w:hint="eastAsia" w:ascii="宋体" w:hAnsi="宋体" w:eastAsia="宋体" w:cs="Times New Roman"/>
          <w:kern w:val="2"/>
          <w:sz w:val="21"/>
          <w:szCs w:val="24"/>
          <w:u w:val="single"/>
          <w:lang w:val="en-US" w:eastAsia="zh-CN" w:bidi="ar-SA"/>
        </w:rPr>
        <w:t>设计驻点人员在绍兴设计场地的出勤每月都应在22天以上，月出勤不足22天时，视为</w:t>
      </w:r>
      <w:r>
        <w:rPr>
          <w:rFonts w:hint="eastAsia" w:cs="Times New Roman"/>
          <w:kern w:val="2"/>
          <w:sz w:val="21"/>
          <w:szCs w:val="24"/>
          <w:u w:val="single"/>
          <w:lang w:val="en-US" w:eastAsia="zh-CN" w:bidi="ar-SA"/>
        </w:rPr>
        <w:t>设计人</w:t>
      </w:r>
      <w:r>
        <w:rPr>
          <w:rFonts w:hint="eastAsia" w:ascii="宋体" w:hAnsi="宋体" w:eastAsia="宋体" w:cs="Times New Roman"/>
          <w:kern w:val="2"/>
          <w:sz w:val="21"/>
          <w:szCs w:val="24"/>
          <w:u w:val="single"/>
          <w:lang w:val="en-US" w:eastAsia="zh-CN" w:bidi="ar-SA"/>
        </w:rPr>
        <w:t>违约，违约金标准为人民币3000元/人·天，在当期支付时扣除；上述违约处理按月进行考核，可连续执行。主要设计人员暂时离开设计场地的，应事先征得</w:t>
      </w:r>
      <w:r>
        <w:rPr>
          <w:rFonts w:hint="eastAsia" w:cs="Times New Roman"/>
          <w:kern w:val="2"/>
          <w:sz w:val="21"/>
          <w:szCs w:val="24"/>
          <w:u w:val="single"/>
          <w:lang w:val="en-US" w:eastAsia="zh-CN" w:bidi="ar-SA"/>
        </w:rPr>
        <w:t>发包人</w:t>
      </w:r>
      <w:r>
        <w:rPr>
          <w:rFonts w:hint="eastAsia" w:ascii="宋体" w:hAnsi="宋体" w:eastAsia="宋体" w:cs="Times New Roman"/>
          <w:kern w:val="2"/>
          <w:sz w:val="21"/>
          <w:szCs w:val="24"/>
          <w:u w:val="single"/>
          <w:lang w:val="en-US" w:eastAsia="zh-CN" w:bidi="ar-SA"/>
        </w:rPr>
        <w:t>同意，并委派代表代行其职责，当出勤时间不满足22天/月时，同样执行上述违约金标准。</w:t>
      </w:r>
      <w:r>
        <w:rPr>
          <w:rFonts w:hint="eastAsia" w:ascii="宋体" w:hAnsi="宋体" w:cs="Times New Roman"/>
          <w:kern w:val="2"/>
          <w:sz w:val="21"/>
          <w:szCs w:val="24"/>
          <w:u w:val="single"/>
          <w:lang w:val="en-US" w:eastAsia="zh-CN" w:bidi="ar-SA"/>
        </w:rPr>
        <w:t>（3）</w:t>
      </w:r>
      <w:r>
        <w:rPr>
          <w:rFonts w:hint="eastAsia" w:ascii="宋体" w:hAnsi="宋体" w:eastAsia="宋体" w:cs="Times New Roman"/>
          <w:kern w:val="2"/>
          <w:sz w:val="21"/>
          <w:szCs w:val="24"/>
          <w:u w:val="single"/>
          <w:lang w:val="en-US" w:eastAsia="zh-CN" w:bidi="ar-SA"/>
        </w:rPr>
        <w:t>现场服务的主要设计人员24小时内未响应到场服务规定的，超出上述时间响应或未响应的视为</w:t>
      </w:r>
      <w:r>
        <w:rPr>
          <w:rFonts w:hint="eastAsia" w:ascii="宋体" w:hAnsi="宋体" w:cs="Times New Roman"/>
          <w:kern w:val="2"/>
          <w:sz w:val="21"/>
          <w:szCs w:val="24"/>
          <w:u w:val="single"/>
          <w:lang w:val="en-US" w:eastAsia="zh-CN" w:bidi="ar-SA"/>
        </w:rPr>
        <w:t>设计人</w:t>
      </w:r>
      <w:r>
        <w:rPr>
          <w:rFonts w:hint="eastAsia" w:ascii="宋体" w:hAnsi="宋体" w:eastAsia="宋体" w:cs="Times New Roman"/>
          <w:kern w:val="2"/>
          <w:sz w:val="21"/>
          <w:szCs w:val="24"/>
          <w:u w:val="single"/>
          <w:lang w:val="en-US" w:eastAsia="zh-CN" w:bidi="ar-SA"/>
        </w:rPr>
        <w:t>违约，违约金标准为3000元人民币/次</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3.</w:t>
      </w:r>
      <w:r>
        <w:rPr>
          <w:rFonts w:hint="eastAsia" w:ascii="Times New Roman" w:hAnsi="Times New Roman" w:eastAsia="黑体"/>
          <w:color w:val="000000"/>
          <w:sz w:val="24"/>
          <w:szCs w:val="24"/>
        </w:rPr>
        <w:t>4</w:t>
      </w:r>
      <w:r>
        <w:rPr>
          <w:rFonts w:ascii="Times New Roman" w:hAnsi="Times New Roman" w:eastAsia="黑体"/>
          <w:color w:val="000000"/>
          <w:sz w:val="24"/>
          <w:szCs w:val="24"/>
        </w:rPr>
        <w:t xml:space="preserve"> </w:t>
      </w:r>
      <w:r>
        <w:rPr>
          <w:rFonts w:hint="eastAsia" w:ascii="Times New Roman" w:hAnsi="Times New Roman" w:eastAsia="黑体"/>
          <w:color w:val="000000"/>
          <w:sz w:val="24"/>
          <w:szCs w:val="24"/>
        </w:rPr>
        <w:t>设计</w:t>
      </w:r>
      <w:r>
        <w:rPr>
          <w:rFonts w:ascii="Times New Roman" w:hAnsi="Times New Roman" w:eastAsia="黑体"/>
          <w:color w:val="000000"/>
          <w:sz w:val="24"/>
          <w:szCs w:val="24"/>
        </w:rPr>
        <w:t>分包</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3.4.1 设计分包的一般约定</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禁止设计分包的工程包括：</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u w:val="single"/>
          <w:lang w:val="en-US" w:eastAsia="zh-CN"/>
        </w:rPr>
        <w:t xml:space="preserve">     /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u w:val="single"/>
        </w:rPr>
      </w:pPr>
      <w:r>
        <w:rPr>
          <w:rFonts w:hint="eastAsia" w:ascii="宋体" w:hAnsi="宋体" w:eastAsia="宋体" w:cs="宋体"/>
          <w:sz w:val="21"/>
          <w:szCs w:val="21"/>
        </w:rPr>
        <w:t>主体结构、关键性工作的范围：</w:t>
      </w:r>
      <w:r>
        <w:rPr>
          <w:rFonts w:hint="eastAsia" w:ascii="宋体" w:hAnsi="宋体" w:eastAsia="宋体"/>
          <w:u w:val="single"/>
          <w:lang w:val="en-US" w:eastAsia="zh-CN"/>
        </w:rPr>
        <w:t xml:space="preserve">     /     </w:t>
      </w:r>
      <w:r>
        <w:rPr>
          <w:rFonts w:hint="eastAsia" w:ascii="宋体" w:hAnsi="宋体" w:eastAsia="宋体" w:cs="宋体"/>
          <w:color w:val="000000"/>
          <w:sz w:val="21"/>
          <w:szCs w:val="21"/>
        </w:rPr>
        <w:t>。</w:t>
      </w:r>
    </w:p>
    <w:p>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3.4.2设计分包的确定</w:t>
      </w:r>
    </w:p>
    <w:p>
      <w:pPr>
        <w:spacing w:line="360" w:lineRule="auto"/>
        <w:ind w:firstLine="420"/>
        <w:rPr>
          <w:rFonts w:hint="eastAsia" w:ascii="宋体" w:hAnsi="宋体" w:eastAsia="宋体" w:cs="宋体"/>
          <w:color w:val="000000"/>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color w:val="000000"/>
          <w:sz w:val="21"/>
          <w:szCs w:val="21"/>
          <w:u w:val="single"/>
          <w:lang w:val="en-US" w:eastAsia="zh-CN"/>
        </w:rPr>
        <w:t>设计人不具备某些专业设计资质，经发包人同意后，允许分包给具有相应资质、能力的分包人</w:t>
      </w:r>
      <w:r>
        <w:rPr>
          <w:rFonts w:hint="eastAsia" w:ascii="宋体" w:hAnsi="宋体" w:eastAsia="宋体" w:cs="宋体"/>
          <w:color w:val="000000"/>
          <w:sz w:val="21"/>
          <w:szCs w:val="21"/>
        </w:rPr>
        <w:t>。</w:t>
      </w:r>
    </w:p>
    <w:p>
      <w:pPr>
        <w:spacing w:line="360" w:lineRule="auto"/>
        <w:ind w:firstLine="420"/>
        <w:rPr>
          <w:rFonts w:hint="eastAsia"/>
          <w:color w:val="auto"/>
          <w:sz w:val="21"/>
          <w:highlight w:val="none"/>
        </w:rPr>
      </w:pPr>
      <w:r>
        <w:rPr>
          <w:rFonts w:hint="eastAsia" w:ascii="宋体" w:hAnsi="宋体" w:eastAsia="宋体" w:cs="宋体"/>
          <w:color w:val="000000"/>
          <w:sz w:val="21"/>
          <w:szCs w:val="21"/>
        </w:rPr>
        <w:t>其他关于分包的约定：</w:t>
      </w:r>
      <w:r>
        <w:rPr>
          <w:rFonts w:hint="eastAsia" w:ascii="宋体" w:hAnsi="宋体" w:eastAsia="宋体" w:cs="宋体"/>
          <w:color w:val="000000"/>
          <w:sz w:val="21"/>
          <w:szCs w:val="21"/>
          <w:u w:val="single"/>
          <w:lang w:val="en-US" w:eastAsia="zh-CN"/>
        </w:rPr>
        <w:t>分包必须经过发包人书面同意，未经发包人书面同意设计人不得分包，设计人必须确保分包人具有相应的资质和能力；设计人必须负责对分包人的管理、沟通与协调，在设计过程中禁止推卸管理、沟通、协调的责任，分包设计服务过程或现场服务过程中必须有设计人的人员参与；工程设计分包不减轻或免除设计人的责任和义务，设计人必须承担因设计分包或设计分包人自身原因产生问题的一切责任。分包人出图以及相关设计联系单签证等工作均需满足发包人的工作流程；设计人对分包设计单位的设计图纸必须进行审核、确认、加盖设计章</w:t>
      </w:r>
      <w:r>
        <w:rPr>
          <w:rFonts w:hint="eastAsia"/>
          <w:color w:val="auto"/>
          <w:sz w:val="21"/>
          <w:highlight w:val="none"/>
        </w:rPr>
        <w:t>。</w:t>
      </w:r>
    </w:p>
    <w:p>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3.4.3 设计人向发包人提交有关分包人资料包括：</w:t>
      </w:r>
      <w:r>
        <w:rPr>
          <w:rFonts w:hint="eastAsia" w:ascii="宋体" w:hAnsi="宋体" w:eastAsia="宋体" w:cs="宋体"/>
          <w:color w:val="000000"/>
          <w:sz w:val="21"/>
          <w:szCs w:val="21"/>
          <w:u w:val="single"/>
          <w:lang w:val="en-US" w:eastAsia="zh-CN"/>
        </w:rPr>
        <w:t>营业执照、资质证书、税务登记证书、完成类似业绩证明材料，主要工程设计人员名单、社保缴费证明（或医保缴费证明）、注册执业资格及执业经历等和分包设计合同以及发包人认为有必要的其他资料</w:t>
      </w:r>
      <w:r>
        <w:rPr>
          <w:rFonts w:hint="eastAsia" w:ascii="宋体" w:hAnsi="宋体" w:eastAsia="宋体" w:cs="宋体"/>
          <w:color w:val="000000"/>
          <w:sz w:val="21"/>
          <w:szCs w:val="21"/>
        </w:rPr>
        <w:t>。</w:t>
      </w:r>
    </w:p>
    <w:p>
      <w:pPr>
        <w:spacing w:line="360" w:lineRule="auto"/>
        <w:ind w:firstLine="420"/>
        <w:rPr>
          <w:rFonts w:hint="eastAsia" w:ascii="Times New Roman" w:hAnsi="Times New Roman" w:eastAsia="仿宋_GB2312"/>
          <w:color w:val="000000"/>
          <w:sz w:val="30"/>
          <w:szCs w:val="32"/>
        </w:rPr>
      </w:pPr>
      <w:r>
        <w:rPr>
          <w:rFonts w:hint="eastAsia" w:ascii="宋体" w:hAnsi="宋体" w:eastAsia="宋体" w:cs="宋体"/>
          <w:color w:val="000000"/>
          <w:sz w:val="21"/>
          <w:szCs w:val="21"/>
        </w:rPr>
        <w:t>3.4.4 分包工程设计费支付方式：</w:t>
      </w:r>
      <w:r>
        <w:rPr>
          <w:rFonts w:hint="eastAsia" w:ascii="宋体" w:hAnsi="宋体" w:eastAsia="宋体" w:cs="宋体"/>
          <w:color w:val="000000"/>
          <w:sz w:val="21"/>
          <w:szCs w:val="21"/>
          <w:u w:val="single"/>
          <w:lang w:val="en-US" w:eastAsia="zh-CN"/>
        </w:rPr>
        <w:t>分包项目的设计费已含在签约合同价中，分包工程设计费由设计人与分包人结算</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仿宋_GB2312"/>
          <w:color w:val="000000"/>
          <w:sz w:val="24"/>
          <w:szCs w:val="24"/>
        </w:rPr>
      </w:pPr>
      <w:r>
        <w:rPr>
          <w:rFonts w:ascii="Times New Roman" w:hAnsi="Times New Roman" w:eastAsia="黑体"/>
          <w:color w:val="000000"/>
          <w:sz w:val="24"/>
          <w:szCs w:val="24"/>
        </w:rPr>
        <w:t>3.</w:t>
      </w:r>
      <w:r>
        <w:rPr>
          <w:rFonts w:hint="eastAsia" w:ascii="Times New Roman" w:hAnsi="Times New Roman" w:eastAsia="黑体"/>
          <w:color w:val="000000"/>
          <w:sz w:val="24"/>
          <w:szCs w:val="24"/>
        </w:rPr>
        <w:t>5</w:t>
      </w:r>
      <w:r>
        <w:rPr>
          <w:rFonts w:ascii="Times New Roman" w:hAnsi="Times New Roman" w:eastAsia="黑体"/>
          <w:color w:val="000000"/>
          <w:sz w:val="24"/>
          <w:szCs w:val="24"/>
        </w:rPr>
        <w:t xml:space="preserve"> </w:t>
      </w:r>
      <w:r>
        <w:rPr>
          <w:rFonts w:hint="eastAsia" w:ascii="Times New Roman" w:hAnsi="Times New Roman" w:eastAsia="黑体"/>
          <w:color w:val="000000"/>
          <w:sz w:val="24"/>
          <w:szCs w:val="24"/>
        </w:rPr>
        <w:t>联合体</w:t>
      </w:r>
    </w:p>
    <w:p>
      <w:pPr>
        <w:spacing w:line="360" w:lineRule="auto"/>
        <w:ind w:firstLine="420" w:firstLineChars="200"/>
        <w:rPr>
          <w:rFonts w:hint="eastAsia" w:ascii="Times New Roman" w:hAnsi="Times New Roman" w:eastAsia="仿宋_GB2312"/>
          <w:color w:val="000000"/>
          <w:sz w:val="30"/>
          <w:szCs w:val="32"/>
        </w:rPr>
      </w:pPr>
      <w:r>
        <w:rPr>
          <w:rFonts w:hint="eastAsia" w:ascii="宋体" w:hAnsi="宋体" w:eastAsia="宋体" w:cs="宋体"/>
          <w:color w:val="000000"/>
          <w:sz w:val="21"/>
          <w:szCs w:val="21"/>
        </w:rPr>
        <w:t>3.5.4 发包人向联合体支付设计费用的方式：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r>
        <w:rPr>
          <w:rFonts w:hint="eastAsia" w:ascii="Times New Roman" w:hAnsi="Times New Roman" w:eastAsia="仿宋_GB2312"/>
          <w:color w:val="000000"/>
          <w:sz w:val="30"/>
          <w:szCs w:val="32"/>
        </w:rPr>
        <w:t xml:space="preserve">   </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Times New Roman" w:hAnsi="Times New Roman" w:eastAsia="黑体"/>
          <w:b w:val="0"/>
          <w:color w:val="000000"/>
          <w:sz w:val="28"/>
          <w:szCs w:val="28"/>
        </w:rPr>
      </w:pPr>
      <w:r>
        <w:rPr>
          <w:rFonts w:hint="eastAsia" w:ascii="Times New Roman" w:hAnsi="Times New Roman" w:eastAsia="黑体"/>
          <w:b w:val="0"/>
          <w:color w:val="000000"/>
          <w:sz w:val="28"/>
          <w:szCs w:val="28"/>
        </w:rPr>
        <w:t>5</w:t>
      </w:r>
      <w:r>
        <w:rPr>
          <w:rFonts w:ascii="Times New Roman" w:hAnsi="Times New Roman" w:eastAsia="黑体"/>
          <w:b w:val="0"/>
          <w:color w:val="000000"/>
          <w:sz w:val="28"/>
          <w:szCs w:val="28"/>
        </w:rPr>
        <w:t xml:space="preserve">. </w:t>
      </w:r>
      <w:r>
        <w:rPr>
          <w:rFonts w:hint="eastAsia" w:ascii="Times New Roman" w:hAnsi="Times New Roman" w:eastAsia="黑体"/>
          <w:b w:val="0"/>
          <w:color w:val="000000"/>
          <w:sz w:val="28"/>
          <w:szCs w:val="28"/>
        </w:rPr>
        <w:t>工程设计要求</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5</w:t>
      </w: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eastAsia="zh-CN"/>
        </w:rPr>
        <w:t xml:space="preserve"> </w:t>
      </w:r>
      <w:r>
        <w:rPr>
          <w:rFonts w:hint="eastAsia" w:ascii="Times New Roman" w:hAnsi="Times New Roman" w:eastAsia="黑体"/>
          <w:color w:val="000000"/>
          <w:sz w:val="24"/>
          <w:szCs w:val="24"/>
        </w:rPr>
        <w:t>工程设计一般要求</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5.1.2.1</w:t>
      </w:r>
      <w:r>
        <w:rPr>
          <w:rFonts w:hint="eastAsia" w:ascii="宋体" w:hAnsi="宋体" w:eastAsia="宋体" w:cs="宋体"/>
          <w:color w:val="000000"/>
          <w:sz w:val="21"/>
          <w:szCs w:val="21"/>
        </w:rPr>
        <w:t xml:space="preserve"> 工程设计的特殊标准或要求：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设计标准需达到</w:t>
      </w:r>
      <w:r>
        <w:rPr>
          <w:rFonts w:hint="eastAsia"/>
          <w:color w:val="auto"/>
          <w:sz w:val="21"/>
          <w:highlight w:val="none"/>
          <w:u w:val="single"/>
        </w:rPr>
        <w:t>现行国家工程建设强制性规范和行业省市等地方性技术规定</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并满足发包人要求</w:t>
      </w:r>
      <w:r>
        <w:rPr>
          <w:rFonts w:hint="eastAsia" w:ascii="宋体" w:hAnsi="宋体" w:eastAsia="宋体" w:cs="宋体"/>
          <w:sz w:val="21"/>
          <w:szCs w:val="21"/>
        </w:rPr>
        <w:t>。</w:t>
      </w:r>
    </w:p>
    <w:p>
      <w:pPr>
        <w:spacing w:line="360" w:lineRule="auto"/>
        <w:ind w:firstLine="441" w:firstLineChars="210"/>
        <w:jc w:val="left"/>
        <w:rPr>
          <w:rFonts w:hint="eastAsia" w:ascii="宋体" w:hAnsi="宋体" w:eastAsia="宋体" w:cs="宋体"/>
          <w:sz w:val="30"/>
          <w:szCs w:val="32"/>
        </w:rPr>
      </w:pPr>
      <w:r>
        <w:rPr>
          <w:rFonts w:hint="eastAsia" w:ascii="宋体" w:hAnsi="宋体" w:eastAsia="宋体" w:cs="宋体"/>
          <w:sz w:val="21"/>
          <w:szCs w:val="21"/>
          <w:highlight w:val="none"/>
        </w:rPr>
        <w:t>5.1.2.2 工程设计适用的技术标准：</w:t>
      </w:r>
      <w:r>
        <w:rPr>
          <w:rFonts w:hint="eastAsia"/>
          <w:color w:val="auto"/>
          <w:sz w:val="21"/>
          <w:highlight w:val="none"/>
          <w:u w:val="single"/>
        </w:rPr>
        <w:t>现行国家工程建设强制性规范和行业省市等地方性技术规定</w:t>
      </w:r>
      <w:r>
        <w:rPr>
          <w:rFonts w:hint="eastAsia" w:ascii="宋体" w:hAnsi="宋体" w:eastAsia="宋体" w:cs="宋体"/>
          <w:sz w:val="21"/>
          <w:szCs w:val="21"/>
          <w:highlight w:val="none"/>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5.3 工程设计文件的要求</w:t>
      </w:r>
    </w:p>
    <w:p>
      <w:pPr>
        <w:keepNext w:val="0"/>
        <w:keepLines w:val="0"/>
        <w:widowControl/>
        <w:suppressLineNumbers w:val="0"/>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rPr>
        <w:t>5.3.3 工程设计文件深度规定</w:t>
      </w:r>
      <w:r>
        <w:rPr>
          <w:rFonts w:hint="eastAsia" w:ascii="宋体" w:hAnsi="宋体" w:eastAsia="宋体" w:cs="宋体"/>
          <w:sz w:val="21"/>
          <w:szCs w:val="21"/>
          <w:lang w:eastAsia="zh-CN"/>
        </w:rPr>
        <w:t>：</w:t>
      </w:r>
    </w:p>
    <w:p>
      <w:pPr>
        <w:keepNext w:val="0"/>
        <w:keepLines w:val="0"/>
        <w:widowControl/>
        <w:suppressLineNumbers w:val="0"/>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u w:val="single"/>
          <w:lang w:val="en-US" w:eastAsia="zh-CN" w:bidi="ar"/>
        </w:rPr>
        <w:t>方案设计阶段设计文件深度需满足总体规划控制审批要求和发包人的优化深化需求；初步设计阶段设计文件深度需满足现行国家、地方和行业现行的有关规定，随设计文件提供设计概算，并满足初设设计报批要求；施工图设计阶段设计文件深度除满足现行国家、地方和行业现行的有关规定外，还应满足图纸审批审查、编制施工工程量清单、指导规范施工的需求；具体按发包人要求执行</w:t>
      </w:r>
      <w:r>
        <w:rPr>
          <w:rFonts w:hint="eastAsia" w:ascii="宋体" w:hAnsi="宋体" w:eastAsia="宋体" w:cs="宋体"/>
          <w:color w:val="auto"/>
          <w:sz w:val="21"/>
          <w:szCs w:val="21"/>
        </w:rPr>
        <w:t xml:space="preserve">。 </w:t>
      </w:r>
    </w:p>
    <w:p>
      <w:pPr>
        <w:spacing w:line="360" w:lineRule="auto"/>
        <w:ind w:firstLine="420" w:firstLineChars="200"/>
        <w:jc w:val="left"/>
        <w:rPr>
          <w:rFonts w:hint="eastAsia" w:ascii="Times New Roman" w:hAnsi="Times New Roman" w:eastAsia="仿宋_GB2312"/>
          <w:sz w:val="30"/>
          <w:szCs w:val="32"/>
        </w:rPr>
      </w:pPr>
      <w:r>
        <w:rPr>
          <w:rFonts w:hint="eastAsia" w:ascii="宋体" w:hAnsi="宋体" w:eastAsia="宋体" w:cs="宋体"/>
          <w:sz w:val="21"/>
          <w:szCs w:val="21"/>
        </w:rPr>
        <w:t>5.3.5 工程的合理使用寿命年限：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按</w:t>
      </w:r>
      <w:r>
        <w:rPr>
          <w:rFonts w:hint="eastAsia" w:ascii="宋体" w:hAnsi="宋体" w:eastAsia="宋体" w:cs="宋体"/>
          <w:color w:val="auto"/>
          <w:sz w:val="21"/>
          <w:highlight w:val="none"/>
          <w:u w:val="single"/>
        </w:rPr>
        <w:t>国家相关规范和标准</w:t>
      </w:r>
      <w:r>
        <w:rPr>
          <w:rFonts w:hint="eastAsia" w:ascii="宋体" w:hAnsi="宋体" w:eastAsia="宋体" w:cs="宋体"/>
          <w:color w:val="auto"/>
          <w:sz w:val="21"/>
          <w:highlight w:val="none"/>
          <w:u w:val="single"/>
          <w:lang w:val="en-US" w:eastAsia="zh-CN"/>
        </w:rPr>
        <w:t>及</w:t>
      </w:r>
      <w:r>
        <w:rPr>
          <w:rFonts w:hint="eastAsia" w:ascii="宋体" w:hAnsi="宋体" w:eastAsia="宋体" w:cs="宋体"/>
          <w:color w:val="auto"/>
          <w:sz w:val="21"/>
          <w:szCs w:val="21"/>
          <w:u w:val="single"/>
          <w:lang w:val="en-US" w:eastAsia="zh-CN"/>
        </w:rPr>
        <w:t>发包人</w:t>
      </w:r>
      <w:r>
        <w:rPr>
          <w:rFonts w:hint="eastAsia" w:ascii="宋体" w:hAnsi="宋体" w:eastAsia="宋体" w:cs="宋体"/>
          <w:sz w:val="21"/>
          <w:szCs w:val="21"/>
          <w:u w:val="single"/>
          <w:lang w:val="en-US" w:eastAsia="zh-CN"/>
        </w:rPr>
        <w:t>要求执行</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w:t>
      </w:r>
      <w:r>
        <w:rPr>
          <w:rFonts w:hint="eastAsia" w:ascii="Times New Roman" w:hAnsi="Times New Roman" w:eastAsia="仿宋_GB2312"/>
          <w:color w:val="000000"/>
          <w:sz w:val="30"/>
          <w:szCs w:val="32"/>
        </w:rPr>
        <w:t xml:space="preserve">  </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Times New Roman" w:hAnsi="Times New Roman" w:eastAsia="黑体"/>
          <w:b w:val="0"/>
          <w:color w:val="000000"/>
          <w:sz w:val="28"/>
          <w:szCs w:val="28"/>
        </w:rPr>
      </w:pPr>
      <w:r>
        <w:rPr>
          <w:rFonts w:hint="eastAsia" w:ascii="Times New Roman" w:hAnsi="Times New Roman" w:eastAsia="黑体"/>
          <w:b w:val="0"/>
          <w:color w:val="000000"/>
          <w:sz w:val="28"/>
          <w:szCs w:val="28"/>
        </w:rPr>
        <w:t>6</w:t>
      </w:r>
      <w:r>
        <w:rPr>
          <w:rFonts w:ascii="Times New Roman" w:hAnsi="Times New Roman" w:eastAsia="黑体"/>
          <w:b w:val="0"/>
          <w:color w:val="000000"/>
          <w:sz w:val="28"/>
          <w:szCs w:val="28"/>
        </w:rPr>
        <w:t xml:space="preserve">. </w:t>
      </w:r>
      <w:r>
        <w:rPr>
          <w:rFonts w:hint="eastAsia" w:ascii="Times New Roman" w:hAnsi="Times New Roman" w:eastAsia="黑体"/>
          <w:b w:val="0"/>
          <w:color w:val="000000"/>
          <w:sz w:val="28"/>
          <w:szCs w:val="28"/>
        </w:rPr>
        <w:t>工程设计</w:t>
      </w:r>
      <w:r>
        <w:rPr>
          <w:rFonts w:ascii="Times New Roman" w:hAnsi="Times New Roman" w:eastAsia="黑体"/>
          <w:b w:val="0"/>
          <w:color w:val="000000"/>
          <w:sz w:val="28"/>
          <w:szCs w:val="28"/>
        </w:rPr>
        <w:t>进度</w:t>
      </w:r>
      <w:r>
        <w:rPr>
          <w:rFonts w:hint="eastAsia" w:ascii="Times New Roman" w:hAnsi="Times New Roman" w:eastAsia="黑体"/>
          <w:b w:val="0"/>
          <w:color w:val="000000"/>
          <w:sz w:val="28"/>
          <w:szCs w:val="28"/>
        </w:rPr>
        <w:t>与周期</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6</w:t>
      </w:r>
      <w:r>
        <w:rPr>
          <w:rFonts w:ascii="Times New Roman" w:hAnsi="Times New Roman" w:eastAsia="黑体"/>
          <w:color w:val="000000"/>
          <w:sz w:val="24"/>
          <w:szCs w:val="24"/>
        </w:rPr>
        <w:t xml:space="preserve">.1 </w:t>
      </w:r>
      <w:r>
        <w:rPr>
          <w:rFonts w:hint="eastAsia" w:ascii="Times New Roman" w:hAnsi="Times New Roman" w:eastAsia="黑体"/>
          <w:color w:val="000000"/>
          <w:sz w:val="24"/>
          <w:szCs w:val="24"/>
        </w:rPr>
        <w:t>工程设计进度计划</w:t>
      </w:r>
    </w:p>
    <w:p>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6.1.1 工程设计进度计划的编制</w:t>
      </w:r>
    </w:p>
    <w:p>
      <w:pPr>
        <w:spacing w:line="360" w:lineRule="auto"/>
        <w:ind w:firstLine="420" w:firstLineChars="200"/>
        <w:rPr>
          <w:rFonts w:hint="eastAsia"/>
          <w:color w:val="auto"/>
        </w:rPr>
      </w:pPr>
      <w:r>
        <w:rPr>
          <w:rFonts w:hint="eastAsia"/>
        </w:rPr>
        <w:t>合同当事人约定的工程设计进度计划提交的时间</w:t>
      </w:r>
      <w:r>
        <w:rPr>
          <w:rFonts w:hint="eastAsia"/>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合同签订后7天内</w:t>
      </w:r>
      <w:r>
        <w:rPr>
          <w:rFonts w:hint="eastAsia" w:ascii="宋体" w:hAnsi="宋体" w:eastAsia="宋体" w:cs="宋体"/>
          <w:color w:val="auto"/>
          <w:u w:val="single"/>
        </w:rPr>
        <w:t xml:space="preserve"> </w:t>
      </w:r>
      <w:r>
        <w:rPr>
          <w:rFonts w:hint="eastAsia"/>
          <w:color w:val="auto"/>
        </w:rPr>
        <w:t>。</w:t>
      </w:r>
    </w:p>
    <w:p>
      <w:pPr>
        <w:spacing w:line="360" w:lineRule="auto"/>
        <w:ind w:firstLine="420" w:firstLineChars="200"/>
        <w:rPr>
          <w:rFonts w:hint="eastAsia"/>
          <w:color w:val="auto"/>
        </w:rPr>
      </w:pPr>
      <w:r>
        <w:rPr>
          <w:rFonts w:hint="eastAsia"/>
          <w:color w:val="auto"/>
        </w:rPr>
        <w:t>合同当事人约定的工程设计进度计划应包括的内容：</w:t>
      </w:r>
      <w:r>
        <w:rPr>
          <w:rFonts w:hint="eastAsia"/>
          <w:color w:val="auto"/>
          <w:u w:val="single"/>
          <w:lang w:val="en-US" w:eastAsia="zh-CN"/>
        </w:rPr>
        <w:t>各设计阶段的设计周期、与发包人沟通交流 时间计划、各设计阶段人员配合及分工计划、设计周期中的关键性控制节点安排、与政府相关部门的沟通协调时间计划</w:t>
      </w:r>
      <w:r>
        <w:rPr>
          <w:rFonts w:hint="eastAsia"/>
          <w:color w:val="auto"/>
        </w:rPr>
        <w:t xml:space="preserve">。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 xml:space="preserve">6.1.2 </w:t>
      </w:r>
      <w:r>
        <w:rPr>
          <w:rFonts w:hint="eastAsia" w:ascii="宋体" w:hAnsi="宋体" w:eastAsia="宋体" w:cs="宋体"/>
          <w:color w:val="auto"/>
          <w:kern w:val="0"/>
          <w:sz w:val="21"/>
          <w:szCs w:val="21"/>
        </w:rPr>
        <w:t>工程设计进度计划的修订</w:t>
      </w:r>
    </w:p>
    <w:p>
      <w:pPr>
        <w:keepNext w:val="0"/>
        <w:keepLines w:val="0"/>
        <w:widowControl/>
        <w:suppressLineNumbers w:val="0"/>
        <w:spacing w:line="360" w:lineRule="auto"/>
        <w:ind w:firstLine="420" w:firstLineChars="200"/>
        <w:jc w:val="left"/>
        <w:rPr>
          <w:rFonts w:ascii="Times New Roman" w:hAnsi="Times New Roman" w:eastAsia="仿宋_GB2312"/>
          <w:color w:val="auto"/>
          <w:sz w:val="30"/>
          <w:szCs w:val="32"/>
        </w:rPr>
      </w:pPr>
      <w:r>
        <w:rPr>
          <w:rFonts w:hint="eastAsia" w:ascii="宋体" w:hAnsi="宋体" w:eastAsia="宋体" w:cs="宋体"/>
          <w:color w:val="auto"/>
          <w:sz w:val="21"/>
          <w:szCs w:val="21"/>
        </w:rPr>
        <w:t>发包人在收到工程设计进度计划后确认或提出修改意见的期限：</w:t>
      </w:r>
      <w:r>
        <w:rPr>
          <w:rFonts w:hint="eastAsia" w:ascii="宋体" w:hAnsi="宋体" w:eastAsia="宋体" w:cs="宋体"/>
          <w:color w:val="auto"/>
          <w:kern w:val="0"/>
          <w:sz w:val="21"/>
          <w:szCs w:val="21"/>
          <w:u w:val="single"/>
          <w:lang w:val="en-US" w:eastAsia="zh-CN" w:bidi="ar"/>
        </w:rPr>
        <w:t>收到后 7 天内，逾期也不视作对进度计划的修改的同意，设计人应及时催促，不能视为发包人同意设计人提交的修订的工程设计进度计划</w:t>
      </w:r>
      <w:r>
        <w:rPr>
          <w:rFonts w:hint="eastAsia" w:ascii="宋体" w:hAnsi="宋体" w:eastAsia="宋体" w:cs="宋体"/>
          <w:color w:val="auto"/>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24"/>
          <w:szCs w:val="24"/>
        </w:rPr>
      </w:pPr>
      <w:r>
        <w:rPr>
          <w:rFonts w:hint="eastAsia" w:ascii="Times New Roman" w:hAnsi="Times New Roman" w:eastAsia="黑体"/>
          <w:color w:val="000000"/>
          <w:sz w:val="24"/>
          <w:szCs w:val="24"/>
        </w:rPr>
        <w:t>6</w:t>
      </w:r>
      <w:r>
        <w:rPr>
          <w:rFonts w:ascii="Times New Roman" w:hAnsi="Times New Roman" w:eastAsia="黑体"/>
          <w:color w:val="000000"/>
          <w:sz w:val="24"/>
          <w:szCs w:val="24"/>
        </w:rPr>
        <w:t>.</w:t>
      </w:r>
      <w:r>
        <w:rPr>
          <w:rFonts w:hint="eastAsia" w:ascii="Times New Roman" w:hAnsi="Times New Roman" w:eastAsia="黑体"/>
          <w:color w:val="000000"/>
          <w:sz w:val="24"/>
          <w:szCs w:val="24"/>
        </w:rPr>
        <w:t>3</w:t>
      </w:r>
      <w:r>
        <w:rPr>
          <w:rFonts w:ascii="Times New Roman" w:hAnsi="Times New Roman" w:eastAsia="黑体"/>
          <w:color w:val="000000"/>
          <w:sz w:val="24"/>
          <w:szCs w:val="24"/>
        </w:rPr>
        <w:t xml:space="preserve"> </w:t>
      </w:r>
      <w:r>
        <w:rPr>
          <w:rFonts w:hint="eastAsia" w:ascii="Times New Roman" w:hAnsi="Times New Roman" w:eastAsia="黑体"/>
          <w:color w:val="000000"/>
          <w:sz w:val="24"/>
          <w:szCs w:val="24"/>
        </w:rPr>
        <w:t>工程设计进度</w:t>
      </w:r>
      <w:r>
        <w:rPr>
          <w:rFonts w:ascii="Times New Roman" w:hAnsi="Times New Roman" w:eastAsia="黑体"/>
          <w:color w:val="000000"/>
          <w:sz w:val="24"/>
          <w:szCs w:val="24"/>
        </w:rPr>
        <w:t>延误</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6.3.1</w:t>
      </w:r>
      <w:r>
        <w:rPr>
          <w:rFonts w:hint="eastAsia" w:ascii="宋体" w:hAnsi="宋体" w:eastAsia="宋体" w:cs="宋体"/>
          <w:sz w:val="21"/>
          <w:szCs w:val="21"/>
          <w:lang w:val="en-US" w:eastAsia="zh-CN"/>
        </w:rPr>
        <w:t xml:space="preserve"> </w:t>
      </w:r>
      <w:r>
        <w:rPr>
          <w:rFonts w:hint="eastAsia" w:ascii="宋体" w:hAnsi="宋体" w:eastAsia="宋体" w:cs="宋体"/>
          <w:color w:val="000000"/>
          <w:kern w:val="0"/>
          <w:sz w:val="21"/>
          <w:szCs w:val="21"/>
        </w:rPr>
        <w:t>因发包人原因导致工程设计进度延误</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（4）因发包人原因导致工程设计进度延误的其他情形：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按通用条款执行</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outlineLvl w:val="9"/>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sz w:val="21"/>
          <w:szCs w:val="21"/>
          <w:highlight w:val="none"/>
        </w:rPr>
        <w:t>设计人应在发生</w:t>
      </w:r>
      <w:r>
        <w:rPr>
          <w:rFonts w:hint="eastAsia" w:ascii="宋体" w:hAnsi="宋体" w:eastAsia="宋体" w:cs="宋体"/>
          <w:strike w:val="0"/>
          <w:dstrike w:val="0"/>
          <w:color w:val="000000"/>
          <w:kern w:val="0"/>
          <w:sz w:val="21"/>
          <w:szCs w:val="21"/>
          <w:highlight w:val="none"/>
        </w:rPr>
        <w:t>进度延误的</w:t>
      </w:r>
      <w:r>
        <w:rPr>
          <w:rFonts w:hint="eastAsia" w:ascii="宋体" w:hAnsi="宋体" w:eastAsia="宋体" w:cs="宋体"/>
          <w:strike w:val="0"/>
          <w:dstrike w:val="0"/>
          <w:color w:val="auto"/>
          <w:kern w:val="0"/>
          <w:sz w:val="21"/>
          <w:szCs w:val="21"/>
          <w:highlight w:val="none"/>
        </w:rPr>
        <w:t>情形</w:t>
      </w:r>
      <w:r>
        <w:rPr>
          <w:rFonts w:hint="eastAsia" w:ascii="宋体" w:hAnsi="宋体" w:eastAsia="宋体" w:cs="宋体"/>
          <w:strike w:val="0"/>
          <w:dstrike w:val="0"/>
          <w:color w:val="auto"/>
          <w:sz w:val="21"/>
          <w:szCs w:val="21"/>
          <w:highlight w:val="none"/>
        </w:rPr>
        <w:t>后</w:t>
      </w:r>
      <w:r>
        <w:rPr>
          <w:rFonts w:hint="eastAsia" w:ascii="宋体" w:hAnsi="宋体" w:eastAsia="宋体" w:cs="宋体"/>
          <w:strike w:val="0"/>
          <w:dstrike w:val="0"/>
          <w:color w:val="auto"/>
          <w:sz w:val="21"/>
          <w:szCs w:val="21"/>
          <w:highlight w:val="none"/>
          <w:u w:val="single" w:color="auto"/>
          <w:lang w:val="en-US" w:eastAsia="zh-CN"/>
        </w:rPr>
        <w:t xml:space="preserve">  7  </w:t>
      </w:r>
      <w:r>
        <w:rPr>
          <w:rFonts w:hint="eastAsia" w:ascii="宋体" w:hAnsi="宋体" w:eastAsia="宋体" w:cs="宋体"/>
          <w:strike w:val="0"/>
          <w:dstrike w:val="0"/>
          <w:color w:val="auto"/>
          <w:sz w:val="21"/>
          <w:szCs w:val="21"/>
          <w:highlight w:val="none"/>
        </w:rPr>
        <w:t>天内向发包人发出要求延期的书面通知，在</w:t>
      </w:r>
      <w:r>
        <w:rPr>
          <w:rFonts w:hint="eastAsia" w:ascii="宋体" w:hAnsi="宋体" w:eastAsia="宋体" w:cs="宋体"/>
          <w:strike w:val="0"/>
          <w:dstrike w:val="0"/>
          <w:color w:val="auto"/>
          <w:sz w:val="21"/>
          <w:szCs w:val="21"/>
          <w:highlight w:val="none"/>
          <w:lang w:eastAsia="zh-CN"/>
        </w:rPr>
        <w:t>发生该情形</w:t>
      </w:r>
      <w:r>
        <w:rPr>
          <w:rFonts w:hint="eastAsia" w:ascii="宋体" w:hAnsi="宋体" w:eastAsia="宋体" w:cs="宋体"/>
          <w:strike w:val="0"/>
          <w:dstrike w:val="0"/>
          <w:color w:val="auto"/>
          <w:sz w:val="21"/>
          <w:szCs w:val="21"/>
          <w:highlight w:val="none"/>
        </w:rPr>
        <w:t>后</w:t>
      </w:r>
      <w:r>
        <w:rPr>
          <w:rFonts w:hint="eastAsia" w:ascii="宋体" w:hAnsi="宋体" w:eastAsia="宋体" w:cs="宋体"/>
          <w:strike w:val="0"/>
          <w:dstrike w:val="0"/>
          <w:color w:val="auto"/>
          <w:sz w:val="21"/>
          <w:szCs w:val="21"/>
          <w:highlight w:val="none"/>
          <w:u w:val="single" w:color="auto"/>
          <w:lang w:val="en-US" w:eastAsia="zh-CN"/>
        </w:rPr>
        <w:t xml:space="preserve">  14  </w:t>
      </w:r>
      <w:r>
        <w:rPr>
          <w:rFonts w:hint="eastAsia" w:ascii="宋体" w:hAnsi="宋体" w:eastAsia="宋体" w:cs="宋体"/>
          <w:strike w:val="0"/>
          <w:dstrike w:val="0"/>
          <w:color w:val="auto"/>
          <w:sz w:val="21"/>
          <w:szCs w:val="21"/>
          <w:highlight w:val="none"/>
        </w:rPr>
        <w:t>天内提交要求延期的详细说明。</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outlineLvl w:val="9"/>
        <w:rPr>
          <w:rFonts w:ascii="Times New Roman" w:hAnsi="Times New Roman" w:eastAsia="仿宋_GB2312"/>
          <w:strike w:val="0"/>
          <w:dstrike w:val="0"/>
          <w:sz w:val="30"/>
          <w:szCs w:val="32"/>
        </w:rPr>
      </w:pPr>
      <w:r>
        <w:rPr>
          <w:rFonts w:hint="eastAsia" w:ascii="宋体" w:hAnsi="宋体" w:eastAsia="宋体" w:cs="宋体"/>
          <w:strike w:val="0"/>
          <w:dstrike w:val="0"/>
          <w:color w:val="auto"/>
          <w:sz w:val="21"/>
          <w:szCs w:val="21"/>
          <w:highlight w:val="none"/>
        </w:rPr>
        <w:t>发包人收到设计人要求延期的详</w:t>
      </w:r>
      <w:r>
        <w:rPr>
          <w:rFonts w:hint="eastAsia" w:ascii="宋体" w:hAnsi="宋体" w:eastAsia="宋体" w:cs="宋体"/>
          <w:strike w:val="0"/>
          <w:dstrike w:val="0"/>
          <w:sz w:val="21"/>
          <w:szCs w:val="21"/>
          <w:highlight w:val="none"/>
        </w:rPr>
        <w:t>细说明后，应在</w:t>
      </w:r>
      <w:r>
        <w:rPr>
          <w:rFonts w:hint="eastAsia" w:ascii="宋体" w:hAnsi="宋体" w:eastAsia="宋体" w:cs="宋体"/>
          <w:strike w:val="0"/>
          <w:dstrike w:val="0"/>
          <w:sz w:val="21"/>
          <w:szCs w:val="21"/>
          <w:highlight w:val="none"/>
          <w:u w:val="single" w:color="auto"/>
          <w:lang w:val="en-US" w:eastAsia="zh-CN"/>
        </w:rPr>
        <w:t xml:space="preserve">  14  </w:t>
      </w:r>
      <w:r>
        <w:rPr>
          <w:rFonts w:hint="eastAsia" w:ascii="宋体" w:hAnsi="宋体" w:eastAsia="宋体" w:cs="宋体"/>
          <w:strike w:val="0"/>
          <w:dstrike w:val="0"/>
          <w:sz w:val="21"/>
          <w:szCs w:val="21"/>
          <w:highlight w:val="none"/>
        </w:rPr>
        <w:t>天内进行审查并书面答复。</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6</w:t>
      </w:r>
      <w:r>
        <w:rPr>
          <w:rFonts w:ascii="Times New Roman" w:hAnsi="Times New Roman" w:eastAsia="黑体"/>
          <w:color w:val="000000"/>
          <w:sz w:val="24"/>
          <w:szCs w:val="24"/>
        </w:rPr>
        <w:t>.</w:t>
      </w:r>
      <w:r>
        <w:rPr>
          <w:rFonts w:hint="eastAsia" w:ascii="Times New Roman" w:hAnsi="Times New Roman" w:eastAsia="黑体"/>
          <w:color w:val="000000"/>
          <w:sz w:val="24"/>
          <w:szCs w:val="24"/>
        </w:rPr>
        <w:t>5</w:t>
      </w:r>
      <w:r>
        <w:rPr>
          <w:rFonts w:ascii="Times New Roman" w:hAnsi="Times New Roman" w:eastAsia="黑体"/>
          <w:color w:val="000000"/>
          <w:sz w:val="24"/>
          <w:szCs w:val="24"/>
        </w:rPr>
        <w:t xml:space="preserve"> 提前</w:t>
      </w:r>
      <w:r>
        <w:rPr>
          <w:rFonts w:hint="eastAsia" w:ascii="Times New Roman" w:hAnsi="Times New Roman" w:eastAsia="黑体"/>
          <w:color w:val="000000"/>
          <w:sz w:val="24"/>
          <w:szCs w:val="24"/>
        </w:rPr>
        <w:t>交付工程设计文件</w:t>
      </w:r>
    </w:p>
    <w:p>
      <w:pPr>
        <w:spacing w:line="360" w:lineRule="auto"/>
        <w:ind w:firstLine="420" w:firstLineChars="200"/>
        <w:jc w:val="left"/>
        <w:rPr>
          <w:rFonts w:hint="eastAsia" w:ascii="Times New Roman" w:hAnsi="Times New Roman" w:eastAsia="仿宋_GB2312"/>
          <w:sz w:val="30"/>
          <w:szCs w:val="32"/>
        </w:rPr>
      </w:pPr>
      <w:r>
        <w:rPr>
          <w:rFonts w:hint="eastAsia" w:ascii="宋体" w:hAnsi="宋体" w:eastAsia="宋体" w:cs="宋体"/>
          <w:sz w:val="21"/>
          <w:szCs w:val="21"/>
        </w:rPr>
        <w:t>6.5.2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提前交付工程设计文件的奖励：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left"/>
        <w:textAlignment w:val="auto"/>
        <w:outlineLvl w:val="9"/>
        <w:rPr>
          <w:rFonts w:hint="eastAsia" w:ascii="Times New Roman" w:hAnsi="Times New Roman" w:eastAsia="黑体"/>
          <w:color w:val="000000"/>
          <w:sz w:val="28"/>
          <w:szCs w:val="28"/>
        </w:rPr>
      </w:pPr>
      <w:r>
        <w:rPr>
          <w:rFonts w:hint="default" w:ascii="Times New Roman" w:hAnsi="Times New Roman" w:eastAsia="黑体" w:cs="Times New Roman"/>
          <w:b w:val="0"/>
          <w:bCs/>
          <w:color w:val="000000"/>
          <w:kern w:val="2"/>
          <w:sz w:val="28"/>
          <w:szCs w:val="28"/>
          <w:lang w:val="en-US" w:eastAsia="zh-CN" w:bidi="ar-SA"/>
        </w:rPr>
        <w:t>7．</w:t>
      </w:r>
      <w:r>
        <w:rPr>
          <w:rFonts w:ascii="Times New Roman" w:hAnsi="Times New Roman" w:eastAsia="黑体"/>
          <w:b/>
          <w:color w:val="000000"/>
          <w:sz w:val="28"/>
          <w:szCs w:val="28"/>
        </w:rPr>
        <w:t xml:space="preserve"> </w:t>
      </w:r>
      <w:r>
        <w:rPr>
          <w:rFonts w:hint="eastAsia" w:ascii="Times New Roman" w:hAnsi="Times New Roman" w:eastAsia="黑体"/>
          <w:color w:val="000000"/>
          <w:sz w:val="28"/>
          <w:szCs w:val="28"/>
        </w:rPr>
        <w:t>工程设计文件交付</w:t>
      </w:r>
    </w:p>
    <w:p>
      <w:pPr>
        <w:pStyle w:val="7"/>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501" w:firstLineChars="209"/>
        <w:jc w:val="both"/>
        <w:textAlignment w:val="auto"/>
        <w:outlineLvl w:val="4"/>
        <w:rPr>
          <w:rFonts w:hint="eastAsia" w:ascii="Times New Roman" w:hAnsi="Times New Roman" w:eastAsia="黑体"/>
          <w:color w:val="000000"/>
          <w:sz w:val="32"/>
          <w:szCs w:val="32"/>
        </w:rPr>
      </w:pPr>
      <w:r>
        <w:rPr>
          <w:rFonts w:hint="eastAsia" w:ascii="Times New Roman" w:hAnsi="Times New Roman" w:eastAsia="仿宋_GB2312"/>
          <w:b w:val="0"/>
          <w:bCs w:val="0"/>
          <w:kern w:val="0"/>
          <w:sz w:val="24"/>
          <w:szCs w:val="24"/>
        </w:rPr>
        <w:t>7</w:t>
      </w:r>
      <w:r>
        <w:rPr>
          <w:rFonts w:ascii="Times New Roman" w:hAnsi="Times New Roman" w:eastAsia="仿宋_GB2312"/>
          <w:b w:val="0"/>
          <w:bCs w:val="0"/>
          <w:kern w:val="0"/>
          <w:sz w:val="24"/>
          <w:szCs w:val="24"/>
        </w:rPr>
        <w:t>.1</w:t>
      </w:r>
      <w:r>
        <w:rPr>
          <w:rFonts w:hint="eastAsia" w:ascii="Times New Roman" w:hAnsi="Times New Roman" w:eastAsia="仿宋_GB2312"/>
          <w:b w:val="0"/>
          <w:bCs w:val="0"/>
          <w:kern w:val="0"/>
          <w:sz w:val="24"/>
          <w:szCs w:val="24"/>
        </w:rPr>
        <w:t xml:space="preserve"> </w:t>
      </w:r>
      <w:r>
        <w:rPr>
          <w:rFonts w:hint="eastAsia" w:ascii="黑体" w:hAnsi="黑体" w:eastAsia="黑体"/>
          <w:b w:val="0"/>
          <w:bCs w:val="0"/>
          <w:kern w:val="0"/>
          <w:sz w:val="24"/>
          <w:szCs w:val="24"/>
        </w:rPr>
        <w:t>工程设计文件交付的内容</w:t>
      </w:r>
    </w:p>
    <w:p>
      <w:pPr>
        <w:keepNext w:val="0"/>
        <w:keepLines w:val="0"/>
        <w:widowControl/>
        <w:suppressLineNumbers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7.1.2 发包人要求设计人提交电子版设计文件的具体形式为</w:t>
      </w:r>
      <w:r>
        <w:rPr>
          <w:rFonts w:hint="eastAsia" w:ascii="宋体" w:hAnsi="宋体" w:eastAsia="宋体" w:cs="宋体"/>
          <w:sz w:val="21"/>
          <w:szCs w:val="21"/>
          <w:u w:val="none" w:color="auto"/>
          <w:lang w:eastAsia="zh-CN"/>
        </w:rPr>
        <w:t>：</w:t>
      </w:r>
      <w:r>
        <w:rPr>
          <w:rFonts w:hint="eastAsia" w:ascii="宋体" w:hAnsi="宋体" w:eastAsia="宋体" w:cs="宋体"/>
          <w:sz w:val="21"/>
          <w:szCs w:val="21"/>
          <w:u w:val="single"/>
        </w:rPr>
        <w:t xml:space="preserve"> </w:t>
      </w:r>
      <w:r>
        <w:rPr>
          <w:rFonts w:hint="eastAsia" w:ascii="宋体" w:hAnsi="宋体" w:eastAsia="宋体" w:cs="宋体"/>
          <w:color w:val="000000"/>
          <w:kern w:val="0"/>
          <w:sz w:val="21"/>
          <w:szCs w:val="21"/>
          <w:u w:val="single"/>
          <w:lang w:val="en-US" w:eastAsia="zh-CN" w:bidi="ar"/>
        </w:rPr>
        <w:t>图纸以CAD、JPG或PDF格式，效果图以JPGE或PDF格式，光盘存储（份数按发包人要求）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Times New Roman" w:hAnsi="Times New Roman" w:eastAsia="黑体"/>
          <w:b w:val="0"/>
          <w:color w:val="000000"/>
          <w:sz w:val="28"/>
          <w:szCs w:val="28"/>
        </w:rPr>
      </w:pPr>
      <w:r>
        <w:rPr>
          <w:rFonts w:hint="eastAsia" w:ascii="Times New Roman" w:hAnsi="Times New Roman" w:eastAsia="黑体"/>
          <w:b w:val="0"/>
          <w:color w:val="000000"/>
          <w:sz w:val="28"/>
          <w:szCs w:val="28"/>
        </w:rPr>
        <w:t>8</w:t>
      </w:r>
      <w:r>
        <w:rPr>
          <w:rFonts w:ascii="Times New Roman" w:hAnsi="Times New Roman" w:eastAsia="黑体"/>
          <w:b w:val="0"/>
          <w:color w:val="000000"/>
          <w:sz w:val="28"/>
          <w:szCs w:val="28"/>
        </w:rPr>
        <w:t xml:space="preserve">. </w:t>
      </w:r>
      <w:r>
        <w:rPr>
          <w:rFonts w:hint="eastAsia" w:ascii="Times New Roman" w:hAnsi="Times New Roman" w:eastAsia="黑体"/>
          <w:b w:val="0"/>
          <w:color w:val="000000"/>
          <w:sz w:val="28"/>
          <w:szCs w:val="28"/>
        </w:rPr>
        <w:t>工程设计文件审查</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sz w:val="21"/>
          <w:szCs w:val="21"/>
        </w:rPr>
        <w:t>8.1 发包人对设计人的设计文件审查期限不超过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30</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8.3发包人应在审查同意设计人的工程设计文件后在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14</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天内，向政府有关部门报送工程设计文件。</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20" w:firstLineChars="200"/>
        <w:jc w:val="left"/>
        <w:textAlignment w:val="auto"/>
        <w:outlineLvl w:val="9"/>
        <w:rPr>
          <w:rFonts w:hint="eastAsia" w:ascii="Times New Roman" w:hAnsi="Times New Roman" w:eastAsia="仿宋_GB2312"/>
          <w:sz w:val="21"/>
          <w:szCs w:val="21"/>
          <w:u w:val="single"/>
        </w:rPr>
      </w:pPr>
      <w:r>
        <w:rPr>
          <w:rFonts w:hint="eastAsia" w:ascii="宋体" w:hAnsi="宋体" w:eastAsia="宋体" w:cs="宋体"/>
          <w:color w:val="auto"/>
          <w:sz w:val="21"/>
          <w:szCs w:val="21"/>
        </w:rPr>
        <w:t>8.4 工程设计审查形式及时间安排：</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按发包人要求执行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left"/>
        <w:textAlignment w:val="auto"/>
        <w:outlineLvl w:val="9"/>
        <w:rPr>
          <w:rFonts w:hint="eastAsia" w:ascii="Times New Roman" w:hAnsi="Times New Roman" w:eastAsia="仿宋_GB2312"/>
          <w:sz w:val="28"/>
          <w:szCs w:val="28"/>
          <w:u w:val="single"/>
        </w:rPr>
      </w:pPr>
      <w:r>
        <w:rPr>
          <w:rFonts w:hint="eastAsia" w:ascii="Times New Roman" w:hAnsi="Times New Roman" w:eastAsia="黑体"/>
          <w:color w:val="000000"/>
          <w:sz w:val="28"/>
          <w:szCs w:val="28"/>
        </w:rPr>
        <w:t>9</w:t>
      </w:r>
      <w:r>
        <w:rPr>
          <w:rFonts w:ascii="Times New Roman" w:hAnsi="Times New Roman" w:eastAsia="黑体"/>
          <w:color w:val="000000"/>
          <w:sz w:val="28"/>
          <w:szCs w:val="28"/>
        </w:rPr>
        <w:t xml:space="preserve">. </w:t>
      </w:r>
      <w:r>
        <w:rPr>
          <w:rFonts w:hint="eastAsia" w:ascii="Times New Roman" w:hAnsi="Times New Roman" w:eastAsia="黑体"/>
          <w:color w:val="000000"/>
          <w:sz w:val="28"/>
          <w:szCs w:val="28"/>
        </w:rPr>
        <w:t>施工现场配合服务</w:t>
      </w:r>
    </w:p>
    <w:p>
      <w:pPr>
        <w:ind w:firstLine="420" w:firstLineChars="200"/>
        <w:rPr>
          <w:rFonts w:hint="eastAsia" w:ascii="宋体" w:hAnsi="宋体" w:eastAsia="宋体" w:cs="宋体"/>
        </w:rPr>
      </w:pPr>
      <w:r>
        <w:rPr>
          <w:rFonts w:hint="eastAsia" w:ascii="宋体" w:hAnsi="宋体" w:eastAsia="宋体" w:cs="宋体"/>
        </w:rPr>
        <w:t>9.1 发包人为设计人派赴现场的工作人员提供便利条件的内容包括：</w:t>
      </w:r>
      <w:r>
        <w:rPr>
          <w:rFonts w:hint="eastAsia" w:ascii="宋体" w:hAnsi="宋体" w:eastAsia="宋体" w:cs="宋体"/>
          <w:u w:val="single"/>
        </w:rPr>
        <w:t xml:space="preserve">  </w:t>
      </w:r>
      <w:r>
        <w:rPr>
          <w:rFonts w:hint="eastAsia" w:ascii="宋体" w:hAnsi="宋体" w:eastAsia="宋体" w:cs="宋体"/>
          <w:u w:val="single"/>
          <w:lang w:val="en-US" w:eastAsia="zh-CN"/>
        </w:rPr>
        <w:t>/</w:t>
      </w:r>
      <w:r>
        <w:rPr>
          <w:rFonts w:hint="eastAsia" w:ascii="宋体" w:hAnsi="宋体" w:eastAsia="宋体" w:cs="宋体"/>
          <w:u w:val="single"/>
        </w:rPr>
        <w:t xml:space="preserve">  </w:t>
      </w:r>
      <w:r>
        <w:rPr>
          <w:rFonts w:hint="eastAsia" w:ascii="宋体" w:hAnsi="宋体" w:eastAsia="宋体" w:cs="宋体"/>
        </w:rPr>
        <w:t>。</w:t>
      </w:r>
    </w:p>
    <w:p>
      <w:pPr>
        <w:spacing w:line="360" w:lineRule="auto"/>
        <w:ind w:firstLine="420" w:firstLineChars="200"/>
        <w:rPr>
          <w:rFonts w:hint="eastAsia" w:ascii="宋体" w:hAnsi="宋体" w:eastAsia="宋体" w:cs="宋体"/>
        </w:rPr>
      </w:pPr>
      <w:r>
        <w:rPr>
          <w:rFonts w:hint="eastAsia" w:ascii="宋体" w:hAnsi="宋体" w:eastAsia="宋体" w:cs="宋体"/>
        </w:rPr>
        <w:t>9.2 设计人应当在交付施工图设计文件并经审查合格后</w:t>
      </w:r>
      <w:r>
        <w:rPr>
          <w:rFonts w:hint="eastAsia" w:ascii="宋体" w:hAnsi="宋体" w:eastAsia="宋体" w:cs="宋体"/>
          <w:u w:val="single"/>
          <w:lang w:val="en-US" w:eastAsia="zh-CN"/>
        </w:rPr>
        <w:t xml:space="preserve"> </w:t>
      </w:r>
      <w:r>
        <w:rPr>
          <w:rFonts w:hint="eastAsia" w:ascii="宋体" w:hAnsi="宋体" w:eastAsia="宋体" w:cs="宋体"/>
          <w:color w:val="auto"/>
          <w:kern w:val="0"/>
          <w:sz w:val="21"/>
          <w:szCs w:val="21"/>
          <w:highlight w:val="none"/>
          <w:u w:val="single"/>
          <w:lang w:val="en-US" w:eastAsia="zh-CN" w:bidi="ar"/>
        </w:rPr>
        <w:t xml:space="preserve">至工程开通初期运营 </w:t>
      </w:r>
      <w:r>
        <w:rPr>
          <w:rFonts w:hint="eastAsia" w:ascii="宋体" w:hAnsi="宋体" w:eastAsia="宋体" w:cs="宋体"/>
        </w:rPr>
        <w:t>时间内提供施工现场配合服务。</w:t>
      </w:r>
    </w:p>
    <w:p>
      <w:pPr>
        <w:pStyle w:val="6"/>
        <w:spacing w:before="120" w:beforeLines="0" w:after="120" w:afterLines="0" w:line="360" w:lineRule="auto"/>
        <w:rPr>
          <w:rFonts w:ascii="Times New Roman" w:hAnsi="Times New Roman" w:eastAsia="黑体"/>
          <w:b w:val="0"/>
          <w:color w:val="000000"/>
          <w:sz w:val="28"/>
          <w:szCs w:val="28"/>
        </w:rPr>
      </w:pPr>
      <w:r>
        <w:rPr>
          <w:rFonts w:ascii="Times New Roman" w:hAnsi="Times New Roman" w:eastAsia="黑体"/>
          <w:b w:val="0"/>
          <w:color w:val="000000"/>
          <w:sz w:val="28"/>
          <w:szCs w:val="28"/>
        </w:rPr>
        <w:t>1</w:t>
      </w:r>
      <w:r>
        <w:rPr>
          <w:rFonts w:hint="eastAsia" w:ascii="Times New Roman" w:hAnsi="Times New Roman" w:eastAsia="黑体"/>
          <w:b w:val="0"/>
          <w:color w:val="000000"/>
          <w:sz w:val="28"/>
          <w:szCs w:val="28"/>
        </w:rPr>
        <w:t>0</w:t>
      </w:r>
      <w:r>
        <w:rPr>
          <w:rFonts w:ascii="Times New Roman" w:hAnsi="Times New Roman" w:eastAsia="黑体"/>
          <w:b w:val="0"/>
          <w:color w:val="000000"/>
          <w:sz w:val="28"/>
          <w:szCs w:val="28"/>
        </w:rPr>
        <w:t>. 合同价</w:t>
      </w:r>
      <w:r>
        <w:rPr>
          <w:rFonts w:hint="eastAsia" w:ascii="Times New Roman" w:hAnsi="Times New Roman" w:eastAsia="黑体"/>
          <w:b w:val="0"/>
          <w:color w:val="000000"/>
          <w:sz w:val="28"/>
          <w:szCs w:val="28"/>
        </w:rPr>
        <w:t>款</w:t>
      </w:r>
      <w:r>
        <w:rPr>
          <w:rFonts w:ascii="Times New Roman" w:hAnsi="Times New Roman" w:eastAsia="黑体"/>
          <w:b w:val="0"/>
          <w:color w:val="000000"/>
          <w:sz w:val="28"/>
          <w:szCs w:val="28"/>
        </w:rPr>
        <w:t>与支付</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30"/>
          <w:szCs w:val="32"/>
        </w:rPr>
      </w:pPr>
      <w:r>
        <w:rPr>
          <w:rFonts w:ascii="Times New Roman" w:hAnsi="Times New Roman" w:eastAsia="黑体"/>
          <w:color w:val="000000"/>
          <w:sz w:val="24"/>
          <w:szCs w:val="24"/>
        </w:rPr>
        <w:t>1</w:t>
      </w:r>
      <w:r>
        <w:rPr>
          <w:rFonts w:hint="eastAsia" w:ascii="Times New Roman" w:hAnsi="Times New Roman" w:eastAsia="黑体"/>
          <w:color w:val="000000"/>
          <w:sz w:val="24"/>
          <w:szCs w:val="24"/>
        </w:rPr>
        <w:t>0</w:t>
      </w:r>
      <w:r>
        <w:rPr>
          <w:rFonts w:ascii="Times New Roman" w:hAnsi="Times New Roman" w:eastAsia="黑体"/>
          <w:color w:val="000000"/>
          <w:sz w:val="24"/>
          <w:szCs w:val="24"/>
        </w:rPr>
        <w:t>.</w:t>
      </w:r>
      <w:r>
        <w:rPr>
          <w:rFonts w:hint="eastAsia" w:ascii="Times New Roman" w:hAnsi="Times New Roman" w:eastAsia="黑体"/>
          <w:color w:val="000000"/>
          <w:sz w:val="24"/>
          <w:szCs w:val="24"/>
        </w:rPr>
        <w:t>2</w:t>
      </w:r>
      <w:r>
        <w:rPr>
          <w:rFonts w:ascii="Times New Roman" w:hAnsi="Times New Roman" w:eastAsia="黑体"/>
          <w:color w:val="000000"/>
          <w:sz w:val="24"/>
          <w:szCs w:val="24"/>
        </w:rPr>
        <w:t xml:space="preserve"> 合同价格形式</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（1）单价合同</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单价包含的风险范围：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风险费用的计算方法：</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风险范围以外合同价格的调整方法：</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（2）总价合同</w:t>
      </w:r>
    </w:p>
    <w:p>
      <w:pPr>
        <w:pStyle w:val="23"/>
        <w:spacing w:before="0" w:after="0" w:line="360" w:lineRule="auto"/>
        <w:ind w:left="0" w:leftChars="0" w:firstLine="420" w:firstLineChars="200"/>
        <w:rPr>
          <w:rFonts w:hint="eastAsia"/>
          <w:color w:val="auto"/>
          <w:sz w:val="21"/>
          <w:highlight w:val="none"/>
        </w:rPr>
      </w:pPr>
      <w:r>
        <w:rPr>
          <w:rFonts w:hint="eastAsia" w:ascii="宋体" w:hAnsi="宋体" w:eastAsia="宋体" w:cs="宋体"/>
          <w:color w:val="000000"/>
          <w:sz w:val="21"/>
          <w:szCs w:val="21"/>
        </w:rPr>
        <w:t>总价包含的风险范围</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eastAsia="宋体" w:cs="宋体"/>
          <w:color w:val="auto"/>
          <w:sz w:val="21"/>
          <w:szCs w:val="21"/>
          <w:u w:val="single"/>
          <w:lang w:val="en-US" w:eastAsia="zh-CN"/>
        </w:rPr>
        <w:t xml:space="preserve">               </w:t>
      </w:r>
      <w:r>
        <w:rPr>
          <w:rFonts w:hint="eastAsia" w:eastAsia="宋体"/>
          <w:color w:val="auto"/>
          <w:sz w:val="21"/>
          <w:highlight w:val="none"/>
          <w:u w:val="single"/>
          <w:lang w:val="en-US" w:eastAsia="zh-CN"/>
        </w:rPr>
        <w:t>/</w:t>
      </w:r>
      <w:r>
        <w:rPr>
          <w:rFonts w:hint="eastAsia"/>
          <w:color w:val="auto"/>
          <w:sz w:val="21"/>
          <w:highlight w:val="none"/>
          <w:u w:val="single"/>
          <w:lang w:val="en-US" w:eastAsia="zh-CN"/>
        </w:rPr>
        <w:t xml:space="preserve">                 </w:t>
      </w:r>
      <w:r>
        <w:rPr>
          <w:rFonts w:hint="eastAsia"/>
          <w:color w:val="auto"/>
          <w:sz w:val="21"/>
          <w:highlight w:val="none"/>
        </w:rPr>
        <w:t>。</w:t>
      </w:r>
    </w:p>
    <w:p>
      <w:pPr>
        <w:pStyle w:val="23"/>
        <w:spacing w:before="0" w:after="0"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kern w:val="0"/>
          <w:sz w:val="21"/>
          <w:szCs w:val="21"/>
          <w:u w:val="single"/>
          <w:lang w:val="en-US" w:eastAsia="zh-CN" w:bidi="ar"/>
        </w:rPr>
        <w:t>/</w:t>
      </w:r>
      <w:r>
        <w:rPr>
          <w:rFonts w:hint="eastAsia" w:eastAsia="宋体" w:cs="宋体"/>
          <w:color w:val="auto"/>
          <w:kern w:val="0"/>
          <w:sz w:val="21"/>
          <w:szCs w:val="21"/>
          <w:u w:val="single"/>
          <w:lang w:val="en-US" w:eastAsia="zh-CN" w:bidi="ar"/>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pStyle w:val="23"/>
        <w:spacing w:before="0" w:after="0" w:line="360" w:lineRule="auto"/>
        <w:ind w:left="0" w:leftChars="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w:t>
      </w:r>
      <w:r>
        <w:rPr>
          <w:rFonts w:hint="eastAsia" w:eastAsia="宋体" w:cs="宋体"/>
          <w:color w:val="auto"/>
          <w:sz w:val="21"/>
          <w:szCs w:val="21"/>
          <w:u w:val="single"/>
          <w:lang w:val="en-US" w:eastAsia="zh-CN"/>
        </w:rPr>
        <w:t xml:space="preserve">          </w:t>
      </w:r>
      <w:r>
        <w:rPr>
          <w:rFonts w:hint="eastAsia" w:ascii="宋体" w:hAnsi="宋体" w:eastAsia="宋体" w:cs="宋体"/>
          <w:color w:val="auto"/>
          <w:sz w:val="21"/>
          <w:highlight w:val="none"/>
          <w:u w:val="single"/>
          <w:lang w:val="en-US" w:eastAsia="zh-CN"/>
        </w:rPr>
        <w:t>/</w:t>
      </w:r>
      <w:r>
        <w:rPr>
          <w:rFonts w:hint="eastAsia" w:eastAsia="宋体" w:cs="宋体"/>
          <w:color w:val="auto"/>
          <w:sz w:val="21"/>
          <w:highlight w:val="none"/>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360" w:lineRule="auto"/>
        <w:ind w:firstLine="420" w:firstLineChars="200"/>
        <w:jc w:val="left"/>
        <w:rPr>
          <w:rFonts w:hint="eastAsia" w:ascii="Times New Roman" w:hAnsi="Times New Roman" w:eastAsia="仿宋_GB2312"/>
          <w:color w:val="auto"/>
          <w:sz w:val="30"/>
          <w:szCs w:val="32"/>
        </w:rPr>
      </w:pPr>
      <w:r>
        <w:rPr>
          <w:rFonts w:hint="eastAsia" w:ascii="宋体" w:hAnsi="宋体" w:eastAsia="宋体" w:cs="宋体"/>
          <w:color w:val="auto"/>
          <w:sz w:val="21"/>
          <w:szCs w:val="21"/>
        </w:rPr>
        <w:t>（3）其他价格形式：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600" w:firstLineChars="0"/>
        <w:jc w:val="left"/>
        <w:textAlignment w:val="auto"/>
        <w:outlineLvl w:val="9"/>
        <w:rPr>
          <w:rFonts w:hint="eastAsia" w:ascii="Times New Roman" w:hAnsi="Times New Roman" w:eastAsia="仿宋_GB2312"/>
          <w:color w:val="auto"/>
          <w:sz w:val="24"/>
          <w:szCs w:val="24"/>
        </w:rPr>
      </w:pPr>
      <w:r>
        <w:rPr>
          <w:rFonts w:hint="eastAsia" w:ascii="Times New Roman" w:hAnsi="Times New Roman" w:eastAsia="仿宋_GB2312"/>
          <w:color w:val="auto"/>
          <w:sz w:val="24"/>
          <w:szCs w:val="24"/>
        </w:rPr>
        <w:t xml:space="preserve">10.3 </w:t>
      </w:r>
      <w:r>
        <w:rPr>
          <w:rFonts w:hint="eastAsia" w:ascii="黑体" w:hAnsi="黑体" w:eastAsia="黑体"/>
          <w:color w:val="auto"/>
          <w:sz w:val="24"/>
          <w:szCs w:val="24"/>
        </w:rPr>
        <w:t>定金或预付款</w:t>
      </w:r>
    </w:p>
    <w:p>
      <w:pPr>
        <w:spacing w:line="360" w:lineRule="auto"/>
        <w:ind w:firstLine="600"/>
        <w:jc w:val="left"/>
        <w:rPr>
          <w:rFonts w:hint="eastAsia" w:ascii="宋体" w:hAnsi="宋体" w:eastAsia="宋体" w:cs="宋体"/>
          <w:color w:val="000000"/>
          <w:sz w:val="21"/>
          <w:szCs w:val="21"/>
        </w:rPr>
      </w:pPr>
      <w:r>
        <w:rPr>
          <w:rFonts w:hint="eastAsia" w:ascii="宋体" w:hAnsi="宋体" w:eastAsia="宋体" w:cs="宋体"/>
          <w:color w:val="000000"/>
          <w:sz w:val="21"/>
          <w:szCs w:val="21"/>
        </w:rPr>
        <w:t>10.3.1 定金或预付款的比例</w:t>
      </w:r>
    </w:p>
    <w:p>
      <w:pPr>
        <w:spacing w:line="360" w:lineRule="auto"/>
        <w:ind w:firstLine="6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定金的比例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或预付款的比例</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color="auto"/>
          <w:lang w:val="en-US" w:eastAsia="zh-CN"/>
        </w:rPr>
        <w:t>。</w:t>
      </w:r>
    </w:p>
    <w:p>
      <w:pPr>
        <w:spacing w:line="360" w:lineRule="auto"/>
        <w:ind w:firstLine="600"/>
        <w:jc w:val="left"/>
        <w:rPr>
          <w:rFonts w:hint="eastAsia" w:ascii="宋体" w:hAnsi="宋体" w:eastAsia="宋体" w:cs="宋体"/>
          <w:color w:val="000000"/>
          <w:sz w:val="21"/>
          <w:szCs w:val="21"/>
        </w:rPr>
      </w:pPr>
      <w:r>
        <w:rPr>
          <w:rFonts w:hint="eastAsia" w:ascii="宋体" w:hAnsi="宋体" w:eastAsia="宋体" w:cs="宋体"/>
          <w:color w:val="000000"/>
          <w:sz w:val="21"/>
          <w:szCs w:val="21"/>
        </w:rPr>
        <w:t>10.3.2 定金或预付款的支付</w:t>
      </w:r>
    </w:p>
    <w:p>
      <w:pPr>
        <w:spacing w:line="360" w:lineRule="auto"/>
        <w:ind w:firstLine="600"/>
        <w:jc w:val="left"/>
        <w:rPr>
          <w:rFonts w:hint="eastAsia" w:ascii="Times New Roman" w:hAnsi="Times New Roman" w:eastAsia="仿宋_GB2312"/>
          <w:color w:val="000000"/>
          <w:kern w:val="0"/>
          <w:sz w:val="30"/>
          <w:szCs w:val="32"/>
        </w:rPr>
      </w:pPr>
      <w:r>
        <w:rPr>
          <w:rFonts w:hint="eastAsia" w:ascii="宋体" w:hAnsi="宋体" w:eastAsia="宋体" w:cs="宋体"/>
          <w:color w:val="000000"/>
          <w:sz w:val="21"/>
          <w:szCs w:val="21"/>
        </w:rPr>
        <w:t>定金或预付款的支付时间：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，但</w:t>
      </w:r>
      <w:r>
        <w:rPr>
          <w:rFonts w:hint="eastAsia" w:ascii="宋体" w:hAnsi="宋体" w:eastAsia="宋体" w:cs="宋体"/>
          <w:color w:val="000000"/>
          <w:kern w:val="0"/>
          <w:sz w:val="21"/>
          <w:szCs w:val="21"/>
        </w:rPr>
        <w:t>最迟应在开始设计通知载明的开始设计日期</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u w:val="single"/>
          <w:lang w:val="en-US" w:eastAsia="zh-CN"/>
        </w:rPr>
        <w:t>/</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天前支付。</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left"/>
        <w:textAlignment w:val="auto"/>
        <w:outlineLvl w:val="9"/>
        <w:rPr>
          <w:rFonts w:hint="eastAsia" w:ascii="Times New Roman" w:hAnsi="Times New Roman" w:eastAsia="黑体"/>
          <w:color w:val="000000"/>
          <w:sz w:val="28"/>
          <w:szCs w:val="28"/>
          <w:highlight w:val="none"/>
        </w:rPr>
      </w:pPr>
      <w:r>
        <w:rPr>
          <w:rFonts w:ascii="Times New Roman" w:hAnsi="Times New Roman" w:eastAsia="黑体"/>
          <w:color w:val="000000"/>
          <w:sz w:val="28"/>
          <w:szCs w:val="28"/>
          <w:highlight w:val="none"/>
        </w:rPr>
        <w:t>1</w:t>
      </w:r>
      <w:r>
        <w:rPr>
          <w:rFonts w:hint="eastAsia" w:ascii="Times New Roman" w:hAnsi="Times New Roman" w:eastAsia="黑体"/>
          <w:color w:val="000000"/>
          <w:sz w:val="28"/>
          <w:szCs w:val="28"/>
          <w:highlight w:val="none"/>
          <w:lang w:val="en-US" w:eastAsia="zh-CN"/>
        </w:rPr>
        <w:t>1</w:t>
      </w:r>
      <w:r>
        <w:rPr>
          <w:rFonts w:ascii="Times New Roman" w:hAnsi="Times New Roman" w:eastAsia="黑体"/>
          <w:color w:val="000000"/>
          <w:sz w:val="28"/>
          <w:szCs w:val="28"/>
          <w:highlight w:val="none"/>
        </w:rPr>
        <w:t xml:space="preserve">. </w:t>
      </w:r>
      <w:r>
        <w:rPr>
          <w:rFonts w:hint="eastAsia" w:ascii="Times New Roman" w:hAnsi="Times New Roman" w:eastAsia="黑体"/>
          <w:color w:val="000000"/>
          <w:sz w:val="28"/>
          <w:szCs w:val="28"/>
          <w:highlight w:val="none"/>
          <w:lang w:eastAsia="zh-CN"/>
        </w:rPr>
        <w:t>工程设计变更与索赔</w:t>
      </w:r>
    </w:p>
    <w:p>
      <w:pPr>
        <w:spacing w:line="360" w:lineRule="auto"/>
        <w:ind w:firstLine="480" w:firstLineChars="200"/>
        <w:rPr>
          <w:rFonts w:hint="eastAsia" w:ascii="宋体" w:hAnsi="宋体" w:eastAsia="宋体" w:cs="宋体"/>
          <w:kern w:val="0"/>
          <w:sz w:val="24"/>
          <w:szCs w:val="22"/>
          <w:highlight w:val="none"/>
        </w:rPr>
      </w:pPr>
      <w:r>
        <w:rPr>
          <w:rFonts w:hint="eastAsia" w:ascii="宋体" w:hAnsi="宋体" w:eastAsia="宋体" w:cs="宋体"/>
          <w:kern w:val="0"/>
          <w:sz w:val="24"/>
          <w:szCs w:val="22"/>
          <w:highlight w:val="none"/>
        </w:rPr>
        <w:t>11.5 设计人应于认为有理由提出增加合同价款或延长设计周期的要求事项发生后</w:t>
      </w:r>
      <w:r>
        <w:rPr>
          <w:rFonts w:hint="eastAsia" w:ascii="宋体" w:hAnsi="宋体" w:eastAsia="宋体" w:cs="宋体"/>
          <w:kern w:val="0"/>
          <w:sz w:val="24"/>
          <w:szCs w:val="22"/>
          <w:highlight w:val="none"/>
          <w:u w:val="single" w:color="auto"/>
          <w:lang w:val="en-US" w:eastAsia="zh-CN"/>
        </w:rPr>
        <w:t xml:space="preserve"> 7 </w:t>
      </w:r>
      <w:r>
        <w:rPr>
          <w:rFonts w:hint="eastAsia" w:ascii="宋体" w:hAnsi="宋体" w:eastAsia="宋体" w:cs="宋体"/>
          <w:kern w:val="0"/>
          <w:sz w:val="24"/>
          <w:szCs w:val="22"/>
          <w:highlight w:val="none"/>
        </w:rPr>
        <w:t>天内书面通知发包人。</w:t>
      </w:r>
    </w:p>
    <w:p>
      <w:pPr>
        <w:spacing w:line="360" w:lineRule="auto"/>
        <w:ind w:firstLine="480" w:firstLineChars="200"/>
        <w:rPr>
          <w:rFonts w:hint="eastAsia" w:ascii="宋体" w:hAnsi="宋体" w:eastAsia="宋体" w:cs="宋体"/>
          <w:kern w:val="0"/>
          <w:sz w:val="24"/>
          <w:szCs w:val="22"/>
          <w:highlight w:val="none"/>
        </w:rPr>
      </w:pPr>
      <w:r>
        <w:rPr>
          <w:rFonts w:hint="eastAsia" w:ascii="宋体" w:hAnsi="宋体" w:eastAsia="宋体" w:cs="宋体"/>
          <w:kern w:val="0"/>
          <w:sz w:val="24"/>
          <w:szCs w:val="22"/>
          <w:highlight w:val="none"/>
        </w:rPr>
        <w:t>设计人应在该事项发生后</w:t>
      </w:r>
      <w:r>
        <w:rPr>
          <w:rFonts w:hint="eastAsia" w:ascii="宋体" w:hAnsi="宋体" w:eastAsia="宋体" w:cs="宋体"/>
          <w:kern w:val="0"/>
          <w:sz w:val="24"/>
          <w:szCs w:val="22"/>
          <w:highlight w:val="none"/>
          <w:u w:val="single" w:color="auto"/>
          <w:lang w:val="en-US" w:eastAsia="zh-CN"/>
        </w:rPr>
        <w:t xml:space="preserve"> 14 </w:t>
      </w:r>
      <w:r>
        <w:rPr>
          <w:rFonts w:hint="eastAsia" w:ascii="宋体" w:hAnsi="宋体" w:eastAsia="宋体" w:cs="宋体"/>
          <w:kern w:val="0"/>
          <w:sz w:val="24"/>
          <w:szCs w:val="22"/>
          <w:highlight w:val="none"/>
        </w:rPr>
        <w:t>天内向发包人提供证明设计人要求的书面声明。</w:t>
      </w:r>
    </w:p>
    <w:p>
      <w:pPr>
        <w:spacing w:line="360" w:lineRule="auto"/>
        <w:ind w:firstLine="600"/>
        <w:jc w:val="left"/>
        <w:rPr>
          <w:rFonts w:hint="eastAsia" w:ascii="Times New Roman" w:hAnsi="Times New Roman" w:eastAsia="仿宋_GB2312"/>
          <w:color w:val="000000"/>
          <w:kern w:val="0"/>
          <w:sz w:val="30"/>
          <w:szCs w:val="32"/>
        </w:rPr>
      </w:pPr>
      <w:r>
        <w:rPr>
          <w:rFonts w:hint="eastAsia" w:ascii="宋体" w:hAnsi="宋体" w:eastAsia="宋体" w:cs="宋体"/>
          <w:kern w:val="0"/>
          <w:sz w:val="24"/>
          <w:szCs w:val="22"/>
          <w:highlight w:val="none"/>
        </w:rPr>
        <w:t>发包人应在接到设计人书面声明后的</w:t>
      </w:r>
      <w:r>
        <w:rPr>
          <w:rFonts w:hint="eastAsia" w:ascii="宋体" w:hAnsi="宋体" w:eastAsia="宋体" w:cs="宋体"/>
          <w:kern w:val="0"/>
          <w:sz w:val="24"/>
          <w:szCs w:val="22"/>
          <w:highlight w:val="none"/>
          <w:u w:val="single" w:color="auto"/>
          <w:lang w:val="en-US" w:eastAsia="zh-CN"/>
        </w:rPr>
        <w:t xml:space="preserve"> 14 </w:t>
      </w:r>
      <w:r>
        <w:rPr>
          <w:rFonts w:hint="eastAsia" w:ascii="宋体" w:hAnsi="宋体" w:eastAsia="宋体" w:cs="宋体"/>
          <w:kern w:val="0"/>
          <w:sz w:val="24"/>
          <w:szCs w:val="22"/>
          <w:highlight w:val="none"/>
        </w:rPr>
        <w:t>天内，予以书面答复。</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left"/>
        <w:textAlignment w:val="auto"/>
        <w:outlineLvl w:val="9"/>
        <w:rPr>
          <w:rFonts w:hint="eastAsia" w:ascii="Times New Roman" w:hAnsi="Times New Roman" w:eastAsia="黑体"/>
          <w:color w:val="000000"/>
          <w:sz w:val="28"/>
          <w:szCs w:val="28"/>
        </w:rPr>
      </w:pPr>
      <w:r>
        <w:rPr>
          <w:rFonts w:ascii="Times New Roman" w:hAnsi="Times New Roman" w:eastAsia="黑体"/>
          <w:color w:val="000000"/>
          <w:sz w:val="28"/>
          <w:szCs w:val="28"/>
        </w:rPr>
        <w:t>1</w:t>
      </w:r>
      <w:r>
        <w:rPr>
          <w:rFonts w:hint="eastAsia" w:ascii="Times New Roman" w:hAnsi="Times New Roman" w:eastAsia="黑体"/>
          <w:color w:val="000000"/>
          <w:sz w:val="28"/>
          <w:szCs w:val="28"/>
        </w:rPr>
        <w:t>2</w:t>
      </w:r>
      <w:r>
        <w:rPr>
          <w:rFonts w:ascii="Times New Roman" w:hAnsi="Times New Roman" w:eastAsia="黑体"/>
          <w:color w:val="000000"/>
          <w:sz w:val="28"/>
          <w:szCs w:val="28"/>
        </w:rPr>
        <w:t xml:space="preserve">. </w:t>
      </w:r>
      <w:r>
        <w:rPr>
          <w:rFonts w:hint="eastAsia" w:ascii="Times New Roman" w:hAnsi="Times New Roman" w:eastAsia="黑体"/>
          <w:color w:val="000000"/>
          <w:sz w:val="28"/>
          <w:szCs w:val="28"/>
        </w:rPr>
        <w:t>专业责任与保险</w:t>
      </w:r>
    </w:p>
    <w:p>
      <w:pPr>
        <w:spacing w:line="360" w:lineRule="auto"/>
        <w:ind w:firstLine="600" w:firstLineChars="250"/>
        <w:jc w:val="left"/>
        <w:rPr>
          <w:rFonts w:hint="eastAsia" w:ascii="Times New Roman" w:hAnsi="Times New Roman" w:eastAsia="仿宋_GB2312"/>
          <w:color w:val="000000"/>
          <w:sz w:val="30"/>
          <w:szCs w:val="32"/>
        </w:rPr>
      </w:pPr>
      <w:r>
        <w:rPr>
          <w:rFonts w:hint="eastAsia" w:ascii="宋体" w:hAnsi="宋体" w:eastAsia="宋体" w:cs="宋体"/>
          <w:color w:val="000000"/>
          <w:sz w:val="24"/>
          <w:szCs w:val="24"/>
        </w:rPr>
        <w:t>12.2 设计人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不需</w:t>
      </w:r>
      <w:r>
        <w:rPr>
          <w:rFonts w:hint="eastAsia" w:ascii="宋体" w:hAnsi="宋体" w:eastAsia="宋体" w:cs="宋体"/>
          <w:color w:val="auto"/>
          <w:sz w:val="24"/>
          <w:szCs w:val="24"/>
          <w:u w:val="single"/>
        </w:rPr>
        <w:t xml:space="preserve"> </w:t>
      </w:r>
      <w:r>
        <w:rPr>
          <w:rFonts w:hint="eastAsia" w:ascii="宋体" w:hAnsi="宋体" w:eastAsia="宋体" w:cs="宋体"/>
          <w:color w:val="000000"/>
          <w:sz w:val="24"/>
          <w:szCs w:val="24"/>
        </w:rPr>
        <w:t>（需/不需）有发包人认可的工程设计责任保险。</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Times New Roman" w:hAnsi="Times New Roman" w:eastAsia="黑体"/>
          <w:b w:val="0"/>
          <w:color w:val="000000"/>
          <w:sz w:val="28"/>
          <w:szCs w:val="28"/>
        </w:rPr>
      </w:pPr>
      <w:r>
        <w:rPr>
          <w:rFonts w:ascii="Times New Roman" w:hAnsi="Times New Roman" w:eastAsia="黑体"/>
          <w:b w:val="0"/>
          <w:color w:val="000000"/>
          <w:sz w:val="28"/>
          <w:szCs w:val="28"/>
        </w:rPr>
        <w:t>1</w:t>
      </w:r>
      <w:r>
        <w:rPr>
          <w:rFonts w:hint="eastAsia" w:ascii="Times New Roman" w:hAnsi="Times New Roman" w:eastAsia="黑体"/>
          <w:b w:val="0"/>
          <w:color w:val="000000"/>
          <w:sz w:val="28"/>
          <w:szCs w:val="28"/>
        </w:rPr>
        <w:t>3</w:t>
      </w:r>
      <w:r>
        <w:rPr>
          <w:rFonts w:ascii="Times New Roman" w:hAnsi="Times New Roman" w:eastAsia="黑体"/>
          <w:b w:val="0"/>
          <w:color w:val="000000"/>
          <w:sz w:val="28"/>
          <w:szCs w:val="28"/>
        </w:rPr>
        <w:t xml:space="preserve">. </w:t>
      </w:r>
      <w:r>
        <w:rPr>
          <w:rFonts w:hint="eastAsia" w:ascii="Times New Roman" w:hAnsi="Times New Roman" w:eastAsia="黑体"/>
          <w:b w:val="0"/>
          <w:color w:val="000000"/>
          <w:sz w:val="28"/>
          <w:szCs w:val="28"/>
        </w:rPr>
        <w:t>知识产权</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13.1关于发包人提供给设计人的图纸、发包人为实施工程自行编制或委托编制的技术规格以及反映发包人关于合同要求或其他类似性质的文件的著作权的归属：</w:t>
      </w:r>
      <w:r>
        <w:rPr>
          <w:rFonts w:hint="eastAsia" w:ascii="宋体" w:hAnsi="宋体" w:eastAsia="宋体" w:cs="宋体"/>
          <w:color w:val="000000"/>
          <w:sz w:val="24"/>
          <w:szCs w:val="24"/>
          <w:u w:val="single"/>
          <w:lang w:val="en-US" w:eastAsia="zh-CN"/>
        </w:rPr>
        <w:t>发包人</w:t>
      </w:r>
      <w:r>
        <w:rPr>
          <w:rFonts w:hint="eastAsia" w:ascii="宋体" w:hAnsi="宋体" w:eastAsia="宋体" w:cs="宋体"/>
          <w:color w:val="000000"/>
          <w:sz w:val="24"/>
          <w:szCs w:val="24"/>
        </w:rPr>
        <w:t>。</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关于发包人提供的上述文件的使用限制的要求：</w:t>
      </w:r>
      <w:r>
        <w:rPr>
          <w:rFonts w:hint="eastAsia" w:ascii="宋体" w:hAnsi="宋体" w:eastAsia="宋体" w:cs="宋体"/>
          <w:color w:val="000000"/>
          <w:kern w:val="0"/>
          <w:sz w:val="24"/>
          <w:szCs w:val="24"/>
          <w:u w:val="single"/>
          <w:lang w:val="en-US" w:eastAsia="zh-CN" w:bidi="ar"/>
        </w:rPr>
        <w:t>未经发包人书面同意，设计人不得为了合同以外的目的而复制、使用上述文件或将之提供给任何第三方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 关于设计人为实施工程所编制文件的著作权的归属：</w:t>
      </w:r>
      <w:r>
        <w:rPr>
          <w:rFonts w:hint="eastAsia" w:ascii="宋体" w:hAnsi="宋体" w:eastAsia="宋体" w:cs="宋体"/>
          <w:color w:val="000000"/>
          <w:kern w:val="0"/>
          <w:sz w:val="24"/>
          <w:szCs w:val="24"/>
          <w:u w:val="single"/>
          <w:lang w:val="en-US" w:eastAsia="zh-CN" w:bidi="ar"/>
        </w:rPr>
        <w:t>除署名权属于设计人外，著作权的其他权利均属于发包人</w:t>
      </w:r>
      <w:r>
        <w:rPr>
          <w:rFonts w:hint="eastAsia" w:ascii="宋体" w:hAnsi="宋体" w:eastAsia="宋体" w:cs="宋体"/>
          <w:color w:val="000000"/>
          <w:kern w:val="0"/>
          <w:sz w:val="24"/>
          <w:szCs w:val="24"/>
          <w:u w:val="none"/>
          <w:lang w:val="en-US" w:eastAsia="zh-CN" w:bidi="ar"/>
        </w:rPr>
        <w:t>。</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关于设计人提供的上述文件的使用限制的要求：</w:t>
      </w:r>
      <w:r>
        <w:rPr>
          <w:rFonts w:hint="eastAsia" w:ascii="宋体" w:hAnsi="宋体" w:eastAsia="宋体" w:cs="宋体"/>
          <w:color w:val="000000"/>
          <w:kern w:val="0"/>
          <w:sz w:val="24"/>
          <w:szCs w:val="24"/>
          <w:u w:val="single"/>
          <w:lang w:val="en-US" w:eastAsia="zh-CN" w:bidi="ar"/>
        </w:rPr>
        <w:t>未经发包人书面同意，设计人不得为了合同以外的目的而复制、使用上述文件或将之提供给任何第三方</w:t>
      </w:r>
      <w:r>
        <w:rPr>
          <w:rFonts w:hint="eastAsia" w:ascii="宋体" w:hAnsi="宋体" w:eastAsia="宋体" w:cs="宋体"/>
          <w:color w:val="000000"/>
          <w:sz w:val="24"/>
          <w:szCs w:val="24"/>
        </w:rPr>
        <w:t>。</w:t>
      </w:r>
    </w:p>
    <w:p>
      <w:pPr>
        <w:spacing w:line="360" w:lineRule="auto"/>
        <w:rPr>
          <w:rFonts w:hint="eastAsia" w:ascii="Times New Roman" w:hAnsi="Times New Roman" w:eastAsia="仿宋_GB2312"/>
          <w:color w:val="000000"/>
          <w:sz w:val="30"/>
          <w:szCs w:val="32"/>
        </w:rPr>
      </w:pPr>
      <w:r>
        <w:rPr>
          <w:rFonts w:hint="eastAsia" w:ascii="宋体" w:hAnsi="宋体" w:eastAsia="宋体" w:cs="宋体"/>
          <w:color w:val="000000"/>
          <w:sz w:val="24"/>
          <w:szCs w:val="24"/>
        </w:rPr>
        <w:t xml:space="preserve">    13.5 设计人在设计过程中所采用的专利、专有技术的使用费的承担方式：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设计人承担</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Times New Roman" w:hAnsi="Times New Roman" w:eastAsia="黑体"/>
          <w:b w:val="0"/>
          <w:color w:val="000000"/>
          <w:sz w:val="28"/>
          <w:szCs w:val="28"/>
        </w:rPr>
      </w:pPr>
      <w:r>
        <w:rPr>
          <w:rFonts w:ascii="Times New Roman" w:hAnsi="Times New Roman" w:eastAsia="黑体"/>
          <w:b w:val="0"/>
          <w:color w:val="000000"/>
          <w:sz w:val="28"/>
          <w:szCs w:val="28"/>
        </w:rPr>
        <w:t>1</w:t>
      </w:r>
      <w:r>
        <w:rPr>
          <w:rFonts w:hint="eastAsia" w:ascii="Times New Roman" w:hAnsi="Times New Roman" w:eastAsia="黑体"/>
          <w:b w:val="0"/>
          <w:color w:val="000000"/>
          <w:sz w:val="28"/>
          <w:szCs w:val="28"/>
        </w:rPr>
        <w:t>4</w:t>
      </w:r>
      <w:r>
        <w:rPr>
          <w:rFonts w:ascii="Times New Roman" w:hAnsi="Times New Roman" w:eastAsia="黑体"/>
          <w:b w:val="0"/>
          <w:color w:val="000000"/>
          <w:sz w:val="28"/>
          <w:szCs w:val="28"/>
        </w:rPr>
        <w:t>. 违约</w:t>
      </w:r>
      <w:r>
        <w:rPr>
          <w:rFonts w:hint="eastAsia" w:ascii="Times New Roman" w:hAnsi="Times New Roman" w:eastAsia="黑体"/>
          <w:b w:val="0"/>
          <w:color w:val="000000"/>
          <w:sz w:val="28"/>
          <w:szCs w:val="28"/>
        </w:rPr>
        <w:t>责任</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rPr>
        <w:t>4</w:t>
      </w:r>
      <w:r>
        <w:rPr>
          <w:rFonts w:ascii="Times New Roman" w:hAnsi="Times New Roman" w:eastAsia="黑体"/>
          <w:color w:val="000000"/>
          <w:sz w:val="24"/>
          <w:szCs w:val="24"/>
        </w:rPr>
        <w:t>.1 发包人违约</w:t>
      </w:r>
      <w:r>
        <w:rPr>
          <w:rFonts w:hint="eastAsia" w:ascii="Times New Roman" w:hAnsi="Times New Roman" w:eastAsia="黑体"/>
          <w:color w:val="000000"/>
          <w:sz w:val="24"/>
          <w:szCs w:val="24"/>
        </w:rPr>
        <w:t>责任</w:t>
      </w:r>
    </w:p>
    <w:p>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14.1.1 发包人支付设计人违约金：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Times New Roman" w:hAnsi="Times New Roman" w:eastAsia="仿宋_GB2312"/>
          <w:color w:val="000000"/>
          <w:kern w:val="0"/>
          <w:sz w:val="30"/>
          <w:szCs w:val="32"/>
        </w:rPr>
      </w:pPr>
      <w:r>
        <w:rPr>
          <w:rFonts w:hint="eastAsia" w:ascii="宋体" w:hAnsi="宋体" w:eastAsia="宋体" w:cs="宋体"/>
          <w:color w:val="000000"/>
          <w:kern w:val="0"/>
          <w:sz w:val="21"/>
          <w:szCs w:val="21"/>
        </w:rPr>
        <w:t>14.1.2 发包人逾期支付设计费的违约金：</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r>
        <w:rPr>
          <w:rFonts w:hint="eastAsia" w:ascii="Times New Roman" w:hAnsi="Times New Roman" w:eastAsia="仿宋_GB2312"/>
          <w:color w:val="000000"/>
          <w:sz w:val="30"/>
          <w:szCs w:val="32"/>
        </w:rPr>
        <w:t xml:space="preserve">  </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highlight w:val="none"/>
        </w:rPr>
      </w:pPr>
      <w:r>
        <w:rPr>
          <w:rFonts w:ascii="Times New Roman" w:hAnsi="Times New Roman" w:eastAsia="黑体"/>
          <w:color w:val="000000"/>
          <w:sz w:val="24"/>
          <w:szCs w:val="24"/>
        </w:rPr>
        <w:t>1</w:t>
      </w:r>
      <w:r>
        <w:rPr>
          <w:rFonts w:hint="eastAsia" w:ascii="Times New Roman" w:hAnsi="Times New Roman" w:eastAsia="黑体"/>
          <w:color w:val="000000"/>
          <w:sz w:val="24"/>
          <w:szCs w:val="24"/>
        </w:rPr>
        <w:t>4</w:t>
      </w:r>
      <w:r>
        <w:rPr>
          <w:rFonts w:ascii="Times New Roman" w:hAnsi="Times New Roman" w:eastAsia="黑体"/>
          <w:color w:val="000000"/>
          <w:sz w:val="24"/>
          <w:szCs w:val="24"/>
        </w:rPr>
        <w:t xml:space="preserve">.2 </w:t>
      </w:r>
      <w:r>
        <w:rPr>
          <w:rFonts w:hint="eastAsia" w:ascii="Times New Roman" w:hAnsi="Times New Roman" w:eastAsia="黑体"/>
          <w:color w:val="000000"/>
          <w:sz w:val="24"/>
          <w:szCs w:val="24"/>
        </w:rPr>
        <w:t>设计</w:t>
      </w:r>
      <w:r>
        <w:rPr>
          <w:rFonts w:ascii="Times New Roman" w:hAnsi="Times New Roman" w:eastAsia="黑体"/>
          <w:color w:val="000000"/>
          <w:sz w:val="24"/>
          <w:szCs w:val="24"/>
        </w:rPr>
        <w:t>人违约</w:t>
      </w:r>
      <w:r>
        <w:rPr>
          <w:rFonts w:hint="eastAsia" w:ascii="Times New Roman" w:hAnsi="Times New Roman" w:eastAsia="黑体"/>
          <w:color w:val="000000"/>
          <w:sz w:val="24"/>
          <w:szCs w:val="24"/>
        </w:rPr>
        <w:t>责任</w:t>
      </w:r>
    </w:p>
    <w:p>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14.2.1 设计人支付发包人的违约金：</w:t>
      </w:r>
      <w:r>
        <w:rPr>
          <w:rFonts w:hint="eastAsia" w:ascii="宋体" w:hAnsi="宋体" w:eastAsia="宋体" w:cs="宋体"/>
          <w:color w:val="000000"/>
          <w:sz w:val="21"/>
          <w:szCs w:val="21"/>
          <w:highlight w:val="none"/>
          <w:u w:val="single"/>
        </w:rPr>
        <w:t xml:space="preserve"> </w:t>
      </w:r>
      <w:r>
        <w:rPr>
          <w:rFonts w:hint="eastAsia" w:ascii="宋体" w:hAnsi="宋体" w:eastAsia="宋体" w:cs="宋体"/>
          <w:kern w:val="0"/>
          <w:sz w:val="21"/>
          <w:szCs w:val="20"/>
          <w:highlight w:val="none"/>
          <w:u w:val="single"/>
        </w:rPr>
        <w:t>合同生效后，设计人因自身原因要求终止或解除合同，</w:t>
      </w:r>
      <w:r>
        <w:rPr>
          <w:rFonts w:hint="eastAsia" w:ascii="宋体" w:hAnsi="宋体" w:eastAsia="宋体" w:cs="宋体"/>
          <w:kern w:val="0"/>
          <w:sz w:val="21"/>
          <w:szCs w:val="20"/>
          <w:highlight w:val="none"/>
          <w:u w:val="single"/>
          <w:lang w:val="en-US" w:eastAsia="zh-CN"/>
        </w:rPr>
        <w:t>设计人应向发包人支付</w:t>
      </w:r>
      <w:r>
        <w:rPr>
          <w:rFonts w:hint="eastAsia" w:ascii="宋体" w:hAnsi="宋体" w:eastAsia="宋体" w:cs="宋体"/>
          <w:color w:val="auto"/>
          <w:sz w:val="21"/>
          <w:highlight w:val="none"/>
          <w:u w:val="single"/>
          <w:lang w:eastAsia="zh-CN"/>
        </w:rPr>
        <w:t>签约合同价</w:t>
      </w:r>
      <w:r>
        <w:rPr>
          <w:rFonts w:hint="eastAsia" w:ascii="宋体" w:hAnsi="宋体" w:eastAsia="宋体" w:cs="宋体"/>
          <w:color w:val="auto"/>
          <w:sz w:val="21"/>
          <w:highlight w:val="none"/>
          <w:u w:val="single"/>
        </w:rPr>
        <w:t>10%</w:t>
      </w:r>
      <w:r>
        <w:rPr>
          <w:rFonts w:hint="eastAsia" w:ascii="宋体" w:hAnsi="宋体" w:eastAsia="宋体" w:cs="宋体"/>
          <w:color w:val="auto"/>
          <w:sz w:val="21"/>
          <w:highlight w:val="none"/>
          <w:u w:val="single"/>
          <w:lang w:val="en-US" w:eastAsia="zh-CN"/>
        </w:rPr>
        <w:t>的</w:t>
      </w:r>
      <w:r>
        <w:rPr>
          <w:rFonts w:hint="eastAsia" w:ascii="宋体" w:hAnsi="宋体" w:eastAsia="宋体" w:cs="宋体"/>
          <w:color w:val="auto"/>
          <w:sz w:val="21"/>
          <w:highlight w:val="none"/>
          <w:u w:val="single"/>
        </w:rPr>
        <w:t>违约金，若由此给</w:t>
      </w:r>
      <w:r>
        <w:rPr>
          <w:rFonts w:hint="eastAsia" w:ascii="宋体" w:hAnsi="宋体" w:eastAsia="宋体" w:cs="宋体"/>
          <w:color w:val="auto"/>
          <w:sz w:val="21"/>
          <w:highlight w:val="none"/>
          <w:u w:val="single"/>
          <w:lang w:val="en-US" w:eastAsia="zh-CN"/>
        </w:rPr>
        <w:t>发包人</w:t>
      </w:r>
      <w:r>
        <w:rPr>
          <w:rFonts w:hint="eastAsia" w:ascii="宋体" w:hAnsi="宋体" w:eastAsia="宋体" w:cs="宋体"/>
          <w:color w:val="auto"/>
          <w:sz w:val="21"/>
          <w:highlight w:val="none"/>
          <w:u w:val="single"/>
        </w:rPr>
        <w:t>造成的损失超过约定违约金的，</w:t>
      </w:r>
      <w:r>
        <w:rPr>
          <w:rFonts w:hint="eastAsia" w:ascii="宋体" w:hAnsi="宋体" w:eastAsia="宋体" w:cs="宋体"/>
          <w:color w:val="auto"/>
          <w:sz w:val="21"/>
          <w:highlight w:val="none"/>
          <w:u w:val="single"/>
          <w:lang w:val="en-US" w:eastAsia="zh-CN"/>
        </w:rPr>
        <w:t>设计人</w:t>
      </w:r>
      <w:r>
        <w:rPr>
          <w:rFonts w:hint="eastAsia" w:ascii="宋体" w:hAnsi="宋体" w:eastAsia="宋体" w:cs="宋体"/>
          <w:color w:val="auto"/>
          <w:sz w:val="21"/>
          <w:highlight w:val="none"/>
          <w:u w:val="single"/>
        </w:rPr>
        <w:t>还需另行支付超过部分损失额相应的赔偿</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pPr>
        <w:pStyle w:val="23"/>
        <w:spacing w:before="0" w:after="0" w:line="360" w:lineRule="auto"/>
        <w:ind w:left="0" w:leftChars="0" w:right="164" w:firstLine="420" w:firstLineChars="200"/>
        <w:rPr>
          <w:rFonts w:hint="eastAsia" w:ascii="宋体" w:hAnsi="宋体" w:eastAsia="宋体" w:cs="宋体"/>
          <w:color w:val="000000"/>
          <w:kern w:val="0"/>
          <w:sz w:val="21"/>
          <w:szCs w:val="21"/>
          <w:u w:val="single"/>
        </w:rPr>
      </w:pPr>
      <w:r>
        <w:rPr>
          <w:rFonts w:hint="eastAsia" w:ascii="宋体" w:hAnsi="宋体" w:eastAsia="宋体" w:cs="宋体"/>
          <w:color w:val="000000"/>
          <w:kern w:val="0"/>
          <w:sz w:val="21"/>
          <w:szCs w:val="21"/>
        </w:rPr>
        <w:t>14.2.2设计人逾期交付工程设计文件的违约金：</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auto"/>
          <w:kern w:val="2"/>
          <w:sz w:val="21"/>
          <w:szCs w:val="24"/>
          <w:highlight w:val="none"/>
          <w:u w:val="single"/>
          <w:lang w:val="en-US" w:eastAsia="zh-CN" w:bidi="ar-SA"/>
        </w:rPr>
        <w:t>每延误一天，设计人应向发包人支付违约金3000元人民币；累计超过30天以上（含），发包人有权解除合同，合同因此解除的，设计人承担全部违约责任</w:t>
      </w:r>
      <w:r>
        <w:rPr>
          <w:rFonts w:hint="eastAsia" w:ascii="宋体" w:hAnsi="宋体" w:eastAsia="宋体" w:cs="宋体"/>
          <w:color w:val="000000"/>
          <w:sz w:val="21"/>
          <w:szCs w:val="21"/>
        </w:rPr>
        <w:t xml:space="preserve">。 </w:t>
      </w:r>
      <w:r>
        <w:rPr>
          <w:rFonts w:hint="eastAsia" w:ascii="宋体" w:hAnsi="宋体" w:eastAsia="宋体" w:cs="宋体"/>
          <w:color w:val="000000"/>
          <w:kern w:val="0"/>
          <w:sz w:val="21"/>
          <w:szCs w:val="21"/>
        </w:rPr>
        <w:t xml:space="preserve"> </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rPr>
        <w:t>设计人逾期交付工程设计文件的违约金的上限：</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u w:val="single"/>
          <w:lang w:val="en-US" w:eastAsia="zh-CN"/>
        </w:rPr>
        <w:t>签约合同价的3%</w:t>
      </w:r>
      <w:r>
        <w:rPr>
          <w:rFonts w:hint="eastAsia" w:ascii="宋体" w:hAnsi="宋体" w:eastAsia="宋体" w:cs="宋体"/>
          <w:color w:val="000000"/>
          <w:sz w:val="21"/>
          <w:szCs w:val="21"/>
          <w:u w:val="single"/>
        </w:rPr>
        <w:t xml:space="preserve">  </w:t>
      </w:r>
      <w:r>
        <w:rPr>
          <w:rFonts w:hint="eastAsia" w:ascii="宋体" w:hAnsi="宋体" w:eastAsia="宋体" w:cs="宋体"/>
          <w:color w:val="000000"/>
          <w:kern w:val="0"/>
          <w:sz w:val="21"/>
          <w:szCs w:val="21"/>
        </w:rPr>
        <w:t>。</w:t>
      </w:r>
      <w:r>
        <w:rPr>
          <w:rFonts w:hint="eastAsia" w:ascii="宋体" w:hAnsi="宋体" w:eastAsia="宋体" w:cs="宋体"/>
          <w:color w:val="000000"/>
          <w:sz w:val="21"/>
          <w:szCs w:val="21"/>
        </w:rPr>
        <w:t xml:space="preserve">    </w:t>
      </w:r>
    </w:p>
    <w:p>
      <w:pPr>
        <w:pStyle w:val="23"/>
        <w:spacing w:before="0" w:after="0" w:line="360" w:lineRule="auto"/>
        <w:ind w:left="0" w:leftChars="0" w:right="164" w:firstLine="420" w:firstLineChars="200"/>
        <w:rPr>
          <w:rFonts w:hint="eastAsia" w:ascii="宋体" w:hAnsi="宋体" w:eastAsia="宋体" w:cs="宋体"/>
          <w:color w:val="000000"/>
          <w:sz w:val="21"/>
          <w:szCs w:val="21"/>
          <w:u w:val="none" w:color="auto"/>
          <w:lang w:eastAsia="zh-CN"/>
        </w:rPr>
      </w:pPr>
      <w:r>
        <w:rPr>
          <w:rFonts w:hint="eastAsia" w:ascii="宋体" w:hAnsi="宋体" w:eastAsia="宋体" w:cs="宋体"/>
          <w:color w:val="000000"/>
          <w:sz w:val="21"/>
          <w:szCs w:val="21"/>
        </w:rPr>
        <w:t>14.2.3 设计人设计文件不合格的损失赔偿金的上限</w:t>
      </w:r>
      <w:r>
        <w:rPr>
          <w:rFonts w:hint="eastAsia" w:ascii="宋体" w:hAnsi="宋体" w:eastAsia="宋体" w:cs="宋体"/>
          <w:color w:val="000000"/>
          <w:sz w:val="21"/>
          <w:szCs w:val="21"/>
          <w:u w:val="none" w:color="auto"/>
          <w:lang w:eastAsia="zh-CN"/>
        </w:rPr>
        <w:t>：</w:t>
      </w:r>
    </w:p>
    <w:p>
      <w:pPr>
        <w:pStyle w:val="23"/>
        <w:spacing w:before="0" w:after="0" w:line="360" w:lineRule="auto"/>
        <w:ind w:left="0" w:leftChars="0" w:right="164" w:firstLine="420" w:firstLineChars="200"/>
        <w:rPr>
          <w:rFonts w:hint="eastAsia" w:eastAsia="宋体"/>
          <w:color w:val="auto"/>
          <w:sz w:val="21"/>
          <w:szCs w:val="21"/>
          <w:highlight w:val="none"/>
          <w:u w:val="single" w:color="auto"/>
          <w:lang w:eastAsia="zh-CN"/>
        </w:rPr>
      </w:pPr>
      <w:r>
        <w:rPr>
          <w:rFonts w:hint="eastAsia" w:eastAsia="宋体" w:cs="宋体"/>
          <w:color w:val="000000"/>
          <w:sz w:val="21"/>
          <w:szCs w:val="21"/>
          <w:u w:val="single" w:color="auto"/>
          <w:lang w:eastAsia="zh-CN"/>
        </w:rPr>
        <w:t>（</w:t>
      </w:r>
      <w:r>
        <w:rPr>
          <w:rFonts w:hint="eastAsia" w:eastAsia="宋体" w:cs="宋体"/>
          <w:color w:val="000000"/>
          <w:sz w:val="21"/>
          <w:szCs w:val="21"/>
          <w:u w:val="single" w:color="auto"/>
          <w:lang w:val="en-US" w:eastAsia="zh-CN"/>
        </w:rPr>
        <w:t>1）</w:t>
      </w:r>
      <w:r>
        <w:rPr>
          <w:rFonts w:hint="eastAsia" w:eastAsia="宋体"/>
          <w:color w:val="auto"/>
          <w:sz w:val="21"/>
          <w:szCs w:val="21"/>
          <w:highlight w:val="none"/>
          <w:u w:val="single" w:color="auto"/>
          <w:lang w:val="en-US" w:eastAsia="zh-CN"/>
        </w:rPr>
        <w:t>设计人</w:t>
      </w:r>
      <w:r>
        <w:rPr>
          <w:rFonts w:hint="eastAsia"/>
          <w:color w:val="auto"/>
          <w:sz w:val="21"/>
          <w:szCs w:val="21"/>
          <w:highlight w:val="none"/>
          <w:u w:val="single" w:color="auto"/>
        </w:rPr>
        <w:t>对设计资料及文件出现的遗漏或忽略错误应及时补充并竭尽全力进行改正，并上述情形每发生一次，应向</w:t>
      </w:r>
      <w:r>
        <w:rPr>
          <w:rFonts w:hint="eastAsia"/>
          <w:color w:val="auto"/>
          <w:sz w:val="21"/>
          <w:szCs w:val="21"/>
          <w:highlight w:val="none"/>
          <w:u w:val="single" w:color="auto"/>
          <w:lang w:val="en-US" w:eastAsia="zh-CN"/>
        </w:rPr>
        <w:t>发包人</w:t>
      </w:r>
      <w:r>
        <w:rPr>
          <w:rFonts w:hint="eastAsia"/>
          <w:color w:val="auto"/>
          <w:sz w:val="21"/>
          <w:szCs w:val="21"/>
          <w:highlight w:val="none"/>
          <w:u w:val="single" w:color="auto"/>
        </w:rPr>
        <w:t>支付违约金3</w:t>
      </w:r>
      <w:r>
        <w:rPr>
          <w:color w:val="auto"/>
          <w:sz w:val="21"/>
          <w:szCs w:val="21"/>
          <w:highlight w:val="none"/>
          <w:u w:val="single" w:color="auto"/>
        </w:rPr>
        <w:t>000</w:t>
      </w:r>
      <w:r>
        <w:rPr>
          <w:rFonts w:hint="eastAsia"/>
          <w:color w:val="auto"/>
          <w:sz w:val="21"/>
          <w:szCs w:val="21"/>
          <w:highlight w:val="none"/>
          <w:u w:val="single" w:color="auto"/>
        </w:rPr>
        <w:t>元。累计发生5次以上（含），</w:t>
      </w:r>
      <w:r>
        <w:rPr>
          <w:rFonts w:hint="eastAsia"/>
          <w:color w:val="auto"/>
          <w:sz w:val="21"/>
          <w:szCs w:val="21"/>
          <w:highlight w:val="none"/>
          <w:u w:val="single" w:color="auto"/>
          <w:lang w:val="en-US" w:eastAsia="zh-CN"/>
        </w:rPr>
        <w:t>发包人</w:t>
      </w:r>
      <w:r>
        <w:rPr>
          <w:rFonts w:hint="eastAsia"/>
          <w:color w:val="auto"/>
          <w:sz w:val="21"/>
          <w:szCs w:val="21"/>
          <w:highlight w:val="none"/>
          <w:u w:val="single" w:color="auto"/>
        </w:rPr>
        <w:t>有权解除合同，</w:t>
      </w:r>
      <w:r>
        <w:rPr>
          <w:rFonts w:hint="eastAsia"/>
          <w:color w:val="auto"/>
          <w:sz w:val="21"/>
          <w:szCs w:val="21"/>
          <w:highlight w:val="none"/>
          <w:u w:val="single" w:color="auto"/>
          <w:lang w:val="en-US" w:eastAsia="zh-CN"/>
        </w:rPr>
        <w:t>设计人</w:t>
      </w:r>
      <w:r>
        <w:rPr>
          <w:rFonts w:hint="eastAsia"/>
          <w:color w:val="auto"/>
          <w:sz w:val="21"/>
          <w:szCs w:val="21"/>
          <w:highlight w:val="none"/>
          <w:u w:val="single" w:color="auto"/>
        </w:rPr>
        <w:t>承担全部违约责任</w:t>
      </w:r>
      <w:r>
        <w:rPr>
          <w:rFonts w:hint="eastAsia"/>
          <w:color w:val="auto"/>
          <w:sz w:val="21"/>
          <w:szCs w:val="21"/>
          <w:highlight w:val="none"/>
          <w:u w:val="single" w:color="auto"/>
          <w:lang w:eastAsia="zh-CN"/>
        </w:rPr>
        <w:t>；</w:t>
      </w:r>
    </w:p>
    <w:p>
      <w:pPr>
        <w:pStyle w:val="23"/>
        <w:spacing w:before="0" w:after="0" w:line="360" w:lineRule="auto"/>
        <w:ind w:left="0" w:leftChars="0" w:right="164" w:firstLine="420" w:firstLineChars="200"/>
        <w:rPr>
          <w:rFonts w:hint="default" w:eastAsia="宋体"/>
          <w:strike w:val="0"/>
          <w:dstrike w:val="0"/>
          <w:color w:val="auto"/>
          <w:sz w:val="21"/>
          <w:szCs w:val="21"/>
          <w:highlight w:val="none"/>
          <w:u w:val="none"/>
          <w:lang w:val="en-US" w:eastAsia="zh-CN"/>
        </w:rPr>
      </w:pPr>
      <w:r>
        <w:rPr>
          <w:rFonts w:hint="eastAsia"/>
          <w:color w:val="auto"/>
          <w:sz w:val="21"/>
          <w:szCs w:val="21"/>
          <w:highlight w:val="none"/>
          <w:u w:val="single" w:color="auto"/>
          <w:lang w:eastAsia="zh-CN"/>
        </w:rPr>
        <w:t>（</w:t>
      </w:r>
      <w:r>
        <w:rPr>
          <w:rFonts w:hint="eastAsia"/>
          <w:color w:val="auto"/>
          <w:sz w:val="21"/>
          <w:szCs w:val="21"/>
          <w:highlight w:val="none"/>
          <w:u w:val="single" w:color="auto"/>
          <w:lang w:val="en-US" w:eastAsia="zh-CN"/>
        </w:rPr>
        <w:t>2</w:t>
      </w:r>
      <w:r>
        <w:rPr>
          <w:rFonts w:hint="eastAsia"/>
          <w:strike w:val="0"/>
          <w:dstrike w:val="0"/>
          <w:color w:val="auto"/>
          <w:sz w:val="21"/>
          <w:szCs w:val="21"/>
          <w:highlight w:val="none"/>
          <w:u w:val="single" w:color="auto"/>
          <w:lang w:val="en-US" w:eastAsia="zh-CN"/>
        </w:rPr>
        <w:t>）</w:t>
      </w:r>
      <w:r>
        <w:rPr>
          <w:rFonts w:hint="eastAsia"/>
          <w:strike w:val="0"/>
          <w:dstrike w:val="0"/>
          <w:color w:val="auto"/>
          <w:sz w:val="21"/>
          <w:highlight w:val="none"/>
          <w:u w:val="single" w:color="auto"/>
          <w:lang w:val="en-US" w:eastAsia="zh-CN"/>
        </w:rPr>
        <w:t>设计人</w:t>
      </w:r>
      <w:r>
        <w:rPr>
          <w:rFonts w:hint="eastAsia"/>
          <w:strike w:val="0"/>
          <w:dstrike w:val="0"/>
          <w:color w:val="auto"/>
          <w:sz w:val="21"/>
          <w:highlight w:val="none"/>
          <w:u w:val="single" w:color="auto"/>
        </w:rPr>
        <w:t>对管线补充调查及勘察的准确性负责，若因</w:t>
      </w:r>
      <w:r>
        <w:rPr>
          <w:rFonts w:hint="eastAsia"/>
          <w:strike w:val="0"/>
          <w:dstrike w:val="0"/>
          <w:color w:val="auto"/>
          <w:sz w:val="21"/>
          <w:highlight w:val="none"/>
          <w:u w:val="single" w:color="auto"/>
          <w:lang w:val="en-US" w:eastAsia="zh-CN"/>
        </w:rPr>
        <w:t>设计人</w:t>
      </w:r>
      <w:r>
        <w:rPr>
          <w:rFonts w:hint="eastAsia"/>
          <w:strike w:val="0"/>
          <w:dstrike w:val="0"/>
          <w:color w:val="auto"/>
          <w:sz w:val="21"/>
          <w:highlight w:val="none"/>
          <w:u w:val="single" w:color="auto"/>
        </w:rPr>
        <w:t>原因导致提交的补充调查及勘察资料有误，</w:t>
      </w:r>
      <w:r>
        <w:rPr>
          <w:rFonts w:hint="eastAsia"/>
          <w:strike w:val="0"/>
          <w:dstrike w:val="0"/>
          <w:color w:val="auto"/>
          <w:sz w:val="21"/>
          <w:highlight w:val="none"/>
          <w:u w:val="single" w:color="auto"/>
          <w:lang w:val="en-US" w:eastAsia="zh-CN"/>
        </w:rPr>
        <w:t>设计人</w:t>
      </w:r>
      <w:r>
        <w:rPr>
          <w:rFonts w:hint="eastAsia"/>
          <w:strike w:val="0"/>
          <w:dstrike w:val="0"/>
          <w:color w:val="auto"/>
          <w:sz w:val="21"/>
          <w:highlight w:val="none"/>
          <w:u w:val="single" w:color="auto"/>
        </w:rPr>
        <w:t>应及时补充并改正；并上述情形每发生一次，应向</w:t>
      </w:r>
      <w:r>
        <w:rPr>
          <w:rFonts w:hint="eastAsia"/>
          <w:strike w:val="0"/>
          <w:dstrike w:val="0"/>
          <w:color w:val="auto"/>
          <w:sz w:val="21"/>
          <w:highlight w:val="none"/>
          <w:u w:val="single" w:color="auto"/>
          <w:lang w:val="en-US" w:eastAsia="zh-CN"/>
        </w:rPr>
        <w:t>发包人</w:t>
      </w:r>
      <w:r>
        <w:rPr>
          <w:rFonts w:hint="eastAsia"/>
          <w:strike w:val="0"/>
          <w:dstrike w:val="0"/>
          <w:color w:val="auto"/>
          <w:sz w:val="21"/>
          <w:highlight w:val="none"/>
          <w:u w:val="single" w:color="auto"/>
        </w:rPr>
        <w:t>支付违约金3000元。累计发生5次以上（含），</w:t>
      </w:r>
      <w:r>
        <w:rPr>
          <w:rFonts w:hint="eastAsia"/>
          <w:strike w:val="0"/>
          <w:dstrike w:val="0"/>
          <w:color w:val="auto"/>
          <w:sz w:val="21"/>
          <w:highlight w:val="none"/>
          <w:u w:val="single" w:color="auto"/>
          <w:lang w:val="en-US" w:eastAsia="zh-CN"/>
        </w:rPr>
        <w:t>发包人</w:t>
      </w:r>
      <w:r>
        <w:rPr>
          <w:rFonts w:hint="eastAsia"/>
          <w:strike w:val="0"/>
          <w:dstrike w:val="0"/>
          <w:color w:val="auto"/>
          <w:sz w:val="21"/>
          <w:highlight w:val="none"/>
          <w:u w:val="single" w:color="auto"/>
        </w:rPr>
        <w:t>有权解除合同，</w:t>
      </w:r>
      <w:r>
        <w:rPr>
          <w:rFonts w:hint="eastAsia"/>
          <w:strike w:val="0"/>
          <w:dstrike w:val="0"/>
          <w:color w:val="auto"/>
          <w:sz w:val="21"/>
          <w:highlight w:val="none"/>
          <w:u w:val="single" w:color="auto"/>
          <w:lang w:val="en-US" w:eastAsia="zh-CN"/>
        </w:rPr>
        <w:t>设计人</w:t>
      </w:r>
      <w:r>
        <w:rPr>
          <w:rFonts w:hint="eastAsia"/>
          <w:strike w:val="0"/>
          <w:dstrike w:val="0"/>
          <w:color w:val="auto"/>
          <w:sz w:val="21"/>
          <w:highlight w:val="none"/>
          <w:u w:val="single" w:color="auto"/>
        </w:rPr>
        <w:t>承担全部违约责任</w:t>
      </w:r>
      <w:r>
        <w:rPr>
          <w:rFonts w:hint="eastAsia"/>
          <w:strike w:val="0"/>
          <w:dstrike w:val="0"/>
          <w:color w:val="auto"/>
          <w:sz w:val="21"/>
          <w:highlight w:val="none"/>
        </w:rPr>
        <w:t>。</w:t>
      </w:r>
    </w:p>
    <w:p>
      <w:pPr>
        <w:pStyle w:val="23"/>
        <w:spacing w:before="0" w:after="0" w:line="360" w:lineRule="auto"/>
        <w:ind w:left="0" w:leftChars="0" w:firstLine="420" w:firstLineChars="200"/>
        <w:rPr>
          <w:rFonts w:hint="eastAsia" w:ascii="Times New Roman" w:hAnsi="Times New Roman" w:eastAsia="仿宋_GB2312"/>
          <w:color w:val="000000"/>
          <w:sz w:val="30"/>
          <w:szCs w:val="32"/>
        </w:rPr>
      </w:pPr>
      <w:r>
        <w:rPr>
          <w:rFonts w:hint="eastAsia" w:ascii="宋体" w:hAnsi="宋体" w:eastAsia="宋体" w:cs="宋体"/>
          <w:kern w:val="0"/>
          <w:sz w:val="21"/>
          <w:szCs w:val="20"/>
        </w:rPr>
        <w:t>14.2.4 设计人未经发包人同意擅自对工程设计进行分包的违约责任：</w:t>
      </w:r>
      <w:r>
        <w:rPr>
          <w:rFonts w:hint="eastAsia" w:ascii="宋体" w:hAnsi="宋体" w:eastAsia="宋体" w:cs="宋体"/>
          <w:kern w:val="0"/>
          <w:sz w:val="21"/>
          <w:szCs w:val="20"/>
          <w:u w:val="single"/>
        </w:rPr>
        <w:t xml:space="preserve"> </w:t>
      </w:r>
      <w:r>
        <w:rPr>
          <w:rFonts w:hint="eastAsia"/>
          <w:color w:val="auto"/>
          <w:sz w:val="21"/>
          <w:highlight w:val="none"/>
          <w:u w:val="single"/>
        </w:rPr>
        <w:t>按照</w:t>
      </w:r>
      <w:r>
        <w:rPr>
          <w:rFonts w:hint="eastAsia"/>
          <w:color w:val="auto"/>
          <w:sz w:val="21"/>
          <w:highlight w:val="none"/>
          <w:u w:val="single"/>
          <w:lang w:eastAsia="zh-CN"/>
        </w:rPr>
        <w:t>签约合同价</w:t>
      </w:r>
      <w:r>
        <w:rPr>
          <w:rFonts w:hint="eastAsia"/>
          <w:color w:val="auto"/>
          <w:sz w:val="21"/>
          <w:highlight w:val="none"/>
          <w:u w:val="single"/>
        </w:rPr>
        <w:t>的</w:t>
      </w:r>
      <w:r>
        <w:rPr>
          <w:color w:val="auto"/>
          <w:sz w:val="21"/>
          <w:highlight w:val="none"/>
          <w:u w:val="single"/>
        </w:rPr>
        <w:t>10%</w:t>
      </w:r>
      <w:r>
        <w:rPr>
          <w:rFonts w:hint="eastAsia"/>
          <w:color w:val="auto"/>
          <w:sz w:val="21"/>
          <w:highlight w:val="none"/>
          <w:u w:val="single"/>
        </w:rPr>
        <w:t>向</w:t>
      </w:r>
      <w:r>
        <w:rPr>
          <w:rFonts w:hint="eastAsia"/>
          <w:color w:val="auto"/>
          <w:sz w:val="21"/>
          <w:highlight w:val="none"/>
          <w:u w:val="single"/>
          <w:lang w:val="en-US" w:eastAsia="zh-CN"/>
        </w:rPr>
        <w:t>发包人</w:t>
      </w:r>
      <w:r>
        <w:rPr>
          <w:rFonts w:hint="eastAsia"/>
          <w:color w:val="auto"/>
          <w:sz w:val="21"/>
          <w:highlight w:val="none"/>
          <w:u w:val="single"/>
        </w:rPr>
        <w:t>支付违约金，同时</w:t>
      </w:r>
      <w:r>
        <w:rPr>
          <w:rFonts w:hint="eastAsia"/>
          <w:color w:val="auto"/>
          <w:sz w:val="21"/>
          <w:highlight w:val="none"/>
          <w:u w:val="single"/>
          <w:lang w:val="en-US" w:eastAsia="zh-CN"/>
        </w:rPr>
        <w:t>发包人</w:t>
      </w:r>
      <w:r>
        <w:rPr>
          <w:rFonts w:hint="eastAsia"/>
          <w:color w:val="auto"/>
          <w:sz w:val="21"/>
          <w:highlight w:val="none"/>
          <w:u w:val="single"/>
        </w:rPr>
        <w:t>有权即时解除合同。合同因此解除的，</w:t>
      </w:r>
      <w:r>
        <w:rPr>
          <w:rFonts w:hint="eastAsia"/>
          <w:color w:val="auto"/>
          <w:sz w:val="21"/>
          <w:highlight w:val="none"/>
          <w:u w:val="single"/>
          <w:lang w:val="en-US" w:eastAsia="zh-CN"/>
        </w:rPr>
        <w:t>设计人</w:t>
      </w:r>
      <w:r>
        <w:rPr>
          <w:rFonts w:hint="eastAsia"/>
          <w:color w:val="auto"/>
          <w:sz w:val="21"/>
          <w:highlight w:val="none"/>
          <w:u w:val="single"/>
        </w:rPr>
        <w:t>承担全部违约责任</w:t>
      </w:r>
      <w:r>
        <w:rPr>
          <w:rFonts w:hint="eastAsia" w:ascii="宋体" w:hAnsi="宋体" w:eastAsia="宋体" w:cs="宋体"/>
          <w:kern w:val="0"/>
          <w:sz w:val="21"/>
          <w:szCs w:val="20"/>
        </w:rPr>
        <w:t>。</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ascii="Times New Roman" w:hAnsi="Times New Roman" w:eastAsia="黑体"/>
          <w:b w:val="0"/>
          <w:color w:val="000000"/>
          <w:sz w:val="32"/>
          <w:szCs w:val="32"/>
        </w:rPr>
      </w:pPr>
      <w:r>
        <w:rPr>
          <w:rFonts w:ascii="Times New Roman" w:hAnsi="Times New Roman" w:eastAsia="黑体"/>
          <w:b w:val="0"/>
          <w:color w:val="000000"/>
          <w:sz w:val="28"/>
          <w:szCs w:val="28"/>
        </w:rPr>
        <w:t>1</w:t>
      </w:r>
      <w:r>
        <w:rPr>
          <w:rFonts w:hint="eastAsia" w:ascii="Times New Roman" w:hAnsi="Times New Roman" w:eastAsia="黑体"/>
          <w:b w:val="0"/>
          <w:color w:val="000000"/>
          <w:sz w:val="28"/>
          <w:szCs w:val="28"/>
        </w:rPr>
        <w:t>5</w:t>
      </w:r>
      <w:r>
        <w:rPr>
          <w:rFonts w:ascii="Times New Roman" w:hAnsi="Times New Roman" w:eastAsia="黑体"/>
          <w:b w:val="0"/>
          <w:color w:val="000000"/>
          <w:sz w:val="28"/>
          <w:szCs w:val="28"/>
        </w:rPr>
        <w:t>. 不可抗力</w:t>
      </w:r>
      <w:r>
        <w:rPr>
          <w:rFonts w:ascii="Times New Roman" w:hAnsi="Times New Roman" w:eastAsia="黑体"/>
          <w:b w:val="0"/>
          <w:color w:val="000000"/>
          <w:sz w:val="32"/>
          <w:szCs w:val="32"/>
        </w:rPr>
        <w:t xml:space="preserve"> </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rPr>
        <w:t>5</w:t>
      </w:r>
      <w:r>
        <w:rPr>
          <w:rFonts w:ascii="Times New Roman" w:hAnsi="Times New Roman" w:eastAsia="黑体"/>
          <w:color w:val="000000"/>
          <w:sz w:val="24"/>
          <w:szCs w:val="24"/>
        </w:rPr>
        <w:t>.1 不可抗力的确认</w:t>
      </w:r>
    </w:p>
    <w:p>
      <w:pPr>
        <w:spacing w:line="360" w:lineRule="auto"/>
        <w:ind w:firstLine="420" w:firstLineChars="200"/>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 xml:space="preserve">除通用合同条款约定的不可抗力事件之外，视为不可抗力的其他情形： </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u w:val="single"/>
          <w:lang w:val="en-US" w:eastAsia="zh-CN"/>
        </w:rPr>
        <w:t>/</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left"/>
        <w:textAlignment w:val="auto"/>
        <w:outlineLvl w:val="9"/>
        <w:rPr>
          <w:rFonts w:hint="eastAsia" w:ascii="Times New Roman" w:hAnsi="Times New Roman" w:eastAsia="仿宋_GB2312"/>
          <w:color w:val="000000"/>
          <w:kern w:val="0"/>
          <w:sz w:val="28"/>
          <w:szCs w:val="28"/>
        </w:rPr>
      </w:pPr>
      <w:r>
        <w:rPr>
          <w:rFonts w:ascii="Times New Roman" w:hAnsi="Times New Roman" w:eastAsia="黑体"/>
          <w:color w:val="000000"/>
          <w:sz w:val="28"/>
          <w:szCs w:val="28"/>
        </w:rPr>
        <w:t>1</w:t>
      </w:r>
      <w:r>
        <w:rPr>
          <w:rFonts w:hint="eastAsia" w:ascii="Times New Roman" w:hAnsi="Times New Roman" w:eastAsia="黑体"/>
          <w:color w:val="000000"/>
          <w:sz w:val="28"/>
          <w:szCs w:val="28"/>
        </w:rPr>
        <w:t>6</w:t>
      </w:r>
      <w:r>
        <w:rPr>
          <w:rFonts w:ascii="Times New Roman" w:hAnsi="Times New Roman" w:eastAsia="黑体"/>
          <w:color w:val="000000"/>
          <w:sz w:val="28"/>
          <w:szCs w:val="28"/>
        </w:rPr>
        <w:t>.</w:t>
      </w:r>
      <w:r>
        <w:rPr>
          <w:rFonts w:hint="eastAsia" w:ascii="Times New Roman" w:hAnsi="Times New Roman" w:eastAsia="黑体"/>
          <w:color w:val="000000"/>
          <w:sz w:val="28"/>
          <w:szCs w:val="28"/>
        </w:rPr>
        <w:t xml:space="preserve"> 合同解除</w:t>
      </w:r>
      <w:r>
        <w:rPr>
          <w:rFonts w:ascii="Times New Roman" w:hAnsi="Times New Roman" w:eastAsia="黑体"/>
          <w:color w:val="000000"/>
          <w:sz w:val="28"/>
          <w:szCs w:val="28"/>
        </w:rPr>
        <w:t xml:space="preserve"> </w:t>
      </w:r>
    </w:p>
    <w:p>
      <w:pPr>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Times New Roman" w:hAnsi="Times New Roman" w:eastAsia="仿宋_GB2312"/>
          <w:color w:val="000000"/>
          <w:kern w:val="0"/>
          <w:sz w:val="24"/>
          <w:szCs w:val="24"/>
        </w:rPr>
        <w:t xml:space="preserve">16.2 </w:t>
      </w:r>
      <w:r>
        <w:rPr>
          <w:rFonts w:hint="eastAsia" w:ascii="宋体" w:hAnsi="宋体" w:eastAsia="宋体" w:cs="宋体"/>
          <w:color w:val="000000"/>
          <w:sz w:val="24"/>
          <w:szCs w:val="18"/>
        </w:rPr>
        <w:t>有下列情形之一的，</w:t>
      </w:r>
      <w:r>
        <w:rPr>
          <w:rFonts w:hint="eastAsia" w:ascii="宋体" w:hAnsi="宋体" w:eastAsia="宋体" w:cs="宋体"/>
          <w:color w:val="000000"/>
          <w:sz w:val="24"/>
          <w:szCs w:val="18"/>
          <w:highlight w:val="none"/>
        </w:rPr>
        <w:t>可以解除合同：</w:t>
      </w:r>
    </w:p>
    <w:p>
      <w:pPr>
        <w:spacing w:line="360" w:lineRule="auto"/>
        <w:ind w:firstLine="420" w:firstLineChars="200"/>
        <w:jc w:val="left"/>
        <w:rPr>
          <w:rFonts w:hint="eastAsia" w:ascii="Times New Roman" w:hAnsi="Times New Roman" w:eastAsia="仿宋_GB2312"/>
          <w:color w:val="000000"/>
          <w:kern w:val="0"/>
          <w:sz w:val="30"/>
          <w:szCs w:val="32"/>
          <w:highlight w:val="none"/>
        </w:rPr>
      </w:pPr>
      <w:r>
        <w:rPr>
          <w:rFonts w:hint="eastAsia" w:ascii="宋体" w:hAnsi="宋体" w:eastAsia="宋体" w:cs="宋体"/>
          <w:color w:val="000000"/>
          <w:kern w:val="0"/>
          <w:sz w:val="21"/>
          <w:szCs w:val="21"/>
          <w:highlight w:val="none"/>
        </w:rPr>
        <w:t>（3）暂停设计期限已连续超过</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u w:val="single"/>
          <w:lang w:val="en-US" w:eastAsia="zh-CN"/>
        </w:rPr>
        <w:t>180</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rPr>
        <w:t>天。</w:t>
      </w:r>
    </w:p>
    <w:p>
      <w:pPr>
        <w:spacing w:line="360" w:lineRule="auto"/>
        <w:ind w:firstLine="480" w:firstLineChars="200"/>
        <w:jc w:val="left"/>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highlight w:val="none"/>
        </w:rPr>
        <w:t xml:space="preserve">16.4 </w:t>
      </w:r>
      <w:r>
        <w:rPr>
          <w:rFonts w:hint="eastAsia" w:ascii="宋体" w:hAnsi="宋体" w:eastAsia="宋体" w:cs="宋体"/>
          <w:color w:val="000000"/>
          <w:sz w:val="24"/>
          <w:szCs w:val="18"/>
          <w:highlight w:val="none"/>
        </w:rPr>
        <w:t>发包人向设计人支付已完工作设计费的期限为</w:t>
      </w:r>
      <w:r>
        <w:rPr>
          <w:rFonts w:hint="eastAsia" w:ascii="宋体" w:hAnsi="宋体" w:eastAsia="宋体" w:cs="宋体"/>
          <w:color w:val="000000"/>
          <w:sz w:val="24"/>
          <w:szCs w:val="18"/>
          <w:highlight w:val="none"/>
          <w:u w:val="single" w:color="auto"/>
        </w:rPr>
        <w:t xml:space="preserve"> </w:t>
      </w:r>
      <w:r>
        <w:rPr>
          <w:rFonts w:hint="eastAsia" w:ascii="宋体" w:hAnsi="宋体" w:eastAsia="宋体" w:cs="宋体"/>
          <w:color w:val="000000"/>
          <w:sz w:val="24"/>
          <w:szCs w:val="18"/>
          <w:highlight w:val="none"/>
          <w:u w:val="single" w:color="auto"/>
          <w:lang w:val="en-US" w:eastAsia="zh-CN"/>
        </w:rPr>
        <w:t>60</w:t>
      </w:r>
      <w:r>
        <w:rPr>
          <w:rFonts w:hint="eastAsia" w:ascii="宋体" w:hAnsi="宋体" w:eastAsia="宋体" w:cs="宋体"/>
          <w:color w:val="000000"/>
          <w:sz w:val="24"/>
          <w:szCs w:val="18"/>
          <w:highlight w:val="none"/>
          <w:u w:val="single" w:color="auto"/>
        </w:rPr>
        <w:t xml:space="preserve"> </w:t>
      </w:r>
      <w:r>
        <w:rPr>
          <w:rFonts w:hint="eastAsia" w:ascii="宋体" w:hAnsi="宋体" w:eastAsia="宋体" w:cs="宋体"/>
          <w:color w:val="000000"/>
          <w:sz w:val="24"/>
          <w:szCs w:val="18"/>
          <w:highlight w:val="none"/>
        </w:rPr>
        <w:t>天</w:t>
      </w:r>
      <w:r>
        <w:rPr>
          <w:rFonts w:hint="eastAsia" w:ascii="宋体" w:hAnsi="宋体" w:eastAsia="宋体" w:cs="宋体"/>
          <w:color w:val="000000"/>
          <w:sz w:val="24"/>
          <w:szCs w:val="18"/>
        </w:rPr>
        <w:t>内。</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ascii="Times New Roman" w:hAnsi="Times New Roman" w:eastAsia="黑体"/>
          <w:b w:val="0"/>
          <w:color w:val="000000"/>
          <w:sz w:val="28"/>
          <w:szCs w:val="28"/>
        </w:rPr>
      </w:pPr>
      <w:r>
        <w:rPr>
          <w:rFonts w:hint="eastAsia" w:ascii="Times New Roman" w:hAnsi="Times New Roman" w:eastAsia="黑体"/>
          <w:b w:val="0"/>
          <w:color w:val="000000"/>
          <w:sz w:val="28"/>
          <w:szCs w:val="28"/>
        </w:rPr>
        <w:t>17</w:t>
      </w:r>
      <w:r>
        <w:rPr>
          <w:rFonts w:ascii="Times New Roman" w:hAnsi="Times New Roman" w:eastAsia="黑体"/>
          <w:b w:val="0"/>
          <w:color w:val="000000"/>
          <w:sz w:val="28"/>
          <w:szCs w:val="28"/>
        </w:rPr>
        <w:t>. 争议解决</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ascii="Times New Roman" w:hAnsi="Times New Roman" w:eastAsia="黑体"/>
          <w:color w:val="000000"/>
          <w:sz w:val="24"/>
          <w:szCs w:val="24"/>
        </w:rPr>
      </w:pPr>
      <w:r>
        <w:rPr>
          <w:rFonts w:hint="eastAsia" w:ascii="Times New Roman" w:hAnsi="Times New Roman" w:eastAsia="黑体"/>
          <w:color w:val="000000"/>
          <w:sz w:val="24"/>
          <w:szCs w:val="24"/>
        </w:rPr>
        <w:t>17</w:t>
      </w:r>
      <w:r>
        <w:rPr>
          <w:rFonts w:ascii="Times New Roman" w:hAnsi="Times New Roman" w:eastAsia="黑体"/>
          <w:color w:val="000000"/>
          <w:sz w:val="24"/>
          <w:szCs w:val="24"/>
        </w:rPr>
        <w:t>.3 争议评审</w:t>
      </w:r>
    </w:p>
    <w:p>
      <w:pPr>
        <w:spacing w:line="360" w:lineRule="auto"/>
        <w:ind w:firstLine="420" w:firstLineChars="200"/>
        <w:jc w:val="left"/>
        <w:rPr>
          <w:rFonts w:ascii="Times New Roman" w:hAnsi="Times New Roman" w:eastAsia="仿宋_GB2312"/>
          <w:color w:val="000000"/>
          <w:sz w:val="30"/>
          <w:szCs w:val="32"/>
        </w:rPr>
      </w:pPr>
      <w:r>
        <w:rPr>
          <w:rFonts w:hint="eastAsia" w:ascii="宋体" w:hAnsi="宋体" w:eastAsia="宋体" w:cs="宋体"/>
          <w:color w:val="000000"/>
          <w:sz w:val="21"/>
          <w:szCs w:val="21"/>
        </w:rPr>
        <w:t>合同当事人是否同意将工程争议提交争议评审小组决定：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否</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Times New Roman" w:hAnsi="Times New Roman" w:eastAsia="仿宋_GB2312"/>
          <w:color w:val="000000"/>
          <w:sz w:val="30"/>
          <w:szCs w:val="32"/>
        </w:rPr>
        <w:t xml:space="preserve"> </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17.3.1 争议评审小组的确定</w:t>
      </w:r>
    </w:p>
    <w:p>
      <w:pPr>
        <w:spacing w:line="360" w:lineRule="auto"/>
        <w:ind w:firstLine="420" w:firstLineChars="200"/>
        <w:jc w:val="left"/>
        <w:rPr>
          <w:rFonts w:hint="eastAsia" w:ascii="宋体" w:hAnsi="宋体" w:eastAsia="宋体" w:cs="宋体"/>
          <w:color w:val="000000"/>
          <w:sz w:val="21"/>
          <w:szCs w:val="21"/>
          <w:u w:val="single"/>
        </w:rPr>
      </w:pPr>
      <w:r>
        <w:rPr>
          <w:rFonts w:hint="eastAsia" w:ascii="宋体" w:hAnsi="宋体" w:eastAsia="宋体" w:cs="宋体"/>
          <w:color w:val="000000"/>
          <w:sz w:val="21"/>
          <w:szCs w:val="21"/>
        </w:rPr>
        <w:t>争议评审小组成员的确定：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选定争议评审员的期限：</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kern w:val="0"/>
          <w:sz w:val="21"/>
          <w:szCs w:val="21"/>
        </w:rPr>
        <w:t>评审所发生的费用</w:t>
      </w:r>
      <w:r>
        <w:rPr>
          <w:rFonts w:hint="eastAsia" w:ascii="宋体" w:hAnsi="宋体" w:eastAsia="宋体" w:cs="宋体"/>
          <w:color w:val="000000"/>
          <w:sz w:val="21"/>
          <w:szCs w:val="21"/>
        </w:rPr>
        <w:t>承担方式：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其他事项的约定：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17.3.2 争议评审小组的决定</w:t>
      </w:r>
    </w:p>
    <w:p>
      <w:pPr>
        <w:spacing w:line="360" w:lineRule="auto"/>
        <w:ind w:firstLine="420" w:firstLineChars="200"/>
        <w:jc w:val="left"/>
        <w:rPr>
          <w:rFonts w:ascii="Times New Roman" w:hAnsi="Times New Roman" w:eastAsia="仿宋_GB2312"/>
          <w:color w:val="000000"/>
          <w:sz w:val="30"/>
          <w:szCs w:val="32"/>
        </w:rPr>
      </w:pPr>
      <w:r>
        <w:rPr>
          <w:rFonts w:hint="eastAsia" w:ascii="宋体" w:hAnsi="宋体" w:eastAsia="宋体" w:cs="宋体"/>
          <w:color w:val="000000"/>
          <w:sz w:val="21"/>
          <w:szCs w:val="21"/>
        </w:rPr>
        <w:t>合同当事人关于本事项的约定：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w:t>
      </w:r>
    </w:p>
    <w:p>
      <w:pPr>
        <w:keepNext w:val="0"/>
        <w:keepLines w:val="0"/>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480" w:firstLineChars="200"/>
        <w:jc w:val="both"/>
        <w:textAlignment w:val="auto"/>
        <w:outlineLvl w:val="9"/>
        <w:rPr>
          <w:rFonts w:hint="eastAsia" w:ascii="Times New Roman" w:hAnsi="Times New Roman" w:eastAsia="黑体"/>
          <w:color w:val="000000"/>
          <w:sz w:val="24"/>
          <w:szCs w:val="24"/>
        </w:rPr>
      </w:pPr>
      <w:r>
        <w:rPr>
          <w:rFonts w:hint="eastAsia" w:ascii="Times New Roman" w:hAnsi="Times New Roman" w:eastAsia="黑体"/>
          <w:color w:val="000000"/>
          <w:sz w:val="24"/>
          <w:szCs w:val="24"/>
        </w:rPr>
        <w:t>17</w:t>
      </w:r>
      <w:r>
        <w:rPr>
          <w:rFonts w:ascii="Times New Roman" w:hAnsi="Times New Roman" w:eastAsia="黑体"/>
          <w:color w:val="000000"/>
          <w:sz w:val="24"/>
          <w:szCs w:val="24"/>
        </w:rPr>
        <w:t>.4仲裁或诉讼</w:t>
      </w:r>
    </w:p>
    <w:p>
      <w:pPr>
        <w:spacing w:after="120" w:afterLines="0"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因合同及合同有关事项发生的争议，按下列第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w:t>
      </w:r>
      <w:r>
        <w:rPr>
          <w:rFonts w:hint="eastAsia" w:ascii="宋体" w:hAnsi="宋体" w:eastAsia="宋体" w:cs="宋体"/>
          <w:color w:val="000000"/>
          <w:sz w:val="21"/>
          <w:szCs w:val="21"/>
          <w:u w:val="single"/>
          <w:lang w:val="en-US" w:eastAsia="zh-CN"/>
        </w:rPr>
        <w:t>2</w:t>
      </w:r>
      <w:r>
        <w:rPr>
          <w:rFonts w:hint="eastAsia" w:ascii="宋体" w:hAnsi="宋体" w:eastAsia="宋体" w:cs="宋体"/>
          <w:color w:val="000000"/>
          <w:sz w:val="21"/>
          <w:szCs w:val="21"/>
          <w:u w:val="single"/>
          <w:lang w:eastAsia="zh-CN"/>
        </w:rPr>
        <w:t>）</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种方式解决：</w:t>
      </w:r>
    </w:p>
    <w:p>
      <w:pPr>
        <w:spacing w:line="36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（1）向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仲裁委员会申请仲裁；</w:t>
      </w:r>
    </w:p>
    <w:p>
      <w:pPr>
        <w:spacing w:line="360" w:lineRule="auto"/>
        <w:ind w:firstLine="420" w:firstLineChars="200"/>
        <w:jc w:val="left"/>
        <w:rPr>
          <w:rFonts w:ascii="Times New Roman" w:hAnsi="Times New Roman" w:eastAsia="仿宋_GB2312"/>
          <w:color w:val="000000"/>
          <w:sz w:val="30"/>
          <w:szCs w:val="32"/>
        </w:rPr>
      </w:pPr>
      <w:r>
        <w:rPr>
          <w:rFonts w:hint="eastAsia" w:ascii="宋体" w:hAnsi="宋体" w:eastAsia="宋体" w:cs="宋体"/>
          <w:color w:val="000000"/>
          <w:sz w:val="21"/>
          <w:szCs w:val="21"/>
          <w:highlight w:val="none"/>
        </w:rPr>
        <w:t>（2）向</w:t>
      </w:r>
      <w:r>
        <w:rPr>
          <w:rFonts w:hint="eastAsia" w:ascii="宋体" w:hAnsi="宋体" w:eastAsia="宋体" w:cs="宋体"/>
          <w:color w:val="000000"/>
          <w:sz w:val="21"/>
          <w:szCs w:val="21"/>
          <w:highlight w:val="none"/>
          <w:u w:val="single"/>
        </w:rPr>
        <w:t xml:space="preserve">  </w:t>
      </w:r>
      <w:r>
        <w:rPr>
          <w:rFonts w:hint="eastAsia" w:ascii="宋体" w:hAnsi="宋体"/>
          <w:highlight w:val="none"/>
          <w:u w:val="single"/>
        </w:rPr>
        <w:t>工程所在地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rPr>
        <w:t>人民法院起诉。</w:t>
      </w:r>
    </w:p>
    <w:p>
      <w:pPr>
        <w:pStyle w:val="6"/>
        <w:keepNext/>
        <w:keepLines/>
        <w:pageBreakBefore w:val="0"/>
        <w:widowControl w:val="0"/>
        <w:kinsoku/>
        <w:wordWrap/>
        <w:overflowPunct/>
        <w:topLinePunct w:val="0"/>
        <w:autoSpaceDE/>
        <w:autoSpaceDN/>
        <w:bidi w:val="0"/>
        <w:adjustRightInd/>
        <w:snapToGrid/>
        <w:spacing w:before="120" w:beforeLines="0" w:after="120" w:afterLines="0" w:line="360" w:lineRule="auto"/>
        <w:ind w:left="0" w:leftChars="0" w:right="0" w:rightChars="0" w:firstLine="0" w:firstLineChars="0"/>
        <w:jc w:val="both"/>
        <w:textAlignment w:val="auto"/>
        <w:outlineLvl w:val="3"/>
        <w:rPr>
          <w:rFonts w:hint="eastAsia" w:ascii="Times New Roman" w:hAnsi="Times New Roman" w:eastAsia="黑体"/>
          <w:b w:val="0"/>
          <w:color w:val="000000"/>
          <w:sz w:val="28"/>
          <w:szCs w:val="28"/>
        </w:rPr>
      </w:pPr>
      <w:r>
        <w:rPr>
          <w:rFonts w:hint="eastAsia"/>
          <w:sz w:val="28"/>
          <w:szCs w:val="28"/>
        </w:rPr>
        <w:t xml:space="preserve"> </w:t>
      </w:r>
      <w:r>
        <w:rPr>
          <w:rFonts w:hint="eastAsia" w:ascii="Times New Roman" w:hAnsi="Times New Roman" w:eastAsia="黑体"/>
          <w:b w:val="0"/>
          <w:color w:val="000000"/>
          <w:sz w:val="28"/>
          <w:szCs w:val="28"/>
        </w:rPr>
        <w:t>18</w:t>
      </w:r>
      <w:r>
        <w:rPr>
          <w:rFonts w:ascii="Times New Roman" w:hAnsi="Times New Roman" w:eastAsia="黑体"/>
          <w:b w:val="0"/>
          <w:color w:val="000000"/>
          <w:sz w:val="28"/>
          <w:szCs w:val="28"/>
        </w:rPr>
        <w:t xml:space="preserve">. </w:t>
      </w:r>
      <w:r>
        <w:rPr>
          <w:rFonts w:hint="eastAsia" w:ascii="Times New Roman" w:hAnsi="Times New Roman" w:eastAsia="黑体"/>
          <w:b w:val="0"/>
          <w:color w:val="000000"/>
          <w:sz w:val="28"/>
          <w:szCs w:val="28"/>
        </w:rPr>
        <w:t>其他（如果没有，填“无”）</w:t>
      </w:r>
    </w:p>
    <w:bookmarkEnd w:id="35"/>
    <w:bookmarkEnd w:id="36"/>
    <w:p>
      <w:pPr>
        <w:pStyle w:val="2"/>
        <w:spacing w:line="360" w:lineRule="auto"/>
        <w:ind w:firstLine="420" w:firstLineChars="200"/>
        <w:jc w:val="both"/>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u w:val="single"/>
          <w:lang w:val="en-US" w:eastAsia="zh-CN" w:bidi="ar-SA"/>
        </w:rPr>
        <w:t>设计人按阶段提交的方案、初步设计、施工图等技术服务成果，发包人指定专人在《技术服务成果提交单》上签收。发包人如变更签收人或委托中介机构代为签收时，须向设计人提交项目技术服务成果签收授权委托书</w:t>
      </w:r>
      <w:r>
        <w:rPr>
          <w:rFonts w:hint="eastAsia" w:ascii="宋体" w:hAnsi="宋体" w:eastAsia="宋体" w:cs="宋体"/>
          <w:b w:val="0"/>
          <w:bCs w:val="0"/>
          <w:color w:val="000000"/>
          <w:kern w:val="2"/>
          <w:sz w:val="21"/>
          <w:szCs w:val="21"/>
          <w:lang w:val="en-US" w:eastAsia="zh-CN" w:bidi="ar-SA"/>
        </w:rPr>
        <w:t>。</w:t>
      </w:r>
    </w:p>
    <w:p>
      <w:pPr>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rPr>
      </w:pPr>
    </w:p>
    <w:p>
      <w:pPr>
        <w:rPr>
          <w:rFonts w:hint="eastAsia" w:ascii="Times New Roman" w:hAnsi="Times New Roman" w:eastAsia="黑体"/>
          <w:b/>
          <w:color w:val="000000"/>
          <w:sz w:val="32"/>
          <w:szCs w:val="32"/>
        </w:rPr>
      </w:pPr>
      <w:r>
        <w:rPr>
          <w:rFonts w:ascii="Times New Roman" w:hAnsi="Times New Roman" w:eastAsia="黑体"/>
          <w:b/>
          <w:color w:val="000000"/>
          <w:sz w:val="32"/>
          <w:szCs w:val="32"/>
        </w:rPr>
        <w:br w:type="page"/>
      </w:r>
      <w:r>
        <w:rPr>
          <w:rFonts w:ascii="Times New Roman" w:hAnsi="Times New Roman" w:eastAsia="黑体"/>
          <w:b/>
          <w:color w:val="000000"/>
          <w:sz w:val="32"/>
          <w:szCs w:val="32"/>
        </w:rPr>
        <w:t>附件</w:t>
      </w:r>
      <w:r>
        <w:rPr>
          <w:rFonts w:hint="eastAsia" w:ascii="Times New Roman" w:hAnsi="Times New Roman" w:eastAsia="黑体"/>
          <w:b/>
          <w:color w:val="000000"/>
          <w:sz w:val="32"/>
          <w:szCs w:val="32"/>
        </w:rPr>
        <w:t>：</w:t>
      </w:r>
    </w:p>
    <w:p>
      <w:pPr>
        <w:spacing w:line="360" w:lineRule="auto"/>
        <w:jc w:val="left"/>
        <w:rPr>
          <w:rFonts w:hint="eastAsia" w:ascii="宋体" w:hAnsi="宋体" w:eastAsia="宋体" w:cs="宋体"/>
          <w:color w:val="000000"/>
          <w:sz w:val="30"/>
          <w:szCs w:val="32"/>
        </w:rPr>
      </w:pPr>
      <w:r>
        <w:rPr>
          <w:rFonts w:hint="eastAsia" w:ascii="宋体" w:hAnsi="宋体" w:eastAsia="宋体" w:cs="宋体"/>
          <w:color w:val="000000"/>
          <w:sz w:val="30"/>
          <w:szCs w:val="32"/>
        </w:rPr>
        <w:t>附件1：工程设计范围、阶段</w:t>
      </w:r>
      <w:r>
        <w:rPr>
          <w:rFonts w:hint="eastAsia" w:ascii="宋体" w:hAnsi="宋体" w:eastAsia="宋体" w:cs="宋体"/>
          <w:color w:val="000000"/>
          <w:sz w:val="30"/>
          <w:szCs w:val="32"/>
          <w:lang w:eastAsia="zh-CN"/>
        </w:rPr>
        <w:t>与</w:t>
      </w:r>
      <w:r>
        <w:rPr>
          <w:rFonts w:hint="eastAsia" w:ascii="宋体" w:hAnsi="宋体" w:eastAsia="宋体" w:cs="宋体"/>
          <w:color w:val="000000"/>
          <w:sz w:val="30"/>
          <w:szCs w:val="32"/>
        </w:rPr>
        <w:t>服务内容</w:t>
      </w:r>
    </w:p>
    <w:p>
      <w:pPr>
        <w:spacing w:line="360" w:lineRule="auto"/>
        <w:jc w:val="left"/>
        <w:rPr>
          <w:rFonts w:hint="eastAsia" w:ascii="宋体" w:hAnsi="宋体" w:eastAsia="宋体" w:cs="宋体"/>
          <w:color w:val="000000"/>
          <w:sz w:val="30"/>
          <w:szCs w:val="32"/>
        </w:rPr>
      </w:pPr>
      <w:r>
        <w:rPr>
          <w:rFonts w:hint="eastAsia" w:ascii="宋体" w:hAnsi="宋体" w:eastAsia="宋体" w:cs="宋体"/>
          <w:color w:val="000000"/>
          <w:sz w:val="30"/>
          <w:szCs w:val="32"/>
        </w:rPr>
        <w:t>附件2：发包人向设计人提交的有关资料及文件一览表</w:t>
      </w:r>
    </w:p>
    <w:p>
      <w:pPr>
        <w:spacing w:line="360" w:lineRule="auto"/>
        <w:jc w:val="left"/>
        <w:rPr>
          <w:rFonts w:hint="eastAsia" w:ascii="宋体" w:hAnsi="宋体" w:eastAsia="宋体" w:cs="宋体"/>
          <w:strike/>
          <w:dstrike w:val="0"/>
          <w:color w:val="000000"/>
          <w:sz w:val="30"/>
          <w:szCs w:val="32"/>
        </w:rPr>
      </w:pPr>
      <w:r>
        <w:rPr>
          <w:rFonts w:hint="eastAsia" w:ascii="宋体" w:hAnsi="宋体" w:eastAsia="宋体" w:cs="宋体"/>
          <w:strike/>
          <w:dstrike w:val="0"/>
          <w:color w:val="000000"/>
          <w:sz w:val="30"/>
          <w:szCs w:val="32"/>
        </w:rPr>
        <w:t>附件3：设计人向发包人交付的工程设计文件目录</w:t>
      </w:r>
    </w:p>
    <w:p>
      <w:pPr>
        <w:spacing w:line="360" w:lineRule="auto"/>
        <w:jc w:val="left"/>
        <w:rPr>
          <w:rFonts w:hint="eastAsia" w:ascii="宋体" w:hAnsi="宋体" w:eastAsia="宋体" w:cs="宋体"/>
          <w:color w:val="000000"/>
          <w:sz w:val="30"/>
          <w:szCs w:val="32"/>
        </w:rPr>
      </w:pPr>
      <w:r>
        <w:rPr>
          <w:rFonts w:hint="eastAsia" w:ascii="宋体" w:hAnsi="宋体" w:eastAsia="宋体" w:cs="宋体"/>
          <w:color w:val="000000"/>
          <w:sz w:val="30"/>
          <w:szCs w:val="32"/>
        </w:rPr>
        <w:t>附件4：设计人主要设计人员表</w:t>
      </w:r>
    </w:p>
    <w:p>
      <w:pPr>
        <w:spacing w:line="360" w:lineRule="auto"/>
        <w:jc w:val="left"/>
        <w:rPr>
          <w:rFonts w:hint="eastAsia" w:ascii="宋体" w:hAnsi="宋体" w:eastAsia="宋体" w:cs="宋体"/>
          <w:color w:val="000000"/>
          <w:sz w:val="30"/>
          <w:szCs w:val="32"/>
        </w:rPr>
      </w:pPr>
      <w:r>
        <w:rPr>
          <w:rFonts w:hint="eastAsia" w:ascii="宋体" w:hAnsi="宋体" w:eastAsia="宋体" w:cs="宋体"/>
          <w:color w:val="000000"/>
          <w:sz w:val="30"/>
          <w:szCs w:val="32"/>
        </w:rPr>
        <w:t>附件5: 设计进度表</w:t>
      </w:r>
    </w:p>
    <w:p>
      <w:pPr>
        <w:spacing w:line="360" w:lineRule="auto"/>
        <w:jc w:val="left"/>
        <w:rPr>
          <w:rFonts w:hint="eastAsia" w:ascii="宋体" w:hAnsi="宋体" w:eastAsia="宋体" w:cs="宋体"/>
          <w:color w:val="000000"/>
          <w:sz w:val="30"/>
          <w:szCs w:val="32"/>
        </w:rPr>
      </w:pPr>
      <w:r>
        <w:rPr>
          <w:rFonts w:hint="eastAsia" w:ascii="宋体" w:hAnsi="宋体" w:eastAsia="宋体" w:cs="宋体"/>
          <w:color w:val="000000"/>
          <w:sz w:val="30"/>
          <w:szCs w:val="32"/>
        </w:rPr>
        <w:t>附件6: 设计费明细及支付</w:t>
      </w:r>
      <w:r>
        <w:rPr>
          <w:rFonts w:hint="eastAsia" w:ascii="宋体" w:hAnsi="宋体" w:eastAsia="宋体" w:cs="宋体"/>
          <w:color w:val="000000"/>
          <w:sz w:val="30"/>
          <w:szCs w:val="32"/>
          <w:lang w:eastAsia="zh-CN"/>
        </w:rPr>
        <w:t>方式</w:t>
      </w:r>
    </w:p>
    <w:p>
      <w:pPr>
        <w:spacing w:line="360" w:lineRule="auto"/>
        <w:jc w:val="left"/>
        <w:rPr>
          <w:rFonts w:hint="eastAsia" w:ascii="宋体" w:hAnsi="宋体" w:eastAsia="宋体" w:cs="宋体"/>
          <w:strike/>
          <w:dstrike w:val="0"/>
          <w:color w:val="000000"/>
          <w:sz w:val="30"/>
          <w:szCs w:val="32"/>
        </w:rPr>
      </w:pPr>
      <w:r>
        <w:rPr>
          <w:rFonts w:hint="eastAsia" w:ascii="宋体" w:hAnsi="宋体" w:eastAsia="宋体" w:cs="宋体"/>
          <w:strike/>
          <w:dstrike w:val="0"/>
          <w:color w:val="000000"/>
          <w:sz w:val="30"/>
          <w:szCs w:val="32"/>
        </w:rPr>
        <w:t>附件7: 设计变更计费依据和方法</w:t>
      </w:r>
    </w:p>
    <w:p>
      <w:pPr>
        <w:jc w:val="center"/>
        <w:rPr>
          <w:rFonts w:hint="eastAsia" w:ascii="Times New Roman" w:hAnsi="Times New Roman" w:eastAsia="仿宋_GB2312"/>
          <w:color w:val="000000"/>
          <w:sz w:val="30"/>
          <w:szCs w:val="32"/>
        </w:rPr>
      </w:pPr>
      <w:bookmarkStart w:id="37" w:name="_Toc278309716"/>
      <w:bookmarkStart w:id="38" w:name="_Toc278231956"/>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jc w:val="center"/>
        <w:rPr>
          <w:rFonts w:hint="eastAsia" w:ascii="Times New Roman" w:hAnsi="Times New Roman" w:eastAsia="仿宋_GB2312"/>
          <w:color w:val="000000"/>
          <w:sz w:val="30"/>
          <w:szCs w:val="32"/>
        </w:rPr>
      </w:pPr>
    </w:p>
    <w:p>
      <w:pPr>
        <w:rPr>
          <w:rFonts w:hint="eastAsia" w:ascii="Times New Roman" w:hAnsi="Times New Roman" w:eastAsia="仿宋_GB2312"/>
          <w:color w:val="000000"/>
          <w:sz w:val="30"/>
          <w:szCs w:val="32"/>
        </w:rPr>
      </w:pPr>
    </w:p>
    <w:p>
      <w:pPr>
        <w:jc w:val="both"/>
        <w:rPr>
          <w:rFonts w:hint="eastAsia" w:ascii="Times New Roman" w:hAnsi="Times New Roman" w:eastAsia="仿宋_GB2312"/>
          <w:color w:val="000000"/>
          <w:sz w:val="30"/>
          <w:szCs w:val="32"/>
        </w:rPr>
      </w:pPr>
    </w:p>
    <w:p>
      <w:pPr>
        <w:rPr>
          <w:rFonts w:hint="eastAsia" w:ascii="仿宋_GB2312" w:hAnsi="仿宋_GB2312" w:eastAsia="仿宋_GB2312"/>
          <w:b/>
          <w:sz w:val="30"/>
          <w:szCs w:val="28"/>
        </w:rPr>
      </w:pPr>
    </w:p>
    <w:p>
      <w:pPr>
        <w:rPr>
          <w:rFonts w:hint="eastAsia" w:ascii="宋体" w:hAnsi="宋体" w:eastAsia="宋体" w:cs="宋体"/>
          <w:b/>
          <w:sz w:val="30"/>
          <w:szCs w:val="28"/>
        </w:rPr>
      </w:pPr>
      <w:r>
        <w:rPr>
          <w:rFonts w:hint="eastAsia" w:ascii="宋体" w:hAnsi="宋体" w:eastAsia="宋体" w:cs="宋体"/>
          <w:b/>
          <w:sz w:val="30"/>
          <w:szCs w:val="28"/>
        </w:rPr>
        <w:t>附件1：</w:t>
      </w:r>
    </w:p>
    <w:p>
      <w:pPr>
        <w:spacing w:line="440" w:lineRule="exact"/>
        <w:jc w:val="center"/>
        <w:rPr>
          <w:rFonts w:hint="eastAsia" w:ascii="Times New Roman" w:hAnsi="Times New Roman" w:eastAsia="黑体"/>
          <w:color w:val="000000"/>
          <w:sz w:val="30"/>
          <w:szCs w:val="30"/>
        </w:rPr>
      </w:pPr>
      <w:r>
        <w:rPr>
          <w:rFonts w:hint="eastAsia" w:ascii="Times New Roman" w:hAnsi="Times New Roman" w:eastAsia="黑体"/>
          <w:color w:val="000000"/>
          <w:sz w:val="30"/>
          <w:szCs w:val="30"/>
        </w:rPr>
        <w:t>工程设计范围、阶段</w:t>
      </w:r>
      <w:r>
        <w:rPr>
          <w:rFonts w:hint="eastAsia" w:ascii="Times New Roman" w:hAnsi="Times New Roman" w:eastAsia="黑体"/>
          <w:color w:val="000000"/>
          <w:sz w:val="30"/>
          <w:szCs w:val="30"/>
          <w:lang w:eastAsia="zh-CN"/>
        </w:rPr>
        <w:t>与</w:t>
      </w:r>
      <w:r>
        <w:rPr>
          <w:rFonts w:hint="eastAsia" w:ascii="Times New Roman" w:hAnsi="Times New Roman" w:eastAsia="黑体"/>
          <w:color w:val="000000"/>
          <w:sz w:val="30"/>
          <w:szCs w:val="30"/>
        </w:rPr>
        <w:t>服务内容</w:t>
      </w:r>
      <w:bookmarkEnd w:id="37"/>
      <w:bookmarkEnd w:id="38"/>
    </w:p>
    <w:p>
      <w:pPr>
        <w:ind w:firstLine="526" w:firstLineChars="187"/>
        <w:rPr>
          <w:rFonts w:hint="eastAsia" w:ascii="宋体" w:hAnsi="宋体"/>
          <w:b/>
          <w:sz w:val="28"/>
          <w:szCs w:val="28"/>
        </w:rPr>
      </w:pPr>
    </w:p>
    <w:p>
      <w:pPr>
        <w:spacing w:line="360" w:lineRule="auto"/>
        <w:ind w:firstLine="411" w:firstLineChars="187"/>
        <w:rPr>
          <w:rFonts w:hint="eastAsia" w:ascii="宋体" w:hAnsi="宋体" w:eastAsia="宋体" w:cs="宋体"/>
          <w:sz w:val="24"/>
          <w:szCs w:val="22"/>
        </w:rPr>
      </w:pPr>
      <w:r>
        <w:rPr>
          <w:rFonts w:hint="eastAsia" w:ascii="宋体" w:hAnsi="宋体" w:eastAsia="宋体" w:cs="宋体"/>
          <w:color w:val="auto"/>
          <w:sz w:val="22"/>
          <w:szCs w:val="28"/>
          <w:highlight w:val="none"/>
        </w:rPr>
        <w:t>具体内容详见《设计任务书》。</w:t>
      </w:r>
    </w:p>
    <w:p>
      <w:pPr>
        <w:ind w:firstLine="561" w:firstLineChars="187"/>
        <w:rPr>
          <w:rFonts w:hint="eastAsia" w:ascii="仿宋_GB2312" w:hAnsi="仿宋_GB2312" w:eastAsia="仿宋_GB2312"/>
          <w:sz w:val="30"/>
          <w:szCs w:val="28"/>
        </w:rPr>
      </w:pPr>
    </w:p>
    <w:p>
      <w:pPr>
        <w:ind w:firstLine="561" w:firstLineChars="187"/>
        <w:rPr>
          <w:rFonts w:hint="eastAsia" w:ascii="仿宋_GB2312" w:hAnsi="仿宋_GB2312" w:eastAsia="仿宋_GB2312"/>
          <w:sz w:val="30"/>
          <w:szCs w:val="28"/>
        </w:rPr>
      </w:pPr>
    </w:p>
    <w:p>
      <w:pPr>
        <w:pStyle w:val="4"/>
        <w:jc w:val="center"/>
        <w:rPr>
          <w:rFonts w:hint="eastAsia" w:ascii="仿宋_GB2312" w:hAnsi="Times New Roman" w:eastAsia="仿宋_GB2312"/>
          <w:b w:val="0"/>
          <w:bCs w:val="0"/>
          <w:color w:val="000000"/>
          <w:sz w:val="30"/>
          <w:szCs w:val="30"/>
        </w:rPr>
      </w:pPr>
      <w:bookmarkStart w:id="39" w:name="_Toc278309718"/>
      <w:bookmarkStart w:id="40" w:name="_Toc278231958"/>
    </w:p>
    <w:p>
      <w:pPr>
        <w:rPr>
          <w:rFonts w:hint="eastAsia"/>
        </w:rPr>
      </w:pPr>
    </w:p>
    <w:p>
      <w:pPr>
        <w:rPr>
          <w:rFonts w:hint="eastAsia" w:ascii="宋体" w:hAnsi="宋体" w:eastAsia="宋体" w:cs="宋体"/>
          <w:b/>
          <w:sz w:val="30"/>
          <w:szCs w:val="28"/>
        </w:rPr>
      </w:pPr>
    </w:p>
    <w:p>
      <w:pPr>
        <w:rPr>
          <w:rFonts w:hint="eastAsia" w:ascii="宋体" w:hAnsi="宋体" w:eastAsia="宋体" w:cs="宋体"/>
          <w:b/>
          <w:sz w:val="30"/>
          <w:szCs w:val="28"/>
        </w:rPr>
      </w:pPr>
    </w:p>
    <w:p>
      <w:pPr>
        <w:rPr>
          <w:rFonts w:hint="eastAsia" w:ascii="宋体" w:hAnsi="宋体" w:eastAsia="宋体" w:cs="宋体"/>
          <w:b/>
          <w:sz w:val="28"/>
          <w:szCs w:val="28"/>
        </w:rPr>
      </w:pPr>
      <w:r>
        <w:rPr>
          <w:rFonts w:hint="eastAsia" w:ascii="宋体" w:hAnsi="宋体" w:eastAsia="宋体" w:cs="宋体"/>
          <w:b/>
          <w:sz w:val="30"/>
          <w:szCs w:val="28"/>
        </w:rPr>
        <w:br w:type="page"/>
      </w:r>
      <w:r>
        <w:rPr>
          <w:rFonts w:hint="eastAsia" w:ascii="宋体" w:hAnsi="宋体" w:eastAsia="宋体" w:cs="宋体"/>
          <w:b/>
          <w:sz w:val="30"/>
          <w:szCs w:val="28"/>
        </w:rPr>
        <w:t>附件2：</w:t>
      </w:r>
      <w:r>
        <w:rPr>
          <w:rFonts w:hint="eastAsia" w:ascii="宋体" w:hAnsi="宋体" w:eastAsia="宋体" w:cs="宋体"/>
          <w:b/>
          <w:sz w:val="28"/>
          <w:szCs w:val="28"/>
        </w:rPr>
        <w:t xml:space="preserve"> </w:t>
      </w:r>
    </w:p>
    <w:p>
      <w:pPr>
        <w:spacing w:line="440" w:lineRule="exact"/>
        <w:jc w:val="center"/>
        <w:rPr>
          <w:rFonts w:hint="eastAsia" w:ascii="黑体" w:hAnsi="黑体" w:eastAsia="黑体"/>
          <w:color w:val="000000"/>
          <w:sz w:val="30"/>
          <w:szCs w:val="30"/>
        </w:rPr>
      </w:pPr>
      <w:r>
        <w:rPr>
          <w:rFonts w:ascii="黑体" w:hAnsi="黑体" w:eastAsia="黑体"/>
          <w:color w:val="000000"/>
          <w:sz w:val="30"/>
          <w:szCs w:val="32"/>
        </w:rPr>
        <w:t>发包人</w:t>
      </w:r>
      <w:r>
        <w:rPr>
          <w:rFonts w:hint="eastAsia" w:ascii="黑体" w:hAnsi="黑体" w:eastAsia="黑体"/>
          <w:color w:val="000000"/>
          <w:sz w:val="30"/>
          <w:szCs w:val="32"/>
        </w:rPr>
        <w:t>向设计人提交的有关资料及文件</w:t>
      </w:r>
      <w:r>
        <w:rPr>
          <w:rFonts w:ascii="黑体" w:hAnsi="黑体" w:eastAsia="黑体"/>
          <w:color w:val="000000"/>
          <w:sz w:val="30"/>
          <w:szCs w:val="32"/>
        </w:rPr>
        <w:t>一览表</w:t>
      </w:r>
      <w:bookmarkEnd w:id="39"/>
      <w:bookmarkEnd w:id="40"/>
    </w:p>
    <w:p>
      <w:pPr>
        <w:spacing w:line="440" w:lineRule="exact"/>
        <w:jc w:val="center"/>
        <w:rPr>
          <w:rFonts w:hint="eastAsia" w:ascii="Times New Roman" w:hAnsi="Times New Roman" w:eastAsia="黑体"/>
          <w:color w:val="000000"/>
          <w:sz w:val="30"/>
          <w:szCs w:val="30"/>
        </w:rPr>
      </w:pPr>
    </w:p>
    <w:tbl>
      <w:tblPr>
        <w:tblStyle w:val="26"/>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3785"/>
        <w:gridCol w:w="720"/>
        <w:gridCol w:w="2885"/>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638" w:type="dxa"/>
            <w:noWrap w:val="0"/>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3785" w:type="dxa"/>
            <w:noWrap w:val="0"/>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资料及文件名称</w:t>
            </w:r>
          </w:p>
        </w:tc>
        <w:tc>
          <w:tcPr>
            <w:tcW w:w="720" w:type="dxa"/>
            <w:noWrap w:val="0"/>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份数</w:t>
            </w:r>
          </w:p>
        </w:tc>
        <w:tc>
          <w:tcPr>
            <w:tcW w:w="2885" w:type="dxa"/>
            <w:noWrap w:val="0"/>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提交日期</w:t>
            </w:r>
          </w:p>
        </w:tc>
        <w:tc>
          <w:tcPr>
            <w:tcW w:w="1087" w:type="dxa"/>
            <w:noWrap w:val="0"/>
            <w:vAlign w:val="center"/>
          </w:tcPr>
          <w:p>
            <w:pPr>
              <w:spacing w:line="360" w:lineRule="auto"/>
              <w:jc w:val="center"/>
              <w:rPr>
                <w:rFonts w:hint="eastAsia" w:ascii="宋体" w:hAnsi="宋体" w:eastAsia="宋体" w:cs="宋体"/>
                <w:b/>
                <w:bCs/>
                <w:szCs w:val="21"/>
              </w:rPr>
            </w:pPr>
            <w:r>
              <w:rPr>
                <w:rFonts w:hint="eastAsia" w:ascii="宋体" w:hAnsi="宋体" w:eastAsia="宋体" w:cs="宋体"/>
                <w:b/>
                <w:bCs/>
                <w:szCs w:val="21"/>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1</w:t>
            </w:r>
          </w:p>
        </w:tc>
        <w:tc>
          <w:tcPr>
            <w:tcW w:w="3785" w:type="dxa"/>
            <w:noWrap w:val="0"/>
            <w:vAlign w:val="center"/>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项目立项报告和审批文件</w:t>
            </w:r>
          </w:p>
        </w:tc>
        <w:tc>
          <w:tcPr>
            <w:tcW w:w="720" w:type="dxa"/>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各1</w:t>
            </w:r>
          </w:p>
        </w:tc>
        <w:tc>
          <w:tcPr>
            <w:tcW w:w="2885" w:type="dxa"/>
            <w:vMerge w:val="restart"/>
            <w:noWrap w:val="0"/>
            <w:vAlign w:val="center"/>
          </w:tcPr>
          <w:p>
            <w:pPr>
              <w:spacing w:line="360" w:lineRule="auto"/>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根据设计需要及时提供</w:t>
            </w:r>
          </w:p>
        </w:tc>
        <w:tc>
          <w:tcPr>
            <w:tcW w:w="1087" w:type="dxa"/>
            <w:vMerge w:val="restart"/>
            <w:noWrap w:val="0"/>
            <w:vAlign w:val="center"/>
          </w:tcPr>
          <w:p>
            <w:pPr>
              <w:spacing w:line="360" w:lineRule="auto"/>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2</w:t>
            </w:r>
          </w:p>
        </w:tc>
        <w:tc>
          <w:tcPr>
            <w:tcW w:w="3785" w:type="dxa"/>
            <w:noWrap w:val="0"/>
            <w:vAlign w:val="center"/>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发包人要求即设计任务书</w:t>
            </w:r>
          </w:p>
        </w:tc>
        <w:tc>
          <w:tcPr>
            <w:tcW w:w="720" w:type="dxa"/>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2885" w:type="dxa"/>
            <w:vMerge w:val="continue"/>
            <w:noWrap w:val="0"/>
            <w:vAlign w:val="center"/>
          </w:tcPr>
          <w:p>
            <w:pPr>
              <w:spacing w:line="360" w:lineRule="auto"/>
              <w:rPr>
                <w:rFonts w:hint="eastAsia" w:ascii="宋体" w:hAnsi="宋体" w:eastAsia="宋体" w:cs="宋体"/>
                <w:color w:val="auto"/>
                <w:szCs w:val="21"/>
              </w:rPr>
            </w:pPr>
          </w:p>
        </w:tc>
        <w:tc>
          <w:tcPr>
            <w:tcW w:w="1087" w:type="dxa"/>
            <w:vMerge w:val="continue"/>
            <w:noWrap w:val="0"/>
            <w:vAlign w:val="center"/>
          </w:tcPr>
          <w:p>
            <w:pPr>
              <w:spacing w:line="360" w:lineRule="auto"/>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3</w:t>
            </w:r>
          </w:p>
        </w:tc>
        <w:tc>
          <w:tcPr>
            <w:tcW w:w="3785" w:type="dxa"/>
            <w:noWrap w:val="0"/>
            <w:vAlign w:val="center"/>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选址报告、建筑红线图</w:t>
            </w:r>
          </w:p>
        </w:tc>
        <w:tc>
          <w:tcPr>
            <w:tcW w:w="720" w:type="dxa"/>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各1</w:t>
            </w:r>
          </w:p>
        </w:tc>
        <w:tc>
          <w:tcPr>
            <w:tcW w:w="2885" w:type="dxa"/>
            <w:vMerge w:val="continue"/>
            <w:noWrap w:val="0"/>
            <w:vAlign w:val="center"/>
          </w:tcPr>
          <w:p>
            <w:pPr>
              <w:spacing w:line="360" w:lineRule="auto"/>
              <w:rPr>
                <w:rFonts w:hint="eastAsia" w:ascii="宋体" w:hAnsi="宋体" w:eastAsia="宋体" w:cs="宋体"/>
                <w:color w:val="auto"/>
                <w:szCs w:val="21"/>
              </w:rPr>
            </w:pPr>
          </w:p>
        </w:tc>
        <w:tc>
          <w:tcPr>
            <w:tcW w:w="1087" w:type="dxa"/>
            <w:vMerge w:val="continue"/>
            <w:noWrap w:val="0"/>
            <w:vAlign w:val="center"/>
          </w:tcPr>
          <w:p>
            <w:pPr>
              <w:spacing w:line="360" w:lineRule="auto"/>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4</w:t>
            </w:r>
          </w:p>
        </w:tc>
        <w:tc>
          <w:tcPr>
            <w:tcW w:w="3785" w:type="dxa"/>
            <w:noWrap w:val="0"/>
            <w:vAlign w:val="center"/>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当地规划部门的规划意见书</w:t>
            </w:r>
          </w:p>
        </w:tc>
        <w:tc>
          <w:tcPr>
            <w:tcW w:w="720" w:type="dxa"/>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2885" w:type="dxa"/>
            <w:vMerge w:val="continue"/>
            <w:noWrap w:val="0"/>
            <w:vAlign w:val="center"/>
          </w:tcPr>
          <w:p>
            <w:pPr>
              <w:spacing w:line="360" w:lineRule="auto"/>
              <w:rPr>
                <w:rFonts w:hint="eastAsia" w:ascii="宋体" w:hAnsi="宋体" w:eastAsia="宋体" w:cs="宋体"/>
                <w:color w:val="auto"/>
                <w:szCs w:val="21"/>
              </w:rPr>
            </w:pPr>
          </w:p>
        </w:tc>
        <w:tc>
          <w:tcPr>
            <w:tcW w:w="1087" w:type="dxa"/>
            <w:vMerge w:val="continue"/>
            <w:noWrap w:val="0"/>
            <w:vAlign w:val="center"/>
          </w:tcPr>
          <w:p>
            <w:pPr>
              <w:spacing w:line="360" w:lineRule="auto"/>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3785" w:type="dxa"/>
            <w:noWrap w:val="0"/>
            <w:vAlign w:val="center"/>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自然资源、气象条件、地形地貌、水文及工程详细地质勘察报告</w:t>
            </w:r>
          </w:p>
        </w:tc>
        <w:tc>
          <w:tcPr>
            <w:tcW w:w="720" w:type="dxa"/>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各1</w:t>
            </w:r>
          </w:p>
        </w:tc>
        <w:tc>
          <w:tcPr>
            <w:tcW w:w="2885" w:type="dxa"/>
            <w:vMerge w:val="continue"/>
            <w:noWrap w:val="0"/>
            <w:vAlign w:val="center"/>
          </w:tcPr>
          <w:p>
            <w:pPr>
              <w:spacing w:line="360" w:lineRule="auto"/>
              <w:rPr>
                <w:rFonts w:hint="eastAsia" w:ascii="宋体" w:hAnsi="宋体" w:eastAsia="宋体" w:cs="宋体"/>
                <w:color w:val="auto"/>
                <w:szCs w:val="21"/>
              </w:rPr>
            </w:pPr>
          </w:p>
        </w:tc>
        <w:tc>
          <w:tcPr>
            <w:tcW w:w="1087" w:type="dxa"/>
            <w:vMerge w:val="continue"/>
            <w:noWrap w:val="0"/>
            <w:vAlign w:val="center"/>
          </w:tcPr>
          <w:p>
            <w:pPr>
              <w:spacing w:line="360" w:lineRule="auto"/>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6</w:t>
            </w:r>
          </w:p>
        </w:tc>
        <w:tc>
          <w:tcPr>
            <w:tcW w:w="3785" w:type="dxa"/>
            <w:noWrap w:val="0"/>
            <w:vAlign w:val="center"/>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各阶段主管部门的审批意见</w:t>
            </w:r>
          </w:p>
        </w:tc>
        <w:tc>
          <w:tcPr>
            <w:tcW w:w="720" w:type="dxa"/>
            <w:noWrap w:val="0"/>
            <w:vAlign w:val="center"/>
          </w:tcPr>
          <w:p>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各1</w:t>
            </w:r>
          </w:p>
        </w:tc>
        <w:tc>
          <w:tcPr>
            <w:tcW w:w="2885" w:type="dxa"/>
            <w:vMerge w:val="continue"/>
            <w:noWrap w:val="0"/>
            <w:vAlign w:val="center"/>
          </w:tcPr>
          <w:p>
            <w:pPr>
              <w:spacing w:line="360" w:lineRule="auto"/>
              <w:rPr>
                <w:rFonts w:hint="eastAsia" w:ascii="宋体" w:hAnsi="宋体" w:eastAsia="宋体" w:cs="宋体"/>
                <w:color w:val="auto"/>
                <w:szCs w:val="21"/>
              </w:rPr>
            </w:pPr>
          </w:p>
        </w:tc>
        <w:tc>
          <w:tcPr>
            <w:tcW w:w="1087" w:type="dxa"/>
            <w:vMerge w:val="continue"/>
            <w:noWrap w:val="0"/>
            <w:vAlign w:val="center"/>
          </w:tcPr>
          <w:p>
            <w:pPr>
              <w:spacing w:line="360" w:lineRule="auto"/>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638" w:type="dxa"/>
            <w:noWrap w:val="0"/>
            <w:vAlign w:val="center"/>
          </w:tcPr>
          <w:p>
            <w:pPr>
              <w:spacing w:line="360" w:lineRule="auto"/>
              <w:jc w:val="center"/>
              <w:rPr>
                <w:rFonts w:hint="eastAsia" w:ascii="宋体" w:hAnsi="宋体" w:eastAsia="宋体" w:cs="宋体"/>
                <w:szCs w:val="21"/>
              </w:rPr>
            </w:pPr>
            <w:r>
              <w:rPr>
                <w:rFonts w:hint="eastAsia" w:ascii="宋体" w:hAnsi="宋体" w:eastAsia="宋体" w:cs="宋体"/>
                <w:szCs w:val="21"/>
              </w:rPr>
              <w:t>7</w:t>
            </w:r>
          </w:p>
        </w:tc>
        <w:tc>
          <w:tcPr>
            <w:tcW w:w="3785" w:type="dxa"/>
            <w:noWrap w:val="0"/>
            <w:vAlign w:val="center"/>
          </w:tcPr>
          <w:p>
            <w:pPr>
              <w:spacing w:line="36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其它设计资料</w:t>
            </w:r>
          </w:p>
        </w:tc>
        <w:tc>
          <w:tcPr>
            <w:tcW w:w="720" w:type="dxa"/>
            <w:noWrap w:val="0"/>
            <w:vAlign w:val="center"/>
          </w:tcPr>
          <w:p>
            <w:pPr>
              <w:spacing w:line="36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1</w:t>
            </w:r>
          </w:p>
        </w:tc>
        <w:tc>
          <w:tcPr>
            <w:tcW w:w="2885" w:type="dxa"/>
            <w:vMerge w:val="continue"/>
            <w:noWrap w:val="0"/>
            <w:vAlign w:val="center"/>
          </w:tcPr>
          <w:p>
            <w:pPr>
              <w:spacing w:line="360" w:lineRule="auto"/>
              <w:rPr>
                <w:rFonts w:hint="eastAsia" w:ascii="宋体" w:hAnsi="宋体" w:eastAsia="宋体" w:cs="宋体"/>
                <w:color w:val="auto"/>
                <w:kern w:val="2"/>
                <w:sz w:val="21"/>
                <w:szCs w:val="21"/>
                <w:lang w:val="en-US" w:eastAsia="zh-CN" w:bidi="ar-SA"/>
              </w:rPr>
            </w:pPr>
          </w:p>
        </w:tc>
        <w:tc>
          <w:tcPr>
            <w:tcW w:w="1087" w:type="dxa"/>
            <w:vMerge w:val="continue"/>
            <w:noWrap w:val="0"/>
            <w:vAlign w:val="center"/>
          </w:tcPr>
          <w:p>
            <w:pPr>
              <w:spacing w:line="360" w:lineRule="auto"/>
              <w:jc w:val="center"/>
              <w:rPr>
                <w:rFonts w:hint="eastAsia" w:ascii="宋体" w:hAnsi="宋体" w:eastAsia="宋体" w:cs="宋体"/>
                <w:szCs w:val="21"/>
              </w:rPr>
            </w:pPr>
          </w:p>
        </w:tc>
      </w:tr>
    </w:tbl>
    <w:p>
      <w:pPr>
        <w:rPr>
          <w:rFonts w:hint="eastAsia" w:ascii="Times New Roman" w:hAnsi="Times New Roman" w:eastAsia="黑体"/>
          <w:b/>
          <w:color w:val="000000"/>
          <w:sz w:val="30"/>
          <w:szCs w:val="30"/>
        </w:rPr>
      </w:pPr>
      <w:bookmarkStart w:id="41" w:name="_Toc278231959"/>
      <w:bookmarkStart w:id="42" w:name="_Toc278309719"/>
      <w:r>
        <w:rPr>
          <w:rFonts w:hint="eastAsia" w:ascii="宋体" w:hAnsi="宋体" w:eastAsia="宋体" w:cs="宋体"/>
          <w:b/>
          <w:sz w:val="30"/>
          <w:szCs w:val="28"/>
        </w:rPr>
        <w:br w:type="page"/>
      </w:r>
      <w:bookmarkEnd w:id="41"/>
      <w:bookmarkEnd w:id="42"/>
      <w:r>
        <w:rPr>
          <w:rFonts w:hint="eastAsia" w:ascii="宋体" w:hAnsi="宋体" w:eastAsia="宋体" w:cs="宋体"/>
          <w:b/>
          <w:sz w:val="30"/>
          <w:szCs w:val="28"/>
        </w:rPr>
        <w:t>附件4：</w:t>
      </w:r>
      <w:r>
        <w:rPr>
          <w:rFonts w:hint="eastAsia" w:ascii="Times New Roman" w:hAnsi="Times New Roman" w:eastAsia="黑体"/>
          <w:b/>
          <w:color w:val="000000"/>
          <w:sz w:val="30"/>
          <w:szCs w:val="30"/>
        </w:rPr>
        <w:t xml:space="preserve">             </w:t>
      </w:r>
    </w:p>
    <w:p>
      <w:pPr>
        <w:spacing w:line="440" w:lineRule="exact"/>
        <w:jc w:val="center"/>
        <w:rPr>
          <w:rFonts w:hint="eastAsia" w:ascii="Times New Roman" w:hAnsi="Times New Roman" w:eastAsia="黑体"/>
          <w:color w:val="000000"/>
          <w:sz w:val="30"/>
          <w:szCs w:val="30"/>
        </w:rPr>
      </w:pPr>
      <w:r>
        <w:rPr>
          <w:rFonts w:hint="eastAsia" w:ascii="Times New Roman" w:hAnsi="Times New Roman" w:eastAsia="黑体"/>
          <w:color w:val="000000"/>
          <w:sz w:val="30"/>
          <w:szCs w:val="30"/>
        </w:rPr>
        <w:t>设计</w:t>
      </w:r>
      <w:r>
        <w:rPr>
          <w:rFonts w:ascii="Times New Roman" w:hAnsi="Times New Roman" w:eastAsia="黑体"/>
          <w:color w:val="000000"/>
          <w:sz w:val="30"/>
          <w:szCs w:val="30"/>
        </w:rPr>
        <w:t>人主要</w:t>
      </w:r>
      <w:r>
        <w:rPr>
          <w:rFonts w:hint="eastAsia" w:ascii="Times New Roman" w:hAnsi="Times New Roman" w:eastAsia="黑体"/>
          <w:color w:val="000000"/>
          <w:sz w:val="30"/>
          <w:szCs w:val="30"/>
        </w:rPr>
        <w:t>设计</w:t>
      </w:r>
      <w:r>
        <w:rPr>
          <w:rFonts w:ascii="Times New Roman" w:hAnsi="Times New Roman" w:eastAsia="黑体"/>
          <w:color w:val="000000"/>
          <w:sz w:val="30"/>
          <w:szCs w:val="30"/>
        </w:rPr>
        <w:t>人员表</w:t>
      </w:r>
    </w:p>
    <w:p>
      <w:pPr>
        <w:spacing w:line="440" w:lineRule="exact"/>
        <w:rPr>
          <w:rFonts w:hint="eastAsia" w:ascii="Times New Roman" w:hAnsi="Times New Roman" w:eastAsia="黑体"/>
          <w:color w:val="000000"/>
          <w:sz w:val="30"/>
          <w:szCs w:val="30"/>
        </w:rPr>
      </w:pPr>
    </w:p>
    <w:tbl>
      <w:tblPr>
        <w:tblStyle w:val="2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711"/>
        <w:gridCol w:w="3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12" w:space="0"/>
              <w:bottom w:val="double" w:color="auto" w:sz="6" w:space="0"/>
            </w:tcBorders>
            <w:noWrap w:val="0"/>
            <w:vAlign w:val="center"/>
          </w:tcPr>
          <w:p>
            <w:pPr>
              <w:pStyle w:val="12"/>
              <w:keepNext/>
              <w:spacing w:after="0" w:afterLines="0" w:line="440" w:lineRule="exact"/>
              <w:ind w:left="63" w:right="63"/>
              <w:jc w:val="center"/>
              <w:rPr>
                <w:rFonts w:hint="eastAsia" w:ascii="宋体" w:hAnsi="宋体" w:eastAsia="宋体" w:cs="宋体"/>
                <w:color w:val="000000"/>
                <w:sz w:val="30"/>
                <w:szCs w:val="30"/>
              </w:rPr>
            </w:pPr>
            <w:r>
              <w:rPr>
                <w:rFonts w:hint="eastAsia" w:ascii="宋体" w:hAnsi="宋体" w:eastAsia="宋体" w:cs="宋体"/>
                <w:color w:val="000000"/>
                <w:sz w:val="30"/>
                <w:szCs w:val="30"/>
              </w:rPr>
              <w:t>名    称</w:t>
            </w:r>
          </w:p>
        </w:tc>
        <w:tc>
          <w:tcPr>
            <w:tcW w:w="1418" w:type="dxa"/>
            <w:tcBorders>
              <w:top w:val="single" w:color="auto" w:sz="12" w:space="0"/>
              <w:bottom w:val="double" w:color="auto" w:sz="6" w:space="0"/>
            </w:tcBorders>
            <w:noWrap w:val="0"/>
            <w:vAlign w:val="center"/>
          </w:tcPr>
          <w:p>
            <w:pPr>
              <w:pStyle w:val="12"/>
              <w:keepNext/>
              <w:spacing w:after="0" w:afterLines="0" w:line="440" w:lineRule="exact"/>
              <w:ind w:left="63" w:right="63"/>
              <w:jc w:val="center"/>
              <w:rPr>
                <w:rFonts w:hint="eastAsia" w:ascii="宋体" w:hAnsi="宋体" w:eastAsia="宋体" w:cs="宋体"/>
                <w:color w:val="000000"/>
                <w:sz w:val="30"/>
                <w:szCs w:val="30"/>
              </w:rPr>
            </w:pPr>
            <w:r>
              <w:rPr>
                <w:rFonts w:hint="eastAsia" w:ascii="宋体" w:hAnsi="宋体" w:eastAsia="宋体" w:cs="宋体"/>
                <w:color w:val="000000"/>
                <w:sz w:val="30"/>
                <w:szCs w:val="30"/>
              </w:rPr>
              <w:t>姓名</w:t>
            </w:r>
          </w:p>
        </w:tc>
        <w:tc>
          <w:tcPr>
            <w:tcW w:w="1134" w:type="dxa"/>
            <w:tcBorders>
              <w:top w:val="single" w:color="auto" w:sz="12" w:space="0"/>
              <w:bottom w:val="double" w:color="auto" w:sz="6" w:space="0"/>
            </w:tcBorders>
            <w:noWrap w:val="0"/>
            <w:vAlign w:val="center"/>
          </w:tcPr>
          <w:p>
            <w:pPr>
              <w:pStyle w:val="12"/>
              <w:keepNext/>
              <w:spacing w:after="0" w:afterLines="0" w:line="440" w:lineRule="exact"/>
              <w:ind w:left="63" w:right="63"/>
              <w:jc w:val="center"/>
              <w:rPr>
                <w:rFonts w:hint="eastAsia" w:ascii="宋体" w:hAnsi="宋体" w:eastAsia="宋体" w:cs="宋体"/>
                <w:color w:val="000000"/>
                <w:sz w:val="30"/>
                <w:szCs w:val="30"/>
              </w:rPr>
            </w:pPr>
            <w:r>
              <w:rPr>
                <w:rFonts w:hint="eastAsia" w:ascii="宋体" w:hAnsi="宋体" w:eastAsia="宋体" w:cs="宋体"/>
                <w:color w:val="000000"/>
                <w:sz w:val="30"/>
                <w:szCs w:val="30"/>
              </w:rPr>
              <w:t>职务</w:t>
            </w:r>
          </w:p>
        </w:tc>
        <w:tc>
          <w:tcPr>
            <w:tcW w:w="1711" w:type="dxa"/>
            <w:tcBorders>
              <w:top w:val="single" w:color="auto" w:sz="12" w:space="0"/>
              <w:bottom w:val="double" w:color="auto" w:sz="6" w:space="0"/>
            </w:tcBorders>
            <w:noWrap w:val="0"/>
            <w:vAlign w:val="center"/>
          </w:tcPr>
          <w:p>
            <w:pPr>
              <w:pStyle w:val="12"/>
              <w:keepNext/>
              <w:spacing w:after="0" w:afterLines="0" w:line="440" w:lineRule="exact"/>
              <w:ind w:left="63" w:right="63"/>
              <w:jc w:val="center"/>
              <w:rPr>
                <w:rFonts w:hint="eastAsia" w:ascii="宋体" w:hAnsi="宋体" w:eastAsia="宋体" w:cs="宋体"/>
                <w:color w:val="000000"/>
                <w:sz w:val="30"/>
                <w:szCs w:val="30"/>
              </w:rPr>
            </w:pPr>
            <w:r>
              <w:rPr>
                <w:rFonts w:hint="eastAsia" w:ascii="宋体" w:hAnsi="宋体" w:eastAsia="宋体" w:cs="宋体"/>
                <w:color w:val="000000"/>
                <w:sz w:val="30"/>
                <w:szCs w:val="30"/>
              </w:rPr>
              <w:t>注册执业资格或职称</w:t>
            </w:r>
          </w:p>
        </w:tc>
        <w:tc>
          <w:tcPr>
            <w:tcW w:w="3675" w:type="dxa"/>
            <w:tcBorders>
              <w:top w:val="single" w:color="auto" w:sz="12" w:space="0"/>
              <w:bottom w:val="double" w:color="auto" w:sz="6" w:space="0"/>
            </w:tcBorders>
            <w:noWrap w:val="0"/>
            <w:vAlign w:val="center"/>
          </w:tcPr>
          <w:p>
            <w:pPr>
              <w:pStyle w:val="12"/>
              <w:keepNext/>
              <w:spacing w:after="0" w:afterLines="0" w:line="440" w:lineRule="exact"/>
              <w:ind w:left="63" w:right="63"/>
              <w:jc w:val="center"/>
              <w:rPr>
                <w:rFonts w:hint="eastAsia" w:ascii="宋体" w:hAnsi="宋体" w:eastAsia="宋体" w:cs="宋体"/>
                <w:color w:val="000000"/>
                <w:sz w:val="30"/>
                <w:szCs w:val="30"/>
              </w:rPr>
            </w:pPr>
            <w:r>
              <w:rPr>
                <w:rFonts w:hint="eastAsia" w:ascii="宋体" w:hAnsi="宋体" w:eastAsia="宋体" w:cs="宋体"/>
                <w:color w:val="000000"/>
                <w:sz w:val="30"/>
                <w:szCs w:val="30"/>
              </w:rPr>
              <w:t>承担过的主要项目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9809" w:type="dxa"/>
            <w:gridSpan w:val="5"/>
            <w:tcBorders>
              <w:top w:val="doub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nil"/>
              <w:bottom w:val="single" w:color="auto" w:sz="4"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项目主管</w:t>
            </w:r>
          </w:p>
        </w:tc>
        <w:tc>
          <w:tcPr>
            <w:tcW w:w="1418" w:type="dxa"/>
            <w:tcBorders>
              <w:top w:val="nil"/>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tcBorders>
              <w:top w:val="nil"/>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tcBorders>
              <w:top w:val="nil"/>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tcBorders>
              <w:top w:val="nil"/>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4" w:space="0"/>
              <w:bottom w:val="nil"/>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其他人员</w:t>
            </w:r>
          </w:p>
        </w:tc>
        <w:tc>
          <w:tcPr>
            <w:tcW w:w="1418"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9809" w:type="dxa"/>
            <w:gridSpan w:val="5"/>
            <w:tcBorders>
              <w:top w:val="sing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二、项目组成员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项目负责人</w:t>
            </w:r>
          </w:p>
        </w:tc>
        <w:tc>
          <w:tcPr>
            <w:tcW w:w="1418"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道路专业负责人</w:t>
            </w:r>
          </w:p>
        </w:tc>
        <w:tc>
          <w:tcPr>
            <w:tcW w:w="1418"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桥梁专业负责人</w:t>
            </w:r>
          </w:p>
        </w:tc>
        <w:tc>
          <w:tcPr>
            <w:tcW w:w="1418"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给排水专业负责人</w:t>
            </w:r>
          </w:p>
        </w:tc>
        <w:tc>
          <w:tcPr>
            <w:tcW w:w="1418"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6" w:space="0"/>
              <w:bottom w:val="single" w:color="auto" w:sz="6"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景观专业负责人</w:t>
            </w:r>
          </w:p>
        </w:tc>
        <w:tc>
          <w:tcPr>
            <w:tcW w:w="1418"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1871" w:type="dxa"/>
            <w:tcBorders>
              <w:top w:val="single" w:color="auto" w:sz="6" w:space="0"/>
              <w:bottom w:val="single" w:color="auto" w:sz="12"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r>
              <w:rPr>
                <w:rFonts w:hint="eastAsia" w:ascii="宋体" w:hAnsi="宋体" w:eastAsia="宋体" w:cs="宋体"/>
                <w:color w:val="000000"/>
                <w:sz w:val="30"/>
                <w:szCs w:val="30"/>
              </w:rPr>
              <w:t>造价专业负责人</w:t>
            </w:r>
          </w:p>
        </w:tc>
        <w:tc>
          <w:tcPr>
            <w:tcW w:w="1418" w:type="dxa"/>
            <w:tcBorders>
              <w:bottom w:val="single" w:color="auto" w:sz="12"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134" w:type="dxa"/>
            <w:tcBorders>
              <w:bottom w:val="single" w:color="auto" w:sz="12"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1711" w:type="dxa"/>
            <w:tcBorders>
              <w:bottom w:val="single" w:color="auto" w:sz="12"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c>
          <w:tcPr>
            <w:tcW w:w="3675" w:type="dxa"/>
            <w:tcBorders>
              <w:bottom w:val="single" w:color="auto" w:sz="12" w:space="0"/>
            </w:tcBorders>
            <w:noWrap w:val="0"/>
            <w:vAlign w:val="center"/>
          </w:tcPr>
          <w:p>
            <w:pPr>
              <w:pStyle w:val="12"/>
              <w:keepNext/>
              <w:spacing w:after="0" w:afterLines="0" w:line="440" w:lineRule="exact"/>
              <w:ind w:left="63" w:right="63"/>
              <w:rPr>
                <w:rFonts w:hint="eastAsia" w:ascii="宋体" w:hAnsi="宋体" w:eastAsia="宋体" w:cs="宋体"/>
                <w:color w:val="000000"/>
                <w:sz w:val="30"/>
                <w:szCs w:val="30"/>
              </w:rPr>
            </w:pPr>
          </w:p>
        </w:tc>
      </w:tr>
    </w:tbl>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rPr>
          <w:rFonts w:hint="eastAsia" w:ascii="宋体" w:hAnsi="宋体" w:eastAsia="宋体" w:cs="宋体"/>
          <w:b/>
          <w:sz w:val="30"/>
          <w:szCs w:val="28"/>
        </w:rPr>
      </w:pPr>
    </w:p>
    <w:p>
      <w:pPr>
        <w:rPr>
          <w:rFonts w:hint="eastAsia" w:ascii="Times New Roman" w:hAnsi="Times New Roman" w:eastAsia="黑体"/>
          <w:color w:val="000000"/>
          <w:sz w:val="30"/>
          <w:szCs w:val="30"/>
        </w:rPr>
      </w:pPr>
      <w:r>
        <w:rPr>
          <w:rFonts w:hint="eastAsia" w:ascii="宋体" w:hAnsi="宋体" w:eastAsia="宋体" w:cs="宋体"/>
          <w:b/>
          <w:sz w:val="30"/>
          <w:szCs w:val="28"/>
        </w:rPr>
        <w:t>附件5：</w:t>
      </w:r>
      <w:r>
        <w:rPr>
          <w:rFonts w:hint="eastAsia" w:ascii="仿宋_GB2312" w:hAnsi="仿宋_GB2312" w:eastAsia="仿宋_GB2312"/>
          <w:b/>
          <w:sz w:val="30"/>
          <w:szCs w:val="28"/>
        </w:rPr>
        <w:t xml:space="preserve"> </w:t>
      </w:r>
      <w:r>
        <w:rPr>
          <w:rFonts w:hint="eastAsia" w:ascii="Times New Roman" w:hAnsi="Times New Roman" w:eastAsia="黑体"/>
          <w:b/>
          <w:color w:val="000000"/>
          <w:sz w:val="30"/>
          <w:szCs w:val="30"/>
        </w:rPr>
        <w:t xml:space="preserve">   </w:t>
      </w:r>
      <w:r>
        <w:rPr>
          <w:rFonts w:hint="eastAsia" w:ascii="Times New Roman" w:hAnsi="Times New Roman" w:eastAsia="黑体"/>
          <w:color w:val="000000"/>
          <w:sz w:val="30"/>
          <w:szCs w:val="30"/>
        </w:rPr>
        <w:t xml:space="preserve">         </w:t>
      </w:r>
    </w:p>
    <w:p>
      <w:pPr>
        <w:spacing w:line="440" w:lineRule="exact"/>
        <w:jc w:val="center"/>
        <w:rPr>
          <w:rFonts w:hint="eastAsia" w:ascii="Times New Roman" w:hAnsi="Times New Roman" w:eastAsia="黑体"/>
          <w:color w:val="000000"/>
          <w:sz w:val="30"/>
          <w:szCs w:val="30"/>
        </w:rPr>
      </w:pPr>
      <w:r>
        <w:rPr>
          <w:rFonts w:hint="eastAsia" w:ascii="Times New Roman" w:hAnsi="Times New Roman" w:eastAsia="黑体"/>
          <w:color w:val="000000"/>
          <w:sz w:val="30"/>
          <w:szCs w:val="30"/>
        </w:rPr>
        <w:t>设计进度表</w:t>
      </w: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spacing w:line="440" w:lineRule="exact"/>
        <w:rPr>
          <w:rFonts w:hint="eastAsia" w:ascii="Times New Roman" w:hAnsi="Times New Roman" w:eastAsia="黑体"/>
          <w:color w:val="000000"/>
          <w:sz w:val="30"/>
          <w:szCs w:val="30"/>
        </w:rPr>
      </w:pPr>
    </w:p>
    <w:p>
      <w:pPr>
        <w:rPr>
          <w:rFonts w:hint="eastAsia" w:ascii="Times New Roman" w:hAnsi="Times New Roman" w:eastAsia="仿宋_GB2312"/>
          <w:b/>
          <w:color w:val="000000"/>
          <w:sz w:val="30"/>
          <w:szCs w:val="32"/>
        </w:rPr>
      </w:pPr>
      <w:r>
        <w:rPr>
          <w:rFonts w:hint="eastAsia" w:ascii="宋体" w:hAnsi="宋体" w:eastAsia="宋体" w:cs="宋体"/>
          <w:b/>
          <w:sz w:val="30"/>
          <w:szCs w:val="28"/>
        </w:rPr>
        <w:t>附件6：</w:t>
      </w:r>
      <w:r>
        <w:rPr>
          <w:rFonts w:hint="eastAsia" w:ascii="仿宋_GB2312" w:hAnsi="仿宋_GB2312" w:eastAsia="仿宋_GB2312"/>
          <w:b/>
          <w:color w:val="000000"/>
          <w:sz w:val="30"/>
          <w:szCs w:val="32"/>
        </w:rPr>
        <w:t xml:space="preserve">  </w:t>
      </w:r>
      <w:r>
        <w:rPr>
          <w:rFonts w:hint="eastAsia" w:ascii="Times New Roman" w:hAnsi="Times New Roman" w:eastAsia="仿宋_GB2312"/>
          <w:b/>
          <w:color w:val="000000"/>
          <w:sz w:val="30"/>
          <w:szCs w:val="32"/>
        </w:rPr>
        <w:t xml:space="preserve">          </w:t>
      </w:r>
    </w:p>
    <w:p>
      <w:pPr>
        <w:spacing w:line="440" w:lineRule="exact"/>
        <w:jc w:val="center"/>
        <w:rPr>
          <w:rFonts w:hint="eastAsia" w:ascii="Times New Roman" w:hAnsi="Times New Roman" w:eastAsia="黑体"/>
          <w:color w:val="000000"/>
          <w:sz w:val="30"/>
          <w:szCs w:val="30"/>
        </w:rPr>
      </w:pPr>
      <w:r>
        <w:rPr>
          <w:rFonts w:hint="eastAsia" w:ascii="Times New Roman" w:hAnsi="Times New Roman" w:eastAsia="黑体"/>
          <w:color w:val="000000"/>
          <w:sz w:val="30"/>
          <w:szCs w:val="30"/>
        </w:rPr>
        <w:t>设计费明细及支付</w:t>
      </w:r>
      <w:r>
        <w:rPr>
          <w:rFonts w:hint="eastAsia" w:ascii="Times New Roman" w:hAnsi="Times New Roman" w:eastAsia="黑体"/>
          <w:color w:val="000000"/>
          <w:sz w:val="30"/>
          <w:szCs w:val="30"/>
          <w:lang w:eastAsia="zh-CN"/>
        </w:rPr>
        <w:t>方式</w:t>
      </w:r>
    </w:p>
    <w:p>
      <w:pPr>
        <w:rPr>
          <w:rFonts w:hint="eastAsia" w:eastAsia="仿宋_GB2312"/>
          <w:color w:val="000000"/>
          <w:sz w:val="28"/>
          <w:szCs w:val="28"/>
        </w:rPr>
      </w:pPr>
    </w:p>
    <w:p>
      <w:pPr>
        <w:spacing w:line="360" w:lineRule="auto"/>
        <w:ind w:firstLine="448" w:firstLineChars="187"/>
        <w:rPr>
          <w:rFonts w:hint="eastAsia" w:ascii="宋体" w:hAnsi="宋体" w:eastAsia="宋体" w:cs="宋体"/>
          <w:color w:val="000000"/>
          <w:sz w:val="24"/>
          <w:szCs w:val="22"/>
        </w:rPr>
      </w:pPr>
      <w:r>
        <w:rPr>
          <w:rFonts w:hint="eastAsia" w:ascii="宋体" w:hAnsi="宋体" w:eastAsia="宋体" w:cs="宋体"/>
          <w:color w:val="000000"/>
          <w:sz w:val="24"/>
          <w:szCs w:val="22"/>
        </w:rPr>
        <w:t>一、设计费总额：</w:t>
      </w:r>
      <w:r>
        <w:rPr>
          <w:rFonts w:hint="eastAsia" w:ascii="宋体" w:hAnsi="宋体" w:eastAsia="宋体" w:cs="宋体"/>
          <w:color w:val="000000"/>
          <w:sz w:val="24"/>
          <w:szCs w:val="22"/>
          <w:u w:val="single"/>
        </w:rPr>
        <w:t xml:space="preserve"> </w:t>
      </w:r>
      <w:r>
        <w:rPr>
          <w:rFonts w:hint="eastAsia" w:ascii="宋体" w:hAnsi="宋体" w:eastAsia="宋体" w:cs="宋体"/>
          <w:color w:val="auto"/>
          <w:sz w:val="24"/>
          <w:szCs w:val="32"/>
          <w:highlight w:val="none"/>
          <w:u w:val="single"/>
        </w:rPr>
        <w:t>人民币</w:t>
      </w:r>
      <w:r>
        <w:rPr>
          <w:rFonts w:hint="eastAsia" w:ascii="宋体" w:hAnsi="宋体" w:eastAsia="宋体" w:cs="宋体"/>
          <w:color w:val="auto"/>
          <w:sz w:val="24"/>
          <w:szCs w:val="32"/>
          <w:highlight w:val="none"/>
          <w:u w:val="single"/>
          <w:lang w:eastAsia="zh-CN"/>
        </w:rPr>
        <w:t>（</w:t>
      </w:r>
      <w:r>
        <w:rPr>
          <w:rFonts w:hint="eastAsia" w:ascii="宋体" w:hAnsi="宋体" w:eastAsia="宋体" w:cs="宋体"/>
          <w:color w:val="auto"/>
          <w:sz w:val="24"/>
          <w:szCs w:val="32"/>
          <w:highlight w:val="none"/>
          <w:u w:val="single"/>
          <w:lang w:val="en-US" w:eastAsia="zh-CN"/>
        </w:rPr>
        <w:t>大写）</w:t>
      </w:r>
      <w:r>
        <w:rPr>
          <w:rFonts w:hint="eastAsia" w:ascii="宋体" w:hAnsi="宋体" w:eastAsia="宋体" w:cs="宋体"/>
          <w:color w:val="000000"/>
          <w:sz w:val="24"/>
          <w:szCs w:val="22"/>
          <w:u w:val="single"/>
        </w:rPr>
        <w:t xml:space="preserve">      </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single"/>
          <w:lang w:val="en-US" w:eastAsia="zh-CN"/>
        </w:rPr>
        <w:t>元</w:t>
      </w:r>
      <w:r>
        <w:rPr>
          <w:rFonts w:hint="eastAsia" w:ascii="宋体" w:hAnsi="宋体" w:eastAsia="宋体" w:cs="宋体"/>
          <w:color w:val="auto"/>
          <w:sz w:val="24"/>
          <w:szCs w:val="32"/>
          <w:highlight w:val="none"/>
          <w:u w:val="single"/>
        </w:rPr>
        <w:t>）</w:t>
      </w:r>
    </w:p>
    <w:p>
      <w:pPr>
        <w:spacing w:line="360" w:lineRule="auto"/>
        <w:ind w:firstLine="448" w:firstLineChars="187"/>
        <w:rPr>
          <w:rFonts w:hint="eastAsia" w:ascii="宋体" w:hAnsi="宋体" w:eastAsia="宋体" w:cs="宋体"/>
          <w:color w:val="000000"/>
          <w:sz w:val="24"/>
          <w:szCs w:val="22"/>
        </w:rPr>
      </w:pPr>
      <w:r>
        <w:rPr>
          <w:rFonts w:hint="eastAsia" w:ascii="宋体" w:hAnsi="宋体" w:eastAsia="宋体" w:cs="宋体"/>
          <w:color w:val="000000"/>
          <w:sz w:val="24"/>
          <w:szCs w:val="22"/>
        </w:rPr>
        <w:t>二、设计费总额构成：</w:t>
      </w:r>
    </w:p>
    <w:p>
      <w:pPr>
        <w:spacing w:line="360" w:lineRule="auto"/>
        <w:ind w:firstLine="540"/>
        <w:rPr>
          <w:rFonts w:hint="eastAsia" w:ascii="宋体" w:hAnsi="宋体" w:eastAsia="宋体" w:cs="宋体"/>
          <w:color w:val="000000"/>
          <w:sz w:val="24"/>
          <w:szCs w:val="22"/>
        </w:rPr>
      </w:pPr>
      <w:r>
        <w:rPr>
          <w:rFonts w:hint="eastAsia" w:ascii="宋体" w:hAnsi="宋体" w:eastAsia="宋体" w:cs="宋体"/>
          <w:color w:val="000000"/>
          <w:sz w:val="24"/>
          <w:szCs w:val="22"/>
        </w:rPr>
        <w:t>1</w:t>
      </w:r>
      <w:r>
        <w:rPr>
          <w:rFonts w:hint="eastAsia" w:ascii="宋体" w:hAnsi="宋体" w:eastAsia="宋体" w:cs="宋体"/>
          <w:color w:val="000000"/>
          <w:sz w:val="24"/>
          <w:szCs w:val="22"/>
          <w:lang w:val="en-US" w:eastAsia="zh-CN"/>
        </w:rPr>
        <w:t>.</w:t>
      </w:r>
      <w:r>
        <w:rPr>
          <w:rFonts w:hint="eastAsia" w:ascii="宋体" w:hAnsi="宋体" w:eastAsia="宋体" w:cs="宋体"/>
          <w:color w:val="000000"/>
          <w:sz w:val="24"/>
          <w:szCs w:val="22"/>
        </w:rPr>
        <w:t>工程设计基本服务费用：</w:t>
      </w:r>
    </w:p>
    <w:p>
      <w:pPr>
        <w:spacing w:line="360" w:lineRule="auto"/>
        <w:ind w:firstLine="540"/>
        <w:rPr>
          <w:rFonts w:hint="eastAsia" w:ascii="宋体" w:hAnsi="宋体" w:eastAsia="宋体" w:cs="宋体"/>
          <w:color w:val="auto"/>
          <w:sz w:val="24"/>
          <w:szCs w:val="32"/>
          <w:highlight w:val="none"/>
        </w:rPr>
      </w:pPr>
      <w:r>
        <w:rPr>
          <w:rFonts w:hint="eastAsia" w:ascii="宋体" w:hAnsi="宋体" w:eastAsia="宋体" w:cs="宋体"/>
          <w:color w:val="000000"/>
          <w:sz w:val="24"/>
          <w:szCs w:val="22"/>
          <w:lang w:eastAsia="zh-CN"/>
        </w:rPr>
        <w:t>（</w:t>
      </w:r>
      <w:r>
        <w:rPr>
          <w:rFonts w:hint="eastAsia" w:ascii="宋体" w:hAnsi="宋体" w:eastAsia="宋体" w:cs="宋体"/>
          <w:color w:val="000000"/>
          <w:sz w:val="24"/>
          <w:szCs w:val="22"/>
          <w:lang w:val="en-US" w:eastAsia="zh-CN"/>
        </w:rPr>
        <w:t>1）</w:t>
      </w:r>
      <w:r>
        <w:rPr>
          <w:rFonts w:hint="eastAsia" w:ascii="宋体" w:hAnsi="宋体" w:eastAsia="宋体" w:cs="宋体"/>
          <w:color w:val="000000"/>
          <w:sz w:val="24"/>
          <w:szCs w:val="22"/>
        </w:rPr>
        <w:t>固定总价</w:t>
      </w:r>
      <w:r>
        <w:rPr>
          <w:rFonts w:hint="eastAsia" w:ascii="宋体" w:hAnsi="宋体" w:eastAsia="宋体" w:cs="宋体"/>
          <w:color w:val="000000"/>
          <w:sz w:val="24"/>
          <w:szCs w:val="22"/>
          <w:u w:val="none" w:color="auto"/>
        </w:rPr>
        <w:t>：</w:t>
      </w:r>
      <w:r>
        <w:rPr>
          <w:rFonts w:hint="eastAsia" w:ascii="宋体" w:hAnsi="宋体" w:eastAsia="宋体" w:cs="宋体"/>
          <w:color w:val="auto"/>
          <w:sz w:val="24"/>
          <w:szCs w:val="32"/>
          <w:highlight w:val="none"/>
        </w:rPr>
        <w:t>人民币</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大写）</w:t>
      </w:r>
      <w:r>
        <w:rPr>
          <w:rFonts w:hint="eastAsia" w:ascii="宋体" w:hAnsi="宋体" w:eastAsia="宋体" w:cs="宋体"/>
          <w:color w:val="000000"/>
          <w:sz w:val="24"/>
          <w:szCs w:val="22"/>
          <w:u w:val="single"/>
        </w:rPr>
        <w:t xml:space="preserve">        </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none"/>
          <w:lang w:val="en-US" w:eastAsia="zh-CN"/>
        </w:rPr>
        <w:t>元</w:t>
      </w:r>
      <w:r>
        <w:rPr>
          <w:rFonts w:hint="eastAsia" w:ascii="宋体" w:hAnsi="宋体" w:eastAsia="宋体" w:cs="宋体"/>
          <w:color w:val="auto"/>
          <w:sz w:val="24"/>
          <w:szCs w:val="32"/>
          <w:highlight w:val="none"/>
        </w:rPr>
        <w:t>），其中市政设计费用（不含桥梁拆复建设计费用）为人民币</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大写）</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none"/>
          <w:lang w:val="en-US" w:eastAsia="zh-CN"/>
        </w:rPr>
        <w:t>元</w:t>
      </w:r>
      <w:r>
        <w:rPr>
          <w:rFonts w:hint="eastAsia" w:ascii="宋体" w:hAnsi="宋体" w:eastAsia="宋体" w:cs="宋体"/>
          <w:color w:val="auto"/>
          <w:sz w:val="24"/>
          <w:szCs w:val="32"/>
          <w:highlight w:val="none"/>
        </w:rPr>
        <w:t>），桥梁拆复建设计费用暂定为人民币</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大写）</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u w:val="none"/>
          <w:lang w:val="en-US" w:eastAsia="zh-CN"/>
        </w:rPr>
        <w:t>元</w:t>
      </w:r>
      <w:r>
        <w:rPr>
          <w:rFonts w:hint="eastAsia" w:ascii="宋体" w:hAnsi="宋体" w:eastAsia="宋体" w:cs="宋体"/>
          <w:color w:val="auto"/>
          <w:sz w:val="24"/>
          <w:szCs w:val="32"/>
          <w:highlight w:val="none"/>
        </w:rPr>
        <w:t>）</w:t>
      </w:r>
      <w:r>
        <w:rPr>
          <w:rFonts w:hint="eastAsia" w:ascii="宋体" w:hAnsi="宋体" w:eastAsia="宋体" w:cs="宋体"/>
          <w:color w:val="auto"/>
          <w:sz w:val="22"/>
          <w:szCs w:val="28"/>
          <w:highlight w:val="none"/>
        </w:rPr>
        <w:t>。</w:t>
      </w:r>
      <w:r>
        <w:rPr>
          <w:rFonts w:hint="eastAsia" w:ascii="宋体" w:hAnsi="宋体" w:eastAsia="宋体" w:cs="宋体"/>
          <w:color w:val="auto"/>
          <w:sz w:val="24"/>
          <w:szCs w:val="32"/>
          <w:highlight w:val="none"/>
          <w:lang w:eastAsia="zh-CN"/>
        </w:rPr>
        <w:t>签约合同价</w:t>
      </w:r>
      <w:r>
        <w:rPr>
          <w:rFonts w:hint="eastAsia" w:ascii="宋体" w:hAnsi="宋体" w:eastAsia="宋体" w:cs="宋体"/>
          <w:color w:val="auto"/>
          <w:sz w:val="24"/>
          <w:szCs w:val="32"/>
          <w:highlight w:val="none"/>
        </w:rPr>
        <w:t>包括</w:t>
      </w:r>
      <w:r>
        <w:rPr>
          <w:rFonts w:hint="eastAsia" w:ascii="宋体" w:hAnsi="宋体" w:eastAsia="宋体" w:cs="宋体"/>
          <w:color w:val="auto"/>
          <w:sz w:val="24"/>
          <w:szCs w:val="32"/>
          <w:highlight w:val="none"/>
          <w:lang w:val="en-US" w:eastAsia="zh-CN"/>
        </w:rPr>
        <w:t>设计人</w:t>
      </w:r>
      <w:r>
        <w:rPr>
          <w:rFonts w:hint="eastAsia" w:ascii="宋体" w:hAnsi="宋体" w:eastAsia="宋体" w:cs="宋体"/>
          <w:color w:val="auto"/>
          <w:sz w:val="24"/>
          <w:szCs w:val="32"/>
          <w:highlight w:val="none"/>
        </w:rPr>
        <w:t>为完成本合同的所有设计工作及后续服务的全部费用。</w:t>
      </w:r>
    </w:p>
    <w:p>
      <w:pPr>
        <w:spacing w:line="360" w:lineRule="auto"/>
        <w:ind w:firstLine="540"/>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（2）市政设计费用（不含桥梁拆复建设计费用）为固定总价，总价在服务期间除（3）款约定外不作任何调整。</w:t>
      </w:r>
    </w:p>
    <w:p>
      <w:pPr>
        <w:spacing w:line="360" w:lineRule="auto"/>
        <w:ind w:firstLine="540"/>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（3）本次招标范围为6个车站，具体工程规模以批复文件为准，如有车站增减调整的，每个车站按50万元*（1-投标下浮率）据实调整。</w:t>
      </w:r>
    </w:p>
    <w:p>
      <w:pPr>
        <w:spacing w:line="360" w:lineRule="auto"/>
        <w:ind w:firstLine="540"/>
        <w:rPr>
          <w:rFonts w:hint="eastAsia"/>
          <w:sz w:val="20"/>
          <w:szCs w:val="22"/>
          <w:lang w:eastAsia="zh-CN"/>
        </w:rPr>
      </w:pPr>
      <w:r>
        <w:rPr>
          <w:rFonts w:hint="eastAsia" w:ascii="宋体" w:hAnsi="宋体" w:eastAsia="宋体" w:cs="宋体"/>
          <w:color w:val="000000"/>
          <w:kern w:val="2"/>
          <w:sz w:val="24"/>
          <w:szCs w:val="22"/>
          <w:lang w:val="en-US" w:eastAsia="zh-CN" w:bidi="ar-SA"/>
        </w:rPr>
        <w:t>（4）桥梁拆复建设计费用按照相应桥梁的复建预算建安费*2.5%*(1-投标下浮率）据实结算。</w:t>
      </w:r>
    </w:p>
    <w:p>
      <w:pPr>
        <w:spacing w:line="360" w:lineRule="auto"/>
        <w:ind w:firstLine="480" w:firstLineChars="200"/>
        <w:rPr>
          <w:rFonts w:hint="eastAsia" w:ascii="宋体" w:hAnsi="宋体" w:eastAsia="宋体" w:cs="宋体"/>
          <w:strike/>
          <w:dstrike w:val="0"/>
          <w:sz w:val="24"/>
          <w:szCs w:val="22"/>
          <w:lang w:val="en-US" w:eastAsia="zh-CN"/>
        </w:rPr>
      </w:pPr>
      <w:r>
        <w:rPr>
          <w:rFonts w:hint="eastAsia" w:ascii="宋体" w:hAnsi="宋体" w:eastAsia="宋体" w:cs="宋体"/>
          <w:strike/>
          <w:dstrike w:val="0"/>
          <w:color w:val="000000"/>
          <w:sz w:val="24"/>
          <w:szCs w:val="22"/>
        </w:rPr>
        <w:t>固定单价（实际投资额×</w:t>
      </w:r>
      <w:r>
        <w:rPr>
          <w:rFonts w:hint="eastAsia" w:ascii="宋体" w:hAnsi="宋体" w:eastAsia="宋体" w:cs="宋体"/>
          <w:strike/>
          <w:dstrike w:val="0"/>
          <w:sz w:val="24"/>
          <w:szCs w:val="22"/>
        </w:rPr>
        <w:t>费率</w:t>
      </w:r>
      <w:r>
        <w:rPr>
          <w:rFonts w:hint="eastAsia" w:ascii="宋体" w:hAnsi="宋体" w:eastAsia="宋体" w:cs="宋体"/>
          <w:strike/>
          <w:dstrike w:val="0"/>
          <w:sz w:val="24"/>
          <w:szCs w:val="22"/>
          <w:u w:val="single"/>
        </w:rPr>
        <w:t xml:space="preserve">  </w:t>
      </w:r>
      <w:r>
        <w:rPr>
          <w:rFonts w:hint="eastAsia" w:ascii="宋体" w:hAnsi="宋体" w:eastAsia="宋体" w:cs="宋体"/>
          <w:strike/>
          <w:dstrike w:val="0"/>
          <w:sz w:val="24"/>
          <w:szCs w:val="22"/>
        </w:rPr>
        <w:t>%）</w:t>
      </w:r>
      <w:r>
        <w:rPr>
          <w:rFonts w:hint="eastAsia" w:ascii="宋体" w:hAnsi="宋体" w:eastAsia="宋体" w:cs="宋体"/>
          <w:strike/>
          <w:dstrike w:val="0"/>
          <w:sz w:val="24"/>
          <w:szCs w:val="22"/>
          <w:lang w:eastAsia="zh-CN"/>
        </w:rPr>
        <w:t>。</w:t>
      </w:r>
    </w:p>
    <w:p>
      <w:pPr>
        <w:spacing w:line="360" w:lineRule="auto"/>
        <w:ind w:firstLine="540"/>
        <w:rPr>
          <w:rFonts w:hint="eastAsia" w:ascii="宋体" w:hAnsi="宋体" w:eastAsia="宋体" w:cs="宋体"/>
          <w:strike/>
          <w:dstrike w:val="0"/>
          <w:color w:val="000000"/>
          <w:sz w:val="24"/>
          <w:szCs w:val="22"/>
          <w:u w:val="single"/>
        </w:rPr>
      </w:pPr>
      <w:r>
        <w:rPr>
          <w:rFonts w:hint="eastAsia" w:ascii="宋体" w:hAnsi="宋体" w:eastAsia="宋体" w:cs="宋体"/>
          <w:strike/>
          <w:dstrike w:val="0"/>
          <w:color w:val="000000"/>
          <w:sz w:val="24"/>
          <w:szCs w:val="22"/>
        </w:rPr>
        <w:t>2</w:t>
      </w:r>
      <w:r>
        <w:rPr>
          <w:rFonts w:hint="eastAsia" w:ascii="宋体" w:hAnsi="宋体" w:eastAsia="宋体" w:cs="宋体"/>
          <w:strike/>
          <w:dstrike w:val="0"/>
          <w:color w:val="000000"/>
          <w:sz w:val="24"/>
          <w:szCs w:val="22"/>
          <w:lang w:val="en-US" w:eastAsia="zh-CN"/>
        </w:rPr>
        <w:t>.</w:t>
      </w:r>
      <w:r>
        <w:rPr>
          <w:rFonts w:hint="eastAsia" w:ascii="宋体" w:hAnsi="宋体" w:eastAsia="宋体" w:cs="宋体"/>
          <w:strike/>
          <w:dstrike w:val="0"/>
          <w:color w:val="000000"/>
          <w:sz w:val="24"/>
          <w:szCs w:val="22"/>
        </w:rPr>
        <w:t>工程设计其他服务费用：</w:t>
      </w:r>
      <w:r>
        <w:rPr>
          <w:rFonts w:hint="eastAsia" w:ascii="宋体" w:hAnsi="宋体" w:eastAsia="宋体" w:cs="宋体"/>
          <w:strike/>
          <w:dstrike w:val="0"/>
          <w:color w:val="000000"/>
          <w:sz w:val="24"/>
          <w:szCs w:val="22"/>
          <w:u w:val="single"/>
        </w:rPr>
        <w:t xml:space="preserve">       </w:t>
      </w:r>
      <w:r>
        <w:rPr>
          <w:rFonts w:hint="eastAsia" w:ascii="宋体" w:hAnsi="宋体" w:eastAsia="宋体" w:cs="宋体"/>
          <w:strike/>
          <w:dstrike w:val="0"/>
          <w:color w:val="000000"/>
          <w:sz w:val="24"/>
          <w:szCs w:val="22"/>
          <w:u w:val="single"/>
          <w:lang w:val="en-US" w:eastAsia="zh-CN"/>
        </w:rPr>
        <w:t xml:space="preserve"> </w:t>
      </w:r>
      <w:r>
        <w:rPr>
          <w:rFonts w:hint="eastAsia" w:ascii="宋体" w:hAnsi="宋体" w:eastAsia="宋体" w:cs="宋体"/>
          <w:strike/>
          <w:dstrike w:val="0"/>
          <w:color w:val="000000"/>
          <w:sz w:val="24"/>
          <w:szCs w:val="22"/>
          <w:u w:val="single"/>
        </w:rPr>
        <w:t xml:space="preserve">               </w:t>
      </w:r>
    </w:p>
    <w:p>
      <w:pPr>
        <w:spacing w:line="360" w:lineRule="auto"/>
        <w:ind w:firstLine="540"/>
        <w:rPr>
          <w:rFonts w:hint="eastAsia" w:ascii="宋体" w:hAnsi="宋体" w:eastAsia="宋体" w:cs="宋体"/>
          <w:strike/>
          <w:dstrike w:val="0"/>
          <w:color w:val="000000"/>
          <w:sz w:val="24"/>
          <w:szCs w:val="22"/>
        </w:rPr>
      </w:pPr>
      <w:r>
        <w:rPr>
          <w:rFonts w:hint="eastAsia" w:ascii="宋体" w:hAnsi="宋体" w:eastAsia="宋体" w:cs="宋体"/>
          <w:strike/>
          <w:dstrike w:val="0"/>
          <w:color w:val="000000"/>
          <w:sz w:val="24"/>
          <w:szCs w:val="22"/>
        </w:rPr>
        <w:t>3</w:t>
      </w:r>
      <w:r>
        <w:rPr>
          <w:rFonts w:hint="eastAsia" w:ascii="宋体" w:hAnsi="宋体" w:eastAsia="宋体" w:cs="宋体"/>
          <w:strike/>
          <w:dstrike w:val="0"/>
          <w:color w:val="000000"/>
          <w:sz w:val="24"/>
          <w:szCs w:val="22"/>
          <w:lang w:val="en-US" w:eastAsia="zh-CN"/>
        </w:rPr>
        <w:t>.</w:t>
      </w:r>
      <w:r>
        <w:rPr>
          <w:rFonts w:hint="eastAsia" w:ascii="宋体" w:hAnsi="宋体" w:eastAsia="宋体" w:cs="宋体"/>
          <w:strike/>
          <w:dstrike w:val="0"/>
          <w:color w:val="000000"/>
          <w:sz w:val="24"/>
          <w:szCs w:val="22"/>
        </w:rPr>
        <w:t>合同签订前设计人已完成工作的费用：</w:t>
      </w:r>
      <w:r>
        <w:rPr>
          <w:rFonts w:hint="eastAsia" w:ascii="宋体" w:hAnsi="宋体" w:eastAsia="宋体" w:cs="宋体"/>
          <w:strike/>
          <w:dstrike w:val="0"/>
          <w:color w:val="000000"/>
          <w:sz w:val="24"/>
          <w:szCs w:val="22"/>
          <w:u w:val="single"/>
        </w:rPr>
        <w:t xml:space="preserve">       </w:t>
      </w:r>
      <w:r>
        <w:rPr>
          <w:rFonts w:hint="eastAsia" w:ascii="宋体" w:hAnsi="宋体" w:eastAsia="宋体" w:cs="宋体"/>
          <w:strike/>
          <w:dstrike w:val="0"/>
          <w:color w:val="000000"/>
          <w:sz w:val="24"/>
          <w:szCs w:val="22"/>
          <w:u w:val="single"/>
          <w:lang w:val="en-US" w:eastAsia="zh-CN"/>
        </w:rPr>
        <w:t xml:space="preserve"> </w:t>
      </w:r>
      <w:r>
        <w:rPr>
          <w:rFonts w:hint="eastAsia" w:ascii="宋体" w:hAnsi="宋体" w:eastAsia="宋体" w:cs="宋体"/>
          <w:strike/>
          <w:dstrike w:val="0"/>
          <w:color w:val="000000"/>
          <w:sz w:val="24"/>
          <w:szCs w:val="22"/>
          <w:u w:val="single"/>
        </w:rPr>
        <w:t xml:space="preserve">          </w:t>
      </w:r>
      <w:r>
        <w:rPr>
          <w:rFonts w:hint="eastAsia" w:ascii="宋体" w:hAnsi="宋体" w:eastAsia="宋体" w:cs="宋体"/>
          <w:strike/>
          <w:dstrike w:val="0"/>
          <w:color w:val="000000"/>
          <w:sz w:val="24"/>
          <w:szCs w:val="22"/>
        </w:rPr>
        <w:t xml:space="preserve"> </w:t>
      </w:r>
      <w:r>
        <w:rPr>
          <w:rFonts w:hint="eastAsia" w:ascii="宋体" w:hAnsi="宋体" w:eastAsia="宋体" w:cs="宋体"/>
          <w:strike w:val="0"/>
          <w:dstrike w:val="0"/>
          <w:color w:val="000000"/>
          <w:sz w:val="24"/>
          <w:szCs w:val="22"/>
        </w:rPr>
        <w:t xml:space="preserve">        </w:t>
      </w:r>
    </w:p>
    <w:p>
      <w:pPr>
        <w:spacing w:line="360" w:lineRule="auto"/>
        <w:ind w:firstLine="540"/>
        <w:rPr>
          <w:rFonts w:hint="eastAsia" w:ascii="宋体" w:hAnsi="宋体" w:eastAsia="宋体" w:cs="宋体"/>
          <w:strike/>
          <w:dstrike w:val="0"/>
          <w:color w:val="000000"/>
          <w:sz w:val="24"/>
          <w:szCs w:val="22"/>
        </w:rPr>
      </w:pPr>
      <w:r>
        <w:rPr>
          <w:rFonts w:hint="eastAsia" w:ascii="宋体" w:hAnsi="宋体" w:eastAsia="宋体" w:cs="宋体"/>
          <w:strike/>
          <w:dstrike w:val="0"/>
          <w:color w:val="000000"/>
          <w:sz w:val="24"/>
          <w:szCs w:val="22"/>
          <w:lang w:val="en-US" w:eastAsia="zh-CN"/>
        </w:rPr>
        <w:t>4.</w:t>
      </w:r>
      <w:r>
        <w:rPr>
          <w:rFonts w:hint="eastAsia" w:ascii="宋体" w:hAnsi="宋体" w:eastAsia="宋体" w:cs="宋体"/>
          <w:strike/>
          <w:dstrike w:val="0"/>
          <w:color w:val="000000"/>
          <w:sz w:val="24"/>
          <w:szCs w:val="22"/>
        </w:rPr>
        <w:t>特别约定：</w:t>
      </w:r>
    </w:p>
    <w:p>
      <w:pPr>
        <w:spacing w:line="360" w:lineRule="auto"/>
        <w:ind w:firstLine="480" w:firstLineChars="200"/>
        <w:rPr>
          <w:rFonts w:hint="eastAsia" w:ascii="宋体" w:hAnsi="宋体" w:eastAsia="宋体" w:cs="宋体"/>
          <w:strike/>
          <w:dstrike w:val="0"/>
          <w:sz w:val="24"/>
          <w:szCs w:val="22"/>
        </w:rPr>
      </w:pP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1</w:t>
      </w: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工程设计基本服务费用包含设计人员赴工地现场的旅差费</w:t>
      </w:r>
      <w:r>
        <w:rPr>
          <w:rFonts w:hint="eastAsia" w:ascii="宋体" w:hAnsi="宋体" w:eastAsia="宋体" w:cs="宋体"/>
          <w:strike/>
          <w:dstrike w:val="0"/>
          <w:sz w:val="24"/>
          <w:szCs w:val="22"/>
          <w:u w:val="single"/>
        </w:rPr>
        <w:t xml:space="preserve">   </w:t>
      </w:r>
      <w:r>
        <w:rPr>
          <w:rFonts w:hint="eastAsia" w:ascii="宋体" w:hAnsi="宋体" w:eastAsia="宋体" w:cs="宋体"/>
          <w:strike/>
          <w:dstrike w:val="0"/>
          <w:sz w:val="24"/>
          <w:szCs w:val="22"/>
        </w:rPr>
        <w:t>人次日，每人每次不超2天；不含长期驻现场的设计工地代表和现场服务费。</w:t>
      </w:r>
    </w:p>
    <w:p>
      <w:pPr>
        <w:spacing w:line="360" w:lineRule="auto"/>
        <w:ind w:firstLine="480" w:firstLineChars="200"/>
        <w:rPr>
          <w:rFonts w:hint="eastAsia" w:ascii="宋体" w:hAnsi="宋体" w:eastAsia="宋体" w:cs="宋体"/>
          <w:strike/>
          <w:dstrike w:val="0"/>
          <w:sz w:val="24"/>
          <w:szCs w:val="22"/>
        </w:rPr>
      </w:pP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2</w:t>
      </w: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超过上述约定人次日赴项目现场所发生的费用（包括往返机票费、机场建设费、交通费、食宿费、保险费等）和人工费由发包人另行支付。其中人工费支付标准为</w:t>
      </w:r>
      <w:r>
        <w:rPr>
          <w:rFonts w:hint="eastAsia" w:ascii="宋体" w:hAnsi="宋体" w:eastAsia="宋体" w:cs="宋体"/>
          <w:strike/>
          <w:dstrike w:val="0"/>
          <w:sz w:val="24"/>
          <w:szCs w:val="22"/>
          <w:u w:val="single"/>
        </w:rPr>
        <w:t xml:space="preserve">             </w:t>
      </w:r>
      <w:r>
        <w:rPr>
          <w:rFonts w:hint="eastAsia" w:ascii="宋体" w:hAnsi="宋体" w:eastAsia="宋体" w:cs="宋体"/>
          <w:strike/>
          <w:dstrike w:val="0"/>
          <w:sz w:val="24"/>
          <w:szCs w:val="22"/>
        </w:rPr>
        <w:t>。</w:t>
      </w: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建议参照本单位年人均产值确定人工费标准</w:t>
      </w:r>
      <w:r>
        <w:rPr>
          <w:rFonts w:hint="eastAsia" w:ascii="宋体" w:hAnsi="宋体" w:eastAsia="宋体" w:cs="宋体"/>
          <w:strike/>
          <w:dstrike w:val="0"/>
          <w:sz w:val="24"/>
          <w:szCs w:val="22"/>
          <w:lang w:eastAsia="zh-CN"/>
        </w:rPr>
        <w:t>）</w:t>
      </w:r>
    </w:p>
    <w:p>
      <w:pPr>
        <w:spacing w:line="360" w:lineRule="auto"/>
        <w:ind w:firstLine="480" w:firstLineChars="200"/>
        <w:rPr>
          <w:rFonts w:hint="eastAsia" w:ascii="宋体" w:hAnsi="宋体" w:eastAsia="宋体" w:cs="宋体"/>
          <w:strike/>
          <w:dstrike w:val="0"/>
          <w:sz w:val="24"/>
          <w:szCs w:val="22"/>
        </w:rPr>
      </w:pP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3</w:t>
      </w:r>
      <w:r>
        <w:rPr>
          <w:rFonts w:hint="eastAsia" w:ascii="宋体" w:hAnsi="宋体" w:eastAsia="宋体" w:cs="宋体"/>
          <w:strike/>
          <w:dstrike w:val="0"/>
          <w:sz w:val="24"/>
          <w:szCs w:val="22"/>
          <w:lang w:eastAsia="zh-CN"/>
        </w:rPr>
        <w:t>）</w:t>
      </w:r>
      <w:r>
        <w:rPr>
          <w:rFonts w:hint="eastAsia" w:ascii="宋体" w:hAnsi="宋体" w:eastAsia="宋体" w:cs="宋体"/>
          <w:strike/>
          <w:dstrike w:val="0"/>
          <w:sz w:val="24"/>
          <w:szCs w:val="22"/>
        </w:rPr>
        <w:t>其它：</w:t>
      </w:r>
      <w:r>
        <w:rPr>
          <w:rFonts w:hint="eastAsia" w:ascii="宋体" w:hAnsi="宋体" w:eastAsia="宋体" w:cs="宋体"/>
          <w:strike/>
          <w:dstrike w:val="0"/>
          <w:sz w:val="24"/>
          <w:szCs w:val="22"/>
          <w:u w:val="single"/>
        </w:rPr>
        <w:t xml:space="preserve">        </w:t>
      </w:r>
      <w:r>
        <w:rPr>
          <w:rFonts w:hint="eastAsia" w:ascii="宋体" w:hAnsi="宋体" w:eastAsia="宋体" w:cs="宋体"/>
          <w:strike/>
          <w:dstrike w:val="0"/>
          <w:sz w:val="24"/>
          <w:szCs w:val="22"/>
          <w:u w:val="single"/>
          <w:lang w:val="en-US" w:eastAsia="zh-CN"/>
        </w:rPr>
        <w:t>/</w:t>
      </w:r>
      <w:r>
        <w:rPr>
          <w:rFonts w:hint="eastAsia" w:ascii="宋体" w:hAnsi="宋体" w:eastAsia="宋体" w:cs="宋体"/>
          <w:strike/>
          <w:dstrike w:val="0"/>
          <w:sz w:val="24"/>
          <w:szCs w:val="22"/>
          <w:u w:val="single"/>
        </w:rPr>
        <w:t xml:space="preserve">         </w:t>
      </w:r>
      <w:r>
        <w:rPr>
          <w:rFonts w:hint="eastAsia" w:ascii="宋体" w:hAnsi="宋体" w:eastAsia="宋体" w:cs="宋体"/>
          <w:strike/>
          <w:dstrike w:val="0"/>
          <w:sz w:val="24"/>
          <w:szCs w:val="22"/>
        </w:rPr>
        <w:t>。</w:t>
      </w:r>
    </w:p>
    <w:p>
      <w:pPr>
        <w:spacing w:line="360" w:lineRule="auto"/>
        <w:ind w:firstLine="480" w:firstLineChars="200"/>
        <w:rPr>
          <w:rFonts w:hint="eastAsia" w:ascii="仿宋_GB2312" w:hAnsi="仿宋_GB2312" w:eastAsia="仿宋_GB2312"/>
          <w:sz w:val="28"/>
          <w:szCs w:val="24"/>
        </w:rPr>
      </w:pPr>
      <w:r>
        <w:rPr>
          <w:rFonts w:hint="eastAsia" w:ascii="宋体" w:hAnsi="宋体" w:eastAsia="宋体" w:cs="宋体"/>
          <w:strike/>
          <w:dstrike w:val="0"/>
          <w:sz w:val="24"/>
          <w:szCs w:val="22"/>
        </w:rPr>
        <w:t>三、设计费明细计算表</w:t>
      </w:r>
    </w:p>
    <w:p>
      <w:pPr>
        <w:spacing w:line="360" w:lineRule="auto"/>
        <w:ind w:firstLine="448" w:firstLineChars="187"/>
        <w:rPr>
          <w:rFonts w:hint="eastAsia" w:ascii="宋体" w:hAnsi="宋体" w:eastAsia="宋体" w:cs="宋体"/>
          <w:sz w:val="24"/>
          <w:szCs w:val="22"/>
        </w:rPr>
      </w:pPr>
      <w:r>
        <w:rPr>
          <w:rFonts w:hint="eastAsia" w:ascii="宋体" w:hAnsi="宋体" w:eastAsia="宋体" w:cs="宋体"/>
          <w:sz w:val="24"/>
          <w:szCs w:val="22"/>
        </w:rPr>
        <w:t>四、设计费支付方式</w:t>
      </w:r>
    </w:p>
    <w:p>
      <w:pPr>
        <w:pStyle w:val="23"/>
        <w:spacing w:before="0" w:after="0" w:line="360" w:lineRule="auto"/>
        <w:ind w:left="0" w:leftChars="0" w:firstLine="480" w:firstLineChars="200"/>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1.首付款：合同签订后，支</w:t>
      </w:r>
      <w:r>
        <w:rPr>
          <w:rFonts w:hint="eastAsia" w:ascii="宋体" w:hAnsi="宋体" w:eastAsia="宋体" w:cs="宋体"/>
          <w:color w:val="auto"/>
          <w:kern w:val="2"/>
          <w:sz w:val="24"/>
          <w:szCs w:val="22"/>
          <w:lang w:val="en-US" w:eastAsia="zh-CN" w:bidi="ar-SA"/>
        </w:rPr>
        <w:t>付</w:t>
      </w:r>
      <w:r>
        <w:rPr>
          <w:rFonts w:hint="eastAsia" w:eastAsia="宋体" w:cs="宋体"/>
          <w:color w:val="auto"/>
          <w:kern w:val="2"/>
          <w:sz w:val="24"/>
          <w:szCs w:val="22"/>
          <w:lang w:val="en-US" w:eastAsia="zh-CN" w:bidi="ar-SA"/>
        </w:rPr>
        <w:t>签约合同价</w:t>
      </w:r>
      <w:r>
        <w:rPr>
          <w:rFonts w:hint="eastAsia" w:ascii="宋体" w:hAnsi="宋体" w:eastAsia="宋体" w:cs="宋体"/>
          <w:color w:val="auto"/>
          <w:kern w:val="2"/>
          <w:sz w:val="24"/>
          <w:szCs w:val="22"/>
          <w:lang w:val="en-US" w:eastAsia="zh-CN" w:bidi="ar-SA"/>
        </w:rPr>
        <w:t>的1</w:t>
      </w:r>
      <w:r>
        <w:rPr>
          <w:rFonts w:hint="eastAsia" w:ascii="宋体" w:hAnsi="宋体" w:eastAsia="宋体" w:cs="宋体"/>
          <w:kern w:val="2"/>
          <w:sz w:val="24"/>
          <w:szCs w:val="22"/>
          <w:lang w:val="en-US" w:eastAsia="zh-CN" w:bidi="ar-SA"/>
        </w:rPr>
        <w:t>0%；</w:t>
      </w:r>
    </w:p>
    <w:p>
      <w:pPr>
        <w:pStyle w:val="23"/>
        <w:spacing w:before="0" w:after="0" w:line="360" w:lineRule="auto"/>
        <w:ind w:left="0" w:leftChars="0" w:firstLine="480" w:firstLineChars="200"/>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2.进度款：</w:t>
      </w:r>
    </w:p>
    <w:p>
      <w:pPr>
        <w:pStyle w:val="23"/>
        <w:spacing w:before="0" w:after="0" w:line="360" w:lineRule="auto"/>
        <w:ind w:left="0" w:leftChars="0" w:firstLine="480" w:firstLineChars="200"/>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①市政设计费用(不含桥梁拆复建设计费用)：完成管线迁改综合设计和交通导改施工图设计后，支付市政设计费用(不含桥梁拆复建设计费用)的30%；合同签订后第二年开始每半年支付市政设计费用(不含桥梁拆复建设计费用)的10%。以上费用累计支付至市政设计费用(不含桥梁拆复建设计费用)的80%时，停止支付；</w:t>
      </w:r>
    </w:p>
    <w:p>
      <w:pPr>
        <w:pStyle w:val="23"/>
        <w:spacing w:before="0" w:after="0" w:line="360" w:lineRule="auto"/>
        <w:ind w:left="0" w:leftChars="0" w:firstLine="480" w:firstLineChars="200"/>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②桥梁拆复建设计费用：相应桥梁施工图完成并经发包人认可后，支付相应设计费的80%；</w:t>
      </w:r>
    </w:p>
    <w:p>
      <w:pPr>
        <w:pStyle w:val="23"/>
        <w:spacing w:before="0" w:after="0" w:line="360" w:lineRule="auto"/>
        <w:ind w:left="0" w:leftChars="0" w:firstLine="480" w:firstLineChars="200"/>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3.工程完工后，结清余款。</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kern w:val="2"/>
          <w:sz w:val="30"/>
          <w:szCs w:val="28"/>
          <w:lang w:val="en-US" w:eastAsia="zh-CN" w:bidi="ar-SA"/>
        </w:rPr>
      </w:pPr>
      <w:r>
        <w:rPr>
          <w:rFonts w:hint="eastAsia" w:ascii="宋体" w:hAnsi="宋体" w:eastAsia="宋体" w:cs="宋体"/>
          <w:kern w:val="2"/>
          <w:sz w:val="24"/>
          <w:szCs w:val="22"/>
          <w:lang w:val="en-US" w:eastAsia="zh-CN" w:bidi="ar-SA"/>
        </w:rPr>
        <w:t>4.上述费用支付前，设计人应向发包人提供与应收金额等额的符合税收法规定的增值税专用发票，否则发包人有权迟延付款且无需承担违约责任。</w:t>
      </w:r>
    </w:p>
    <w:p>
      <w:pPr>
        <w:spacing w:line="440" w:lineRule="exact"/>
        <w:rPr>
          <w:rFonts w:hint="eastAsia" w:ascii="仿宋_GB2312" w:hAnsi="仿宋_GB2312" w:eastAsia="仿宋_GB2312"/>
          <w:color w:val="000000"/>
          <w:sz w:val="30"/>
          <w:szCs w:val="30"/>
        </w:rPr>
      </w:pPr>
    </w:p>
    <w:p>
      <w:pPr>
        <w:rPr>
          <w:rFonts w:hint="eastAsia"/>
        </w:rPr>
      </w:pPr>
    </w:p>
    <w:p>
      <w:pPr>
        <w:rPr>
          <w:color w:val="auto"/>
          <w:highlight w:val="none"/>
        </w:rPr>
      </w:pPr>
    </w:p>
    <w:p>
      <w:pPr>
        <w:autoSpaceDE w:val="0"/>
        <w:autoSpaceDN w:val="0"/>
        <w:adjustRightInd w:val="0"/>
        <w:spacing w:line="400" w:lineRule="exact"/>
        <w:rPr>
          <w:rFonts w:hint="eastAsia" w:ascii="宋体" w:hAnsi="宋体"/>
          <w:color w:val="auto"/>
          <w:sz w:val="24"/>
          <w:highlight w:val="none"/>
        </w:rPr>
      </w:pPr>
    </w:p>
    <w:p>
      <w:pPr>
        <w:spacing w:line="360" w:lineRule="auto"/>
        <w:rPr>
          <w:rFonts w:hint="eastAsia" w:ascii="Times New Roman" w:hAnsi="Times New Roman" w:eastAsia="黑体"/>
          <w:color w:val="auto"/>
          <w:sz w:val="24"/>
          <w:highlight w:val="none"/>
        </w:rPr>
      </w:pPr>
      <w:r>
        <w:rPr>
          <w:rFonts w:hint="eastAsia"/>
          <w:b/>
          <w:bCs/>
          <w:color w:val="auto"/>
          <w:kern w:val="44"/>
          <w:sz w:val="32"/>
          <w:szCs w:val="32"/>
          <w:highlight w:val="none"/>
        </w:rPr>
        <w:br w:type="page"/>
      </w:r>
      <w:r>
        <w:rPr>
          <w:rFonts w:eastAsia="黑体"/>
          <w:b/>
          <w:color w:val="auto"/>
          <w:sz w:val="24"/>
          <w:highlight w:val="none"/>
        </w:rPr>
        <w:t>附件</w:t>
      </w:r>
      <w:bookmarkStart w:id="43" w:name="_Toc209158505"/>
      <w:r>
        <w:rPr>
          <w:rFonts w:eastAsia="黑体"/>
          <w:b/>
          <w:color w:val="auto"/>
          <w:sz w:val="24"/>
          <w:highlight w:val="none"/>
        </w:rPr>
        <w:t>：</w:t>
      </w:r>
      <w:bookmarkStart w:id="44" w:name="_Toc213036229"/>
      <w:bookmarkStart w:id="45" w:name="_Toc533692668"/>
      <w:bookmarkStart w:id="46" w:name="_Toc11922"/>
      <w:bookmarkStart w:id="47" w:name="_Toc415147130"/>
      <w:bookmarkStart w:id="48" w:name="_Toc234121103"/>
      <w:r>
        <w:rPr>
          <w:rFonts w:eastAsia="黑体"/>
          <w:b/>
          <w:color w:val="auto"/>
          <w:sz w:val="24"/>
          <w:highlight w:val="none"/>
        </w:rPr>
        <w:t>履约保函（格式</w:t>
      </w:r>
      <w:bookmarkEnd w:id="43"/>
      <w:bookmarkEnd w:id="44"/>
      <w:r>
        <w:rPr>
          <w:rFonts w:eastAsia="黑体"/>
          <w:b/>
          <w:color w:val="auto"/>
          <w:sz w:val="24"/>
          <w:highlight w:val="none"/>
        </w:rPr>
        <w:t>）</w:t>
      </w:r>
      <w:bookmarkEnd w:id="45"/>
      <w:bookmarkEnd w:id="46"/>
      <w:bookmarkEnd w:id="47"/>
      <w:bookmarkEnd w:id="48"/>
    </w:p>
    <w:p>
      <w:pPr>
        <w:rPr>
          <w:color w:val="auto"/>
          <w:highlight w:val="none"/>
        </w:rPr>
      </w:pPr>
    </w:p>
    <w:p>
      <w:pPr>
        <w:spacing w:before="220" w:after="220" w:line="360" w:lineRule="auto"/>
        <w:jc w:val="center"/>
        <w:rPr>
          <w:rFonts w:hint="eastAsia" w:eastAsia="黑体"/>
          <w:color w:val="auto"/>
          <w:sz w:val="28"/>
          <w:szCs w:val="28"/>
          <w:highlight w:val="none"/>
        </w:rPr>
      </w:pPr>
      <w:r>
        <w:rPr>
          <w:rFonts w:hint="eastAsia" w:eastAsia="黑体"/>
          <w:color w:val="auto"/>
          <w:sz w:val="28"/>
          <w:szCs w:val="28"/>
          <w:highlight w:val="none"/>
        </w:rPr>
        <w:t>履约保函</w:t>
      </w:r>
    </w:p>
    <w:p>
      <w:pPr>
        <w:spacing w:before="220" w:after="220" w:line="360" w:lineRule="auto"/>
        <w:rPr>
          <w:rFonts w:ascii="宋体" w:hAnsi="宋体"/>
          <w:b/>
          <w:bCs/>
          <w:color w:val="auto"/>
          <w:szCs w:val="21"/>
          <w:highlight w:val="none"/>
        </w:rPr>
      </w:pPr>
      <w:r>
        <w:rPr>
          <w:rFonts w:hint="eastAsia" w:ascii="宋体" w:hAnsi="宋体"/>
          <w:b/>
          <w:bCs/>
          <w:color w:val="auto"/>
          <w:szCs w:val="21"/>
          <w:highlight w:val="none"/>
        </w:rPr>
        <w:t>绍兴市轨道交通集团有限公司：</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鉴于</w:t>
      </w:r>
      <w:r>
        <w:rPr>
          <w:rFonts w:hint="eastAsia" w:ascii="宋体" w:hAnsi="宋体"/>
          <w:color w:val="auto"/>
          <w:szCs w:val="21"/>
          <w:highlight w:val="none"/>
          <w:u w:val="single"/>
        </w:rPr>
        <w:t xml:space="preserve">               </w:t>
      </w:r>
      <w:r>
        <w:rPr>
          <w:rFonts w:hint="eastAsia" w:ascii="宋体" w:hAnsi="宋体"/>
          <w:color w:val="auto"/>
          <w:szCs w:val="21"/>
          <w:highlight w:val="none"/>
        </w:rPr>
        <w:t>（以下简称“甲方”）接受</w:t>
      </w:r>
      <w:r>
        <w:rPr>
          <w:rFonts w:hint="eastAsia" w:ascii="宋体" w:hAnsi="宋体"/>
          <w:color w:val="auto"/>
          <w:szCs w:val="21"/>
          <w:highlight w:val="none"/>
          <w:u w:val="single"/>
        </w:rPr>
        <w:t xml:space="preserve">                 </w:t>
      </w:r>
      <w:r>
        <w:rPr>
          <w:rFonts w:hint="eastAsia" w:ascii="宋体" w:hAnsi="宋体"/>
          <w:color w:val="auto"/>
          <w:szCs w:val="21"/>
          <w:highlight w:val="none"/>
        </w:rPr>
        <w:t>（以下简称“乙方”）于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（项目名称）投标。我方愿意无条件地、不可撤销地就乙方履行与你方订立的合同，向你方提供保函。</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1.保函金额人民币</w:t>
      </w:r>
      <w:r>
        <w:rPr>
          <w:rFonts w:hint="eastAsia" w:ascii="宋体" w:hAnsi="宋体"/>
          <w:color w:val="auto"/>
          <w:szCs w:val="21"/>
          <w:highlight w:val="none"/>
          <w:u w:val="single"/>
        </w:rPr>
        <w:t xml:space="preserve">（大写）              </w:t>
      </w:r>
      <w:r>
        <w:rPr>
          <w:rFonts w:hint="eastAsia" w:ascii="宋体" w:hAnsi="宋体"/>
          <w:color w:val="auto"/>
          <w:szCs w:val="21"/>
          <w:highlight w:val="none"/>
        </w:rPr>
        <w:t>元（¥</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2.保函有效期：自本保函开具之日起，至</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日止</w:t>
      </w:r>
      <w:r>
        <w:rPr>
          <w:rFonts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3.在本保函有效期内，我方在收到你方以书面形式提出的在担保金额内的赔偿要求后，在</w:t>
      </w:r>
      <w:r>
        <w:rPr>
          <w:rFonts w:ascii="宋体" w:hAnsi="宋体"/>
          <w:color w:val="auto"/>
          <w:szCs w:val="21"/>
          <w:highlight w:val="none"/>
        </w:rPr>
        <w:t>5</w:t>
      </w:r>
      <w:r>
        <w:rPr>
          <w:rFonts w:hint="eastAsia" w:ascii="宋体" w:hAnsi="宋体"/>
          <w:color w:val="auto"/>
          <w:szCs w:val="21"/>
          <w:highlight w:val="none"/>
        </w:rPr>
        <w:t>个</w:t>
      </w:r>
      <w:r>
        <w:rPr>
          <w:rFonts w:ascii="宋体" w:hAnsi="宋体"/>
          <w:color w:val="auto"/>
          <w:szCs w:val="21"/>
          <w:highlight w:val="none"/>
        </w:rPr>
        <w:t>工作日</w:t>
      </w:r>
      <w:r>
        <w:rPr>
          <w:rFonts w:hint="eastAsia" w:ascii="宋体" w:hAnsi="宋体"/>
          <w:color w:val="auto"/>
          <w:szCs w:val="21"/>
          <w:highlight w:val="none"/>
        </w:rPr>
        <w:t>内无条件支付。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4.甲、乙双方按规定修改合同时，我方承担本担保规定的义务不变。</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highlight w:val="none"/>
        </w:rPr>
        <w:t>本保函适用国际商会《见索即付保函统一规则》等独立保函交易示范规则。</w:t>
      </w:r>
    </w:p>
    <w:p>
      <w:pPr>
        <w:spacing w:line="360" w:lineRule="auto"/>
        <w:ind w:firstLine="420" w:firstLineChars="200"/>
        <w:rPr>
          <w:rFonts w:ascii="宋体" w:hAnsi="宋体"/>
          <w:color w:val="auto"/>
          <w:szCs w:val="21"/>
          <w:highlight w:val="none"/>
        </w:rPr>
      </w:pPr>
      <w:r>
        <w:rPr>
          <w:rFonts w:hint="eastAsia" w:ascii="宋体" w:hAnsi="宋体" w:cs="宋体"/>
          <w:color w:val="auto"/>
          <w:szCs w:val="21"/>
          <w:highlight w:val="none"/>
        </w:rPr>
        <w:t>6.</w:t>
      </w:r>
      <w:r>
        <w:rPr>
          <w:rFonts w:hint="eastAsia"/>
          <w:color w:val="auto"/>
          <w:szCs w:val="21"/>
          <w:highlight w:val="none"/>
        </w:rPr>
        <w:t>本保函以及与本保函有关的纠纷，由各方协商解决，协商不成的，任何一方均可向甲方所在地人民法院提请诉讼。</w:t>
      </w:r>
    </w:p>
    <w:p>
      <w:pPr>
        <w:spacing w:line="360" w:lineRule="auto"/>
        <w:ind w:firstLine="420" w:firstLineChars="200"/>
        <w:rPr>
          <w:rFonts w:ascii="宋体" w:hAnsi="宋体"/>
          <w:color w:val="auto"/>
          <w:szCs w:val="21"/>
          <w:highlight w:val="none"/>
        </w:rPr>
      </w:pPr>
    </w:p>
    <w:p>
      <w:pPr>
        <w:spacing w:line="360" w:lineRule="auto"/>
        <w:ind w:firstLine="420" w:firstLineChars="200"/>
        <w:rPr>
          <w:color w:val="auto"/>
          <w:szCs w:val="21"/>
          <w:highlight w:val="none"/>
        </w:rPr>
      </w:pPr>
    </w:p>
    <w:p>
      <w:pPr>
        <w:spacing w:line="360" w:lineRule="auto"/>
        <w:ind w:firstLine="2520" w:firstLineChars="1200"/>
        <w:rPr>
          <w:color w:val="auto"/>
          <w:szCs w:val="21"/>
          <w:highlight w:val="none"/>
        </w:rPr>
      </w:pPr>
      <w:r>
        <w:rPr>
          <w:color w:val="auto"/>
          <w:szCs w:val="21"/>
          <w:highlight w:val="none"/>
        </w:rPr>
        <w:t>担保人：</w:t>
      </w:r>
      <w:r>
        <w:rPr>
          <w:color w:val="auto"/>
          <w:szCs w:val="21"/>
          <w:highlight w:val="none"/>
          <w:u w:val="single"/>
        </w:rPr>
        <w:t xml:space="preserve">                           </w:t>
      </w:r>
      <w:r>
        <w:rPr>
          <w:color w:val="auto"/>
          <w:szCs w:val="21"/>
          <w:highlight w:val="none"/>
        </w:rPr>
        <w:t>（盖章）</w:t>
      </w:r>
    </w:p>
    <w:p>
      <w:pPr>
        <w:spacing w:line="360" w:lineRule="auto"/>
        <w:ind w:firstLine="2520" w:firstLineChars="1200"/>
        <w:rPr>
          <w:color w:val="auto"/>
          <w:szCs w:val="21"/>
          <w:highlight w:val="none"/>
        </w:rPr>
      </w:pPr>
      <w:r>
        <w:rPr>
          <w:color w:val="auto"/>
          <w:szCs w:val="21"/>
          <w:highlight w:val="none"/>
        </w:rPr>
        <w:t>法定代表人或其委托代理人：</w:t>
      </w:r>
      <w:r>
        <w:rPr>
          <w:color w:val="auto"/>
          <w:szCs w:val="21"/>
          <w:highlight w:val="none"/>
          <w:u w:val="single"/>
        </w:rPr>
        <w:t xml:space="preserve">         </w:t>
      </w:r>
      <w:r>
        <w:rPr>
          <w:color w:val="auto"/>
          <w:szCs w:val="21"/>
          <w:highlight w:val="none"/>
        </w:rPr>
        <w:t>（签字）</w:t>
      </w:r>
    </w:p>
    <w:p>
      <w:pPr>
        <w:spacing w:line="360" w:lineRule="auto"/>
        <w:ind w:firstLine="420" w:firstLineChars="200"/>
        <w:rPr>
          <w:color w:val="auto"/>
          <w:szCs w:val="21"/>
          <w:highlight w:val="none"/>
        </w:rPr>
      </w:pPr>
      <w:r>
        <w:rPr>
          <w:color w:val="auto"/>
          <w:szCs w:val="21"/>
          <w:highlight w:val="none"/>
        </w:rPr>
        <w:t xml:space="preserve">                    地址：</w:t>
      </w:r>
      <w:r>
        <w:rPr>
          <w:color w:val="auto"/>
          <w:szCs w:val="21"/>
          <w:highlight w:val="none"/>
          <w:u w:val="single"/>
        </w:rPr>
        <w:t xml:space="preserve">                                   </w:t>
      </w:r>
      <w:r>
        <w:rPr>
          <w:color w:val="auto"/>
          <w:szCs w:val="21"/>
          <w:highlight w:val="none"/>
        </w:rPr>
        <w:t xml:space="preserve"> </w:t>
      </w:r>
    </w:p>
    <w:p>
      <w:pPr>
        <w:spacing w:line="360" w:lineRule="auto"/>
        <w:ind w:firstLine="420" w:firstLineChars="200"/>
        <w:rPr>
          <w:color w:val="auto"/>
          <w:szCs w:val="21"/>
          <w:highlight w:val="none"/>
        </w:rPr>
      </w:pPr>
      <w:r>
        <w:rPr>
          <w:color w:val="auto"/>
          <w:szCs w:val="21"/>
          <w:highlight w:val="none"/>
        </w:rPr>
        <w:t xml:space="preserve">                    邮编：</w:t>
      </w:r>
      <w:r>
        <w:rPr>
          <w:color w:val="auto"/>
          <w:szCs w:val="21"/>
          <w:highlight w:val="none"/>
          <w:u w:val="single"/>
        </w:rPr>
        <w:t xml:space="preserve">                                   </w:t>
      </w:r>
    </w:p>
    <w:p>
      <w:pPr>
        <w:spacing w:line="360" w:lineRule="auto"/>
        <w:ind w:firstLine="420" w:firstLineChars="200"/>
        <w:rPr>
          <w:color w:val="auto"/>
          <w:szCs w:val="21"/>
          <w:highlight w:val="none"/>
        </w:rPr>
      </w:pPr>
      <w:r>
        <w:rPr>
          <w:color w:val="auto"/>
          <w:szCs w:val="21"/>
          <w:highlight w:val="none"/>
        </w:rPr>
        <w:t xml:space="preserve">                    电话：</w:t>
      </w:r>
      <w:r>
        <w:rPr>
          <w:color w:val="auto"/>
          <w:szCs w:val="21"/>
          <w:highlight w:val="none"/>
          <w:u w:val="single"/>
        </w:rPr>
        <w:t xml:space="preserve">                                   </w:t>
      </w:r>
      <w:r>
        <w:rPr>
          <w:color w:val="auto"/>
          <w:szCs w:val="21"/>
          <w:highlight w:val="none"/>
        </w:rPr>
        <w:t xml:space="preserve"> </w:t>
      </w:r>
    </w:p>
    <w:p>
      <w:pPr>
        <w:spacing w:line="360" w:lineRule="auto"/>
        <w:ind w:firstLine="420" w:firstLineChars="200"/>
        <w:rPr>
          <w:color w:val="auto"/>
          <w:szCs w:val="21"/>
          <w:highlight w:val="none"/>
        </w:rPr>
      </w:pPr>
      <w:r>
        <w:rPr>
          <w:color w:val="auto"/>
          <w:szCs w:val="21"/>
          <w:highlight w:val="none"/>
        </w:rPr>
        <w:t xml:space="preserve">                    传真：</w:t>
      </w:r>
      <w:r>
        <w:rPr>
          <w:color w:val="auto"/>
          <w:szCs w:val="21"/>
          <w:highlight w:val="none"/>
          <w:u w:val="single"/>
        </w:rPr>
        <w:t xml:space="preserve">                                   </w:t>
      </w:r>
      <w:r>
        <w:rPr>
          <w:color w:val="auto"/>
          <w:szCs w:val="21"/>
          <w:highlight w:val="none"/>
        </w:rPr>
        <w:t xml:space="preserve"> </w:t>
      </w:r>
    </w:p>
    <w:p>
      <w:pPr>
        <w:spacing w:line="360" w:lineRule="auto"/>
        <w:ind w:firstLine="4620" w:firstLineChars="2200"/>
        <w:rPr>
          <w:rFonts w:hint="eastAsia"/>
          <w:b/>
          <w:bCs/>
          <w:color w:val="auto"/>
          <w:kern w:val="44"/>
          <w:sz w:val="32"/>
          <w:szCs w:val="32"/>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pPr>
        <w:spacing w:after="120" w:line="360" w:lineRule="auto"/>
        <w:jc w:val="center"/>
        <w:rPr>
          <w:rFonts w:hint="eastAsia"/>
          <w:b/>
          <w:bCs/>
          <w:color w:val="auto"/>
          <w:kern w:val="44"/>
          <w:sz w:val="32"/>
          <w:szCs w:val="32"/>
          <w:highlight w:val="none"/>
        </w:rPr>
      </w:pPr>
      <w:r>
        <w:rPr>
          <w:rFonts w:hint="eastAsia"/>
          <w:b/>
          <w:bCs/>
          <w:color w:val="auto"/>
          <w:kern w:val="44"/>
          <w:sz w:val="32"/>
          <w:szCs w:val="32"/>
          <w:highlight w:val="none"/>
        </w:rPr>
        <w:br w:type="page"/>
      </w:r>
      <w:r>
        <w:rPr>
          <w:rFonts w:hint="eastAsia"/>
          <w:b/>
          <w:bCs/>
          <w:color w:val="auto"/>
          <w:kern w:val="44"/>
          <w:sz w:val="32"/>
          <w:szCs w:val="32"/>
          <w:highlight w:val="none"/>
        </w:rPr>
        <w:t xml:space="preserve">第四章  </w:t>
      </w:r>
      <w:bookmarkEnd w:id="17"/>
      <w:bookmarkEnd w:id="18"/>
      <w:r>
        <w:rPr>
          <w:rFonts w:hint="eastAsia"/>
          <w:b/>
          <w:bCs/>
          <w:color w:val="auto"/>
          <w:kern w:val="44"/>
          <w:sz w:val="32"/>
          <w:szCs w:val="32"/>
          <w:highlight w:val="none"/>
        </w:rPr>
        <w:t>设计任务书</w:t>
      </w:r>
    </w:p>
    <w:p>
      <w:pPr>
        <w:spacing w:line="400" w:lineRule="exact"/>
        <w:ind w:firstLine="420" w:firstLineChars="200"/>
        <w:rPr>
          <w:rFonts w:hint="eastAsia" w:ascii="宋体" w:hAnsi="宋体" w:cs="宋体"/>
        </w:rPr>
      </w:pPr>
      <w:r>
        <w:rPr>
          <w:rFonts w:hint="eastAsia" w:ascii="宋体" w:hAnsi="宋体" w:cs="宋体"/>
        </w:rPr>
        <w:t>绍兴市轨道交通2号线二期工程市政设计范围为车站、区间(含高架)，车辆段（含出入段线）、主变电所等施工影响范围内的市政设计，招标内容为轨道交通工程所涉及的（1）施工期间：①道路、绿化景观、交通设施、杆件、地面其他附属物等按照现状绘制施工图及工程量清点，②交通疏解方案及施工图设计，③管线迁改综合图设计、小区及厂区等用户管线迁改的施工图设计（含报规、竣工后的管网图）等；（2）永久恢复：①市政道路永久恢复、绿化景观及地面附属物、公交车站及非机动车停车位施工图设计，②轨道交通管线接驳设计；（3）其他：围堰、驳岸、桥梁拆复建施工图设计等。</w:t>
      </w:r>
    </w:p>
    <w:p>
      <w:pPr>
        <w:spacing w:line="400" w:lineRule="exact"/>
        <w:ind w:firstLine="422" w:firstLineChars="200"/>
        <w:rPr>
          <w:rFonts w:hint="eastAsia" w:ascii="宋体" w:hAnsi="宋体" w:cs="宋体"/>
          <w:b/>
          <w:bCs/>
        </w:rPr>
      </w:pPr>
      <w:r>
        <w:rPr>
          <w:rFonts w:hint="eastAsia" w:ascii="宋体" w:hAnsi="宋体" w:cs="宋体"/>
          <w:b/>
          <w:bCs/>
        </w:rPr>
        <w:t>一、工程概况：</w:t>
      </w:r>
    </w:p>
    <w:p>
      <w:pPr>
        <w:spacing w:line="400" w:lineRule="exact"/>
        <w:ind w:firstLine="420" w:firstLineChars="200"/>
        <w:rPr>
          <w:rFonts w:hint="eastAsia" w:ascii="宋体" w:hAnsi="宋体" w:cs="宋体"/>
        </w:rPr>
      </w:pPr>
      <w:r>
        <w:rPr>
          <w:rFonts w:hint="eastAsia" w:ascii="宋体" w:hAnsi="宋体" w:cs="宋体"/>
        </w:rPr>
        <w:t>车站基本要素：</w:t>
      </w:r>
    </w:p>
    <w:tbl>
      <w:tblPr>
        <w:tblStyle w:val="26"/>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03"/>
        <w:gridCol w:w="1038"/>
        <w:gridCol w:w="1931"/>
        <w:gridCol w:w="1045"/>
        <w:gridCol w:w="1199"/>
        <w:gridCol w:w="2157"/>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67" w:hRule="atLeast"/>
          <w:tblHeader/>
          <w:jc w:val="center"/>
        </w:trPr>
        <w:tc>
          <w:tcPr>
            <w:tcW w:w="503" w:type="dxa"/>
            <w:noWrap w:val="0"/>
            <w:vAlign w:val="center"/>
          </w:tcPr>
          <w:p>
            <w:pPr>
              <w:pStyle w:val="59"/>
              <w:rPr>
                <w:color w:val="auto"/>
                <w:sz w:val="20"/>
              </w:rPr>
            </w:pPr>
            <w:r>
              <w:rPr>
                <w:rFonts w:hint="eastAsia"/>
                <w:color w:val="auto"/>
                <w:sz w:val="20"/>
              </w:rPr>
              <w:t>序号</w:t>
            </w:r>
          </w:p>
        </w:tc>
        <w:tc>
          <w:tcPr>
            <w:tcW w:w="1038" w:type="dxa"/>
            <w:noWrap w:val="0"/>
            <w:vAlign w:val="center"/>
          </w:tcPr>
          <w:p>
            <w:pPr>
              <w:pStyle w:val="59"/>
              <w:rPr>
                <w:color w:val="auto"/>
                <w:sz w:val="20"/>
              </w:rPr>
            </w:pPr>
            <w:r>
              <w:rPr>
                <w:rFonts w:hint="eastAsia"/>
                <w:color w:val="auto"/>
                <w:sz w:val="20"/>
              </w:rPr>
              <w:t>车站名称</w:t>
            </w:r>
          </w:p>
        </w:tc>
        <w:tc>
          <w:tcPr>
            <w:tcW w:w="1931" w:type="dxa"/>
            <w:noWrap w:val="0"/>
            <w:vAlign w:val="center"/>
          </w:tcPr>
          <w:p>
            <w:pPr>
              <w:pStyle w:val="59"/>
              <w:rPr>
                <w:color w:val="auto"/>
                <w:sz w:val="20"/>
              </w:rPr>
            </w:pPr>
            <w:r>
              <w:rPr>
                <w:rFonts w:hint="eastAsia"/>
                <w:color w:val="auto"/>
                <w:sz w:val="20"/>
              </w:rPr>
              <w:t>车站类型与形式</w:t>
            </w:r>
          </w:p>
        </w:tc>
        <w:tc>
          <w:tcPr>
            <w:tcW w:w="1045" w:type="dxa"/>
            <w:noWrap w:val="0"/>
            <w:vAlign w:val="center"/>
          </w:tcPr>
          <w:p>
            <w:pPr>
              <w:pStyle w:val="18"/>
              <w:jc w:val="center"/>
              <w:rPr>
                <w:rFonts w:cs="宋体"/>
                <w:sz w:val="20"/>
                <w:szCs w:val="20"/>
              </w:rPr>
            </w:pPr>
            <w:r>
              <w:rPr>
                <w:rFonts w:hint="eastAsia" w:cs="宋体"/>
                <w:sz w:val="20"/>
                <w:szCs w:val="20"/>
              </w:rPr>
              <w:t>站中心里程</w:t>
            </w:r>
          </w:p>
        </w:tc>
        <w:tc>
          <w:tcPr>
            <w:tcW w:w="1199" w:type="dxa"/>
            <w:noWrap w:val="0"/>
            <w:vAlign w:val="center"/>
          </w:tcPr>
          <w:p>
            <w:pPr>
              <w:pStyle w:val="18"/>
              <w:jc w:val="center"/>
              <w:rPr>
                <w:rFonts w:cs="宋体"/>
                <w:sz w:val="20"/>
                <w:szCs w:val="20"/>
              </w:rPr>
            </w:pPr>
            <w:r>
              <w:rPr>
                <w:rFonts w:cs="宋体"/>
                <w:sz w:val="20"/>
                <w:szCs w:val="20"/>
              </w:rPr>
              <w:t>施工方法</w:t>
            </w:r>
          </w:p>
        </w:tc>
        <w:tc>
          <w:tcPr>
            <w:tcW w:w="2157" w:type="dxa"/>
            <w:noWrap w:val="0"/>
            <w:vAlign w:val="center"/>
          </w:tcPr>
          <w:p>
            <w:pPr>
              <w:pStyle w:val="59"/>
              <w:rPr>
                <w:color w:val="auto"/>
                <w:sz w:val="20"/>
              </w:rPr>
            </w:pPr>
            <w:r>
              <w:rPr>
                <w:rFonts w:hint="eastAsia"/>
                <w:color w:val="auto"/>
                <w:sz w:val="20"/>
              </w:rPr>
              <w:t>站点位置</w:t>
            </w:r>
          </w:p>
        </w:tc>
        <w:tc>
          <w:tcPr>
            <w:tcW w:w="1114" w:type="dxa"/>
            <w:noWrap w:val="0"/>
            <w:vAlign w:val="center"/>
          </w:tcPr>
          <w:p>
            <w:pPr>
              <w:pStyle w:val="59"/>
              <w:rPr>
                <w:color w:val="auto"/>
                <w:sz w:val="20"/>
              </w:rPr>
            </w:pPr>
            <w:r>
              <w:rPr>
                <w:rFonts w:hint="eastAsia"/>
                <w:color w:val="auto"/>
                <w:sz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12" w:hRule="atLeast"/>
          <w:jc w:val="center"/>
        </w:trPr>
        <w:tc>
          <w:tcPr>
            <w:tcW w:w="503" w:type="dxa"/>
            <w:noWrap w:val="0"/>
            <w:vAlign w:val="center"/>
          </w:tcPr>
          <w:p>
            <w:pPr>
              <w:jc w:val="center"/>
              <w:rPr>
                <w:rFonts w:ascii="宋体" w:hAnsi="宋体"/>
                <w:snapToGrid w:val="0"/>
                <w:sz w:val="20"/>
                <w:szCs w:val="20"/>
              </w:rPr>
            </w:pPr>
            <w:r>
              <w:rPr>
                <w:rFonts w:hint="eastAsia" w:ascii="宋体" w:hAnsi="宋体"/>
                <w:snapToGrid w:val="0"/>
                <w:sz w:val="20"/>
                <w:szCs w:val="20"/>
              </w:rPr>
              <w:t>1</w:t>
            </w:r>
          </w:p>
        </w:tc>
        <w:tc>
          <w:tcPr>
            <w:tcW w:w="1038" w:type="dxa"/>
            <w:noWrap w:val="0"/>
            <w:vAlign w:val="center"/>
          </w:tcPr>
          <w:p>
            <w:pPr>
              <w:jc w:val="center"/>
              <w:rPr>
                <w:rFonts w:ascii="宋体" w:hAnsi="宋体"/>
                <w:snapToGrid w:val="0"/>
                <w:sz w:val="20"/>
                <w:szCs w:val="20"/>
              </w:rPr>
            </w:pPr>
            <w:r>
              <w:rPr>
                <w:rFonts w:hint="eastAsia" w:ascii="宋体" w:hAnsi="宋体"/>
                <w:snapToGrid w:val="0"/>
                <w:sz w:val="20"/>
                <w:szCs w:val="20"/>
              </w:rPr>
              <w:t>经开西站</w:t>
            </w:r>
          </w:p>
        </w:tc>
        <w:tc>
          <w:tcPr>
            <w:tcW w:w="1931" w:type="dxa"/>
            <w:noWrap w:val="0"/>
            <w:vAlign w:val="center"/>
          </w:tcPr>
          <w:p>
            <w:pPr>
              <w:jc w:val="center"/>
              <w:rPr>
                <w:rFonts w:ascii="宋体" w:hAnsi="宋体"/>
                <w:snapToGrid w:val="0"/>
                <w:sz w:val="20"/>
                <w:szCs w:val="20"/>
              </w:rPr>
            </w:pPr>
            <w:r>
              <w:rPr>
                <w:rFonts w:hint="eastAsia" w:ascii="宋体" w:hAnsi="宋体"/>
                <w:snapToGrid w:val="0"/>
                <w:sz w:val="20"/>
                <w:szCs w:val="20"/>
              </w:rPr>
              <w:t>地下一层岛式站</w:t>
            </w:r>
          </w:p>
        </w:tc>
        <w:tc>
          <w:tcPr>
            <w:tcW w:w="1045"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YAK44+930</w:t>
            </w:r>
          </w:p>
        </w:tc>
        <w:tc>
          <w:tcPr>
            <w:tcW w:w="1199" w:type="dxa"/>
            <w:noWrap w:val="0"/>
            <w:vAlign w:val="center"/>
          </w:tcPr>
          <w:p>
            <w:pPr>
              <w:jc w:val="center"/>
              <w:rPr>
                <w:rFonts w:ascii="宋体" w:hAnsi="宋体"/>
                <w:snapToGrid w:val="0"/>
                <w:sz w:val="20"/>
                <w:szCs w:val="20"/>
              </w:rPr>
            </w:pPr>
            <w:r>
              <w:rPr>
                <w:rFonts w:hint="eastAsia" w:ascii="宋体" w:hAnsi="宋体"/>
                <w:snapToGrid w:val="0"/>
                <w:sz w:val="20"/>
                <w:szCs w:val="20"/>
              </w:rPr>
              <w:t>明挖顺作法</w:t>
            </w:r>
          </w:p>
        </w:tc>
        <w:tc>
          <w:tcPr>
            <w:tcW w:w="2157" w:type="dxa"/>
            <w:noWrap w:val="0"/>
            <w:vAlign w:val="center"/>
          </w:tcPr>
          <w:p>
            <w:pPr>
              <w:jc w:val="center"/>
              <w:rPr>
                <w:rFonts w:ascii="宋体" w:hAnsi="宋体"/>
                <w:snapToGrid w:val="0"/>
                <w:sz w:val="20"/>
                <w:szCs w:val="20"/>
              </w:rPr>
            </w:pPr>
            <w:r>
              <w:rPr>
                <w:rFonts w:ascii="宋体" w:hAnsi="宋体"/>
                <w:snapToGrid w:val="0"/>
                <w:sz w:val="20"/>
                <w:szCs w:val="20"/>
              </w:rPr>
              <w:t>长海公路与人民路交叉口</w:t>
            </w:r>
            <w:r>
              <w:rPr>
                <w:rFonts w:hint="eastAsia" w:ascii="宋体" w:hAnsi="宋体"/>
                <w:snapToGrid w:val="0"/>
                <w:sz w:val="20"/>
                <w:szCs w:val="20"/>
              </w:rPr>
              <w:t>东南象限地块内</w:t>
            </w:r>
          </w:p>
        </w:tc>
        <w:tc>
          <w:tcPr>
            <w:tcW w:w="1114"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地面厅车站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12" w:hRule="atLeast"/>
          <w:jc w:val="center"/>
        </w:trPr>
        <w:tc>
          <w:tcPr>
            <w:tcW w:w="503"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2</w:t>
            </w:r>
          </w:p>
        </w:tc>
        <w:tc>
          <w:tcPr>
            <w:tcW w:w="1038"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大学路站</w:t>
            </w:r>
          </w:p>
        </w:tc>
        <w:tc>
          <w:tcPr>
            <w:tcW w:w="1931"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地下二层岛式站</w:t>
            </w:r>
          </w:p>
        </w:tc>
        <w:tc>
          <w:tcPr>
            <w:tcW w:w="1045" w:type="dxa"/>
            <w:shd w:val="clear" w:color="auto" w:fill="FFFFFF"/>
            <w:noWrap w:val="0"/>
            <w:vAlign w:val="center"/>
          </w:tcPr>
          <w:p>
            <w:pPr>
              <w:pStyle w:val="18"/>
              <w:jc w:val="center"/>
              <w:rPr>
                <w:rFonts w:ascii="宋体" w:hAnsi="宋体"/>
                <w:snapToGrid w:val="0"/>
                <w:sz w:val="20"/>
                <w:szCs w:val="20"/>
              </w:rPr>
            </w:pPr>
            <w:r>
              <w:rPr>
                <w:rFonts w:ascii="宋体" w:hAnsi="宋体"/>
                <w:snapToGrid w:val="0"/>
                <w:sz w:val="20"/>
                <w:szCs w:val="20"/>
              </w:rPr>
              <w:t>YAK47+449</w:t>
            </w:r>
          </w:p>
        </w:tc>
        <w:tc>
          <w:tcPr>
            <w:tcW w:w="1199"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明挖顺作法</w:t>
            </w:r>
          </w:p>
        </w:tc>
        <w:tc>
          <w:tcPr>
            <w:tcW w:w="2157"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五星路与大学东路交叉口</w:t>
            </w:r>
          </w:p>
        </w:tc>
        <w:tc>
          <w:tcPr>
            <w:tcW w:w="1114" w:type="dxa"/>
            <w:shd w:val="clear" w:color="auto" w:fill="FFFFFF"/>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不在本次招标范围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62" w:hRule="atLeast"/>
          <w:jc w:val="center"/>
        </w:trPr>
        <w:tc>
          <w:tcPr>
            <w:tcW w:w="503"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3</w:t>
            </w:r>
          </w:p>
        </w:tc>
        <w:tc>
          <w:tcPr>
            <w:tcW w:w="1038"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兴业路站</w:t>
            </w:r>
          </w:p>
        </w:tc>
        <w:tc>
          <w:tcPr>
            <w:tcW w:w="1931"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地下二层岛式站</w:t>
            </w:r>
          </w:p>
        </w:tc>
        <w:tc>
          <w:tcPr>
            <w:tcW w:w="1045" w:type="dxa"/>
            <w:shd w:val="clear" w:color="auto" w:fill="FFFFFF"/>
            <w:noWrap w:val="0"/>
            <w:vAlign w:val="center"/>
          </w:tcPr>
          <w:p>
            <w:pPr>
              <w:pStyle w:val="18"/>
              <w:jc w:val="center"/>
              <w:rPr>
                <w:rFonts w:ascii="宋体" w:hAnsi="宋体"/>
                <w:snapToGrid w:val="0"/>
                <w:sz w:val="20"/>
                <w:szCs w:val="20"/>
              </w:rPr>
            </w:pPr>
            <w:r>
              <w:rPr>
                <w:rFonts w:ascii="宋体" w:hAnsi="宋体"/>
                <w:snapToGrid w:val="0"/>
                <w:sz w:val="20"/>
                <w:szCs w:val="20"/>
              </w:rPr>
              <w:t>YAK49+612</w:t>
            </w:r>
          </w:p>
        </w:tc>
        <w:tc>
          <w:tcPr>
            <w:tcW w:w="1199"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明挖顺作法，局部采用半盖挖顺作法</w:t>
            </w:r>
          </w:p>
        </w:tc>
        <w:tc>
          <w:tcPr>
            <w:tcW w:w="2157" w:type="dxa"/>
            <w:shd w:val="clear" w:color="auto" w:fill="FFFFFF"/>
            <w:noWrap w:val="0"/>
            <w:vAlign w:val="center"/>
          </w:tcPr>
          <w:p>
            <w:pPr>
              <w:jc w:val="center"/>
              <w:rPr>
                <w:rFonts w:hint="eastAsia" w:ascii="宋体" w:hAnsi="宋体"/>
                <w:snapToGrid w:val="0"/>
                <w:sz w:val="20"/>
                <w:szCs w:val="20"/>
              </w:rPr>
            </w:pPr>
            <w:r>
              <w:rPr>
                <w:rFonts w:hint="eastAsia" w:ascii="宋体" w:hAnsi="宋体"/>
                <w:snapToGrid w:val="0"/>
                <w:sz w:val="20"/>
                <w:szCs w:val="20"/>
              </w:rPr>
              <w:t>五星路与兴业路交叉口</w:t>
            </w:r>
          </w:p>
        </w:tc>
        <w:tc>
          <w:tcPr>
            <w:tcW w:w="1114" w:type="dxa"/>
            <w:shd w:val="clear" w:color="auto" w:fill="FFFFFF"/>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设单渡线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12" w:hRule="atLeast"/>
          <w:jc w:val="center"/>
        </w:trPr>
        <w:tc>
          <w:tcPr>
            <w:tcW w:w="503"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4</w:t>
            </w:r>
          </w:p>
        </w:tc>
        <w:tc>
          <w:tcPr>
            <w:tcW w:w="1038"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东山路站</w:t>
            </w:r>
          </w:p>
        </w:tc>
        <w:tc>
          <w:tcPr>
            <w:tcW w:w="1931"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地下二层岛式站</w:t>
            </w:r>
          </w:p>
        </w:tc>
        <w:tc>
          <w:tcPr>
            <w:tcW w:w="1045" w:type="dxa"/>
            <w:shd w:val="clear" w:color="auto" w:fill="FFFFFF"/>
            <w:noWrap w:val="0"/>
            <w:vAlign w:val="center"/>
          </w:tcPr>
          <w:p>
            <w:pPr>
              <w:pStyle w:val="18"/>
              <w:jc w:val="center"/>
              <w:rPr>
                <w:rFonts w:ascii="宋体" w:hAnsi="宋体"/>
                <w:snapToGrid w:val="0"/>
                <w:sz w:val="20"/>
                <w:szCs w:val="20"/>
              </w:rPr>
            </w:pPr>
            <w:r>
              <w:rPr>
                <w:rFonts w:ascii="宋体" w:hAnsi="宋体"/>
                <w:snapToGrid w:val="0"/>
                <w:sz w:val="20"/>
                <w:szCs w:val="20"/>
              </w:rPr>
              <w:t>YAK51+360</w:t>
            </w:r>
          </w:p>
        </w:tc>
        <w:tc>
          <w:tcPr>
            <w:tcW w:w="1199"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明挖顺作法</w:t>
            </w:r>
          </w:p>
        </w:tc>
        <w:tc>
          <w:tcPr>
            <w:tcW w:w="2157"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五星路与东山路交叉口东北侧地块内</w:t>
            </w:r>
          </w:p>
        </w:tc>
        <w:tc>
          <w:tcPr>
            <w:tcW w:w="1114" w:type="dxa"/>
            <w:shd w:val="clear" w:color="auto" w:fill="FFFFFF"/>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12" w:hRule="atLeast"/>
          <w:jc w:val="center"/>
        </w:trPr>
        <w:tc>
          <w:tcPr>
            <w:tcW w:w="503"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5</w:t>
            </w:r>
          </w:p>
        </w:tc>
        <w:tc>
          <w:tcPr>
            <w:tcW w:w="1038"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称山南路站</w:t>
            </w:r>
          </w:p>
        </w:tc>
        <w:tc>
          <w:tcPr>
            <w:tcW w:w="1931" w:type="dxa"/>
            <w:shd w:val="clear" w:color="auto" w:fill="FFFFFF"/>
            <w:noWrap w:val="0"/>
            <w:vAlign w:val="center"/>
          </w:tcPr>
          <w:p>
            <w:pPr>
              <w:jc w:val="center"/>
              <w:rPr>
                <w:rFonts w:hint="eastAsia" w:ascii="宋体" w:hAnsi="宋体"/>
                <w:snapToGrid w:val="0"/>
                <w:sz w:val="20"/>
                <w:szCs w:val="20"/>
              </w:rPr>
            </w:pPr>
            <w:r>
              <w:rPr>
                <w:rFonts w:hint="eastAsia" w:ascii="宋体" w:hAnsi="宋体"/>
                <w:snapToGrid w:val="0"/>
                <w:sz w:val="20"/>
                <w:szCs w:val="20"/>
              </w:rPr>
              <w:t>地下二层岛式站，与规划7号线通道换乘</w:t>
            </w:r>
          </w:p>
        </w:tc>
        <w:tc>
          <w:tcPr>
            <w:tcW w:w="1045" w:type="dxa"/>
            <w:shd w:val="clear" w:color="auto" w:fill="FFFFFF"/>
            <w:noWrap w:val="0"/>
            <w:vAlign w:val="center"/>
          </w:tcPr>
          <w:p>
            <w:pPr>
              <w:pStyle w:val="18"/>
              <w:jc w:val="center"/>
              <w:rPr>
                <w:rFonts w:ascii="宋体" w:hAnsi="宋体"/>
                <w:snapToGrid w:val="0"/>
                <w:sz w:val="20"/>
                <w:szCs w:val="20"/>
              </w:rPr>
            </w:pPr>
            <w:r>
              <w:rPr>
                <w:rFonts w:ascii="宋体" w:hAnsi="宋体"/>
                <w:snapToGrid w:val="0"/>
                <w:sz w:val="20"/>
                <w:szCs w:val="20"/>
              </w:rPr>
              <w:t>YAK52+997</w:t>
            </w:r>
          </w:p>
        </w:tc>
        <w:tc>
          <w:tcPr>
            <w:tcW w:w="1199"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明挖顺作法</w:t>
            </w:r>
            <w:r>
              <w:rPr>
                <w:rFonts w:ascii="宋体" w:hAnsi="宋体"/>
                <w:snapToGrid w:val="0"/>
                <w:sz w:val="20"/>
                <w:szCs w:val="20"/>
              </w:rPr>
              <w:t xml:space="preserve"> </w:t>
            </w:r>
          </w:p>
        </w:tc>
        <w:tc>
          <w:tcPr>
            <w:tcW w:w="2157" w:type="dxa"/>
            <w:shd w:val="clear" w:color="auto" w:fill="FFFFFF"/>
            <w:noWrap w:val="0"/>
            <w:vAlign w:val="center"/>
          </w:tcPr>
          <w:p>
            <w:pPr>
              <w:jc w:val="center"/>
              <w:rPr>
                <w:rFonts w:hint="eastAsia" w:ascii="宋体" w:hAnsi="宋体"/>
                <w:snapToGrid w:val="0"/>
                <w:sz w:val="20"/>
                <w:szCs w:val="20"/>
              </w:rPr>
            </w:pPr>
            <w:r>
              <w:rPr>
                <w:rFonts w:hint="eastAsia" w:ascii="宋体" w:hAnsi="宋体"/>
                <w:snapToGrid w:val="0"/>
                <w:sz w:val="20"/>
                <w:szCs w:val="20"/>
              </w:rPr>
              <w:t>市民大道与称山南路站交叉口西侧</w:t>
            </w:r>
          </w:p>
        </w:tc>
        <w:tc>
          <w:tcPr>
            <w:tcW w:w="1114" w:type="dxa"/>
            <w:shd w:val="clear" w:color="auto" w:fill="FFFFFF"/>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62" w:hRule="atLeast"/>
          <w:jc w:val="center"/>
        </w:trPr>
        <w:tc>
          <w:tcPr>
            <w:tcW w:w="503"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6</w:t>
            </w:r>
          </w:p>
        </w:tc>
        <w:tc>
          <w:tcPr>
            <w:tcW w:w="1038"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凤鸣路站</w:t>
            </w:r>
          </w:p>
        </w:tc>
        <w:tc>
          <w:tcPr>
            <w:tcW w:w="1931"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地下二层岛式站</w:t>
            </w:r>
          </w:p>
        </w:tc>
        <w:tc>
          <w:tcPr>
            <w:tcW w:w="1045" w:type="dxa"/>
            <w:shd w:val="clear" w:color="auto" w:fill="FFFFFF"/>
            <w:noWrap w:val="0"/>
            <w:vAlign w:val="center"/>
          </w:tcPr>
          <w:p>
            <w:pPr>
              <w:pStyle w:val="18"/>
              <w:jc w:val="center"/>
              <w:rPr>
                <w:rFonts w:ascii="宋体" w:hAnsi="宋体"/>
                <w:snapToGrid w:val="0"/>
                <w:sz w:val="20"/>
                <w:szCs w:val="20"/>
              </w:rPr>
            </w:pPr>
            <w:r>
              <w:rPr>
                <w:rFonts w:ascii="宋体" w:hAnsi="宋体"/>
                <w:snapToGrid w:val="0"/>
                <w:sz w:val="20"/>
                <w:szCs w:val="20"/>
              </w:rPr>
              <w:t>YAK54+749</w:t>
            </w:r>
          </w:p>
        </w:tc>
        <w:tc>
          <w:tcPr>
            <w:tcW w:w="1199"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明挖顺作法，局部采用半盖挖顺作法</w:t>
            </w:r>
          </w:p>
        </w:tc>
        <w:tc>
          <w:tcPr>
            <w:tcW w:w="2157" w:type="dxa"/>
            <w:shd w:val="clear" w:color="auto" w:fill="FFFFFF"/>
            <w:noWrap w:val="0"/>
            <w:vAlign w:val="center"/>
          </w:tcPr>
          <w:p>
            <w:pPr>
              <w:jc w:val="center"/>
              <w:rPr>
                <w:rFonts w:hint="eastAsia" w:ascii="宋体" w:hAnsi="宋体"/>
                <w:snapToGrid w:val="0"/>
                <w:sz w:val="20"/>
                <w:szCs w:val="20"/>
              </w:rPr>
            </w:pPr>
            <w:r>
              <w:rPr>
                <w:rFonts w:hint="eastAsia" w:ascii="宋体" w:hAnsi="宋体"/>
                <w:snapToGrid w:val="0"/>
                <w:sz w:val="20"/>
                <w:szCs w:val="20"/>
              </w:rPr>
              <w:t>市民大道与凤鸣路交叉口</w:t>
            </w:r>
          </w:p>
        </w:tc>
        <w:tc>
          <w:tcPr>
            <w:tcW w:w="1114" w:type="dxa"/>
            <w:shd w:val="clear" w:color="auto" w:fill="FFFFFF"/>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12" w:hRule="atLeast"/>
          <w:jc w:val="center"/>
        </w:trPr>
        <w:tc>
          <w:tcPr>
            <w:tcW w:w="503" w:type="dxa"/>
            <w:shd w:val="clear" w:color="auto" w:fill="FFFFFF"/>
            <w:noWrap w:val="0"/>
            <w:vAlign w:val="center"/>
          </w:tcPr>
          <w:p>
            <w:pPr>
              <w:jc w:val="center"/>
              <w:rPr>
                <w:rFonts w:ascii="宋体" w:hAnsi="宋体"/>
                <w:snapToGrid w:val="0"/>
                <w:sz w:val="20"/>
                <w:szCs w:val="20"/>
              </w:rPr>
            </w:pPr>
            <w:r>
              <w:rPr>
                <w:rFonts w:ascii="宋体" w:hAnsi="宋体"/>
                <w:snapToGrid w:val="0"/>
                <w:sz w:val="20"/>
                <w:szCs w:val="20"/>
              </w:rPr>
              <w:t>7</w:t>
            </w:r>
          </w:p>
        </w:tc>
        <w:tc>
          <w:tcPr>
            <w:tcW w:w="1038"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梁祝大道站</w:t>
            </w:r>
          </w:p>
        </w:tc>
        <w:tc>
          <w:tcPr>
            <w:tcW w:w="1931"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地下二层岛式站</w:t>
            </w:r>
          </w:p>
        </w:tc>
        <w:tc>
          <w:tcPr>
            <w:tcW w:w="1045" w:type="dxa"/>
            <w:shd w:val="clear" w:color="auto" w:fill="FFFFFF"/>
            <w:noWrap w:val="0"/>
            <w:vAlign w:val="center"/>
          </w:tcPr>
          <w:p>
            <w:pPr>
              <w:pStyle w:val="18"/>
              <w:jc w:val="center"/>
              <w:rPr>
                <w:rFonts w:ascii="宋体" w:hAnsi="宋体"/>
                <w:snapToGrid w:val="0"/>
                <w:sz w:val="20"/>
                <w:szCs w:val="20"/>
              </w:rPr>
            </w:pPr>
            <w:r>
              <w:rPr>
                <w:rFonts w:ascii="宋体" w:hAnsi="宋体"/>
                <w:snapToGrid w:val="0"/>
                <w:sz w:val="20"/>
                <w:szCs w:val="20"/>
              </w:rPr>
              <w:t>YAK56+360</w:t>
            </w:r>
          </w:p>
        </w:tc>
        <w:tc>
          <w:tcPr>
            <w:tcW w:w="1199" w:type="dxa"/>
            <w:shd w:val="clear" w:color="auto" w:fill="FFFFFF"/>
            <w:noWrap w:val="0"/>
            <w:vAlign w:val="center"/>
          </w:tcPr>
          <w:p>
            <w:pPr>
              <w:jc w:val="center"/>
              <w:rPr>
                <w:rFonts w:ascii="宋体" w:hAnsi="宋体"/>
                <w:snapToGrid w:val="0"/>
                <w:sz w:val="20"/>
                <w:szCs w:val="20"/>
              </w:rPr>
            </w:pPr>
            <w:r>
              <w:rPr>
                <w:rFonts w:hint="eastAsia" w:ascii="宋体" w:hAnsi="宋体"/>
                <w:snapToGrid w:val="0"/>
                <w:sz w:val="20"/>
                <w:szCs w:val="20"/>
              </w:rPr>
              <w:t>明挖顺作法，局部采用半盖挖顺作法</w:t>
            </w:r>
          </w:p>
        </w:tc>
        <w:tc>
          <w:tcPr>
            <w:tcW w:w="2157" w:type="dxa"/>
            <w:shd w:val="clear" w:color="auto" w:fill="FFFFFF"/>
            <w:noWrap w:val="0"/>
            <w:vAlign w:val="center"/>
          </w:tcPr>
          <w:p>
            <w:pPr>
              <w:jc w:val="center"/>
              <w:rPr>
                <w:rFonts w:hint="eastAsia" w:ascii="宋体" w:hAnsi="宋体"/>
                <w:snapToGrid w:val="0"/>
                <w:sz w:val="20"/>
                <w:szCs w:val="20"/>
              </w:rPr>
            </w:pPr>
            <w:r>
              <w:rPr>
                <w:rFonts w:hint="eastAsia" w:ascii="宋体" w:hAnsi="宋体"/>
                <w:snapToGrid w:val="0"/>
                <w:sz w:val="20"/>
                <w:szCs w:val="20"/>
              </w:rPr>
              <w:t>望山路与梁祝大道交叉口</w:t>
            </w:r>
          </w:p>
        </w:tc>
        <w:tc>
          <w:tcPr>
            <w:tcW w:w="1114" w:type="dxa"/>
            <w:shd w:val="clear" w:color="auto" w:fill="FFFFFF"/>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终点站</w:t>
            </w:r>
          </w:p>
        </w:tc>
      </w:tr>
    </w:tbl>
    <w:p>
      <w:pPr>
        <w:spacing w:line="360" w:lineRule="auto"/>
        <w:ind w:firstLine="420" w:firstLineChars="200"/>
        <w:rPr>
          <w:rFonts w:hint="eastAsia" w:ascii="宋体" w:hAnsi="宋体"/>
          <w:snapToGrid w:val="0"/>
          <w:szCs w:val="21"/>
        </w:rPr>
      </w:pPr>
      <w:r>
        <w:rPr>
          <w:rFonts w:hint="eastAsia" w:ascii="宋体" w:hAnsi="宋体"/>
          <w:snapToGrid w:val="0"/>
          <w:szCs w:val="21"/>
        </w:rPr>
        <w:t>区间主要结构要素：</w:t>
      </w:r>
    </w:p>
    <w:tbl>
      <w:tblPr>
        <w:tblStyle w:val="26"/>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256"/>
        <w:gridCol w:w="1458"/>
        <w:gridCol w:w="1447"/>
        <w:gridCol w:w="1299"/>
        <w:gridCol w:w="1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序号</w:t>
            </w:r>
          </w:p>
        </w:tc>
        <w:tc>
          <w:tcPr>
            <w:tcW w:w="2256"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区间</w:t>
            </w:r>
          </w:p>
        </w:tc>
        <w:tc>
          <w:tcPr>
            <w:tcW w:w="1458"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线间距（m）</w:t>
            </w:r>
          </w:p>
        </w:tc>
        <w:tc>
          <w:tcPr>
            <w:tcW w:w="144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施工方法</w:t>
            </w:r>
          </w:p>
        </w:tc>
        <w:tc>
          <w:tcPr>
            <w:tcW w:w="1299"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长度（m）</w:t>
            </w:r>
          </w:p>
        </w:tc>
        <w:tc>
          <w:tcPr>
            <w:tcW w:w="176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1</w:t>
            </w:r>
          </w:p>
        </w:tc>
        <w:tc>
          <w:tcPr>
            <w:tcW w:w="2256"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越兴路站~经开西站</w:t>
            </w:r>
          </w:p>
        </w:tc>
        <w:tc>
          <w:tcPr>
            <w:tcW w:w="1458"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4.2</w:t>
            </w:r>
            <w:r>
              <w:rPr>
                <w:rFonts w:hint="eastAsia" w:ascii="宋体" w:hAnsi="宋体" w:cs="Times New Roman"/>
                <w:snapToGrid w:val="0"/>
                <w:color w:val="auto"/>
                <w:sz w:val="20"/>
              </w:rPr>
              <w:t>~</w:t>
            </w:r>
            <w:r>
              <w:rPr>
                <w:rFonts w:ascii="宋体" w:hAnsi="宋体" w:cs="Times New Roman"/>
                <w:snapToGrid w:val="0"/>
                <w:color w:val="auto"/>
                <w:sz w:val="20"/>
              </w:rPr>
              <w:t>14</w:t>
            </w:r>
          </w:p>
        </w:tc>
        <w:tc>
          <w:tcPr>
            <w:tcW w:w="144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盾构+高架</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14319</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2</w:t>
            </w:r>
          </w:p>
        </w:tc>
        <w:tc>
          <w:tcPr>
            <w:tcW w:w="2256"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经开西站~大学站</w:t>
            </w:r>
          </w:p>
        </w:tc>
        <w:tc>
          <w:tcPr>
            <w:tcW w:w="1458"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13~</w:t>
            </w:r>
            <w:r>
              <w:rPr>
                <w:rFonts w:ascii="宋体" w:hAnsi="宋体" w:cs="Times New Roman"/>
                <w:snapToGrid w:val="0"/>
                <w:color w:val="auto"/>
                <w:sz w:val="20"/>
              </w:rPr>
              <w:t>14</w:t>
            </w:r>
          </w:p>
        </w:tc>
        <w:tc>
          <w:tcPr>
            <w:tcW w:w="144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盾构</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2126</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4</w:t>
            </w:r>
          </w:p>
        </w:tc>
        <w:tc>
          <w:tcPr>
            <w:tcW w:w="2256"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大学路站~兴业路站</w:t>
            </w:r>
          </w:p>
        </w:tc>
        <w:tc>
          <w:tcPr>
            <w:tcW w:w="1458"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13~14</w:t>
            </w:r>
          </w:p>
        </w:tc>
        <w:tc>
          <w:tcPr>
            <w:tcW w:w="144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盾构</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2001</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6</w:t>
            </w:r>
          </w:p>
        </w:tc>
        <w:tc>
          <w:tcPr>
            <w:tcW w:w="2256"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兴业路站~东山路站</w:t>
            </w:r>
          </w:p>
        </w:tc>
        <w:tc>
          <w:tcPr>
            <w:tcW w:w="1458"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13~14</w:t>
            </w:r>
          </w:p>
        </w:tc>
        <w:tc>
          <w:tcPr>
            <w:tcW w:w="144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盾构</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1428</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7</w:t>
            </w:r>
          </w:p>
        </w:tc>
        <w:tc>
          <w:tcPr>
            <w:tcW w:w="2256"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东山路站~称山南路站</w:t>
            </w:r>
          </w:p>
        </w:tc>
        <w:tc>
          <w:tcPr>
            <w:tcW w:w="1458"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12~30</w:t>
            </w:r>
          </w:p>
        </w:tc>
        <w:tc>
          <w:tcPr>
            <w:tcW w:w="1447"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盾构</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1273</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8</w:t>
            </w:r>
          </w:p>
        </w:tc>
        <w:tc>
          <w:tcPr>
            <w:tcW w:w="2256"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称山南路站~凤鸣路站</w:t>
            </w:r>
          </w:p>
        </w:tc>
        <w:tc>
          <w:tcPr>
            <w:tcW w:w="1458" w:type="dxa"/>
            <w:noWrap w:val="0"/>
            <w:vAlign w:val="center"/>
          </w:tcPr>
          <w:p>
            <w:pPr>
              <w:pStyle w:val="59"/>
              <w:rPr>
                <w:rFonts w:hint="eastAsia" w:ascii="宋体" w:hAnsi="宋体" w:cs="Times New Roman"/>
                <w:snapToGrid w:val="0"/>
                <w:color w:val="auto"/>
                <w:sz w:val="20"/>
              </w:rPr>
            </w:pPr>
            <w:r>
              <w:rPr>
                <w:rFonts w:ascii="宋体" w:hAnsi="宋体" w:cs="Times New Roman"/>
                <w:snapToGrid w:val="0"/>
                <w:color w:val="auto"/>
                <w:sz w:val="20"/>
              </w:rPr>
              <w:t>13~14</w:t>
            </w:r>
          </w:p>
        </w:tc>
        <w:tc>
          <w:tcPr>
            <w:tcW w:w="1447"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盾构</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1585</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9</w:t>
            </w:r>
          </w:p>
        </w:tc>
        <w:tc>
          <w:tcPr>
            <w:tcW w:w="2256"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凤鸣路站~梁祝大道站</w:t>
            </w:r>
          </w:p>
        </w:tc>
        <w:tc>
          <w:tcPr>
            <w:tcW w:w="1458"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1</w:t>
            </w:r>
            <w:r>
              <w:rPr>
                <w:rFonts w:ascii="宋体" w:hAnsi="宋体" w:cs="Times New Roman"/>
                <w:snapToGrid w:val="0"/>
                <w:color w:val="auto"/>
                <w:sz w:val="20"/>
              </w:rPr>
              <w:t>3</w:t>
            </w:r>
            <w:r>
              <w:rPr>
                <w:rFonts w:hint="eastAsia" w:ascii="宋体" w:hAnsi="宋体" w:cs="Times New Roman"/>
                <w:snapToGrid w:val="0"/>
                <w:color w:val="auto"/>
                <w:sz w:val="20"/>
              </w:rPr>
              <w:t>~</w:t>
            </w:r>
            <w:r>
              <w:rPr>
                <w:rFonts w:ascii="宋体" w:hAnsi="宋体" w:cs="Times New Roman"/>
                <w:snapToGrid w:val="0"/>
                <w:color w:val="auto"/>
                <w:sz w:val="20"/>
              </w:rPr>
              <w:t>14</w:t>
            </w:r>
          </w:p>
        </w:tc>
        <w:tc>
          <w:tcPr>
            <w:tcW w:w="1447"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盾构</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1416</w:t>
            </w:r>
          </w:p>
        </w:tc>
        <w:tc>
          <w:tcPr>
            <w:tcW w:w="1767" w:type="dxa"/>
            <w:noWrap w:val="0"/>
            <w:vAlign w:val="center"/>
          </w:tcPr>
          <w:p>
            <w:pPr>
              <w:pStyle w:val="59"/>
              <w:rPr>
                <w:rFonts w:ascii="宋体" w:hAnsi="宋体" w:cs="Times New Roman"/>
                <w:snapToGrid w:val="0"/>
                <w:color w:val="auto"/>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10" w:type="dxa"/>
            <w:noWrap w:val="0"/>
            <w:vAlign w:val="center"/>
          </w:tcPr>
          <w:p>
            <w:pPr>
              <w:pStyle w:val="59"/>
              <w:rPr>
                <w:rFonts w:ascii="宋体" w:hAnsi="宋体" w:cs="Times New Roman"/>
                <w:snapToGrid w:val="0"/>
                <w:color w:val="auto"/>
                <w:sz w:val="20"/>
              </w:rPr>
            </w:pPr>
            <w:r>
              <w:rPr>
                <w:rFonts w:hint="eastAsia" w:ascii="宋体" w:hAnsi="宋体" w:cs="Times New Roman"/>
                <w:snapToGrid w:val="0"/>
                <w:color w:val="auto"/>
                <w:sz w:val="20"/>
              </w:rPr>
              <w:t>10</w:t>
            </w:r>
          </w:p>
        </w:tc>
        <w:tc>
          <w:tcPr>
            <w:tcW w:w="2256"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出入段线</w:t>
            </w:r>
          </w:p>
        </w:tc>
        <w:tc>
          <w:tcPr>
            <w:tcW w:w="1458" w:type="dxa"/>
            <w:noWrap w:val="0"/>
            <w:vAlign w:val="center"/>
          </w:tcPr>
          <w:p>
            <w:pPr>
              <w:pStyle w:val="59"/>
              <w:rPr>
                <w:rFonts w:hint="eastAsia" w:ascii="宋体" w:hAnsi="宋体" w:cs="Times New Roman"/>
                <w:snapToGrid w:val="0"/>
                <w:color w:val="auto"/>
                <w:sz w:val="20"/>
              </w:rPr>
            </w:pPr>
            <w:r>
              <w:rPr>
                <w:rFonts w:ascii="宋体" w:hAnsi="宋体" w:cs="Times New Roman"/>
                <w:snapToGrid w:val="0"/>
                <w:color w:val="auto"/>
                <w:sz w:val="20"/>
              </w:rPr>
              <w:t>4.4~5</w:t>
            </w:r>
          </w:p>
        </w:tc>
        <w:tc>
          <w:tcPr>
            <w:tcW w:w="1447" w:type="dxa"/>
            <w:noWrap w:val="0"/>
            <w:vAlign w:val="center"/>
          </w:tcPr>
          <w:p>
            <w:pPr>
              <w:pStyle w:val="59"/>
              <w:rPr>
                <w:rFonts w:hint="eastAsia" w:ascii="宋体" w:hAnsi="宋体" w:cs="Times New Roman"/>
                <w:snapToGrid w:val="0"/>
                <w:color w:val="auto"/>
                <w:sz w:val="20"/>
              </w:rPr>
            </w:pPr>
            <w:r>
              <w:rPr>
                <w:rFonts w:hint="eastAsia" w:ascii="宋体" w:hAnsi="宋体" w:cs="Times New Roman"/>
                <w:snapToGrid w:val="0"/>
                <w:color w:val="auto"/>
                <w:sz w:val="20"/>
              </w:rPr>
              <w:t>明挖</w:t>
            </w:r>
          </w:p>
        </w:tc>
        <w:tc>
          <w:tcPr>
            <w:tcW w:w="1299" w:type="dxa"/>
            <w:noWrap w:val="0"/>
            <w:vAlign w:val="center"/>
          </w:tcPr>
          <w:p>
            <w:pPr>
              <w:pStyle w:val="59"/>
              <w:rPr>
                <w:rFonts w:ascii="宋体" w:hAnsi="宋体" w:cs="Times New Roman"/>
                <w:snapToGrid w:val="0"/>
                <w:color w:val="auto"/>
                <w:sz w:val="20"/>
              </w:rPr>
            </w:pPr>
            <w:r>
              <w:rPr>
                <w:rFonts w:ascii="宋体" w:hAnsi="宋体" w:cs="Times New Roman"/>
                <w:snapToGrid w:val="0"/>
                <w:color w:val="auto"/>
                <w:sz w:val="20"/>
              </w:rPr>
              <w:t>690</w:t>
            </w:r>
          </w:p>
        </w:tc>
        <w:tc>
          <w:tcPr>
            <w:tcW w:w="1767" w:type="dxa"/>
            <w:noWrap w:val="0"/>
            <w:vAlign w:val="center"/>
          </w:tcPr>
          <w:p>
            <w:pPr>
              <w:pStyle w:val="59"/>
              <w:rPr>
                <w:rFonts w:ascii="宋体" w:hAnsi="宋体" w:cs="Times New Roman"/>
                <w:snapToGrid w:val="0"/>
                <w:color w:val="auto"/>
                <w:sz w:val="20"/>
              </w:rPr>
            </w:pPr>
          </w:p>
        </w:tc>
      </w:tr>
    </w:tbl>
    <w:p>
      <w:pPr>
        <w:spacing w:line="400" w:lineRule="exact"/>
        <w:ind w:firstLine="422" w:firstLineChars="200"/>
        <w:rPr>
          <w:rFonts w:hint="eastAsia" w:ascii="宋体" w:hAnsi="宋体" w:cs="宋体"/>
          <w:b/>
          <w:bCs/>
        </w:rPr>
      </w:pPr>
      <w:r>
        <w:rPr>
          <w:rFonts w:hint="eastAsia" w:ascii="宋体" w:hAnsi="宋体" w:cs="宋体"/>
          <w:b/>
          <w:bCs/>
        </w:rPr>
        <w:t>二、设计内容：</w:t>
      </w:r>
    </w:p>
    <w:p>
      <w:pPr>
        <w:spacing w:line="360" w:lineRule="auto"/>
        <w:ind w:firstLine="420" w:firstLineChars="200"/>
      </w:pPr>
      <w:r>
        <w:rPr>
          <w:rFonts w:hint="eastAsia"/>
        </w:rPr>
        <w:t>具体与各工点设计院的工作界面如下：</w:t>
      </w:r>
    </w:p>
    <w:tbl>
      <w:tblPr>
        <w:tblStyle w:val="26"/>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1559"/>
        <w:gridCol w:w="2977"/>
        <w:gridCol w:w="3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062" w:type="dxa"/>
            <w:gridSpan w:val="4"/>
            <w:tcBorders>
              <w:tl2br w:val="nil"/>
              <w:tr2bl w:val="nil"/>
            </w:tcBorders>
            <w:noWrap/>
            <w:vAlign w:val="center"/>
          </w:tcPr>
          <w:p>
            <w:pPr>
              <w:widowControl/>
              <w:jc w:val="center"/>
              <w:rPr>
                <w:rFonts w:ascii="宋体" w:hAnsi="宋体" w:cs="宋体"/>
                <w:color w:val="000000"/>
                <w:kern w:val="0"/>
                <w:sz w:val="30"/>
                <w:szCs w:val="30"/>
              </w:rPr>
            </w:pPr>
            <w:r>
              <w:rPr>
                <w:rFonts w:hint="eastAsia" w:ascii="宋体" w:hAnsi="宋体" w:cs="宋体"/>
                <w:b/>
                <w:bCs/>
                <w:color w:val="000000"/>
                <w:kern w:val="0"/>
                <w:sz w:val="24"/>
              </w:rPr>
              <w:t>设计界面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9" w:hRule="atLeast"/>
          <w:jc w:val="center"/>
        </w:trPr>
        <w:tc>
          <w:tcPr>
            <w:tcW w:w="1290"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项目</w:t>
            </w: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分部</w:t>
            </w:r>
          </w:p>
        </w:tc>
        <w:tc>
          <w:tcPr>
            <w:tcW w:w="2977"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工点设计</w:t>
            </w:r>
          </w:p>
        </w:tc>
        <w:tc>
          <w:tcPr>
            <w:tcW w:w="3236"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市政设计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1290"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站点、区间、主所、车辆段、风井、其他</w:t>
            </w:r>
          </w:p>
        </w:tc>
        <w:tc>
          <w:tcPr>
            <w:tcW w:w="1559" w:type="dxa"/>
            <w:tcBorders>
              <w:tl2br w:val="nil"/>
              <w:tr2bl w:val="nil"/>
            </w:tcBorders>
            <w:noWrap w:val="0"/>
            <w:vAlign w:val="center"/>
          </w:tcPr>
          <w:p>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管线迁改</w:t>
            </w:r>
          </w:p>
        </w:tc>
        <w:tc>
          <w:tcPr>
            <w:tcW w:w="2977"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初步方案设计，至可行的深度</w:t>
            </w:r>
          </w:p>
        </w:tc>
        <w:tc>
          <w:tcPr>
            <w:tcW w:w="3236"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管综设计、用户管线施工图设计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交通疏解</w:t>
            </w:r>
          </w:p>
        </w:tc>
        <w:tc>
          <w:tcPr>
            <w:tcW w:w="2977"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初步方案设计，至可行的深度</w:t>
            </w:r>
          </w:p>
        </w:tc>
        <w:tc>
          <w:tcPr>
            <w:tcW w:w="3236"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施工图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4"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道路及景观恢复</w:t>
            </w:r>
          </w:p>
        </w:tc>
        <w:tc>
          <w:tcPr>
            <w:tcW w:w="2977" w:type="dxa"/>
            <w:tcBorders>
              <w:tl2br w:val="nil"/>
              <w:tr2bl w:val="nil"/>
            </w:tcBorders>
            <w:noWrap/>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①地下车站和风井：顶板上50公分回填；②车辆段、主所：红线内道路景观施工图设计；③高架段：道路分幅设计</w:t>
            </w:r>
          </w:p>
        </w:tc>
        <w:tc>
          <w:tcPr>
            <w:tcW w:w="3236" w:type="dxa"/>
            <w:tcBorders>
              <w:tl2br w:val="nil"/>
              <w:tr2bl w:val="nil"/>
            </w:tcBorders>
            <w:noWrap/>
            <w:vAlign w:val="center"/>
          </w:tcPr>
          <w:p>
            <w:pPr>
              <w:widowControl/>
              <w:jc w:val="left"/>
              <w:rPr>
                <w:rFonts w:hint="eastAsia" w:ascii="宋体" w:hAnsi="宋体" w:cs="宋体"/>
                <w:color w:val="auto"/>
                <w:kern w:val="0"/>
                <w:sz w:val="20"/>
                <w:szCs w:val="20"/>
              </w:rPr>
            </w:pPr>
            <w:r>
              <w:rPr>
                <w:rFonts w:hint="eastAsia" w:ascii="宋体" w:hAnsi="宋体" w:cs="宋体"/>
                <w:color w:val="auto"/>
                <w:kern w:val="0"/>
                <w:sz w:val="20"/>
                <w:szCs w:val="20"/>
              </w:rPr>
              <w:t>①地下车站和风井：道路结构层、面层、标示标线标牌、景观等施工图设计；②车辆段、主所：红线外道路景观、接驳施工图设计；③高架段：道路、景观施工图设计；④对各工点施工影响范围内的绿化、路灯、路牌、监控、红绿灯、交通设施等地面附属物进行登记，形成清单；⑤需对各工点原始地形、地貌进行倾斜摄影，对站点周边现状道路绿化等绘制现场设计图或收集原竣工图；⑥对景观及道路恢复设计，同步提交设计效果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1290"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桥梁拆复建</w:t>
            </w: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老桥拆除</w:t>
            </w:r>
          </w:p>
        </w:tc>
        <w:tc>
          <w:tcPr>
            <w:tcW w:w="2977"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提出桥梁拆复建的需求，拆除范围，配合市政设计单位做好桥梁拆复建的设计工作</w:t>
            </w:r>
          </w:p>
        </w:tc>
        <w:tc>
          <w:tcPr>
            <w:tcW w:w="3236" w:type="dxa"/>
            <w:vMerge w:val="restart"/>
            <w:tcBorders>
              <w:tl2br w:val="nil"/>
              <w:tr2bl w:val="nil"/>
            </w:tcBorders>
            <w:noWrap w:val="0"/>
            <w:vAlign w:val="center"/>
          </w:tcPr>
          <w:p>
            <w:pPr>
              <w:jc w:val="center"/>
              <w:rPr>
                <w:rFonts w:ascii="宋体" w:hAnsi="宋体" w:cs="宋体"/>
                <w:color w:val="auto"/>
                <w:kern w:val="0"/>
                <w:sz w:val="20"/>
                <w:szCs w:val="20"/>
              </w:rPr>
            </w:pPr>
            <w:r>
              <w:rPr>
                <w:rFonts w:hint="eastAsia" w:ascii="宋体" w:hAnsi="宋体" w:cs="宋体"/>
                <w:color w:val="auto"/>
                <w:kern w:val="0"/>
                <w:sz w:val="20"/>
                <w:szCs w:val="20"/>
              </w:rPr>
              <w:t>①老桥拆除设计;②新建结构施工图设计（面层、栏杆、绿化、路灯、排水设施等）;③桥梁拆复建施工影响范围内的管线的迁改、交通导改和恢复综合设计或施工图设计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复建</w:t>
            </w:r>
          </w:p>
        </w:tc>
        <w:tc>
          <w:tcPr>
            <w:tcW w:w="2977" w:type="dxa"/>
            <w:vMerge w:val="continue"/>
            <w:tcBorders>
              <w:tl2br w:val="nil"/>
              <w:tr2bl w:val="nil"/>
            </w:tcBorders>
            <w:noWrap w:val="0"/>
            <w:vAlign w:val="center"/>
          </w:tcPr>
          <w:p>
            <w:pPr>
              <w:widowControl/>
              <w:jc w:val="center"/>
              <w:rPr>
                <w:rFonts w:ascii="宋体" w:hAnsi="宋体" w:cs="宋体"/>
                <w:color w:val="000000"/>
                <w:kern w:val="0"/>
                <w:sz w:val="20"/>
                <w:szCs w:val="20"/>
              </w:rPr>
            </w:pPr>
          </w:p>
        </w:tc>
        <w:tc>
          <w:tcPr>
            <w:tcW w:w="3236" w:type="dxa"/>
            <w:vMerge w:val="continue"/>
            <w:tcBorders>
              <w:tl2br w:val="nil"/>
              <w:tr2bl w:val="nil"/>
            </w:tcBorders>
            <w:noWrap w:val="0"/>
            <w:vAlign w:val="center"/>
          </w:tcPr>
          <w:p>
            <w:pPr>
              <w:jc w:val="center"/>
              <w:rPr>
                <w:rFonts w:ascii="宋体" w:hAnsi="宋体" w:cs="宋体"/>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便桥</w:t>
            </w:r>
          </w:p>
        </w:tc>
        <w:tc>
          <w:tcPr>
            <w:tcW w:w="2977" w:type="dxa"/>
            <w:vMerge w:val="continue"/>
            <w:tcBorders>
              <w:tl2br w:val="nil"/>
              <w:tr2bl w:val="nil"/>
            </w:tcBorders>
            <w:noWrap w:val="0"/>
            <w:vAlign w:val="center"/>
          </w:tcPr>
          <w:p>
            <w:pPr>
              <w:widowControl/>
              <w:jc w:val="center"/>
              <w:rPr>
                <w:rFonts w:ascii="宋体" w:hAnsi="宋体" w:cs="宋体"/>
                <w:color w:val="000000"/>
                <w:kern w:val="0"/>
                <w:sz w:val="20"/>
                <w:szCs w:val="20"/>
              </w:rPr>
            </w:pPr>
          </w:p>
        </w:tc>
        <w:tc>
          <w:tcPr>
            <w:tcW w:w="3236" w:type="dxa"/>
            <w:vMerge w:val="continue"/>
            <w:tcBorders>
              <w:tl2br w:val="nil"/>
              <w:tr2bl w:val="nil"/>
            </w:tcBorders>
            <w:noWrap w:val="0"/>
            <w:vAlign w:val="center"/>
          </w:tcPr>
          <w:p>
            <w:pPr>
              <w:jc w:val="center"/>
              <w:rPr>
                <w:rFonts w:ascii="宋体" w:hAnsi="宋体" w:cs="宋体"/>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1290"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河道</w:t>
            </w: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临时断流</w:t>
            </w:r>
          </w:p>
        </w:tc>
        <w:tc>
          <w:tcPr>
            <w:tcW w:w="2977"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土建施工需要的施工图设计及评估</w:t>
            </w:r>
          </w:p>
        </w:tc>
        <w:tc>
          <w:tcPr>
            <w:tcW w:w="3236" w:type="dxa"/>
            <w:vMerge w:val="restart"/>
            <w:tcBorders>
              <w:tl2br w:val="nil"/>
              <w:tr2bl w:val="nil"/>
            </w:tcBorders>
            <w:noWrap w:val="0"/>
            <w:vAlign w:val="center"/>
          </w:tcPr>
          <w:p>
            <w:pPr>
              <w:jc w:val="center"/>
              <w:rPr>
                <w:rFonts w:ascii="宋体" w:hAnsi="宋体" w:cs="宋体"/>
                <w:color w:val="000000"/>
                <w:kern w:val="0"/>
                <w:sz w:val="20"/>
                <w:szCs w:val="20"/>
              </w:rPr>
            </w:pPr>
            <w:r>
              <w:rPr>
                <w:rFonts w:hint="eastAsia" w:ascii="宋体" w:hAnsi="宋体" w:cs="宋体"/>
                <w:color w:val="000000"/>
                <w:kern w:val="0"/>
                <w:sz w:val="20"/>
                <w:szCs w:val="20"/>
              </w:rPr>
              <w:t>管线迁改、交通导改等市政工程需要部分的施工图设计及评估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暗涵、暗沟</w:t>
            </w:r>
          </w:p>
        </w:tc>
        <w:tc>
          <w:tcPr>
            <w:tcW w:w="2977" w:type="dxa"/>
            <w:vMerge w:val="continue"/>
            <w:tcBorders>
              <w:tl2br w:val="nil"/>
              <w:tr2bl w:val="nil"/>
            </w:tcBorders>
            <w:noWrap w:val="0"/>
            <w:vAlign w:val="center"/>
          </w:tcPr>
          <w:p>
            <w:pPr>
              <w:widowControl/>
              <w:jc w:val="center"/>
              <w:rPr>
                <w:rFonts w:ascii="宋体" w:hAnsi="宋体" w:cs="宋体"/>
                <w:color w:val="000000"/>
                <w:kern w:val="0"/>
                <w:sz w:val="20"/>
                <w:szCs w:val="20"/>
              </w:rPr>
            </w:pPr>
          </w:p>
        </w:tc>
        <w:tc>
          <w:tcPr>
            <w:tcW w:w="3236" w:type="dxa"/>
            <w:vMerge w:val="continue"/>
            <w:tcBorders>
              <w:tl2br w:val="nil"/>
              <w:tr2bl w:val="nil"/>
            </w:tcBorders>
            <w:noWrap w:val="0"/>
            <w:vAlign w:val="center"/>
          </w:tcPr>
          <w:p>
            <w:pPr>
              <w:widowControl/>
              <w:jc w:val="center"/>
              <w:rPr>
                <w:rFonts w:ascii="宋体" w:hAnsi="宋体" w:cs="宋体"/>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永久、临时围堰</w:t>
            </w:r>
          </w:p>
        </w:tc>
        <w:tc>
          <w:tcPr>
            <w:tcW w:w="2977" w:type="dxa"/>
            <w:vMerge w:val="continue"/>
            <w:tcBorders>
              <w:tl2br w:val="nil"/>
              <w:tr2bl w:val="nil"/>
            </w:tcBorders>
            <w:noWrap w:val="0"/>
            <w:vAlign w:val="center"/>
          </w:tcPr>
          <w:p>
            <w:pPr>
              <w:widowControl/>
              <w:jc w:val="center"/>
              <w:rPr>
                <w:rFonts w:ascii="宋体" w:hAnsi="宋体" w:cs="宋体"/>
                <w:color w:val="000000"/>
                <w:kern w:val="0"/>
                <w:sz w:val="20"/>
                <w:szCs w:val="20"/>
              </w:rPr>
            </w:pPr>
          </w:p>
        </w:tc>
        <w:tc>
          <w:tcPr>
            <w:tcW w:w="3236" w:type="dxa"/>
            <w:vMerge w:val="continue"/>
            <w:tcBorders>
              <w:tl2br w:val="nil"/>
              <w:tr2bl w:val="nil"/>
            </w:tcBorders>
            <w:noWrap w:val="0"/>
            <w:vAlign w:val="center"/>
          </w:tcPr>
          <w:p>
            <w:pPr>
              <w:widowControl/>
              <w:jc w:val="left"/>
              <w:rPr>
                <w:rFonts w:ascii="宋体" w:hAnsi="宋体" w:cs="宋体"/>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290"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上水、下水及弱电接驳</w:t>
            </w: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车站自来水</w:t>
            </w:r>
          </w:p>
        </w:tc>
        <w:tc>
          <w:tcPr>
            <w:tcW w:w="2977"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地面水表井（不含）之后的管道、结构预留孔、封堵</w:t>
            </w:r>
          </w:p>
        </w:tc>
        <w:tc>
          <w:tcPr>
            <w:tcW w:w="3236"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市政管网开口、阀门及水表井（含）设计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车站污水、废水</w:t>
            </w:r>
          </w:p>
        </w:tc>
        <w:tc>
          <w:tcPr>
            <w:tcW w:w="2977"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出车站的结构预留孔、压力管及封堵、消能井（或化粪池）（含）</w:t>
            </w:r>
          </w:p>
        </w:tc>
        <w:tc>
          <w:tcPr>
            <w:tcW w:w="3236"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消能井（或化粪池）（不含）至市政管网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hint="eastAsia" w:ascii="宋体" w:hAnsi="宋体" w:cs="宋体"/>
                <w:color w:val="000000"/>
                <w:kern w:val="0"/>
                <w:sz w:val="20"/>
                <w:szCs w:val="20"/>
              </w:rPr>
            </w:pPr>
            <w:r>
              <w:rPr>
                <w:rFonts w:hint="eastAsia" w:ascii="宋体" w:hAnsi="宋体" w:cs="宋体"/>
                <w:color w:val="000000"/>
                <w:kern w:val="0"/>
                <w:sz w:val="20"/>
                <w:szCs w:val="20"/>
              </w:rPr>
              <w:t>雨水</w:t>
            </w:r>
          </w:p>
        </w:tc>
        <w:tc>
          <w:tcPr>
            <w:tcW w:w="2977"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高架段预留孔、落水管</w:t>
            </w:r>
          </w:p>
        </w:tc>
        <w:tc>
          <w:tcPr>
            <w:tcW w:w="3236"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地面排水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弱电</w:t>
            </w:r>
          </w:p>
        </w:tc>
        <w:tc>
          <w:tcPr>
            <w:tcW w:w="2977"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结构预留孔、封堵及预留孔至手孔井（含）管道</w:t>
            </w:r>
          </w:p>
        </w:tc>
        <w:tc>
          <w:tcPr>
            <w:tcW w:w="3236"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手孔井（不含）至市政管网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1290" w:type="dxa"/>
            <w:vMerge w:val="restart"/>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轨道交通地面设施</w:t>
            </w: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地面四小件</w:t>
            </w:r>
          </w:p>
        </w:tc>
        <w:tc>
          <w:tcPr>
            <w:tcW w:w="2977"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出入口（含站前小广场）、冷却塔、风亭、无障碍设施、室外引导标志等装修设计</w:t>
            </w:r>
          </w:p>
        </w:tc>
        <w:tc>
          <w:tcPr>
            <w:tcW w:w="3236"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衔接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jc w:val="center"/>
        </w:trPr>
        <w:tc>
          <w:tcPr>
            <w:tcW w:w="1290" w:type="dxa"/>
            <w:vMerge w:val="continue"/>
            <w:tcBorders>
              <w:tl2br w:val="nil"/>
              <w:tr2bl w:val="nil"/>
            </w:tcBorders>
            <w:noWrap w:val="0"/>
            <w:vAlign w:val="center"/>
          </w:tcPr>
          <w:p>
            <w:pPr>
              <w:widowControl/>
              <w:jc w:val="left"/>
              <w:rPr>
                <w:rFonts w:ascii="宋体" w:hAnsi="宋体" w:cs="宋体"/>
                <w:color w:val="000000"/>
                <w:kern w:val="0"/>
                <w:sz w:val="20"/>
                <w:szCs w:val="20"/>
              </w:rPr>
            </w:pPr>
          </w:p>
        </w:tc>
        <w:tc>
          <w:tcPr>
            <w:tcW w:w="1559"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景观设计</w:t>
            </w:r>
          </w:p>
        </w:tc>
        <w:tc>
          <w:tcPr>
            <w:tcW w:w="2977"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绿篱、围栏及地面四小件周边1米范围内的景观</w:t>
            </w:r>
          </w:p>
        </w:tc>
        <w:tc>
          <w:tcPr>
            <w:tcW w:w="3236" w:type="dxa"/>
            <w:tcBorders>
              <w:tl2br w:val="nil"/>
              <w:tr2bl w:val="nil"/>
            </w:tcBorders>
            <w:noWrap w:val="0"/>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衔接</w:t>
            </w:r>
          </w:p>
        </w:tc>
      </w:tr>
    </w:tbl>
    <w:p>
      <w:pPr>
        <w:pStyle w:val="60"/>
        <w:spacing w:line="400" w:lineRule="exact"/>
        <w:ind w:firstLineChars="0"/>
        <w:rPr>
          <w:rFonts w:hint="eastAsia" w:ascii="宋体" w:hAnsi="宋体" w:cs="宋体"/>
        </w:rPr>
      </w:pPr>
      <w:r>
        <w:rPr>
          <w:rFonts w:hint="eastAsia" w:ascii="宋体" w:hAnsi="宋体" w:cs="宋体"/>
        </w:rPr>
        <w:t>注：1.以上设计界面仅用于投标人投标时参考，如招标人有其他调整，投标人承诺服从招标人安排；</w:t>
      </w:r>
    </w:p>
    <w:p>
      <w:pPr>
        <w:pStyle w:val="60"/>
        <w:spacing w:line="400" w:lineRule="exact"/>
        <w:ind w:firstLineChars="0"/>
        <w:rPr>
          <w:rFonts w:hint="eastAsia" w:ascii="宋体" w:hAnsi="宋体" w:cs="宋体"/>
        </w:rPr>
      </w:pPr>
      <w:r>
        <w:rPr>
          <w:rFonts w:hint="eastAsia" w:ascii="宋体" w:hAnsi="宋体" w:cs="宋体"/>
        </w:rPr>
        <w:t>2.投标人需与工点设计院进行配合，论证、完善各阶段的方案设计。</w:t>
      </w:r>
    </w:p>
    <w:p>
      <w:pPr>
        <w:spacing w:line="400" w:lineRule="exact"/>
        <w:ind w:firstLine="420"/>
        <w:rPr>
          <w:rFonts w:hint="eastAsia" w:ascii="宋体" w:hAnsi="宋体" w:cs="宋体"/>
          <w:b/>
          <w:color w:val="000000"/>
        </w:rPr>
      </w:pPr>
      <w:r>
        <w:rPr>
          <w:rFonts w:hint="eastAsia" w:ascii="宋体" w:hAnsi="宋体" w:cs="宋体"/>
          <w:b/>
          <w:color w:val="000000"/>
        </w:rPr>
        <w:t>三、设计工作要求：</w:t>
      </w:r>
    </w:p>
    <w:p>
      <w:pPr>
        <w:spacing w:line="400" w:lineRule="exact"/>
        <w:ind w:firstLine="422" w:firstLineChars="200"/>
        <w:rPr>
          <w:rFonts w:hint="eastAsia" w:ascii="宋体" w:hAnsi="宋体" w:cs="宋体"/>
          <w:b/>
        </w:rPr>
      </w:pPr>
      <w:r>
        <w:rPr>
          <w:rFonts w:hint="eastAsia" w:ascii="宋体" w:hAnsi="宋体" w:cs="宋体"/>
          <w:b/>
        </w:rPr>
        <w:t>（一）市政总体设计部分：</w:t>
      </w:r>
    </w:p>
    <w:p>
      <w:pPr>
        <w:spacing w:line="400" w:lineRule="exact"/>
        <w:ind w:firstLine="420" w:firstLineChars="200"/>
        <w:rPr>
          <w:rFonts w:hint="eastAsia" w:ascii="宋体" w:hAnsi="宋体" w:cs="宋体"/>
        </w:rPr>
      </w:pPr>
      <w:r>
        <w:rPr>
          <w:rFonts w:hint="eastAsia" w:ascii="宋体" w:hAnsi="宋体" w:cs="宋体"/>
        </w:rPr>
        <w:t>市政总体设计：市政设计纳入2号线二期工程总体总包部统一管理，全过程参与市政类方案审查，并做好咨询工作；负责对绍兴市轨道交通2号线二期工程范围内轨道交通出地面建筑（包括但不限于风亭、出入口、冷却塔等）、道路和景观（含车站附属）环境永久恢复、综合管线迁及市政接驳、交通疏解、桥梁拆复建等进行整合工作，通过各类总图对各系统专业设计进行优化校核，确保各专业协调平衡。道路和景观绿化（迁移及恢复）有新的规划应按照新的规划进行设计，没有新的规划则按照原状标准进行设计。</w:t>
      </w:r>
    </w:p>
    <w:p>
      <w:pPr>
        <w:spacing w:line="400" w:lineRule="exact"/>
        <w:ind w:firstLine="422" w:firstLineChars="200"/>
        <w:rPr>
          <w:rFonts w:hint="eastAsia" w:ascii="宋体" w:hAnsi="宋体" w:cs="宋体"/>
          <w:b/>
        </w:rPr>
      </w:pPr>
      <w:r>
        <w:rPr>
          <w:rFonts w:hint="eastAsia" w:ascii="宋体" w:hAnsi="宋体" w:cs="宋体"/>
          <w:b/>
        </w:rPr>
        <w:t>（二）交通疏解部分：</w:t>
      </w:r>
    </w:p>
    <w:p>
      <w:pPr>
        <w:spacing w:line="400" w:lineRule="exact"/>
        <w:ind w:firstLine="420" w:firstLineChars="200"/>
        <w:rPr>
          <w:rFonts w:hint="eastAsia" w:ascii="宋体" w:hAnsi="宋体" w:cs="宋体"/>
        </w:rPr>
      </w:pPr>
      <w:r>
        <w:rPr>
          <w:rFonts w:hint="eastAsia" w:ascii="宋体" w:hAnsi="宋体" w:cs="宋体"/>
        </w:rPr>
        <w:t>交通疏解及道路工程设计：设计范围内各站点及在周边区域疏导范围内交通疏解工程的施工图设计（含交通标志、红绿灯控制和相关道路安全设施等）、一般交通影响分析评估、施工配合及其他相关服务，以及交通疏解方案设计、初步设计阶段的审查、整合工作（应综合考虑周边其他工程建设的区域叠加影响等），不含交通仿真模拟等特殊的交通评估的工作内容。</w:t>
      </w:r>
    </w:p>
    <w:p>
      <w:pPr>
        <w:spacing w:line="400" w:lineRule="exact"/>
        <w:ind w:firstLine="420" w:firstLineChars="200"/>
        <w:rPr>
          <w:rFonts w:hint="eastAsia" w:ascii="宋体" w:hAnsi="宋体" w:cs="宋体"/>
        </w:rPr>
      </w:pPr>
      <w:r>
        <w:rPr>
          <w:rFonts w:hint="eastAsia" w:ascii="宋体" w:hAnsi="宋体" w:cs="宋体"/>
        </w:rPr>
        <w:t>施工期间区域交通影响分析：设计范围内各工程施工期间，应综合考虑周边其他工程建设的区域叠加影响，对城市各个片区的交通影响程度进行分析。对涉及到的重大工程片区进行大规模现状调查，包含沿线道路情况，高峰时段交通流量情况，公交调查、停车设施调查等，对现状交通状况进行分析评估；根据各站点初步疏解方案，叠加各相关工程的施工方案，分区段、分阶段对本工程施工期间交通状态进行评估，从路网层面上分析得出施工疏解方案，为站点详细疏解方案提供指导，对片区路网优化，节点优化提出改善建议；对施工期间的公交影响进行分析，提出施工期间公交改善建议并征得主管部门认可。</w:t>
      </w:r>
    </w:p>
    <w:p>
      <w:pPr>
        <w:spacing w:line="400" w:lineRule="exact"/>
        <w:ind w:firstLine="422" w:firstLineChars="200"/>
        <w:rPr>
          <w:rFonts w:hint="eastAsia" w:ascii="宋体" w:hAnsi="宋体" w:cs="宋体"/>
          <w:b/>
        </w:rPr>
      </w:pPr>
      <w:r>
        <w:rPr>
          <w:rFonts w:hint="eastAsia" w:ascii="宋体" w:hAnsi="宋体" w:cs="宋体"/>
          <w:b/>
        </w:rPr>
        <w:t>（三）管线迁改（恢复）部分：</w:t>
      </w:r>
    </w:p>
    <w:p>
      <w:pPr>
        <w:spacing w:line="400" w:lineRule="exact"/>
        <w:ind w:firstLine="420" w:firstLineChars="200"/>
        <w:rPr>
          <w:rFonts w:hint="eastAsia" w:ascii="宋体" w:hAnsi="宋体" w:cs="宋体"/>
        </w:rPr>
      </w:pPr>
      <w:r>
        <w:rPr>
          <w:rFonts w:hint="eastAsia" w:ascii="宋体" w:hAnsi="宋体" w:cs="宋体"/>
        </w:rPr>
        <w:t>投标人应完成设计范围内涉及的所有需迁改管线（恢复）的综合设计，包括管线补充调查、管线迁改方案设计及规划报批，管线综合设计及雨水、路灯、部分污水管施工图设计，给水、燃气、电力、通信等所有管线施工图设计的协调管理、复核及绘制竣工后的综合管位图，同时做好配合土建设计、稳定设计方案，管线迁改施工现场筹划与配合等有关工作。</w:t>
      </w:r>
    </w:p>
    <w:p>
      <w:pPr>
        <w:pStyle w:val="8"/>
        <w:spacing w:line="400" w:lineRule="exact"/>
        <w:rPr>
          <w:rFonts w:hint="eastAsia" w:ascii="宋体" w:hAnsi="宋体" w:cs="宋体"/>
        </w:rPr>
      </w:pPr>
      <w:r>
        <w:rPr>
          <w:rFonts w:hint="eastAsia" w:ascii="宋体" w:hAnsi="宋体" w:cs="宋体"/>
        </w:rPr>
        <w:t>需迁改的管线包括：直接影响工程施工的地上、地下及随桥等管线。</w:t>
      </w:r>
    </w:p>
    <w:p>
      <w:pPr>
        <w:spacing w:line="400" w:lineRule="exact"/>
        <w:ind w:firstLine="420" w:firstLineChars="200"/>
        <w:rPr>
          <w:rFonts w:hint="eastAsia" w:ascii="宋体" w:hAnsi="宋体" w:cs="宋体"/>
        </w:rPr>
      </w:pPr>
      <w:r>
        <w:rPr>
          <w:rFonts w:hint="eastAsia" w:ascii="宋体" w:hAnsi="宋体" w:cs="宋体"/>
        </w:rPr>
        <w:t>管线迁改综合设计范围包括设计范围内站点、区间、主所、车辆段、风井、其他，因轨道交通工程各车站施工顺序不同，管线迁改综合设计应满足施工需要，分批完成综合设计方案和审查。各管线迁改可能分期实施，管线迁改综合设计和施工图设计分批完成设计及会审、评审或强审。轨道交通工程实施过程中，根据需要对管道迁改综合设计进行补充和完善。</w:t>
      </w:r>
    </w:p>
    <w:p>
      <w:pPr>
        <w:spacing w:line="400" w:lineRule="exact"/>
        <w:ind w:firstLine="422" w:firstLineChars="200"/>
        <w:rPr>
          <w:rFonts w:hint="eastAsia" w:ascii="宋体" w:hAnsi="宋体" w:cs="宋体"/>
          <w:b/>
        </w:rPr>
      </w:pPr>
      <w:r>
        <w:rPr>
          <w:rFonts w:hint="eastAsia" w:ascii="宋体" w:hAnsi="宋体" w:cs="宋体"/>
          <w:b/>
        </w:rPr>
        <w:t>1. 设计范围内所有内站点、区间、主所、车辆段、风井、其他施工所涉及的全部管线补充调查：</w:t>
      </w:r>
    </w:p>
    <w:p>
      <w:pPr>
        <w:spacing w:line="400" w:lineRule="exact"/>
        <w:ind w:firstLine="420" w:firstLineChars="200"/>
        <w:rPr>
          <w:rFonts w:hint="eastAsia" w:ascii="宋体" w:hAnsi="宋体" w:cs="宋体"/>
        </w:rPr>
      </w:pPr>
      <w:r>
        <w:rPr>
          <w:rFonts w:hint="eastAsia" w:ascii="宋体" w:hAnsi="宋体" w:cs="宋体"/>
        </w:rPr>
        <w:t>1.1复核管线详查成果，对各车站及沿线现状管线运行的情况进行调查，确认各管线权属单位。</w:t>
      </w:r>
    </w:p>
    <w:p>
      <w:pPr>
        <w:spacing w:line="400" w:lineRule="exact"/>
        <w:ind w:firstLine="420" w:firstLineChars="200"/>
        <w:rPr>
          <w:rFonts w:hint="eastAsia" w:ascii="宋体" w:hAnsi="宋体" w:cs="宋体"/>
        </w:rPr>
      </w:pPr>
      <w:r>
        <w:rPr>
          <w:rFonts w:hint="eastAsia" w:ascii="宋体" w:hAnsi="宋体" w:cs="宋体"/>
        </w:rPr>
        <w:t>1.2在已有资料基础上，配合相关单位做好补充调查完善相关的管线资料工作。</w:t>
      </w:r>
    </w:p>
    <w:p>
      <w:pPr>
        <w:spacing w:line="400" w:lineRule="exact"/>
        <w:ind w:firstLine="422" w:firstLineChars="200"/>
        <w:rPr>
          <w:rFonts w:hint="eastAsia" w:ascii="宋体" w:hAnsi="宋体" w:cs="宋体"/>
          <w:b/>
        </w:rPr>
      </w:pPr>
      <w:r>
        <w:rPr>
          <w:rFonts w:hint="eastAsia" w:ascii="宋体" w:hAnsi="宋体" w:cs="宋体"/>
          <w:b/>
        </w:rPr>
        <w:t>2. 管线迁改方案设计、规划报批及管线综合设计：</w:t>
      </w:r>
    </w:p>
    <w:p>
      <w:pPr>
        <w:spacing w:line="400" w:lineRule="exact"/>
        <w:ind w:firstLine="420" w:firstLineChars="200"/>
        <w:rPr>
          <w:rFonts w:hint="eastAsia" w:ascii="宋体" w:hAnsi="宋体" w:cs="宋体"/>
        </w:rPr>
      </w:pPr>
      <w:r>
        <w:rPr>
          <w:rFonts w:hint="eastAsia" w:ascii="宋体" w:hAnsi="宋体" w:cs="宋体"/>
        </w:rPr>
        <w:t>2.1分析车站及周边场地情况等，明确管线设计方案。</w:t>
      </w:r>
    </w:p>
    <w:p>
      <w:pPr>
        <w:spacing w:line="400" w:lineRule="exact"/>
        <w:ind w:firstLine="420" w:firstLineChars="200"/>
        <w:rPr>
          <w:rFonts w:hint="eastAsia" w:ascii="宋体" w:hAnsi="宋体" w:cs="宋体"/>
        </w:rPr>
      </w:pPr>
      <w:r>
        <w:rPr>
          <w:rFonts w:hint="eastAsia" w:ascii="宋体" w:hAnsi="宋体" w:cs="宋体"/>
        </w:rPr>
        <w:t>2.2结合轨道交通实施时序编制管线迁改实施计划。</w:t>
      </w:r>
    </w:p>
    <w:p>
      <w:pPr>
        <w:spacing w:line="400" w:lineRule="exact"/>
        <w:ind w:firstLine="420" w:firstLineChars="200"/>
        <w:rPr>
          <w:rFonts w:hint="eastAsia" w:ascii="宋体" w:hAnsi="宋体" w:cs="宋体"/>
        </w:rPr>
      </w:pPr>
      <w:r>
        <w:rPr>
          <w:rFonts w:hint="eastAsia" w:ascii="宋体" w:hAnsi="宋体" w:cs="宋体"/>
        </w:rPr>
        <w:t>2.3结合各车站的建设方案和施工时序明确各专业管线的迁改形式，如永久、临时等。</w:t>
      </w:r>
    </w:p>
    <w:p>
      <w:pPr>
        <w:spacing w:line="400" w:lineRule="exact"/>
        <w:ind w:firstLine="420" w:firstLineChars="200"/>
        <w:rPr>
          <w:rFonts w:hint="eastAsia" w:ascii="宋体" w:hAnsi="宋体" w:cs="宋体"/>
        </w:rPr>
      </w:pPr>
      <w:r>
        <w:rPr>
          <w:rFonts w:hint="eastAsia" w:ascii="宋体" w:hAnsi="宋体" w:cs="宋体"/>
        </w:rPr>
        <w:t>2.4结合迁改形式进行各专业管线规划，主要包括各专业管线的管位和容量。对于临时迁改，制订临时迁改管线的临时方案，确定各阶段的临时管位、容量及最终管位和最终容量；对于永久迁改，确定永久管位和最终容量。</w:t>
      </w:r>
    </w:p>
    <w:p>
      <w:pPr>
        <w:spacing w:line="400" w:lineRule="exact"/>
        <w:ind w:firstLine="420" w:firstLineChars="200"/>
        <w:rPr>
          <w:rFonts w:hint="eastAsia" w:ascii="宋体" w:hAnsi="宋体" w:cs="宋体"/>
        </w:rPr>
      </w:pPr>
      <w:r>
        <w:rPr>
          <w:rFonts w:hint="eastAsia" w:ascii="宋体" w:hAnsi="宋体" w:cs="宋体"/>
        </w:rPr>
        <w:t>2.5永久、临时迁改管线，明确沟槽、工作井的平面、纵断面、横断面坐标位置，达到管线迁改实施可行性要求。</w:t>
      </w:r>
    </w:p>
    <w:p>
      <w:pPr>
        <w:spacing w:line="400" w:lineRule="exact"/>
        <w:ind w:firstLine="420" w:firstLineChars="200"/>
        <w:rPr>
          <w:rFonts w:hint="eastAsia" w:ascii="宋体" w:hAnsi="宋体" w:cs="宋体"/>
        </w:rPr>
      </w:pPr>
      <w:r>
        <w:rPr>
          <w:rFonts w:hint="eastAsia" w:ascii="宋体" w:hAnsi="宋体" w:cs="宋体"/>
        </w:rPr>
        <w:t>2.6各类管线迁改或保护方案比选，并评估不同方案的经济、技术和工期可行性。</w:t>
      </w:r>
    </w:p>
    <w:p>
      <w:pPr>
        <w:spacing w:line="400" w:lineRule="exact"/>
        <w:ind w:firstLine="420" w:firstLineChars="200"/>
        <w:rPr>
          <w:rFonts w:hint="eastAsia" w:ascii="宋体" w:hAnsi="宋体" w:cs="宋体"/>
        </w:rPr>
      </w:pPr>
      <w:r>
        <w:rPr>
          <w:rFonts w:hint="eastAsia" w:ascii="宋体" w:hAnsi="宋体" w:cs="宋体"/>
        </w:rPr>
        <w:t>2.7所有管线迁改方案设计应获得招标人、权属单位及规划认可。</w:t>
      </w:r>
    </w:p>
    <w:p>
      <w:pPr>
        <w:spacing w:line="400" w:lineRule="exact"/>
        <w:ind w:firstLine="420" w:firstLineChars="200"/>
        <w:rPr>
          <w:rFonts w:hint="eastAsia" w:ascii="宋体" w:hAnsi="宋体" w:cs="宋体"/>
        </w:rPr>
      </w:pPr>
      <w:r>
        <w:rPr>
          <w:rFonts w:hint="eastAsia" w:ascii="宋体" w:hAnsi="宋体" w:cs="宋体"/>
        </w:rPr>
        <w:t>2.8形成规划报批方案，临时管线和永久管线的管位均应及时获得规划认可，不得影响管线迁改实施进度。</w:t>
      </w:r>
    </w:p>
    <w:p>
      <w:pPr>
        <w:spacing w:line="400" w:lineRule="exact"/>
        <w:ind w:firstLine="420" w:firstLineChars="200"/>
        <w:rPr>
          <w:rFonts w:hint="eastAsia" w:ascii="宋体" w:hAnsi="宋体" w:cs="宋体"/>
        </w:rPr>
      </w:pPr>
      <w:r>
        <w:rPr>
          <w:rFonts w:hint="eastAsia" w:ascii="宋体" w:hAnsi="宋体" w:cs="宋体"/>
        </w:rPr>
        <w:t>2.9投标人将对所提供的管位设计负责，并提供管线施工过程的跟踪复核。</w:t>
      </w:r>
    </w:p>
    <w:p>
      <w:pPr>
        <w:spacing w:line="400" w:lineRule="exact"/>
        <w:ind w:firstLine="422" w:firstLineChars="200"/>
        <w:rPr>
          <w:rFonts w:hint="eastAsia" w:ascii="宋体" w:hAnsi="宋体" w:cs="宋体"/>
          <w:b/>
        </w:rPr>
      </w:pPr>
      <w:r>
        <w:rPr>
          <w:rFonts w:hint="eastAsia" w:ascii="宋体" w:hAnsi="宋体" w:cs="宋体"/>
          <w:b/>
        </w:rPr>
        <w:t>3. 雨水、路灯、用户关系施工图设计：</w:t>
      </w:r>
    </w:p>
    <w:p>
      <w:pPr>
        <w:spacing w:line="400" w:lineRule="exact"/>
        <w:ind w:firstLine="420" w:firstLineChars="200"/>
        <w:rPr>
          <w:rFonts w:hint="eastAsia" w:ascii="宋体" w:hAnsi="宋体" w:cs="宋体"/>
        </w:rPr>
      </w:pPr>
      <w:r>
        <w:rPr>
          <w:rFonts w:hint="eastAsia" w:ascii="宋体" w:hAnsi="宋体" w:cs="宋体"/>
        </w:rPr>
        <w:t>根据初步设计的内容进行雨水、路灯、用户管线等的施工图设计，并取得权属单位和招标人认可。</w:t>
      </w:r>
    </w:p>
    <w:p>
      <w:pPr>
        <w:spacing w:line="400" w:lineRule="exact"/>
        <w:ind w:firstLine="422" w:firstLineChars="200"/>
        <w:rPr>
          <w:rFonts w:hint="eastAsia" w:ascii="宋体" w:hAnsi="宋体" w:cs="宋体"/>
          <w:b/>
          <w:bCs/>
        </w:rPr>
      </w:pPr>
      <w:r>
        <w:rPr>
          <w:rFonts w:hint="eastAsia" w:ascii="宋体" w:hAnsi="宋体" w:cs="宋体"/>
          <w:b/>
          <w:bCs/>
        </w:rPr>
        <w:t>4. 各类管线架空过河结构设计：</w:t>
      </w:r>
    </w:p>
    <w:p>
      <w:pPr>
        <w:spacing w:line="400" w:lineRule="exact"/>
        <w:ind w:firstLine="420" w:firstLineChars="200"/>
        <w:rPr>
          <w:rFonts w:hint="eastAsia" w:ascii="宋体" w:hAnsi="宋体" w:cs="宋体"/>
        </w:rPr>
      </w:pPr>
      <w:r>
        <w:rPr>
          <w:rFonts w:hint="eastAsia" w:ascii="宋体" w:hAnsi="宋体" w:cs="宋体"/>
        </w:rPr>
        <w:t>根据各类管线架空过河需要复核各产权单位提供的相应结构设计。</w:t>
      </w:r>
    </w:p>
    <w:p>
      <w:pPr>
        <w:spacing w:line="400" w:lineRule="exact"/>
        <w:ind w:firstLine="422" w:firstLineChars="200"/>
        <w:rPr>
          <w:rFonts w:hint="eastAsia" w:ascii="宋体" w:hAnsi="宋体" w:cs="宋体"/>
          <w:b/>
          <w:bCs/>
        </w:rPr>
      </w:pPr>
      <w:r>
        <w:rPr>
          <w:rFonts w:hint="eastAsia" w:ascii="宋体" w:hAnsi="宋体" w:cs="宋体"/>
          <w:b/>
          <w:bCs/>
        </w:rPr>
        <w:t>5. 给水、污水、热力、治安监控、燃气、电力、通信等管线施工图设计的协调管理、复核及竣工图复核：</w:t>
      </w:r>
    </w:p>
    <w:p>
      <w:pPr>
        <w:spacing w:line="400" w:lineRule="exact"/>
        <w:ind w:firstLine="420" w:firstLineChars="200"/>
        <w:rPr>
          <w:rFonts w:hint="eastAsia" w:ascii="宋体" w:hAnsi="宋体" w:cs="宋体"/>
        </w:rPr>
      </w:pPr>
      <w:r>
        <w:rPr>
          <w:rFonts w:hint="eastAsia" w:ascii="宋体" w:hAnsi="宋体" w:cs="宋体"/>
        </w:rPr>
        <w:t>5.1初步设计需结合施工时序分段进行设计，并将初步设计成果及时提交给各管线权属单位及工点设计单位，权属单位委托有设计资质的单位进行专项施工图设计。</w:t>
      </w:r>
    </w:p>
    <w:p>
      <w:pPr>
        <w:spacing w:line="400" w:lineRule="exact"/>
        <w:ind w:firstLine="420" w:firstLineChars="200"/>
        <w:rPr>
          <w:rFonts w:hint="eastAsia" w:ascii="宋体" w:hAnsi="宋体" w:cs="宋体"/>
        </w:rPr>
      </w:pPr>
      <w:r>
        <w:rPr>
          <w:rFonts w:hint="eastAsia" w:ascii="宋体" w:hAnsi="宋体" w:cs="宋体"/>
        </w:rPr>
        <w:t>5.2代表招标人协调管理各管线设计单位的专项施工图设计，并对专项施工图设计进行复核。</w:t>
      </w:r>
    </w:p>
    <w:p>
      <w:pPr>
        <w:spacing w:line="400" w:lineRule="exact"/>
        <w:ind w:firstLine="420" w:firstLineChars="200"/>
        <w:rPr>
          <w:rFonts w:hint="eastAsia" w:ascii="宋体" w:hAnsi="宋体" w:cs="宋体"/>
        </w:rPr>
      </w:pPr>
      <w:r>
        <w:rPr>
          <w:rFonts w:hint="eastAsia" w:ascii="宋体" w:hAnsi="宋体" w:cs="宋体"/>
        </w:rPr>
        <w:t>5.3汇总各专业管线的施工图设计，提交管线综合设计成果。</w:t>
      </w:r>
    </w:p>
    <w:p>
      <w:pPr>
        <w:spacing w:line="400" w:lineRule="exact"/>
        <w:ind w:firstLine="420" w:firstLineChars="200"/>
        <w:rPr>
          <w:rFonts w:hint="eastAsia" w:ascii="宋体" w:hAnsi="宋体" w:cs="宋体"/>
        </w:rPr>
      </w:pPr>
      <w:r>
        <w:rPr>
          <w:rFonts w:hint="eastAsia" w:ascii="宋体" w:hAnsi="宋体" w:cs="宋体"/>
        </w:rPr>
        <w:t>5.4复核确认各专业管线的竣工图。</w:t>
      </w:r>
    </w:p>
    <w:p>
      <w:pPr>
        <w:spacing w:line="400" w:lineRule="exact"/>
        <w:ind w:firstLine="422" w:firstLineChars="200"/>
        <w:rPr>
          <w:rFonts w:hint="eastAsia" w:ascii="宋体" w:hAnsi="宋体" w:cs="宋体"/>
          <w:b/>
          <w:bCs/>
        </w:rPr>
      </w:pPr>
      <w:r>
        <w:rPr>
          <w:rFonts w:hint="eastAsia" w:ascii="宋体" w:hAnsi="宋体" w:cs="宋体"/>
          <w:b/>
          <w:bCs/>
        </w:rPr>
        <w:t>6. 技术咨询及施工配合：</w:t>
      </w:r>
    </w:p>
    <w:p>
      <w:pPr>
        <w:spacing w:line="400" w:lineRule="exact"/>
        <w:ind w:firstLine="420" w:firstLineChars="200"/>
        <w:rPr>
          <w:rFonts w:hint="eastAsia" w:ascii="宋体" w:hAnsi="宋体" w:cs="宋体"/>
        </w:rPr>
      </w:pPr>
      <w:r>
        <w:rPr>
          <w:rFonts w:hint="eastAsia" w:ascii="宋体" w:hAnsi="宋体" w:cs="宋体"/>
        </w:rPr>
        <w:t>6.1密切掌握轨道交通施工计划及对管线迁改的时间、位置和保护标准等要求，根据招标人需要对工点设计和土建施工组织设计中涉及管线迁改、保护等内容及时提供咨询服务。</w:t>
      </w:r>
    </w:p>
    <w:p>
      <w:pPr>
        <w:spacing w:line="400" w:lineRule="exact"/>
        <w:ind w:firstLine="420" w:firstLineChars="200"/>
        <w:rPr>
          <w:rFonts w:hint="eastAsia" w:ascii="宋体" w:hAnsi="宋体" w:cs="宋体"/>
        </w:rPr>
      </w:pPr>
      <w:r>
        <w:rPr>
          <w:rFonts w:hint="eastAsia" w:ascii="宋体" w:hAnsi="宋体" w:cs="宋体"/>
        </w:rPr>
        <w:t>6.2协助招标人做好管线迁改的相关工作，包括做好管线迁改施工现场筹划、合同谈判、综合协调等工作。</w:t>
      </w:r>
    </w:p>
    <w:p>
      <w:pPr>
        <w:spacing w:line="400" w:lineRule="exact"/>
        <w:ind w:firstLine="420" w:firstLineChars="200"/>
        <w:rPr>
          <w:rFonts w:hint="eastAsia" w:ascii="宋体" w:hAnsi="宋体" w:cs="宋体"/>
        </w:rPr>
      </w:pPr>
      <w:r>
        <w:rPr>
          <w:rFonts w:hint="eastAsia" w:ascii="宋体" w:hAnsi="宋体" w:cs="宋体"/>
        </w:rPr>
        <w:t>6.3配合招标人管线迁改行政手续报批。</w:t>
      </w:r>
    </w:p>
    <w:p>
      <w:pPr>
        <w:spacing w:line="400" w:lineRule="exact"/>
        <w:ind w:firstLine="420" w:firstLineChars="200"/>
        <w:rPr>
          <w:rFonts w:hint="eastAsia" w:ascii="宋体" w:hAnsi="宋体" w:cs="宋体"/>
        </w:rPr>
      </w:pPr>
      <w:r>
        <w:rPr>
          <w:rFonts w:hint="eastAsia" w:ascii="宋体" w:hAnsi="宋体" w:cs="宋体"/>
        </w:rPr>
        <w:t>6.4投标人交付设计文件后，按规定参加有关部门的设计审查，并根据审查结论，负责对不超出原定范围的内容做调整补充。投标人按合同规定时限交付设计文件后项目开始施工，投标人负责向发包人及施工单位进行设计交底、处理有关设计问题和参加竣工验收。</w:t>
      </w:r>
    </w:p>
    <w:p>
      <w:pPr>
        <w:spacing w:line="400" w:lineRule="exact"/>
        <w:ind w:firstLine="420" w:firstLineChars="200"/>
        <w:rPr>
          <w:rFonts w:hint="eastAsia" w:ascii="宋体" w:hAnsi="宋体" w:cs="宋体"/>
        </w:rPr>
      </w:pPr>
      <w:r>
        <w:rPr>
          <w:rFonts w:hint="eastAsia" w:ascii="宋体" w:hAnsi="宋体" w:cs="宋体"/>
        </w:rPr>
        <w:t>6.5投标人应根据工程进展的需要提供施工配合服务，并指定设计配合责任人，要求设计配合责任人具有相应的经验和能力。投标人的设计配合责任人应当长驻绍兴，投标人应招标人要求集中办公，并参加工地例会。</w:t>
      </w:r>
    </w:p>
    <w:p>
      <w:pPr>
        <w:spacing w:line="400" w:lineRule="exact"/>
        <w:ind w:firstLine="420" w:firstLineChars="200"/>
        <w:rPr>
          <w:rFonts w:hint="eastAsia" w:ascii="宋体" w:hAnsi="宋体" w:cs="宋体"/>
        </w:rPr>
      </w:pPr>
      <w:r>
        <w:rPr>
          <w:rFonts w:hint="eastAsia" w:ascii="宋体" w:hAnsi="宋体" w:cs="宋体"/>
        </w:rPr>
        <w:t>6.6投标人应细化和补充有关施工图设计阶段的内容。</w:t>
      </w:r>
    </w:p>
    <w:p>
      <w:pPr>
        <w:spacing w:line="400" w:lineRule="exact"/>
        <w:ind w:firstLine="420" w:firstLineChars="200"/>
        <w:rPr>
          <w:rFonts w:hint="eastAsia" w:ascii="宋体" w:hAnsi="宋体" w:cs="宋体"/>
        </w:rPr>
      </w:pPr>
      <w:r>
        <w:rPr>
          <w:rFonts w:hint="eastAsia" w:ascii="宋体" w:hAnsi="宋体" w:cs="宋体"/>
        </w:rPr>
        <w:t>6.7工程完工后投标人应配合施工单位完成竣工图文件。</w:t>
      </w:r>
    </w:p>
    <w:p>
      <w:pPr>
        <w:spacing w:line="400" w:lineRule="exact"/>
        <w:ind w:firstLine="420" w:firstLineChars="200"/>
        <w:rPr>
          <w:rFonts w:hint="eastAsia" w:ascii="宋体" w:hAnsi="宋体" w:cs="宋体"/>
        </w:rPr>
      </w:pPr>
      <w:r>
        <w:rPr>
          <w:rFonts w:hint="eastAsia" w:ascii="宋体" w:hAnsi="宋体" w:cs="宋体"/>
        </w:rPr>
        <w:t>6.8配合土建设计、稳定设计方案。</w:t>
      </w:r>
    </w:p>
    <w:p>
      <w:pPr>
        <w:spacing w:line="400" w:lineRule="exact"/>
        <w:ind w:firstLine="422" w:firstLineChars="200"/>
        <w:rPr>
          <w:b/>
          <w:bCs/>
        </w:rPr>
      </w:pPr>
      <w:r>
        <w:rPr>
          <w:rFonts w:hint="eastAsia" w:ascii="宋体" w:hAnsi="宋体" w:cs="宋体"/>
          <w:b/>
          <w:bCs/>
        </w:rPr>
        <w:t>7.具体工作内容如下（包括但不限于以下工作）：</w:t>
      </w:r>
    </w:p>
    <w:tbl>
      <w:tblPr>
        <w:tblStyle w:val="26"/>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416"/>
        <w:gridCol w:w="1136"/>
        <w:gridCol w:w="1842"/>
        <w:gridCol w:w="1560"/>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95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ind w:firstLine="420" w:firstLineChars="200"/>
              <w:rPr>
                <w:rFonts w:hint="eastAsia" w:ascii="宋体" w:hAnsi="宋体" w:cs="宋体"/>
              </w:rPr>
            </w:pPr>
            <w:r>
              <w:rPr>
                <w:rFonts w:hint="eastAsia" w:ascii="宋体" w:hAnsi="宋体" w:cs="宋体"/>
              </w:rPr>
              <w:t>管线类别</w:t>
            </w:r>
          </w:p>
        </w:tc>
        <w:tc>
          <w:tcPr>
            <w:tcW w:w="7088"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firstLine="420" w:firstLineChars="200"/>
              <w:jc w:val="center"/>
              <w:rPr>
                <w:rFonts w:hint="eastAsia" w:ascii="宋体" w:hAnsi="宋体" w:cs="宋体"/>
              </w:rPr>
            </w:pPr>
            <w:r>
              <w:rPr>
                <w:rFonts w:hint="eastAsia" w:ascii="宋体" w:hAnsi="宋体" w:cs="宋体"/>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95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与工点配合，完成管线迁改方案设计</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管线迁改综合设计</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专项施工图设计</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rPr>
            </w:pPr>
            <w:r>
              <w:rPr>
                <w:rFonts w:hint="eastAsia" w:ascii="宋体" w:hAnsi="宋体" w:cs="宋体"/>
              </w:rPr>
              <w:t>其他管线施工图设计的协调管理、复核</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rPr>
            </w:pPr>
            <w:r>
              <w:rPr>
                <w:rFonts w:hint="eastAsia" w:ascii="宋体" w:hAnsi="宋体" w:cs="宋体"/>
              </w:rPr>
              <w:t>技术咨询及施工配合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电力</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restart"/>
            <w:tcBorders>
              <w:top w:val="single" w:color="auto" w:sz="4" w:space="0"/>
              <w:left w:val="single" w:color="auto" w:sz="4" w:space="0"/>
              <w:right w:val="single" w:color="auto" w:sz="4" w:space="0"/>
            </w:tcBorders>
            <w:noWrap w:val="0"/>
            <w:vAlign w:val="center"/>
          </w:tcPr>
          <w:p>
            <w:pPr>
              <w:widowControl/>
              <w:spacing w:line="360" w:lineRule="auto"/>
              <w:ind w:firstLine="420" w:firstLineChars="200"/>
              <w:rPr>
                <w:rFonts w:hint="eastAsia" w:ascii="宋体" w:hAnsi="宋体" w:cs="宋体"/>
              </w:rPr>
            </w:pPr>
            <w:r>
              <w:rPr>
                <w:rFonts w:hint="eastAsia" w:ascii="宋体" w:hAnsi="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通信（含信息管网）</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center"/>
          </w:tcPr>
          <w:p>
            <w:pPr>
              <w:widowControl/>
              <w:jc w:val="left"/>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自来水</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center"/>
          </w:tcPr>
          <w:p>
            <w:pPr>
              <w:widowControl/>
              <w:jc w:val="left"/>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污水</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center"/>
          </w:tcPr>
          <w:p>
            <w:pPr>
              <w:widowControl/>
              <w:jc w:val="left"/>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热力</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center"/>
          </w:tcPr>
          <w:p>
            <w:pPr>
              <w:widowControl/>
              <w:jc w:val="left"/>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燃气</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center"/>
          </w:tcPr>
          <w:p>
            <w:pPr>
              <w:widowControl/>
              <w:jc w:val="left"/>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照明</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center"/>
          </w:tcPr>
          <w:p>
            <w:pPr>
              <w:widowControl/>
              <w:jc w:val="left"/>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雨水</w:t>
            </w:r>
          </w:p>
        </w:tc>
        <w:tc>
          <w:tcPr>
            <w:tcW w:w="1416"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top"/>
          </w:tcPr>
          <w:p>
            <w:pPr>
              <w:spacing w:line="360" w:lineRule="auto"/>
              <w:jc w:val="center"/>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车站管线接驳</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right w:val="single" w:color="auto" w:sz="4" w:space="0"/>
            </w:tcBorders>
            <w:noWrap w:val="0"/>
            <w:vAlign w:val="top"/>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951"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rPr>
            </w:pPr>
            <w:r>
              <w:rPr>
                <w:rFonts w:hint="eastAsia" w:ascii="宋体" w:hAnsi="宋体" w:cs="宋体"/>
              </w:rPr>
              <w:t>其他管线（含用户管）</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13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84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宋体"/>
              </w:rPr>
            </w:pPr>
            <w:r>
              <w:rPr>
                <w:rFonts w:hint="eastAsia" w:ascii="宋体" w:hAnsi="宋体" w:cs="宋体"/>
              </w:rPr>
              <w:t>√</w:t>
            </w:r>
          </w:p>
        </w:tc>
        <w:tc>
          <w:tcPr>
            <w:tcW w:w="15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r>
              <w:rPr>
                <w:rFonts w:hint="eastAsia" w:ascii="宋体" w:hAnsi="宋体" w:cs="宋体"/>
              </w:rPr>
              <w:t>√</w:t>
            </w:r>
          </w:p>
        </w:tc>
        <w:tc>
          <w:tcPr>
            <w:tcW w:w="1134" w:type="dxa"/>
            <w:vMerge w:val="continue"/>
            <w:tcBorders>
              <w:left w:val="single" w:color="auto" w:sz="4" w:space="0"/>
              <w:bottom w:val="single" w:color="auto" w:sz="4" w:space="0"/>
              <w:right w:val="single" w:color="auto" w:sz="4" w:space="0"/>
            </w:tcBorders>
            <w:noWrap w:val="0"/>
            <w:vAlign w:val="top"/>
          </w:tcPr>
          <w:p>
            <w:pPr>
              <w:spacing w:line="360" w:lineRule="auto"/>
              <w:rPr>
                <w:rFonts w:hint="eastAsia"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9039" w:type="dxa"/>
            <w:gridSpan w:val="6"/>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hint="eastAsia" w:ascii="宋体" w:hAnsi="宋体" w:cs="宋体"/>
              </w:rPr>
            </w:pPr>
            <w:r>
              <w:rPr>
                <w:rFonts w:hint="eastAsia" w:ascii="宋体" w:hAnsi="宋体" w:cs="宋体"/>
              </w:rPr>
              <w:t>说明：</w:t>
            </w:r>
          </w:p>
          <w:p>
            <w:pPr>
              <w:spacing w:line="400" w:lineRule="exact"/>
              <w:rPr>
                <w:rFonts w:hint="eastAsia" w:ascii="宋体" w:hAnsi="宋体" w:cs="宋体"/>
              </w:rPr>
            </w:pPr>
            <w:r>
              <w:rPr>
                <w:rFonts w:hint="eastAsia" w:ascii="宋体" w:hAnsi="宋体" w:cs="宋体"/>
              </w:rPr>
              <w:t>1、√表示由投标人完成；</w:t>
            </w:r>
          </w:p>
          <w:p>
            <w:pPr>
              <w:spacing w:line="400" w:lineRule="exact"/>
              <w:rPr>
                <w:rFonts w:hint="eastAsia" w:ascii="宋体" w:hAnsi="宋体" w:cs="宋体"/>
              </w:rPr>
            </w:pPr>
            <w:r>
              <w:rPr>
                <w:rFonts w:hint="eastAsia" w:ascii="宋体" w:hAnsi="宋体" w:cs="宋体"/>
              </w:rPr>
              <w:t>2、△表示投标人提供管线综合设计，有各权属单位的由各个权属单位完成施工图设计，无权属单位的由市政设计单位完成施工图设计。</w:t>
            </w:r>
          </w:p>
          <w:p>
            <w:pPr>
              <w:spacing w:line="400" w:lineRule="exact"/>
              <w:rPr>
                <w:rFonts w:hint="eastAsia" w:ascii="宋体" w:hAnsi="宋体" w:cs="宋体"/>
              </w:rPr>
            </w:pPr>
            <w:r>
              <w:rPr>
                <w:rFonts w:hint="eastAsia" w:ascii="宋体" w:hAnsi="宋体" w:cs="宋体"/>
              </w:rPr>
              <w:t>3、设计对象不限于表中所列管线，包括影响轨道交通施工的所有管线，如各类用户管线等。</w:t>
            </w:r>
          </w:p>
        </w:tc>
      </w:tr>
    </w:tbl>
    <w:p>
      <w:pPr>
        <w:spacing w:line="400" w:lineRule="exact"/>
        <w:ind w:firstLine="422" w:firstLineChars="200"/>
        <w:rPr>
          <w:rFonts w:hint="eastAsia" w:ascii="宋体" w:hAnsi="宋体" w:cs="宋体"/>
          <w:color w:val="000000"/>
          <w:szCs w:val="21"/>
        </w:rPr>
      </w:pPr>
      <w:r>
        <w:rPr>
          <w:rFonts w:hint="eastAsia" w:ascii="宋体" w:hAnsi="宋体" w:cs="宋体"/>
          <w:b/>
          <w:szCs w:val="21"/>
        </w:rPr>
        <w:t>（四）</w:t>
      </w:r>
      <w:r>
        <w:rPr>
          <w:rFonts w:hint="eastAsia" w:ascii="宋体" w:hAnsi="宋体" w:cs="宋体"/>
          <w:b/>
          <w:color w:val="000000"/>
          <w:szCs w:val="21"/>
        </w:rPr>
        <w:t>桥梁拆复建部分</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1、编制桥梁拆复建包括桥梁周边的交通导改、管线迁移以及桥梁主体的拆复建方案及施工图设计、施工配合及其他相关服务，以及相关审查、整合工作（应综合考虑周边其他工程建设的区域叠加影响等）。</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2、施工期间交通导改及管线迁移工作及技术要求详见前页。</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3、桥梁主体拆复建：设计方案不仅要满足轨道线路的要求，还需满足主管部门及航管、水利等部门的要求。须负责协调平衡多部门之间的关系及诉求。</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4、需对主管部门提供的现状桥梁竣工图纸进行复核以及必要的计算。</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5、新建桥梁设计时需提供相应的结构计算书，供相关单位审查。</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6、协助招标人做好桥梁拆复建的相关工作，包括做好梁拆复建施工现场筹划、合同谈判、综合协调等工作。</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7、配合招标人的桥梁拆复建行政手续报批。</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8、投标人交付设计文件后，按规定参加有关部门的设计审查，并根据审查结论，负责对不超出原定范围的内容做调整补充。投标人按合同规定时限交付设计文件后项目开始施工，投标人负责向发包人及施工单位进行设计交底、处理有关设计问题和参加竣工验收。</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9、投标人应根据工程进展的需要提供施工配合服务，并指定设计配合责任人，要求设计配合责任人具有相应的经验和能力。投标人的设计配合责任人应当长驻绍兴，投标人应招标人要求集中办公，并参加工地例会。</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10、投标人应细化和补充有关施工图设计阶段的内容。</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11、工程完工后投标人应配合施工单位完成竣工图文件。</w:t>
      </w:r>
    </w:p>
    <w:p>
      <w:pPr>
        <w:spacing w:line="400" w:lineRule="exact"/>
        <w:ind w:firstLine="420" w:firstLineChars="200"/>
        <w:rPr>
          <w:rFonts w:hint="eastAsia" w:ascii="宋体" w:hAnsi="宋体" w:cs="宋体"/>
          <w:color w:val="000000"/>
          <w:szCs w:val="21"/>
        </w:rPr>
      </w:pPr>
      <w:r>
        <w:rPr>
          <w:rFonts w:hint="eastAsia" w:ascii="宋体" w:hAnsi="宋体" w:cs="宋体"/>
          <w:color w:val="000000"/>
          <w:szCs w:val="21"/>
        </w:rPr>
        <w:t>12、配合土建设计、稳定设计方案。</w:t>
      </w:r>
    </w:p>
    <w:p>
      <w:pPr>
        <w:spacing w:line="400" w:lineRule="exact"/>
        <w:ind w:firstLine="422" w:firstLineChars="200"/>
        <w:rPr>
          <w:rFonts w:hint="eastAsia" w:ascii="宋体" w:hAnsi="宋体" w:cs="宋体"/>
          <w:b/>
          <w:color w:val="000000"/>
          <w:szCs w:val="21"/>
        </w:rPr>
      </w:pPr>
      <w:r>
        <w:rPr>
          <w:rFonts w:hint="eastAsia" w:ascii="宋体" w:hAnsi="宋体" w:cs="宋体"/>
          <w:b/>
          <w:szCs w:val="21"/>
        </w:rPr>
        <w:t>（五）</w:t>
      </w:r>
      <w:r>
        <w:rPr>
          <w:rFonts w:hint="eastAsia" w:ascii="宋体" w:hAnsi="宋体" w:cs="宋体"/>
          <w:b/>
          <w:color w:val="000000"/>
          <w:szCs w:val="21"/>
        </w:rPr>
        <w:t>BIM管理要求</w:t>
      </w:r>
    </w:p>
    <w:p>
      <w:pPr>
        <w:spacing w:line="400" w:lineRule="exact"/>
        <w:ind w:firstLine="420" w:firstLineChars="200"/>
        <w:rPr>
          <w:rFonts w:hint="eastAsia" w:ascii="宋体" w:hAnsi="宋体" w:cs="宋体"/>
          <w:szCs w:val="21"/>
        </w:rPr>
      </w:pPr>
      <w:r>
        <w:rPr>
          <w:rFonts w:hint="eastAsia" w:ascii="宋体" w:hAnsi="宋体" w:cs="宋体"/>
          <w:szCs w:val="21"/>
        </w:rPr>
        <w:t>1.编制市政BIM设计及应用实施方案，BIM市政设计实施方案包括实施目标、工作内容、实施计划、资源投入、工作流程、协调管理等相关内容，经发包人与BIM总体咨询单位审查批准后按方案要求严格执行。</w:t>
      </w:r>
    </w:p>
    <w:p>
      <w:pPr>
        <w:spacing w:line="400" w:lineRule="exact"/>
        <w:ind w:firstLine="420" w:firstLineChars="200"/>
        <w:rPr>
          <w:rFonts w:hint="eastAsia" w:ascii="宋体" w:hAnsi="宋体" w:cs="宋体"/>
          <w:szCs w:val="21"/>
        </w:rPr>
      </w:pPr>
      <w:r>
        <w:rPr>
          <w:rFonts w:hint="eastAsia" w:ascii="宋体" w:hAnsi="宋体" w:cs="宋体"/>
          <w:szCs w:val="21"/>
        </w:rPr>
        <w:t>2.接受发包人极其BIM总体咨询单位的管理，包括：市政总体设计、交通疏解设计、道路工程设计、管线迁改综合设计、</w:t>
      </w:r>
      <w:r>
        <w:rPr>
          <w:rFonts w:hint="eastAsia" w:ascii="宋体" w:hAnsi="宋体" w:cs="宋体"/>
          <w:color w:val="000000"/>
          <w:szCs w:val="21"/>
        </w:rPr>
        <w:t>桥梁拆复建</w:t>
      </w:r>
      <w:r>
        <w:rPr>
          <w:rFonts w:hint="eastAsia" w:ascii="宋体" w:hAnsi="宋体" w:cs="宋体"/>
          <w:szCs w:val="21"/>
        </w:rPr>
        <w:t>等，利用设计模型开展BIM技术应用相关的工作，按时交付BIM模型、BIM图纸及相关的BIM应用成果。</w:t>
      </w:r>
    </w:p>
    <w:p>
      <w:pPr>
        <w:spacing w:line="400" w:lineRule="exact"/>
        <w:ind w:firstLine="420" w:firstLineChars="200"/>
        <w:rPr>
          <w:rFonts w:hint="eastAsia" w:ascii="宋体" w:hAnsi="宋体" w:cs="宋体"/>
          <w:szCs w:val="21"/>
        </w:rPr>
      </w:pPr>
      <w:r>
        <w:rPr>
          <w:rFonts w:hint="eastAsia" w:ascii="宋体" w:hAnsi="宋体" w:cs="宋体"/>
          <w:szCs w:val="21"/>
        </w:rPr>
        <w:t>3.配合发包人及其BIM总体咨询完成集团轨道交通建设管理平台建设期间的相关提资和基础数据的录入工作，并承担建管平台试运行期间的相关测试及问题反馈工作。</w:t>
      </w:r>
    </w:p>
    <w:p>
      <w:pPr>
        <w:spacing w:line="400" w:lineRule="exact"/>
        <w:ind w:firstLine="420" w:firstLineChars="200"/>
        <w:rPr>
          <w:rFonts w:hint="eastAsia" w:ascii="宋体" w:hAnsi="宋体" w:cs="宋体"/>
          <w:szCs w:val="21"/>
        </w:rPr>
      </w:pPr>
      <w:r>
        <w:rPr>
          <w:rFonts w:hint="eastAsia" w:ascii="宋体" w:hAnsi="宋体" w:cs="宋体"/>
          <w:szCs w:val="21"/>
        </w:rPr>
        <w:t>4.接入并应用集团轨道交通建设管理平台，开展设计管理、变更管理、文档管理等工作，实现市政设计数据的同步及共享。</w:t>
      </w:r>
    </w:p>
    <w:p>
      <w:pPr>
        <w:spacing w:line="400" w:lineRule="exact"/>
        <w:ind w:firstLine="420" w:firstLineChars="200"/>
        <w:rPr>
          <w:rFonts w:hint="eastAsia" w:ascii="宋体" w:hAnsi="宋体" w:cs="宋体"/>
          <w:szCs w:val="21"/>
        </w:rPr>
      </w:pPr>
      <w:r>
        <w:rPr>
          <w:rFonts w:hint="eastAsia" w:ascii="宋体" w:hAnsi="宋体" w:cs="宋体"/>
          <w:szCs w:val="21"/>
        </w:rPr>
        <w:t>5.定期对BIM设计成果、进度、质量等实际情况进行自查和总结，并向发包人汇报提交BIM设计总结报告。</w:t>
      </w:r>
    </w:p>
    <w:p>
      <w:pPr>
        <w:spacing w:line="400" w:lineRule="exact"/>
        <w:ind w:firstLine="420" w:firstLineChars="200"/>
        <w:rPr>
          <w:rFonts w:hint="eastAsia" w:ascii="宋体" w:hAnsi="宋体" w:cs="宋体"/>
          <w:szCs w:val="21"/>
        </w:rPr>
      </w:pPr>
      <w:r>
        <w:rPr>
          <w:rFonts w:hint="eastAsia" w:ascii="宋体" w:hAnsi="宋体" w:cs="宋体"/>
          <w:szCs w:val="21"/>
        </w:rPr>
        <w:t>6.配合发包人及其BIM总体咨询完成BIM技术应用相关的对外调研、交流宣传工作。</w:t>
      </w:r>
    </w:p>
    <w:p>
      <w:pPr>
        <w:spacing w:line="400" w:lineRule="exact"/>
        <w:ind w:firstLine="420" w:firstLineChars="200"/>
        <w:rPr>
          <w:rFonts w:hint="eastAsia" w:ascii="宋体" w:hAnsi="宋体" w:cs="宋体"/>
          <w:szCs w:val="21"/>
        </w:rPr>
      </w:pPr>
      <w:r>
        <w:rPr>
          <w:rFonts w:hint="eastAsia" w:ascii="宋体" w:hAnsi="宋体" w:cs="宋体"/>
          <w:szCs w:val="21"/>
        </w:rPr>
        <w:t>7.协助发包人BIM总体咨询单位修订市政设计相关的BIM实施方案和相关标准。</w:t>
      </w:r>
    </w:p>
    <w:p>
      <w:pPr>
        <w:spacing w:line="400" w:lineRule="exact"/>
        <w:ind w:firstLine="420" w:firstLineChars="200"/>
        <w:rPr>
          <w:rFonts w:hint="eastAsia" w:ascii="宋体" w:hAnsi="宋体" w:cs="宋体"/>
          <w:szCs w:val="21"/>
        </w:rPr>
      </w:pPr>
      <w:r>
        <w:rPr>
          <w:rFonts w:hint="eastAsia" w:ascii="宋体" w:hAnsi="宋体" w:cs="宋体"/>
          <w:szCs w:val="21"/>
        </w:rPr>
        <w:t>8.参加BIM例会及BIM管理协调会，推进落实会议决议中工作范围内的相关BIM实施工作。</w:t>
      </w:r>
    </w:p>
    <w:p>
      <w:pPr>
        <w:pStyle w:val="61"/>
        <w:spacing w:line="400" w:lineRule="exact"/>
        <w:ind w:firstLine="422" w:firstLineChars="200"/>
        <w:rPr>
          <w:rFonts w:hint="eastAsia" w:ascii="宋体" w:hAnsi="宋体" w:cs="宋体"/>
          <w:b/>
          <w:color w:val="000000"/>
          <w:szCs w:val="21"/>
        </w:rPr>
      </w:pPr>
      <w:r>
        <w:rPr>
          <w:rFonts w:hint="eastAsia" w:ascii="宋体" w:hAnsi="宋体" w:cs="宋体"/>
          <w:b/>
          <w:szCs w:val="21"/>
        </w:rPr>
        <w:t>（六）</w:t>
      </w:r>
      <w:r>
        <w:rPr>
          <w:rFonts w:hint="eastAsia" w:ascii="宋体" w:hAnsi="宋体" w:cs="宋体"/>
          <w:b/>
          <w:color w:val="000000"/>
          <w:szCs w:val="21"/>
        </w:rPr>
        <w:t>其他要求</w:t>
      </w:r>
    </w:p>
    <w:p>
      <w:pPr>
        <w:spacing w:line="400" w:lineRule="exact"/>
        <w:ind w:firstLine="420" w:firstLineChars="200"/>
        <w:rPr>
          <w:rFonts w:hint="eastAsia" w:ascii="宋体" w:hAnsi="宋体" w:cs="宋体"/>
          <w:szCs w:val="21"/>
        </w:rPr>
      </w:pPr>
      <w:r>
        <w:rPr>
          <w:rFonts w:hint="eastAsia" w:ascii="宋体" w:hAnsi="宋体" w:cs="宋体"/>
          <w:szCs w:val="21"/>
        </w:rPr>
        <w:t>市政设计单位需对各工点施工影响范围内的绿化、路灯、路牌、监控、红绿灯、交通设施等地面附属物进行登记，形成清单；</w:t>
      </w:r>
    </w:p>
    <w:p>
      <w:pPr>
        <w:spacing w:line="400" w:lineRule="exact"/>
        <w:ind w:firstLine="420" w:firstLineChars="200"/>
        <w:rPr>
          <w:rFonts w:hint="eastAsia" w:ascii="宋体" w:hAnsi="宋体" w:cs="宋体"/>
          <w:color w:val="000000"/>
          <w:szCs w:val="21"/>
        </w:rPr>
      </w:pPr>
      <w:r>
        <w:rPr>
          <w:rFonts w:hint="eastAsia" w:ascii="宋体" w:hAnsi="宋体" w:cs="宋体"/>
          <w:szCs w:val="21"/>
        </w:rPr>
        <w:t>市政设计单位需对各工点原始地形、地貌进行倾斜摄影，对工点周边现状道路绿化等绘制现场设计图或收集原竣工图,并形成成果文件，及时提交发包人；</w:t>
      </w:r>
      <w:r>
        <w:rPr>
          <w:rFonts w:hint="eastAsia" w:ascii="宋体" w:hAnsi="宋体" w:cs="宋体"/>
          <w:color w:val="000000"/>
          <w:szCs w:val="21"/>
        </w:rPr>
        <w:t>对工点周边景观及道路恢复设计，同步绘制效果图，并及时提交发包人。</w:t>
      </w:r>
    </w:p>
    <w:p>
      <w:pPr>
        <w:spacing w:line="400" w:lineRule="exact"/>
        <w:ind w:firstLine="422" w:firstLineChars="200"/>
        <w:rPr>
          <w:rFonts w:hint="eastAsia" w:ascii="宋体" w:hAnsi="宋体" w:cs="宋体"/>
          <w:b/>
          <w:color w:val="000000"/>
          <w:szCs w:val="21"/>
        </w:rPr>
      </w:pPr>
      <w:r>
        <w:rPr>
          <w:rFonts w:hint="eastAsia" w:ascii="宋体" w:hAnsi="宋体" w:cs="宋体"/>
          <w:b/>
          <w:color w:val="000000"/>
          <w:szCs w:val="21"/>
        </w:rPr>
        <w:t>四、市政设计人员要求</w:t>
      </w:r>
    </w:p>
    <w:p>
      <w:pPr>
        <w:spacing w:line="400" w:lineRule="exact"/>
        <w:ind w:firstLine="420" w:firstLineChars="200"/>
        <w:rPr>
          <w:rFonts w:hint="eastAsia"/>
          <w:b/>
          <w:bCs/>
          <w:color w:val="auto"/>
          <w:kern w:val="44"/>
          <w:sz w:val="32"/>
          <w:szCs w:val="32"/>
          <w:highlight w:val="none"/>
        </w:rPr>
      </w:pPr>
      <w:r>
        <w:rPr>
          <w:rFonts w:hint="eastAsia" w:ascii="宋体" w:hAnsi="宋体" w:cs="宋体"/>
          <w:kern w:val="0"/>
          <w:szCs w:val="21"/>
        </w:rPr>
        <w:t>市政设计项目负责人</w:t>
      </w:r>
      <w:r>
        <w:rPr>
          <w:rFonts w:hint="eastAsia" w:ascii="宋体" w:hAnsi="宋体" w:cs="宋体"/>
          <w:szCs w:val="21"/>
        </w:rPr>
        <w:t>须具备市政或道桥或给排水专业的高级工程师及以上职称，各工点（专业）负责人须具备市政或道桥或给排水专业的工程师及以上职称；设计人数、发包人根据工程进度和设计需要，可要求市政设计项目和各工点负责人驻发包人所在办公场所进行现场办公，发包人有权对要求驻现场的专业和各工点设计负责人进行考勤，各工点设计负责人未经发包人批准擅自离开现场的，按未到位违约处理。涉及违约按照招标人相关管理办法进行处理。</w:t>
      </w:r>
    </w:p>
    <w:p>
      <w:pPr>
        <w:pStyle w:val="3"/>
        <w:spacing w:before="312" w:beforeLines="100" w:after="312" w:afterLines="100" w:line="400" w:lineRule="exact"/>
        <w:rPr>
          <w:rFonts w:hint="eastAsia"/>
          <w:color w:val="auto"/>
          <w:sz w:val="32"/>
          <w:szCs w:val="32"/>
          <w:highlight w:val="none"/>
        </w:rPr>
      </w:pPr>
      <w:bookmarkStart w:id="49" w:name="_Toc368909888"/>
      <w:r>
        <w:rPr>
          <w:rFonts w:hint="eastAsia"/>
          <w:color w:val="auto"/>
          <w:sz w:val="32"/>
          <w:szCs w:val="32"/>
          <w:highlight w:val="none"/>
        </w:rPr>
        <w:br w:type="page"/>
      </w:r>
      <w:r>
        <w:rPr>
          <w:rFonts w:hint="eastAsia"/>
          <w:color w:val="auto"/>
          <w:sz w:val="32"/>
          <w:szCs w:val="32"/>
          <w:highlight w:val="none"/>
        </w:rPr>
        <w:t>第五章  投标文件（封面格式</w:t>
      </w:r>
      <w:bookmarkEnd w:id="49"/>
      <w:r>
        <w:rPr>
          <w:rFonts w:hint="eastAsia"/>
          <w:color w:val="auto"/>
          <w:sz w:val="32"/>
          <w:szCs w:val="32"/>
          <w:highlight w:val="none"/>
        </w:rPr>
        <w:t>及附表件）</w:t>
      </w:r>
    </w:p>
    <w:p>
      <w:pPr>
        <w:autoSpaceDE w:val="0"/>
        <w:autoSpaceDN w:val="0"/>
        <w:spacing w:line="400" w:lineRule="exact"/>
        <w:ind w:firstLine="560"/>
        <w:rPr>
          <w:rFonts w:hint="eastAsia" w:ascii="宋体" w:hAnsi="宋体" w:cs="仿宋_GB2312"/>
          <w:b/>
          <w:bCs/>
          <w:color w:val="auto"/>
          <w:sz w:val="24"/>
          <w:highlight w:val="none"/>
          <w:lang w:val="zh-CN"/>
        </w:rPr>
      </w:pPr>
      <w:r>
        <w:rPr>
          <w:rFonts w:hint="eastAsia" w:ascii="宋体" w:hAnsi="宋体" w:cs="仿宋_GB2312"/>
          <w:b/>
          <w:bCs/>
          <w:color w:val="auto"/>
          <w:sz w:val="24"/>
          <w:highlight w:val="none"/>
          <w:lang w:val="zh-CN"/>
        </w:rPr>
        <w:t>一、投标文件封面格式</w:t>
      </w:r>
    </w:p>
    <w:p>
      <w:pPr>
        <w:autoSpaceDE w:val="0"/>
        <w:autoSpaceDN w:val="0"/>
        <w:spacing w:line="400" w:lineRule="exact"/>
        <w:ind w:firstLine="560"/>
        <w:rPr>
          <w:rFonts w:hint="eastAsia" w:ascii="宋体" w:hAnsi="宋体" w:cs="仿宋_GB2312"/>
          <w:color w:val="auto"/>
          <w:sz w:val="24"/>
          <w:highlight w:val="none"/>
        </w:rPr>
      </w:pPr>
      <w:r>
        <w:rPr>
          <w:rFonts w:hint="eastAsia" w:ascii="宋体" w:hAnsi="宋体" w:cs="仿宋_GB2312"/>
          <w:color w:val="auto"/>
          <w:sz w:val="24"/>
          <w:highlight w:val="none"/>
        </w:rPr>
        <w:t>1.资格审查资料封面格式</w:t>
      </w:r>
    </w:p>
    <w:p>
      <w:pPr>
        <w:autoSpaceDE w:val="0"/>
        <w:autoSpaceDN w:val="0"/>
        <w:spacing w:line="400" w:lineRule="exact"/>
        <w:ind w:firstLine="560"/>
        <w:rPr>
          <w:rFonts w:hint="eastAsia" w:ascii="宋体" w:hAnsi="宋体" w:cs="仿宋_GB2312"/>
          <w:color w:val="auto"/>
          <w:sz w:val="24"/>
          <w:highlight w:val="none"/>
        </w:rPr>
      </w:pPr>
      <w:r>
        <w:rPr>
          <w:rFonts w:hint="eastAsia" w:ascii="宋体" w:hAnsi="宋体" w:cs="仿宋_GB2312"/>
          <w:color w:val="auto"/>
          <w:sz w:val="24"/>
          <w:highlight w:val="none"/>
        </w:rPr>
        <w:t>2.技术标封面格式（明标）</w:t>
      </w:r>
    </w:p>
    <w:p>
      <w:pPr>
        <w:autoSpaceDE w:val="0"/>
        <w:autoSpaceDN w:val="0"/>
        <w:spacing w:line="400" w:lineRule="exact"/>
        <w:ind w:firstLine="560"/>
        <w:rPr>
          <w:rFonts w:hint="eastAsia" w:ascii="宋体" w:hAnsi="宋体" w:cs="仿宋_GB2312"/>
          <w:strike/>
          <w:color w:val="auto"/>
          <w:sz w:val="24"/>
          <w:highlight w:val="none"/>
        </w:rPr>
      </w:pPr>
      <w:r>
        <w:rPr>
          <w:rFonts w:hint="eastAsia" w:ascii="宋体" w:hAnsi="宋体" w:cs="仿宋_GB2312"/>
          <w:strike/>
          <w:color w:val="auto"/>
          <w:sz w:val="24"/>
          <w:highlight w:val="none"/>
        </w:rPr>
        <w:t>3.技术标封面格式（暗标）</w:t>
      </w:r>
    </w:p>
    <w:p>
      <w:pPr>
        <w:autoSpaceDE w:val="0"/>
        <w:autoSpaceDN w:val="0"/>
        <w:spacing w:line="400" w:lineRule="exact"/>
        <w:ind w:firstLine="560"/>
        <w:rPr>
          <w:rFonts w:hint="eastAsia" w:ascii="宋体" w:hAnsi="宋体" w:cs="仿宋_GB2312"/>
          <w:color w:val="auto"/>
          <w:sz w:val="24"/>
          <w:highlight w:val="none"/>
        </w:rPr>
      </w:pPr>
      <w:r>
        <w:rPr>
          <w:rFonts w:hint="eastAsia" w:ascii="宋体" w:hAnsi="宋体" w:cs="仿宋_GB2312"/>
          <w:color w:val="auto"/>
          <w:sz w:val="24"/>
          <w:highlight w:val="none"/>
        </w:rPr>
        <w:t>4.商务标封面格式</w:t>
      </w: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utoSpaceDE w:val="0"/>
        <w:autoSpaceDN w:val="0"/>
        <w:spacing w:line="400" w:lineRule="exact"/>
        <w:ind w:firstLine="560"/>
        <w:rPr>
          <w:rFonts w:hint="eastAsia" w:ascii="宋体" w:hAnsi="宋体" w:cs="仿宋_GB2312"/>
          <w:b/>
          <w:bCs/>
          <w:color w:val="auto"/>
          <w:sz w:val="24"/>
          <w:highlight w:val="none"/>
          <w:lang w:val="zh-CN"/>
        </w:rPr>
      </w:pPr>
    </w:p>
    <w:p>
      <w:pPr>
        <w:adjustRightInd w:val="0"/>
        <w:snapToGrid w:val="0"/>
        <w:spacing w:line="800" w:lineRule="exact"/>
        <w:ind w:right="-420" w:rightChars="-200"/>
        <w:jc w:val="left"/>
        <w:rPr>
          <w:rFonts w:hint="eastAsia" w:ascii="宋体" w:hAnsi="宋体"/>
          <w:b/>
          <w:bCs/>
          <w:color w:val="auto"/>
          <w:spacing w:val="-11"/>
          <w:sz w:val="32"/>
          <w:szCs w:val="32"/>
          <w:highlight w:val="none"/>
        </w:rPr>
      </w:pPr>
    </w:p>
    <w:p>
      <w:pPr>
        <w:adjustRightInd w:val="0"/>
        <w:snapToGrid w:val="0"/>
        <w:spacing w:line="800" w:lineRule="exact"/>
        <w:ind w:right="-420" w:rightChars="-200"/>
        <w:jc w:val="left"/>
        <w:rPr>
          <w:rFonts w:hint="eastAsia" w:ascii="宋体" w:hAnsi="宋体"/>
          <w:b/>
          <w:bCs/>
          <w:color w:val="auto"/>
          <w:spacing w:val="-11"/>
          <w:sz w:val="32"/>
          <w:szCs w:val="32"/>
          <w:highlight w:val="none"/>
        </w:rPr>
      </w:pPr>
    </w:p>
    <w:p>
      <w:pPr>
        <w:adjustRightInd w:val="0"/>
        <w:snapToGrid w:val="0"/>
        <w:spacing w:line="800" w:lineRule="exact"/>
        <w:ind w:right="-420" w:rightChars="-200"/>
        <w:jc w:val="left"/>
        <w:rPr>
          <w:rFonts w:hint="eastAsia" w:ascii="宋体" w:hAnsi="宋体"/>
          <w:b/>
          <w:bCs/>
          <w:color w:val="auto"/>
          <w:spacing w:val="-11"/>
          <w:sz w:val="32"/>
          <w:szCs w:val="32"/>
          <w:highlight w:val="none"/>
        </w:rPr>
      </w:pPr>
    </w:p>
    <w:p>
      <w:pPr>
        <w:adjustRightInd w:val="0"/>
        <w:snapToGrid w:val="0"/>
        <w:spacing w:line="800" w:lineRule="exact"/>
        <w:ind w:right="-420" w:rightChars="-200"/>
        <w:jc w:val="left"/>
        <w:rPr>
          <w:rFonts w:hint="eastAsia"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hint="eastAsia" w:eastAsia="方正小标宋简体"/>
          <w:bCs/>
          <w:color w:val="auto"/>
          <w:sz w:val="72"/>
          <w:szCs w:val="72"/>
          <w:highlight w:val="none"/>
        </w:rPr>
      </w:pPr>
    </w:p>
    <w:p>
      <w:pPr>
        <w:adjustRightInd w:val="0"/>
        <w:snapToGrid w:val="0"/>
        <w:spacing w:line="800" w:lineRule="exact"/>
        <w:jc w:val="center"/>
        <w:rPr>
          <w:rFonts w:hint="eastAsia" w:eastAsia="方正小标宋简体"/>
          <w:bCs/>
          <w:color w:val="auto"/>
          <w:sz w:val="72"/>
          <w:szCs w:val="72"/>
          <w:highlight w:val="none"/>
        </w:rPr>
      </w:pPr>
    </w:p>
    <w:p>
      <w:pPr>
        <w:spacing w:line="140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hint="eastAsia"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rPr>
          <w:rFonts w:hint="eastAsia" w:ascii="宋体" w:hAnsi="宋体"/>
          <w:b/>
          <w:bCs/>
          <w:color w:val="auto"/>
          <w:sz w:val="30"/>
          <w:highlight w:val="none"/>
        </w:rPr>
      </w:pPr>
    </w:p>
    <w:p>
      <w:pPr>
        <w:adjustRightInd w:val="0"/>
        <w:snapToGrid w:val="0"/>
        <w:spacing w:line="800" w:lineRule="exact"/>
        <w:rPr>
          <w:rFonts w:hint="eastAsia" w:ascii="宋体" w:hAnsi="宋体"/>
          <w:b/>
          <w:bCs/>
          <w:color w:val="auto"/>
          <w:sz w:val="30"/>
          <w:highlight w:val="none"/>
        </w:rPr>
      </w:pPr>
    </w:p>
    <w:p>
      <w:pPr>
        <w:adjustRightInd w:val="0"/>
        <w:snapToGrid w:val="0"/>
        <w:spacing w:line="800" w:lineRule="exact"/>
        <w:ind w:firstLine="416" w:firstLineChars="148"/>
        <w:rPr>
          <w:rFonts w:hint="eastAsia"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u w:val="single"/>
        </w:rPr>
        <w:t>资格审查资料</w:t>
      </w:r>
      <w:r>
        <w:rPr>
          <w:rFonts w:hint="eastAsia" w:ascii="宋体" w:hAnsi="宋体"/>
          <w:b/>
          <w:bCs/>
          <w:color w:val="auto"/>
          <w:sz w:val="28"/>
          <w:szCs w:val="28"/>
          <w:highlight w:val="none"/>
          <w:u w:val="single"/>
        </w:rPr>
        <w:t xml:space="preserve">                    </w:t>
      </w:r>
    </w:p>
    <w:p>
      <w:pPr>
        <w:adjustRightInd w:val="0"/>
        <w:snapToGrid w:val="0"/>
        <w:spacing w:line="800" w:lineRule="exact"/>
        <w:ind w:firstLine="416" w:firstLineChars="148"/>
        <w:rPr>
          <w:rFonts w:hint="eastAsia" w:ascii="宋体" w:hAnsi="宋体"/>
          <w:b/>
          <w:bCs/>
          <w:color w:val="auto"/>
          <w:sz w:val="28"/>
          <w:szCs w:val="28"/>
          <w:highlight w:val="none"/>
          <w:u w:val="single"/>
        </w:rPr>
      </w:pPr>
      <w:r>
        <w:rPr>
          <w:rFonts w:hint="eastAsia" w:ascii="宋体" w:hAnsi="宋体"/>
          <w:b/>
          <w:bCs/>
          <w:color w:val="auto"/>
          <w:sz w:val="28"/>
          <w:szCs w:val="28"/>
          <w:highlight w:val="none"/>
        </w:rPr>
        <w:t>投</w:t>
      </w:r>
      <w:r>
        <w:rPr>
          <w:rFonts w:ascii="宋体" w:hAnsi="宋体"/>
          <w:b/>
          <w:bCs/>
          <w:color w:val="auto"/>
          <w:sz w:val="28"/>
          <w:szCs w:val="28"/>
          <w:highlight w:val="none"/>
        </w:rPr>
        <w:t xml:space="preserve">  </w:t>
      </w:r>
      <w:r>
        <w:rPr>
          <w:rFonts w:hint="eastAsia" w:ascii="宋体" w:hAnsi="宋体"/>
          <w:b/>
          <w:bCs/>
          <w:color w:val="auto"/>
          <w:sz w:val="28"/>
          <w:szCs w:val="28"/>
          <w:highlight w:val="none"/>
        </w:rPr>
        <w:t>标</w:t>
      </w:r>
      <w:r>
        <w:rPr>
          <w:rFonts w:ascii="宋体" w:hAnsi="宋体"/>
          <w:b/>
          <w:bCs/>
          <w:color w:val="auto"/>
          <w:sz w:val="28"/>
          <w:szCs w:val="28"/>
          <w:highlight w:val="none"/>
        </w:rPr>
        <w:t xml:space="preserve">  </w:t>
      </w:r>
      <w:r>
        <w:rPr>
          <w:rFonts w:hint="eastAsia" w:ascii="宋体" w:hAnsi="宋体"/>
          <w:b/>
          <w:bCs/>
          <w:color w:val="auto"/>
          <w:sz w:val="28"/>
          <w:szCs w:val="28"/>
          <w:highlight w:val="none"/>
        </w:rPr>
        <w:t>人：</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 xml:space="preserve">（盖章）      </w:t>
      </w:r>
    </w:p>
    <w:p>
      <w:pPr>
        <w:adjustRightInd w:val="0"/>
        <w:snapToGrid w:val="0"/>
        <w:spacing w:line="800" w:lineRule="exact"/>
        <w:ind w:firstLine="416" w:firstLineChars="148"/>
        <w:rPr>
          <w:rFonts w:hint="eastAsia"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spacing w:line="400" w:lineRule="exact"/>
        <w:rPr>
          <w:rFonts w:ascii="宋体" w:hAnsi="宋体"/>
          <w:b/>
          <w:bCs/>
          <w:color w:val="auto"/>
          <w:sz w:val="24"/>
          <w:highlight w:val="none"/>
        </w:rPr>
      </w:pPr>
      <w:r>
        <w:rPr>
          <w:rFonts w:ascii="宋体" w:hAnsi="宋体"/>
          <w:b/>
          <w:bCs/>
          <w:color w:val="auto"/>
          <w:sz w:val="24"/>
          <w:highlight w:val="none"/>
        </w:rPr>
        <w:br w:type="page"/>
      </w:r>
    </w:p>
    <w:p>
      <w:pPr>
        <w:spacing w:line="400" w:lineRule="exact"/>
        <w:rPr>
          <w:rFonts w:hint="eastAsia"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800" w:lineRule="exact"/>
        <w:jc w:val="center"/>
        <w:rPr>
          <w:rFonts w:hint="eastAsia" w:eastAsia="方正小标宋简体"/>
          <w:bCs/>
          <w:color w:val="auto"/>
          <w:sz w:val="72"/>
          <w:szCs w:val="72"/>
          <w:highlight w:val="none"/>
        </w:rPr>
      </w:pPr>
    </w:p>
    <w:p>
      <w:pPr>
        <w:adjustRightInd w:val="0"/>
        <w:snapToGrid w:val="0"/>
        <w:spacing w:line="800" w:lineRule="exact"/>
        <w:jc w:val="center"/>
        <w:rPr>
          <w:rFonts w:hint="eastAsia" w:eastAsia="方正小标宋简体"/>
          <w:bCs/>
          <w:color w:val="auto"/>
          <w:sz w:val="72"/>
          <w:szCs w:val="72"/>
          <w:highlight w:val="none"/>
        </w:rPr>
      </w:pPr>
    </w:p>
    <w:p>
      <w:pPr>
        <w:spacing w:line="140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投</w:t>
      </w:r>
    </w:p>
    <w:p>
      <w:pPr>
        <w:spacing w:line="140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标</w:t>
      </w:r>
    </w:p>
    <w:p>
      <w:pPr>
        <w:spacing w:line="140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文</w:t>
      </w:r>
    </w:p>
    <w:p>
      <w:pPr>
        <w:spacing w:line="1400" w:lineRule="exact"/>
        <w:jc w:val="center"/>
        <w:rPr>
          <w:rFonts w:hint="eastAsia" w:eastAsia="方正小标宋简体"/>
          <w:bCs/>
          <w:color w:val="auto"/>
          <w:sz w:val="72"/>
          <w:szCs w:val="72"/>
          <w:highlight w:val="none"/>
        </w:rPr>
      </w:pPr>
      <w:r>
        <w:rPr>
          <w:rFonts w:hint="eastAsia" w:eastAsia="方正小标宋简体"/>
          <w:bCs/>
          <w:color w:val="auto"/>
          <w:sz w:val="52"/>
          <w:szCs w:val="52"/>
          <w:highlight w:val="none"/>
        </w:rPr>
        <w:t>件</w:t>
      </w:r>
    </w:p>
    <w:p>
      <w:pPr>
        <w:adjustRightInd w:val="0"/>
        <w:snapToGrid w:val="0"/>
        <w:spacing w:line="800" w:lineRule="exact"/>
        <w:jc w:val="center"/>
        <w:rPr>
          <w:rFonts w:hint="eastAsia" w:ascii="宋体" w:hAnsi="宋体"/>
          <w:b/>
          <w:bCs/>
          <w:color w:val="auto"/>
          <w:sz w:val="28"/>
          <w:szCs w:val="28"/>
          <w:highlight w:val="none"/>
        </w:rPr>
      </w:pPr>
      <w:r>
        <w:rPr>
          <w:rFonts w:hint="eastAsia" w:ascii="宋体" w:hAnsi="宋体"/>
          <w:color w:val="auto"/>
          <w:sz w:val="28"/>
          <w:szCs w:val="28"/>
          <w:highlight w:val="none"/>
        </w:rPr>
        <w:t>（适用于技术标为明标的项目）</w:t>
      </w:r>
    </w:p>
    <w:p>
      <w:pPr>
        <w:adjustRightInd w:val="0"/>
        <w:snapToGrid w:val="0"/>
        <w:spacing w:line="800" w:lineRule="exact"/>
        <w:rPr>
          <w:rFonts w:hint="eastAsia" w:ascii="宋体" w:hAnsi="宋体"/>
          <w:b/>
          <w:bCs/>
          <w:color w:val="auto"/>
          <w:sz w:val="30"/>
          <w:highlight w:val="none"/>
        </w:rPr>
      </w:pPr>
    </w:p>
    <w:p>
      <w:pPr>
        <w:adjustRightInd w:val="0"/>
        <w:snapToGrid w:val="0"/>
        <w:spacing w:line="800" w:lineRule="exact"/>
        <w:ind w:firstLine="416" w:firstLineChars="148"/>
        <w:rPr>
          <w:rFonts w:hint="eastAsia"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u w:val="single"/>
        </w:rPr>
        <w:t>技术标</w:t>
      </w:r>
      <w:r>
        <w:rPr>
          <w:rFonts w:hint="eastAsia" w:ascii="宋体" w:hAnsi="宋体"/>
          <w:b/>
          <w:bCs/>
          <w:color w:val="auto"/>
          <w:sz w:val="28"/>
          <w:szCs w:val="28"/>
          <w:highlight w:val="none"/>
          <w:u w:val="single"/>
        </w:rPr>
        <w:t xml:space="preserve">                    </w:t>
      </w:r>
    </w:p>
    <w:p>
      <w:pPr>
        <w:adjustRightInd w:val="0"/>
        <w:snapToGrid w:val="0"/>
        <w:spacing w:line="800" w:lineRule="exact"/>
        <w:ind w:firstLine="416" w:firstLineChars="148"/>
        <w:rPr>
          <w:rFonts w:hint="eastAsia" w:ascii="宋体" w:hAnsi="宋体"/>
          <w:b/>
          <w:bCs/>
          <w:color w:val="auto"/>
          <w:sz w:val="28"/>
          <w:szCs w:val="28"/>
          <w:highlight w:val="none"/>
          <w:u w:val="single"/>
        </w:rPr>
      </w:pPr>
      <w:r>
        <w:rPr>
          <w:rFonts w:hint="eastAsia" w:ascii="宋体" w:hAnsi="宋体"/>
          <w:b/>
          <w:bCs/>
          <w:color w:val="auto"/>
          <w:sz w:val="28"/>
          <w:szCs w:val="28"/>
          <w:highlight w:val="none"/>
        </w:rPr>
        <w:t>投</w:t>
      </w:r>
      <w:r>
        <w:rPr>
          <w:rFonts w:ascii="宋体" w:hAnsi="宋体"/>
          <w:b/>
          <w:bCs/>
          <w:color w:val="auto"/>
          <w:sz w:val="28"/>
          <w:szCs w:val="28"/>
          <w:highlight w:val="none"/>
        </w:rPr>
        <w:t xml:space="preserve">  </w:t>
      </w:r>
      <w:r>
        <w:rPr>
          <w:rFonts w:hint="eastAsia" w:ascii="宋体" w:hAnsi="宋体"/>
          <w:b/>
          <w:bCs/>
          <w:color w:val="auto"/>
          <w:sz w:val="28"/>
          <w:szCs w:val="28"/>
          <w:highlight w:val="none"/>
        </w:rPr>
        <w:t>标</w:t>
      </w:r>
      <w:r>
        <w:rPr>
          <w:rFonts w:ascii="宋体" w:hAnsi="宋体"/>
          <w:b/>
          <w:bCs/>
          <w:color w:val="auto"/>
          <w:sz w:val="28"/>
          <w:szCs w:val="28"/>
          <w:highlight w:val="none"/>
        </w:rPr>
        <w:t xml:space="preserve">  </w:t>
      </w:r>
      <w:r>
        <w:rPr>
          <w:rFonts w:hint="eastAsia" w:ascii="宋体" w:hAnsi="宋体"/>
          <w:b/>
          <w:bCs/>
          <w:color w:val="auto"/>
          <w:sz w:val="28"/>
          <w:szCs w:val="28"/>
          <w:highlight w:val="none"/>
        </w:rPr>
        <w:t xml:space="preserve">人：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 xml:space="preserve">（盖章）      </w:t>
      </w:r>
    </w:p>
    <w:p>
      <w:pPr>
        <w:adjustRightInd w:val="0"/>
        <w:snapToGrid w:val="0"/>
        <w:spacing w:line="800" w:lineRule="exact"/>
        <w:ind w:firstLine="416" w:firstLineChars="148"/>
        <w:rPr>
          <w:rFonts w:hint="eastAsia"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adjustRightInd w:val="0"/>
        <w:snapToGrid w:val="0"/>
        <w:spacing w:line="400" w:lineRule="exact"/>
        <w:rPr>
          <w:rFonts w:ascii="宋体" w:hAnsi="宋体"/>
          <w:b/>
          <w:bCs/>
          <w:color w:val="auto"/>
          <w:sz w:val="24"/>
          <w:highlight w:val="none"/>
        </w:rPr>
      </w:pPr>
    </w:p>
    <w:p>
      <w:pPr>
        <w:adjustRightInd w:val="0"/>
        <w:snapToGrid w:val="0"/>
        <w:spacing w:line="400" w:lineRule="exact"/>
        <w:rPr>
          <w:rFonts w:ascii="宋体" w:hAnsi="宋体"/>
          <w:b/>
          <w:bCs/>
          <w:color w:val="auto"/>
          <w:sz w:val="24"/>
          <w:highlight w:val="none"/>
        </w:rPr>
      </w:pPr>
    </w:p>
    <w:p>
      <w:pPr>
        <w:spacing w:line="400" w:lineRule="exact"/>
        <w:rPr>
          <w:rFonts w:hint="eastAsia" w:ascii="宋体" w:hAnsi="宋体"/>
          <w:b/>
          <w:bCs/>
          <w:color w:val="auto"/>
          <w:spacing w:val="-11"/>
          <w:sz w:val="32"/>
          <w:szCs w:val="32"/>
          <w:highlight w:val="none"/>
        </w:rPr>
      </w:pPr>
    </w:p>
    <w:p>
      <w:pPr>
        <w:spacing w:line="400" w:lineRule="exact"/>
        <w:rPr>
          <w:rFonts w:hint="eastAsia" w:ascii="宋体" w:hAnsi="宋体"/>
          <w:b/>
          <w:bCs/>
          <w:color w:val="auto"/>
          <w:spacing w:val="-11"/>
          <w:sz w:val="32"/>
          <w:szCs w:val="32"/>
          <w:highlight w:val="none"/>
        </w:rPr>
      </w:pPr>
    </w:p>
    <w:p>
      <w:pPr>
        <w:spacing w:line="400" w:lineRule="exact"/>
        <w:rPr>
          <w:rFonts w:hint="eastAsia" w:hAnsi="宋体"/>
          <w:b/>
          <w:bCs/>
          <w:strike/>
          <w:color w:val="auto"/>
          <w:spacing w:val="-11"/>
          <w:sz w:val="32"/>
          <w:szCs w:val="32"/>
          <w:highlight w:val="none"/>
          <w:u w:val="single"/>
        </w:rPr>
      </w:pPr>
      <w:r>
        <w:rPr>
          <w:rFonts w:hint="eastAsia" w:ascii="宋体" w:hAnsi="宋体"/>
          <w:b/>
          <w:bCs/>
          <w:strike/>
          <w:color w:val="auto"/>
          <w:spacing w:val="-11"/>
          <w:sz w:val="32"/>
          <w:szCs w:val="32"/>
          <w:highlight w:val="none"/>
        </w:rPr>
        <w:t>项目名称：</w:t>
      </w:r>
      <w:r>
        <w:rPr>
          <w:rFonts w:hint="eastAsia" w:hAnsi="宋体"/>
          <w:b/>
          <w:bCs/>
          <w:strike/>
          <w:color w:val="auto"/>
          <w:spacing w:val="-11"/>
          <w:sz w:val="30"/>
          <w:szCs w:val="30"/>
          <w:highlight w:val="none"/>
          <w:u w:val="single"/>
        </w:rPr>
        <w:t xml:space="preserve">                                                        </w:t>
      </w:r>
    </w:p>
    <w:p>
      <w:pPr>
        <w:adjustRightInd w:val="0"/>
        <w:snapToGrid w:val="0"/>
        <w:spacing w:line="800" w:lineRule="exact"/>
        <w:jc w:val="center"/>
        <w:rPr>
          <w:rFonts w:hint="eastAsia" w:eastAsia="方正小标宋简体"/>
          <w:bCs/>
          <w:strike/>
          <w:color w:val="auto"/>
          <w:sz w:val="72"/>
          <w:szCs w:val="72"/>
          <w:highlight w:val="none"/>
        </w:rPr>
      </w:pPr>
    </w:p>
    <w:p>
      <w:pPr>
        <w:adjustRightInd w:val="0"/>
        <w:snapToGrid w:val="0"/>
        <w:spacing w:line="800" w:lineRule="exact"/>
        <w:jc w:val="center"/>
        <w:rPr>
          <w:rFonts w:hint="eastAsia" w:eastAsia="方正小标宋简体"/>
          <w:bCs/>
          <w:strike/>
          <w:color w:val="auto"/>
          <w:sz w:val="72"/>
          <w:szCs w:val="72"/>
          <w:highlight w:val="none"/>
        </w:rPr>
      </w:pPr>
    </w:p>
    <w:p>
      <w:pPr>
        <w:spacing w:line="1400" w:lineRule="exact"/>
        <w:jc w:val="center"/>
        <w:rPr>
          <w:rFonts w:hint="eastAsia" w:eastAsia="方正小标宋简体"/>
          <w:bCs/>
          <w:strike/>
          <w:color w:val="auto"/>
          <w:sz w:val="52"/>
          <w:szCs w:val="52"/>
          <w:highlight w:val="none"/>
        </w:rPr>
      </w:pPr>
      <w:r>
        <w:rPr>
          <w:rFonts w:hint="eastAsia" w:eastAsia="方正小标宋简体"/>
          <w:bCs/>
          <w:strike/>
          <w:color w:val="auto"/>
          <w:sz w:val="52"/>
          <w:szCs w:val="52"/>
          <w:highlight w:val="none"/>
        </w:rPr>
        <w:t>投</w:t>
      </w:r>
    </w:p>
    <w:p>
      <w:pPr>
        <w:spacing w:line="1400" w:lineRule="exact"/>
        <w:jc w:val="center"/>
        <w:rPr>
          <w:rFonts w:hint="eastAsia" w:eastAsia="方正小标宋简体"/>
          <w:bCs/>
          <w:strike/>
          <w:color w:val="auto"/>
          <w:sz w:val="52"/>
          <w:szCs w:val="52"/>
          <w:highlight w:val="none"/>
        </w:rPr>
      </w:pPr>
      <w:r>
        <w:rPr>
          <w:rFonts w:hint="eastAsia" w:eastAsia="方正小标宋简体"/>
          <w:bCs/>
          <w:strike/>
          <w:color w:val="auto"/>
          <w:sz w:val="52"/>
          <w:szCs w:val="52"/>
          <w:highlight w:val="none"/>
        </w:rPr>
        <w:t>标</w:t>
      </w:r>
    </w:p>
    <w:p>
      <w:pPr>
        <w:spacing w:line="1400" w:lineRule="exact"/>
        <w:jc w:val="center"/>
        <w:rPr>
          <w:rFonts w:hint="eastAsia" w:eastAsia="方正小标宋简体"/>
          <w:bCs/>
          <w:strike/>
          <w:color w:val="auto"/>
          <w:sz w:val="52"/>
          <w:szCs w:val="52"/>
          <w:highlight w:val="none"/>
        </w:rPr>
      </w:pPr>
      <w:r>
        <w:rPr>
          <w:rFonts w:hint="eastAsia" w:eastAsia="方正小标宋简体"/>
          <w:bCs/>
          <w:strike/>
          <w:color w:val="auto"/>
          <w:sz w:val="52"/>
          <w:szCs w:val="52"/>
          <w:highlight w:val="none"/>
        </w:rPr>
        <w:t>文</w:t>
      </w:r>
    </w:p>
    <w:p>
      <w:pPr>
        <w:spacing w:line="1400" w:lineRule="exact"/>
        <w:jc w:val="center"/>
        <w:rPr>
          <w:rFonts w:hint="eastAsia" w:eastAsia="方正小标宋简体"/>
          <w:bCs/>
          <w:strike/>
          <w:color w:val="auto"/>
          <w:sz w:val="72"/>
          <w:szCs w:val="72"/>
          <w:highlight w:val="none"/>
        </w:rPr>
      </w:pPr>
      <w:r>
        <w:rPr>
          <w:rFonts w:hint="eastAsia" w:eastAsia="方正小标宋简体"/>
          <w:bCs/>
          <w:strike/>
          <w:color w:val="auto"/>
          <w:sz w:val="52"/>
          <w:szCs w:val="52"/>
          <w:highlight w:val="none"/>
        </w:rPr>
        <w:t>件</w:t>
      </w:r>
    </w:p>
    <w:p>
      <w:pPr>
        <w:adjustRightInd w:val="0"/>
        <w:snapToGrid w:val="0"/>
        <w:spacing w:line="800" w:lineRule="exact"/>
        <w:jc w:val="center"/>
        <w:rPr>
          <w:rFonts w:hint="eastAsia" w:ascii="宋体" w:hAnsi="宋体"/>
          <w:b/>
          <w:bCs/>
          <w:strike/>
          <w:color w:val="auto"/>
          <w:sz w:val="28"/>
          <w:szCs w:val="28"/>
          <w:highlight w:val="none"/>
        </w:rPr>
      </w:pPr>
      <w:r>
        <w:rPr>
          <w:rFonts w:hint="eastAsia" w:ascii="宋体" w:hAnsi="宋体"/>
          <w:strike/>
          <w:color w:val="auto"/>
          <w:sz w:val="28"/>
          <w:szCs w:val="28"/>
          <w:highlight w:val="none"/>
        </w:rPr>
        <w:t>（适用于技术标为暗标的项目）</w:t>
      </w:r>
    </w:p>
    <w:p>
      <w:pPr>
        <w:adjustRightInd w:val="0"/>
        <w:snapToGrid w:val="0"/>
        <w:spacing w:line="800" w:lineRule="exact"/>
        <w:rPr>
          <w:rFonts w:hint="eastAsia" w:ascii="宋体" w:hAnsi="宋体"/>
          <w:b/>
          <w:bCs/>
          <w:strike/>
          <w:color w:val="auto"/>
          <w:sz w:val="30"/>
          <w:highlight w:val="none"/>
        </w:rPr>
      </w:pPr>
    </w:p>
    <w:p>
      <w:pPr>
        <w:adjustRightInd w:val="0"/>
        <w:snapToGrid w:val="0"/>
        <w:spacing w:line="800" w:lineRule="exact"/>
        <w:ind w:firstLine="416" w:firstLineChars="148"/>
        <w:rPr>
          <w:rFonts w:hint="eastAsia" w:ascii="宋体" w:hAnsi="宋体"/>
          <w:b/>
          <w:bCs/>
          <w:strike/>
          <w:color w:val="auto"/>
          <w:sz w:val="28"/>
          <w:szCs w:val="28"/>
          <w:highlight w:val="none"/>
        </w:rPr>
      </w:pPr>
    </w:p>
    <w:p>
      <w:pPr>
        <w:adjustRightInd w:val="0"/>
        <w:snapToGrid w:val="0"/>
        <w:spacing w:line="800" w:lineRule="exact"/>
        <w:ind w:firstLine="416" w:firstLineChars="148"/>
        <w:rPr>
          <w:rFonts w:hint="eastAsia" w:ascii="宋体" w:hAnsi="宋体"/>
          <w:b/>
          <w:bCs/>
          <w:strike/>
          <w:color w:val="auto"/>
          <w:sz w:val="28"/>
          <w:szCs w:val="28"/>
          <w:highlight w:val="none"/>
        </w:rPr>
      </w:pPr>
      <w:r>
        <w:rPr>
          <w:rFonts w:hint="eastAsia" w:ascii="宋体" w:hAnsi="宋体"/>
          <w:b/>
          <w:bCs/>
          <w:strike/>
          <w:color w:val="auto"/>
          <w:sz w:val="28"/>
          <w:szCs w:val="28"/>
          <w:highlight w:val="none"/>
        </w:rPr>
        <w:t>投标文件内容：</w:t>
      </w:r>
      <w:r>
        <w:rPr>
          <w:rFonts w:ascii="宋体" w:hAnsi="宋体"/>
          <w:b/>
          <w:bCs/>
          <w:strike/>
          <w:color w:val="auto"/>
          <w:sz w:val="28"/>
          <w:szCs w:val="28"/>
          <w:highlight w:val="none"/>
          <w:u w:val="single"/>
        </w:rPr>
        <w:t xml:space="preserve"> </w:t>
      </w:r>
      <w:r>
        <w:rPr>
          <w:rFonts w:hint="eastAsia" w:ascii="宋体" w:hAnsi="宋体"/>
          <w:b/>
          <w:bCs/>
          <w:strike/>
          <w:color w:val="auto"/>
          <w:sz w:val="28"/>
          <w:szCs w:val="28"/>
          <w:highlight w:val="none"/>
          <w:u w:val="single"/>
        </w:rPr>
        <w:t xml:space="preserve">          </w:t>
      </w:r>
      <w:r>
        <w:rPr>
          <w:rFonts w:hint="eastAsia" w:hAnsi="宋体"/>
          <w:b/>
          <w:bCs/>
          <w:strike/>
          <w:color w:val="auto"/>
          <w:sz w:val="28"/>
          <w:szCs w:val="28"/>
          <w:highlight w:val="none"/>
          <w:u w:val="single"/>
        </w:rPr>
        <w:t>技术标</w:t>
      </w:r>
      <w:r>
        <w:rPr>
          <w:rFonts w:hint="eastAsia" w:ascii="宋体" w:hAnsi="宋体"/>
          <w:b/>
          <w:bCs/>
          <w:strike/>
          <w:color w:val="auto"/>
          <w:sz w:val="28"/>
          <w:szCs w:val="28"/>
          <w:highlight w:val="none"/>
          <w:u w:val="single"/>
        </w:rPr>
        <w:t xml:space="preserve">                    </w:t>
      </w:r>
    </w:p>
    <w:p>
      <w:pPr>
        <w:adjustRightInd w:val="0"/>
        <w:snapToGrid w:val="0"/>
        <w:spacing w:line="800" w:lineRule="exact"/>
        <w:rPr>
          <w:rFonts w:hint="eastAsia" w:ascii="宋体" w:hAnsi="宋体"/>
          <w:b/>
          <w:bCs/>
          <w:strike/>
          <w:color w:val="auto"/>
          <w:sz w:val="28"/>
          <w:szCs w:val="28"/>
          <w:highlight w:val="none"/>
        </w:rPr>
      </w:pPr>
      <w:r>
        <w:rPr>
          <w:rFonts w:hint="eastAsia" w:ascii="宋体" w:hAnsi="宋体"/>
          <w:b/>
          <w:bCs/>
          <w:strike/>
          <w:color w:val="auto"/>
          <w:sz w:val="28"/>
          <w:szCs w:val="28"/>
          <w:highlight w:val="none"/>
        </w:rPr>
        <w:t xml:space="preserve">   </w:t>
      </w:r>
    </w:p>
    <w:p>
      <w:pPr>
        <w:adjustRightInd w:val="0"/>
        <w:snapToGrid w:val="0"/>
        <w:spacing w:line="800" w:lineRule="exact"/>
        <w:rPr>
          <w:rFonts w:hint="eastAsia" w:ascii="宋体" w:hAnsi="宋体"/>
          <w:b/>
          <w:bCs/>
          <w:color w:val="auto"/>
          <w:sz w:val="28"/>
          <w:szCs w:val="28"/>
          <w:highlight w:val="none"/>
        </w:rPr>
      </w:pPr>
      <w:r>
        <w:rPr>
          <w:rFonts w:hint="eastAsia" w:ascii="宋体" w:hAnsi="宋体"/>
          <w:b/>
          <w:bCs/>
          <w:strike/>
          <w:color w:val="auto"/>
          <w:sz w:val="28"/>
          <w:szCs w:val="28"/>
          <w:highlight w:val="none"/>
        </w:rPr>
        <w:t xml:space="preserve">   日</w:t>
      </w:r>
      <w:r>
        <w:rPr>
          <w:rFonts w:ascii="宋体" w:hAnsi="宋体"/>
          <w:b/>
          <w:bCs/>
          <w:strike/>
          <w:color w:val="auto"/>
          <w:sz w:val="28"/>
          <w:szCs w:val="28"/>
          <w:highlight w:val="none"/>
        </w:rPr>
        <w:t xml:space="preserve">      </w:t>
      </w:r>
      <w:r>
        <w:rPr>
          <w:rFonts w:hint="eastAsia" w:ascii="宋体" w:hAnsi="宋体"/>
          <w:b/>
          <w:bCs/>
          <w:strike/>
          <w:color w:val="auto"/>
          <w:sz w:val="28"/>
          <w:szCs w:val="28"/>
          <w:highlight w:val="none"/>
        </w:rPr>
        <w:t>期：</w:t>
      </w:r>
      <w:r>
        <w:rPr>
          <w:rFonts w:ascii="宋体" w:hAnsi="宋体"/>
          <w:b/>
          <w:bCs/>
          <w:strike/>
          <w:color w:val="auto"/>
          <w:sz w:val="28"/>
          <w:szCs w:val="28"/>
          <w:highlight w:val="none"/>
        </w:rPr>
        <w:t xml:space="preserve"> </w:t>
      </w:r>
      <w:r>
        <w:rPr>
          <w:rFonts w:ascii="宋体" w:hAnsi="宋体"/>
          <w:b/>
          <w:bCs/>
          <w:strike/>
          <w:color w:val="auto"/>
          <w:sz w:val="28"/>
          <w:szCs w:val="28"/>
          <w:highlight w:val="none"/>
          <w:u w:val="single"/>
        </w:rPr>
        <w:t xml:space="preserve"> </w:t>
      </w:r>
      <w:r>
        <w:rPr>
          <w:rFonts w:hint="eastAsia" w:ascii="宋体" w:hAnsi="宋体"/>
          <w:b/>
          <w:bCs/>
          <w:strike/>
          <w:color w:val="auto"/>
          <w:sz w:val="28"/>
          <w:szCs w:val="28"/>
          <w:highlight w:val="none"/>
          <w:u w:val="single"/>
        </w:rPr>
        <w:t xml:space="preserve">      </w:t>
      </w:r>
      <w:r>
        <w:rPr>
          <w:rFonts w:ascii="宋体" w:hAnsi="宋体"/>
          <w:b/>
          <w:bCs/>
          <w:strike/>
          <w:color w:val="auto"/>
          <w:sz w:val="28"/>
          <w:szCs w:val="28"/>
          <w:highlight w:val="none"/>
          <w:u w:val="single"/>
        </w:rPr>
        <w:t xml:space="preserve"> </w:t>
      </w:r>
      <w:r>
        <w:rPr>
          <w:rFonts w:hint="eastAsia" w:hAnsi="宋体"/>
          <w:b/>
          <w:bCs/>
          <w:strike/>
          <w:color w:val="auto"/>
          <w:sz w:val="28"/>
          <w:szCs w:val="28"/>
          <w:highlight w:val="none"/>
        </w:rPr>
        <w:t>年</w:t>
      </w:r>
      <w:r>
        <w:rPr>
          <w:rFonts w:ascii="宋体" w:hAnsi="宋体"/>
          <w:b/>
          <w:bCs/>
          <w:strike/>
          <w:color w:val="auto"/>
          <w:sz w:val="28"/>
          <w:szCs w:val="28"/>
          <w:highlight w:val="none"/>
          <w:u w:val="single"/>
        </w:rPr>
        <w:t xml:space="preserve">    </w:t>
      </w:r>
      <w:r>
        <w:rPr>
          <w:rFonts w:hint="eastAsia" w:ascii="宋体" w:hAnsi="宋体"/>
          <w:b/>
          <w:bCs/>
          <w:strike/>
          <w:color w:val="auto"/>
          <w:sz w:val="28"/>
          <w:szCs w:val="28"/>
          <w:highlight w:val="none"/>
          <w:u w:val="single"/>
        </w:rPr>
        <w:t xml:space="preserve"> </w:t>
      </w:r>
      <w:r>
        <w:rPr>
          <w:rFonts w:ascii="宋体" w:hAnsi="宋体"/>
          <w:b/>
          <w:bCs/>
          <w:strike/>
          <w:color w:val="auto"/>
          <w:sz w:val="28"/>
          <w:szCs w:val="28"/>
          <w:highlight w:val="none"/>
          <w:u w:val="single"/>
        </w:rPr>
        <w:t xml:space="preserve"> </w:t>
      </w:r>
      <w:r>
        <w:rPr>
          <w:rFonts w:hint="eastAsia" w:ascii="宋体" w:hAnsi="宋体"/>
          <w:b/>
          <w:bCs/>
          <w:strike/>
          <w:color w:val="auto"/>
          <w:sz w:val="28"/>
          <w:szCs w:val="28"/>
          <w:highlight w:val="none"/>
          <w:u w:val="single"/>
        </w:rPr>
        <w:t xml:space="preserve"> </w:t>
      </w:r>
      <w:r>
        <w:rPr>
          <w:rFonts w:ascii="宋体" w:hAnsi="宋体"/>
          <w:b/>
          <w:bCs/>
          <w:strike/>
          <w:color w:val="auto"/>
          <w:sz w:val="28"/>
          <w:szCs w:val="28"/>
          <w:highlight w:val="none"/>
          <w:u w:val="single"/>
        </w:rPr>
        <w:t xml:space="preserve"> </w:t>
      </w:r>
      <w:r>
        <w:rPr>
          <w:rFonts w:hint="eastAsia" w:hAnsi="宋体"/>
          <w:b/>
          <w:bCs/>
          <w:strike/>
          <w:color w:val="auto"/>
          <w:sz w:val="28"/>
          <w:szCs w:val="28"/>
          <w:highlight w:val="none"/>
        </w:rPr>
        <w:t>月</w:t>
      </w:r>
      <w:r>
        <w:rPr>
          <w:rFonts w:ascii="宋体" w:hAnsi="宋体"/>
          <w:b/>
          <w:bCs/>
          <w:strike/>
          <w:color w:val="auto"/>
          <w:sz w:val="28"/>
          <w:szCs w:val="28"/>
          <w:highlight w:val="none"/>
          <w:u w:val="single"/>
        </w:rPr>
        <w:t xml:space="preserve"> </w:t>
      </w:r>
      <w:r>
        <w:rPr>
          <w:rFonts w:hint="eastAsia" w:ascii="宋体" w:hAnsi="宋体"/>
          <w:b/>
          <w:bCs/>
          <w:strike/>
          <w:color w:val="auto"/>
          <w:sz w:val="28"/>
          <w:szCs w:val="28"/>
          <w:highlight w:val="none"/>
          <w:u w:val="single"/>
        </w:rPr>
        <w:t xml:space="preserve"> </w:t>
      </w:r>
      <w:r>
        <w:rPr>
          <w:rFonts w:ascii="宋体" w:hAnsi="宋体"/>
          <w:b/>
          <w:bCs/>
          <w:strike/>
          <w:color w:val="auto"/>
          <w:sz w:val="28"/>
          <w:szCs w:val="28"/>
          <w:highlight w:val="none"/>
          <w:u w:val="single"/>
        </w:rPr>
        <w:t xml:space="preserve">  </w:t>
      </w:r>
      <w:r>
        <w:rPr>
          <w:rFonts w:hint="eastAsia" w:ascii="宋体" w:hAnsi="宋体"/>
          <w:b/>
          <w:bCs/>
          <w:strike/>
          <w:color w:val="auto"/>
          <w:sz w:val="28"/>
          <w:szCs w:val="28"/>
          <w:highlight w:val="none"/>
          <w:u w:val="single"/>
        </w:rPr>
        <w:t xml:space="preserve">  </w:t>
      </w:r>
      <w:r>
        <w:rPr>
          <w:rFonts w:ascii="宋体" w:hAnsi="宋体"/>
          <w:b/>
          <w:bCs/>
          <w:strike/>
          <w:color w:val="auto"/>
          <w:sz w:val="28"/>
          <w:szCs w:val="28"/>
          <w:highlight w:val="none"/>
          <w:u w:val="single"/>
        </w:rPr>
        <w:t xml:space="preserve">  </w:t>
      </w:r>
      <w:r>
        <w:rPr>
          <w:rFonts w:hint="eastAsia" w:hAnsi="宋体"/>
          <w:b/>
          <w:bCs/>
          <w:strike/>
          <w:color w:val="auto"/>
          <w:sz w:val="28"/>
          <w:szCs w:val="28"/>
          <w:highlight w:val="none"/>
        </w:rPr>
        <w:t>日</w:t>
      </w:r>
      <w:r>
        <w:rPr>
          <w:rFonts w:hint="eastAsia" w:ascii="宋体" w:hAnsi="宋体"/>
          <w:b/>
          <w:bCs/>
          <w:color w:val="auto"/>
          <w:sz w:val="28"/>
          <w:szCs w:val="28"/>
          <w:highlight w:val="none"/>
        </w:rPr>
        <w:t xml:space="preserve">  </w:t>
      </w:r>
    </w:p>
    <w:p>
      <w:pPr>
        <w:adjustRightInd w:val="0"/>
        <w:snapToGrid w:val="0"/>
        <w:spacing w:line="400" w:lineRule="exact"/>
        <w:rPr>
          <w:rFonts w:ascii="宋体" w:hAnsi="宋体"/>
          <w:b/>
          <w:bCs/>
          <w:color w:val="auto"/>
          <w:sz w:val="24"/>
          <w:highlight w:val="none"/>
        </w:rPr>
      </w:pPr>
    </w:p>
    <w:p>
      <w:pPr>
        <w:adjustRightInd w:val="0"/>
        <w:snapToGrid w:val="0"/>
        <w:spacing w:line="400" w:lineRule="exact"/>
        <w:rPr>
          <w:rFonts w:ascii="宋体" w:hAnsi="宋体"/>
          <w:b/>
          <w:bCs/>
          <w:color w:val="auto"/>
          <w:sz w:val="24"/>
          <w:highlight w:val="none"/>
        </w:rPr>
      </w:pPr>
    </w:p>
    <w:p>
      <w:pPr>
        <w:adjustRightInd w:val="0"/>
        <w:snapToGrid w:val="0"/>
        <w:spacing w:line="800" w:lineRule="exact"/>
        <w:ind w:right="-420" w:rightChars="-200"/>
        <w:jc w:val="left"/>
        <w:rPr>
          <w:rFonts w:hint="eastAsia" w:hAnsi="宋体"/>
          <w:b/>
          <w:bCs/>
          <w:color w:val="auto"/>
          <w:spacing w:val="-11"/>
          <w:sz w:val="32"/>
          <w:szCs w:val="32"/>
          <w:highlight w:val="none"/>
          <w:u w:val="single"/>
        </w:rPr>
      </w:pPr>
      <w:r>
        <w:rPr>
          <w:rFonts w:hint="eastAsia" w:ascii="宋体" w:hAnsi="宋体"/>
          <w:b/>
          <w:bCs/>
          <w:color w:val="auto"/>
          <w:spacing w:val="-11"/>
          <w:sz w:val="32"/>
          <w:szCs w:val="32"/>
          <w:highlight w:val="none"/>
        </w:rPr>
        <w:t>项目名称：</w:t>
      </w:r>
      <w:r>
        <w:rPr>
          <w:rFonts w:hint="eastAsia" w:hAnsi="宋体"/>
          <w:b/>
          <w:bCs/>
          <w:color w:val="auto"/>
          <w:spacing w:val="-11"/>
          <w:sz w:val="30"/>
          <w:szCs w:val="30"/>
          <w:highlight w:val="none"/>
          <w:u w:val="single"/>
        </w:rPr>
        <w:t xml:space="preserve">                                                        </w:t>
      </w:r>
    </w:p>
    <w:p>
      <w:pPr>
        <w:adjustRightInd w:val="0"/>
        <w:snapToGrid w:val="0"/>
        <w:spacing w:line="760" w:lineRule="exact"/>
        <w:rPr>
          <w:rFonts w:hint="eastAsia" w:ascii="宋体" w:hAnsi="宋体"/>
          <w:b/>
          <w:bCs/>
          <w:color w:val="auto"/>
          <w:sz w:val="40"/>
          <w:szCs w:val="36"/>
          <w:highlight w:val="none"/>
          <w:u w:val="single"/>
        </w:rPr>
      </w:pPr>
    </w:p>
    <w:p>
      <w:pPr>
        <w:spacing w:line="1360" w:lineRule="exact"/>
        <w:jc w:val="center"/>
        <w:rPr>
          <w:rFonts w:hint="eastAsia" w:ascii="宋体" w:hAnsi="宋体"/>
          <w:bCs/>
          <w:color w:val="auto"/>
          <w:sz w:val="32"/>
          <w:szCs w:val="32"/>
          <w:highlight w:val="none"/>
        </w:rPr>
      </w:pPr>
    </w:p>
    <w:p>
      <w:pPr>
        <w:spacing w:line="136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投</w:t>
      </w:r>
    </w:p>
    <w:p>
      <w:pPr>
        <w:spacing w:line="136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标</w:t>
      </w:r>
    </w:p>
    <w:p>
      <w:pPr>
        <w:spacing w:line="136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文</w:t>
      </w:r>
    </w:p>
    <w:p>
      <w:pPr>
        <w:spacing w:line="1360" w:lineRule="exact"/>
        <w:jc w:val="center"/>
        <w:rPr>
          <w:rFonts w:hint="eastAsia" w:eastAsia="方正小标宋简体"/>
          <w:bCs/>
          <w:color w:val="auto"/>
          <w:sz w:val="52"/>
          <w:szCs w:val="52"/>
          <w:highlight w:val="none"/>
        </w:rPr>
      </w:pPr>
      <w:r>
        <w:rPr>
          <w:rFonts w:hint="eastAsia" w:eastAsia="方正小标宋简体"/>
          <w:bCs/>
          <w:color w:val="auto"/>
          <w:sz w:val="52"/>
          <w:szCs w:val="52"/>
          <w:highlight w:val="none"/>
        </w:rPr>
        <w:t>件</w:t>
      </w:r>
    </w:p>
    <w:p>
      <w:pPr>
        <w:jc w:val="center"/>
        <w:rPr>
          <w:rFonts w:hint="eastAsia" w:ascii="宋体"/>
          <w:b/>
          <w:color w:val="auto"/>
          <w:sz w:val="30"/>
          <w:szCs w:val="30"/>
          <w:highlight w:val="none"/>
        </w:rPr>
      </w:pPr>
    </w:p>
    <w:p>
      <w:pPr>
        <w:rPr>
          <w:rFonts w:hint="eastAsia"/>
          <w:b/>
          <w:color w:val="auto"/>
          <w:highlight w:val="none"/>
        </w:rPr>
      </w:pPr>
    </w:p>
    <w:p>
      <w:pPr>
        <w:adjustRightInd w:val="0"/>
        <w:snapToGrid w:val="0"/>
        <w:spacing w:line="300" w:lineRule="auto"/>
        <w:rPr>
          <w:rFonts w:ascii="宋体" w:hAnsi="宋体"/>
          <w:b/>
          <w:bCs/>
          <w:color w:val="auto"/>
          <w:sz w:val="24"/>
          <w:highlight w:val="none"/>
        </w:rPr>
      </w:pPr>
    </w:p>
    <w:p>
      <w:pPr>
        <w:adjustRightInd w:val="0"/>
        <w:snapToGrid w:val="0"/>
        <w:spacing w:line="300" w:lineRule="auto"/>
        <w:rPr>
          <w:rFonts w:ascii="宋体" w:hAnsi="宋体"/>
          <w:b/>
          <w:bCs/>
          <w:color w:val="auto"/>
          <w:sz w:val="24"/>
          <w:highlight w:val="none"/>
        </w:rPr>
      </w:pPr>
    </w:p>
    <w:p>
      <w:pPr>
        <w:adjustRightInd w:val="0"/>
        <w:snapToGrid w:val="0"/>
        <w:spacing w:line="800" w:lineRule="exact"/>
        <w:ind w:firstLine="416" w:firstLineChars="148"/>
        <w:rPr>
          <w:rFonts w:hint="eastAsia" w:ascii="宋体" w:hAnsi="宋体"/>
          <w:b/>
          <w:bCs/>
          <w:color w:val="auto"/>
          <w:sz w:val="28"/>
          <w:szCs w:val="28"/>
          <w:highlight w:val="none"/>
        </w:rPr>
      </w:pPr>
      <w:r>
        <w:rPr>
          <w:rFonts w:hint="eastAsia" w:ascii="宋体" w:hAnsi="宋体"/>
          <w:b/>
          <w:bCs/>
          <w:color w:val="auto"/>
          <w:sz w:val="28"/>
          <w:szCs w:val="28"/>
          <w:highlight w:val="none"/>
        </w:rPr>
        <w:t>投标文件内容：</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u w:val="single"/>
        </w:rPr>
        <w:t>商务标</w:t>
      </w:r>
      <w:r>
        <w:rPr>
          <w:rFonts w:hint="eastAsia" w:ascii="宋体" w:hAnsi="宋体"/>
          <w:b/>
          <w:bCs/>
          <w:color w:val="auto"/>
          <w:sz w:val="28"/>
          <w:szCs w:val="28"/>
          <w:highlight w:val="none"/>
          <w:u w:val="single"/>
        </w:rPr>
        <w:t xml:space="preserve">                    </w:t>
      </w:r>
    </w:p>
    <w:p>
      <w:pPr>
        <w:adjustRightInd w:val="0"/>
        <w:snapToGrid w:val="0"/>
        <w:spacing w:line="800" w:lineRule="exact"/>
        <w:ind w:firstLine="416" w:firstLineChars="148"/>
        <w:rPr>
          <w:rFonts w:hint="eastAsia" w:ascii="宋体" w:hAnsi="宋体"/>
          <w:b/>
          <w:bCs/>
          <w:color w:val="auto"/>
          <w:sz w:val="28"/>
          <w:szCs w:val="28"/>
          <w:highlight w:val="none"/>
          <w:u w:val="single"/>
        </w:rPr>
      </w:pPr>
      <w:r>
        <w:rPr>
          <w:rFonts w:hint="eastAsia" w:ascii="宋体" w:hAnsi="宋体"/>
          <w:b/>
          <w:bCs/>
          <w:color w:val="auto"/>
          <w:sz w:val="28"/>
          <w:szCs w:val="28"/>
          <w:highlight w:val="none"/>
        </w:rPr>
        <w:t>投</w:t>
      </w:r>
      <w:r>
        <w:rPr>
          <w:rFonts w:ascii="宋体" w:hAnsi="宋体"/>
          <w:b/>
          <w:bCs/>
          <w:color w:val="auto"/>
          <w:sz w:val="28"/>
          <w:szCs w:val="28"/>
          <w:highlight w:val="none"/>
        </w:rPr>
        <w:t xml:space="preserve">  </w:t>
      </w:r>
      <w:r>
        <w:rPr>
          <w:rFonts w:hint="eastAsia" w:ascii="宋体" w:hAnsi="宋体"/>
          <w:b/>
          <w:bCs/>
          <w:color w:val="auto"/>
          <w:sz w:val="28"/>
          <w:szCs w:val="28"/>
          <w:highlight w:val="none"/>
        </w:rPr>
        <w:t>标</w:t>
      </w:r>
      <w:r>
        <w:rPr>
          <w:rFonts w:ascii="宋体" w:hAnsi="宋体"/>
          <w:b/>
          <w:bCs/>
          <w:color w:val="auto"/>
          <w:sz w:val="28"/>
          <w:szCs w:val="28"/>
          <w:highlight w:val="none"/>
        </w:rPr>
        <w:t xml:space="preserve">  </w:t>
      </w:r>
      <w:r>
        <w:rPr>
          <w:rFonts w:hint="eastAsia" w:ascii="宋体" w:hAnsi="宋体"/>
          <w:b/>
          <w:bCs/>
          <w:color w:val="auto"/>
          <w:sz w:val="28"/>
          <w:szCs w:val="28"/>
          <w:highlight w:val="none"/>
        </w:rPr>
        <w:t xml:space="preserve">人：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 xml:space="preserve">（盖章）      </w:t>
      </w:r>
    </w:p>
    <w:p>
      <w:pPr>
        <w:adjustRightInd w:val="0"/>
        <w:snapToGrid w:val="0"/>
        <w:spacing w:line="800" w:lineRule="exact"/>
        <w:ind w:firstLine="416" w:firstLineChars="148"/>
        <w:rPr>
          <w:rFonts w:hint="eastAsia" w:ascii="宋体" w:hAnsi="宋体"/>
          <w:b/>
          <w:bCs/>
          <w:color w:val="auto"/>
          <w:sz w:val="28"/>
          <w:szCs w:val="28"/>
          <w:highlight w:val="none"/>
          <w:u w:val="single"/>
        </w:rPr>
      </w:pPr>
      <w:r>
        <w:rPr>
          <w:rFonts w:hint="eastAsia" w:ascii="宋体" w:hAnsi="宋体"/>
          <w:b/>
          <w:bCs/>
          <w:color w:val="auto"/>
          <w:sz w:val="28"/>
          <w:szCs w:val="28"/>
          <w:highlight w:val="none"/>
        </w:rPr>
        <w:t>法定代表人：</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hAnsi="宋体"/>
          <w:b/>
          <w:bCs/>
          <w:color w:val="auto"/>
          <w:sz w:val="28"/>
          <w:szCs w:val="28"/>
          <w:highlight w:val="none"/>
        </w:rPr>
        <w:t>（签字或盖章）</w:t>
      </w:r>
    </w:p>
    <w:p>
      <w:pPr>
        <w:adjustRightInd w:val="0"/>
        <w:snapToGrid w:val="0"/>
        <w:spacing w:line="8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日</w:t>
      </w:r>
      <w:r>
        <w:rPr>
          <w:rFonts w:ascii="宋体" w:hAnsi="宋体"/>
          <w:b/>
          <w:bCs/>
          <w:color w:val="auto"/>
          <w:sz w:val="28"/>
          <w:szCs w:val="28"/>
          <w:highlight w:val="none"/>
        </w:rPr>
        <w:t xml:space="preserve">        </w:t>
      </w:r>
      <w:r>
        <w:rPr>
          <w:rFonts w:hint="eastAsia" w:ascii="宋体" w:hAnsi="宋体"/>
          <w:b/>
          <w:bCs/>
          <w:color w:val="auto"/>
          <w:sz w:val="28"/>
          <w:szCs w:val="28"/>
          <w:highlight w:val="none"/>
        </w:rPr>
        <w:t>期：</w:t>
      </w:r>
      <w:r>
        <w:rPr>
          <w:rFonts w:ascii="宋体" w:hAnsi="宋体"/>
          <w:b/>
          <w:bCs/>
          <w:color w:val="auto"/>
          <w:sz w:val="28"/>
          <w:szCs w:val="28"/>
          <w:highlight w:val="non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年</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月</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hAnsi="宋体"/>
          <w:b/>
          <w:bCs/>
          <w:color w:val="auto"/>
          <w:sz w:val="28"/>
          <w:szCs w:val="28"/>
          <w:highlight w:val="none"/>
        </w:rPr>
        <w:t>日</w:t>
      </w:r>
      <w:r>
        <w:rPr>
          <w:rFonts w:hint="eastAsia" w:ascii="宋体" w:hAnsi="宋体"/>
          <w:b/>
          <w:bCs/>
          <w:color w:val="auto"/>
          <w:sz w:val="28"/>
          <w:szCs w:val="28"/>
          <w:highlight w:val="none"/>
        </w:rPr>
        <w:t xml:space="preserve">  </w:t>
      </w:r>
    </w:p>
    <w:p>
      <w:pPr>
        <w:spacing w:line="400" w:lineRule="exact"/>
        <w:rPr>
          <w:rFonts w:hint="eastAsia" w:ascii="宋体" w:hAnsi="宋体" w:cs="仿宋_GB2312"/>
          <w:b/>
          <w:bCs/>
          <w:color w:val="auto"/>
          <w:sz w:val="24"/>
          <w:highlight w:val="none"/>
          <w:lang w:val="zh-CN"/>
        </w:rPr>
      </w:pPr>
      <w:r>
        <w:rPr>
          <w:rFonts w:hint="eastAsia" w:ascii="宋体" w:hAnsi="宋体"/>
          <w:color w:val="auto"/>
          <w:kern w:val="20"/>
          <w:sz w:val="24"/>
          <w:highlight w:val="none"/>
        </w:rPr>
        <w:br w:type="page"/>
      </w:r>
      <w:r>
        <w:rPr>
          <w:rFonts w:hint="eastAsia" w:ascii="宋体" w:hAnsi="宋体"/>
          <w:color w:val="auto"/>
          <w:kern w:val="20"/>
          <w:sz w:val="24"/>
          <w:highlight w:val="none"/>
        </w:rPr>
        <w:t xml:space="preserve">    </w:t>
      </w:r>
      <w:r>
        <w:rPr>
          <w:rFonts w:hint="eastAsia" w:ascii="宋体" w:hAnsi="宋体" w:cs="仿宋_GB2312"/>
          <w:b/>
          <w:bCs/>
          <w:color w:val="auto"/>
          <w:sz w:val="24"/>
          <w:highlight w:val="none"/>
          <w:lang w:val="zh-CN"/>
        </w:rPr>
        <w:t>二、投标文件（附表件）</w:t>
      </w:r>
    </w:p>
    <w:p>
      <w:pPr>
        <w:spacing w:line="400" w:lineRule="exact"/>
        <w:rPr>
          <w:rFonts w:hint="eastAsia" w:ascii="宋体" w:hAnsi="宋体" w:cs="仿宋_GB2312"/>
          <w:b/>
          <w:bCs/>
          <w:color w:val="auto"/>
          <w:sz w:val="24"/>
          <w:highlight w:val="none"/>
          <w:lang w:val="zh-CN"/>
        </w:rPr>
      </w:pP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1.法定代表人身份证明（附件一）</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2.授权委托书（附件二）</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strike/>
          <w:color w:val="auto"/>
          <w:sz w:val="24"/>
          <w:highlight w:val="none"/>
        </w:rPr>
        <w:t>3.联合体协议书（附件三）</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4.投标人基本情况表（附表一）</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5.拟投入本项目的项目负责人简历表（附表二）</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6.拟投入本项目的主要设计人员一览表（附表三）</w:t>
      </w:r>
    </w:p>
    <w:p>
      <w:pPr>
        <w:adjustRightInd w:val="0"/>
        <w:snapToGrid w:val="0"/>
        <w:spacing w:line="400" w:lineRule="exact"/>
        <w:ind w:firstLine="480" w:firstLineChars="200"/>
        <w:rPr>
          <w:rFonts w:hint="eastAsia" w:ascii="宋体" w:hAnsi="宋体"/>
          <w:strike/>
          <w:color w:val="auto"/>
          <w:sz w:val="24"/>
          <w:highlight w:val="none"/>
        </w:rPr>
      </w:pPr>
      <w:r>
        <w:rPr>
          <w:rFonts w:hint="eastAsia" w:ascii="宋体" w:hAnsi="宋体"/>
          <w:strike/>
          <w:color w:val="auto"/>
          <w:sz w:val="24"/>
          <w:highlight w:val="none"/>
        </w:rPr>
        <w:t>7.投标人已完成的工程业绩表（附表四-1）</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8.拟派项目负责人已完成的工程业绩表（附表四-2）</w:t>
      </w:r>
    </w:p>
    <w:p>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9.投标人获奖工程业绩表（附表五-1）</w:t>
      </w:r>
    </w:p>
    <w:p>
      <w:pPr>
        <w:spacing w:line="400" w:lineRule="exact"/>
        <w:ind w:firstLine="480" w:firstLineChars="200"/>
        <w:rPr>
          <w:rFonts w:hint="eastAsia" w:ascii="宋体" w:hAnsi="宋体"/>
          <w:strike/>
          <w:color w:val="auto"/>
          <w:sz w:val="24"/>
          <w:highlight w:val="none"/>
        </w:rPr>
      </w:pPr>
      <w:r>
        <w:rPr>
          <w:rFonts w:hint="eastAsia" w:ascii="宋体" w:hAnsi="宋体"/>
          <w:strike/>
          <w:color w:val="auto"/>
          <w:sz w:val="24"/>
          <w:highlight w:val="none"/>
        </w:rPr>
        <w:t>10.项目负责人获奖工程业绩表（附表五-2）</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11.投标函（附件四）</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12.总报价书（附表六）</w:t>
      </w:r>
    </w:p>
    <w:p>
      <w:pPr>
        <w:adjustRightInd w:val="0"/>
        <w:snapToGrid w:val="0"/>
        <w:spacing w:line="400" w:lineRule="exact"/>
        <w:ind w:firstLine="480" w:firstLineChars="200"/>
        <w:rPr>
          <w:rFonts w:hint="eastAsia" w:ascii="宋体" w:hAnsi="宋体"/>
          <w:strike/>
          <w:color w:val="auto"/>
          <w:sz w:val="24"/>
          <w:highlight w:val="none"/>
        </w:rPr>
      </w:pPr>
      <w:r>
        <w:rPr>
          <w:rFonts w:hint="eastAsia" w:ascii="宋体" w:hAnsi="宋体"/>
          <w:strike/>
          <w:color w:val="auto"/>
          <w:sz w:val="24"/>
          <w:highlight w:val="none"/>
        </w:rPr>
        <w:t>13.项目分项投资估算表（附表七）</w:t>
      </w:r>
    </w:p>
    <w:p>
      <w:pPr>
        <w:adjustRightInd w:val="0"/>
        <w:snapToGrid w:val="0"/>
        <w:spacing w:line="400" w:lineRule="exact"/>
        <w:ind w:firstLine="480" w:firstLineChars="200"/>
        <w:rPr>
          <w:rFonts w:hint="eastAsia" w:ascii="宋体" w:hAnsi="宋体"/>
          <w:strike/>
          <w:color w:val="auto"/>
          <w:sz w:val="24"/>
          <w:highlight w:val="none"/>
        </w:rPr>
      </w:pPr>
      <w:r>
        <w:rPr>
          <w:rFonts w:hint="eastAsia" w:ascii="宋体" w:hAnsi="宋体"/>
          <w:strike/>
          <w:color w:val="auto"/>
          <w:sz w:val="24"/>
          <w:highlight w:val="none"/>
        </w:rPr>
        <w:t>14.服务承诺及服务计划书（附表八）</w:t>
      </w:r>
    </w:p>
    <w:p>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15.承诺书（附表九）</w:t>
      </w:r>
    </w:p>
    <w:p>
      <w:pPr>
        <w:adjustRightInd w:val="0"/>
        <w:snapToGrid w:val="0"/>
        <w:spacing w:line="400" w:lineRule="exact"/>
        <w:ind w:firstLine="480" w:firstLineChars="200"/>
        <w:rPr>
          <w:rFonts w:hint="eastAsia" w:ascii="宋体" w:hAnsi="宋体"/>
          <w:color w:val="auto"/>
          <w:sz w:val="24"/>
          <w:highlight w:val="none"/>
        </w:rPr>
      </w:pPr>
    </w:p>
    <w:p>
      <w:pPr>
        <w:adjustRightInd w:val="0"/>
        <w:snapToGrid w:val="0"/>
        <w:spacing w:line="400" w:lineRule="exact"/>
        <w:ind w:firstLine="480" w:firstLineChars="200"/>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widowControl/>
        <w:autoSpaceDE w:val="0"/>
        <w:autoSpaceDN w:val="0"/>
        <w:spacing w:line="400" w:lineRule="exact"/>
        <w:jc w:val="left"/>
        <w:textAlignment w:val="bottom"/>
        <w:rPr>
          <w:rFonts w:hint="eastAsia" w:ascii="宋体" w:hAnsi="宋体"/>
          <w:color w:val="auto"/>
          <w:kern w:val="20"/>
          <w:sz w:val="24"/>
          <w:highlight w:val="none"/>
        </w:rPr>
      </w:pPr>
    </w:p>
    <w:p>
      <w:pPr>
        <w:widowControl/>
        <w:autoSpaceDE w:val="0"/>
        <w:autoSpaceDN w:val="0"/>
        <w:spacing w:line="400" w:lineRule="exact"/>
        <w:jc w:val="left"/>
        <w:textAlignment w:val="bottom"/>
        <w:rPr>
          <w:rFonts w:hint="eastAsia" w:ascii="宋体" w:hAnsi="宋体"/>
          <w:color w:val="auto"/>
          <w:kern w:val="20"/>
          <w:sz w:val="24"/>
          <w:highlight w:val="none"/>
        </w:rPr>
      </w:pPr>
      <w:r>
        <w:rPr>
          <w:rFonts w:hint="eastAsia" w:ascii="宋体" w:hAnsi="宋体"/>
          <w:color w:val="auto"/>
          <w:kern w:val="20"/>
          <w:sz w:val="24"/>
          <w:highlight w:val="none"/>
        </w:rPr>
        <w:t>附件一</w:t>
      </w:r>
    </w:p>
    <w:p>
      <w:pPr>
        <w:spacing w:line="400" w:lineRule="exact"/>
        <w:rPr>
          <w:rFonts w:hint="eastAsia" w:ascii="宋体" w:hAnsi="宋体"/>
          <w:b/>
          <w:color w:val="auto"/>
          <w:sz w:val="24"/>
          <w:highlight w:val="none"/>
        </w:rPr>
      </w:pPr>
    </w:p>
    <w:p>
      <w:pPr>
        <w:spacing w:line="400" w:lineRule="exact"/>
        <w:jc w:val="center"/>
        <w:rPr>
          <w:rFonts w:hint="eastAsia" w:ascii="宋体" w:hAnsi="宋体"/>
          <w:color w:val="auto"/>
          <w:kern w:val="20"/>
          <w:sz w:val="24"/>
          <w:highlight w:val="none"/>
        </w:rPr>
      </w:pPr>
    </w:p>
    <w:p>
      <w:pPr>
        <w:spacing w:line="400" w:lineRule="exact"/>
        <w:jc w:val="center"/>
        <w:rPr>
          <w:rFonts w:hint="eastAsia"/>
          <w:b/>
          <w:bCs/>
          <w:color w:val="auto"/>
          <w:sz w:val="32"/>
          <w:szCs w:val="32"/>
          <w:highlight w:val="none"/>
        </w:rPr>
      </w:pPr>
      <w:r>
        <w:rPr>
          <w:rFonts w:hint="eastAsia"/>
          <w:b/>
          <w:bCs/>
          <w:color w:val="auto"/>
          <w:sz w:val="32"/>
          <w:szCs w:val="32"/>
          <w:highlight w:val="none"/>
        </w:rPr>
        <w:t>法定代表人身份证明</w:t>
      </w:r>
    </w:p>
    <w:p>
      <w:pPr>
        <w:spacing w:line="400" w:lineRule="exact"/>
        <w:jc w:val="center"/>
        <w:rPr>
          <w:rFonts w:hint="eastAsia"/>
          <w:b/>
          <w:bCs/>
          <w:color w:val="auto"/>
          <w:sz w:val="36"/>
          <w:highlight w:val="none"/>
        </w:rPr>
      </w:pPr>
    </w:p>
    <w:p>
      <w:pPr>
        <w:spacing w:line="400" w:lineRule="exact"/>
        <w:jc w:val="center"/>
        <w:rPr>
          <w:rFonts w:hint="eastAsia"/>
          <w:b/>
          <w:bCs/>
          <w:color w:val="auto"/>
          <w:sz w:val="36"/>
          <w:highlight w:val="none"/>
        </w:rPr>
      </w:pPr>
    </w:p>
    <w:p>
      <w:pPr>
        <w:spacing w:line="780" w:lineRule="exact"/>
        <w:ind w:firstLine="630" w:firstLineChars="300"/>
        <w:rPr>
          <w:rFonts w:hint="eastAsia"/>
          <w:color w:val="auto"/>
          <w:szCs w:val="21"/>
          <w:highlight w:val="none"/>
          <w:u w:val="single"/>
        </w:rPr>
      </w:pPr>
      <w:r>
        <w:rPr>
          <w:rFonts w:hint="eastAsia"/>
          <w:color w:val="auto"/>
          <w:szCs w:val="21"/>
          <w:highlight w:val="none"/>
        </w:rPr>
        <w:t>投 标 人：</w:t>
      </w:r>
      <w:r>
        <w:rPr>
          <w:rFonts w:hint="eastAsia"/>
          <w:color w:val="auto"/>
          <w:szCs w:val="21"/>
          <w:highlight w:val="none"/>
          <w:u w:val="single"/>
        </w:rPr>
        <w:t xml:space="preserve">                                                            </w:t>
      </w:r>
    </w:p>
    <w:p>
      <w:pPr>
        <w:spacing w:line="780" w:lineRule="exact"/>
        <w:ind w:firstLine="630" w:firstLineChars="300"/>
        <w:rPr>
          <w:rFonts w:hint="eastAsia"/>
          <w:color w:val="auto"/>
          <w:szCs w:val="21"/>
          <w:highlight w:val="none"/>
          <w:u w:val="single"/>
        </w:rPr>
      </w:pPr>
      <w:r>
        <w:rPr>
          <w:rFonts w:hint="eastAsia"/>
          <w:color w:val="auto"/>
          <w:szCs w:val="21"/>
          <w:highlight w:val="none"/>
        </w:rPr>
        <w:t>单位性质：</w:t>
      </w:r>
      <w:r>
        <w:rPr>
          <w:rFonts w:hint="eastAsia"/>
          <w:color w:val="auto"/>
          <w:szCs w:val="21"/>
          <w:highlight w:val="none"/>
          <w:u w:val="single"/>
        </w:rPr>
        <w:t xml:space="preserve">                                                             </w:t>
      </w:r>
    </w:p>
    <w:p>
      <w:pPr>
        <w:spacing w:line="780" w:lineRule="exact"/>
        <w:ind w:firstLine="630" w:firstLineChars="300"/>
        <w:rPr>
          <w:rFonts w:hint="eastAsia"/>
          <w:color w:val="auto"/>
          <w:szCs w:val="21"/>
          <w:highlight w:val="none"/>
          <w:u w:val="single"/>
        </w:rPr>
      </w:pPr>
      <w:r>
        <w:rPr>
          <w:rFonts w:hint="eastAsia"/>
          <w:color w:val="auto"/>
          <w:szCs w:val="21"/>
          <w:highlight w:val="none"/>
        </w:rPr>
        <w:t>地    址：</w:t>
      </w:r>
      <w:r>
        <w:rPr>
          <w:rFonts w:hint="eastAsia"/>
          <w:color w:val="auto"/>
          <w:szCs w:val="21"/>
          <w:highlight w:val="none"/>
          <w:u w:val="single"/>
        </w:rPr>
        <w:t xml:space="preserve">                                                             </w:t>
      </w:r>
    </w:p>
    <w:p>
      <w:pPr>
        <w:spacing w:line="780" w:lineRule="exact"/>
        <w:ind w:firstLine="630" w:firstLineChars="300"/>
        <w:rPr>
          <w:rFonts w:hint="eastAsia"/>
          <w:color w:val="auto"/>
          <w:szCs w:val="21"/>
          <w:highlight w:val="none"/>
          <w:u w:val="single"/>
        </w:rPr>
      </w:pPr>
      <w:r>
        <w:rPr>
          <w:rFonts w:hint="eastAsia"/>
          <w:color w:val="auto"/>
          <w:szCs w:val="21"/>
          <w:highlight w:val="none"/>
        </w:rPr>
        <w:t>成立时间：</w:t>
      </w:r>
      <w:r>
        <w:rPr>
          <w:rFonts w:hint="eastAsia"/>
          <w:color w:val="auto"/>
          <w:szCs w:val="21"/>
          <w:highlight w:val="none"/>
          <w:u w:val="single"/>
        </w:rPr>
        <w:t xml:space="preserve">                  </w:t>
      </w:r>
      <w:r>
        <w:rPr>
          <w:rFonts w:hint="eastAsia"/>
          <w:color w:val="auto"/>
          <w:szCs w:val="21"/>
          <w:highlight w:val="none"/>
        </w:rPr>
        <w:t xml:space="preserve"> 年</w:t>
      </w:r>
      <w:r>
        <w:rPr>
          <w:rFonts w:hint="eastAsia"/>
          <w:color w:val="auto"/>
          <w:szCs w:val="21"/>
          <w:highlight w:val="none"/>
          <w:u w:val="single"/>
        </w:rPr>
        <w:t xml:space="preserve">                </w:t>
      </w:r>
      <w:r>
        <w:rPr>
          <w:rFonts w:hint="eastAsia"/>
          <w:color w:val="auto"/>
          <w:szCs w:val="21"/>
          <w:highlight w:val="none"/>
        </w:rPr>
        <w:t xml:space="preserve"> 月</w:t>
      </w:r>
      <w:r>
        <w:rPr>
          <w:rFonts w:hint="eastAsia"/>
          <w:color w:val="auto"/>
          <w:szCs w:val="21"/>
          <w:highlight w:val="none"/>
          <w:u w:val="single"/>
        </w:rPr>
        <w:t xml:space="preserve">                    </w:t>
      </w:r>
      <w:r>
        <w:rPr>
          <w:rFonts w:hint="eastAsia"/>
          <w:color w:val="auto"/>
          <w:szCs w:val="21"/>
          <w:highlight w:val="none"/>
        </w:rPr>
        <w:t>日</w:t>
      </w:r>
    </w:p>
    <w:p>
      <w:pPr>
        <w:spacing w:line="780" w:lineRule="exact"/>
        <w:ind w:firstLine="630" w:firstLineChars="300"/>
        <w:rPr>
          <w:rFonts w:hint="eastAsia"/>
          <w:color w:val="auto"/>
          <w:szCs w:val="21"/>
          <w:highlight w:val="none"/>
          <w:u w:val="single"/>
        </w:rPr>
      </w:pPr>
      <w:r>
        <w:rPr>
          <w:rFonts w:hint="eastAsia"/>
          <w:color w:val="auto"/>
          <w:szCs w:val="21"/>
          <w:highlight w:val="none"/>
        </w:rPr>
        <w:t>经营期限：</w:t>
      </w:r>
      <w:r>
        <w:rPr>
          <w:rFonts w:hint="eastAsia"/>
          <w:color w:val="auto"/>
          <w:szCs w:val="21"/>
          <w:highlight w:val="none"/>
          <w:u w:val="single"/>
        </w:rPr>
        <w:t xml:space="preserve">                                                            </w:t>
      </w:r>
    </w:p>
    <w:p>
      <w:pPr>
        <w:spacing w:line="780" w:lineRule="exact"/>
        <w:ind w:firstLine="630" w:firstLineChars="300"/>
        <w:rPr>
          <w:rFonts w:hint="eastAsia"/>
          <w:color w:val="auto"/>
          <w:szCs w:val="21"/>
          <w:highlight w:val="none"/>
          <w:u w:val="single"/>
        </w:rPr>
      </w:pPr>
      <w:r>
        <w:rPr>
          <w:rFonts w:hint="eastAsia"/>
          <w:color w:val="auto"/>
          <w:szCs w:val="21"/>
          <w:highlight w:val="none"/>
        </w:rPr>
        <w:t>姓    名：</w:t>
      </w:r>
      <w:r>
        <w:rPr>
          <w:rFonts w:hint="eastAsia"/>
          <w:color w:val="auto"/>
          <w:szCs w:val="21"/>
          <w:highlight w:val="none"/>
          <w:u w:val="single"/>
        </w:rPr>
        <w:t xml:space="preserve">            </w:t>
      </w:r>
      <w:r>
        <w:rPr>
          <w:rFonts w:hint="eastAsia"/>
          <w:color w:val="auto"/>
          <w:szCs w:val="21"/>
          <w:highlight w:val="none"/>
        </w:rPr>
        <w:t>性别：</w:t>
      </w:r>
      <w:r>
        <w:rPr>
          <w:rFonts w:hint="eastAsia"/>
          <w:color w:val="auto"/>
          <w:szCs w:val="21"/>
          <w:highlight w:val="none"/>
          <w:u w:val="single"/>
        </w:rPr>
        <w:t xml:space="preserve">           </w:t>
      </w:r>
      <w:r>
        <w:rPr>
          <w:rFonts w:hint="eastAsia"/>
          <w:color w:val="auto"/>
          <w:szCs w:val="21"/>
          <w:highlight w:val="none"/>
        </w:rPr>
        <w:t>年龄：</w:t>
      </w:r>
      <w:r>
        <w:rPr>
          <w:rFonts w:hint="eastAsia"/>
          <w:color w:val="auto"/>
          <w:szCs w:val="21"/>
          <w:highlight w:val="none"/>
          <w:u w:val="single"/>
        </w:rPr>
        <w:t xml:space="preserve">           </w:t>
      </w:r>
      <w:r>
        <w:rPr>
          <w:rFonts w:hint="eastAsia"/>
          <w:color w:val="auto"/>
          <w:szCs w:val="21"/>
          <w:highlight w:val="none"/>
        </w:rPr>
        <w:t>职务：</w:t>
      </w:r>
      <w:r>
        <w:rPr>
          <w:rFonts w:hint="eastAsia"/>
          <w:color w:val="auto"/>
          <w:szCs w:val="21"/>
          <w:highlight w:val="none"/>
          <w:u w:val="single"/>
        </w:rPr>
        <w:t xml:space="preserve">        </w:t>
      </w:r>
    </w:p>
    <w:p>
      <w:pPr>
        <w:spacing w:line="780" w:lineRule="exact"/>
        <w:ind w:firstLine="630" w:firstLineChars="300"/>
        <w:rPr>
          <w:rFonts w:hint="eastAsia"/>
          <w:color w:val="auto"/>
          <w:szCs w:val="21"/>
          <w:highlight w:val="none"/>
          <w:u w:val="single"/>
        </w:rPr>
      </w:pPr>
      <w:r>
        <w:rPr>
          <w:rFonts w:hint="eastAsia"/>
          <w:color w:val="auto"/>
          <w:szCs w:val="21"/>
          <w:highlight w:val="none"/>
        </w:rPr>
        <w:t>系</w:t>
      </w:r>
      <w:r>
        <w:rPr>
          <w:rFonts w:hint="eastAsia"/>
          <w:color w:val="auto"/>
          <w:szCs w:val="21"/>
          <w:highlight w:val="none"/>
          <w:u w:val="single"/>
        </w:rPr>
        <w:t xml:space="preserve">                                                  </w:t>
      </w:r>
      <w:r>
        <w:rPr>
          <w:rFonts w:hint="eastAsia"/>
          <w:color w:val="auto"/>
          <w:szCs w:val="21"/>
          <w:highlight w:val="none"/>
        </w:rPr>
        <w:t>（投标人名称）的法定代表人。</w:t>
      </w:r>
    </w:p>
    <w:p>
      <w:pPr>
        <w:spacing w:line="780" w:lineRule="exact"/>
        <w:ind w:firstLine="630" w:firstLineChars="300"/>
        <w:rPr>
          <w:rFonts w:hint="eastAsia"/>
          <w:color w:val="auto"/>
          <w:szCs w:val="21"/>
          <w:highlight w:val="none"/>
          <w:u w:val="single"/>
        </w:rPr>
      </w:pPr>
      <w:r>
        <w:rPr>
          <w:rFonts w:hint="eastAsia"/>
          <w:color w:val="auto"/>
          <w:szCs w:val="21"/>
          <w:highlight w:val="none"/>
          <w:u w:val="single"/>
        </w:rPr>
        <w:t>特此证明。</w:t>
      </w:r>
    </w:p>
    <w:p>
      <w:pPr>
        <w:ind w:firstLine="840" w:firstLineChars="400"/>
        <w:rPr>
          <w:rFonts w:hint="eastAsia"/>
          <w:color w:val="auto"/>
          <w:szCs w:val="21"/>
          <w:highlight w:val="none"/>
          <w:u w:val="single"/>
        </w:rPr>
      </w:pPr>
    </w:p>
    <w:p>
      <w:pPr>
        <w:ind w:firstLine="840" w:firstLineChars="400"/>
        <w:rPr>
          <w:rFonts w:hint="eastAsia"/>
          <w:color w:val="auto"/>
          <w:szCs w:val="21"/>
          <w:highlight w:val="none"/>
          <w:u w:val="single"/>
        </w:rPr>
      </w:pPr>
    </w:p>
    <w:p>
      <w:pPr>
        <w:ind w:firstLine="840" w:firstLineChars="400"/>
        <w:rPr>
          <w:rFonts w:hint="eastAsia"/>
          <w:color w:val="auto"/>
          <w:szCs w:val="21"/>
          <w:highlight w:val="none"/>
          <w:u w:val="single"/>
        </w:rPr>
      </w:pPr>
    </w:p>
    <w:p>
      <w:pPr>
        <w:ind w:firstLine="4620" w:firstLineChars="2200"/>
        <w:rPr>
          <w:rFonts w:hint="eastAsia"/>
          <w:color w:val="auto"/>
          <w:szCs w:val="21"/>
          <w:highlight w:val="none"/>
          <w:u w:val="single"/>
        </w:rPr>
      </w:pPr>
      <w:r>
        <w:rPr>
          <w:rFonts w:hint="eastAsia"/>
          <w:color w:val="auto"/>
          <w:szCs w:val="21"/>
          <w:highlight w:val="none"/>
        </w:rPr>
        <w:t>投标人：</w:t>
      </w:r>
      <w:r>
        <w:rPr>
          <w:rFonts w:hint="eastAsia"/>
          <w:color w:val="auto"/>
          <w:szCs w:val="21"/>
          <w:highlight w:val="none"/>
          <w:u w:val="single"/>
        </w:rPr>
        <w:t xml:space="preserve">                      </w:t>
      </w:r>
      <w:r>
        <w:rPr>
          <w:rFonts w:hint="eastAsia"/>
          <w:color w:val="auto"/>
          <w:szCs w:val="21"/>
          <w:highlight w:val="none"/>
        </w:rPr>
        <w:t xml:space="preserve">（盖章）      </w:t>
      </w:r>
    </w:p>
    <w:p>
      <w:pPr>
        <w:ind w:firstLine="4620" w:firstLineChars="2200"/>
        <w:rPr>
          <w:rFonts w:hint="eastAsia"/>
          <w:color w:val="auto"/>
          <w:szCs w:val="21"/>
          <w:highlight w:val="none"/>
        </w:rPr>
      </w:pPr>
    </w:p>
    <w:p>
      <w:pPr>
        <w:ind w:firstLine="4620" w:firstLineChars="2200"/>
        <w:rPr>
          <w:rFonts w:hint="eastAsia"/>
          <w:color w:val="auto"/>
          <w:szCs w:val="21"/>
          <w:highlight w:val="none"/>
          <w:u w:val="singl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line="400" w:lineRule="exact"/>
        <w:ind w:firstLine="4620" w:firstLineChars="2200"/>
        <w:rPr>
          <w:rFonts w:hint="eastAsia"/>
          <w:color w:val="auto"/>
          <w:szCs w:val="21"/>
          <w:highlight w:val="none"/>
          <w:u w:val="single"/>
        </w:rPr>
      </w:pPr>
    </w:p>
    <w:p>
      <w:pPr>
        <w:spacing w:line="400" w:lineRule="exact"/>
        <w:ind w:firstLine="4620" w:firstLineChars="2200"/>
        <w:rPr>
          <w:rFonts w:hint="eastAsia"/>
          <w:color w:val="auto"/>
          <w:szCs w:val="21"/>
          <w:highlight w:val="none"/>
          <w:u w:val="single"/>
        </w:rPr>
      </w:pPr>
    </w:p>
    <w:p>
      <w:pPr>
        <w:spacing w:line="400" w:lineRule="exact"/>
        <w:ind w:firstLine="4620" w:firstLineChars="2200"/>
        <w:rPr>
          <w:rFonts w:hint="eastAsia"/>
          <w:color w:val="auto"/>
          <w:szCs w:val="21"/>
          <w:highlight w:val="none"/>
          <w:u w:val="single"/>
        </w:rPr>
      </w:pPr>
    </w:p>
    <w:p>
      <w:pPr>
        <w:spacing w:line="400" w:lineRule="exact"/>
        <w:ind w:firstLine="1120" w:firstLineChars="400"/>
        <w:rPr>
          <w:rFonts w:hint="eastAsia"/>
          <w:color w:val="auto"/>
          <w:sz w:val="28"/>
          <w:highlight w:val="none"/>
          <w:u w:val="single"/>
        </w:rPr>
      </w:pPr>
    </w:p>
    <w:p>
      <w:pPr>
        <w:spacing w:line="400" w:lineRule="exact"/>
        <w:ind w:firstLine="1120" w:firstLineChars="400"/>
        <w:rPr>
          <w:rFonts w:hint="eastAsia"/>
          <w:color w:val="auto"/>
          <w:sz w:val="28"/>
          <w:highlight w:val="none"/>
          <w:u w:val="single"/>
        </w:rPr>
      </w:pPr>
    </w:p>
    <w:p>
      <w:pPr>
        <w:spacing w:line="400" w:lineRule="exact"/>
        <w:rPr>
          <w:rFonts w:hint="eastAsia" w:ascii="宋体" w:hAnsi="宋体"/>
          <w:color w:val="auto"/>
          <w:kern w:val="20"/>
          <w:sz w:val="24"/>
          <w:highlight w:val="none"/>
        </w:rPr>
      </w:pPr>
      <w:r>
        <w:rPr>
          <w:rFonts w:ascii="宋体" w:hAnsi="宋体"/>
          <w:color w:val="auto"/>
          <w:kern w:val="20"/>
          <w:sz w:val="24"/>
          <w:highlight w:val="none"/>
        </w:rPr>
        <w:br w:type="page"/>
      </w:r>
      <w:r>
        <w:rPr>
          <w:rFonts w:hint="eastAsia" w:ascii="宋体" w:hAnsi="宋体"/>
          <w:color w:val="auto"/>
          <w:kern w:val="20"/>
          <w:sz w:val="24"/>
          <w:highlight w:val="none"/>
        </w:rPr>
        <w:t>附件二</w:t>
      </w:r>
    </w:p>
    <w:p>
      <w:pPr>
        <w:spacing w:line="400" w:lineRule="exact"/>
        <w:jc w:val="center"/>
        <w:rPr>
          <w:rFonts w:hint="eastAsia"/>
          <w:b/>
          <w:bCs/>
          <w:color w:val="auto"/>
          <w:sz w:val="32"/>
          <w:szCs w:val="32"/>
          <w:highlight w:val="none"/>
        </w:rPr>
      </w:pPr>
      <w:r>
        <w:rPr>
          <w:rFonts w:hint="eastAsia"/>
          <w:b/>
          <w:bCs/>
          <w:color w:val="auto"/>
          <w:sz w:val="32"/>
          <w:szCs w:val="32"/>
          <w:highlight w:val="none"/>
        </w:rPr>
        <w:t>授权委托书</w:t>
      </w:r>
    </w:p>
    <w:p>
      <w:pPr>
        <w:spacing w:after="312" w:afterLines="100" w:line="500" w:lineRule="exact"/>
        <w:rPr>
          <w:rFonts w:hint="eastAsia"/>
          <w:color w:val="auto"/>
          <w:sz w:val="28"/>
          <w:highlight w:val="none"/>
        </w:rPr>
      </w:pPr>
    </w:p>
    <w:p>
      <w:pPr>
        <w:spacing w:line="480" w:lineRule="auto"/>
        <w:rPr>
          <w:rFonts w:hint="eastAsia" w:ascii="宋体" w:hAnsi="宋体"/>
          <w:color w:val="auto"/>
          <w:szCs w:val="21"/>
          <w:highlight w:val="none"/>
        </w:rPr>
      </w:pPr>
      <w:r>
        <w:rPr>
          <w:rFonts w:hint="eastAsia" w:ascii="宋体" w:hAnsi="宋体"/>
          <w:color w:val="auto"/>
          <w:szCs w:val="21"/>
          <w:highlight w:val="none"/>
        </w:rPr>
        <w:t xml:space="preserve">    本人</w:t>
      </w:r>
      <w:r>
        <w:rPr>
          <w:rFonts w:hint="eastAsia" w:ascii="宋体" w:hAnsi="宋体"/>
          <w:color w:val="auto"/>
          <w:szCs w:val="21"/>
          <w:highlight w:val="none"/>
          <w:u w:val="single"/>
        </w:rPr>
        <w:t xml:space="preserve">        </w:t>
      </w:r>
      <w:r>
        <w:rPr>
          <w:rFonts w:hint="eastAsia" w:ascii="宋体" w:hAnsi="宋体"/>
          <w:color w:val="auto"/>
          <w:szCs w:val="21"/>
          <w:highlight w:val="none"/>
        </w:rPr>
        <w:t>（姓名）系</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（投标人名称）的法定代表人，现授权委托</w:t>
      </w:r>
      <w:r>
        <w:rPr>
          <w:rFonts w:hint="eastAsia" w:ascii="宋体" w:hAnsi="宋体"/>
          <w:color w:val="auto"/>
          <w:szCs w:val="21"/>
          <w:highlight w:val="none"/>
          <w:u w:val="single"/>
        </w:rPr>
        <w:t xml:space="preserve">         </w:t>
      </w:r>
      <w:r>
        <w:rPr>
          <w:rFonts w:hint="eastAsia" w:ascii="宋体" w:hAnsi="宋体"/>
          <w:color w:val="auto"/>
          <w:szCs w:val="21"/>
          <w:highlight w:val="none"/>
        </w:rPr>
        <w:t>（姓名）为我方代理人。代理人根据授权，以本公司的名义参加</w:t>
      </w:r>
      <w:r>
        <w:rPr>
          <w:rFonts w:hint="eastAsia" w:ascii="宋体" w:hAnsi="宋体"/>
          <w:color w:val="auto"/>
          <w:szCs w:val="21"/>
          <w:highlight w:val="none"/>
          <w:u w:val="single"/>
        </w:rPr>
        <w:t xml:space="preserve">                  </w:t>
      </w:r>
      <w:r>
        <w:rPr>
          <w:rFonts w:hint="eastAsia" w:ascii="宋体" w:hAnsi="宋体"/>
          <w:color w:val="auto"/>
          <w:szCs w:val="21"/>
          <w:highlight w:val="none"/>
        </w:rPr>
        <w:t>（招标人名称）的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(工程名称)的设计投标活动。代理人在开标、评标、合同谈判过程中所签署的一切文件和处理与之有关的一切事务，我均予以承认。</w:t>
      </w:r>
    </w:p>
    <w:p>
      <w:pPr>
        <w:spacing w:line="480" w:lineRule="auto"/>
        <w:ind w:firstLine="420" w:firstLineChars="200"/>
        <w:rPr>
          <w:rFonts w:hint="eastAsia" w:ascii="宋体" w:hAnsi="宋体"/>
          <w:color w:val="auto"/>
          <w:szCs w:val="21"/>
          <w:highlight w:val="none"/>
        </w:rPr>
      </w:pPr>
      <w:r>
        <w:rPr>
          <w:rFonts w:hint="eastAsia" w:ascii="宋体" w:hAnsi="宋体"/>
          <w:color w:val="auto"/>
          <w:szCs w:val="21"/>
          <w:highlight w:val="none"/>
        </w:rPr>
        <w:t>授权委托人无转委权。特此委托。</w:t>
      </w:r>
    </w:p>
    <w:p>
      <w:pPr>
        <w:spacing w:line="480" w:lineRule="auto"/>
        <w:rPr>
          <w:rFonts w:hint="eastAsia" w:ascii="宋体" w:hAnsi="宋体"/>
          <w:color w:val="auto"/>
          <w:szCs w:val="21"/>
          <w:highlight w:val="none"/>
        </w:rPr>
      </w:pPr>
    </w:p>
    <w:p>
      <w:pPr>
        <w:spacing w:line="480" w:lineRule="auto"/>
        <w:rPr>
          <w:rFonts w:hint="eastAsia" w:ascii="宋体" w:hAnsi="宋体"/>
          <w:color w:val="auto"/>
          <w:szCs w:val="21"/>
          <w:highlight w:val="none"/>
        </w:rPr>
      </w:pPr>
    </w:p>
    <w:p>
      <w:pPr>
        <w:spacing w:line="560" w:lineRule="exact"/>
        <w:rPr>
          <w:rFonts w:hint="eastAsia" w:ascii="宋体" w:hAnsi="宋体"/>
          <w:color w:val="auto"/>
          <w:szCs w:val="21"/>
          <w:highlight w:val="none"/>
        </w:rPr>
      </w:pPr>
    </w:p>
    <w:p>
      <w:pPr>
        <w:spacing w:line="560" w:lineRule="exact"/>
        <w:rPr>
          <w:rFonts w:hint="eastAsia" w:ascii="宋体" w:hAnsi="宋体"/>
          <w:color w:val="auto"/>
          <w:szCs w:val="21"/>
          <w:highlight w:val="none"/>
        </w:rPr>
      </w:pPr>
    </w:p>
    <w:p>
      <w:pPr>
        <w:spacing w:line="560" w:lineRule="exact"/>
        <w:ind w:firstLine="1470" w:firstLineChars="700"/>
        <w:rPr>
          <w:rFonts w:hint="eastAsia" w:ascii="宋体" w:hAnsi="宋体"/>
          <w:color w:val="auto"/>
          <w:szCs w:val="21"/>
          <w:highlight w:val="none"/>
        </w:rPr>
      </w:pPr>
      <w:r>
        <w:rPr>
          <w:rFonts w:hint="eastAsia" w:ascii="宋体" w:hAnsi="宋体"/>
          <w:color w:val="auto"/>
          <w:szCs w:val="21"/>
          <w:highlight w:val="none"/>
        </w:rPr>
        <w:t xml:space="preserve">               投  标  人： </w:t>
      </w:r>
      <w:r>
        <w:rPr>
          <w:rFonts w:hint="eastAsia" w:ascii="宋体" w:hAnsi="宋体"/>
          <w:color w:val="auto"/>
          <w:szCs w:val="21"/>
          <w:highlight w:val="none"/>
          <w:u w:val="single"/>
        </w:rPr>
        <w:t xml:space="preserve">                                   </w:t>
      </w:r>
      <w:r>
        <w:rPr>
          <w:rFonts w:hint="eastAsia" w:ascii="宋体" w:hAnsi="宋体"/>
          <w:color w:val="auto"/>
          <w:szCs w:val="21"/>
          <w:highlight w:val="none"/>
        </w:rPr>
        <w:t>（盖章）</w:t>
      </w:r>
    </w:p>
    <w:p>
      <w:pPr>
        <w:spacing w:line="560" w:lineRule="exact"/>
        <w:ind w:firstLine="1470" w:firstLineChars="700"/>
        <w:rPr>
          <w:rFonts w:hint="eastAsia" w:ascii="宋体" w:hAnsi="宋体"/>
          <w:color w:val="auto"/>
          <w:szCs w:val="21"/>
          <w:highlight w:val="none"/>
          <w:u w:val="single"/>
        </w:rPr>
      </w:pPr>
      <w:r>
        <w:rPr>
          <w:rFonts w:hint="eastAsia" w:ascii="宋体" w:hAnsi="宋体"/>
          <w:color w:val="auto"/>
          <w:szCs w:val="21"/>
          <w:highlight w:val="none"/>
        </w:rPr>
        <w:t xml:space="preserve">               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560" w:lineRule="exact"/>
        <w:ind w:firstLine="1470" w:firstLineChars="700"/>
        <w:rPr>
          <w:rFonts w:hint="eastAsia" w:ascii="宋体" w:hAnsi="宋体"/>
          <w:color w:val="auto"/>
          <w:szCs w:val="21"/>
          <w:highlight w:val="none"/>
          <w:u w:val="single"/>
        </w:rPr>
      </w:pPr>
      <w:r>
        <w:rPr>
          <w:rFonts w:hint="eastAsia" w:ascii="宋体" w:hAnsi="宋体"/>
          <w:color w:val="auto"/>
          <w:szCs w:val="21"/>
          <w:highlight w:val="none"/>
        </w:rPr>
        <w:t xml:space="preserve">               身份证号码：</w:t>
      </w:r>
      <w:r>
        <w:rPr>
          <w:rFonts w:hint="eastAsia" w:ascii="宋体" w:hAnsi="宋体"/>
          <w:color w:val="auto"/>
          <w:szCs w:val="21"/>
          <w:highlight w:val="none"/>
          <w:u w:val="single"/>
        </w:rPr>
        <w:t xml:space="preserve">                                           </w:t>
      </w:r>
    </w:p>
    <w:p>
      <w:pPr>
        <w:spacing w:line="560" w:lineRule="exact"/>
        <w:ind w:firstLine="1470" w:firstLineChars="700"/>
        <w:rPr>
          <w:rFonts w:hint="eastAsia" w:ascii="宋体" w:hAnsi="宋体"/>
          <w:color w:val="auto"/>
          <w:szCs w:val="21"/>
          <w:highlight w:val="none"/>
          <w:u w:val="single"/>
        </w:rPr>
      </w:pPr>
      <w:r>
        <w:rPr>
          <w:rFonts w:hint="eastAsia" w:ascii="宋体" w:hAnsi="宋体"/>
          <w:color w:val="auto"/>
          <w:szCs w:val="21"/>
          <w:highlight w:val="none"/>
        </w:rPr>
        <w:t xml:space="preserve">               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560" w:lineRule="exact"/>
        <w:ind w:firstLine="1470" w:firstLineChars="700"/>
        <w:rPr>
          <w:rFonts w:hint="eastAsia" w:ascii="宋体" w:hAnsi="宋体"/>
          <w:color w:val="auto"/>
          <w:szCs w:val="21"/>
          <w:highlight w:val="none"/>
          <w:u w:val="single"/>
        </w:rPr>
      </w:pPr>
      <w:r>
        <w:rPr>
          <w:rFonts w:hint="eastAsia" w:ascii="宋体" w:hAnsi="宋体"/>
          <w:color w:val="auto"/>
          <w:szCs w:val="21"/>
          <w:highlight w:val="none"/>
        </w:rPr>
        <w:t xml:space="preserve">               身份证号码：</w:t>
      </w:r>
      <w:r>
        <w:rPr>
          <w:rFonts w:hint="eastAsia" w:ascii="宋体" w:hAnsi="宋体"/>
          <w:color w:val="auto"/>
          <w:szCs w:val="21"/>
          <w:highlight w:val="none"/>
          <w:u w:val="single"/>
        </w:rPr>
        <w:t xml:space="preserve">                                          </w:t>
      </w:r>
    </w:p>
    <w:p>
      <w:pPr>
        <w:pStyle w:val="2"/>
        <w:ind w:firstLine="3150" w:firstLineChars="1500"/>
        <w:jc w:val="both"/>
        <w:rPr>
          <w:rFonts w:ascii="宋体" w:hAnsi="宋体"/>
          <w:b w:val="0"/>
          <w:bCs w:val="0"/>
          <w:color w:val="auto"/>
          <w:sz w:val="21"/>
          <w:szCs w:val="21"/>
          <w:highlight w:val="none"/>
          <w:u w:val="single"/>
        </w:rPr>
      </w:pPr>
      <w:r>
        <w:rPr>
          <w:rFonts w:hint="eastAsia" w:ascii="宋体" w:hAnsi="宋体"/>
          <w:b w:val="0"/>
          <w:bCs w:val="0"/>
          <w:color w:val="auto"/>
          <w:sz w:val="21"/>
          <w:szCs w:val="21"/>
          <w:highlight w:val="none"/>
        </w:rPr>
        <w:t>电子邮箱：</w:t>
      </w:r>
      <w:r>
        <w:rPr>
          <w:rFonts w:hint="eastAsia" w:ascii="宋体" w:hAnsi="宋体"/>
          <w:b w:val="0"/>
          <w:bCs w:val="0"/>
          <w:color w:val="auto"/>
          <w:sz w:val="21"/>
          <w:szCs w:val="21"/>
          <w:highlight w:val="none"/>
          <w:u w:val="single"/>
        </w:rPr>
        <w:t xml:space="preserve">                                           </w:t>
      </w:r>
    </w:p>
    <w:p>
      <w:pPr>
        <w:spacing w:before="240" w:line="320" w:lineRule="exact"/>
        <w:jc w:val="center"/>
        <w:rPr>
          <w:rFonts w:hint="eastAsia" w:ascii="宋体" w:hAnsi="宋体"/>
          <w:color w:val="auto"/>
          <w:szCs w:val="21"/>
          <w:highlight w:val="none"/>
        </w:rPr>
      </w:pPr>
      <w:r>
        <w:rPr>
          <w:rFonts w:hint="eastAsia" w:ascii="宋体" w:hAnsi="宋体"/>
          <w:color w:val="auto"/>
          <w:szCs w:val="21"/>
          <w:highlight w:val="none"/>
        </w:rPr>
        <w:t xml:space="preserve">                      日      期：                     年     月    日</w:t>
      </w:r>
    </w:p>
    <w:p>
      <w:pPr>
        <w:spacing w:before="240" w:line="320" w:lineRule="exact"/>
        <w:jc w:val="center"/>
        <w:rPr>
          <w:rFonts w:hint="eastAsia" w:ascii="宋体" w:hAnsi="宋体"/>
          <w:color w:val="auto"/>
          <w:szCs w:val="21"/>
          <w:highlight w:val="none"/>
        </w:rPr>
      </w:pPr>
    </w:p>
    <w:p>
      <w:pPr>
        <w:spacing w:before="240" w:line="320" w:lineRule="exact"/>
        <w:jc w:val="center"/>
        <w:rPr>
          <w:rFonts w:hint="eastAsia" w:ascii="宋体" w:hAnsi="宋体"/>
          <w:color w:val="auto"/>
          <w:szCs w:val="21"/>
          <w:highlight w:val="none"/>
        </w:rPr>
      </w:pPr>
    </w:p>
    <w:p>
      <w:pPr>
        <w:spacing w:line="400" w:lineRule="exact"/>
        <w:rPr>
          <w:rFonts w:ascii="宋体" w:hAnsi="宋体"/>
          <w:color w:val="auto"/>
          <w:szCs w:val="21"/>
          <w:highlight w:val="none"/>
        </w:rPr>
      </w:pPr>
    </w:p>
    <w:p>
      <w:pPr>
        <w:spacing w:line="400" w:lineRule="exact"/>
        <w:rPr>
          <w:rFonts w:ascii="宋体" w:hAnsi="宋体"/>
          <w:color w:val="auto"/>
          <w:szCs w:val="21"/>
          <w:highlight w:val="none"/>
        </w:rPr>
      </w:pPr>
    </w:p>
    <w:p>
      <w:pPr>
        <w:spacing w:line="400" w:lineRule="exact"/>
        <w:rPr>
          <w:rFonts w:ascii="宋体" w:hAnsi="宋体"/>
          <w:color w:val="auto"/>
          <w:szCs w:val="21"/>
          <w:highlight w:val="none"/>
        </w:rPr>
      </w:pPr>
    </w:p>
    <w:p>
      <w:pPr>
        <w:spacing w:line="400" w:lineRule="exact"/>
        <w:rPr>
          <w:rFonts w:hint="eastAsia" w:ascii="宋体" w:hAnsi="宋体"/>
          <w:color w:val="auto"/>
          <w:szCs w:val="21"/>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strike/>
          <w:color w:val="auto"/>
          <w:kern w:val="20"/>
          <w:sz w:val="24"/>
          <w:highlight w:val="none"/>
        </w:rPr>
      </w:pPr>
      <w:r>
        <w:rPr>
          <w:rFonts w:hint="eastAsia" w:ascii="宋体" w:hAnsi="宋体"/>
          <w:strike/>
          <w:color w:val="auto"/>
          <w:kern w:val="20"/>
          <w:sz w:val="24"/>
          <w:highlight w:val="none"/>
        </w:rPr>
        <w:t>附件三</w:t>
      </w:r>
    </w:p>
    <w:p>
      <w:pPr>
        <w:spacing w:line="400" w:lineRule="exact"/>
        <w:jc w:val="center"/>
        <w:rPr>
          <w:rFonts w:hint="eastAsia"/>
          <w:b/>
          <w:bCs/>
          <w:strike/>
          <w:color w:val="auto"/>
          <w:sz w:val="32"/>
          <w:szCs w:val="32"/>
          <w:highlight w:val="none"/>
        </w:rPr>
      </w:pPr>
      <w:r>
        <w:rPr>
          <w:rFonts w:hint="eastAsia"/>
          <w:b/>
          <w:bCs/>
          <w:strike/>
          <w:color w:val="auto"/>
          <w:sz w:val="32"/>
          <w:szCs w:val="32"/>
          <w:highlight w:val="none"/>
        </w:rPr>
        <w:t>联合体协议书</w:t>
      </w:r>
    </w:p>
    <w:p>
      <w:pPr>
        <w:spacing w:line="400" w:lineRule="exact"/>
        <w:rPr>
          <w:rFonts w:hint="eastAsia" w:ascii="宋体" w:hAnsi="宋体"/>
          <w:strike/>
          <w:color w:val="auto"/>
          <w:szCs w:val="21"/>
          <w:highlight w:val="none"/>
        </w:rPr>
      </w:pPr>
    </w:p>
    <w:p>
      <w:pPr>
        <w:spacing w:line="400" w:lineRule="exact"/>
        <w:rPr>
          <w:rFonts w:hint="eastAsia" w:ascii="宋体" w:hAnsi="宋体"/>
          <w:strike/>
          <w:color w:val="auto"/>
          <w:szCs w:val="21"/>
          <w:highlight w:val="none"/>
        </w:rPr>
      </w:pPr>
      <w:r>
        <w:rPr>
          <w:rFonts w:hint="eastAsia" w:ascii="宋体" w:hAnsi="宋体"/>
          <w:strike/>
          <w:color w:val="auto"/>
          <w:szCs w:val="21"/>
          <w:highlight w:val="none"/>
        </w:rPr>
        <w:t xml:space="preserve">  </w:t>
      </w:r>
    </w:p>
    <w:p>
      <w:pPr>
        <w:spacing w:line="400" w:lineRule="exact"/>
        <w:rPr>
          <w:rFonts w:hint="eastAsia" w:ascii="宋体" w:hAnsi="宋体"/>
          <w:strike/>
          <w:color w:val="auto"/>
          <w:szCs w:val="21"/>
          <w:highlight w:val="none"/>
        </w:rPr>
      </w:pPr>
      <w:r>
        <w:rPr>
          <w:rFonts w:hint="eastAsia" w:ascii="宋体" w:hAnsi="宋体"/>
          <w:strike/>
          <w:color w:val="auto"/>
          <w:szCs w:val="21"/>
          <w:highlight w:val="none"/>
        </w:rPr>
        <w:t xml:space="preserve">  </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（所有成员单位名称）自愿组成联合体，共同参加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（招标项目名称）勘察设计投标。现就联合体投标事宜订立如下协议。</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（某成员单位名称）为本联合体的牵头人。</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3、联合体将严格按照招标文件的各项要求，提交投标文件，履行合同，并对外承担连带责任。</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4、联合体各成员单位内部的职责分工如下：</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5、本协议自签署之日起生效，合同履行完毕后自动失效。</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400" w:lineRule="exact"/>
        <w:ind w:firstLine="420"/>
        <w:rPr>
          <w:rFonts w:hint="eastAsia" w:ascii="宋体" w:hAnsi="宋体"/>
          <w:strike/>
          <w:color w:val="auto"/>
          <w:szCs w:val="21"/>
          <w:highlight w:val="none"/>
        </w:rPr>
      </w:pPr>
    </w:p>
    <w:p>
      <w:pPr>
        <w:spacing w:line="400" w:lineRule="exact"/>
        <w:ind w:firstLine="420"/>
        <w:rPr>
          <w:rFonts w:hint="eastAsia" w:ascii="宋体" w:hAnsi="宋体"/>
          <w:strike/>
          <w:color w:val="auto"/>
          <w:szCs w:val="21"/>
          <w:highlight w:val="none"/>
        </w:rPr>
      </w:pPr>
    </w:p>
    <w:p>
      <w:pPr>
        <w:spacing w:line="400" w:lineRule="exact"/>
        <w:ind w:firstLine="420"/>
        <w:rPr>
          <w:rFonts w:hint="eastAsia" w:ascii="宋体" w:hAnsi="宋体"/>
          <w:strike/>
          <w:color w:val="auto"/>
          <w:szCs w:val="21"/>
          <w:highlight w:val="none"/>
        </w:rPr>
      </w:pPr>
    </w:p>
    <w:p>
      <w:pPr>
        <w:spacing w:line="400" w:lineRule="exact"/>
        <w:ind w:firstLine="420"/>
        <w:rPr>
          <w:rFonts w:hint="eastAsia" w:ascii="宋体" w:hAnsi="宋体"/>
          <w:strike/>
          <w:color w:val="auto"/>
          <w:szCs w:val="21"/>
          <w:highlight w:val="none"/>
        </w:rPr>
      </w:pP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 xml:space="preserve">                                       牵头人名称：</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（盖单位章）        </w:t>
      </w:r>
    </w:p>
    <w:p>
      <w:pPr>
        <w:spacing w:line="400" w:lineRule="exact"/>
        <w:ind w:firstLine="420"/>
        <w:rPr>
          <w:rFonts w:hint="eastAsia" w:ascii="宋体" w:hAnsi="宋体"/>
          <w:strike/>
          <w:color w:val="auto"/>
          <w:szCs w:val="21"/>
          <w:highlight w:val="none"/>
          <w:u w:val="single"/>
        </w:rPr>
      </w:pPr>
      <w:r>
        <w:rPr>
          <w:rFonts w:hint="eastAsia" w:ascii="宋体" w:hAnsi="宋体"/>
          <w:strike/>
          <w:color w:val="auto"/>
          <w:szCs w:val="21"/>
          <w:highlight w:val="none"/>
        </w:rPr>
        <w:t xml:space="preserve">                                       法定代表人：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（签字或盖章）      </w:t>
      </w:r>
    </w:p>
    <w:p>
      <w:pPr>
        <w:spacing w:line="400" w:lineRule="exact"/>
        <w:ind w:firstLine="420"/>
        <w:rPr>
          <w:rFonts w:hint="eastAsia" w:ascii="宋体" w:hAnsi="宋体"/>
          <w:strike/>
          <w:color w:val="auto"/>
          <w:szCs w:val="21"/>
          <w:highlight w:val="none"/>
          <w:u w:val="single"/>
        </w:rPr>
      </w:pPr>
      <w:r>
        <w:rPr>
          <w:rFonts w:hint="eastAsia" w:ascii="宋体" w:hAnsi="宋体"/>
          <w:strike/>
          <w:color w:val="auto"/>
          <w:szCs w:val="21"/>
          <w:highlight w:val="none"/>
        </w:rPr>
        <w:t xml:space="preserve">                                       成员一名称：</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（盖单位章）        </w:t>
      </w:r>
    </w:p>
    <w:p>
      <w:pPr>
        <w:spacing w:line="400" w:lineRule="exact"/>
        <w:ind w:firstLine="420"/>
        <w:rPr>
          <w:rFonts w:hint="eastAsia" w:ascii="宋体" w:hAnsi="宋体"/>
          <w:strike/>
          <w:color w:val="auto"/>
          <w:szCs w:val="21"/>
          <w:highlight w:val="none"/>
          <w:u w:val="single"/>
        </w:rPr>
      </w:pPr>
      <w:r>
        <w:rPr>
          <w:rFonts w:hint="eastAsia" w:ascii="宋体" w:hAnsi="宋体"/>
          <w:strike/>
          <w:color w:val="auto"/>
          <w:szCs w:val="21"/>
          <w:highlight w:val="none"/>
        </w:rPr>
        <w:t xml:space="preserve">                                       法定代表人：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（签字或盖章）      </w:t>
      </w:r>
    </w:p>
    <w:p>
      <w:pPr>
        <w:spacing w:line="400" w:lineRule="exact"/>
        <w:ind w:firstLine="420"/>
        <w:rPr>
          <w:rFonts w:hint="eastAsia" w:ascii="宋体" w:hAnsi="宋体"/>
          <w:strike/>
          <w:color w:val="auto"/>
          <w:szCs w:val="21"/>
          <w:highlight w:val="none"/>
          <w:u w:val="single"/>
        </w:rPr>
      </w:pPr>
      <w:r>
        <w:rPr>
          <w:rFonts w:hint="eastAsia" w:ascii="宋体" w:hAnsi="宋体"/>
          <w:strike/>
          <w:color w:val="auto"/>
          <w:szCs w:val="21"/>
          <w:highlight w:val="none"/>
        </w:rPr>
        <w:t xml:space="preserve">                                       成员二名称：</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（盖单位章）</w:t>
      </w:r>
    </w:p>
    <w:p>
      <w:pPr>
        <w:spacing w:line="400" w:lineRule="exact"/>
        <w:ind w:firstLine="420"/>
        <w:rPr>
          <w:rFonts w:hint="eastAsia" w:ascii="宋体" w:hAnsi="宋体"/>
          <w:strike/>
          <w:color w:val="auto"/>
          <w:szCs w:val="21"/>
          <w:highlight w:val="none"/>
          <w:u w:val="single"/>
        </w:rPr>
      </w:pPr>
      <w:r>
        <w:rPr>
          <w:rFonts w:hint="eastAsia" w:ascii="宋体" w:hAnsi="宋体"/>
          <w:strike/>
          <w:color w:val="auto"/>
          <w:szCs w:val="21"/>
          <w:highlight w:val="none"/>
        </w:rPr>
        <w:t xml:space="preserve">                                       法定代表人：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（签字或盖章） </w:t>
      </w:r>
    </w:p>
    <w:p>
      <w:pPr>
        <w:spacing w:line="400" w:lineRule="exact"/>
        <w:ind w:firstLine="420"/>
        <w:rPr>
          <w:rFonts w:hint="eastAsia" w:ascii="宋体" w:hAnsi="宋体"/>
          <w:strike/>
          <w:color w:val="auto"/>
          <w:szCs w:val="21"/>
          <w:highlight w:val="none"/>
        </w:rPr>
      </w:pPr>
      <w:r>
        <w:rPr>
          <w:rFonts w:hint="eastAsia" w:ascii="宋体" w:hAnsi="宋体"/>
          <w:strike/>
          <w:color w:val="auto"/>
          <w:szCs w:val="21"/>
          <w:highlight w:val="none"/>
        </w:rPr>
        <w:t xml:space="preserve"> </w:t>
      </w:r>
    </w:p>
    <w:p>
      <w:pPr>
        <w:spacing w:line="400" w:lineRule="exact"/>
        <w:ind w:firstLine="420"/>
        <w:rPr>
          <w:rFonts w:hint="eastAsia" w:ascii="宋体" w:hAnsi="宋体"/>
          <w:color w:val="auto"/>
          <w:szCs w:val="21"/>
          <w:highlight w:val="none"/>
        </w:rPr>
      </w:pPr>
      <w:r>
        <w:rPr>
          <w:rFonts w:hint="eastAsia" w:ascii="宋体" w:hAnsi="宋体"/>
          <w:strike/>
          <w:color w:val="auto"/>
          <w:szCs w:val="21"/>
          <w:highlight w:val="none"/>
        </w:rPr>
        <w:t xml:space="preserve">                                                   </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年</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月</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日</w:t>
      </w:r>
    </w:p>
    <w:p>
      <w:pPr>
        <w:spacing w:line="400" w:lineRule="exact"/>
        <w:ind w:firstLine="420"/>
        <w:rPr>
          <w:rFonts w:hint="eastAsia" w:ascii="宋体" w:hAnsi="宋体"/>
          <w:color w:val="auto"/>
          <w:szCs w:val="21"/>
          <w:highlight w:val="none"/>
        </w:rPr>
      </w:pPr>
    </w:p>
    <w:p>
      <w:pPr>
        <w:spacing w:line="400" w:lineRule="exact"/>
        <w:ind w:firstLine="420"/>
        <w:rPr>
          <w:rFonts w:hint="eastAsia" w:ascii="宋体" w:hAnsi="宋体"/>
          <w:color w:val="auto"/>
          <w:szCs w:val="21"/>
          <w:highlight w:val="none"/>
        </w:rPr>
      </w:pPr>
    </w:p>
    <w:p>
      <w:pPr>
        <w:spacing w:line="400" w:lineRule="exact"/>
        <w:ind w:firstLine="420"/>
        <w:rPr>
          <w:rFonts w:hint="eastAsia" w:ascii="宋体" w:hAnsi="宋体"/>
          <w:color w:val="auto"/>
          <w:szCs w:val="21"/>
          <w:highlight w:val="none"/>
        </w:rPr>
      </w:pPr>
    </w:p>
    <w:p>
      <w:pPr>
        <w:spacing w:line="400" w:lineRule="exact"/>
        <w:ind w:firstLine="420"/>
        <w:rPr>
          <w:rFonts w:hint="eastAsia" w:ascii="宋体" w:hAnsi="宋体"/>
          <w:color w:val="auto"/>
          <w:szCs w:val="21"/>
          <w:highlight w:val="none"/>
        </w:rPr>
      </w:pPr>
    </w:p>
    <w:p>
      <w:pPr>
        <w:spacing w:line="400" w:lineRule="exact"/>
        <w:ind w:firstLine="420"/>
        <w:rPr>
          <w:rFonts w:hint="eastAsia" w:ascii="宋体" w:hAnsi="宋体"/>
          <w:color w:val="auto"/>
          <w:szCs w:val="21"/>
          <w:highlight w:val="none"/>
        </w:rPr>
      </w:pPr>
    </w:p>
    <w:p>
      <w:pPr>
        <w:spacing w:line="400" w:lineRule="exact"/>
        <w:ind w:firstLine="420"/>
        <w:rPr>
          <w:rFonts w:hint="eastAsia" w:ascii="宋体" w:hAnsi="宋体"/>
          <w:color w:val="auto"/>
          <w:szCs w:val="21"/>
          <w:highlight w:val="none"/>
        </w:rPr>
      </w:pPr>
    </w:p>
    <w:p>
      <w:pPr>
        <w:spacing w:line="400" w:lineRule="exact"/>
        <w:rPr>
          <w:rFonts w:hint="eastAsia"/>
          <w:color w:val="auto"/>
          <w:szCs w:val="21"/>
          <w:highlight w:val="none"/>
        </w:rPr>
      </w:pPr>
    </w:p>
    <w:p>
      <w:pPr>
        <w:spacing w:line="400" w:lineRule="exact"/>
        <w:rPr>
          <w:rFonts w:hint="eastAsia"/>
          <w:color w:val="auto"/>
          <w:sz w:val="24"/>
          <w:highlight w:val="none"/>
        </w:rPr>
      </w:pPr>
    </w:p>
    <w:p>
      <w:pPr>
        <w:spacing w:line="400" w:lineRule="exact"/>
        <w:rPr>
          <w:rFonts w:hint="eastAsia" w:ascii="宋体" w:hAnsi="宋体"/>
          <w:color w:val="auto"/>
          <w:szCs w:val="21"/>
          <w:highlight w:val="none"/>
        </w:rPr>
      </w:pPr>
      <w:r>
        <w:rPr>
          <w:rFonts w:hint="eastAsia"/>
          <w:color w:val="auto"/>
          <w:sz w:val="24"/>
          <w:highlight w:val="none"/>
        </w:rPr>
        <w:t>附表一</w:t>
      </w:r>
    </w:p>
    <w:p>
      <w:pPr>
        <w:spacing w:line="400" w:lineRule="exact"/>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投标人基本情况表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投标人名称</w:t>
            </w:r>
          </w:p>
        </w:tc>
        <w:tc>
          <w:tcPr>
            <w:tcW w:w="7105" w:type="dxa"/>
            <w:gridSpan w:val="9"/>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企业资质</w:t>
            </w:r>
          </w:p>
        </w:tc>
        <w:tc>
          <w:tcPr>
            <w:tcW w:w="1478" w:type="dxa"/>
            <w:gridSpan w:val="2"/>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1、等级</w:t>
            </w:r>
          </w:p>
        </w:tc>
        <w:tc>
          <w:tcPr>
            <w:tcW w:w="4222" w:type="dxa"/>
            <w:gridSpan w:val="5"/>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2、证书号</w:t>
            </w:r>
          </w:p>
        </w:tc>
        <w:tc>
          <w:tcPr>
            <w:tcW w:w="1405" w:type="dxa"/>
            <w:gridSpan w:val="2"/>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noWrap w:val="0"/>
            <w:vAlign w:val="top"/>
          </w:tcPr>
          <w:p>
            <w:pPr>
              <w:spacing w:line="400" w:lineRule="exact"/>
              <w:rPr>
                <w:rFonts w:hint="eastAsia" w:ascii="宋体" w:hAnsi="宋体"/>
                <w:color w:val="auto"/>
                <w:szCs w:val="21"/>
                <w:highlight w:val="none"/>
              </w:rPr>
            </w:pPr>
          </w:p>
        </w:tc>
        <w:tc>
          <w:tcPr>
            <w:tcW w:w="1478" w:type="dxa"/>
            <w:gridSpan w:val="2"/>
            <w:noWrap w:val="0"/>
            <w:vAlign w:val="center"/>
          </w:tcPr>
          <w:p>
            <w:pPr>
              <w:spacing w:line="400" w:lineRule="exact"/>
              <w:jc w:val="center"/>
              <w:rPr>
                <w:rFonts w:hint="eastAsia" w:ascii="宋体" w:hAnsi="宋体"/>
                <w:color w:val="auto"/>
                <w:szCs w:val="21"/>
                <w:highlight w:val="none"/>
              </w:rPr>
            </w:pPr>
          </w:p>
        </w:tc>
        <w:tc>
          <w:tcPr>
            <w:tcW w:w="4222" w:type="dxa"/>
            <w:gridSpan w:val="5"/>
            <w:noWrap w:val="0"/>
            <w:vAlign w:val="center"/>
          </w:tcPr>
          <w:p>
            <w:pPr>
              <w:spacing w:line="400" w:lineRule="exact"/>
              <w:jc w:val="center"/>
              <w:rPr>
                <w:rFonts w:hint="eastAsia" w:ascii="宋体" w:hAnsi="宋体"/>
                <w:color w:val="auto"/>
                <w:szCs w:val="21"/>
                <w:highlight w:val="none"/>
              </w:rPr>
            </w:pPr>
          </w:p>
        </w:tc>
        <w:tc>
          <w:tcPr>
            <w:tcW w:w="1405" w:type="dxa"/>
            <w:gridSpan w:val="2"/>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营业执照</w:t>
            </w:r>
          </w:p>
        </w:tc>
        <w:tc>
          <w:tcPr>
            <w:tcW w:w="1478" w:type="dxa"/>
            <w:gridSpan w:val="2"/>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1、编号</w:t>
            </w:r>
          </w:p>
        </w:tc>
        <w:tc>
          <w:tcPr>
            <w:tcW w:w="4222" w:type="dxa"/>
            <w:gridSpan w:val="5"/>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2、营业范围</w:t>
            </w:r>
          </w:p>
        </w:tc>
        <w:tc>
          <w:tcPr>
            <w:tcW w:w="1405" w:type="dxa"/>
            <w:gridSpan w:val="2"/>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noWrap w:val="0"/>
            <w:vAlign w:val="top"/>
          </w:tcPr>
          <w:p>
            <w:pPr>
              <w:spacing w:line="400" w:lineRule="exact"/>
              <w:rPr>
                <w:rFonts w:hint="eastAsia" w:ascii="宋体" w:hAnsi="宋体"/>
                <w:color w:val="auto"/>
                <w:szCs w:val="21"/>
                <w:highlight w:val="none"/>
              </w:rPr>
            </w:pPr>
          </w:p>
        </w:tc>
        <w:tc>
          <w:tcPr>
            <w:tcW w:w="1478" w:type="dxa"/>
            <w:gridSpan w:val="2"/>
            <w:noWrap w:val="0"/>
            <w:vAlign w:val="center"/>
          </w:tcPr>
          <w:p>
            <w:pPr>
              <w:spacing w:line="400" w:lineRule="exact"/>
              <w:jc w:val="center"/>
              <w:rPr>
                <w:rFonts w:hint="eastAsia" w:ascii="宋体" w:hAnsi="宋体"/>
                <w:color w:val="auto"/>
                <w:szCs w:val="21"/>
                <w:highlight w:val="none"/>
              </w:rPr>
            </w:pPr>
          </w:p>
        </w:tc>
        <w:tc>
          <w:tcPr>
            <w:tcW w:w="4222" w:type="dxa"/>
            <w:gridSpan w:val="5"/>
            <w:noWrap w:val="0"/>
            <w:vAlign w:val="center"/>
          </w:tcPr>
          <w:p>
            <w:pPr>
              <w:spacing w:line="400" w:lineRule="exact"/>
              <w:jc w:val="center"/>
              <w:rPr>
                <w:rFonts w:hint="eastAsia" w:ascii="宋体" w:hAnsi="宋体"/>
                <w:color w:val="auto"/>
                <w:szCs w:val="21"/>
                <w:highlight w:val="none"/>
              </w:rPr>
            </w:pPr>
          </w:p>
        </w:tc>
        <w:tc>
          <w:tcPr>
            <w:tcW w:w="1405" w:type="dxa"/>
            <w:gridSpan w:val="2"/>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单位建立时间</w:t>
            </w:r>
          </w:p>
        </w:tc>
        <w:tc>
          <w:tcPr>
            <w:tcW w:w="1478" w:type="dxa"/>
            <w:gridSpan w:val="2"/>
            <w:noWrap w:val="0"/>
            <w:vAlign w:val="center"/>
          </w:tcPr>
          <w:p>
            <w:pPr>
              <w:spacing w:line="400" w:lineRule="exact"/>
              <w:jc w:val="center"/>
              <w:rPr>
                <w:rFonts w:hint="eastAsia" w:ascii="宋体" w:hAnsi="宋体"/>
                <w:color w:val="auto"/>
                <w:szCs w:val="21"/>
                <w:highlight w:val="none"/>
              </w:rPr>
            </w:pPr>
          </w:p>
        </w:tc>
        <w:tc>
          <w:tcPr>
            <w:tcW w:w="2663" w:type="dxa"/>
            <w:gridSpan w:val="3"/>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现有职工人数：</w:t>
            </w:r>
          </w:p>
        </w:tc>
        <w:tc>
          <w:tcPr>
            <w:tcW w:w="2964" w:type="dxa"/>
            <w:gridSpan w:val="4"/>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投标人联系</w:t>
            </w:r>
          </w:p>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方式</w:t>
            </w:r>
          </w:p>
        </w:tc>
        <w:tc>
          <w:tcPr>
            <w:tcW w:w="1478"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1、地址</w:t>
            </w:r>
          </w:p>
        </w:tc>
        <w:tc>
          <w:tcPr>
            <w:tcW w:w="2663" w:type="dxa"/>
            <w:gridSpan w:val="3"/>
            <w:noWrap w:val="0"/>
            <w:vAlign w:val="center"/>
          </w:tcPr>
          <w:p>
            <w:pPr>
              <w:spacing w:line="400" w:lineRule="exact"/>
              <w:jc w:val="center"/>
              <w:rPr>
                <w:rFonts w:hint="eastAsia" w:ascii="宋体" w:hAnsi="宋体"/>
                <w:color w:val="auto"/>
                <w:szCs w:val="21"/>
                <w:highlight w:val="none"/>
              </w:rPr>
            </w:pPr>
          </w:p>
        </w:tc>
        <w:tc>
          <w:tcPr>
            <w:tcW w:w="1559"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4、电话</w:t>
            </w:r>
          </w:p>
        </w:tc>
        <w:tc>
          <w:tcPr>
            <w:tcW w:w="1405" w:type="dxa"/>
            <w:gridSpan w:val="2"/>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noWrap w:val="0"/>
            <w:vAlign w:val="center"/>
          </w:tcPr>
          <w:p>
            <w:pPr>
              <w:spacing w:line="400" w:lineRule="exact"/>
              <w:jc w:val="center"/>
              <w:rPr>
                <w:rFonts w:hint="eastAsia" w:ascii="宋体" w:hAnsi="宋体"/>
                <w:color w:val="auto"/>
                <w:szCs w:val="21"/>
                <w:highlight w:val="none"/>
              </w:rPr>
            </w:pPr>
          </w:p>
        </w:tc>
        <w:tc>
          <w:tcPr>
            <w:tcW w:w="1478"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2、邮编</w:t>
            </w:r>
          </w:p>
        </w:tc>
        <w:tc>
          <w:tcPr>
            <w:tcW w:w="2663" w:type="dxa"/>
            <w:gridSpan w:val="3"/>
            <w:noWrap w:val="0"/>
            <w:vAlign w:val="center"/>
          </w:tcPr>
          <w:p>
            <w:pPr>
              <w:spacing w:line="400" w:lineRule="exact"/>
              <w:jc w:val="center"/>
              <w:rPr>
                <w:rFonts w:hint="eastAsia" w:ascii="宋体" w:hAnsi="宋体"/>
                <w:color w:val="auto"/>
                <w:szCs w:val="21"/>
                <w:highlight w:val="none"/>
              </w:rPr>
            </w:pPr>
          </w:p>
        </w:tc>
        <w:tc>
          <w:tcPr>
            <w:tcW w:w="1559"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5、传真</w:t>
            </w:r>
          </w:p>
        </w:tc>
        <w:tc>
          <w:tcPr>
            <w:tcW w:w="1405" w:type="dxa"/>
            <w:gridSpan w:val="2"/>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noWrap w:val="0"/>
            <w:vAlign w:val="center"/>
          </w:tcPr>
          <w:p>
            <w:pPr>
              <w:spacing w:line="400" w:lineRule="exact"/>
              <w:jc w:val="center"/>
              <w:rPr>
                <w:rFonts w:hint="eastAsia" w:ascii="宋体" w:hAnsi="宋体"/>
                <w:color w:val="auto"/>
                <w:szCs w:val="21"/>
                <w:highlight w:val="none"/>
              </w:rPr>
            </w:pPr>
          </w:p>
        </w:tc>
        <w:tc>
          <w:tcPr>
            <w:tcW w:w="1478"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3、联系人</w:t>
            </w:r>
          </w:p>
        </w:tc>
        <w:tc>
          <w:tcPr>
            <w:tcW w:w="2663" w:type="dxa"/>
            <w:gridSpan w:val="3"/>
            <w:noWrap w:val="0"/>
            <w:vAlign w:val="center"/>
          </w:tcPr>
          <w:p>
            <w:pPr>
              <w:spacing w:line="400" w:lineRule="exact"/>
              <w:jc w:val="center"/>
              <w:rPr>
                <w:rFonts w:hint="eastAsia" w:ascii="宋体" w:hAnsi="宋体"/>
                <w:color w:val="auto"/>
                <w:szCs w:val="21"/>
                <w:highlight w:val="none"/>
              </w:rPr>
            </w:pPr>
          </w:p>
        </w:tc>
        <w:tc>
          <w:tcPr>
            <w:tcW w:w="1559"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6、电子</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邮件</w:t>
            </w:r>
          </w:p>
        </w:tc>
        <w:tc>
          <w:tcPr>
            <w:tcW w:w="1405" w:type="dxa"/>
            <w:gridSpan w:val="2"/>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开户银行</w:t>
            </w:r>
          </w:p>
        </w:tc>
        <w:tc>
          <w:tcPr>
            <w:tcW w:w="1478"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1、名称</w:t>
            </w:r>
          </w:p>
        </w:tc>
        <w:tc>
          <w:tcPr>
            <w:tcW w:w="2663" w:type="dxa"/>
            <w:gridSpan w:val="3"/>
            <w:noWrap w:val="0"/>
            <w:vAlign w:val="center"/>
          </w:tcPr>
          <w:p>
            <w:pPr>
              <w:spacing w:line="400" w:lineRule="exact"/>
              <w:jc w:val="center"/>
              <w:rPr>
                <w:rFonts w:hint="eastAsia" w:ascii="宋体" w:hAnsi="宋体"/>
                <w:color w:val="auto"/>
                <w:szCs w:val="21"/>
                <w:highlight w:val="none"/>
              </w:rPr>
            </w:pPr>
          </w:p>
        </w:tc>
        <w:tc>
          <w:tcPr>
            <w:tcW w:w="1559" w:type="dxa"/>
            <w:gridSpan w:val="2"/>
            <w:noWrap w:val="0"/>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2、帐号</w:t>
            </w:r>
          </w:p>
        </w:tc>
        <w:tc>
          <w:tcPr>
            <w:tcW w:w="1405" w:type="dxa"/>
            <w:gridSpan w:val="2"/>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类别</w:t>
            </w:r>
          </w:p>
        </w:tc>
        <w:tc>
          <w:tcPr>
            <w:tcW w:w="2224" w:type="dxa"/>
            <w:gridSpan w:val="4"/>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技术人员</w:t>
            </w:r>
          </w:p>
        </w:tc>
        <w:tc>
          <w:tcPr>
            <w:tcW w:w="1149" w:type="dxa"/>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管理人员</w:t>
            </w:r>
          </w:p>
        </w:tc>
        <w:tc>
          <w:tcPr>
            <w:tcW w:w="2154" w:type="dxa"/>
            <w:gridSpan w:val="3"/>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其他人员</w:t>
            </w:r>
          </w:p>
        </w:tc>
        <w:tc>
          <w:tcPr>
            <w:tcW w:w="995" w:type="dxa"/>
            <w:gridSpan w:val="2"/>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合计</w:t>
            </w:r>
          </w:p>
        </w:tc>
        <w:tc>
          <w:tcPr>
            <w:tcW w:w="1329" w:type="dxa"/>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noWrap w:val="0"/>
            <w:vAlign w:val="center"/>
          </w:tcPr>
          <w:p>
            <w:pPr>
              <w:spacing w:line="400" w:lineRule="exact"/>
              <w:jc w:val="center"/>
              <w:rPr>
                <w:rFonts w:hint="eastAsia" w:ascii="宋体" w:hAnsi="宋体"/>
                <w:color w:val="auto"/>
                <w:szCs w:val="21"/>
                <w:highlight w:val="none"/>
              </w:rPr>
            </w:pPr>
          </w:p>
        </w:tc>
        <w:tc>
          <w:tcPr>
            <w:tcW w:w="746" w:type="dxa"/>
            <w:gridSpan w:val="2"/>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小计</w:t>
            </w:r>
          </w:p>
        </w:tc>
        <w:tc>
          <w:tcPr>
            <w:tcW w:w="718"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高级</w:t>
            </w:r>
          </w:p>
        </w:tc>
        <w:tc>
          <w:tcPr>
            <w:tcW w:w="760"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中级</w:t>
            </w:r>
          </w:p>
        </w:tc>
        <w:tc>
          <w:tcPr>
            <w:tcW w:w="1149" w:type="dxa"/>
            <w:vMerge w:val="continue"/>
            <w:noWrap w:val="0"/>
            <w:vAlign w:val="center"/>
          </w:tcPr>
          <w:p>
            <w:pPr>
              <w:spacing w:line="400" w:lineRule="exact"/>
              <w:jc w:val="center"/>
              <w:rPr>
                <w:rFonts w:hint="eastAsia" w:ascii="宋体" w:hAnsi="宋体"/>
                <w:color w:val="auto"/>
                <w:szCs w:val="21"/>
                <w:highlight w:val="none"/>
              </w:rPr>
            </w:pPr>
          </w:p>
        </w:tc>
        <w:tc>
          <w:tcPr>
            <w:tcW w:w="2154" w:type="dxa"/>
            <w:gridSpan w:val="3"/>
            <w:vMerge w:val="continue"/>
            <w:noWrap w:val="0"/>
            <w:vAlign w:val="center"/>
          </w:tcPr>
          <w:p>
            <w:pPr>
              <w:spacing w:line="400" w:lineRule="exact"/>
              <w:jc w:val="center"/>
              <w:rPr>
                <w:rFonts w:hint="eastAsia" w:ascii="宋体" w:hAnsi="宋体"/>
                <w:color w:val="auto"/>
                <w:szCs w:val="21"/>
                <w:highlight w:val="none"/>
              </w:rPr>
            </w:pPr>
          </w:p>
        </w:tc>
        <w:tc>
          <w:tcPr>
            <w:tcW w:w="995" w:type="dxa"/>
            <w:gridSpan w:val="2"/>
            <w:vMerge w:val="continue"/>
            <w:noWrap w:val="0"/>
            <w:vAlign w:val="center"/>
          </w:tcPr>
          <w:p>
            <w:pPr>
              <w:spacing w:line="400" w:lineRule="exact"/>
              <w:jc w:val="center"/>
              <w:rPr>
                <w:rFonts w:hint="eastAsia" w:ascii="宋体" w:hAnsi="宋体"/>
                <w:color w:val="auto"/>
                <w:szCs w:val="21"/>
                <w:highlight w:val="none"/>
              </w:rPr>
            </w:pPr>
          </w:p>
        </w:tc>
        <w:tc>
          <w:tcPr>
            <w:tcW w:w="1329" w:type="dxa"/>
            <w:vMerge w:val="continue"/>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人数</w:t>
            </w:r>
          </w:p>
        </w:tc>
        <w:tc>
          <w:tcPr>
            <w:tcW w:w="746" w:type="dxa"/>
            <w:gridSpan w:val="2"/>
            <w:noWrap w:val="0"/>
            <w:vAlign w:val="center"/>
          </w:tcPr>
          <w:p>
            <w:pPr>
              <w:spacing w:line="400" w:lineRule="exact"/>
              <w:jc w:val="center"/>
              <w:rPr>
                <w:rFonts w:hint="eastAsia" w:ascii="宋体" w:hAnsi="宋体"/>
                <w:color w:val="auto"/>
                <w:szCs w:val="21"/>
                <w:highlight w:val="none"/>
              </w:rPr>
            </w:pPr>
          </w:p>
        </w:tc>
        <w:tc>
          <w:tcPr>
            <w:tcW w:w="718" w:type="dxa"/>
            <w:noWrap w:val="0"/>
            <w:vAlign w:val="center"/>
          </w:tcPr>
          <w:p>
            <w:pPr>
              <w:spacing w:line="400" w:lineRule="exact"/>
              <w:jc w:val="center"/>
              <w:rPr>
                <w:rFonts w:hint="eastAsia" w:ascii="宋体" w:hAnsi="宋体"/>
                <w:color w:val="auto"/>
                <w:szCs w:val="21"/>
                <w:highlight w:val="none"/>
              </w:rPr>
            </w:pPr>
          </w:p>
        </w:tc>
        <w:tc>
          <w:tcPr>
            <w:tcW w:w="760" w:type="dxa"/>
            <w:noWrap w:val="0"/>
            <w:vAlign w:val="center"/>
          </w:tcPr>
          <w:p>
            <w:pPr>
              <w:spacing w:line="400" w:lineRule="exact"/>
              <w:jc w:val="center"/>
              <w:rPr>
                <w:rFonts w:hint="eastAsia" w:ascii="宋体" w:hAnsi="宋体"/>
                <w:color w:val="auto"/>
                <w:szCs w:val="21"/>
                <w:highlight w:val="none"/>
              </w:rPr>
            </w:pPr>
          </w:p>
        </w:tc>
        <w:tc>
          <w:tcPr>
            <w:tcW w:w="1149" w:type="dxa"/>
            <w:noWrap w:val="0"/>
            <w:vAlign w:val="center"/>
          </w:tcPr>
          <w:p>
            <w:pPr>
              <w:spacing w:line="400" w:lineRule="exact"/>
              <w:jc w:val="center"/>
              <w:rPr>
                <w:rFonts w:hint="eastAsia" w:ascii="宋体" w:hAnsi="宋体"/>
                <w:color w:val="auto"/>
                <w:szCs w:val="21"/>
                <w:highlight w:val="none"/>
              </w:rPr>
            </w:pPr>
          </w:p>
        </w:tc>
        <w:tc>
          <w:tcPr>
            <w:tcW w:w="2154" w:type="dxa"/>
            <w:gridSpan w:val="3"/>
            <w:noWrap w:val="0"/>
            <w:vAlign w:val="center"/>
          </w:tcPr>
          <w:p>
            <w:pPr>
              <w:spacing w:line="400" w:lineRule="exact"/>
              <w:jc w:val="center"/>
              <w:rPr>
                <w:rFonts w:hint="eastAsia" w:ascii="宋体" w:hAnsi="宋体"/>
                <w:color w:val="auto"/>
                <w:szCs w:val="21"/>
                <w:highlight w:val="none"/>
              </w:rPr>
            </w:pPr>
          </w:p>
        </w:tc>
        <w:tc>
          <w:tcPr>
            <w:tcW w:w="995" w:type="dxa"/>
            <w:gridSpan w:val="2"/>
            <w:noWrap w:val="0"/>
            <w:vAlign w:val="center"/>
          </w:tcPr>
          <w:p>
            <w:pPr>
              <w:spacing w:line="400" w:lineRule="exact"/>
              <w:jc w:val="center"/>
              <w:rPr>
                <w:rFonts w:hint="eastAsia" w:ascii="宋体" w:hAnsi="宋体"/>
                <w:color w:val="auto"/>
                <w:szCs w:val="21"/>
                <w:highlight w:val="none"/>
              </w:rPr>
            </w:pPr>
          </w:p>
        </w:tc>
        <w:tc>
          <w:tcPr>
            <w:tcW w:w="1329" w:type="dxa"/>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noWrap w:val="0"/>
            <w:vAlign w:val="center"/>
          </w:tcPr>
          <w:p>
            <w:pPr>
              <w:spacing w:line="400" w:lineRule="exact"/>
              <w:ind w:right="-108"/>
              <w:jc w:val="center"/>
              <w:rPr>
                <w:rFonts w:hint="eastAsia" w:ascii="宋体" w:hAnsi="宋体"/>
                <w:color w:val="auto"/>
                <w:szCs w:val="21"/>
                <w:highlight w:val="none"/>
              </w:rPr>
            </w:pPr>
            <w:r>
              <w:rPr>
                <w:rFonts w:hint="eastAsia" w:ascii="宋体" w:hAnsi="宋体"/>
                <w:color w:val="auto"/>
                <w:szCs w:val="21"/>
                <w:highlight w:val="none"/>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noWrap w:val="0"/>
            <w:vAlign w:val="top"/>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类别</w:t>
            </w:r>
          </w:p>
        </w:tc>
        <w:tc>
          <w:tcPr>
            <w:tcW w:w="2213" w:type="dxa"/>
            <w:gridSpan w:val="3"/>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技术人员</w:t>
            </w:r>
          </w:p>
        </w:tc>
        <w:tc>
          <w:tcPr>
            <w:tcW w:w="1149" w:type="dxa"/>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管理人员</w:t>
            </w:r>
          </w:p>
        </w:tc>
        <w:tc>
          <w:tcPr>
            <w:tcW w:w="994" w:type="dxa"/>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现场配</w:t>
            </w:r>
          </w:p>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合人员</w:t>
            </w:r>
          </w:p>
        </w:tc>
        <w:tc>
          <w:tcPr>
            <w:tcW w:w="1160" w:type="dxa"/>
            <w:gridSpan w:val="2"/>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其他人员</w:t>
            </w:r>
          </w:p>
        </w:tc>
        <w:tc>
          <w:tcPr>
            <w:tcW w:w="995" w:type="dxa"/>
            <w:gridSpan w:val="2"/>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合计</w:t>
            </w:r>
          </w:p>
        </w:tc>
        <w:tc>
          <w:tcPr>
            <w:tcW w:w="1329" w:type="dxa"/>
            <w:vMerge w:val="restart"/>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noWrap w:val="0"/>
            <w:vAlign w:val="top"/>
          </w:tcPr>
          <w:p>
            <w:pPr>
              <w:spacing w:line="400" w:lineRule="exact"/>
              <w:jc w:val="center"/>
              <w:rPr>
                <w:rFonts w:hint="eastAsia" w:ascii="宋体" w:hAnsi="宋体"/>
                <w:color w:val="auto"/>
                <w:szCs w:val="21"/>
                <w:highlight w:val="none"/>
              </w:rPr>
            </w:pPr>
          </w:p>
        </w:tc>
        <w:tc>
          <w:tcPr>
            <w:tcW w:w="735"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小计</w:t>
            </w:r>
          </w:p>
        </w:tc>
        <w:tc>
          <w:tcPr>
            <w:tcW w:w="718"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高级</w:t>
            </w:r>
          </w:p>
        </w:tc>
        <w:tc>
          <w:tcPr>
            <w:tcW w:w="760"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中级</w:t>
            </w:r>
          </w:p>
        </w:tc>
        <w:tc>
          <w:tcPr>
            <w:tcW w:w="1149" w:type="dxa"/>
            <w:vMerge w:val="continue"/>
            <w:noWrap w:val="0"/>
            <w:vAlign w:val="center"/>
          </w:tcPr>
          <w:p>
            <w:pPr>
              <w:spacing w:line="400" w:lineRule="exact"/>
              <w:jc w:val="center"/>
              <w:rPr>
                <w:rFonts w:hint="eastAsia" w:ascii="宋体" w:hAnsi="宋体"/>
                <w:color w:val="auto"/>
                <w:szCs w:val="21"/>
                <w:highlight w:val="none"/>
              </w:rPr>
            </w:pPr>
          </w:p>
        </w:tc>
        <w:tc>
          <w:tcPr>
            <w:tcW w:w="994" w:type="dxa"/>
            <w:vMerge w:val="continue"/>
            <w:noWrap w:val="0"/>
            <w:vAlign w:val="center"/>
          </w:tcPr>
          <w:p>
            <w:pPr>
              <w:spacing w:line="400" w:lineRule="exact"/>
              <w:jc w:val="center"/>
              <w:rPr>
                <w:rFonts w:hint="eastAsia" w:ascii="宋体" w:hAnsi="宋体"/>
                <w:color w:val="auto"/>
                <w:szCs w:val="21"/>
                <w:highlight w:val="none"/>
              </w:rPr>
            </w:pPr>
          </w:p>
        </w:tc>
        <w:tc>
          <w:tcPr>
            <w:tcW w:w="1160" w:type="dxa"/>
            <w:gridSpan w:val="2"/>
            <w:vMerge w:val="continue"/>
            <w:noWrap w:val="0"/>
            <w:vAlign w:val="center"/>
          </w:tcPr>
          <w:p>
            <w:pPr>
              <w:spacing w:line="400" w:lineRule="exact"/>
              <w:jc w:val="center"/>
              <w:rPr>
                <w:rFonts w:hint="eastAsia" w:ascii="宋体" w:hAnsi="宋体"/>
                <w:color w:val="auto"/>
                <w:szCs w:val="21"/>
                <w:highlight w:val="none"/>
              </w:rPr>
            </w:pPr>
          </w:p>
        </w:tc>
        <w:tc>
          <w:tcPr>
            <w:tcW w:w="995" w:type="dxa"/>
            <w:gridSpan w:val="2"/>
            <w:vMerge w:val="continue"/>
            <w:noWrap w:val="0"/>
            <w:vAlign w:val="center"/>
          </w:tcPr>
          <w:p>
            <w:pPr>
              <w:spacing w:line="400" w:lineRule="exact"/>
              <w:jc w:val="center"/>
              <w:rPr>
                <w:rFonts w:hint="eastAsia" w:ascii="宋体" w:hAnsi="宋体"/>
                <w:color w:val="auto"/>
                <w:szCs w:val="21"/>
                <w:highlight w:val="none"/>
              </w:rPr>
            </w:pPr>
          </w:p>
        </w:tc>
        <w:tc>
          <w:tcPr>
            <w:tcW w:w="1329" w:type="dxa"/>
            <w:vMerge w:val="continue"/>
            <w:noWrap w:val="0"/>
            <w:vAlign w:val="center"/>
          </w:tcPr>
          <w:p>
            <w:pPr>
              <w:spacing w:line="400" w:lineRule="exact"/>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noWrap w:val="0"/>
            <w:vAlign w:val="top"/>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人数</w:t>
            </w:r>
          </w:p>
        </w:tc>
        <w:tc>
          <w:tcPr>
            <w:tcW w:w="735" w:type="dxa"/>
            <w:noWrap w:val="0"/>
            <w:vAlign w:val="center"/>
          </w:tcPr>
          <w:p>
            <w:pPr>
              <w:spacing w:line="400" w:lineRule="exact"/>
              <w:jc w:val="center"/>
              <w:rPr>
                <w:rFonts w:hint="eastAsia" w:ascii="宋体" w:hAnsi="宋体"/>
                <w:color w:val="auto"/>
                <w:szCs w:val="21"/>
                <w:highlight w:val="none"/>
              </w:rPr>
            </w:pPr>
          </w:p>
        </w:tc>
        <w:tc>
          <w:tcPr>
            <w:tcW w:w="718" w:type="dxa"/>
            <w:noWrap w:val="0"/>
            <w:vAlign w:val="center"/>
          </w:tcPr>
          <w:p>
            <w:pPr>
              <w:spacing w:line="400" w:lineRule="exact"/>
              <w:jc w:val="center"/>
              <w:rPr>
                <w:rFonts w:hint="eastAsia" w:ascii="宋体" w:hAnsi="宋体"/>
                <w:color w:val="auto"/>
                <w:szCs w:val="21"/>
                <w:highlight w:val="none"/>
              </w:rPr>
            </w:pPr>
          </w:p>
        </w:tc>
        <w:tc>
          <w:tcPr>
            <w:tcW w:w="760" w:type="dxa"/>
            <w:noWrap w:val="0"/>
            <w:vAlign w:val="center"/>
          </w:tcPr>
          <w:p>
            <w:pPr>
              <w:spacing w:line="400" w:lineRule="exact"/>
              <w:jc w:val="center"/>
              <w:rPr>
                <w:rFonts w:hint="eastAsia" w:ascii="宋体" w:hAnsi="宋体"/>
                <w:color w:val="auto"/>
                <w:szCs w:val="21"/>
                <w:highlight w:val="none"/>
              </w:rPr>
            </w:pPr>
          </w:p>
        </w:tc>
        <w:tc>
          <w:tcPr>
            <w:tcW w:w="1149" w:type="dxa"/>
            <w:noWrap w:val="0"/>
            <w:vAlign w:val="center"/>
          </w:tcPr>
          <w:p>
            <w:pPr>
              <w:spacing w:line="400" w:lineRule="exact"/>
              <w:jc w:val="center"/>
              <w:rPr>
                <w:rFonts w:hint="eastAsia" w:ascii="宋体" w:hAnsi="宋体"/>
                <w:color w:val="auto"/>
                <w:szCs w:val="21"/>
                <w:highlight w:val="none"/>
              </w:rPr>
            </w:pPr>
          </w:p>
        </w:tc>
        <w:tc>
          <w:tcPr>
            <w:tcW w:w="994" w:type="dxa"/>
            <w:noWrap w:val="0"/>
            <w:vAlign w:val="center"/>
          </w:tcPr>
          <w:p>
            <w:pPr>
              <w:spacing w:line="400" w:lineRule="exact"/>
              <w:jc w:val="center"/>
              <w:rPr>
                <w:rFonts w:hint="eastAsia" w:ascii="宋体" w:hAnsi="宋体"/>
                <w:color w:val="auto"/>
                <w:szCs w:val="21"/>
                <w:highlight w:val="none"/>
              </w:rPr>
            </w:pPr>
          </w:p>
        </w:tc>
        <w:tc>
          <w:tcPr>
            <w:tcW w:w="1160" w:type="dxa"/>
            <w:gridSpan w:val="2"/>
            <w:noWrap w:val="0"/>
            <w:vAlign w:val="center"/>
          </w:tcPr>
          <w:p>
            <w:pPr>
              <w:spacing w:line="400" w:lineRule="exact"/>
              <w:jc w:val="center"/>
              <w:rPr>
                <w:rFonts w:hint="eastAsia" w:ascii="宋体" w:hAnsi="宋体"/>
                <w:color w:val="auto"/>
                <w:szCs w:val="21"/>
                <w:highlight w:val="none"/>
              </w:rPr>
            </w:pPr>
          </w:p>
        </w:tc>
        <w:tc>
          <w:tcPr>
            <w:tcW w:w="995" w:type="dxa"/>
            <w:gridSpan w:val="2"/>
            <w:noWrap w:val="0"/>
            <w:vAlign w:val="center"/>
          </w:tcPr>
          <w:p>
            <w:pPr>
              <w:spacing w:line="400" w:lineRule="exact"/>
              <w:jc w:val="center"/>
              <w:rPr>
                <w:rFonts w:hint="eastAsia" w:ascii="宋体" w:hAnsi="宋体"/>
                <w:color w:val="auto"/>
                <w:szCs w:val="21"/>
                <w:highlight w:val="none"/>
              </w:rPr>
            </w:pPr>
          </w:p>
        </w:tc>
        <w:tc>
          <w:tcPr>
            <w:tcW w:w="1329" w:type="dxa"/>
            <w:noWrap w:val="0"/>
            <w:vAlign w:val="center"/>
          </w:tcPr>
          <w:p>
            <w:pPr>
              <w:spacing w:line="400" w:lineRule="exact"/>
              <w:jc w:val="center"/>
              <w:rPr>
                <w:rFonts w:hint="eastAsia" w:ascii="宋体" w:hAnsi="宋体"/>
                <w:color w:val="auto"/>
                <w:szCs w:val="21"/>
                <w:highlight w:val="none"/>
              </w:rPr>
            </w:pPr>
          </w:p>
        </w:tc>
      </w:tr>
    </w:tbl>
    <w:p>
      <w:pPr>
        <w:spacing w:line="400" w:lineRule="exact"/>
        <w:rPr>
          <w:rFonts w:hint="eastAsia"/>
          <w:color w:val="auto"/>
          <w:szCs w:val="21"/>
          <w:highlight w:val="none"/>
        </w:rPr>
      </w:pPr>
      <w:r>
        <w:rPr>
          <w:rFonts w:hint="eastAsia"/>
          <w:color w:val="auto"/>
          <w:szCs w:val="21"/>
          <w:highlight w:val="none"/>
        </w:rPr>
        <w:t>注：本表格可按投标人基本情况自行扩展。</w:t>
      </w:r>
    </w:p>
    <w:p>
      <w:pPr>
        <w:spacing w:line="400" w:lineRule="exact"/>
        <w:rPr>
          <w:rFonts w:hint="eastAsia"/>
          <w:color w:val="auto"/>
          <w:szCs w:val="21"/>
          <w:highlight w:val="none"/>
        </w:rPr>
      </w:pPr>
    </w:p>
    <w:p>
      <w:pPr>
        <w:spacing w:line="400" w:lineRule="exact"/>
        <w:rPr>
          <w:rFonts w:hint="eastAsia"/>
          <w:color w:val="auto"/>
          <w:szCs w:val="21"/>
          <w:highlight w:val="none"/>
          <w:u w:val="single"/>
        </w:rPr>
      </w:pPr>
      <w:r>
        <w:rPr>
          <w:rFonts w:hint="eastAsia"/>
          <w:color w:val="auto"/>
          <w:szCs w:val="21"/>
          <w:highlight w:val="none"/>
        </w:rPr>
        <w:t>投标人：</w:t>
      </w:r>
      <w:r>
        <w:rPr>
          <w:rFonts w:hint="eastAsia"/>
          <w:color w:val="auto"/>
          <w:szCs w:val="21"/>
          <w:highlight w:val="none"/>
          <w:u w:val="single"/>
        </w:rPr>
        <w:t xml:space="preserve">                            </w:t>
      </w:r>
      <w:r>
        <w:rPr>
          <w:rFonts w:hint="eastAsia"/>
          <w:color w:val="auto"/>
          <w:szCs w:val="21"/>
          <w:highlight w:val="none"/>
        </w:rPr>
        <w:t xml:space="preserve">（盖章）      </w:t>
      </w:r>
    </w:p>
    <w:p>
      <w:pPr>
        <w:spacing w:line="400" w:lineRule="exact"/>
        <w:rPr>
          <w:rFonts w:hint="eastAsia"/>
          <w:color w:val="auto"/>
          <w:szCs w:val="21"/>
          <w:highlight w:val="none"/>
          <w:u w:val="single"/>
        </w:rPr>
      </w:pP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（签字或盖章）</w:t>
      </w:r>
    </w:p>
    <w:p>
      <w:pPr>
        <w:spacing w:line="400" w:lineRule="exact"/>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line="400" w:lineRule="exact"/>
        <w:jc w:val="center"/>
        <w:rPr>
          <w:rFonts w:hint="eastAsia"/>
          <w:color w:val="auto"/>
          <w:sz w:val="24"/>
          <w:highlight w:val="none"/>
        </w:rPr>
      </w:pPr>
    </w:p>
    <w:p>
      <w:pPr>
        <w:spacing w:line="400" w:lineRule="exact"/>
        <w:rPr>
          <w:rFonts w:hint="eastAsia"/>
          <w:color w:val="auto"/>
          <w:sz w:val="24"/>
          <w:highlight w:val="none"/>
        </w:rPr>
      </w:pPr>
      <w:r>
        <w:rPr>
          <w:rFonts w:hint="eastAsia"/>
          <w:color w:val="auto"/>
          <w:sz w:val="24"/>
          <w:highlight w:val="none"/>
        </w:rPr>
        <w:t>附表二</w:t>
      </w:r>
    </w:p>
    <w:p>
      <w:pPr>
        <w:spacing w:line="400" w:lineRule="exact"/>
        <w:jc w:val="center"/>
        <w:rPr>
          <w:rFonts w:hint="eastAsia" w:ascii="宋体" w:hAnsi="宋体" w:cs="宋体"/>
          <w:b/>
          <w:bCs/>
          <w:color w:val="auto"/>
          <w:sz w:val="32"/>
          <w:highlight w:val="none"/>
        </w:rPr>
      </w:pPr>
      <w:r>
        <w:rPr>
          <w:rFonts w:hint="eastAsia" w:ascii="宋体" w:hAnsi="宋体" w:cs="宋体"/>
          <w:b/>
          <w:bCs/>
          <w:color w:val="auto"/>
          <w:sz w:val="30"/>
          <w:szCs w:val="30"/>
          <w:highlight w:val="none"/>
        </w:rPr>
        <w:t>拟投入本项目的项目负责人简历表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姓</w:t>
            </w:r>
            <w:r>
              <w:rPr>
                <w:rFonts w:ascii="宋体" w:hAnsi="宋体" w:cs="宋体"/>
                <w:color w:val="auto"/>
                <w:szCs w:val="21"/>
                <w:highlight w:val="none"/>
              </w:rPr>
              <w:t xml:space="preserve"> </w:t>
            </w:r>
            <w:r>
              <w:rPr>
                <w:rFonts w:hint="eastAsia" w:ascii="宋体" w:hAnsi="宋体" w:cs="宋体"/>
                <w:color w:val="auto"/>
                <w:szCs w:val="21"/>
                <w:highlight w:val="none"/>
              </w:rPr>
              <w:t>名</w:t>
            </w:r>
          </w:p>
        </w:tc>
        <w:tc>
          <w:tcPr>
            <w:tcW w:w="1604" w:type="dxa"/>
            <w:gridSpan w:val="2"/>
            <w:tcBorders>
              <w:top w:val="single" w:color="auto" w:sz="12" w:space="0"/>
            </w:tcBorders>
            <w:noWrap w:val="0"/>
            <w:vAlign w:val="center"/>
          </w:tcPr>
          <w:p>
            <w:pPr>
              <w:spacing w:line="400" w:lineRule="exact"/>
              <w:jc w:val="center"/>
              <w:rPr>
                <w:rFonts w:ascii="宋体" w:hAnsi="宋体"/>
                <w:color w:val="auto"/>
                <w:szCs w:val="21"/>
                <w:highlight w:val="none"/>
              </w:rPr>
            </w:pPr>
          </w:p>
        </w:tc>
        <w:tc>
          <w:tcPr>
            <w:tcW w:w="1416" w:type="dxa"/>
            <w:gridSpan w:val="3"/>
            <w:tcBorders>
              <w:top w:val="single" w:color="auto" w:sz="12" w:space="0"/>
            </w:tcBorders>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性</w:t>
            </w:r>
            <w:r>
              <w:rPr>
                <w:rFonts w:ascii="宋体" w:hAnsi="宋体" w:cs="宋体"/>
                <w:color w:val="auto"/>
                <w:szCs w:val="21"/>
                <w:highlight w:val="none"/>
              </w:rPr>
              <w:t xml:space="preserve"> </w:t>
            </w:r>
            <w:r>
              <w:rPr>
                <w:rFonts w:hint="eastAsia" w:ascii="宋体" w:hAnsi="宋体" w:cs="宋体"/>
                <w:color w:val="auto"/>
                <w:szCs w:val="21"/>
                <w:highlight w:val="none"/>
              </w:rPr>
              <w:t>别</w:t>
            </w:r>
          </w:p>
        </w:tc>
        <w:tc>
          <w:tcPr>
            <w:tcW w:w="1699" w:type="dxa"/>
            <w:gridSpan w:val="2"/>
            <w:tcBorders>
              <w:top w:val="single" w:color="auto" w:sz="12" w:space="0"/>
            </w:tcBorders>
            <w:noWrap w:val="0"/>
            <w:vAlign w:val="center"/>
          </w:tcPr>
          <w:p>
            <w:pPr>
              <w:spacing w:line="400" w:lineRule="exact"/>
              <w:jc w:val="center"/>
              <w:rPr>
                <w:rFonts w:ascii="宋体" w:hAnsi="宋体"/>
                <w:color w:val="auto"/>
                <w:szCs w:val="21"/>
                <w:highlight w:val="none"/>
              </w:rPr>
            </w:pPr>
          </w:p>
        </w:tc>
        <w:tc>
          <w:tcPr>
            <w:tcW w:w="1204" w:type="dxa"/>
            <w:gridSpan w:val="2"/>
            <w:tcBorders>
              <w:top w:val="single" w:color="auto" w:sz="12" w:space="0"/>
            </w:tcBorders>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年</w:t>
            </w:r>
            <w:r>
              <w:rPr>
                <w:rFonts w:ascii="宋体" w:hAnsi="宋体" w:cs="宋体"/>
                <w:color w:val="auto"/>
                <w:szCs w:val="21"/>
                <w:highlight w:val="none"/>
              </w:rPr>
              <w:t xml:space="preserve"> </w:t>
            </w:r>
            <w:r>
              <w:rPr>
                <w:rFonts w:hint="eastAsia" w:ascii="宋体" w:hAnsi="宋体" w:cs="宋体"/>
                <w:color w:val="auto"/>
                <w:szCs w:val="21"/>
                <w:highlight w:val="none"/>
              </w:rPr>
              <w:t>龄</w:t>
            </w:r>
          </w:p>
        </w:tc>
        <w:tc>
          <w:tcPr>
            <w:tcW w:w="1958" w:type="dxa"/>
            <w:gridSpan w:val="2"/>
            <w:tcBorders>
              <w:top w:val="single" w:color="auto" w:sz="12" w:space="0"/>
            </w:tcBorders>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职</w:t>
            </w:r>
            <w:r>
              <w:rPr>
                <w:rFonts w:ascii="宋体" w:hAnsi="宋体" w:cs="宋体"/>
                <w:color w:val="auto"/>
                <w:szCs w:val="21"/>
                <w:highlight w:val="none"/>
              </w:rPr>
              <w:t xml:space="preserve"> </w:t>
            </w:r>
            <w:r>
              <w:rPr>
                <w:rFonts w:hint="eastAsia" w:ascii="宋体" w:hAnsi="宋体" w:cs="宋体"/>
                <w:color w:val="auto"/>
                <w:szCs w:val="21"/>
                <w:highlight w:val="none"/>
              </w:rPr>
              <w:t>务</w:t>
            </w:r>
          </w:p>
        </w:tc>
        <w:tc>
          <w:tcPr>
            <w:tcW w:w="1604" w:type="dxa"/>
            <w:gridSpan w:val="2"/>
            <w:noWrap w:val="0"/>
            <w:vAlign w:val="center"/>
          </w:tcPr>
          <w:p>
            <w:pPr>
              <w:spacing w:line="400" w:lineRule="exact"/>
              <w:jc w:val="center"/>
              <w:rPr>
                <w:rFonts w:ascii="宋体" w:hAnsi="宋体"/>
                <w:color w:val="auto"/>
                <w:szCs w:val="21"/>
                <w:highlight w:val="none"/>
              </w:rPr>
            </w:pPr>
          </w:p>
        </w:tc>
        <w:tc>
          <w:tcPr>
            <w:tcW w:w="1416" w:type="dxa"/>
            <w:gridSpan w:val="3"/>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职</w:t>
            </w:r>
            <w:r>
              <w:rPr>
                <w:rFonts w:ascii="宋体" w:hAnsi="宋体" w:cs="宋体"/>
                <w:color w:val="auto"/>
                <w:szCs w:val="21"/>
                <w:highlight w:val="none"/>
              </w:rPr>
              <w:t xml:space="preserve"> </w:t>
            </w:r>
            <w:r>
              <w:rPr>
                <w:rFonts w:hint="eastAsia" w:ascii="宋体" w:hAnsi="宋体" w:cs="宋体"/>
                <w:color w:val="auto"/>
                <w:szCs w:val="21"/>
                <w:highlight w:val="none"/>
              </w:rPr>
              <w:t>称</w:t>
            </w:r>
          </w:p>
        </w:tc>
        <w:tc>
          <w:tcPr>
            <w:tcW w:w="1699" w:type="dxa"/>
            <w:gridSpan w:val="2"/>
            <w:noWrap w:val="0"/>
            <w:vAlign w:val="center"/>
          </w:tcPr>
          <w:p>
            <w:pPr>
              <w:spacing w:line="400" w:lineRule="exact"/>
              <w:jc w:val="center"/>
              <w:rPr>
                <w:rFonts w:ascii="宋体" w:hAnsi="宋体"/>
                <w:color w:val="auto"/>
                <w:szCs w:val="21"/>
                <w:highlight w:val="none"/>
              </w:rPr>
            </w:pPr>
          </w:p>
        </w:tc>
        <w:tc>
          <w:tcPr>
            <w:tcW w:w="1204"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学</w:t>
            </w:r>
            <w:r>
              <w:rPr>
                <w:rFonts w:ascii="宋体" w:hAnsi="宋体" w:cs="宋体"/>
                <w:color w:val="auto"/>
                <w:szCs w:val="21"/>
                <w:highlight w:val="none"/>
              </w:rPr>
              <w:t xml:space="preserve"> </w:t>
            </w:r>
            <w:r>
              <w:rPr>
                <w:rFonts w:hint="eastAsia" w:ascii="宋体" w:hAnsi="宋体" w:cs="宋体"/>
                <w:color w:val="auto"/>
                <w:szCs w:val="21"/>
                <w:highlight w:val="none"/>
              </w:rPr>
              <w:t>历</w:t>
            </w:r>
          </w:p>
        </w:tc>
        <w:tc>
          <w:tcPr>
            <w:tcW w:w="1958" w:type="dxa"/>
            <w:gridSpan w:val="2"/>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参加工作时间</w:t>
            </w:r>
          </w:p>
        </w:tc>
        <w:tc>
          <w:tcPr>
            <w:tcW w:w="1416" w:type="dxa"/>
            <w:gridSpan w:val="3"/>
            <w:noWrap w:val="0"/>
            <w:vAlign w:val="center"/>
          </w:tcPr>
          <w:p>
            <w:pPr>
              <w:spacing w:line="400" w:lineRule="exact"/>
              <w:jc w:val="center"/>
              <w:rPr>
                <w:rFonts w:ascii="宋体" w:hAnsi="宋体"/>
                <w:color w:val="auto"/>
                <w:szCs w:val="21"/>
                <w:highlight w:val="none"/>
              </w:rPr>
            </w:pPr>
          </w:p>
        </w:tc>
        <w:tc>
          <w:tcPr>
            <w:tcW w:w="2903" w:type="dxa"/>
            <w:gridSpan w:val="4"/>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担任建筑师年限</w:t>
            </w:r>
          </w:p>
        </w:tc>
        <w:tc>
          <w:tcPr>
            <w:tcW w:w="1958" w:type="dxa"/>
            <w:gridSpan w:val="2"/>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执业资格证书编号</w:t>
            </w:r>
          </w:p>
        </w:tc>
        <w:tc>
          <w:tcPr>
            <w:tcW w:w="3115" w:type="dxa"/>
            <w:gridSpan w:val="5"/>
            <w:noWrap w:val="0"/>
            <w:vAlign w:val="center"/>
          </w:tcPr>
          <w:p>
            <w:pPr>
              <w:spacing w:line="400" w:lineRule="exact"/>
              <w:jc w:val="center"/>
              <w:rPr>
                <w:rFonts w:ascii="宋体" w:hAnsi="宋体"/>
                <w:color w:val="auto"/>
                <w:szCs w:val="21"/>
                <w:highlight w:val="none"/>
              </w:rPr>
            </w:pPr>
          </w:p>
        </w:tc>
        <w:tc>
          <w:tcPr>
            <w:tcW w:w="1204"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等级</w:t>
            </w:r>
          </w:p>
        </w:tc>
        <w:tc>
          <w:tcPr>
            <w:tcW w:w="1958" w:type="dxa"/>
            <w:gridSpan w:val="2"/>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主要工作经历</w:t>
            </w:r>
          </w:p>
        </w:tc>
        <w:tc>
          <w:tcPr>
            <w:tcW w:w="7881" w:type="dxa"/>
            <w:gridSpan w:val="11"/>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项目名称</w:t>
            </w:r>
          </w:p>
        </w:tc>
        <w:tc>
          <w:tcPr>
            <w:tcW w:w="1416"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建设规模（面积、栋数、层数等）</w:t>
            </w:r>
          </w:p>
        </w:tc>
        <w:tc>
          <w:tcPr>
            <w:tcW w:w="1170" w:type="dxa"/>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设计时间</w:t>
            </w:r>
          </w:p>
        </w:tc>
        <w:tc>
          <w:tcPr>
            <w:tcW w:w="1001"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设计</w:t>
            </w:r>
          </w:p>
          <w:p>
            <w:pPr>
              <w:spacing w:line="400" w:lineRule="exact"/>
              <w:jc w:val="center"/>
              <w:rPr>
                <w:rFonts w:ascii="宋体" w:hAnsi="宋体"/>
                <w:color w:val="auto"/>
                <w:szCs w:val="21"/>
                <w:highlight w:val="none"/>
              </w:rPr>
            </w:pPr>
            <w:r>
              <w:rPr>
                <w:rFonts w:hint="eastAsia" w:ascii="宋体" w:hAnsi="宋体" w:cs="宋体"/>
                <w:color w:val="auto"/>
                <w:szCs w:val="21"/>
                <w:highlight w:val="none"/>
              </w:rPr>
              <w:t>质量</w:t>
            </w:r>
          </w:p>
        </w:tc>
        <w:tc>
          <w:tcPr>
            <w:tcW w:w="1132"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在项目中任何职务（专业）</w:t>
            </w:r>
          </w:p>
        </w:tc>
        <w:tc>
          <w:tcPr>
            <w:tcW w:w="1510" w:type="dxa"/>
            <w:gridSpan w:val="2"/>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建设单位</w:t>
            </w:r>
            <w:r>
              <w:rPr>
                <w:rFonts w:ascii="宋体" w:hAnsi="宋体" w:cs="宋体"/>
                <w:color w:val="auto"/>
                <w:szCs w:val="21"/>
                <w:highlight w:val="none"/>
              </w:rPr>
              <w:t>/</w:t>
            </w:r>
            <w:r>
              <w:rPr>
                <w:rFonts w:hint="eastAsia" w:ascii="宋体" w:hAnsi="宋体" w:cs="宋体"/>
                <w:color w:val="auto"/>
                <w:szCs w:val="21"/>
                <w:highlight w:val="none"/>
              </w:rPr>
              <w:t>联系人、电话</w:t>
            </w:r>
          </w:p>
        </w:tc>
        <w:tc>
          <w:tcPr>
            <w:tcW w:w="1275" w:type="dxa"/>
            <w:noWrap w:val="0"/>
            <w:vAlign w:val="center"/>
          </w:tcPr>
          <w:p>
            <w:pPr>
              <w:spacing w:line="400" w:lineRule="exact"/>
              <w:jc w:val="center"/>
              <w:rPr>
                <w:rFonts w:ascii="宋体" w:hAnsi="宋体"/>
                <w:color w:val="auto"/>
                <w:szCs w:val="21"/>
                <w:highlight w:val="none"/>
              </w:rPr>
            </w:pPr>
            <w:r>
              <w:rPr>
                <w:rFonts w:hint="eastAsia" w:ascii="宋体" w:hAnsi="宋体" w:cs="宋体"/>
                <w:color w:val="auto"/>
                <w:szCs w:val="21"/>
                <w:highlight w:val="none"/>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noWrap w:val="0"/>
            <w:vAlign w:val="center"/>
          </w:tcPr>
          <w:p>
            <w:pPr>
              <w:spacing w:line="400" w:lineRule="exact"/>
              <w:jc w:val="center"/>
              <w:rPr>
                <w:rFonts w:ascii="宋体" w:hAnsi="宋体"/>
                <w:color w:val="auto"/>
                <w:szCs w:val="21"/>
                <w:highlight w:val="none"/>
              </w:rPr>
            </w:pPr>
          </w:p>
        </w:tc>
        <w:tc>
          <w:tcPr>
            <w:tcW w:w="1416" w:type="dxa"/>
            <w:gridSpan w:val="2"/>
            <w:noWrap w:val="0"/>
            <w:vAlign w:val="center"/>
          </w:tcPr>
          <w:p>
            <w:pPr>
              <w:spacing w:line="400" w:lineRule="exact"/>
              <w:jc w:val="center"/>
              <w:rPr>
                <w:rFonts w:ascii="宋体" w:hAnsi="宋体"/>
                <w:color w:val="auto"/>
                <w:szCs w:val="21"/>
                <w:highlight w:val="none"/>
              </w:rPr>
            </w:pPr>
          </w:p>
        </w:tc>
        <w:tc>
          <w:tcPr>
            <w:tcW w:w="1170" w:type="dxa"/>
            <w:noWrap w:val="0"/>
            <w:vAlign w:val="center"/>
          </w:tcPr>
          <w:p>
            <w:pPr>
              <w:spacing w:line="400" w:lineRule="exact"/>
              <w:jc w:val="center"/>
              <w:rPr>
                <w:rFonts w:ascii="宋体" w:hAnsi="宋体"/>
                <w:color w:val="auto"/>
                <w:szCs w:val="21"/>
                <w:highlight w:val="none"/>
              </w:rPr>
            </w:pPr>
          </w:p>
        </w:tc>
        <w:tc>
          <w:tcPr>
            <w:tcW w:w="1001" w:type="dxa"/>
            <w:gridSpan w:val="2"/>
            <w:noWrap w:val="0"/>
            <w:vAlign w:val="center"/>
          </w:tcPr>
          <w:p>
            <w:pPr>
              <w:spacing w:line="400" w:lineRule="exact"/>
              <w:jc w:val="center"/>
              <w:rPr>
                <w:rFonts w:ascii="宋体" w:hAnsi="宋体"/>
                <w:color w:val="auto"/>
                <w:szCs w:val="21"/>
                <w:highlight w:val="none"/>
              </w:rPr>
            </w:pPr>
          </w:p>
        </w:tc>
        <w:tc>
          <w:tcPr>
            <w:tcW w:w="1132" w:type="dxa"/>
            <w:gridSpan w:val="2"/>
            <w:noWrap w:val="0"/>
            <w:vAlign w:val="center"/>
          </w:tcPr>
          <w:p>
            <w:pPr>
              <w:spacing w:line="400" w:lineRule="exact"/>
              <w:jc w:val="center"/>
              <w:rPr>
                <w:rFonts w:ascii="宋体" w:hAnsi="宋体"/>
                <w:color w:val="auto"/>
                <w:szCs w:val="21"/>
                <w:highlight w:val="none"/>
              </w:rPr>
            </w:pPr>
          </w:p>
        </w:tc>
        <w:tc>
          <w:tcPr>
            <w:tcW w:w="1510" w:type="dxa"/>
            <w:gridSpan w:val="2"/>
            <w:noWrap w:val="0"/>
            <w:vAlign w:val="center"/>
          </w:tcPr>
          <w:p>
            <w:pPr>
              <w:spacing w:line="400" w:lineRule="exact"/>
              <w:jc w:val="center"/>
              <w:rPr>
                <w:rFonts w:ascii="宋体" w:hAnsi="宋体"/>
                <w:color w:val="auto"/>
                <w:szCs w:val="21"/>
                <w:highlight w:val="none"/>
              </w:rPr>
            </w:pPr>
          </w:p>
        </w:tc>
        <w:tc>
          <w:tcPr>
            <w:tcW w:w="1275" w:type="dxa"/>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noWrap w:val="0"/>
            <w:vAlign w:val="center"/>
          </w:tcPr>
          <w:p>
            <w:pPr>
              <w:spacing w:line="400" w:lineRule="exact"/>
              <w:jc w:val="center"/>
              <w:rPr>
                <w:rFonts w:ascii="宋体" w:hAnsi="宋体"/>
                <w:color w:val="auto"/>
                <w:szCs w:val="21"/>
                <w:highlight w:val="none"/>
              </w:rPr>
            </w:pPr>
          </w:p>
        </w:tc>
        <w:tc>
          <w:tcPr>
            <w:tcW w:w="1416" w:type="dxa"/>
            <w:gridSpan w:val="2"/>
            <w:noWrap w:val="0"/>
            <w:vAlign w:val="center"/>
          </w:tcPr>
          <w:p>
            <w:pPr>
              <w:spacing w:line="400" w:lineRule="exact"/>
              <w:jc w:val="center"/>
              <w:rPr>
                <w:rFonts w:ascii="宋体" w:hAnsi="宋体"/>
                <w:color w:val="auto"/>
                <w:szCs w:val="21"/>
                <w:highlight w:val="none"/>
              </w:rPr>
            </w:pPr>
          </w:p>
        </w:tc>
        <w:tc>
          <w:tcPr>
            <w:tcW w:w="1170" w:type="dxa"/>
            <w:noWrap w:val="0"/>
            <w:vAlign w:val="center"/>
          </w:tcPr>
          <w:p>
            <w:pPr>
              <w:spacing w:line="400" w:lineRule="exact"/>
              <w:jc w:val="center"/>
              <w:rPr>
                <w:rFonts w:ascii="宋体" w:hAnsi="宋体"/>
                <w:color w:val="auto"/>
                <w:szCs w:val="21"/>
                <w:highlight w:val="none"/>
              </w:rPr>
            </w:pPr>
          </w:p>
        </w:tc>
        <w:tc>
          <w:tcPr>
            <w:tcW w:w="1001" w:type="dxa"/>
            <w:gridSpan w:val="2"/>
            <w:noWrap w:val="0"/>
            <w:vAlign w:val="center"/>
          </w:tcPr>
          <w:p>
            <w:pPr>
              <w:spacing w:line="400" w:lineRule="exact"/>
              <w:jc w:val="center"/>
              <w:rPr>
                <w:rFonts w:ascii="宋体" w:hAnsi="宋体"/>
                <w:color w:val="auto"/>
                <w:szCs w:val="21"/>
                <w:highlight w:val="none"/>
              </w:rPr>
            </w:pPr>
          </w:p>
        </w:tc>
        <w:tc>
          <w:tcPr>
            <w:tcW w:w="1132" w:type="dxa"/>
            <w:gridSpan w:val="2"/>
            <w:noWrap w:val="0"/>
            <w:vAlign w:val="center"/>
          </w:tcPr>
          <w:p>
            <w:pPr>
              <w:spacing w:line="400" w:lineRule="exact"/>
              <w:jc w:val="center"/>
              <w:rPr>
                <w:rFonts w:ascii="宋体" w:hAnsi="宋体"/>
                <w:color w:val="auto"/>
                <w:szCs w:val="21"/>
                <w:highlight w:val="none"/>
              </w:rPr>
            </w:pPr>
          </w:p>
        </w:tc>
        <w:tc>
          <w:tcPr>
            <w:tcW w:w="1510" w:type="dxa"/>
            <w:gridSpan w:val="2"/>
            <w:noWrap w:val="0"/>
            <w:vAlign w:val="center"/>
          </w:tcPr>
          <w:p>
            <w:pPr>
              <w:spacing w:line="400" w:lineRule="exact"/>
              <w:jc w:val="center"/>
              <w:rPr>
                <w:rFonts w:ascii="宋体" w:hAnsi="宋体"/>
                <w:color w:val="auto"/>
                <w:szCs w:val="21"/>
                <w:highlight w:val="none"/>
              </w:rPr>
            </w:pPr>
          </w:p>
        </w:tc>
        <w:tc>
          <w:tcPr>
            <w:tcW w:w="1275" w:type="dxa"/>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noWrap w:val="0"/>
            <w:vAlign w:val="center"/>
          </w:tcPr>
          <w:p>
            <w:pPr>
              <w:spacing w:line="400" w:lineRule="exact"/>
              <w:jc w:val="center"/>
              <w:rPr>
                <w:rFonts w:ascii="宋体" w:hAnsi="宋体"/>
                <w:color w:val="auto"/>
                <w:szCs w:val="21"/>
                <w:highlight w:val="none"/>
              </w:rPr>
            </w:pPr>
          </w:p>
        </w:tc>
        <w:tc>
          <w:tcPr>
            <w:tcW w:w="1416" w:type="dxa"/>
            <w:gridSpan w:val="2"/>
            <w:noWrap w:val="0"/>
            <w:vAlign w:val="center"/>
          </w:tcPr>
          <w:p>
            <w:pPr>
              <w:spacing w:line="400" w:lineRule="exact"/>
              <w:jc w:val="center"/>
              <w:rPr>
                <w:rFonts w:ascii="宋体" w:hAnsi="宋体"/>
                <w:color w:val="auto"/>
                <w:szCs w:val="21"/>
                <w:highlight w:val="none"/>
              </w:rPr>
            </w:pPr>
          </w:p>
        </w:tc>
        <w:tc>
          <w:tcPr>
            <w:tcW w:w="1170" w:type="dxa"/>
            <w:noWrap w:val="0"/>
            <w:vAlign w:val="center"/>
          </w:tcPr>
          <w:p>
            <w:pPr>
              <w:spacing w:line="400" w:lineRule="exact"/>
              <w:jc w:val="center"/>
              <w:rPr>
                <w:rFonts w:ascii="宋体" w:hAnsi="宋体"/>
                <w:color w:val="auto"/>
                <w:szCs w:val="21"/>
                <w:highlight w:val="none"/>
              </w:rPr>
            </w:pPr>
          </w:p>
        </w:tc>
        <w:tc>
          <w:tcPr>
            <w:tcW w:w="1001" w:type="dxa"/>
            <w:gridSpan w:val="2"/>
            <w:noWrap w:val="0"/>
            <w:vAlign w:val="center"/>
          </w:tcPr>
          <w:p>
            <w:pPr>
              <w:spacing w:line="400" w:lineRule="exact"/>
              <w:jc w:val="center"/>
              <w:rPr>
                <w:rFonts w:ascii="宋体" w:hAnsi="宋体"/>
                <w:color w:val="auto"/>
                <w:szCs w:val="21"/>
                <w:highlight w:val="none"/>
              </w:rPr>
            </w:pPr>
          </w:p>
        </w:tc>
        <w:tc>
          <w:tcPr>
            <w:tcW w:w="1132" w:type="dxa"/>
            <w:gridSpan w:val="2"/>
            <w:noWrap w:val="0"/>
            <w:vAlign w:val="center"/>
          </w:tcPr>
          <w:p>
            <w:pPr>
              <w:spacing w:line="400" w:lineRule="exact"/>
              <w:jc w:val="center"/>
              <w:rPr>
                <w:rFonts w:ascii="宋体" w:hAnsi="宋体"/>
                <w:color w:val="auto"/>
                <w:szCs w:val="21"/>
                <w:highlight w:val="none"/>
              </w:rPr>
            </w:pPr>
          </w:p>
        </w:tc>
        <w:tc>
          <w:tcPr>
            <w:tcW w:w="1510" w:type="dxa"/>
            <w:gridSpan w:val="2"/>
            <w:noWrap w:val="0"/>
            <w:vAlign w:val="center"/>
          </w:tcPr>
          <w:p>
            <w:pPr>
              <w:spacing w:line="400" w:lineRule="exact"/>
              <w:jc w:val="center"/>
              <w:rPr>
                <w:rFonts w:ascii="宋体" w:hAnsi="宋体"/>
                <w:color w:val="auto"/>
                <w:szCs w:val="21"/>
                <w:highlight w:val="none"/>
              </w:rPr>
            </w:pPr>
          </w:p>
        </w:tc>
        <w:tc>
          <w:tcPr>
            <w:tcW w:w="1275" w:type="dxa"/>
            <w:noWrap w:val="0"/>
            <w:vAlign w:val="center"/>
          </w:tcPr>
          <w:p>
            <w:pPr>
              <w:spacing w:line="400" w:lineRule="exact"/>
              <w:jc w:val="center"/>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noWrap w:val="0"/>
            <w:vAlign w:val="center"/>
          </w:tcPr>
          <w:p>
            <w:pPr>
              <w:spacing w:line="400" w:lineRule="exact"/>
              <w:jc w:val="center"/>
              <w:rPr>
                <w:rFonts w:ascii="宋体" w:hAnsi="宋体"/>
                <w:color w:val="auto"/>
                <w:szCs w:val="21"/>
                <w:highlight w:val="none"/>
              </w:rPr>
            </w:pPr>
          </w:p>
        </w:tc>
        <w:tc>
          <w:tcPr>
            <w:tcW w:w="1416" w:type="dxa"/>
            <w:gridSpan w:val="2"/>
            <w:tcBorders>
              <w:bottom w:val="single" w:color="auto" w:sz="12" w:space="0"/>
            </w:tcBorders>
            <w:noWrap w:val="0"/>
            <w:vAlign w:val="center"/>
          </w:tcPr>
          <w:p>
            <w:pPr>
              <w:spacing w:line="400" w:lineRule="exact"/>
              <w:jc w:val="center"/>
              <w:rPr>
                <w:rFonts w:ascii="宋体" w:hAnsi="宋体"/>
                <w:color w:val="auto"/>
                <w:szCs w:val="21"/>
                <w:highlight w:val="none"/>
              </w:rPr>
            </w:pPr>
          </w:p>
        </w:tc>
        <w:tc>
          <w:tcPr>
            <w:tcW w:w="1170" w:type="dxa"/>
            <w:tcBorders>
              <w:bottom w:val="single" w:color="auto" w:sz="12" w:space="0"/>
            </w:tcBorders>
            <w:noWrap w:val="0"/>
            <w:vAlign w:val="center"/>
          </w:tcPr>
          <w:p>
            <w:pPr>
              <w:spacing w:line="400" w:lineRule="exact"/>
              <w:jc w:val="center"/>
              <w:rPr>
                <w:rFonts w:ascii="宋体" w:hAnsi="宋体"/>
                <w:color w:val="auto"/>
                <w:szCs w:val="21"/>
                <w:highlight w:val="none"/>
              </w:rPr>
            </w:pPr>
          </w:p>
        </w:tc>
        <w:tc>
          <w:tcPr>
            <w:tcW w:w="1001" w:type="dxa"/>
            <w:gridSpan w:val="2"/>
            <w:tcBorders>
              <w:bottom w:val="single" w:color="auto" w:sz="12" w:space="0"/>
            </w:tcBorders>
            <w:noWrap w:val="0"/>
            <w:vAlign w:val="center"/>
          </w:tcPr>
          <w:p>
            <w:pPr>
              <w:spacing w:line="400" w:lineRule="exact"/>
              <w:jc w:val="center"/>
              <w:rPr>
                <w:rFonts w:ascii="宋体" w:hAnsi="宋体"/>
                <w:color w:val="auto"/>
                <w:szCs w:val="21"/>
                <w:highlight w:val="none"/>
              </w:rPr>
            </w:pPr>
          </w:p>
        </w:tc>
        <w:tc>
          <w:tcPr>
            <w:tcW w:w="1132" w:type="dxa"/>
            <w:gridSpan w:val="2"/>
            <w:tcBorders>
              <w:bottom w:val="single" w:color="auto" w:sz="12" w:space="0"/>
            </w:tcBorders>
            <w:noWrap w:val="0"/>
            <w:vAlign w:val="center"/>
          </w:tcPr>
          <w:p>
            <w:pPr>
              <w:spacing w:line="400" w:lineRule="exact"/>
              <w:jc w:val="center"/>
              <w:rPr>
                <w:rFonts w:ascii="宋体" w:hAnsi="宋体"/>
                <w:color w:val="auto"/>
                <w:szCs w:val="21"/>
                <w:highlight w:val="none"/>
              </w:rPr>
            </w:pPr>
          </w:p>
        </w:tc>
        <w:tc>
          <w:tcPr>
            <w:tcW w:w="1510" w:type="dxa"/>
            <w:gridSpan w:val="2"/>
            <w:tcBorders>
              <w:bottom w:val="single" w:color="auto" w:sz="12" w:space="0"/>
            </w:tcBorders>
            <w:noWrap w:val="0"/>
            <w:vAlign w:val="center"/>
          </w:tcPr>
          <w:p>
            <w:pPr>
              <w:spacing w:line="400" w:lineRule="exact"/>
              <w:jc w:val="center"/>
              <w:rPr>
                <w:rFonts w:ascii="宋体" w:hAnsi="宋体"/>
                <w:color w:val="auto"/>
                <w:szCs w:val="21"/>
                <w:highlight w:val="none"/>
              </w:rPr>
            </w:pPr>
          </w:p>
        </w:tc>
        <w:tc>
          <w:tcPr>
            <w:tcW w:w="1275" w:type="dxa"/>
            <w:tcBorders>
              <w:bottom w:val="single" w:color="auto" w:sz="12" w:space="0"/>
            </w:tcBorders>
            <w:noWrap w:val="0"/>
            <w:vAlign w:val="center"/>
          </w:tcPr>
          <w:p>
            <w:pPr>
              <w:spacing w:line="400" w:lineRule="exact"/>
              <w:jc w:val="center"/>
              <w:rPr>
                <w:rFonts w:ascii="宋体" w:hAnsi="宋体"/>
                <w:color w:val="auto"/>
                <w:szCs w:val="21"/>
                <w:highlight w:val="none"/>
              </w:rPr>
            </w:pPr>
          </w:p>
        </w:tc>
      </w:tr>
    </w:tbl>
    <w:p>
      <w:pPr>
        <w:spacing w:line="400" w:lineRule="exact"/>
        <w:rPr>
          <w:rFonts w:hint="eastAsia" w:eastAsia="黑体"/>
          <w:b/>
          <w:color w:val="auto"/>
          <w:sz w:val="24"/>
          <w:highlight w:val="none"/>
        </w:rPr>
      </w:pPr>
    </w:p>
    <w:p>
      <w:pPr>
        <w:spacing w:line="400" w:lineRule="exact"/>
        <w:rPr>
          <w:rFonts w:hint="eastAsia" w:ascii="宋体"/>
          <w:b/>
          <w:color w:val="auto"/>
          <w:szCs w:val="21"/>
          <w:highlight w:val="none"/>
        </w:rPr>
      </w:pPr>
      <w:r>
        <w:rPr>
          <w:rFonts w:hint="eastAsia" w:eastAsia="黑体"/>
          <w:b/>
          <w:color w:val="auto"/>
          <w:szCs w:val="21"/>
          <w:highlight w:val="none"/>
        </w:rPr>
        <w:t>注：</w:t>
      </w:r>
      <w:r>
        <w:rPr>
          <w:rFonts w:hint="eastAsia" w:ascii="宋体"/>
          <w:b/>
          <w:color w:val="auto"/>
          <w:szCs w:val="21"/>
          <w:highlight w:val="none"/>
        </w:rPr>
        <w:t>已完成或在建的主要设计项目情况，必须注明建设单位联系人及联系电话，以备招标单位考查。其后附项目负责人职称证书、执业资格证书等资料。</w:t>
      </w:r>
    </w:p>
    <w:p>
      <w:pPr>
        <w:spacing w:line="400" w:lineRule="exact"/>
        <w:rPr>
          <w:rFonts w:hint="eastAsia" w:ascii="宋体"/>
          <w:b/>
          <w:color w:val="auto"/>
          <w:szCs w:val="21"/>
          <w:highlight w:val="none"/>
        </w:rPr>
      </w:pPr>
    </w:p>
    <w:p>
      <w:pPr>
        <w:spacing w:line="400" w:lineRule="exact"/>
        <w:rPr>
          <w:rFonts w:hint="eastAsia"/>
          <w:color w:val="auto"/>
          <w:szCs w:val="21"/>
          <w:highlight w:val="none"/>
          <w:u w:val="single"/>
        </w:rPr>
      </w:pPr>
      <w:r>
        <w:rPr>
          <w:rFonts w:hint="eastAsia"/>
          <w:color w:val="auto"/>
          <w:szCs w:val="21"/>
          <w:highlight w:val="none"/>
        </w:rPr>
        <w:t>投标人：</w:t>
      </w:r>
      <w:r>
        <w:rPr>
          <w:rFonts w:hint="eastAsia"/>
          <w:color w:val="auto"/>
          <w:szCs w:val="21"/>
          <w:highlight w:val="none"/>
          <w:u w:val="single"/>
        </w:rPr>
        <w:t xml:space="preserve">                            </w:t>
      </w:r>
      <w:r>
        <w:rPr>
          <w:rFonts w:hint="eastAsia"/>
          <w:color w:val="auto"/>
          <w:szCs w:val="21"/>
          <w:highlight w:val="none"/>
        </w:rPr>
        <w:t xml:space="preserve">（盖章）      </w:t>
      </w:r>
    </w:p>
    <w:p>
      <w:pPr>
        <w:spacing w:line="400" w:lineRule="exact"/>
        <w:rPr>
          <w:rFonts w:hint="eastAsia"/>
          <w:color w:val="auto"/>
          <w:szCs w:val="21"/>
          <w:highlight w:val="none"/>
          <w:u w:val="single"/>
        </w:rPr>
      </w:pP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（签字或盖章）</w:t>
      </w:r>
    </w:p>
    <w:p>
      <w:pPr>
        <w:spacing w:line="400" w:lineRule="exact"/>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line="400" w:lineRule="exact"/>
        <w:rPr>
          <w:rFonts w:hint="eastAsia"/>
          <w:color w:val="auto"/>
          <w:sz w:val="24"/>
          <w:highlight w:val="none"/>
        </w:rPr>
      </w:pPr>
      <w:r>
        <w:rPr>
          <w:rFonts w:hint="eastAsia"/>
          <w:color w:val="auto"/>
          <w:sz w:val="24"/>
          <w:highlight w:val="none"/>
        </w:rPr>
        <w:t>附表三</w:t>
      </w:r>
    </w:p>
    <w:p>
      <w:pPr>
        <w:spacing w:line="400" w:lineRule="exact"/>
        <w:jc w:val="center"/>
        <w:rPr>
          <w:rFonts w:hint="eastAsia" w:ascii="黑体" w:eastAsia="黑体"/>
          <w:color w:val="auto"/>
          <w:sz w:val="30"/>
          <w:szCs w:val="30"/>
          <w:highlight w:val="none"/>
        </w:rPr>
      </w:pPr>
      <w:r>
        <w:rPr>
          <w:rFonts w:hint="eastAsia" w:ascii="宋体" w:hAnsi="宋体" w:cs="宋体"/>
          <w:b/>
          <w:bCs/>
          <w:color w:val="auto"/>
          <w:sz w:val="30"/>
          <w:szCs w:val="30"/>
          <w:highlight w:val="none"/>
        </w:rPr>
        <w:t>拟投入本项目的主要工作人员一览表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0"/>
        <w:gridCol w:w="988"/>
        <w:gridCol w:w="556"/>
        <w:gridCol w:w="577"/>
        <w:gridCol w:w="1224"/>
        <w:gridCol w:w="1021"/>
        <w:gridCol w:w="1519"/>
        <w:gridCol w:w="761"/>
        <w:gridCol w:w="761"/>
        <w:gridCol w:w="1147"/>
        <w:gridCol w:w="76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660" w:type="dxa"/>
            <w:tcBorders>
              <w:top w:val="single" w:color="auto" w:sz="12" w:space="0"/>
            </w:tcBorders>
            <w:noWrap w:val="0"/>
            <w:vAlign w:val="center"/>
          </w:tcPr>
          <w:p>
            <w:pPr>
              <w:pStyle w:val="8"/>
              <w:spacing w:line="30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序号</w:t>
            </w:r>
          </w:p>
        </w:tc>
        <w:tc>
          <w:tcPr>
            <w:tcW w:w="988"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姓  名</w:t>
            </w:r>
          </w:p>
        </w:tc>
        <w:tc>
          <w:tcPr>
            <w:tcW w:w="556"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性别</w:t>
            </w:r>
          </w:p>
        </w:tc>
        <w:tc>
          <w:tcPr>
            <w:tcW w:w="577"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年龄</w:t>
            </w:r>
          </w:p>
        </w:tc>
        <w:tc>
          <w:tcPr>
            <w:tcW w:w="1224"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技术职称</w:t>
            </w:r>
          </w:p>
        </w:tc>
        <w:tc>
          <w:tcPr>
            <w:tcW w:w="1021"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拟担任的职务</w:t>
            </w:r>
          </w:p>
        </w:tc>
        <w:tc>
          <w:tcPr>
            <w:tcW w:w="1519"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有何种资格</w:t>
            </w:r>
          </w:p>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证书（编号）</w:t>
            </w:r>
          </w:p>
        </w:tc>
        <w:tc>
          <w:tcPr>
            <w:tcW w:w="761"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学历</w:t>
            </w:r>
          </w:p>
        </w:tc>
        <w:tc>
          <w:tcPr>
            <w:tcW w:w="761"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专业</w:t>
            </w:r>
          </w:p>
        </w:tc>
        <w:tc>
          <w:tcPr>
            <w:tcW w:w="1147"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工作年限</w:t>
            </w:r>
          </w:p>
        </w:tc>
        <w:tc>
          <w:tcPr>
            <w:tcW w:w="763" w:type="dxa"/>
            <w:tcBorders>
              <w:top w:val="single" w:color="auto" w:sz="12" w:space="0"/>
            </w:tcBorders>
            <w:noWrap w:val="0"/>
            <w:vAlign w:val="center"/>
          </w:tcPr>
          <w:p>
            <w:pPr>
              <w:pStyle w:val="8"/>
              <w:spacing w:line="300" w:lineRule="auto"/>
              <w:ind w:firstLine="0" w:firstLineChars="0"/>
              <w:rPr>
                <w:rFonts w:hint="eastAsia" w:ascii="宋体" w:hAnsi="宋体" w:cs="宋体"/>
                <w:color w:val="auto"/>
                <w:highlight w:val="none"/>
              </w:rPr>
            </w:pPr>
            <w:r>
              <w:rPr>
                <w:rFonts w:hint="eastAsia" w:ascii="宋体" w:hAnsi="宋体" w:cs="宋体"/>
                <w:color w:val="auto"/>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2</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3</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4</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5</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6</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7</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8</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660" w:type="dxa"/>
            <w:noWrap w:val="0"/>
            <w:vAlign w:val="center"/>
          </w:tcPr>
          <w:p>
            <w:pPr>
              <w:pStyle w:val="8"/>
              <w:spacing w:line="36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9</w:t>
            </w:r>
          </w:p>
        </w:tc>
        <w:tc>
          <w:tcPr>
            <w:tcW w:w="988" w:type="dxa"/>
            <w:noWrap w:val="0"/>
            <w:vAlign w:val="center"/>
          </w:tcPr>
          <w:p>
            <w:pPr>
              <w:pStyle w:val="8"/>
              <w:spacing w:line="360" w:lineRule="auto"/>
              <w:jc w:val="center"/>
              <w:rPr>
                <w:rFonts w:hint="eastAsia" w:ascii="宋体" w:hAnsi="宋体" w:cs="宋体"/>
                <w:color w:val="auto"/>
                <w:szCs w:val="21"/>
                <w:highlight w:val="none"/>
              </w:rPr>
            </w:pPr>
          </w:p>
        </w:tc>
        <w:tc>
          <w:tcPr>
            <w:tcW w:w="556" w:type="dxa"/>
            <w:noWrap w:val="0"/>
            <w:vAlign w:val="center"/>
          </w:tcPr>
          <w:p>
            <w:pPr>
              <w:pStyle w:val="8"/>
              <w:spacing w:line="360" w:lineRule="auto"/>
              <w:jc w:val="center"/>
              <w:rPr>
                <w:rFonts w:hint="eastAsia" w:ascii="宋体" w:hAnsi="宋体" w:cs="宋体"/>
                <w:color w:val="auto"/>
                <w:szCs w:val="21"/>
                <w:highlight w:val="none"/>
              </w:rPr>
            </w:pPr>
          </w:p>
        </w:tc>
        <w:tc>
          <w:tcPr>
            <w:tcW w:w="577" w:type="dxa"/>
            <w:noWrap w:val="0"/>
            <w:vAlign w:val="center"/>
          </w:tcPr>
          <w:p>
            <w:pPr>
              <w:pStyle w:val="8"/>
              <w:spacing w:line="360" w:lineRule="auto"/>
              <w:jc w:val="center"/>
              <w:rPr>
                <w:rFonts w:hint="eastAsia" w:ascii="宋体" w:hAnsi="宋体" w:cs="宋体"/>
                <w:color w:val="auto"/>
                <w:szCs w:val="21"/>
                <w:highlight w:val="none"/>
              </w:rPr>
            </w:pPr>
          </w:p>
        </w:tc>
        <w:tc>
          <w:tcPr>
            <w:tcW w:w="1224" w:type="dxa"/>
            <w:noWrap w:val="0"/>
            <w:vAlign w:val="center"/>
          </w:tcPr>
          <w:p>
            <w:pPr>
              <w:pStyle w:val="8"/>
              <w:spacing w:line="360" w:lineRule="auto"/>
              <w:jc w:val="center"/>
              <w:rPr>
                <w:rFonts w:hint="eastAsia" w:ascii="宋体" w:hAnsi="宋体" w:cs="宋体"/>
                <w:color w:val="auto"/>
                <w:szCs w:val="21"/>
                <w:highlight w:val="none"/>
              </w:rPr>
            </w:pPr>
          </w:p>
        </w:tc>
        <w:tc>
          <w:tcPr>
            <w:tcW w:w="1021" w:type="dxa"/>
            <w:noWrap w:val="0"/>
            <w:vAlign w:val="center"/>
          </w:tcPr>
          <w:p>
            <w:pPr>
              <w:pStyle w:val="8"/>
              <w:spacing w:line="360" w:lineRule="auto"/>
              <w:jc w:val="center"/>
              <w:rPr>
                <w:rFonts w:hint="eastAsia" w:ascii="宋体" w:hAnsi="宋体" w:cs="宋体"/>
                <w:color w:val="auto"/>
                <w:szCs w:val="21"/>
                <w:highlight w:val="none"/>
              </w:rPr>
            </w:pPr>
          </w:p>
        </w:tc>
        <w:tc>
          <w:tcPr>
            <w:tcW w:w="1519"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761" w:type="dxa"/>
            <w:noWrap w:val="0"/>
            <w:vAlign w:val="center"/>
          </w:tcPr>
          <w:p>
            <w:pPr>
              <w:pStyle w:val="8"/>
              <w:spacing w:line="360" w:lineRule="auto"/>
              <w:jc w:val="center"/>
              <w:rPr>
                <w:rFonts w:hint="eastAsia" w:ascii="宋体" w:hAnsi="宋体" w:cs="宋体"/>
                <w:color w:val="auto"/>
                <w:szCs w:val="21"/>
                <w:highlight w:val="none"/>
              </w:rPr>
            </w:pPr>
          </w:p>
        </w:tc>
        <w:tc>
          <w:tcPr>
            <w:tcW w:w="1147" w:type="dxa"/>
            <w:noWrap w:val="0"/>
            <w:vAlign w:val="center"/>
          </w:tcPr>
          <w:p>
            <w:pPr>
              <w:pStyle w:val="8"/>
              <w:spacing w:line="360" w:lineRule="auto"/>
              <w:jc w:val="center"/>
              <w:rPr>
                <w:rFonts w:hint="eastAsia" w:ascii="宋体" w:hAnsi="宋体" w:cs="宋体"/>
                <w:color w:val="auto"/>
                <w:szCs w:val="21"/>
                <w:highlight w:val="none"/>
              </w:rPr>
            </w:pPr>
          </w:p>
        </w:tc>
        <w:tc>
          <w:tcPr>
            <w:tcW w:w="763" w:type="dxa"/>
            <w:noWrap w:val="0"/>
            <w:vAlign w:val="center"/>
          </w:tcPr>
          <w:p>
            <w:pPr>
              <w:pStyle w:val="8"/>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660" w:type="dxa"/>
            <w:tcBorders>
              <w:bottom w:val="single" w:color="auto" w:sz="12" w:space="0"/>
            </w:tcBorders>
            <w:noWrap w:val="0"/>
            <w:vAlign w:val="center"/>
          </w:tcPr>
          <w:p>
            <w:pPr>
              <w:pStyle w:val="15"/>
              <w:jc w:val="center"/>
              <w:rPr>
                <w:rFonts w:hint="eastAsia" w:hAnsi="宋体" w:cs="宋体"/>
                <w:b/>
                <w:color w:val="auto"/>
                <w:sz w:val="28"/>
                <w:highlight w:val="none"/>
                <w:lang w:val="en-US" w:eastAsia="zh-CN"/>
              </w:rPr>
            </w:pPr>
            <w:r>
              <w:rPr>
                <w:rFonts w:hint="eastAsia" w:hAnsi="宋体" w:cs="宋体"/>
                <w:color w:val="auto"/>
                <w:highlight w:val="none"/>
                <w:lang w:val="en-US" w:eastAsia="zh-CN"/>
              </w:rPr>
              <w:t>…</w:t>
            </w:r>
          </w:p>
        </w:tc>
        <w:tc>
          <w:tcPr>
            <w:tcW w:w="988" w:type="dxa"/>
            <w:tcBorders>
              <w:bottom w:val="single" w:color="auto" w:sz="12" w:space="0"/>
            </w:tcBorders>
            <w:noWrap w:val="0"/>
            <w:vAlign w:val="center"/>
          </w:tcPr>
          <w:p>
            <w:pPr>
              <w:pStyle w:val="15"/>
              <w:jc w:val="center"/>
              <w:rPr>
                <w:rFonts w:hint="eastAsia" w:hAnsi="宋体" w:cs="宋体"/>
                <w:b/>
                <w:color w:val="auto"/>
                <w:sz w:val="28"/>
                <w:highlight w:val="none"/>
                <w:lang w:val="en-US" w:eastAsia="zh-CN"/>
              </w:rPr>
            </w:pPr>
            <w:r>
              <w:rPr>
                <w:rFonts w:hint="eastAsia" w:hAnsi="宋体" w:cs="宋体"/>
                <w:color w:val="auto"/>
                <w:highlight w:val="none"/>
                <w:lang w:val="en-US" w:eastAsia="zh-CN"/>
              </w:rPr>
              <w:t>…</w:t>
            </w:r>
          </w:p>
        </w:tc>
        <w:tc>
          <w:tcPr>
            <w:tcW w:w="556"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577"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1224"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1021"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1519"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761"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761"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1147"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c>
          <w:tcPr>
            <w:tcW w:w="763" w:type="dxa"/>
            <w:tcBorders>
              <w:bottom w:val="single" w:color="auto" w:sz="12" w:space="0"/>
            </w:tcBorders>
            <w:noWrap w:val="0"/>
            <w:vAlign w:val="center"/>
          </w:tcPr>
          <w:p>
            <w:pPr>
              <w:pStyle w:val="8"/>
              <w:spacing w:line="360" w:lineRule="auto"/>
              <w:jc w:val="center"/>
              <w:rPr>
                <w:rFonts w:hint="eastAsia" w:ascii="宋体" w:hAnsi="宋体" w:cs="宋体"/>
                <w:color w:val="auto"/>
                <w:szCs w:val="21"/>
                <w:highlight w:val="none"/>
              </w:rPr>
            </w:pPr>
          </w:p>
        </w:tc>
      </w:tr>
    </w:tbl>
    <w:p>
      <w:pPr>
        <w:spacing w:line="400" w:lineRule="exact"/>
        <w:rPr>
          <w:rFonts w:hint="eastAsia" w:ascii="宋体"/>
          <w:b/>
          <w:color w:val="auto"/>
          <w:szCs w:val="21"/>
          <w:highlight w:val="none"/>
        </w:rPr>
      </w:pPr>
      <w:r>
        <w:rPr>
          <w:rFonts w:hint="eastAsia"/>
          <w:color w:val="auto"/>
          <w:szCs w:val="21"/>
          <w:highlight w:val="none"/>
        </w:rPr>
        <w:t>注：</w:t>
      </w:r>
      <w:r>
        <w:rPr>
          <w:rFonts w:hint="eastAsia" w:ascii="宋体"/>
          <w:b/>
          <w:color w:val="auto"/>
          <w:szCs w:val="21"/>
          <w:highlight w:val="none"/>
        </w:rPr>
        <w:t>此表应对照招标范围内容填写，其后应附相关人员职称证书、执业资格证书等资料。</w:t>
      </w:r>
    </w:p>
    <w:p>
      <w:pPr>
        <w:spacing w:line="400" w:lineRule="exact"/>
        <w:rPr>
          <w:rFonts w:hint="eastAsia"/>
          <w:color w:val="auto"/>
          <w:szCs w:val="21"/>
          <w:highlight w:val="none"/>
          <w:u w:val="single"/>
        </w:rPr>
      </w:pPr>
      <w:r>
        <w:rPr>
          <w:rFonts w:hint="eastAsia"/>
          <w:color w:val="auto"/>
          <w:szCs w:val="21"/>
          <w:highlight w:val="none"/>
        </w:rPr>
        <w:t>投标人：</w:t>
      </w:r>
      <w:r>
        <w:rPr>
          <w:rFonts w:hint="eastAsia"/>
          <w:color w:val="auto"/>
          <w:szCs w:val="21"/>
          <w:highlight w:val="none"/>
          <w:u w:val="single"/>
        </w:rPr>
        <w:t xml:space="preserve">                            </w:t>
      </w:r>
      <w:r>
        <w:rPr>
          <w:rFonts w:hint="eastAsia"/>
          <w:color w:val="auto"/>
          <w:szCs w:val="21"/>
          <w:highlight w:val="none"/>
        </w:rPr>
        <w:t xml:space="preserve">（盖章）      </w:t>
      </w:r>
    </w:p>
    <w:p>
      <w:pPr>
        <w:spacing w:line="400" w:lineRule="exact"/>
        <w:rPr>
          <w:rFonts w:hint="eastAsia"/>
          <w:color w:val="auto"/>
          <w:szCs w:val="21"/>
          <w:highlight w:val="none"/>
        </w:rPr>
      </w:pP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（签字或盖章）</w:t>
      </w:r>
    </w:p>
    <w:p>
      <w:pPr>
        <w:spacing w:line="400" w:lineRule="exact"/>
        <w:rPr>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before="240" w:line="400" w:lineRule="exact"/>
        <w:rPr>
          <w:strike/>
          <w:color w:val="auto"/>
          <w:sz w:val="24"/>
          <w:highlight w:val="none"/>
        </w:rPr>
      </w:pPr>
      <w:r>
        <w:rPr>
          <w:color w:val="auto"/>
          <w:sz w:val="24"/>
          <w:highlight w:val="none"/>
        </w:rPr>
        <w:br w:type="page"/>
      </w:r>
      <w:r>
        <w:rPr>
          <w:rFonts w:hint="eastAsia"/>
          <w:strike/>
          <w:color w:val="auto"/>
          <w:sz w:val="24"/>
          <w:highlight w:val="none"/>
        </w:rPr>
        <w:t>附表四-</w:t>
      </w:r>
      <w:r>
        <w:rPr>
          <w:rFonts w:hint="eastAsia" w:ascii="宋体" w:hAnsi="宋体" w:cs="宋体"/>
          <w:strike/>
          <w:color w:val="auto"/>
          <w:sz w:val="24"/>
          <w:highlight w:val="none"/>
        </w:rPr>
        <w:t>1</w:t>
      </w:r>
    </w:p>
    <w:p>
      <w:pPr>
        <w:spacing w:before="240" w:line="400" w:lineRule="exact"/>
        <w:jc w:val="center"/>
        <w:rPr>
          <w:rFonts w:hint="eastAsia" w:ascii="宋体" w:hAnsi="宋体"/>
          <w:strike/>
          <w:color w:val="auto"/>
          <w:sz w:val="30"/>
          <w:szCs w:val="30"/>
          <w:highlight w:val="none"/>
        </w:rPr>
      </w:pPr>
      <w:r>
        <w:rPr>
          <w:rFonts w:hint="eastAsia"/>
          <w:b/>
          <w:strike/>
          <w:color w:val="auto"/>
          <w:sz w:val="30"/>
          <w:szCs w:val="30"/>
          <w:highlight w:val="none"/>
        </w:rPr>
        <w:t>投标人已完成的工程业绩表</w:t>
      </w:r>
    </w:p>
    <w:p>
      <w:pPr>
        <w:spacing w:line="400" w:lineRule="exact"/>
        <w:jc w:val="center"/>
        <w:rPr>
          <w:rFonts w:hint="eastAsia" w:ascii="宋体" w:hAnsi="宋体"/>
          <w:b/>
          <w:strike/>
          <w:color w:val="auto"/>
          <w:szCs w:val="21"/>
          <w:highlight w:val="none"/>
        </w:rPr>
      </w:pP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项目名称</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项目所在地</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发包人名称</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发包人地址</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发包人电话</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合同价格</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开工日期</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竣工日期</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承担的工作</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hint="eastAsia" w:ascii="宋体" w:hAnsi="宋体"/>
                <w:strike/>
                <w:color w:val="auto"/>
                <w:szCs w:val="21"/>
                <w:highlight w:val="none"/>
              </w:rPr>
            </w:pPr>
            <w:r>
              <w:rPr>
                <w:rFonts w:hint="eastAsia" w:ascii="宋体" w:hAnsi="宋体"/>
                <w:strike/>
                <w:color w:val="auto"/>
                <w:szCs w:val="21"/>
                <w:highlight w:val="none"/>
              </w:rPr>
              <w:t>项目负责人</w:t>
            </w:r>
          </w:p>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及电话</w:t>
            </w:r>
          </w:p>
        </w:tc>
        <w:tc>
          <w:tcPr>
            <w:tcW w:w="7177" w:type="dxa"/>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项目描述</w:t>
            </w:r>
          </w:p>
        </w:tc>
        <w:tc>
          <w:tcPr>
            <w:tcW w:w="7177" w:type="dxa"/>
            <w:tcBorders>
              <w:bottom w:val="single" w:color="auto" w:sz="6" w:space="0"/>
            </w:tcBorders>
            <w:noWrap w:val="0"/>
            <w:vAlign w:val="center"/>
          </w:tcPr>
          <w:p>
            <w:pPr>
              <w:spacing w:line="400" w:lineRule="exact"/>
              <w:rPr>
                <w:rFonts w:ascii="宋体" w:hAnsi="宋体"/>
                <w:strike/>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noWrap w:val="0"/>
            <w:vAlign w:val="center"/>
          </w:tcPr>
          <w:p>
            <w:pPr>
              <w:spacing w:line="400" w:lineRule="exact"/>
              <w:jc w:val="center"/>
              <w:rPr>
                <w:rFonts w:ascii="宋体" w:hAnsi="宋体"/>
                <w:strike/>
                <w:color w:val="auto"/>
                <w:szCs w:val="21"/>
                <w:highlight w:val="none"/>
              </w:rPr>
            </w:pPr>
            <w:r>
              <w:rPr>
                <w:rFonts w:hint="eastAsia" w:ascii="宋体" w:hAnsi="宋体"/>
                <w:strike/>
                <w:color w:val="auto"/>
                <w:szCs w:val="21"/>
                <w:highlight w:val="none"/>
              </w:rPr>
              <w:t>备    注</w:t>
            </w:r>
          </w:p>
        </w:tc>
        <w:tc>
          <w:tcPr>
            <w:tcW w:w="7177" w:type="dxa"/>
            <w:tcBorders>
              <w:top w:val="single" w:color="auto" w:sz="6" w:space="0"/>
              <w:bottom w:val="single" w:color="auto" w:sz="4" w:space="0"/>
            </w:tcBorders>
            <w:noWrap w:val="0"/>
            <w:vAlign w:val="center"/>
          </w:tcPr>
          <w:p>
            <w:pPr>
              <w:spacing w:line="400" w:lineRule="exact"/>
              <w:rPr>
                <w:rFonts w:ascii="宋体" w:hAnsi="宋体"/>
                <w:strike/>
                <w:color w:val="auto"/>
                <w:szCs w:val="21"/>
                <w:highlight w:val="none"/>
              </w:rPr>
            </w:pPr>
          </w:p>
        </w:tc>
      </w:tr>
    </w:tbl>
    <w:p>
      <w:pPr>
        <w:spacing w:line="400" w:lineRule="exact"/>
        <w:rPr>
          <w:rFonts w:hint="eastAsia" w:ascii="宋体" w:hAnsi="宋体"/>
          <w:strike/>
          <w:color w:val="auto"/>
          <w:szCs w:val="21"/>
          <w:highlight w:val="none"/>
        </w:rPr>
      </w:pPr>
      <w:r>
        <w:rPr>
          <w:rFonts w:hint="eastAsia"/>
          <w:strike/>
          <w:color w:val="auto"/>
          <w:szCs w:val="21"/>
          <w:highlight w:val="none"/>
        </w:rPr>
        <w:t>附注：</w:t>
      </w:r>
      <w:r>
        <w:rPr>
          <w:rFonts w:hint="eastAsia" w:ascii="宋体" w:hAnsi="宋体"/>
          <w:strike/>
          <w:color w:val="auto"/>
          <w:szCs w:val="21"/>
          <w:highlight w:val="none"/>
        </w:rPr>
        <w:t>业绩中需提供的相关证明材料及格式要求：</w:t>
      </w:r>
    </w:p>
    <w:p>
      <w:pPr>
        <w:spacing w:line="400" w:lineRule="exact"/>
        <w:ind w:firstLine="315" w:firstLineChars="150"/>
        <w:rPr>
          <w:rFonts w:hint="eastAsia"/>
          <w:strike/>
          <w:color w:val="auto"/>
          <w:szCs w:val="21"/>
          <w:highlight w:val="none"/>
        </w:rPr>
      </w:pPr>
      <w:r>
        <w:rPr>
          <w:rFonts w:hint="eastAsia"/>
          <w:strike/>
          <w:color w:val="auto"/>
          <w:highlight w:val="none"/>
        </w:rPr>
        <w:t>1</w:t>
      </w:r>
      <w:r>
        <w:rPr>
          <w:rFonts w:hint="eastAsia" w:ascii="宋体" w:hAnsi="宋体"/>
          <w:strike/>
          <w:color w:val="auto"/>
          <w:szCs w:val="21"/>
          <w:highlight w:val="none"/>
        </w:rPr>
        <w:t>.</w:t>
      </w:r>
      <w:r>
        <w:rPr>
          <w:rFonts w:hint="eastAsia"/>
          <w:strike/>
          <w:color w:val="auto"/>
          <w:szCs w:val="21"/>
          <w:highlight w:val="none"/>
        </w:rPr>
        <w:t>每张表格只填写一个项目，并标明序号。</w:t>
      </w:r>
    </w:p>
    <w:p>
      <w:pPr>
        <w:spacing w:line="400" w:lineRule="exact"/>
        <w:ind w:firstLine="315" w:firstLineChars="150"/>
        <w:rPr>
          <w:rFonts w:hint="eastAsia"/>
          <w:strike/>
          <w:color w:val="auto"/>
          <w:szCs w:val="21"/>
          <w:highlight w:val="none"/>
        </w:rPr>
      </w:pPr>
      <w:r>
        <w:rPr>
          <w:rFonts w:hint="eastAsia"/>
          <w:strike/>
          <w:color w:val="auto"/>
          <w:szCs w:val="21"/>
          <w:highlight w:val="none"/>
        </w:rPr>
        <w:t>2</w:t>
      </w:r>
      <w:r>
        <w:rPr>
          <w:rFonts w:hint="eastAsia" w:ascii="宋体" w:hAnsi="宋体"/>
          <w:strike/>
          <w:color w:val="auto"/>
          <w:szCs w:val="21"/>
          <w:highlight w:val="none"/>
        </w:rPr>
        <w:t>.</w:t>
      </w:r>
      <w:r>
        <w:rPr>
          <w:rFonts w:hint="eastAsia"/>
          <w:strike/>
          <w:color w:val="auto"/>
          <w:szCs w:val="21"/>
          <w:highlight w:val="none"/>
        </w:rPr>
        <w:t>业绩要求：</w:t>
      </w:r>
    </w:p>
    <w:p>
      <w:pPr>
        <w:spacing w:line="400" w:lineRule="exact"/>
        <w:ind w:firstLine="315" w:firstLineChars="150"/>
        <w:rPr>
          <w:rFonts w:hint="eastAsia" w:ascii="宋体" w:hAnsi="宋体"/>
          <w:strike/>
          <w:color w:val="auto"/>
          <w:szCs w:val="21"/>
          <w:highlight w:val="none"/>
        </w:rPr>
      </w:pPr>
      <w:r>
        <w:rPr>
          <w:rFonts w:hint="eastAsia" w:ascii="宋体" w:hAnsi="宋体"/>
          <w:strike/>
          <w:color w:val="auto"/>
          <w:szCs w:val="21"/>
          <w:highlight w:val="none"/>
        </w:rPr>
        <w:t>3.本表后须附设计合同、总平面图、图审合格书【如以上证明材料未体现招标文件中所要求业绩特征的，需提供项目发包人或项目所在行业主管部门出具的证明材料】等清晰可辨的复印件</w:t>
      </w:r>
      <w:r>
        <w:rPr>
          <w:rFonts w:hint="eastAsia"/>
          <w:strike/>
          <w:color w:val="auto"/>
          <w:szCs w:val="21"/>
          <w:highlight w:val="none"/>
        </w:rPr>
        <w:t>，</w:t>
      </w:r>
      <w:r>
        <w:rPr>
          <w:rFonts w:hint="eastAsia" w:ascii="宋体" w:hAnsi="宋体"/>
          <w:strike/>
          <w:color w:val="auto"/>
          <w:szCs w:val="21"/>
          <w:highlight w:val="none"/>
        </w:rPr>
        <w:t>否则作为无效业绩。完成时间以图审合格书上的时间为依据。</w:t>
      </w:r>
    </w:p>
    <w:p>
      <w:pPr>
        <w:spacing w:line="400" w:lineRule="exact"/>
        <w:ind w:firstLine="315" w:firstLineChars="150"/>
        <w:rPr>
          <w:rFonts w:hint="eastAsia" w:ascii="宋体" w:hAnsi="宋体"/>
          <w:strike/>
          <w:color w:val="auto"/>
          <w:szCs w:val="21"/>
          <w:highlight w:val="none"/>
        </w:rPr>
      </w:pPr>
      <w:r>
        <w:rPr>
          <w:rFonts w:hint="eastAsia" w:ascii="宋体" w:hAnsi="宋体"/>
          <w:strike/>
          <w:color w:val="auto"/>
          <w:szCs w:val="21"/>
          <w:highlight w:val="none"/>
        </w:rPr>
        <w:t>4.投标人法人机构发生合法变更、重组或法人名称变更时，应提供相关部门的合法批件或其他相关证明材料来证明其所附业绩的继承性。</w:t>
      </w:r>
    </w:p>
    <w:p>
      <w:pPr>
        <w:spacing w:before="240" w:line="400" w:lineRule="exact"/>
        <w:rPr>
          <w:rFonts w:ascii="宋体" w:hAnsi="宋体"/>
          <w:color w:val="auto"/>
          <w:sz w:val="24"/>
          <w:highlight w:val="none"/>
        </w:rPr>
      </w:pPr>
      <w:r>
        <w:rPr>
          <w:b/>
          <w:color w:val="auto"/>
          <w:sz w:val="30"/>
          <w:szCs w:val="30"/>
          <w:highlight w:val="none"/>
        </w:rPr>
        <w:br w:type="page"/>
      </w:r>
      <w:r>
        <w:rPr>
          <w:rFonts w:hint="eastAsia" w:ascii="宋体" w:hAnsi="宋体"/>
          <w:color w:val="auto"/>
          <w:sz w:val="24"/>
          <w:highlight w:val="none"/>
        </w:rPr>
        <w:t>附表四-2</w:t>
      </w:r>
    </w:p>
    <w:p>
      <w:pPr>
        <w:spacing w:before="240" w:line="400" w:lineRule="exact"/>
        <w:jc w:val="center"/>
        <w:rPr>
          <w:rFonts w:hint="eastAsia" w:ascii="宋体" w:hAnsi="宋体"/>
          <w:color w:val="auto"/>
          <w:sz w:val="30"/>
          <w:szCs w:val="30"/>
          <w:highlight w:val="none"/>
        </w:rPr>
      </w:pPr>
      <w:r>
        <w:rPr>
          <w:rFonts w:hint="eastAsia" w:ascii="宋体" w:hAnsi="宋体"/>
          <w:b/>
          <w:color w:val="auto"/>
          <w:sz w:val="30"/>
          <w:szCs w:val="30"/>
          <w:highlight w:val="none"/>
        </w:rPr>
        <w:t>拟派项目负责人已完成的工程业绩表</w:t>
      </w:r>
    </w:p>
    <w:p>
      <w:pPr>
        <w:spacing w:line="400" w:lineRule="exact"/>
        <w:jc w:val="center"/>
        <w:rPr>
          <w:rFonts w:hint="eastAsia" w:ascii="宋体" w:hAnsi="宋体"/>
          <w:b/>
          <w:color w:val="auto"/>
          <w:szCs w:val="21"/>
          <w:highlight w:val="none"/>
        </w:rPr>
      </w:pP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项目名称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项目所在地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发包人名称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发包人地址</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发包人电话</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合同价格</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开工日期</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竣工日期</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承担的工作</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项目负责人</w:t>
            </w:r>
          </w:p>
          <w:p>
            <w:pPr>
              <w:spacing w:line="400" w:lineRule="exact"/>
              <w:jc w:val="center"/>
              <w:rPr>
                <w:rFonts w:ascii="宋体" w:hAnsi="宋体"/>
                <w:color w:val="auto"/>
                <w:szCs w:val="21"/>
                <w:highlight w:val="none"/>
              </w:rPr>
            </w:pPr>
            <w:r>
              <w:rPr>
                <w:rFonts w:hint="eastAsia" w:ascii="宋体" w:hAnsi="宋体"/>
                <w:color w:val="auto"/>
                <w:szCs w:val="21"/>
                <w:highlight w:val="none"/>
              </w:rPr>
              <w:t>及电话</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项目描述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备    注</w:t>
            </w:r>
          </w:p>
        </w:tc>
        <w:tc>
          <w:tcPr>
            <w:tcW w:w="7177" w:type="dxa"/>
            <w:noWrap w:val="0"/>
            <w:vAlign w:val="center"/>
          </w:tcPr>
          <w:p>
            <w:pPr>
              <w:spacing w:line="400" w:lineRule="exact"/>
              <w:rPr>
                <w:rFonts w:ascii="宋体" w:hAnsi="宋体"/>
                <w:color w:val="auto"/>
                <w:szCs w:val="21"/>
                <w:highlight w:val="none"/>
              </w:rPr>
            </w:pPr>
          </w:p>
        </w:tc>
      </w:tr>
    </w:tbl>
    <w:p>
      <w:pPr>
        <w:spacing w:line="400" w:lineRule="exact"/>
        <w:rPr>
          <w:rFonts w:hint="eastAsia" w:ascii="宋体" w:hAnsi="宋体"/>
          <w:color w:val="auto"/>
          <w:szCs w:val="21"/>
          <w:highlight w:val="none"/>
        </w:rPr>
      </w:pPr>
      <w:r>
        <w:rPr>
          <w:rFonts w:hint="eastAsia" w:ascii="宋体" w:hAnsi="宋体"/>
          <w:color w:val="auto"/>
          <w:szCs w:val="21"/>
          <w:highlight w:val="none"/>
        </w:rPr>
        <w:t>附注：业绩中需提供的相关证明材料及格式要求：</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1.每张表格只填写一个项目，并标明序号。</w:t>
      </w:r>
    </w:p>
    <w:p>
      <w:pPr>
        <w:spacing w:line="400" w:lineRule="exact"/>
        <w:ind w:firstLine="420" w:firstLineChars="200"/>
        <w:rPr>
          <w:b/>
          <w:color w:val="auto"/>
          <w:sz w:val="30"/>
          <w:szCs w:val="30"/>
          <w:highlight w:val="none"/>
        </w:rPr>
      </w:pPr>
      <w:r>
        <w:rPr>
          <w:rFonts w:hint="eastAsia" w:ascii="宋体" w:hAnsi="宋体" w:cs="宋体"/>
          <w:color w:val="auto"/>
          <w:szCs w:val="21"/>
          <w:highlight w:val="none"/>
        </w:rPr>
        <w:t>2.详见技术标评分标准。</w:t>
      </w: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rFonts w:hint="eastAsia"/>
          <w:color w:val="auto"/>
          <w:sz w:val="24"/>
          <w:highlight w:val="none"/>
        </w:rPr>
      </w:pPr>
    </w:p>
    <w:p>
      <w:pPr>
        <w:spacing w:line="400" w:lineRule="exact"/>
        <w:rPr>
          <w:b/>
          <w:color w:val="auto"/>
          <w:sz w:val="30"/>
          <w:szCs w:val="30"/>
          <w:highlight w:val="none"/>
        </w:rPr>
      </w:pPr>
      <w:r>
        <w:rPr>
          <w:rFonts w:hint="eastAsia"/>
          <w:color w:val="auto"/>
          <w:sz w:val="24"/>
          <w:highlight w:val="none"/>
        </w:rPr>
        <w:t>附表五</w:t>
      </w:r>
    </w:p>
    <w:p>
      <w:pPr>
        <w:spacing w:before="240" w:line="400" w:lineRule="exact"/>
        <w:jc w:val="center"/>
        <w:rPr>
          <w:rFonts w:hint="eastAsia" w:ascii="宋体" w:hAnsi="宋体"/>
          <w:color w:val="auto"/>
          <w:sz w:val="30"/>
          <w:szCs w:val="30"/>
          <w:highlight w:val="none"/>
        </w:rPr>
      </w:pPr>
      <w:r>
        <w:rPr>
          <w:rFonts w:hint="eastAsia"/>
          <w:b/>
          <w:color w:val="auto"/>
          <w:sz w:val="30"/>
          <w:szCs w:val="30"/>
          <w:highlight w:val="none"/>
        </w:rPr>
        <w:t>投标人获奖工程业绩表</w:t>
      </w:r>
    </w:p>
    <w:p>
      <w:pPr>
        <w:spacing w:line="400" w:lineRule="exact"/>
        <w:jc w:val="center"/>
        <w:rPr>
          <w:rFonts w:hint="eastAsia" w:ascii="宋体" w:hAnsi="宋体"/>
          <w:b/>
          <w:color w:val="auto"/>
          <w:szCs w:val="21"/>
          <w:highlight w:val="none"/>
        </w:rPr>
      </w:pP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项目名称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项目所在地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发包人名称</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发包人地址</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发包人电话</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合同价格</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开工日期</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竣工日期</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承担的任务</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获奖情况</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noWrap w:val="0"/>
            <w:vAlign w:val="center"/>
          </w:tcPr>
          <w:p>
            <w:pPr>
              <w:spacing w:line="400" w:lineRule="exact"/>
              <w:jc w:val="center"/>
              <w:rPr>
                <w:rFonts w:hint="eastAsia" w:ascii="宋体" w:hAnsi="宋体"/>
                <w:color w:val="auto"/>
                <w:szCs w:val="21"/>
                <w:highlight w:val="none"/>
              </w:rPr>
            </w:pPr>
            <w:r>
              <w:rPr>
                <w:rFonts w:hint="eastAsia" w:ascii="宋体" w:hAnsi="宋体"/>
                <w:color w:val="auto"/>
                <w:szCs w:val="21"/>
                <w:highlight w:val="none"/>
              </w:rPr>
              <w:t>项目负责人</w:t>
            </w:r>
          </w:p>
          <w:p>
            <w:pPr>
              <w:spacing w:line="400" w:lineRule="exact"/>
              <w:jc w:val="center"/>
              <w:rPr>
                <w:rFonts w:ascii="宋体" w:hAnsi="宋体"/>
                <w:color w:val="auto"/>
                <w:szCs w:val="21"/>
                <w:highlight w:val="none"/>
              </w:rPr>
            </w:pPr>
            <w:r>
              <w:rPr>
                <w:rFonts w:hint="eastAsia" w:ascii="宋体" w:hAnsi="宋体"/>
                <w:color w:val="auto"/>
                <w:szCs w:val="21"/>
                <w:highlight w:val="none"/>
              </w:rPr>
              <w:t>及电话</w:t>
            </w:r>
          </w:p>
        </w:tc>
        <w:tc>
          <w:tcPr>
            <w:tcW w:w="7177" w:type="dxa"/>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项目描述</w:t>
            </w:r>
          </w:p>
        </w:tc>
        <w:tc>
          <w:tcPr>
            <w:tcW w:w="7177" w:type="dxa"/>
            <w:tcBorders>
              <w:bottom w:val="single" w:color="auto" w:sz="6" w:space="0"/>
            </w:tcBorders>
            <w:noWrap w:val="0"/>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noWrap w:val="0"/>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备    注</w:t>
            </w:r>
          </w:p>
        </w:tc>
        <w:tc>
          <w:tcPr>
            <w:tcW w:w="7177" w:type="dxa"/>
            <w:tcBorders>
              <w:top w:val="single" w:color="auto" w:sz="6" w:space="0"/>
              <w:bottom w:val="single" w:color="auto" w:sz="4" w:space="0"/>
            </w:tcBorders>
            <w:noWrap w:val="0"/>
            <w:vAlign w:val="center"/>
          </w:tcPr>
          <w:p>
            <w:pPr>
              <w:spacing w:line="400" w:lineRule="exact"/>
              <w:rPr>
                <w:rFonts w:ascii="宋体" w:hAnsi="宋体"/>
                <w:color w:val="auto"/>
                <w:szCs w:val="21"/>
                <w:highlight w:val="none"/>
              </w:rPr>
            </w:pPr>
          </w:p>
        </w:tc>
      </w:tr>
    </w:tbl>
    <w:p>
      <w:pPr>
        <w:spacing w:line="400" w:lineRule="exact"/>
        <w:rPr>
          <w:rFonts w:hint="eastAsia" w:ascii="宋体" w:hAnsi="宋体"/>
          <w:color w:val="auto"/>
          <w:szCs w:val="21"/>
          <w:highlight w:val="none"/>
        </w:rPr>
      </w:pPr>
      <w:r>
        <w:rPr>
          <w:rFonts w:hint="eastAsia"/>
          <w:color w:val="auto"/>
          <w:szCs w:val="21"/>
          <w:highlight w:val="none"/>
        </w:rPr>
        <w:t>附注：</w:t>
      </w:r>
      <w:r>
        <w:rPr>
          <w:rFonts w:hint="eastAsia" w:ascii="宋体" w:hAnsi="宋体"/>
          <w:color w:val="auto"/>
          <w:szCs w:val="21"/>
          <w:highlight w:val="none"/>
        </w:rPr>
        <w:t>业绩中需提供的相关证明材料及格式要求：</w:t>
      </w:r>
    </w:p>
    <w:p>
      <w:pPr>
        <w:spacing w:line="400" w:lineRule="exact"/>
        <w:ind w:firstLine="420" w:firstLineChars="200"/>
        <w:rPr>
          <w:rFonts w:hint="eastAsia" w:ascii="宋体" w:hAnsi="宋体"/>
          <w:color w:val="auto"/>
          <w:szCs w:val="21"/>
          <w:highlight w:val="none"/>
        </w:rPr>
      </w:pPr>
      <w:bookmarkStart w:id="50" w:name="_Toc60537391"/>
      <w:r>
        <w:rPr>
          <w:rFonts w:hint="eastAsia" w:ascii="宋体" w:hAnsi="宋体"/>
          <w:color w:val="auto"/>
          <w:szCs w:val="21"/>
          <w:highlight w:val="none"/>
        </w:rPr>
        <w:t>1.每张表格只填写一个项目，并标明序号。</w:t>
      </w:r>
    </w:p>
    <w:p>
      <w:pPr>
        <w:spacing w:line="400" w:lineRule="exact"/>
        <w:ind w:firstLine="420" w:firstLineChars="200"/>
        <w:rPr>
          <w:b/>
          <w:color w:val="auto"/>
          <w:sz w:val="30"/>
          <w:szCs w:val="30"/>
          <w:highlight w:val="none"/>
        </w:rPr>
      </w:pPr>
      <w:r>
        <w:rPr>
          <w:rFonts w:hint="eastAsia" w:ascii="宋体" w:hAnsi="宋体" w:cs="宋体"/>
          <w:color w:val="auto"/>
          <w:szCs w:val="21"/>
          <w:highlight w:val="none"/>
        </w:rPr>
        <w:t>2.详见技术标评分标准。</w:t>
      </w: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bookmarkEnd w:id="50"/>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r>
        <w:rPr>
          <w:rFonts w:hint="eastAsia" w:ascii="宋体" w:hAnsi="宋体"/>
          <w:color w:val="auto"/>
          <w:kern w:val="20"/>
          <w:sz w:val="24"/>
          <w:highlight w:val="none"/>
        </w:rPr>
        <w:t>附件四</w:t>
      </w:r>
    </w:p>
    <w:p>
      <w:pPr>
        <w:spacing w:line="400" w:lineRule="exact"/>
        <w:jc w:val="center"/>
        <w:rPr>
          <w:rFonts w:hint="eastAsia"/>
          <w:b/>
          <w:bCs/>
          <w:color w:val="auto"/>
          <w:sz w:val="32"/>
          <w:szCs w:val="32"/>
          <w:highlight w:val="none"/>
        </w:rPr>
      </w:pPr>
      <w:r>
        <w:rPr>
          <w:rFonts w:hint="eastAsia"/>
          <w:b/>
          <w:color w:val="auto"/>
          <w:sz w:val="32"/>
          <w:szCs w:val="32"/>
          <w:highlight w:val="none"/>
        </w:rPr>
        <w:t>投标函</w:t>
      </w:r>
    </w:p>
    <w:p>
      <w:pPr>
        <w:spacing w:line="400" w:lineRule="exact"/>
        <w:rPr>
          <w:rFonts w:hint="eastAsia" w:ascii="宋体" w:hAnsi="宋体"/>
          <w:color w:val="auto"/>
          <w:sz w:val="24"/>
          <w:highlight w:val="none"/>
        </w:rPr>
      </w:pPr>
    </w:p>
    <w:p>
      <w:pPr>
        <w:spacing w:line="400" w:lineRule="exact"/>
        <w:rPr>
          <w:rFonts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根据已收到的</w:t>
      </w:r>
      <w:r>
        <w:rPr>
          <w:rFonts w:hint="eastAsia" w:ascii="宋体" w:hAnsi="宋体"/>
          <w:color w:val="auto"/>
          <w:szCs w:val="21"/>
          <w:highlight w:val="none"/>
          <w:u w:val="single"/>
        </w:rPr>
        <w:t xml:space="preserve">                </w:t>
      </w:r>
      <w:r>
        <w:rPr>
          <w:rFonts w:hint="eastAsia" w:ascii="宋体" w:hAnsi="宋体"/>
          <w:color w:val="auto"/>
          <w:szCs w:val="21"/>
          <w:highlight w:val="none"/>
        </w:rPr>
        <w:t>项目的招标文件，我单位经考察现场和研究上述项目的招标文件后，我方愿以招标控制价下浮（小写：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  ）的价格承包上述设计业务。</w:t>
      </w:r>
    </w:p>
    <w:p>
      <w:pPr>
        <w:spacing w:line="400" w:lineRule="exact"/>
        <w:ind w:firstLine="420" w:firstLineChars="200"/>
        <w:rPr>
          <w:rFonts w:hint="eastAsia" w:ascii="宋体" w:hAnsi="宋体"/>
          <w:color w:val="auto"/>
          <w:kern w:val="20"/>
          <w:szCs w:val="21"/>
          <w:highlight w:val="none"/>
        </w:rPr>
      </w:pPr>
      <w:r>
        <w:rPr>
          <w:rFonts w:hint="eastAsia" w:ascii="宋体" w:hAnsi="宋体"/>
          <w:color w:val="auto"/>
          <w:kern w:val="20"/>
          <w:szCs w:val="21"/>
          <w:highlight w:val="none"/>
        </w:rPr>
        <w:t>据此函，本单位宣布同意如下条款：</w:t>
      </w:r>
    </w:p>
    <w:p>
      <w:pPr>
        <w:spacing w:line="400" w:lineRule="exact"/>
        <w:rPr>
          <w:rFonts w:ascii="宋体" w:hAnsi="宋体"/>
          <w:color w:val="auto"/>
          <w:kern w:val="20"/>
          <w:szCs w:val="21"/>
          <w:highlight w:val="none"/>
        </w:rPr>
      </w:pPr>
      <w:r>
        <w:rPr>
          <w:rFonts w:hint="eastAsia" w:ascii="宋体" w:hAnsi="宋体"/>
          <w:color w:val="auto"/>
          <w:kern w:val="20"/>
          <w:szCs w:val="21"/>
          <w:highlight w:val="none"/>
        </w:rPr>
        <w:t xml:space="preserve">    1.</w:t>
      </w:r>
      <w:r>
        <w:rPr>
          <w:rFonts w:ascii="宋体" w:hAnsi="宋体"/>
          <w:color w:val="auto"/>
          <w:kern w:val="20"/>
          <w:szCs w:val="21"/>
          <w:highlight w:val="none"/>
        </w:rPr>
        <w:t>我方已详细审核并确认全部招标文件，包括修改文件（如有时）及有关附件。</w:t>
      </w:r>
    </w:p>
    <w:p>
      <w:pPr>
        <w:spacing w:line="400" w:lineRule="exact"/>
        <w:rPr>
          <w:rFonts w:ascii="宋体" w:hAnsi="宋体"/>
          <w:color w:val="auto"/>
          <w:kern w:val="20"/>
          <w:szCs w:val="21"/>
          <w:highlight w:val="none"/>
        </w:rPr>
      </w:pPr>
      <w:r>
        <w:rPr>
          <w:rFonts w:hint="eastAsia" w:ascii="宋体" w:hAnsi="宋体"/>
          <w:color w:val="auto"/>
          <w:kern w:val="20"/>
          <w:szCs w:val="21"/>
          <w:highlight w:val="none"/>
        </w:rPr>
        <w:t xml:space="preserve">    2.</w:t>
      </w:r>
      <w:r>
        <w:rPr>
          <w:rFonts w:ascii="宋体" w:hAnsi="宋体"/>
          <w:color w:val="auto"/>
          <w:kern w:val="20"/>
          <w:szCs w:val="21"/>
          <w:highlight w:val="none"/>
        </w:rPr>
        <w:t>一旦我方中标，</w:t>
      </w:r>
      <w:r>
        <w:rPr>
          <w:rFonts w:hint="eastAsia" w:ascii="宋体" w:hAnsi="宋体"/>
          <w:color w:val="auto"/>
          <w:kern w:val="20"/>
          <w:szCs w:val="21"/>
          <w:highlight w:val="none"/>
        </w:rPr>
        <w:t>我方将组建项目设计组，</w:t>
      </w:r>
      <w:r>
        <w:rPr>
          <w:rFonts w:ascii="宋体" w:hAnsi="宋体"/>
          <w:color w:val="auto"/>
          <w:kern w:val="20"/>
          <w:szCs w:val="21"/>
          <w:highlight w:val="none"/>
        </w:rPr>
        <w:t>保证按合同协议书中规定的</w:t>
      </w:r>
      <w:r>
        <w:rPr>
          <w:rFonts w:hint="eastAsia" w:ascii="宋体" w:hAnsi="宋体"/>
          <w:color w:val="auto"/>
          <w:kern w:val="20"/>
          <w:szCs w:val="21"/>
          <w:highlight w:val="none"/>
        </w:rPr>
        <w:t>设计周期</w:t>
      </w:r>
      <w:r>
        <w:rPr>
          <w:rFonts w:hint="eastAsia" w:ascii="宋体" w:hAnsi="宋体"/>
          <w:color w:val="auto"/>
          <w:kern w:val="20"/>
          <w:szCs w:val="21"/>
          <w:highlight w:val="none"/>
          <w:u w:val="single"/>
        </w:rPr>
        <w:t xml:space="preserve">        </w:t>
      </w:r>
      <w:r>
        <w:rPr>
          <w:rFonts w:hint="eastAsia" w:ascii="宋体" w:hAnsi="宋体"/>
          <w:color w:val="auto"/>
          <w:kern w:val="20"/>
          <w:szCs w:val="21"/>
          <w:highlight w:val="none"/>
        </w:rPr>
        <w:t>完成设计并提供相应的设计服务。并按招标人要求完善建筑方案设计，以达到有关部门审查要求。</w:t>
      </w:r>
    </w:p>
    <w:p>
      <w:pPr>
        <w:spacing w:line="400" w:lineRule="exact"/>
        <w:rPr>
          <w:rFonts w:hint="eastAsia" w:ascii="宋体" w:hAnsi="宋体"/>
          <w:color w:val="auto"/>
          <w:kern w:val="20"/>
          <w:szCs w:val="21"/>
          <w:highlight w:val="none"/>
        </w:rPr>
      </w:pPr>
      <w:r>
        <w:rPr>
          <w:rFonts w:hint="eastAsia" w:ascii="宋体" w:hAnsi="宋体"/>
          <w:color w:val="auto"/>
          <w:kern w:val="20"/>
          <w:szCs w:val="21"/>
          <w:highlight w:val="none"/>
        </w:rPr>
        <w:t xml:space="preserve">    3.</w:t>
      </w:r>
      <w:r>
        <w:rPr>
          <w:rFonts w:ascii="宋体" w:hAnsi="宋体"/>
          <w:color w:val="auto"/>
          <w:kern w:val="20"/>
          <w:szCs w:val="21"/>
          <w:highlight w:val="none"/>
        </w:rPr>
        <w:t>我方同意所提交的投标文件在招标文件规定的投标有效期内有效，在此期间内如果中标，我方将受此约束。</w:t>
      </w:r>
    </w:p>
    <w:p>
      <w:pPr>
        <w:spacing w:line="400" w:lineRule="exact"/>
        <w:rPr>
          <w:rFonts w:hint="eastAsia" w:ascii="宋体" w:hAnsi="宋体"/>
          <w:color w:val="auto"/>
          <w:kern w:val="20"/>
          <w:szCs w:val="21"/>
          <w:highlight w:val="none"/>
        </w:rPr>
      </w:pPr>
      <w:r>
        <w:rPr>
          <w:rFonts w:hint="eastAsia" w:ascii="宋体" w:hAnsi="宋体"/>
          <w:color w:val="auto"/>
          <w:kern w:val="20"/>
          <w:szCs w:val="21"/>
          <w:highlight w:val="none"/>
        </w:rPr>
        <w:t xml:space="preserve">    4.我单位将严格按照设计人员执业守则，信守承诺，按照国家相关法规、规范及我方制定的设计大纲、实施细则进行设计，在保证质量的前提下，确保工程按期交付。</w:t>
      </w:r>
    </w:p>
    <w:p>
      <w:pPr>
        <w:spacing w:line="400" w:lineRule="exact"/>
        <w:rPr>
          <w:rFonts w:ascii="宋体" w:hAnsi="宋体"/>
          <w:color w:val="auto"/>
          <w:kern w:val="20"/>
          <w:szCs w:val="21"/>
          <w:highlight w:val="none"/>
        </w:rPr>
      </w:pPr>
      <w:r>
        <w:rPr>
          <w:rFonts w:hint="eastAsia" w:ascii="宋体" w:hAnsi="宋体"/>
          <w:color w:val="auto"/>
          <w:kern w:val="20"/>
          <w:szCs w:val="21"/>
          <w:highlight w:val="none"/>
        </w:rPr>
        <w:t xml:space="preserve">    5.</w:t>
      </w:r>
      <w:r>
        <w:rPr>
          <w:rFonts w:ascii="宋体" w:hAnsi="宋体"/>
          <w:color w:val="auto"/>
          <w:kern w:val="20"/>
          <w:szCs w:val="21"/>
          <w:highlight w:val="none"/>
        </w:rPr>
        <w:t>你方的中标通知书和本投标文件将成为</w:t>
      </w:r>
      <w:r>
        <w:rPr>
          <w:rFonts w:hint="eastAsia" w:ascii="宋体" w:hAnsi="宋体"/>
          <w:color w:val="auto"/>
          <w:kern w:val="20"/>
          <w:szCs w:val="21"/>
          <w:highlight w:val="none"/>
        </w:rPr>
        <w:t>约束双方的合同文件的组成部分。</w:t>
      </w:r>
    </w:p>
    <w:p>
      <w:pPr>
        <w:spacing w:line="400" w:lineRule="exact"/>
        <w:rPr>
          <w:rFonts w:ascii="宋体" w:hAnsi="宋体"/>
          <w:color w:val="auto"/>
          <w:szCs w:val="21"/>
          <w:highlight w:val="none"/>
        </w:rPr>
      </w:pPr>
      <w:r>
        <w:rPr>
          <w:rFonts w:hint="eastAsia" w:ascii="宋体" w:hAnsi="宋体"/>
          <w:color w:val="auto"/>
          <w:szCs w:val="21"/>
          <w:highlight w:val="none"/>
        </w:rPr>
        <w:t xml:space="preserve">    与本投标有关的一切正式往来通讯请寄：</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地址：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邮编</w:t>
      </w:r>
      <w:r>
        <w:rPr>
          <w:rFonts w:ascii="宋体" w:hAnsi="宋体"/>
          <w:color w:val="auto"/>
          <w:szCs w:val="21"/>
          <w:highlight w:val="none"/>
        </w:rPr>
        <w:t xml:space="preserve"> </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电话：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传真：</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(盖章)</w:t>
      </w:r>
      <w:r>
        <w:rPr>
          <w:rFonts w:ascii="宋体" w:hAnsi="宋体"/>
          <w:color w:val="auto"/>
          <w:szCs w:val="21"/>
          <w:highlight w:val="none"/>
        </w:rPr>
        <w:t xml:space="preserve">   </w:t>
      </w:r>
      <w:r>
        <w:rPr>
          <w:rFonts w:hint="eastAsia" w:ascii="宋体" w:hAnsi="宋体"/>
          <w:color w:val="auto"/>
          <w:szCs w:val="21"/>
          <w:highlight w:val="none"/>
        </w:rPr>
        <w:t xml:space="preserve"> </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法定代表人：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(签字或盖章)     </w:t>
      </w:r>
      <w:r>
        <w:rPr>
          <w:rFonts w:ascii="宋体" w:hAnsi="宋体"/>
          <w:color w:val="auto"/>
          <w:szCs w:val="21"/>
          <w:highlight w:val="none"/>
        </w:rPr>
        <w:t xml:space="preserve">           </w:t>
      </w:r>
    </w:p>
    <w:p>
      <w:pPr>
        <w:spacing w:line="400" w:lineRule="exact"/>
        <w:rPr>
          <w:rFonts w:hint="eastAsia" w:ascii="宋体" w:hAnsi="宋体"/>
          <w:color w:val="auto"/>
          <w:kern w:val="20"/>
          <w:sz w:val="24"/>
          <w:highlight w:val="none"/>
        </w:rPr>
      </w:pPr>
      <w:r>
        <w:rPr>
          <w:rFonts w:hint="eastAsia"/>
          <w:color w:val="auto"/>
          <w:szCs w:val="21"/>
          <w:highlight w:val="none"/>
        </w:rPr>
        <w:t xml:space="preserve">    日期：</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年</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pPr>
        <w:spacing w:line="400" w:lineRule="exact"/>
        <w:rPr>
          <w:rFonts w:hint="eastAsia" w:ascii="宋体" w:hAnsi="宋体"/>
          <w:color w:val="auto"/>
          <w:kern w:val="20"/>
          <w:sz w:val="24"/>
          <w:highlight w:val="none"/>
        </w:rPr>
      </w:pPr>
      <w:r>
        <w:rPr>
          <w:rFonts w:hint="eastAsia" w:ascii="宋体" w:hAnsi="宋体"/>
          <w:color w:val="auto"/>
          <w:kern w:val="20"/>
          <w:sz w:val="24"/>
          <w:highlight w:val="none"/>
        </w:rPr>
        <w:br w:type="page"/>
      </w:r>
      <w:r>
        <w:rPr>
          <w:rFonts w:hint="eastAsia" w:ascii="宋体" w:hAnsi="宋体"/>
          <w:color w:val="auto"/>
          <w:kern w:val="20"/>
          <w:sz w:val="24"/>
          <w:highlight w:val="none"/>
        </w:rPr>
        <w:t>附表六</w:t>
      </w:r>
    </w:p>
    <w:p>
      <w:pPr>
        <w:spacing w:line="400" w:lineRule="exact"/>
        <w:rPr>
          <w:rFonts w:hint="eastAsia" w:ascii="宋体" w:hAnsi="宋体"/>
          <w:color w:val="auto"/>
          <w:kern w:val="20"/>
          <w:sz w:val="24"/>
          <w:highlight w:val="none"/>
        </w:rPr>
      </w:pPr>
    </w:p>
    <w:p>
      <w:pPr>
        <w:spacing w:line="400" w:lineRule="exact"/>
        <w:jc w:val="center"/>
        <w:rPr>
          <w:rFonts w:hint="eastAsia"/>
          <w:b/>
          <w:bCs/>
          <w:color w:val="auto"/>
          <w:sz w:val="32"/>
          <w:szCs w:val="32"/>
          <w:highlight w:val="none"/>
        </w:rPr>
      </w:pPr>
      <w:r>
        <w:rPr>
          <w:rFonts w:hint="eastAsia"/>
          <w:b/>
          <w:bCs/>
          <w:color w:val="auto"/>
          <w:sz w:val="32"/>
          <w:szCs w:val="32"/>
          <w:highlight w:val="none"/>
        </w:rPr>
        <w:t>总报价书</w:t>
      </w:r>
    </w:p>
    <w:p>
      <w:pPr>
        <w:spacing w:line="400" w:lineRule="exact"/>
        <w:jc w:val="center"/>
        <w:rPr>
          <w:rFonts w:hint="eastAsia"/>
          <w:b/>
          <w:bCs/>
          <w:color w:val="auto"/>
          <w:sz w:val="32"/>
          <w:szCs w:val="32"/>
          <w:highlight w:val="none"/>
        </w:rPr>
      </w:pPr>
    </w:p>
    <w:tbl>
      <w:tblPr>
        <w:tblStyle w:val="26"/>
        <w:tblW w:w="9216" w:type="dxa"/>
        <w:jc w:val="center"/>
        <w:tblLayout w:type="fixed"/>
        <w:tblCellMar>
          <w:top w:w="0" w:type="dxa"/>
          <w:left w:w="10" w:type="dxa"/>
          <w:bottom w:w="0" w:type="dxa"/>
          <w:right w:w="10" w:type="dxa"/>
        </w:tblCellMar>
      </w:tblPr>
      <w:tblGrid>
        <w:gridCol w:w="1832"/>
        <w:gridCol w:w="7384"/>
      </w:tblGrid>
      <w:tr>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spacing w:line="400" w:lineRule="exact"/>
              <w:ind w:firstLine="360"/>
              <w:rPr>
                <w:rFonts w:ascii="宋体"/>
                <w:color w:val="auto"/>
                <w:szCs w:val="21"/>
                <w:highlight w:val="none"/>
                <w:lang w:val="zh-CN"/>
              </w:rPr>
            </w:pPr>
            <w:r>
              <w:rPr>
                <w:rFonts w:hint="eastAsia" w:ascii="宋体" w:cs="宋体"/>
                <w:color w:val="auto"/>
                <w:szCs w:val="21"/>
                <w:highlight w:val="none"/>
                <w:lang w:val="zh-CN"/>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spacing w:line="400" w:lineRule="exact"/>
              <w:jc w:val="center"/>
              <w:rPr>
                <w:rFonts w:ascii="宋体"/>
                <w:color w:val="auto"/>
                <w:szCs w:val="21"/>
                <w:highlight w:val="none"/>
                <w:lang w:val="zh-CN"/>
              </w:rPr>
            </w:pPr>
            <w:r>
              <w:rPr>
                <w:rFonts w:hint="eastAsia" w:ascii="宋体" w:cs="宋体"/>
                <w:color w:val="auto"/>
                <w:szCs w:val="21"/>
                <w:highlight w:val="none"/>
                <w:lang w:val="zh-CN"/>
              </w:rPr>
              <w:t>项目名称</w:t>
            </w:r>
          </w:p>
        </w:tc>
        <w:tc>
          <w:tcPr>
            <w:tcW w:w="7384" w:type="dxa"/>
            <w:tcBorders>
              <w:top w:val="single" w:color="auto" w:sz="6" w:space="0"/>
              <w:left w:val="single" w:color="auto" w:sz="6" w:space="0"/>
              <w:bottom w:val="single" w:color="auto" w:sz="6" w:space="0"/>
              <w:right w:val="single" w:color="auto" w:sz="6" w:space="0"/>
            </w:tcBorders>
            <w:noWrap w:val="0"/>
            <w:vAlign w:val="center"/>
          </w:tcPr>
          <w:p>
            <w:pPr>
              <w:pStyle w:val="54"/>
              <w:autoSpaceDE w:val="0"/>
              <w:autoSpaceDN w:val="0"/>
              <w:spacing w:line="400" w:lineRule="exact"/>
              <w:rPr>
                <w:rFonts w:ascii="宋体" w:cs="宋体"/>
                <w:color w:val="auto"/>
                <w:szCs w:val="21"/>
                <w:highlight w:val="none"/>
                <w:lang w:val="zh-CN"/>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spacing w:line="400" w:lineRule="exact"/>
              <w:jc w:val="center"/>
              <w:rPr>
                <w:rFonts w:ascii="宋体"/>
                <w:color w:val="auto"/>
                <w:szCs w:val="21"/>
                <w:highlight w:val="none"/>
                <w:lang w:val="zh-CN"/>
              </w:rPr>
            </w:pPr>
            <w:r>
              <w:rPr>
                <w:rFonts w:hint="eastAsia" w:ascii="宋体" w:cs="宋体"/>
                <w:color w:val="auto"/>
                <w:szCs w:val="21"/>
                <w:highlight w:val="none"/>
                <w:lang w:val="zh-CN"/>
              </w:rPr>
              <w:t>招标控制价下浮</w:t>
            </w:r>
          </w:p>
        </w:tc>
        <w:tc>
          <w:tcPr>
            <w:tcW w:w="7384" w:type="dxa"/>
            <w:tcBorders>
              <w:top w:val="single" w:color="auto" w:sz="6" w:space="0"/>
              <w:left w:val="single" w:color="auto" w:sz="4" w:space="0"/>
              <w:bottom w:val="single" w:color="auto" w:sz="6" w:space="0"/>
              <w:right w:val="single" w:color="auto" w:sz="6" w:space="0"/>
            </w:tcBorders>
            <w:noWrap w:val="0"/>
            <w:vAlign w:val="center"/>
          </w:tcPr>
          <w:p>
            <w:pPr>
              <w:autoSpaceDE w:val="0"/>
              <w:autoSpaceDN w:val="0"/>
              <w:spacing w:line="400" w:lineRule="exact"/>
              <w:ind w:left="105"/>
              <w:rPr>
                <w:rFonts w:ascii="宋体"/>
                <w:color w:val="auto"/>
                <w:szCs w:val="21"/>
                <w:highlight w:val="none"/>
                <w:lang w:val="zh-CN"/>
              </w:rPr>
            </w:pPr>
            <w:r>
              <w:rPr>
                <w:rFonts w:hint="eastAsia" w:ascii="宋体"/>
                <w:color w:val="auto"/>
                <w:szCs w:val="21"/>
                <w:highlight w:val="none"/>
              </w:rPr>
              <w:t xml:space="preserve">（大写）：  百分之 </w:t>
            </w:r>
            <w:r>
              <w:rPr>
                <w:rFonts w:hint="eastAsia" w:ascii="宋体"/>
                <w:color w:val="auto"/>
                <w:szCs w:val="21"/>
                <w:highlight w:val="none"/>
                <w:u w:val="single"/>
              </w:rPr>
              <w:t xml:space="preserve">                    </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noWrap w:val="0"/>
            <w:vAlign w:val="center"/>
          </w:tcPr>
          <w:p>
            <w:pPr>
              <w:autoSpaceDE w:val="0"/>
              <w:autoSpaceDN w:val="0"/>
              <w:spacing w:line="400" w:lineRule="exact"/>
              <w:jc w:val="center"/>
              <w:rPr>
                <w:rFonts w:hint="eastAsia" w:ascii="宋体" w:cs="宋体"/>
                <w:color w:val="auto"/>
                <w:szCs w:val="21"/>
                <w:highlight w:val="none"/>
                <w:lang w:val="zh-CN"/>
              </w:rPr>
            </w:pPr>
            <w:r>
              <w:rPr>
                <w:rFonts w:hint="eastAsia" w:ascii="宋体" w:cs="宋体"/>
                <w:color w:val="auto"/>
                <w:szCs w:val="21"/>
                <w:highlight w:val="none"/>
                <w:lang w:val="zh-CN"/>
              </w:rPr>
              <w:t>设计周期</w:t>
            </w:r>
          </w:p>
        </w:tc>
        <w:tc>
          <w:tcPr>
            <w:tcW w:w="7384" w:type="dxa"/>
            <w:tcBorders>
              <w:top w:val="single" w:color="auto" w:sz="6" w:space="0"/>
              <w:left w:val="single" w:color="auto" w:sz="4" w:space="0"/>
              <w:bottom w:val="single" w:color="auto" w:sz="6" w:space="0"/>
              <w:right w:val="single" w:color="auto" w:sz="6" w:space="0"/>
            </w:tcBorders>
            <w:noWrap w:val="0"/>
            <w:vAlign w:val="center"/>
          </w:tcPr>
          <w:p>
            <w:pPr>
              <w:spacing w:line="400" w:lineRule="exact"/>
              <w:rPr>
                <w:rFonts w:hint="eastAsia" w:ascii="宋体"/>
                <w:color w:val="auto"/>
                <w:szCs w:val="21"/>
                <w:highlight w:val="none"/>
              </w:rPr>
            </w:pPr>
            <w:r>
              <w:rPr>
                <w:rFonts w:hint="eastAsia" w:ascii="宋体" w:hAnsi="宋体"/>
                <w:color w:val="auto"/>
                <w:kern w:val="20"/>
                <w:szCs w:val="21"/>
                <w:highlight w:val="none"/>
              </w:rPr>
              <w:t xml:space="preserve"> </w:t>
            </w:r>
          </w:p>
        </w:tc>
      </w:tr>
    </w:tbl>
    <w:p>
      <w:pPr>
        <w:spacing w:line="400" w:lineRule="exact"/>
        <w:rPr>
          <w:rFonts w:hint="eastAsia"/>
          <w:color w:val="auto"/>
          <w:szCs w:val="21"/>
          <w:highlight w:val="none"/>
          <w:lang w:val="zh-CN"/>
        </w:rPr>
      </w:pPr>
    </w:p>
    <w:p>
      <w:pPr>
        <w:spacing w:line="400" w:lineRule="exact"/>
        <w:rPr>
          <w:rFonts w:hint="eastAsia" w:ascii="宋体" w:hAnsi="宋体" w:cs="黑体"/>
          <w:b/>
          <w:color w:val="auto"/>
          <w:sz w:val="28"/>
          <w:szCs w:val="28"/>
          <w:highlight w:val="none"/>
          <w:lang w:val="zh-CN"/>
        </w:rPr>
      </w:pPr>
    </w:p>
    <w:p>
      <w:pPr>
        <w:spacing w:line="400" w:lineRule="exact"/>
        <w:rPr>
          <w:rFonts w:hint="eastAsia"/>
          <w:color w:val="auto"/>
          <w:szCs w:val="21"/>
          <w:highlight w:val="none"/>
          <w:u w:val="single"/>
        </w:rPr>
      </w:pPr>
      <w:r>
        <w:rPr>
          <w:rFonts w:hint="eastAsia"/>
          <w:color w:val="auto"/>
          <w:szCs w:val="21"/>
          <w:highlight w:val="none"/>
        </w:rPr>
        <w:t>投标人：</w:t>
      </w:r>
      <w:r>
        <w:rPr>
          <w:rFonts w:hint="eastAsia"/>
          <w:color w:val="auto"/>
          <w:szCs w:val="21"/>
          <w:highlight w:val="none"/>
          <w:u w:val="single"/>
        </w:rPr>
        <w:t xml:space="preserve">                                   </w:t>
      </w:r>
      <w:r>
        <w:rPr>
          <w:rFonts w:hint="eastAsia"/>
          <w:color w:val="auto"/>
          <w:szCs w:val="21"/>
          <w:highlight w:val="none"/>
        </w:rPr>
        <w:t xml:space="preserve">（盖章）      </w:t>
      </w:r>
    </w:p>
    <w:p>
      <w:pPr>
        <w:spacing w:line="400" w:lineRule="exact"/>
        <w:rPr>
          <w:rFonts w:hint="eastAsia"/>
          <w:color w:val="auto"/>
          <w:szCs w:val="21"/>
          <w:highlight w:val="none"/>
          <w:u w:val="single"/>
        </w:rPr>
      </w:pP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（签字或盖章）</w:t>
      </w:r>
    </w:p>
    <w:p>
      <w:pPr>
        <w:spacing w:line="400" w:lineRule="exact"/>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line="400" w:lineRule="exact"/>
        <w:rPr>
          <w:rFonts w:hint="eastAsia"/>
          <w:color w:val="auto"/>
          <w:szCs w:val="21"/>
          <w:highlight w:val="none"/>
        </w:rPr>
      </w:pPr>
    </w:p>
    <w:p>
      <w:pPr>
        <w:spacing w:line="400" w:lineRule="exact"/>
        <w:rPr>
          <w:rFonts w:hint="eastAsia"/>
          <w:color w:val="auto"/>
          <w:szCs w:val="21"/>
          <w:highlight w:val="none"/>
        </w:rPr>
      </w:pPr>
    </w:p>
    <w:p>
      <w:pPr>
        <w:spacing w:line="400" w:lineRule="exact"/>
        <w:rPr>
          <w:rFonts w:hint="eastAsia"/>
          <w:color w:val="auto"/>
          <w:szCs w:val="21"/>
          <w:highlight w:val="none"/>
        </w:rPr>
      </w:pPr>
    </w:p>
    <w:p>
      <w:pPr>
        <w:spacing w:line="400" w:lineRule="exact"/>
        <w:rPr>
          <w:rFonts w:hint="eastAsia"/>
          <w:color w:val="auto"/>
          <w:szCs w:val="21"/>
          <w:highlight w:val="none"/>
        </w:rPr>
      </w:pPr>
    </w:p>
    <w:p>
      <w:pPr>
        <w:spacing w:line="400" w:lineRule="exact"/>
        <w:rPr>
          <w:rFonts w:hint="eastAsia"/>
          <w:color w:val="auto"/>
          <w:szCs w:val="21"/>
          <w:highlight w:val="none"/>
        </w:rPr>
      </w:pPr>
    </w:p>
    <w:p>
      <w:pPr>
        <w:spacing w:line="400" w:lineRule="exact"/>
        <w:rPr>
          <w:rFonts w:hint="eastAsia"/>
          <w:color w:val="auto"/>
          <w:szCs w:val="21"/>
          <w:highlight w:val="none"/>
        </w:rPr>
      </w:pPr>
    </w:p>
    <w:p>
      <w:pPr>
        <w:spacing w:line="400" w:lineRule="exact"/>
        <w:rPr>
          <w:rFonts w:hint="eastAsia" w:ascii="宋体" w:hAnsi="宋体"/>
          <w:b/>
          <w:bCs/>
          <w:color w:val="auto"/>
          <w:szCs w:val="21"/>
          <w:highlight w:val="none"/>
        </w:rPr>
      </w:pPr>
    </w:p>
    <w:p>
      <w:pPr>
        <w:spacing w:line="400" w:lineRule="exact"/>
        <w:rPr>
          <w:rFonts w:hint="eastAsia" w:ascii="宋体" w:hAnsi="宋体"/>
          <w:b/>
          <w:bCs/>
          <w:color w:val="auto"/>
          <w:szCs w:val="21"/>
          <w:highlight w:val="none"/>
        </w:rPr>
      </w:pPr>
    </w:p>
    <w:p>
      <w:pPr>
        <w:spacing w:line="400" w:lineRule="exact"/>
        <w:rPr>
          <w:rFonts w:hint="eastAsia" w:ascii="宋体" w:hAnsi="宋体"/>
          <w:b/>
          <w:bCs/>
          <w:color w:val="auto"/>
          <w:szCs w:val="21"/>
          <w:highlight w:val="none"/>
        </w:rPr>
      </w:pPr>
    </w:p>
    <w:p>
      <w:pPr>
        <w:spacing w:line="400" w:lineRule="exact"/>
        <w:rPr>
          <w:rFonts w:hint="eastAsia" w:ascii="宋体" w:hAnsi="宋体"/>
          <w:b/>
          <w:bCs/>
          <w:color w:val="auto"/>
          <w:szCs w:val="21"/>
          <w:highlight w:val="none"/>
        </w:rPr>
      </w:pPr>
    </w:p>
    <w:p>
      <w:pPr>
        <w:spacing w:line="400" w:lineRule="exact"/>
        <w:rPr>
          <w:rFonts w:hint="eastAsia" w:ascii="宋体" w:hAnsi="宋体"/>
          <w:b/>
          <w:bCs/>
          <w:color w:val="auto"/>
          <w:szCs w:val="21"/>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lang w:val="en-US" w:eastAsia="zh-CN"/>
        </w:rPr>
      </w:pPr>
      <w:r>
        <w:rPr>
          <w:rFonts w:hint="eastAsia" w:ascii="宋体" w:hAnsi="宋体"/>
          <w:color w:val="auto"/>
          <w:kern w:val="20"/>
          <w:sz w:val="24"/>
          <w:highlight w:val="none"/>
        </w:rPr>
        <w:br w:type="page"/>
      </w:r>
      <w:r>
        <w:rPr>
          <w:rFonts w:hint="eastAsia" w:ascii="宋体" w:hAnsi="宋体"/>
          <w:color w:val="auto"/>
          <w:kern w:val="20"/>
          <w:sz w:val="24"/>
          <w:highlight w:val="none"/>
        </w:rPr>
        <w:t>附表六</w:t>
      </w:r>
      <w:r>
        <w:rPr>
          <w:rFonts w:hint="eastAsia" w:ascii="宋体" w:hAnsi="宋体"/>
          <w:color w:val="auto"/>
          <w:kern w:val="20"/>
          <w:sz w:val="24"/>
          <w:highlight w:val="none"/>
          <w:lang w:val="en-US" w:eastAsia="zh-CN"/>
        </w:rPr>
        <w:t>-1</w:t>
      </w:r>
    </w:p>
    <w:p>
      <w:pPr>
        <w:spacing w:line="400" w:lineRule="exact"/>
        <w:rPr>
          <w:rFonts w:hint="eastAsia" w:ascii="宋体" w:cs="仿宋_GB2312"/>
          <w:b/>
          <w:color w:val="auto"/>
          <w:szCs w:val="21"/>
          <w:highlight w:val="none"/>
          <w:lang w:val="zh-CN"/>
        </w:rPr>
      </w:pPr>
    </w:p>
    <w:p>
      <w:pPr>
        <w:spacing w:line="400" w:lineRule="exact"/>
        <w:jc w:val="center"/>
        <w:rPr>
          <w:rFonts w:hint="eastAsia" w:ascii="宋体" w:hAnsi="宋体"/>
          <w:color w:val="auto"/>
          <w:kern w:val="20"/>
          <w:sz w:val="24"/>
          <w:highlight w:val="none"/>
        </w:rPr>
      </w:pPr>
      <w:r>
        <w:rPr>
          <w:rFonts w:hint="eastAsia" w:ascii="宋体" w:hAnsi="宋体" w:eastAsia="宋体" w:cs="宋体"/>
          <w:b/>
          <w:bCs/>
          <w:color w:val="auto"/>
          <w:sz w:val="28"/>
          <w:szCs w:val="28"/>
          <w:highlight w:val="none"/>
          <w:lang w:eastAsia="zh-CN"/>
        </w:rPr>
        <w:t>绍兴市城市轨道交通2号线二期工程</w:t>
      </w:r>
      <w:r>
        <w:rPr>
          <w:rFonts w:hint="eastAsia" w:ascii="宋体" w:hAnsi="宋体" w:eastAsia="宋体" w:cs="宋体"/>
          <w:b/>
          <w:bCs/>
          <w:color w:val="auto"/>
          <w:sz w:val="28"/>
          <w:szCs w:val="28"/>
          <w:highlight w:val="none"/>
          <w:lang w:val="en-US" w:eastAsia="zh-CN"/>
        </w:rPr>
        <w:t>市政设计</w:t>
      </w:r>
      <w:r>
        <w:rPr>
          <w:rFonts w:hint="eastAsia" w:ascii="宋体" w:hAnsi="宋体" w:eastAsia="宋体" w:cs="宋体"/>
          <w:b/>
          <w:bCs/>
          <w:color w:val="auto"/>
          <w:sz w:val="28"/>
          <w:szCs w:val="28"/>
          <w:highlight w:val="none"/>
          <w:lang w:eastAsia="zh-CN"/>
        </w:rPr>
        <w:t>项目</w:t>
      </w:r>
      <w:r>
        <w:rPr>
          <w:rFonts w:hint="eastAsia" w:ascii="宋体" w:hAnsi="宋体" w:eastAsia="宋体" w:cs="宋体"/>
          <w:b/>
          <w:bCs/>
          <w:color w:val="auto"/>
          <w:sz w:val="28"/>
          <w:szCs w:val="28"/>
          <w:highlight w:val="none"/>
          <w:lang w:val="en-US" w:eastAsia="zh-CN"/>
        </w:rPr>
        <w:t>招标控制价</w:t>
      </w:r>
      <w:r>
        <w:rPr>
          <w:rFonts w:hint="eastAsia" w:ascii="宋体" w:hAnsi="宋体" w:eastAsia="宋体" w:cs="宋体"/>
          <w:b/>
          <w:bCs/>
          <w:color w:val="auto"/>
          <w:sz w:val="28"/>
          <w:szCs w:val="28"/>
          <w:highlight w:val="none"/>
          <w:lang w:val="zh-CN"/>
        </w:rPr>
        <w:t>清单</w:t>
      </w:r>
    </w:p>
    <w:p>
      <w:pPr>
        <w:spacing w:line="400" w:lineRule="exact"/>
        <w:rPr>
          <w:rFonts w:hint="eastAsia" w:ascii="宋体" w:hAnsi="宋体"/>
          <w:strike/>
          <w:color w:val="auto"/>
          <w:kern w:val="20"/>
          <w:sz w:val="24"/>
          <w:highlight w:val="none"/>
        </w:rPr>
      </w:pPr>
    </w:p>
    <w:tbl>
      <w:tblPr>
        <w:tblStyle w:val="27"/>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4860"/>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98" w:type="dxa"/>
            <w:noWrap w:val="0"/>
            <w:vAlign w:val="center"/>
          </w:tcPr>
          <w:p>
            <w:pPr>
              <w:spacing w:line="400" w:lineRule="exact"/>
              <w:jc w:val="center"/>
              <w:rPr>
                <w:rFonts w:hint="eastAsia"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序号</w:t>
            </w:r>
          </w:p>
        </w:tc>
        <w:tc>
          <w:tcPr>
            <w:tcW w:w="4860" w:type="dxa"/>
            <w:noWrap w:val="0"/>
            <w:vAlign w:val="center"/>
          </w:tcPr>
          <w:p>
            <w:pPr>
              <w:spacing w:line="400" w:lineRule="exact"/>
              <w:jc w:val="center"/>
              <w:rPr>
                <w:rFonts w:hint="eastAsia"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类别</w:t>
            </w:r>
          </w:p>
        </w:tc>
        <w:tc>
          <w:tcPr>
            <w:tcW w:w="3080" w:type="dxa"/>
            <w:noWrap w:val="0"/>
            <w:vAlign w:val="center"/>
          </w:tcPr>
          <w:p>
            <w:pPr>
              <w:spacing w:line="400" w:lineRule="exact"/>
              <w:jc w:val="center"/>
              <w:rPr>
                <w:rFonts w:hint="eastAsia"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控制价（万元）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98" w:type="dxa"/>
            <w:noWrap w:val="0"/>
            <w:vAlign w:val="center"/>
          </w:tcPr>
          <w:p>
            <w:pPr>
              <w:spacing w:line="400" w:lineRule="exact"/>
              <w:jc w:val="center"/>
              <w:rPr>
                <w:rFonts w:hint="eastAsia"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1</w:t>
            </w:r>
          </w:p>
        </w:tc>
        <w:tc>
          <w:tcPr>
            <w:tcW w:w="4860" w:type="dxa"/>
            <w:noWrap w:val="0"/>
            <w:vAlign w:val="center"/>
          </w:tcPr>
          <w:p>
            <w:pPr>
              <w:spacing w:line="400" w:lineRule="exact"/>
              <w:jc w:val="center"/>
              <w:rPr>
                <w:rFonts w:hint="default"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市政设计费用</w:t>
            </w:r>
          </w:p>
        </w:tc>
        <w:tc>
          <w:tcPr>
            <w:tcW w:w="3080" w:type="dxa"/>
            <w:noWrap w:val="0"/>
            <w:vAlign w:val="center"/>
          </w:tcPr>
          <w:p>
            <w:pPr>
              <w:spacing w:line="400" w:lineRule="exact"/>
              <w:jc w:val="center"/>
              <w:rPr>
                <w:rFonts w:hint="default"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98" w:type="dxa"/>
            <w:noWrap w:val="0"/>
            <w:vAlign w:val="center"/>
          </w:tcPr>
          <w:p>
            <w:pPr>
              <w:spacing w:line="400" w:lineRule="exact"/>
              <w:jc w:val="center"/>
              <w:rPr>
                <w:rFonts w:hint="eastAsia"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2</w:t>
            </w:r>
          </w:p>
        </w:tc>
        <w:tc>
          <w:tcPr>
            <w:tcW w:w="4860" w:type="dxa"/>
            <w:noWrap w:val="0"/>
            <w:vAlign w:val="center"/>
          </w:tcPr>
          <w:p>
            <w:pPr>
              <w:spacing w:line="400" w:lineRule="exact"/>
              <w:jc w:val="center"/>
              <w:rPr>
                <w:rFonts w:hint="default"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桥梁拆复建设计费用</w:t>
            </w:r>
          </w:p>
        </w:tc>
        <w:tc>
          <w:tcPr>
            <w:tcW w:w="3080" w:type="dxa"/>
            <w:noWrap w:val="0"/>
            <w:vAlign w:val="center"/>
          </w:tcPr>
          <w:p>
            <w:pPr>
              <w:spacing w:line="400" w:lineRule="exact"/>
              <w:jc w:val="center"/>
              <w:rPr>
                <w:rFonts w:hint="default"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1298" w:type="dxa"/>
            <w:noWrap w:val="0"/>
            <w:vAlign w:val="center"/>
          </w:tcPr>
          <w:p>
            <w:pPr>
              <w:spacing w:line="400" w:lineRule="exact"/>
              <w:jc w:val="center"/>
              <w:rPr>
                <w:rFonts w:hint="eastAsia"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3</w:t>
            </w:r>
          </w:p>
        </w:tc>
        <w:tc>
          <w:tcPr>
            <w:tcW w:w="4860" w:type="dxa"/>
            <w:noWrap w:val="0"/>
            <w:vAlign w:val="center"/>
          </w:tcPr>
          <w:p>
            <w:pPr>
              <w:spacing w:line="400" w:lineRule="exact"/>
              <w:jc w:val="center"/>
              <w:rPr>
                <w:rFonts w:hint="default" w:ascii="宋体" w:hAnsi="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合计</w:t>
            </w:r>
          </w:p>
        </w:tc>
        <w:tc>
          <w:tcPr>
            <w:tcW w:w="3080" w:type="dxa"/>
            <w:noWrap w:val="0"/>
            <w:vAlign w:val="center"/>
          </w:tcPr>
          <w:p>
            <w:pPr>
              <w:spacing w:line="400" w:lineRule="exact"/>
              <w:jc w:val="center"/>
              <w:rPr>
                <w:rFonts w:hint="default" w:ascii="宋体" w:hAnsi="宋体" w:eastAsia="宋体"/>
                <w:strike w:val="0"/>
                <w:color w:val="auto"/>
                <w:kern w:val="20"/>
                <w:sz w:val="24"/>
                <w:highlight w:val="none"/>
                <w:vertAlign w:val="baseline"/>
                <w:lang w:val="en-US" w:eastAsia="zh-CN"/>
              </w:rPr>
            </w:pPr>
            <w:r>
              <w:rPr>
                <w:rFonts w:hint="eastAsia" w:ascii="宋体" w:hAnsi="宋体"/>
                <w:strike w:val="0"/>
                <w:color w:val="auto"/>
                <w:kern w:val="20"/>
                <w:sz w:val="24"/>
                <w:highlight w:val="none"/>
                <w:vertAlign w:val="baseline"/>
                <w:lang w:val="en-US" w:eastAsia="zh-CN"/>
              </w:rPr>
              <w:t>1200</w:t>
            </w:r>
          </w:p>
        </w:tc>
      </w:tr>
    </w:tbl>
    <w:p>
      <w:pPr>
        <w:spacing w:line="400" w:lineRule="exact"/>
        <w:rPr>
          <w:rFonts w:hint="eastAsia" w:ascii="宋体" w:hAnsi="宋体"/>
          <w:strike/>
          <w:color w:val="auto"/>
          <w:kern w:val="20"/>
          <w:sz w:val="24"/>
          <w:highlight w:val="none"/>
        </w:rPr>
      </w:pPr>
      <w:r>
        <w:rPr>
          <w:rFonts w:hint="eastAsia" w:ascii="宋体" w:hAnsi="宋体"/>
          <w:strike/>
          <w:color w:val="auto"/>
          <w:kern w:val="20"/>
          <w:sz w:val="24"/>
          <w:highlight w:val="none"/>
        </w:rPr>
        <w:br w:type="page"/>
      </w:r>
      <w:r>
        <w:rPr>
          <w:rFonts w:hint="eastAsia" w:ascii="宋体" w:hAnsi="宋体"/>
          <w:strike/>
          <w:color w:val="auto"/>
          <w:kern w:val="20"/>
          <w:sz w:val="24"/>
          <w:highlight w:val="none"/>
        </w:rPr>
        <w:t>附表七</w:t>
      </w:r>
    </w:p>
    <w:p>
      <w:pPr>
        <w:spacing w:line="400" w:lineRule="exact"/>
        <w:rPr>
          <w:rFonts w:hint="eastAsia" w:ascii="宋体" w:hAnsi="宋体"/>
          <w:strike/>
          <w:color w:val="auto"/>
          <w:kern w:val="20"/>
          <w:sz w:val="24"/>
          <w:highlight w:val="none"/>
        </w:rPr>
      </w:pPr>
    </w:p>
    <w:p>
      <w:pPr>
        <w:spacing w:line="400" w:lineRule="exact"/>
        <w:jc w:val="center"/>
        <w:rPr>
          <w:rFonts w:hint="eastAsia"/>
          <w:b/>
          <w:bCs/>
          <w:strike/>
          <w:color w:val="auto"/>
          <w:sz w:val="32"/>
          <w:szCs w:val="32"/>
          <w:highlight w:val="none"/>
        </w:rPr>
      </w:pPr>
      <w:r>
        <w:rPr>
          <w:rFonts w:hint="eastAsia"/>
          <w:b/>
          <w:bCs/>
          <w:strike/>
          <w:color w:val="auto"/>
          <w:sz w:val="32"/>
          <w:szCs w:val="32"/>
          <w:highlight w:val="none"/>
        </w:rPr>
        <w:t>项目分项投资估算表</w:t>
      </w:r>
    </w:p>
    <w:p>
      <w:pPr>
        <w:spacing w:line="400" w:lineRule="exact"/>
        <w:jc w:val="center"/>
        <w:rPr>
          <w:rFonts w:hint="eastAsia"/>
          <w:b/>
          <w:bCs/>
          <w:strike/>
          <w:color w:val="auto"/>
          <w:sz w:val="32"/>
          <w:szCs w:val="32"/>
          <w:highlight w:val="none"/>
        </w:rPr>
      </w:pPr>
    </w:p>
    <w:tbl>
      <w:tblPr>
        <w:tblStyle w:val="26"/>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noWrap w:val="0"/>
            <w:vAlign w:val="center"/>
          </w:tcPr>
          <w:p>
            <w:pPr>
              <w:spacing w:line="400" w:lineRule="exact"/>
              <w:jc w:val="center"/>
              <w:rPr>
                <w:rFonts w:hint="eastAsia" w:ascii="宋体"/>
                <w:strike/>
                <w:color w:val="auto"/>
                <w:szCs w:val="21"/>
                <w:highlight w:val="none"/>
              </w:rPr>
            </w:pPr>
            <w:r>
              <w:rPr>
                <w:rFonts w:hint="eastAsia" w:ascii="宋体"/>
                <w:b/>
                <w:bCs/>
                <w:strike/>
                <w:color w:val="auto"/>
                <w:szCs w:val="21"/>
                <w:highlight w:val="none"/>
              </w:rPr>
              <w:t>（此项格式由投标人自行设计）</w:t>
            </w:r>
          </w:p>
        </w:tc>
      </w:tr>
    </w:tbl>
    <w:p>
      <w:pPr>
        <w:spacing w:line="400" w:lineRule="exact"/>
        <w:jc w:val="center"/>
        <w:rPr>
          <w:rFonts w:hint="eastAsia"/>
          <w:b/>
          <w:bCs/>
          <w:strike/>
          <w:color w:val="auto"/>
          <w:sz w:val="32"/>
          <w:szCs w:val="32"/>
          <w:highlight w:val="none"/>
        </w:rPr>
      </w:pPr>
    </w:p>
    <w:p>
      <w:pPr>
        <w:spacing w:line="400" w:lineRule="exact"/>
        <w:jc w:val="center"/>
        <w:rPr>
          <w:rFonts w:hint="eastAsia"/>
          <w:b/>
          <w:bCs/>
          <w:strike/>
          <w:color w:val="auto"/>
          <w:sz w:val="32"/>
          <w:szCs w:val="32"/>
          <w:highlight w:val="none"/>
        </w:rPr>
      </w:pPr>
    </w:p>
    <w:p>
      <w:pPr>
        <w:spacing w:line="400" w:lineRule="exact"/>
        <w:ind w:firstLine="420" w:firstLineChars="200"/>
        <w:rPr>
          <w:rFonts w:hint="eastAsia" w:ascii="宋体" w:hAnsi="宋体"/>
          <w:strike/>
          <w:color w:val="auto"/>
          <w:szCs w:val="21"/>
          <w:highlight w:val="none"/>
        </w:rPr>
      </w:pPr>
      <w:r>
        <w:rPr>
          <w:rFonts w:hint="eastAsia" w:ascii="宋体" w:hAnsi="宋体"/>
          <w:strike/>
          <w:color w:val="auto"/>
          <w:szCs w:val="21"/>
          <w:highlight w:val="none"/>
        </w:rPr>
        <w:t xml:space="preserve">                                  投标人：</w:t>
      </w:r>
      <w:r>
        <w:rPr>
          <w:rFonts w:ascii="宋体" w:hAnsi="宋体"/>
          <w:strike/>
          <w:color w:val="auto"/>
          <w:szCs w:val="21"/>
          <w:highlight w:val="none"/>
          <w:u w:val="single"/>
        </w:rPr>
        <w:t xml:space="preserve">        </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 (盖章)</w:t>
      </w:r>
      <w:r>
        <w:rPr>
          <w:rFonts w:ascii="宋体" w:hAnsi="宋体"/>
          <w:strike/>
          <w:color w:val="auto"/>
          <w:szCs w:val="21"/>
          <w:highlight w:val="none"/>
        </w:rPr>
        <w:t xml:space="preserve">   </w:t>
      </w:r>
      <w:r>
        <w:rPr>
          <w:rFonts w:hint="eastAsia" w:ascii="宋体" w:hAnsi="宋体"/>
          <w:strike/>
          <w:color w:val="auto"/>
          <w:szCs w:val="21"/>
          <w:highlight w:val="none"/>
        </w:rPr>
        <w:t xml:space="preserve"> </w:t>
      </w:r>
    </w:p>
    <w:p>
      <w:pPr>
        <w:spacing w:line="400" w:lineRule="exact"/>
        <w:rPr>
          <w:rFonts w:hint="eastAsia" w:ascii="宋体" w:hAnsi="宋体"/>
          <w:strike/>
          <w:color w:val="auto"/>
          <w:szCs w:val="21"/>
          <w:highlight w:val="none"/>
        </w:rPr>
      </w:pPr>
      <w:r>
        <w:rPr>
          <w:rFonts w:hint="eastAsia" w:ascii="宋体" w:hAnsi="宋体"/>
          <w:strike/>
          <w:color w:val="auto"/>
          <w:szCs w:val="21"/>
          <w:highlight w:val="none"/>
        </w:rPr>
        <w:t xml:space="preserve">                                      法定代表人：</w:t>
      </w:r>
      <w:r>
        <w:rPr>
          <w:rFonts w:ascii="宋体" w:hAnsi="宋体"/>
          <w:strike/>
          <w:color w:val="auto"/>
          <w:szCs w:val="21"/>
          <w:highlight w:val="none"/>
          <w:u w:val="single"/>
        </w:rPr>
        <w:t xml:space="preserve">        </w:t>
      </w:r>
      <w:r>
        <w:rPr>
          <w:rFonts w:hint="eastAsia" w:ascii="宋体" w:hAnsi="宋体"/>
          <w:strike/>
          <w:color w:val="auto"/>
          <w:szCs w:val="21"/>
          <w:highlight w:val="none"/>
          <w:u w:val="single"/>
        </w:rPr>
        <w:t xml:space="preserve">            </w:t>
      </w:r>
      <w:r>
        <w:rPr>
          <w:rFonts w:ascii="宋体" w:hAnsi="宋体"/>
          <w:strike/>
          <w:color w:val="auto"/>
          <w:szCs w:val="21"/>
          <w:highlight w:val="none"/>
          <w:u w:val="single"/>
        </w:rPr>
        <w:t xml:space="preserve">  </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 xml:space="preserve">(签字或盖章)     </w:t>
      </w:r>
      <w:r>
        <w:rPr>
          <w:rFonts w:ascii="宋体" w:hAnsi="宋体"/>
          <w:strike/>
          <w:color w:val="auto"/>
          <w:szCs w:val="21"/>
          <w:highlight w:val="none"/>
        </w:rPr>
        <w:t xml:space="preserve">           </w:t>
      </w:r>
    </w:p>
    <w:p>
      <w:pPr>
        <w:spacing w:line="400" w:lineRule="exact"/>
        <w:rPr>
          <w:rFonts w:hint="eastAsia"/>
          <w:strike/>
          <w:color w:val="auto"/>
          <w:szCs w:val="21"/>
          <w:highlight w:val="none"/>
        </w:rPr>
      </w:pPr>
      <w:r>
        <w:rPr>
          <w:rFonts w:hint="eastAsia"/>
          <w:strike/>
          <w:color w:val="auto"/>
          <w:szCs w:val="21"/>
          <w:highlight w:val="none"/>
        </w:rPr>
        <w:t xml:space="preserve">                                      日期：</w:t>
      </w:r>
      <w:r>
        <w:rPr>
          <w:strike/>
          <w:color w:val="auto"/>
          <w:szCs w:val="21"/>
          <w:highlight w:val="none"/>
          <w:u w:val="single"/>
        </w:rPr>
        <w:t xml:space="preserve">         </w:t>
      </w:r>
      <w:r>
        <w:rPr>
          <w:strike/>
          <w:color w:val="auto"/>
          <w:szCs w:val="21"/>
          <w:highlight w:val="none"/>
        </w:rPr>
        <w:t xml:space="preserve"> </w:t>
      </w:r>
      <w:r>
        <w:rPr>
          <w:rFonts w:hint="eastAsia"/>
          <w:strike/>
          <w:color w:val="auto"/>
          <w:szCs w:val="21"/>
          <w:highlight w:val="none"/>
        </w:rPr>
        <w:t>年</w:t>
      </w:r>
      <w:r>
        <w:rPr>
          <w:strike/>
          <w:color w:val="auto"/>
          <w:szCs w:val="21"/>
          <w:highlight w:val="none"/>
          <w:u w:val="single"/>
        </w:rPr>
        <w:t xml:space="preserve">     </w:t>
      </w:r>
      <w:r>
        <w:rPr>
          <w:strike/>
          <w:color w:val="auto"/>
          <w:szCs w:val="21"/>
          <w:highlight w:val="none"/>
        </w:rPr>
        <w:t xml:space="preserve"> </w:t>
      </w:r>
      <w:r>
        <w:rPr>
          <w:rFonts w:hint="eastAsia"/>
          <w:strike/>
          <w:color w:val="auto"/>
          <w:szCs w:val="21"/>
          <w:highlight w:val="none"/>
        </w:rPr>
        <w:t>月</w:t>
      </w:r>
      <w:r>
        <w:rPr>
          <w:strike/>
          <w:color w:val="auto"/>
          <w:szCs w:val="21"/>
          <w:highlight w:val="none"/>
          <w:u w:val="single"/>
        </w:rPr>
        <w:t xml:space="preserve">     </w:t>
      </w:r>
      <w:r>
        <w:rPr>
          <w:rFonts w:hint="eastAsia"/>
          <w:strike/>
          <w:color w:val="auto"/>
          <w:szCs w:val="21"/>
          <w:highlight w:val="none"/>
        </w:rPr>
        <w:t>日</w:t>
      </w:r>
    </w:p>
    <w:p>
      <w:pPr>
        <w:spacing w:line="400" w:lineRule="exact"/>
        <w:rPr>
          <w:rFonts w:hint="eastAsia"/>
          <w:b/>
          <w:bCs/>
          <w:strike/>
          <w:color w:val="auto"/>
          <w:sz w:val="32"/>
          <w:szCs w:val="32"/>
          <w:highlight w:val="none"/>
        </w:rPr>
      </w:pPr>
    </w:p>
    <w:p>
      <w:pPr>
        <w:spacing w:line="400" w:lineRule="exact"/>
        <w:rPr>
          <w:rFonts w:hint="eastAsia"/>
          <w:b/>
          <w:bCs/>
          <w:strike/>
          <w:color w:val="auto"/>
          <w:sz w:val="32"/>
          <w:szCs w:val="32"/>
          <w:highlight w:val="none"/>
        </w:rPr>
      </w:pPr>
    </w:p>
    <w:p>
      <w:pPr>
        <w:spacing w:line="400" w:lineRule="exact"/>
        <w:rPr>
          <w:rFonts w:hint="eastAsia" w:ascii="宋体" w:hAnsi="宋体"/>
          <w:b/>
          <w:bCs/>
          <w:color w:val="auto"/>
          <w:szCs w:val="21"/>
          <w:highlight w:val="none"/>
        </w:rPr>
      </w:pPr>
      <w:r>
        <w:rPr>
          <w:rFonts w:hint="eastAsia" w:ascii="宋体" w:hAnsi="宋体"/>
          <w:b/>
          <w:bCs/>
          <w:strike/>
          <w:color w:val="auto"/>
          <w:szCs w:val="21"/>
          <w:highlight w:val="none"/>
        </w:rPr>
        <w:t>注：如以联合体形式投标的，应加盖联合体各方的印章及法定代表人签章。</w:t>
      </w: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p>
    <w:p>
      <w:pPr>
        <w:spacing w:line="400" w:lineRule="exact"/>
        <w:rPr>
          <w:rFonts w:hint="eastAsia" w:ascii="宋体" w:hAnsi="宋体"/>
          <w:color w:val="auto"/>
          <w:kern w:val="20"/>
          <w:sz w:val="24"/>
          <w:highlight w:val="none"/>
        </w:rPr>
      </w:pPr>
      <w:r>
        <w:rPr>
          <w:rFonts w:hint="eastAsia" w:ascii="宋体" w:hAnsi="宋体"/>
          <w:color w:val="auto"/>
          <w:kern w:val="20"/>
          <w:sz w:val="24"/>
          <w:highlight w:val="none"/>
        </w:rPr>
        <w:t>附表八</w:t>
      </w:r>
    </w:p>
    <w:p>
      <w:pPr>
        <w:spacing w:line="400" w:lineRule="exact"/>
        <w:rPr>
          <w:rFonts w:hint="eastAsia" w:ascii="宋体" w:hAnsi="宋体"/>
          <w:color w:val="auto"/>
          <w:kern w:val="20"/>
          <w:sz w:val="24"/>
          <w:highlight w:val="none"/>
        </w:rPr>
      </w:pPr>
    </w:p>
    <w:p>
      <w:pPr>
        <w:spacing w:line="400" w:lineRule="exact"/>
        <w:jc w:val="center"/>
        <w:rPr>
          <w:rFonts w:hint="eastAsia"/>
          <w:b/>
          <w:bCs/>
          <w:color w:val="auto"/>
          <w:sz w:val="32"/>
          <w:szCs w:val="32"/>
          <w:highlight w:val="none"/>
        </w:rPr>
      </w:pPr>
      <w:r>
        <w:rPr>
          <w:rFonts w:hint="eastAsia"/>
          <w:b/>
          <w:bCs/>
          <w:color w:val="auto"/>
          <w:sz w:val="32"/>
          <w:szCs w:val="32"/>
          <w:highlight w:val="none"/>
        </w:rPr>
        <w:t>服务承诺及服务计划书</w:t>
      </w:r>
    </w:p>
    <w:p>
      <w:pPr>
        <w:spacing w:line="400" w:lineRule="exact"/>
        <w:jc w:val="center"/>
        <w:rPr>
          <w:rFonts w:hint="eastAsia"/>
          <w:b/>
          <w:bCs/>
          <w:color w:val="auto"/>
          <w:sz w:val="32"/>
          <w:szCs w:val="32"/>
          <w:highlight w:val="none"/>
        </w:rPr>
      </w:pPr>
    </w:p>
    <w:tbl>
      <w:tblPr>
        <w:tblStyle w:val="26"/>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noWrap w:val="0"/>
            <w:vAlign w:val="center"/>
          </w:tcPr>
          <w:p>
            <w:pPr>
              <w:spacing w:line="400" w:lineRule="exact"/>
              <w:jc w:val="center"/>
              <w:rPr>
                <w:rFonts w:hint="eastAsia" w:ascii="宋体"/>
                <w:color w:val="auto"/>
                <w:szCs w:val="21"/>
                <w:highlight w:val="none"/>
              </w:rPr>
            </w:pPr>
            <w:r>
              <w:rPr>
                <w:rFonts w:hint="eastAsia" w:ascii="宋体"/>
                <w:b/>
                <w:bCs/>
                <w:color w:val="auto"/>
                <w:szCs w:val="21"/>
                <w:highlight w:val="none"/>
              </w:rPr>
              <w:t>（此项格式由投标人自行设计）</w:t>
            </w:r>
          </w:p>
        </w:tc>
      </w:tr>
    </w:tbl>
    <w:p>
      <w:pPr>
        <w:spacing w:line="400" w:lineRule="exact"/>
        <w:jc w:val="center"/>
        <w:rPr>
          <w:rFonts w:hint="eastAsia"/>
          <w:b/>
          <w:bCs/>
          <w:color w:val="auto"/>
          <w:sz w:val="32"/>
          <w:szCs w:val="32"/>
          <w:highlight w:val="none"/>
        </w:rPr>
      </w:pPr>
    </w:p>
    <w:p>
      <w:pPr>
        <w:spacing w:line="400" w:lineRule="exact"/>
        <w:jc w:val="center"/>
        <w:rPr>
          <w:rFonts w:hint="eastAsia"/>
          <w:b/>
          <w:bCs/>
          <w:color w:val="auto"/>
          <w:sz w:val="32"/>
          <w:szCs w:val="32"/>
          <w:highlight w:val="none"/>
        </w:rPr>
      </w:pPr>
    </w:p>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                                  投标人：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(盖章)</w:t>
      </w:r>
      <w:r>
        <w:rPr>
          <w:rFonts w:ascii="宋体" w:hAnsi="宋体"/>
          <w:color w:val="auto"/>
          <w:szCs w:val="21"/>
          <w:highlight w:val="none"/>
        </w:rPr>
        <w:t xml:space="preserve">   </w:t>
      </w:r>
      <w:r>
        <w:rPr>
          <w:rFonts w:hint="eastAsia" w:ascii="宋体" w:hAnsi="宋体"/>
          <w:color w:val="auto"/>
          <w:szCs w:val="21"/>
          <w:highlight w:val="none"/>
        </w:rPr>
        <w:t xml:space="preserve"> </w:t>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法定代表人：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(签字或盖章)     </w:t>
      </w:r>
      <w:r>
        <w:rPr>
          <w:rFonts w:ascii="宋体" w:hAnsi="宋体"/>
          <w:color w:val="auto"/>
          <w:szCs w:val="21"/>
          <w:highlight w:val="none"/>
        </w:rPr>
        <w:t xml:space="preserve">           </w:t>
      </w:r>
    </w:p>
    <w:p>
      <w:pPr>
        <w:spacing w:line="400" w:lineRule="exact"/>
        <w:rPr>
          <w:rFonts w:hint="eastAsia"/>
          <w:color w:val="auto"/>
          <w:szCs w:val="21"/>
          <w:highlight w:val="none"/>
        </w:rPr>
      </w:pPr>
      <w:r>
        <w:rPr>
          <w:rFonts w:hint="eastAsia"/>
          <w:color w:val="auto"/>
          <w:szCs w:val="21"/>
          <w:highlight w:val="none"/>
        </w:rPr>
        <w:t xml:space="preserve">                                      日期：</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年</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pPr>
        <w:spacing w:line="400" w:lineRule="exact"/>
        <w:rPr>
          <w:rFonts w:hint="eastAsia"/>
          <w:b/>
          <w:bCs/>
          <w:color w:val="auto"/>
          <w:sz w:val="32"/>
          <w:szCs w:val="32"/>
          <w:highlight w:val="none"/>
        </w:rPr>
      </w:pPr>
    </w:p>
    <w:p>
      <w:pPr>
        <w:spacing w:line="400" w:lineRule="exact"/>
        <w:rPr>
          <w:rFonts w:hint="eastAsia"/>
          <w:b/>
          <w:bCs/>
          <w:color w:val="auto"/>
          <w:sz w:val="32"/>
          <w:szCs w:val="32"/>
          <w:highlight w:val="none"/>
        </w:rPr>
      </w:pPr>
    </w:p>
    <w:p>
      <w:pPr>
        <w:spacing w:line="400" w:lineRule="exact"/>
        <w:rPr>
          <w:rFonts w:hint="eastAsia"/>
          <w:b/>
          <w:bCs/>
          <w:color w:val="auto"/>
          <w:sz w:val="32"/>
          <w:szCs w:val="32"/>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color w:val="auto"/>
          <w:sz w:val="24"/>
          <w:highlight w:val="none"/>
        </w:rPr>
      </w:pPr>
      <w:r>
        <w:rPr>
          <w:rFonts w:hint="eastAsia" w:ascii="宋体" w:hAnsi="宋体"/>
          <w:color w:val="auto"/>
          <w:sz w:val="24"/>
          <w:highlight w:val="none"/>
        </w:rPr>
        <w:t xml:space="preserve">附表九                    </w:t>
      </w:r>
    </w:p>
    <w:p>
      <w:pPr>
        <w:adjustRightInd w:val="0"/>
        <w:snapToGrid w:val="0"/>
        <w:spacing w:line="400" w:lineRule="exact"/>
        <w:rPr>
          <w:rFonts w:hint="eastAsia" w:ascii="宋体" w:hAnsi="宋体"/>
          <w:color w:val="auto"/>
          <w:sz w:val="24"/>
          <w:highlight w:val="none"/>
        </w:rPr>
      </w:pPr>
    </w:p>
    <w:p>
      <w:pPr>
        <w:adjustRightInd w:val="0"/>
        <w:snapToGrid w:val="0"/>
        <w:spacing w:line="400" w:lineRule="exact"/>
        <w:rPr>
          <w:rFonts w:hint="eastAsia" w:ascii="宋体" w:hAnsi="宋体"/>
          <w:b/>
          <w:bCs/>
          <w:color w:val="auto"/>
          <w:sz w:val="32"/>
          <w:szCs w:val="32"/>
          <w:highlight w:val="none"/>
        </w:rPr>
      </w:pPr>
    </w:p>
    <w:p>
      <w:pPr>
        <w:adjustRightInd w:val="0"/>
        <w:snapToGrid w:val="0"/>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承诺书</w:t>
      </w:r>
    </w:p>
    <w:p>
      <w:pPr>
        <w:adjustRightInd w:val="0"/>
        <w:snapToGrid w:val="0"/>
        <w:spacing w:line="400" w:lineRule="exact"/>
        <w:jc w:val="center"/>
        <w:rPr>
          <w:rFonts w:hint="eastAsia" w:ascii="宋体" w:hAnsi="宋体"/>
          <w:color w:val="auto"/>
          <w:sz w:val="24"/>
          <w:highlight w:val="none"/>
        </w:rPr>
      </w:pP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（招标人名称）：</w:t>
      </w:r>
    </w:p>
    <w:p>
      <w:pPr>
        <w:spacing w:line="360" w:lineRule="auto"/>
        <w:rPr>
          <w:rFonts w:hint="eastAsia" w:ascii="宋体" w:hAnsi="宋体"/>
          <w:color w:val="auto"/>
          <w:sz w:val="24"/>
          <w:highlight w:val="none"/>
        </w:rPr>
      </w:pPr>
    </w:p>
    <w:p>
      <w:pPr>
        <w:adjustRightInd w:val="0"/>
        <w:snapToGrid w:val="0"/>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我方在此承诺若招标人或中标人使用或借鉴本单位投标方案时，无条件配合并提供相应电子文档。（格式自拟）</w:t>
      </w:r>
    </w:p>
    <w:p>
      <w:pPr>
        <w:spacing w:line="360" w:lineRule="auto"/>
        <w:ind w:firstLine="200"/>
        <w:rPr>
          <w:rFonts w:hint="eastAsia" w:ascii="宋体" w:hAnsi="宋体"/>
          <w:color w:val="auto"/>
          <w:sz w:val="24"/>
          <w:highlight w:val="none"/>
        </w:rPr>
      </w:pPr>
    </w:p>
    <w:p>
      <w:pPr>
        <w:spacing w:line="360" w:lineRule="auto"/>
        <w:ind w:firstLine="200"/>
        <w:rPr>
          <w:rFonts w:ascii="宋体" w:hAnsi="宋体"/>
          <w:color w:val="auto"/>
          <w:sz w:val="24"/>
          <w:highlight w:val="none"/>
        </w:rPr>
      </w:pPr>
    </w:p>
    <w:p>
      <w:pPr>
        <w:spacing w:line="360" w:lineRule="auto"/>
        <w:ind w:firstLine="200"/>
        <w:rPr>
          <w:rFonts w:ascii="宋体" w:hAnsi="宋体"/>
          <w:color w:val="auto"/>
          <w:sz w:val="24"/>
          <w:highlight w:val="none"/>
        </w:rPr>
      </w:pPr>
    </w:p>
    <w:p>
      <w:pPr>
        <w:spacing w:line="400" w:lineRule="exact"/>
        <w:jc w:val="right"/>
        <w:rPr>
          <w:rFonts w:hint="eastAsia"/>
          <w:color w:val="auto"/>
          <w:szCs w:val="21"/>
          <w:highlight w:val="none"/>
          <w:u w:val="single"/>
        </w:rPr>
      </w:pPr>
      <w:r>
        <w:rPr>
          <w:rFonts w:hint="eastAsia"/>
          <w:color w:val="auto"/>
          <w:szCs w:val="21"/>
          <w:highlight w:val="none"/>
        </w:rPr>
        <w:t>投标人：</w:t>
      </w:r>
      <w:r>
        <w:rPr>
          <w:rFonts w:hint="eastAsia"/>
          <w:color w:val="auto"/>
          <w:szCs w:val="21"/>
          <w:highlight w:val="none"/>
          <w:u w:val="single"/>
        </w:rPr>
        <w:t xml:space="preserve">                                   </w:t>
      </w:r>
      <w:r>
        <w:rPr>
          <w:rFonts w:hint="eastAsia"/>
          <w:color w:val="auto"/>
          <w:szCs w:val="21"/>
          <w:highlight w:val="none"/>
        </w:rPr>
        <w:t xml:space="preserve">（盖章）      </w:t>
      </w:r>
    </w:p>
    <w:p>
      <w:pPr>
        <w:spacing w:line="400" w:lineRule="exact"/>
        <w:jc w:val="right"/>
        <w:rPr>
          <w:rFonts w:hint="eastAsia"/>
          <w:color w:val="auto"/>
          <w:szCs w:val="21"/>
          <w:highlight w:val="none"/>
          <w:u w:val="single"/>
        </w:rPr>
      </w:pP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（签字或盖章）</w:t>
      </w:r>
    </w:p>
    <w:p>
      <w:pPr>
        <w:pStyle w:val="2"/>
        <w:jc w:val="right"/>
        <w:rPr>
          <w:rFonts w:hint="eastAsia"/>
          <w:b w:val="0"/>
          <w:bCs w:val="0"/>
          <w:color w:val="auto"/>
          <w:sz w:val="21"/>
          <w:szCs w:val="21"/>
          <w:highlight w:val="none"/>
        </w:rPr>
      </w:pPr>
      <w:r>
        <w:rPr>
          <w:rFonts w:hint="eastAsia"/>
          <w:b w:val="0"/>
          <w:bCs w:val="0"/>
          <w:color w:val="auto"/>
          <w:sz w:val="21"/>
          <w:szCs w:val="15"/>
          <w:highlight w:val="none"/>
        </w:rPr>
        <w:t>日期：</w:t>
      </w:r>
      <w:r>
        <w:rPr>
          <w:rFonts w:hint="eastAsia"/>
          <w:b w:val="0"/>
          <w:bCs w:val="0"/>
          <w:color w:val="auto"/>
          <w:sz w:val="21"/>
          <w:szCs w:val="15"/>
          <w:highlight w:val="none"/>
          <w:u w:val="single"/>
        </w:rPr>
        <w:t xml:space="preserve">        </w:t>
      </w:r>
      <w:r>
        <w:rPr>
          <w:rFonts w:hint="eastAsia"/>
          <w:b w:val="0"/>
          <w:bCs w:val="0"/>
          <w:color w:val="auto"/>
          <w:sz w:val="21"/>
          <w:szCs w:val="15"/>
          <w:highlight w:val="none"/>
        </w:rPr>
        <w:t>年</w:t>
      </w:r>
      <w:r>
        <w:rPr>
          <w:rFonts w:hint="eastAsia"/>
          <w:b w:val="0"/>
          <w:bCs w:val="0"/>
          <w:color w:val="auto"/>
          <w:sz w:val="21"/>
          <w:szCs w:val="15"/>
          <w:highlight w:val="none"/>
          <w:u w:val="single"/>
        </w:rPr>
        <w:t xml:space="preserve">    </w:t>
      </w:r>
      <w:r>
        <w:rPr>
          <w:rFonts w:hint="eastAsia"/>
          <w:b w:val="0"/>
          <w:bCs w:val="0"/>
          <w:color w:val="auto"/>
          <w:sz w:val="21"/>
          <w:szCs w:val="15"/>
          <w:highlight w:val="none"/>
        </w:rPr>
        <w:t>月</w:t>
      </w:r>
      <w:r>
        <w:rPr>
          <w:rFonts w:hint="eastAsia"/>
          <w:b w:val="0"/>
          <w:bCs w:val="0"/>
          <w:color w:val="auto"/>
          <w:sz w:val="21"/>
          <w:szCs w:val="15"/>
          <w:highlight w:val="none"/>
          <w:u w:val="single"/>
        </w:rPr>
        <w:t xml:space="preserve">    </w:t>
      </w:r>
      <w:r>
        <w:rPr>
          <w:rFonts w:hint="eastAsia"/>
          <w:b w:val="0"/>
          <w:bCs w:val="0"/>
          <w:color w:val="auto"/>
          <w:sz w:val="21"/>
          <w:szCs w:val="15"/>
          <w:highlight w:val="none"/>
        </w:rPr>
        <w:t>日</w:t>
      </w:r>
    </w:p>
    <w:sectPr>
      <w:footerReference r:id="rId14" w:type="default"/>
      <w:pgSz w:w="11906" w:h="16838"/>
      <w:pgMar w:top="1417" w:right="1385" w:bottom="1418" w:left="1383" w:header="851" w:footer="851"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方正小标宋简体">
    <w:panose1 w:val="03000509000000000000"/>
    <w:charset w:val="86"/>
    <w:family w:val="script"/>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Style w:val="30"/>
        <w:rFonts w:hint="eastAsia"/>
      </w:rPr>
    </w:pPr>
  </w:p>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78765"/>
              <wp:effectExtent l="0" t="0" r="0" b="0"/>
              <wp:wrapNone/>
              <wp:docPr id="2" name="文本框 5"/>
              <wp:cNvGraphicFramePr/>
              <a:graphic xmlns:a="http://schemas.openxmlformats.org/drawingml/2006/main">
                <a:graphicData uri="http://schemas.microsoft.com/office/word/2010/wordprocessingShape">
                  <wps:wsp>
                    <wps:cNvSpPr txBox="1"/>
                    <wps:spPr>
                      <a:xfrm>
                        <a:off x="0" y="0"/>
                        <a:ext cx="114935" cy="278765"/>
                      </a:xfrm>
                      <a:prstGeom prst="rect">
                        <a:avLst/>
                      </a:prstGeom>
                      <a:noFill/>
                      <a:ln>
                        <a:noFill/>
                      </a:ln>
                    </wps:spPr>
                    <wps:txbx>
                      <w:txbxContent>
                        <w:p>
                          <w:pPr>
                            <w:pStyle w:val="18"/>
                          </w:pPr>
                          <w:r>
                            <w:fldChar w:fldCharType="begin"/>
                          </w:r>
                          <w:r>
                            <w:rPr>
                              <w:rStyle w:val="30"/>
                            </w:rPr>
                            <w:instrText xml:space="preserve"> PAGE </w:instrText>
                          </w:r>
                          <w:r>
                            <w:fldChar w:fldCharType="separate"/>
                          </w:r>
                          <w:r>
                            <w:rPr>
                              <w:rStyle w:val="30"/>
                            </w:rPr>
                            <w:t>22</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21.95pt;width:9.05pt;mso-position-horizontal:center;mso-position-horizontal-relative:margin;mso-wrap-style:none;z-index:251659264;mso-width-relative:page;mso-height-relative:page;" filled="f" stroked="f" coordsize="21600,21600" o:gfxdata="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Zu5eE0QAAAAMBAAAPAAAAAAAAAAEAIAAAACIAAABkcnMvZG93&#10;bnJldi54bWxQSwECFAAUAAAACACHTuJAIbhm484BAACXAwAADgAAAAAAAAABACAAAAAgAQAAZHJz&#10;L2Uyb0RvYy54bWxQSwUGAAAAAAYABgBZAQAAYAUAAAAA&#10;">
              <v:fill on="f" focussize="0,0"/>
              <v:stroke on="f"/>
              <v:imagedata o:title=""/>
              <o:lock v:ext="edit" aspectratio="f"/>
              <v:textbox inset="0mm,0mm,0mm,0mm" style="mso-fit-shape-to-text:t;">
                <w:txbxContent>
                  <w:p>
                    <w:pPr>
                      <w:pStyle w:val="18"/>
                    </w:pPr>
                    <w:r>
                      <w:fldChar w:fldCharType="begin"/>
                    </w:r>
                    <w:r>
                      <w:rPr>
                        <w:rStyle w:val="30"/>
                      </w:rPr>
                      <w:instrText xml:space="preserve"> PAGE </w:instrText>
                    </w:r>
                    <w:r>
                      <w:fldChar w:fldCharType="separate"/>
                    </w:r>
                    <w:r>
                      <w:rPr>
                        <w:rStyle w:val="30"/>
                      </w:rPr>
                      <w:t>22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0"/>
      </w:rPr>
    </w:pPr>
    <w:r>
      <w:fldChar w:fldCharType="begin"/>
    </w:r>
    <w:r>
      <w:rPr>
        <w:rStyle w:val="30"/>
      </w:rPr>
      <w:instrText xml:space="preserve">PAGE  </w:instrText>
    </w:r>
    <w:r>
      <w:fldChar w:fldCharType="separate"/>
    </w:r>
    <w:r>
      <w:rPr>
        <w:rStyle w:val="30"/>
      </w:rPr>
      <w:t>1</w:t>
    </w:r>
    <w:r>
      <w:fldChar w:fldCharType="end"/>
    </w:r>
  </w:p>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Style w:val="30"/>
        <w:rFonts w:hint="eastAsia"/>
      </w:rPr>
    </w:pPr>
  </w:p>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Style w:val="30"/>
        <w:rFonts w:hint="eastAsia"/>
      </w:rPr>
    </w:pPr>
  </w:p>
  <w:p>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8"/>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0</w:t>
                          </w:r>
                          <w:r>
                            <w:rPr>
                              <w:rFonts w:hint="eastAsia" w:ascii="宋体" w:hAnsi="宋体" w:eastAsia="宋体" w:cs="宋体"/>
                            </w:rP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oaYJL0wAAAAUB&#10;AAAPAAAAAAAAAAEAIAAAACIAAABkcnMvZG93bnJldi54bWxQSwECFAAUAAAACACHTuJAbDPtI+cB&#10;AADIAwAADgAAAAAAAAABACAAAAAiAQAAZHJzL2Uyb0RvYy54bWxQSwUGAAAAAAYABgBZAQAAewUA&#10;AAAA&#10;">
              <v:fill on="f" focussize="0,0"/>
              <v:stroke on="f" weight="1.25pt"/>
              <v:imagedata o:title=""/>
              <o:lock v:ext="edit" aspectratio="f"/>
              <v:textbox inset="0mm,0mm,0mm,0mm" style="mso-fit-shape-to-text:t;">
                <w:txbxContent>
                  <w:p>
                    <w:pPr>
                      <w:pStyle w:val="18"/>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0</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Style w:val="30"/>
        <w:rFonts w:hint="eastAsia"/>
      </w:rPr>
    </w:pPr>
  </w:p>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78765"/>
              <wp:effectExtent l="0" t="0" r="0" b="0"/>
              <wp:wrapNone/>
              <wp:docPr id="3" name="文本框 5"/>
              <wp:cNvGraphicFramePr/>
              <a:graphic xmlns:a="http://schemas.openxmlformats.org/drawingml/2006/main">
                <a:graphicData uri="http://schemas.microsoft.com/office/word/2010/wordprocessingShape">
                  <wps:wsp>
                    <wps:cNvSpPr txBox="1"/>
                    <wps:spPr>
                      <a:xfrm>
                        <a:off x="0" y="0"/>
                        <a:ext cx="114935" cy="278765"/>
                      </a:xfrm>
                      <a:prstGeom prst="rect">
                        <a:avLst/>
                      </a:prstGeom>
                      <a:noFill/>
                      <a:ln>
                        <a:noFill/>
                      </a:ln>
                    </wps:spPr>
                    <wps:txbx>
                      <w:txbxContent>
                        <w:p>
                          <w:pPr>
                            <w:pStyle w:val="18"/>
                            <w:rPr>
                              <w:rFonts w:hint="eastAsia" w:ascii="宋体" w:hAnsi="宋体" w:eastAsia="宋体" w:cs="宋体"/>
                            </w:rPr>
                          </w:pPr>
                          <w:r>
                            <w:rPr>
                              <w:rFonts w:hint="eastAsia" w:ascii="宋体" w:hAnsi="宋体" w:eastAsia="宋体" w:cs="宋体"/>
                            </w:rPr>
                            <w:fldChar w:fldCharType="begin"/>
                          </w:r>
                          <w:r>
                            <w:rPr>
                              <w:rStyle w:val="30"/>
                              <w:rFonts w:hint="eastAsia" w:ascii="宋体" w:hAnsi="宋体" w:eastAsia="宋体" w:cs="宋体"/>
                            </w:rPr>
                            <w:instrText xml:space="preserve"> PAGE </w:instrText>
                          </w:r>
                          <w:r>
                            <w:rPr>
                              <w:rFonts w:hint="eastAsia" w:ascii="宋体" w:hAnsi="宋体" w:eastAsia="宋体" w:cs="宋体"/>
                            </w:rPr>
                            <w:fldChar w:fldCharType="separate"/>
                          </w:r>
                          <w:r>
                            <w:rPr>
                              <w:rStyle w:val="30"/>
                              <w:rFonts w:hint="eastAsia" w:ascii="宋体" w:hAnsi="宋体" w:eastAsia="宋体" w:cs="宋体"/>
                            </w:rPr>
                            <w:t>22</w:t>
                          </w:r>
                          <w:r>
                            <w:rPr>
                              <w:rFonts w:hint="eastAsia" w:ascii="宋体" w:hAnsi="宋体" w:eastAsia="宋体" w:cs="宋体"/>
                            </w:rP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21.95pt;width:9.05pt;mso-position-horizontal:center;mso-position-horizontal-relative:margin;mso-wrap-style:none;z-index:251660288;mso-width-relative:page;mso-height-relative:page;" filled="f" stroked="f" coordsize="21600,21600" o:gfxdata="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2buXhNEAAAADAQAADwAA&#10;AAAAAAABACAAAAAiAAAAZHJzL2Rvd25yZXYueG1sUEsBAhQAFAAAAAgAh07iQJR5dd7kAQAAvAMA&#10;AA4AAAAAAAAAAQAgAAAAIAEAAGRycy9lMm9Eb2MueG1sUEsFBgAAAAAGAAYAWQEAAHYFAAAAAA==&#10;">
              <v:fill on="f" focussize="0,0"/>
              <v:stroke on="f"/>
              <v:imagedata o:title=""/>
              <o:lock v:ext="edit" aspectratio="f"/>
              <v:textbox inset="0mm,0mm,0mm,0mm" style="mso-fit-shape-to-text:t;">
                <w:txbxContent>
                  <w:p>
                    <w:pPr>
                      <w:pStyle w:val="18"/>
                      <w:rPr>
                        <w:rFonts w:hint="eastAsia" w:ascii="宋体" w:hAnsi="宋体" w:eastAsia="宋体" w:cs="宋体"/>
                      </w:rPr>
                    </w:pPr>
                    <w:r>
                      <w:rPr>
                        <w:rFonts w:hint="eastAsia" w:ascii="宋体" w:hAnsi="宋体" w:eastAsia="宋体" w:cs="宋体"/>
                      </w:rPr>
                      <w:fldChar w:fldCharType="begin"/>
                    </w:r>
                    <w:r>
                      <w:rPr>
                        <w:rStyle w:val="30"/>
                        <w:rFonts w:hint="eastAsia" w:ascii="宋体" w:hAnsi="宋体" w:eastAsia="宋体" w:cs="宋体"/>
                      </w:rPr>
                      <w:instrText xml:space="preserve"> PAGE </w:instrText>
                    </w:r>
                    <w:r>
                      <w:rPr>
                        <w:rFonts w:hint="eastAsia" w:ascii="宋体" w:hAnsi="宋体" w:eastAsia="宋体" w:cs="宋体"/>
                      </w:rPr>
                      <w:fldChar w:fldCharType="separate"/>
                    </w:r>
                    <w:r>
                      <w:rPr>
                        <w:rStyle w:val="30"/>
                        <w:rFonts w:hint="eastAsia" w:ascii="宋体" w:hAnsi="宋体" w:eastAsia="宋体" w:cs="宋体"/>
                      </w:rPr>
                      <w:t>22</w:t>
                    </w:r>
                    <w:r>
                      <w:rPr>
                        <w:rFonts w:hint="eastAsia" w:ascii="宋体" w:hAnsi="宋体" w:eastAsia="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D3E4BE"/>
    <w:multiLevelType w:val="singleLevel"/>
    <w:tmpl w:val="CCD3E4BE"/>
    <w:lvl w:ilvl="0" w:tentative="0">
      <w:start w:val="1"/>
      <w:numFmt w:val="decimal"/>
      <w:suff w:val="nothing"/>
      <w:lvlText w:val="（%1）"/>
      <w:lvlJc w:val="left"/>
    </w:lvl>
  </w:abstractNum>
  <w:abstractNum w:abstractNumId="1">
    <w:nsid w:val="54A86D8F"/>
    <w:multiLevelType w:val="multilevel"/>
    <w:tmpl w:val="54A86D8F"/>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5E66148"/>
    <w:multiLevelType w:val="singleLevel"/>
    <w:tmpl w:val="55E66148"/>
    <w:lvl w:ilvl="0" w:tentative="0">
      <w:start w:val="1"/>
      <w:numFmt w:val="decimal"/>
      <w:suff w:val="nothing"/>
      <w:lvlText w:val="%1."/>
      <w:lvlJc w:val="left"/>
    </w:lvl>
  </w:abstractNum>
  <w:abstractNum w:abstractNumId="3">
    <w:nsid w:val="55EBE8B7"/>
    <w:multiLevelType w:val="singleLevel"/>
    <w:tmpl w:val="55EBE8B7"/>
    <w:lvl w:ilvl="0" w:tentative="0">
      <w:start w:val="2"/>
      <w:numFmt w:val="chineseCounting"/>
      <w:suff w:val="nothing"/>
      <w:lvlText w:val="%1、"/>
      <w:lvlJc w:val="left"/>
    </w:lvl>
  </w:abstractNum>
  <w:abstractNum w:abstractNumId="4">
    <w:nsid w:val="55ECED6C"/>
    <w:multiLevelType w:val="singleLevel"/>
    <w:tmpl w:val="55ECED6C"/>
    <w:lvl w:ilvl="0" w:tentative="0">
      <w:start w:val="4"/>
      <w:numFmt w:val="chineseCounting"/>
      <w:suff w:val="nothing"/>
      <w:lvlText w:val="%1、"/>
      <w:lvlJc w:val="left"/>
    </w:lvl>
  </w:abstractNum>
  <w:abstractNum w:abstractNumId="5">
    <w:nsid w:val="5698ACBB"/>
    <w:multiLevelType w:val="singleLevel"/>
    <w:tmpl w:val="5698ACBB"/>
    <w:lvl w:ilvl="0" w:tentative="0">
      <w:start w:val="1"/>
      <w:numFmt w:val="decimal"/>
      <w:suff w:val="nothing"/>
      <w:lvlText w:val="%1、"/>
      <w:lvlJc w:val="left"/>
    </w:lvl>
  </w:abstractNum>
  <w:abstractNum w:abstractNumId="6">
    <w:nsid w:val="571590FD"/>
    <w:multiLevelType w:val="singleLevel"/>
    <w:tmpl w:val="571590FD"/>
    <w:lvl w:ilvl="0" w:tentative="0">
      <w:start w:val="1"/>
      <w:numFmt w:val="decimal"/>
      <w:suff w:val="nothing"/>
      <w:lvlText w:val="%1."/>
      <w:lvlJc w:val="left"/>
    </w:lvl>
  </w:abstractNum>
  <w:num w:numId="1">
    <w:abstractNumId w:val="1"/>
  </w:num>
  <w:num w:numId="2">
    <w:abstractNumId w:val="5"/>
  </w:num>
  <w:num w:numId="3">
    <w:abstractNumId w:val="2"/>
  </w:num>
  <w:num w:numId="4">
    <w:abstractNumId w:val="6"/>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4YjdmMzI4OTZhOTRhN2UxZTc4OTBhYTk2ZDVjYzIifQ=="/>
  </w:docVars>
  <w:rsids>
    <w:rsidRoot w:val="00172A27"/>
    <w:rsid w:val="00002929"/>
    <w:rsid w:val="00003565"/>
    <w:rsid w:val="00010183"/>
    <w:rsid w:val="00012E31"/>
    <w:rsid w:val="000154D1"/>
    <w:rsid w:val="00017935"/>
    <w:rsid w:val="00017F9A"/>
    <w:rsid w:val="0003036E"/>
    <w:rsid w:val="0003375A"/>
    <w:rsid w:val="00047AF9"/>
    <w:rsid w:val="00047B21"/>
    <w:rsid w:val="0005065A"/>
    <w:rsid w:val="00052310"/>
    <w:rsid w:val="0007131B"/>
    <w:rsid w:val="00072331"/>
    <w:rsid w:val="00075150"/>
    <w:rsid w:val="00082DEC"/>
    <w:rsid w:val="00082E6B"/>
    <w:rsid w:val="00083C74"/>
    <w:rsid w:val="00085179"/>
    <w:rsid w:val="00090898"/>
    <w:rsid w:val="00094CF7"/>
    <w:rsid w:val="00094ED7"/>
    <w:rsid w:val="000A0539"/>
    <w:rsid w:val="000A298A"/>
    <w:rsid w:val="000A53E1"/>
    <w:rsid w:val="000A6F6D"/>
    <w:rsid w:val="000B4684"/>
    <w:rsid w:val="000B79BF"/>
    <w:rsid w:val="000C1FFF"/>
    <w:rsid w:val="000C2248"/>
    <w:rsid w:val="000C4227"/>
    <w:rsid w:val="000D08A8"/>
    <w:rsid w:val="000D260F"/>
    <w:rsid w:val="000D3034"/>
    <w:rsid w:val="000D3800"/>
    <w:rsid w:val="000E0F56"/>
    <w:rsid w:val="000E4133"/>
    <w:rsid w:val="000E75AF"/>
    <w:rsid w:val="000E781F"/>
    <w:rsid w:val="000F053C"/>
    <w:rsid w:val="00100551"/>
    <w:rsid w:val="00100EBF"/>
    <w:rsid w:val="00102AFF"/>
    <w:rsid w:val="001075CF"/>
    <w:rsid w:val="00120543"/>
    <w:rsid w:val="001218FD"/>
    <w:rsid w:val="00125A80"/>
    <w:rsid w:val="00130675"/>
    <w:rsid w:val="00132DE8"/>
    <w:rsid w:val="00134C28"/>
    <w:rsid w:val="00136FB5"/>
    <w:rsid w:val="00140F29"/>
    <w:rsid w:val="0014770B"/>
    <w:rsid w:val="001477B7"/>
    <w:rsid w:val="00153B56"/>
    <w:rsid w:val="00153F38"/>
    <w:rsid w:val="001540B3"/>
    <w:rsid w:val="00154120"/>
    <w:rsid w:val="001572B2"/>
    <w:rsid w:val="00157F0F"/>
    <w:rsid w:val="00160902"/>
    <w:rsid w:val="00162E4E"/>
    <w:rsid w:val="001667DF"/>
    <w:rsid w:val="00167790"/>
    <w:rsid w:val="00173196"/>
    <w:rsid w:val="00174218"/>
    <w:rsid w:val="001748AE"/>
    <w:rsid w:val="00176969"/>
    <w:rsid w:val="00181A6F"/>
    <w:rsid w:val="001902E2"/>
    <w:rsid w:val="001905D1"/>
    <w:rsid w:val="00190C71"/>
    <w:rsid w:val="00193387"/>
    <w:rsid w:val="0019605D"/>
    <w:rsid w:val="001970DB"/>
    <w:rsid w:val="00197D35"/>
    <w:rsid w:val="001A0175"/>
    <w:rsid w:val="001A33AF"/>
    <w:rsid w:val="001A6132"/>
    <w:rsid w:val="001A66BA"/>
    <w:rsid w:val="001B3197"/>
    <w:rsid w:val="001B7380"/>
    <w:rsid w:val="001C0AED"/>
    <w:rsid w:val="001C14FC"/>
    <w:rsid w:val="001C2F87"/>
    <w:rsid w:val="001C301A"/>
    <w:rsid w:val="001C38AD"/>
    <w:rsid w:val="001D36D7"/>
    <w:rsid w:val="001D698A"/>
    <w:rsid w:val="001E0F79"/>
    <w:rsid w:val="001E4FA5"/>
    <w:rsid w:val="001E5F1F"/>
    <w:rsid w:val="001F20B9"/>
    <w:rsid w:val="001F54E4"/>
    <w:rsid w:val="001F706D"/>
    <w:rsid w:val="00201FFE"/>
    <w:rsid w:val="00205FA9"/>
    <w:rsid w:val="00221C11"/>
    <w:rsid w:val="0022295F"/>
    <w:rsid w:val="00227742"/>
    <w:rsid w:val="00232718"/>
    <w:rsid w:val="00234434"/>
    <w:rsid w:val="00234FCA"/>
    <w:rsid w:val="002367AF"/>
    <w:rsid w:val="00237522"/>
    <w:rsid w:val="00243AF3"/>
    <w:rsid w:val="00247394"/>
    <w:rsid w:val="002479F7"/>
    <w:rsid w:val="002515B3"/>
    <w:rsid w:val="00251A56"/>
    <w:rsid w:val="00252994"/>
    <w:rsid w:val="00253781"/>
    <w:rsid w:val="0025494B"/>
    <w:rsid w:val="00255DDC"/>
    <w:rsid w:val="002642A1"/>
    <w:rsid w:val="00264F6B"/>
    <w:rsid w:val="00266797"/>
    <w:rsid w:val="00266B29"/>
    <w:rsid w:val="00267010"/>
    <w:rsid w:val="00272799"/>
    <w:rsid w:val="002873D3"/>
    <w:rsid w:val="00290902"/>
    <w:rsid w:val="00290DB4"/>
    <w:rsid w:val="00291D08"/>
    <w:rsid w:val="00297B08"/>
    <w:rsid w:val="002A5855"/>
    <w:rsid w:val="002A5B78"/>
    <w:rsid w:val="002B49BE"/>
    <w:rsid w:val="002C55B6"/>
    <w:rsid w:val="002C6438"/>
    <w:rsid w:val="002D213A"/>
    <w:rsid w:val="002D7957"/>
    <w:rsid w:val="002D7F70"/>
    <w:rsid w:val="002E0132"/>
    <w:rsid w:val="002E1EE9"/>
    <w:rsid w:val="002E3A2D"/>
    <w:rsid w:val="002E47D4"/>
    <w:rsid w:val="002E551B"/>
    <w:rsid w:val="002E79BB"/>
    <w:rsid w:val="002F0950"/>
    <w:rsid w:val="002F1E69"/>
    <w:rsid w:val="002F2CC2"/>
    <w:rsid w:val="002F3B52"/>
    <w:rsid w:val="002F533B"/>
    <w:rsid w:val="002F6A47"/>
    <w:rsid w:val="00304924"/>
    <w:rsid w:val="003053AD"/>
    <w:rsid w:val="00307764"/>
    <w:rsid w:val="00315DCA"/>
    <w:rsid w:val="0032082F"/>
    <w:rsid w:val="0032101C"/>
    <w:rsid w:val="0032413E"/>
    <w:rsid w:val="0032554C"/>
    <w:rsid w:val="00332593"/>
    <w:rsid w:val="00340640"/>
    <w:rsid w:val="00340F78"/>
    <w:rsid w:val="003438CE"/>
    <w:rsid w:val="00344DBF"/>
    <w:rsid w:val="00346C9E"/>
    <w:rsid w:val="0035112C"/>
    <w:rsid w:val="00355B97"/>
    <w:rsid w:val="00357415"/>
    <w:rsid w:val="003601F5"/>
    <w:rsid w:val="003613FA"/>
    <w:rsid w:val="00362477"/>
    <w:rsid w:val="00364C5B"/>
    <w:rsid w:val="0036547D"/>
    <w:rsid w:val="003664AC"/>
    <w:rsid w:val="003722EB"/>
    <w:rsid w:val="00373B20"/>
    <w:rsid w:val="00376215"/>
    <w:rsid w:val="00381F34"/>
    <w:rsid w:val="00390E30"/>
    <w:rsid w:val="00391AEB"/>
    <w:rsid w:val="00394657"/>
    <w:rsid w:val="003A48D8"/>
    <w:rsid w:val="003B5E39"/>
    <w:rsid w:val="003C43F8"/>
    <w:rsid w:val="003C7134"/>
    <w:rsid w:val="003D0586"/>
    <w:rsid w:val="003D0D8B"/>
    <w:rsid w:val="003D25B2"/>
    <w:rsid w:val="003E0426"/>
    <w:rsid w:val="003E1BCA"/>
    <w:rsid w:val="003E2DD7"/>
    <w:rsid w:val="003E2F36"/>
    <w:rsid w:val="003E3720"/>
    <w:rsid w:val="003E4AF3"/>
    <w:rsid w:val="003F0DBC"/>
    <w:rsid w:val="003F761A"/>
    <w:rsid w:val="00400B6A"/>
    <w:rsid w:val="00403C74"/>
    <w:rsid w:val="004044B2"/>
    <w:rsid w:val="00405768"/>
    <w:rsid w:val="00405B04"/>
    <w:rsid w:val="00407C45"/>
    <w:rsid w:val="004122A7"/>
    <w:rsid w:val="00427874"/>
    <w:rsid w:val="00430213"/>
    <w:rsid w:val="00430CF8"/>
    <w:rsid w:val="00443ADD"/>
    <w:rsid w:val="00444B21"/>
    <w:rsid w:val="00445C18"/>
    <w:rsid w:val="00446194"/>
    <w:rsid w:val="00450EE4"/>
    <w:rsid w:val="004547B6"/>
    <w:rsid w:val="00454B0E"/>
    <w:rsid w:val="00464018"/>
    <w:rsid w:val="0046494E"/>
    <w:rsid w:val="00480A1D"/>
    <w:rsid w:val="00483356"/>
    <w:rsid w:val="00484223"/>
    <w:rsid w:val="00486FF7"/>
    <w:rsid w:val="0048758E"/>
    <w:rsid w:val="004913BE"/>
    <w:rsid w:val="00494D19"/>
    <w:rsid w:val="00496EF2"/>
    <w:rsid w:val="004971BF"/>
    <w:rsid w:val="004A2E53"/>
    <w:rsid w:val="004A588D"/>
    <w:rsid w:val="004B57DE"/>
    <w:rsid w:val="004C04E5"/>
    <w:rsid w:val="004C599B"/>
    <w:rsid w:val="004D1DD4"/>
    <w:rsid w:val="004D3BC7"/>
    <w:rsid w:val="004D5B9B"/>
    <w:rsid w:val="004E3EEB"/>
    <w:rsid w:val="004F0431"/>
    <w:rsid w:val="004F100A"/>
    <w:rsid w:val="004F23D9"/>
    <w:rsid w:val="004F4F81"/>
    <w:rsid w:val="004F5BB5"/>
    <w:rsid w:val="00501D81"/>
    <w:rsid w:val="0051379B"/>
    <w:rsid w:val="00513B75"/>
    <w:rsid w:val="00513FE0"/>
    <w:rsid w:val="0052599A"/>
    <w:rsid w:val="00527384"/>
    <w:rsid w:val="00527A78"/>
    <w:rsid w:val="005354BD"/>
    <w:rsid w:val="005359FF"/>
    <w:rsid w:val="00535B4D"/>
    <w:rsid w:val="00540FD8"/>
    <w:rsid w:val="005435CF"/>
    <w:rsid w:val="005470F0"/>
    <w:rsid w:val="0055183B"/>
    <w:rsid w:val="005548E3"/>
    <w:rsid w:val="00556E54"/>
    <w:rsid w:val="00563996"/>
    <w:rsid w:val="00565A71"/>
    <w:rsid w:val="00565ECA"/>
    <w:rsid w:val="00575DA8"/>
    <w:rsid w:val="005812A6"/>
    <w:rsid w:val="00584FA4"/>
    <w:rsid w:val="00585109"/>
    <w:rsid w:val="005916DF"/>
    <w:rsid w:val="005938B7"/>
    <w:rsid w:val="005A31C9"/>
    <w:rsid w:val="005A53F0"/>
    <w:rsid w:val="005A6316"/>
    <w:rsid w:val="005B22F3"/>
    <w:rsid w:val="005B6A71"/>
    <w:rsid w:val="005B784E"/>
    <w:rsid w:val="005D2052"/>
    <w:rsid w:val="005D7EE3"/>
    <w:rsid w:val="005E25FF"/>
    <w:rsid w:val="005E3A67"/>
    <w:rsid w:val="005E5F26"/>
    <w:rsid w:val="005E7F08"/>
    <w:rsid w:val="005F2229"/>
    <w:rsid w:val="005F3D35"/>
    <w:rsid w:val="006007D8"/>
    <w:rsid w:val="00601625"/>
    <w:rsid w:val="0060483C"/>
    <w:rsid w:val="00612BE2"/>
    <w:rsid w:val="00615EA9"/>
    <w:rsid w:val="00617FAC"/>
    <w:rsid w:val="00620163"/>
    <w:rsid w:val="00627092"/>
    <w:rsid w:val="00630409"/>
    <w:rsid w:val="0063065B"/>
    <w:rsid w:val="00630D30"/>
    <w:rsid w:val="00632197"/>
    <w:rsid w:val="00634A3C"/>
    <w:rsid w:val="00641C72"/>
    <w:rsid w:val="00644F90"/>
    <w:rsid w:val="00650DE8"/>
    <w:rsid w:val="00651C9F"/>
    <w:rsid w:val="00661C12"/>
    <w:rsid w:val="00666901"/>
    <w:rsid w:val="00675959"/>
    <w:rsid w:val="006822B9"/>
    <w:rsid w:val="006828B4"/>
    <w:rsid w:val="00684619"/>
    <w:rsid w:val="00690D64"/>
    <w:rsid w:val="006C1153"/>
    <w:rsid w:val="006C1286"/>
    <w:rsid w:val="006C353D"/>
    <w:rsid w:val="006C45FC"/>
    <w:rsid w:val="006C56A6"/>
    <w:rsid w:val="006C5AF0"/>
    <w:rsid w:val="006C6B5B"/>
    <w:rsid w:val="006C6F90"/>
    <w:rsid w:val="006D0CAE"/>
    <w:rsid w:val="006D3214"/>
    <w:rsid w:val="006D40BC"/>
    <w:rsid w:val="006D6CB0"/>
    <w:rsid w:val="006D7AC7"/>
    <w:rsid w:val="006D7D15"/>
    <w:rsid w:val="006E63F0"/>
    <w:rsid w:val="006F2855"/>
    <w:rsid w:val="006F6780"/>
    <w:rsid w:val="00701E0B"/>
    <w:rsid w:val="00702FB8"/>
    <w:rsid w:val="00703B94"/>
    <w:rsid w:val="00703CBC"/>
    <w:rsid w:val="007071E0"/>
    <w:rsid w:val="00710294"/>
    <w:rsid w:val="0071204A"/>
    <w:rsid w:val="0071234B"/>
    <w:rsid w:val="007139E2"/>
    <w:rsid w:val="007153F6"/>
    <w:rsid w:val="007255DA"/>
    <w:rsid w:val="007325C2"/>
    <w:rsid w:val="0073413D"/>
    <w:rsid w:val="00740BB8"/>
    <w:rsid w:val="0074181C"/>
    <w:rsid w:val="00742ABA"/>
    <w:rsid w:val="00744F38"/>
    <w:rsid w:val="00745ED5"/>
    <w:rsid w:val="00746145"/>
    <w:rsid w:val="00751226"/>
    <w:rsid w:val="00754B64"/>
    <w:rsid w:val="00755FED"/>
    <w:rsid w:val="007563B3"/>
    <w:rsid w:val="007614BA"/>
    <w:rsid w:val="00763BF8"/>
    <w:rsid w:val="00765986"/>
    <w:rsid w:val="00765CFB"/>
    <w:rsid w:val="007669BC"/>
    <w:rsid w:val="00773267"/>
    <w:rsid w:val="0078197D"/>
    <w:rsid w:val="00795ADB"/>
    <w:rsid w:val="007A2EB4"/>
    <w:rsid w:val="007A3B34"/>
    <w:rsid w:val="007A5ADE"/>
    <w:rsid w:val="007A7219"/>
    <w:rsid w:val="007C56A2"/>
    <w:rsid w:val="007C7A52"/>
    <w:rsid w:val="007D4D04"/>
    <w:rsid w:val="007E1957"/>
    <w:rsid w:val="007E4E20"/>
    <w:rsid w:val="007E6672"/>
    <w:rsid w:val="007E7FBE"/>
    <w:rsid w:val="007F26EF"/>
    <w:rsid w:val="007F333C"/>
    <w:rsid w:val="007F51B2"/>
    <w:rsid w:val="007F5743"/>
    <w:rsid w:val="00801FEA"/>
    <w:rsid w:val="00804FBE"/>
    <w:rsid w:val="00804FF9"/>
    <w:rsid w:val="008076E3"/>
    <w:rsid w:val="00807CAE"/>
    <w:rsid w:val="00807D19"/>
    <w:rsid w:val="008101FD"/>
    <w:rsid w:val="00811AD2"/>
    <w:rsid w:val="00814511"/>
    <w:rsid w:val="008175BE"/>
    <w:rsid w:val="00817A3D"/>
    <w:rsid w:val="00820740"/>
    <w:rsid w:val="00820DB5"/>
    <w:rsid w:val="00822B04"/>
    <w:rsid w:val="00826D6D"/>
    <w:rsid w:val="00826DCF"/>
    <w:rsid w:val="0082737C"/>
    <w:rsid w:val="00827BF7"/>
    <w:rsid w:val="00827FAE"/>
    <w:rsid w:val="00832197"/>
    <w:rsid w:val="00834E70"/>
    <w:rsid w:val="00840D4F"/>
    <w:rsid w:val="0084153E"/>
    <w:rsid w:val="00845BC2"/>
    <w:rsid w:val="008509D5"/>
    <w:rsid w:val="00851049"/>
    <w:rsid w:val="0085518C"/>
    <w:rsid w:val="008562DA"/>
    <w:rsid w:val="008571F6"/>
    <w:rsid w:val="008708A9"/>
    <w:rsid w:val="00871949"/>
    <w:rsid w:val="00871F7E"/>
    <w:rsid w:val="0087480B"/>
    <w:rsid w:val="008752E8"/>
    <w:rsid w:val="00876325"/>
    <w:rsid w:val="00877C10"/>
    <w:rsid w:val="00880929"/>
    <w:rsid w:val="00882942"/>
    <w:rsid w:val="00883289"/>
    <w:rsid w:val="00883BA1"/>
    <w:rsid w:val="00884FDB"/>
    <w:rsid w:val="008851CC"/>
    <w:rsid w:val="008858B8"/>
    <w:rsid w:val="008879AD"/>
    <w:rsid w:val="00887F86"/>
    <w:rsid w:val="00892E17"/>
    <w:rsid w:val="00893E0B"/>
    <w:rsid w:val="008A0450"/>
    <w:rsid w:val="008A0AD6"/>
    <w:rsid w:val="008A43B0"/>
    <w:rsid w:val="008A4ACA"/>
    <w:rsid w:val="008A5BDB"/>
    <w:rsid w:val="008A698F"/>
    <w:rsid w:val="008A7D99"/>
    <w:rsid w:val="008B423D"/>
    <w:rsid w:val="008B7390"/>
    <w:rsid w:val="008B755F"/>
    <w:rsid w:val="008C0B80"/>
    <w:rsid w:val="008C393D"/>
    <w:rsid w:val="008C5E52"/>
    <w:rsid w:val="008C6CF1"/>
    <w:rsid w:val="008D00F8"/>
    <w:rsid w:val="008D1C5E"/>
    <w:rsid w:val="008E4415"/>
    <w:rsid w:val="008E5980"/>
    <w:rsid w:val="008F2A45"/>
    <w:rsid w:val="008F4017"/>
    <w:rsid w:val="008F4DB5"/>
    <w:rsid w:val="008F580B"/>
    <w:rsid w:val="008F5AA7"/>
    <w:rsid w:val="0090316D"/>
    <w:rsid w:val="009046EA"/>
    <w:rsid w:val="00910845"/>
    <w:rsid w:val="00913C77"/>
    <w:rsid w:val="00916968"/>
    <w:rsid w:val="00920365"/>
    <w:rsid w:val="00921201"/>
    <w:rsid w:val="00932CFC"/>
    <w:rsid w:val="00935B68"/>
    <w:rsid w:val="009363A4"/>
    <w:rsid w:val="00936DC8"/>
    <w:rsid w:val="00937F76"/>
    <w:rsid w:val="00941F57"/>
    <w:rsid w:val="00947D4F"/>
    <w:rsid w:val="00951719"/>
    <w:rsid w:val="00955692"/>
    <w:rsid w:val="009620C0"/>
    <w:rsid w:val="00973837"/>
    <w:rsid w:val="009802C6"/>
    <w:rsid w:val="00983403"/>
    <w:rsid w:val="00983CB7"/>
    <w:rsid w:val="009852A8"/>
    <w:rsid w:val="009863BA"/>
    <w:rsid w:val="0098709D"/>
    <w:rsid w:val="00987DAC"/>
    <w:rsid w:val="00990F6F"/>
    <w:rsid w:val="0099185D"/>
    <w:rsid w:val="009A269A"/>
    <w:rsid w:val="009A5F79"/>
    <w:rsid w:val="009B01C7"/>
    <w:rsid w:val="009B19E8"/>
    <w:rsid w:val="009B2223"/>
    <w:rsid w:val="009B33AD"/>
    <w:rsid w:val="009C75D8"/>
    <w:rsid w:val="009D040A"/>
    <w:rsid w:val="009D25D2"/>
    <w:rsid w:val="009D5C71"/>
    <w:rsid w:val="009E15D2"/>
    <w:rsid w:val="009E286E"/>
    <w:rsid w:val="009E2B57"/>
    <w:rsid w:val="009F1768"/>
    <w:rsid w:val="009F24EA"/>
    <w:rsid w:val="009F3650"/>
    <w:rsid w:val="009F43B1"/>
    <w:rsid w:val="009F5BD0"/>
    <w:rsid w:val="00A00300"/>
    <w:rsid w:val="00A00E02"/>
    <w:rsid w:val="00A01C8B"/>
    <w:rsid w:val="00A1545B"/>
    <w:rsid w:val="00A17873"/>
    <w:rsid w:val="00A20798"/>
    <w:rsid w:val="00A22C27"/>
    <w:rsid w:val="00A22F3A"/>
    <w:rsid w:val="00A33C43"/>
    <w:rsid w:val="00A44BDD"/>
    <w:rsid w:val="00A45690"/>
    <w:rsid w:val="00A53656"/>
    <w:rsid w:val="00A53FC6"/>
    <w:rsid w:val="00A5534F"/>
    <w:rsid w:val="00A669E6"/>
    <w:rsid w:val="00A70270"/>
    <w:rsid w:val="00A70DCD"/>
    <w:rsid w:val="00A718A7"/>
    <w:rsid w:val="00A71FAA"/>
    <w:rsid w:val="00A766E4"/>
    <w:rsid w:val="00A819E3"/>
    <w:rsid w:val="00A83F85"/>
    <w:rsid w:val="00A850B2"/>
    <w:rsid w:val="00A87C5A"/>
    <w:rsid w:val="00A9478E"/>
    <w:rsid w:val="00A96FC8"/>
    <w:rsid w:val="00A97110"/>
    <w:rsid w:val="00AA56E9"/>
    <w:rsid w:val="00AA6596"/>
    <w:rsid w:val="00AA6741"/>
    <w:rsid w:val="00AB1108"/>
    <w:rsid w:val="00AB6DD2"/>
    <w:rsid w:val="00AB7E5B"/>
    <w:rsid w:val="00AC1E66"/>
    <w:rsid w:val="00AC3685"/>
    <w:rsid w:val="00AC68FA"/>
    <w:rsid w:val="00AD1802"/>
    <w:rsid w:val="00AD70B0"/>
    <w:rsid w:val="00AD7350"/>
    <w:rsid w:val="00AF3B11"/>
    <w:rsid w:val="00AF3FD6"/>
    <w:rsid w:val="00B00AEC"/>
    <w:rsid w:val="00B02D33"/>
    <w:rsid w:val="00B03C16"/>
    <w:rsid w:val="00B101A2"/>
    <w:rsid w:val="00B112A9"/>
    <w:rsid w:val="00B14EB7"/>
    <w:rsid w:val="00B21D76"/>
    <w:rsid w:val="00B26E64"/>
    <w:rsid w:val="00B35B25"/>
    <w:rsid w:val="00B35B3B"/>
    <w:rsid w:val="00B44ECA"/>
    <w:rsid w:val="00B521F8"/>
    <w:rsid w:val="00B52CCF"/>
    <w:rsid w:val="00B579B5"/>
    <w:rsid w:val="00B617FD"/>
    <w:rsid w:val="00B61C67"/>
    <w:rsid w:val="00B71B52"/>
    <w:rsid w:val="00B96F54"/>
    <w:rsid w:val="00BA0FEA"/>
    <w:rsid w:val="00BA4752"/>
    <w:rsid w:val="00BA5001"/>
    <w:rsid w:val="00BB19FA"/>
    <w:rsid w:val="00BB5FEE"/>
    <w:rsid w:val="00BC1A31"/>
    <w:rsid w:val="00BD1BF7"/>
    <w:rsid w:val="00BD49B3"/>
    <w:rsid w:val="00BD73A8"/>
    <w:rsid w:val="00BE3031"/>
    <w:rsid w:val="00BE32E8"/>
    <w:rsid w:val="00BF06C7"/>
    <w:rsid w:val="00BF3A3F"/>
    <w:rsid w:val="00BF4F8D"/>
    <w:rsid w:val="00BF54BB"/>
    <w:rsid w:val="00C05822"/>
    <w:rsid w:val="00C14DB2"/>
    <w:rsid w:val="00C245B0"/>
    <w:rsid w:val="00C24E85"/>
    <w:rsid w:val="00C31184"/>
    <w:rsid w:val="00C324DF"/>
    <w:rsid w:val="00C333BE"/>
    <w:rsid w:val="00C4291A"/>
    <w:rsid w:val="00C437AB"/>
    <w:rsid w:val="00C44C00"/>
    <w:rsid w:val="00C4615C"/>
    <w:rsid w:val="00C51C95"/>
    <w:rsid w:val="00C53EEE"/>
    <w:rsid w:val="00C55DA5"/>
    <w:rsid w:val="00C5758E"/>
    <w:rsid w:val="00C66A75"/>
    <w:rsid w:val="00C706CD"/>
    <w:rsid w:val="00C71454"/>
    <w:rsid w:val="00C7378B"/>
    <w:rsid w:val="00C75F25"/>
    <w:rsid w:val="00C82C1A"/>
    <w:rsid w:val="00C92E97"/>
    <w:rsid w:val="00C9785E"/>
    <w:rsid w:val="00CA1123"/>
    <w:rsid w:val="00CA49A2"/>
    <w:rsid w:val="00CA795C"/>
    <w:rsid w:val="00CB30F8"/>
    <w:rsid w:val="00CB5358"/>
    <w:rsid w:val="00CB5BDC"/>
    <w:rsid w:val="00CB7C30"/>
    <w:rsid w:val="00CD1ACE"/>
    <w:rsid w:val="00CD3D16"/>
    <w:rsid w:val="00CD40AD"/>
    <w:rsid w:val="00CD5B9A"/>
    <w:rsid w:val="00CD6C13"/>
    <w:rsid w:val="00CD7A0A"/>
    <w:rsid w:val="00CE3267"/>
    <w:rsid w:val="00CE6944"/>
    <w:rsid w:val="00CF2B27"/>
    <w:rsid w:val="00CF4E9B"/>
    <w:rsid w:val="00CF56E8"/>
    <w:rsid w:val="00CF6082"/>
    <w:rsid w:val="00D00B39"/>
    <w:rsid w:val="00D07D0E"/>
    <w:rsid w:val="00D10197"/>
    <w:rsid w:val="00D12C55"/>
    <w:rsid w:val="00D135F2"/>
    <w:rsid w:val="00D1590C"/>
    <w:rsid w:val="00D17840"/>
    <w:rsid w:val="00D20187"/>
    <w:rsid w:val="00D20AB2"/>
    <w:rsid w:val="00D22EAA"/>
    <w:rsid w:val="00D22FA6"/>
    <w:rsid w:val="00D26474"/>
    <w:rsid w:val="00D34FC5"/>
    <w:rsid w:val="00D40004"/>
    <w:rsid w:val="00D44610"/>
    <w:rsid w:val="00D56A16"/>
    <w:rsid w:val="00D6096A"/>
    <w:rsid w:val="00D64251"/>
    <w:rsid w:val="00D70FB2"/>
    <w:rsid w:val="00D76018"/>
    <w:rsid w:val="00D8051A"/>
    <w:rsid w:val="00D80738"/>
    <w:rsid w:val="00D82F25"/>
    <w:rsid w:val="00D834D2"/>
    <w:rsid w:val="00D844BD"/>
    <w:rsid w:val="00D847B8"/>
    <w:rsid w:val="00D91C93"/>
    <w:rsid w:val="00D97D41"/>
    <w:rsid w:val="00DA115C"/>
    <w:rsid w:val="00DB0097"/>
    <w:rsid w:val="00DB14F2"/>
    <w:rsid w:val="00DB3494"/>
    <w:rsid w:val="00DB6F81"/>
    <w:rsid w:val="00DB7ACE"/>
    <w:rsid w:val="00DC20C5"/>
    <w:rsid w:val="00DC2AD6"/>
    <w:rsid w:val="00DC2FE3"/>
    <w:rsid w:val="00DC3A0A"/>
    <w:rsid w:val="00DC771C"/>
    <w:rsid w:val="00DC79FE"/>
    <w:rsid w:val="00DD11BD"/>
    <w:rsid w:val="00DD12C0"/>
    <w:rsid w:val="00DD3D77"/>
    <w:rsid w:val="00DE259B"/>
    <w:rsid w:val="00DE5EA4"/>
    <w:rsid w:val="00DE6FD2"/>
    <w:rsid w:val="00DF5FD3"/>
    <w:rsid w:val="00E04676"/>
    <w:rsid w:val="00E06B4F"/>
    <w:rsid w:val="00E12176"/>
    <w:rsid w:val="00E12D16"/>
    <w:rsid w:val="00E12E10"/>
    <w:rsid w:val="00E14129"/>
    <w:rsid w:val="00E146FD"/>
    <w:rsid w:val="00E14BF2"/>
    <w:rsid w:val="00E21A5B"/>
    <w:rsid w:val="00E43ECA"/>
    <w:rsid w:val="00E4483A"/>
    <w:rsid w:val="00E46556"/>
    <w:rsid w:val="00E47C8D"/>
    <w:rsid w:val="00E50161"/>
    <w:rsid w:val="00E51890"/>
    <w:rsid w:val="00E5522A"/>
    <w:rsid w:val="00E57D61"/>
    <w:rsid w:val="00E6188E"/>
    <w:rsid w:val="00E637EE"/>
    <w:rsid w:val="00E66D39"/>
    <w:rsid w:val="00E67E99"/>
    <w:rsid w:val="00E70FE3"/>
    <w:rsid w:val="00E712C3"/>
    <w:rsid w:val="00E72E50"/>
    <w:rsid w:val="00E7535E"/>
    <w:rsid w:val="00E76580"/>
    <w:rsid w:val="00E77EB8"/>
    <w:rsid w:val="00E952C0"/>
    <w:rsid w:val="00EA2D7F"/>
    <w:rsid w:val="00EA38D1"/>
    <w:rsid w:val="00EA451E"/>
    <w:rsid w:val="00EA5721"/>
    <w:rsid w:val="00EB139A"/>
    <w:rsid w:val="00EB1CE7"/>
    <w:rsid w:val="00EB4A19"/>
    <w:rsid w:val="00EB7147"/>
    <w:rsid w:val="00EB7AFD"/>
    <w:rsid w:val="00EC262D"/>
    <w:rsid w:val="00EC7D40"/>
    <w:rsid w:val="00ED35B3"/>
    <w:rsid w:val="00ED50A8"/>
    <w:rsid w:val="00ED691B"/>
    <w:rsid w:val="00EE1FE8"/>
    <w:rsid w:val="00EE26CF"/>
    <w:rsid w:val="00EE6612"/>
    <w:rsid w:val="00EF033B"/>
    <w:rsid w:val="00EF06A5"/>
    <w:rsid w:val="00EF095A"/>
    <w:rsid w:val="00EF25BE"/>
    <w:rsid w:val="00EF5194"/>
    <w:rsid w:val="00EF5F3A"/>
    <w:rsid w:val="00EF7CB6"/>
    <w:rsid w:val="00EF7EF8"/>
    <w:rsid w:val="00F01CDE"/>
    <w:rsid w:val="00F055B4"/>
    <w:rsid w:val="00F067F7"/>
    <w:rsid w:val="00F067F9"/>
    <w:rsid w:val="00F1675B"/>
    <w:rsid w:val="00F204D7"/>
    <w:rsid w:val="00F22CE2"/>
    <w:rsid w:val="00F242BC"/>
    <w:rsid w:val="00F25140"/>
    <w:rsid w:val="00F26F4B"/>
    <w:rsid w:val="00F3539D"/>
    <w:rsid w:val="00F407C1"/>
    <w:rsid w:val="00F523BF"/>
    <w:rsid w:val="00F52454"/>
    <w:rsid w:val="00F554DB"/>
    <w:rsid w:val="00F560E9"/>
    <w:rsid w:val="00F60300"/>
    <w:rsid w:val="00F76EB4"/>
    <w:rsid w:val="00F8735D"/>
    <w:rsid w:val="00F912E4"/>
    <w:rsid w:val="00F91BB7"/>
    <w:rsid w:val="00F91F8D"/>
    <w:rsid w:val="00F959B3"/>
    <w:rsid w:val="00FA196D"/>
    <w:rsid w:val="00FA28C0"/>
    <w:rsid w:val="00FA4482"/>
    <w:rsid w:val="00FA700C"/>
    <w:rsid w:val="00FB3027"/>
    <w:rsid w:val="00FC27B1"/>
    <w:rsid w:val="00FC3365"/>
    <w:rsid w:val="00FD1DCC"/>
    <w:rsid w:val="00FD7108"/>
    <w:rsid w:val="00FE1E6C"/>
    <w:rsid w:val="00FE2A0F"/>
    <w:rsid w:val="00FF34A7"/>
    <w:rsid w:val="00FF5351"/>
    <w:rsid w:val="00FF535C"/>
    <w:rsid w:val="00FF5A12"/>
    <w:rsid w:val="0183728A"/>
    <w:rsid w:val="023006A7"/>
    <w:rsid w:val="02E13597"/>
    <w:rsid w:val="02EE1017"/>
    <w:rsid w:val="02F516EA"/>
    <w:rsid w:val="032B6341"/>
    <w:rsid w:val="033D5D37"/>
    <w:rsid w:val="03C346E6"/>
    <w:rsid w:val="0411170B"/>
    <w:rsid w:val="04135D11"/>
    <w:rsid w:val="049C2D1F"/>
    <w:rsid w:val="051A3BBA"/>
    <w:rsid w:val="05295E06"/>
    <w:rsid w:val="0581671F"/>
    <w:rsid w:val="05D77224"/>
    <w:rsid w:val="062E0781"/>
    <w:rsid w:val="0667328F"/>
    <w:rsid w:val="06AF0E06"/>
    <w:rsid w:val="06C5107F"/>
    <w:rsid w:val="06D0743C"/>
    <w:rsid w:val="06D45895"/>
    <w:rsid w:val="073161DB"/>
    <w:rsid w:val="075E2523"/>
    <w:rsid w:val="076808B4"/>
    <w:rsid w:val="08383AD7"/>
    <w:rsid w:val="088F0CE8"/>
    <w:rsid w:val="08F02465"/>
    <w:rsid w:val="09194C62"/>
    <w:rsid w:val="091B377D"/>
    <w:rsid w:val="09467E45"/>
    <w:rsid w:val="095B7DEA"/>
    <w:rsid w:val="09743D0F"/>
    <w:rsid w:val="09AB6CF0"/>
    <w:rsid w:val="09BD6B8A"/>
    <w:rsid w:val="09C80722"/>
    <w:rsid w:val="09F31262"/>
    <w:rsid w:val="0A4A1C71"/>
    <w:rsid w:val="0A8C26DA"/>
    <w:rsid w:val="0B0D77B0"/>
    <w:rsid w:val="0B2E1EE3"/>
    <w:rsid w:val="0BEB21FF"/>
    <w:rsid w:val="0C3B18CC"/>
    <w:rsid w:val="0C3D5924"/>
    <w:rsid w:val="0CD56D9C"/>
    <w:rsid w:val="0CEB6D41"/>
    <w:rsid w:val="0CF550D2"/>
    <w:rsid w:val="0D9E4669"/>
    <w:rsid w:val="0DD27F39"/>
    <w:rsid w:val="0E3B7968"/>
    <w:rsid w:val="0EB05091"/>
    <w:rsid w:val="0F383BCE"/>
    <w:rsid w:val="0F565B36"/>
    <w:rsid w:val="0F640D0D"/>
    <w:rsid w:val="0F6B0FC8"/>
    <w:rsid w:val="0FB748D6"/>
    <w:rsid w:val="100B7BD7"/>
    <w:rsid w:val="100E52E5"/>
    <w:rsid w:val="10254F0A"/>
    <w:rsid w:val="103404BA"/>
    <w:rsid w:val="10BD6382"/>
    <w:rsid w:val="11755B31"/>
    <w:rsid w:val="11C101AE"/>
    <w:rsid w:val="11EC4876"/>
    <w:rsid w:val="12435284"/>
    <w:rsid w:val="124F3295"/>
    <w:rsid w:val="129A3494"/>
    <w:rsid w:val="12A44024"/>
    <w:rsid w:val="12B02035"/>
    <w:rsid w:val="12CB0442"/>
    <w:rsid w:val="12F066A2"/>
    <w:rsid w:val="134770B1"/>
    <w:rsid w:val="14C84DDE"/>
    <w:rsid w:val="14E94280"/>
    <w:rsid w:val="154410F5"/>
    <w:rsid w:val="159F3197"/>
    <w:rsid w:val="15D241DC"/>
    <w:rsid w:val="15FA1A5A"/>
    <w:rsid w:val="165E40B1"/>
    <w:rsid w:val="16694190"/>
    <w:rsid w:val="16F14802"/>
    <w:rsid w:val="174F49CD"/>
    <w:rsid w:val="174F5CE9"/>
    <w:rsid w:val="179F5C55"/>
    <w:rsid w:val="17EA6689"/>
    <w:rsid w:val="189439DF"/>
    <w:rsid w:val="18D57CCC"/>
    <w:rsid w:val="18E018E0"/>
    <w:rsid w:val="19DF1E5D"/>
    <w:rsid w:val="1A7C1301"/>
    <w:rsid w:val="1AF30046"/>
    <w:rsid w:val="1AFF6057"/>
    <w:rsid w:val="1B3860C2"/>
    <w:rsid w:val="1B951DCE"/>
    <w:rsid w:val="1BB70043"/>
    <w:rsid w:val="1BD937BC"/>
    <w:rsid w:val="1BE753BD"/>
    <w:rsid w:val="1C3041CB"/>
    <w:rsid w:val="1CC17F9B"/>
    <w:rsid w:val="1CF34609"/>
    <w:rsid w:val="1D1E6052"/>
    <w:rsid w:val="1D5E26BE"/>
    <w:rsid w:val="1D746DE1"/>
    <w:rsid w:val="1E3E2390"/>
    <w:rsid w:val="1E846C1E"/>
    <w:rsid w:val="1EA44F54"/>
    <w:rsid w:val="1EF03D4E"/>
    <w:rsid w:val="1EFA5938"/>
    <w:rsid w:val="1F936DDB"/>
    <w:rsid w:val="1F9D516C"/>
    <w:rsid w:val="1FFF2D96"/>
    <w:rsid w:val="201145D6"/>
    <w:rsid w:val="202B0253"/>
    <w:rsid w:val="20970C07"/>
    <w:rsid w:val="20AE4FA9"/>
    <w:rsid w:val="20DF60AF"/>
    <w:rsid w:val="214F03B6"/>
    <w:rsid w:val="21510035"/>
    <w:rsid w:val="215338F9"/>
    <w:rsid w:val="215D4A3B"/>
    <w:rsid w:val="2171636C"/>
    <w:rsid w:val="223F1EBC"/>
    <w:rsid w:val="22551E62"/>
    <w:rsid w:val="22A93147"/>
    <w:rsid w:val="22E10F82"/>
    <w:rsid w:val="22F303EF"/>
    <w:rsid w:val="23385CD8"/>
    <w:rsid w:val="237A63C1"/>
    <w:rsid w:val="2395354E"/>
    <w:rsid w:val="23D07150"/>
    <w:rsid w:val="23DF60E5"/>
    <w:rsid w:val="241E2727"/>
    <w:rsid w:val="24335B6F"/>
    <w:rsid w:val="243D3F00"/>
    <w:rsid w:val="24482291"/>
    <w:rsid w:val="24636C8B"/>
    <w:rsid w:val="247321DC"/>
    <w:rsid w:val="247F01ED"/>
    <w:rsid w:val="24D57728"/>
    <w:rsid w:val="254C7941"/>
    <w:rsid w:val="254D4648"/>
    <w:rsid w:val="255866E9"/>
    <w:rsid w:val="25614063"/>
    <w:rsid w:val="25A34ACC"/>
    <w:rsid w:val="25E146D0"/>
    <w:rsid w:val="26723EA0"/>
    <w:rsid w:val="26D32C40"/>
    <w:rsid w:val="272720DB"/>
    <w:rsid w:val="27905F3E"/>
    <w:rsid w:val="27C2034A"/>
    <w:rsid w:val="287614C8"/>
    <w:rsid w:val="287A4275"/>
    <w:rsid w:val="28B121D1"/>
    <w:rsid w:val="290A24CA"/>
    <w:rsid w:val="29AF248E"/>
    <w:rsid w:val="29CA2E6D"/>
    <w:rsid w:val="29D76730"/>
    <w:rsid w:val="29F74A66"/>
    <w:rsid w:val="2A003C1B"/>
    <w:rsid w:val="2A3854D0"/>
    <w:rsid w:val="2A6E327D"/>
    <w:rsid w:val="2A870AD2"/>
    <w:rsid w:val="2A944F41"/>
    <w:rsid w:val="2A997AF3"/>
    <w:rsid w:val="2AD620A5"/>
    <w:rsid w:val="2AE568ED"/>
    <w:rsid w:val="2B3202B6"/>
    <w:rsid w:val="2B683643"/>
    <w:rsid w:val="2B9E191F"/>
    <w:rsid w:val="2BCA23E3"/>
    <w:rsid w:val="2BDF2388"/>
    <w:rsid w:val="2BDF7DDF"/>
    <w:rsid w:val="2BF46AAA"/>
    <w:rsid w:val="2BFF06BF"/>
    <w:rsid w:val="2C6C77F8"/>
    <w:rsid w:val="2C7F2A6B"/>
    <w:rsid w:val="2CAE5ED9"/>
    <w:rsid w:val="2CE30931"/>
    <w:rsid w:val="2DA61CF4"/>
    <w:rsid w:val="2DDD43CD"/>
    <w:rsid w:val="2E1D0DAD"/>
    <w:rsid w:val="2EF21E3E"/>
    <w:rsid w:val="2F15115A"/>
    <w:rsid w:val="2F2F07E7"/>
    <w:rsid w:val="2F424F98"/>
    <w:rsid w:val="2F4E2FA9"/>
    <w:rsid w:val="2F6E12E0"/>
    <w:rsid w:val="2F845413"/>
    <w:rsid w:val="2F9B5627"/>
    <w:rsid w:val="2FB7295A"/>
    <w:rsid w:val="2FD86E9B"/>
    <w:rsid w:val="2FDA6411"/>
    <w:rsid w:val="302F19E4"/>
    <w:rsid w:val="3079413F"/>
    <w:rsid w:val="308974AE"/>
    <w:rsid w:val="30921CAB"/>
    <w:rsid w:val="3094583F"/>
    <w:rsid w:val="30B85084"/>
    <w:rsid w:val="30C93B1B"/>
    <w:rsid w:val="31775F1F"/>
    <w:rsid w:val="31777136"/>
    <w:rsid w:val="31C33D33"/>
    <w:rsid w:val="31FA1C8E"/>
    <w:rsid w:val="320F63B0"/>
    <w:rsid w:val="321B5F48"/>
    <w:rsid w:val="32293E87"/>
    <w:rsid w:val="324A454D"/>
    <w:rsid w:val="32860D1E"/>
    <w:rsid w:val="32B25BB9"/>
    <w:rsid w:val="32C957DF"/>
    <w:rsid w:val="3334290F"/>
    <w:rsid w:val="33964F33"/>
    <w:rsid w:val="33AB1655"/>
    <w:rsid w:val="33CC3D88"/>
    <w:rsid w:val="34196405"/>
    <w:rsid w:val="3424001A"/>
    <w:rsid w:val="342D2050"/>
    <w:rsid w:val="34650A83"/>
    <w:rsid w:val="34A614EC"/>
    <w:rsid w:val="34A95C94"/>
    <w:rsid w:val="34C16DC2"/>
    <w:rsid w:val="34DA7B9E"/>
    <w:rsid w:val="357A6B39"/>
    <w:rsid w:val="35B84644"/>
    <w:rsid w:val="35EB1595"/>
    <w:rsid w:val="36584736"/>
    <w:rsid w:val="366D0E58"/>
    <w:rsid w:val="3676327B"/>
    <w:rsid w:val="3680353D"/>
    <w:rsid w:val="36B30885"/>
    <w:rsid w:val="36C450EA"/>
    <w:rsid w:val="37286613"/>
    <w:rsid w:val="377203B8"/>
    <w:rsid w:val="37936367"/>
    <w:rsid w:val="37B17C2E"/>
    <w:rsid w:val="37B36F71"/>
    <w:rsid w:val="37ED25CE"/>
    <w:rsid w:val="381E02A9"/>
    <w:rsid w:val="38245231"/>
    <w:rsid w:val="38764AB1"/>
    <w:rsid w:val="38B7551A"/>
    <w:rsid w:val="38EE3475"/>
    <w:rsid w:val="391C6718"/>
    <w:rsid w:val="39255B4E"/>
    <w:rsid w:val="395A05A6"/>
    <w:rsid w:val="39D26F6B"/>
    <w:rsid w:val="3A29797A"/>
    <w:rsid w:val="3AAC46D3"/>
    <w:rsid w:val="3AB35C6A"/>
    <w:rsid w:val="3B8E0546"/>
    <w:rsid w:val="3B8E4CC3"/>
    <w:rsid w:val="3BA44C68"/>
    <w:rsid w:val="3C111A19"/>
    <w:rsid w:val="3C2619BE"/>
    <w:rsid w:val="3C4F3F77"/>
    <w:rsid w:val="3D0038A0"/>
    <w:rsid w:val="3D007123"/>
    <w:rsid w:val="3DAD4CBD"/>
    <w:rsid w:val="3E1F3045"/>
    <w:rsid w:val="3E59580C"/>
    <w:rsid w:val="3E631EFE"/>
    <w:rsid w:val="3E65446C"/>
    <w:rsid w:val="3E7C4091"/>
    <w:rsid w:val="3EA50BC0"/>
    <w:rsid w:val="3EA70758"/>
    <w:rsid w:val="3EDE2E31"/>
    <w:rsid w:val="3EE811C2"/>
    <w:rsid w:val="3EFA2631"/>
    <w:rsid w:val="3F163D1F"/>
    <w:rsid w:val="3F2A54AE"/>
    <w:rsid w:val="3F8D5553"/>
    <w:rsid w:val="3FCD4CB7"/>
    <w:rsid w:val="40016060"/>
    <w:rsid w:val="40083907"/>
    <w:rsid w:val="402A4F85"/>
    <w:rsid w:val="405939A2"/>
    <w:rsid w:val="406D2F6A"/>
    <w:rsid w:val="408C2D38"/>
    <w:rsid w:val="408F27F7"/>
    <w:rsid w:val="40F930BC"/>
    <w:rsid w:val="411832BB"/>
    <w:rsid w:val="411D1161"/>
    <w:rsid w:val="41DA27EE"/>
    <w:rsid w:val="41E140A3"/>
    <w:rsid w:val="41FA0EEE"/>
    <w:rsid w:val="42004FD7"/>
    <w:rsid w:val="42725C53"/>
    <w:rsid w:val="42776A69"/>
    <w:rsid w:val="429960CF"/>
    <w:rsid w:val="42DE4632"/>
    <w:rsid w:val="43206574"/>
    <w:rsid w:val="43254DBA"/>
    <w:rsid w:val="43DA66B0"/>
    <w:rsid w:val="44605A3B"/>
    <w:rsid w:val="44E0474F"/>
    <w:rsid w:val="45913BAE"/>
    <w:rsid w:val="45916B6A"/>
    <w:rsid w:val="45A63B54"/>
    <w:rsid w:val="45D35BB2"/>
    <w:rsid w:val="45E745BD"/>
    <w:rsid w:val="45FB70D6"/>
    <w:rsid w:val="46D66444"/>
    <w:rsid w:val="47193A36"/>
    <w:rsid w:val="4719416C"/>
    <w:rsid w:val="47F00216"/>
    <w:rsid w:val="480745B8"/>
    <w:rsid w:val="48111DE9"/>
    <w:rsid w:val="484A2625"/>
    <w:rsid w:val="485C5346"/>
    <w:rsid w:val="489D5DB0"/>
    <w:rsid w:val="490B63E4"/>
    <w:rsid w:val="49342A80"/>
    <w:rsid w:val="49626DF3"/>
    <w:rsid w:val="49BF1503"/>
    <w:rsid w:val="49C854D9"/>
    <w:rsid w:val="49EB42EF"/>
    <w:rsid w:val="4A1A079F"/>
    <w:rsid w:val="4A2720B2"/>
    <w:rsid w:val="4A706FB0"/>
    <w:rsid w:val="4ABC32E2"/>
    <w:rsid w:val="4ABD162D"/>
    <w:rsid w:val="4AC779BE"/>
    <w:rsid w:val="4ACF1A98"/>
    <w:rsid w:val="4AD25D50"/>
    <w:rsid w:val="4ADC40E1"/>
    <w:rsid w:val="4AF04A3A"/>
    <w:rsid w:val="4B276DA4"/>
    <w:rsid w:val="4B6A71C8"/>
    <w:rsid w:val="4BB273FC"/>
    <w:rsid w:val="4BC07BD6"/>
    <w:rsid w:val="4D1829A9"/>
    <w:rsid w:val="4D9650F3"/>
    <w:rsid w:val="4D9E7167"/>
    <w:rsid w:val="4E4F1509"/>
    <w:rsid w:val="4E614CA7"/>
    <w:rsid w:val="4E8B1D9B"/>
    <w:rsid w:val="4FA67411"/>
    <w:rsid w:val="501F5F01"/>
    <w:rsid w:val="50353B1D"/>
    <w:rsid w:val="506B057F"/>
    <w:rsid w:val="50766910"/>
    <w:rsid w:val="50C20F8E"/>
    <w:rsid w:val="50C47371"/>
    <w:rsid w:val="50E449C6"/>
    <w:rsid w:val="51846ACD"/>
    <w:rsid w:val="51D058C8"/>
    <w:rsid w:val="52075D79"/>
    <w:rsid w:val="522E3588"/>
    <w:rsid w:val="527E6CE5"/>
    <w:rsid w:val="52F656AA"/>
    <w:rsid w:val="53211D72"/>
    <w:rsid w:val="532D7D83"/>
    <w:rsid w:val="534D60B9"/>
    <w:rsid w:val="547B03C4"/>
    <w:rsid w:val="54DB547E"/>
    <w:rsid w:val="54F253D0"/>
    <w:rsid w:val="567B6271"/>
    <w:rsid w:val="56C708EE"/>
    <w:rsid w:val="571376E9"/>
    <w:rsid w:val="573F3A30"/>
    <w:rsid w:val="57657E43"/>
    <w:rsid w:val="576B6F40"/>
    <w:rsid w:val="57D65228"/>
    <w:rsid w:val="58BC3B6B"/>
    <w:rsid w:val="58DB6CD4"/>
    <w:rsid w:val="58F133F6"/>
    <w:rsid w:val="58F16C7A"/>
    <w:rsid w:val="593276E3"/>
    <w:rsid w:val="594850AC"/>
    <w:rsid w:val="596771C3"/>
    <w:rsid w:val="597D20E1"/>
    <w:rsid w:val="59A92BA5"/>
    <w:rsid w:val="59DE5DB6"/>
    <w:rsid w:val="59F02FE1"/>
    <w:rsid w:val="5A450DF1"/>
    <w:rsid w:val="5A563FC2"/>
    <w:rsid w:val="5A781F79"/>
    <w:rsid w:val="5A8D1F1E"/>
    <w:rsid w:val="5B94716E"/>
    <w:rsid w:val="5BB14254"/>
    <w:rsid w:val="5BB917E7"/>
    <w:rsid w:val="5BE009F6"/>
    <w:rsid w:val="5C0363B6"/>
    <w:rsid w:val="5C784F41"/>
    <w:rsid w:val="5C8D0BB5"/>
    <w:rsid w:val="5CC14F8A"/>
    <w:rsid w:val="5CC2690B"/>
    <w:rsid w:val="5CCC024F"/>
    <w:rsid w:val="5E6B6CE7"/>
    <w:rsid w:val="5EAA3F5C"/>
    <w:rsid w:val="5F0B2CFC"/>
    <w:rsid w:val="5F325698"/>
    <w:rsid w:val="5F3673C4"/>
    <w:rsid w:val="5FDC0FD5"/>
    <w:rsid w:val="60052F14"/>
    <w:rsid w:val="601A2EBA"/>
    <w:rsid w:val="612103B8"/>
    <w:rsid w:val="617556F4"/>
    <w:rsid w:val="6189583F"/>
    <w:rsid w:val="61967E27"/>
    <w:rsid w:val="61F8244A"/>
    <w:rsid w:val="62194B7D"/>
    <w:rsid w:val="622F4B23"/>
    <w:rsid w:val="6245446B"/>
    <w:rsid w:val="624C127C"/>
    <w:rsid w:val="62517D93"/>
    <w:rsid w:val="628864B6"/>
    <w:rsid w:val="62F12662"/>
    <w:rsid w:val="637B001D"/>
    <w:rsid w:val="638A3ADA"/>
    <w:rsid w:val="638B178A"/>
    <w:rsid w:val="63AB1A91"/>
    <w:rsid w:val="644E4B1D"/>
    <w:rsid w:val="64BD3EAC"/>
    <w:rsid w:val="64BF3053"/>
    <w:rsid w:val="64E46315"/>
    <w:rsid w:val="651C4271"/>
    <w:rsid w:val="657D3011"/>
    <w:rsid w:val="65C62AC8"/>
    <w:rsid w:val="65C94914"/>
    <w:rsid w:val="65D52E0A"/>
    <w:rsid w:val="661F281A"/>
    <w:rsid w:val="66412842"/>
    <w:rsid w:val="66616B07"/>
    <w:rsid w:val="66A102D0"/>
    <w:rsid w:val="67A7139C"/>
    <w:rsid w:val="67CD6582"/>
    <w:rsid w:val="698F6CBE"/>
    <w:rsid w:val="69D07728"/>
    <w:rsid w:val="6A071E00"/>
    <w:rsid w:val="6A270136"/>
    <w:rsid w:val="6A47646D"/>
    <w:rsid w:val="6A5247FE"/>
    <w:rsid w:val="6ABF15AE"/>
    <w:rsid w:val="6B126460"/>
    <w:rsid w:val="6B963E70"/>
    <w:rsid w:val="6B996D13"/>
    <w:rsid w:val="6BA42287"/>
    <w:rsid w:val="6BAE3435"/>
    <w:rsid w:val="6BEE4AE1"/>
    <w:rsid w:val="6BF07722"/>
    <w:rsid w:val="6C1A3DE9"/>
    <w:rsid w:val="6C3A2120"/>
    <w:rsid w:val="6C4115D5"/>
    <w:rsid w:val="6D351FB7"/>
    <w:rsid w:val="6D4B1F5D"/>
    <w:rsid w:val="6DA722CB"/>
    <w:rsid w:val="6E0D7A9C"/>
    <w:rsid w:val="6E112D3E"/>
    <w:rsid w:val="6E4F0506"/>
    <w:rsid w:val="6E6F683C"/>
    <w:rsid w:val="6F730668"/>
    <w:rsid w:val="6FA239C0"/>
    <w:rsid w:val="6FD67088"/>
    <w:rsid w:val="6FF653BE"/>
    <w:rsid w:val="70792114"/>
    <w:rsid w:val="7095678D"/>
    <w:rsid w:val="70DD0E7D"/>
    <w:rsid w:val="70EC49AE"/>
    <w:rsid w:val="71267CAF"/>
    <w:rsid w:val="713118C3"/>
    <w:rsid w:val="71594C5A"/>
    <w:rsid w:val="72005413"/>
    <w:rsid w:val="72565E22"/>
    <w:rsid w:val="72C22F53"/>
    <w:rsid w:val="735B3280"/>
    <w:rsid w:val="73704370"/>
    <w:rsid w:val="73707BF4"/>
    <w:rsid w:val="73F85B5B"/>
    <w:rsid w:val="7474619D"/>
    <w:rsid w:val="74932B75"/>
    <w:rsid w:val="753871DF"/>
    <w:rsid w:val="756338A7"/>
    <w:rsid w:val="758F436B"/>
    <w:rsid w:val="759A5F7F"/>
    <w:rsid w:val="75B908FF"/>
    <w:rsid w:val="75BF472F"/>
    <w:rsid w:val="75FB4D1F"/>
    <w:rsid w:val="76276E68"/>
    <w:rsid w:val="7629236B"/>
    <w:rsid w:val="76A9613C"/>
    <w:rsid w:val="76AA02C6"/>
    <w:rsid w:val="76C82E1A"/>
    <w:rsid w:val="76D46C00"/>
    <w:rsid w:val="76F507BA"/>
    <w:rsid w:val="77CE269B"/>
    <w:rsid w:val="77E52543"/>
    <w:rsid w:val="77FA69E3"/>
    <w:rsid w:val="784513E1"/>
    <w:rsid w:val="784E05E1"/>
    <w:rsid w:val="785C5783"/>
    <w:rsid w:val="78B24162"/>
    <w:rsid w:val="78BD7DA6"/>
    <w:rsid w:val="78FF080F"/>
    <w:rsid w:val="79352EE7"/>
    <w:rsid w:val="796B11C3"/>
    <w:rsid w:val="7A2C1B8C"/>
    <w:rsid w:val="7A4430A5"/>
    <w:rsid w:val="7B1227F8"/>
    <w:rsid w:val="7B3E6B40"/>
    <w:rsid w:val="7B983889"/>
    <w:rsid w:val="7C210734"/>
    <w:rsid w:val="7D306F70"/>
    <w:rsid w:val="7D3127F3"/>
    <w:rsid w:val="7DC57A3E"/>
    <w:rsid w:val="7E20467A"/>
    <w:rsid w:val="7E255FC6"/>
    <w:rsid w:val="7E805D28"/>
    <w:rsid w:val="7F04016F"/>
    <w:rsid w:val="7F2A7E75"/>
    <w:rsid w:val="7F4334D7"/>
    <w:rsid w:val="7F5E61A0"/>
    <w:rsid w:val="7FCC456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3"/>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44"/>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5">
    <w:name w:val="heading 3"/>
    <w:basedOn w:val="1"/>
    <w:next w:val="1"/>
    <w:qFormat/>
    <w:uiPriority w:val="0"/>
    <w:pPr>
      <w:keepNext/>
      <w:keepLines/>
      <w:snapToGrid w:val="0"/>
      <w:spacing w:line="360" w:lineRule="auto"/>
      <w:ind w:firstLine="480" w:firstLineChars="200"/>
      <w:outlineLvl w:val="2"/>
    </w:pPr>
    <w:rPr>
      <w:rFonts w:ascii="黑体" w:eastAsia="黑体"/>
      <w:sz w:val="24"/>
    </w:rPr>
  </w:style>
  <w:style w:type="paragraph" w:styleId="6">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character" w:default="1" w:styleId="28">
    <w:name w:val="Default Paragraph Font"/>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widowControl w:val="0"/>
      <w:adjustRightInd w:val="0"/>
      <w:spacing w:before="240" w:beforeLines="0" w:after="60" w:afterLines="0"/>
      <w:jc w:val="center"/>
      <w:outlineLvl w:val="0"/>
    </w:pPr>
    <w:rPr>
      <w:rFonts w:ascii="Calibri Light" w:hAnsi="Calibri Light" w:eastAsia="宋体" w:cs="Times New Roman"/>
      <w:b/>
      <w:bCs/>
      <w:kern w:val="2"/>
      <w:sz w:val="32"/>
      <w:szCs w:val="32"/>
      <w:lang w:val="en-US" w:eastAsia="zh-CN" w:bidi="ar-SA"/>
    </w:rPr>
  </w:style>
  <w:style w:type="paragraph" w:styleId="8">
    <w:name w:val="Normal Indent"/>
    <w:basedOn w:val="1"/>
    <w:qFormat/>
    <w:uiPriority w:val="0"/>
    <w:pPr>
      <w:ind w:firstLine="420" w:firstLineChars="200"/>
    </w:pPr>
  </w:style>
  <w:style w:type="paragraph" w:styleId="9">
    <w:name w:val="Document Map"/>
    <w:basedOn w:val="1"/>
    <w:link w:val="45"/>
    <w:qFormat/>
    <w:uiPriority w:val="0"/>
    <w:rPr>
      <w:rFonts w:ascii="宋体"/>
      <w:kern w:val="2"/>
      <w:sz w:val="18"/>
      <w:szCs w:val="18"/>
    </w:rPr>
  </w:style>
  <w:style w:type="paragraph" w:styleId="10">
    <w:name w:val="annotation text"/>
    <w:basedOn w:val="1"/>
    <w:semiHidden/>
    <w:qFormat/>
    <w:uiPriority w:val="0"/>
    <w:pPr>
      <w:jc w:val="left"/>
    </w:pPr>
  </w:style>
  <w:style w:type="paragraph" w:styleId="11">
    <w:name w:val="Body Text 3"/>
    <w:basedOn w:val="1"/>
    <w:qFormat/>
    <w:uiPriority w:val="0"/>
    <w:pPr>
      <w:spacing w:after="120" w:afterLines="0"/>
    </w:pPr>
    <w:rPr>
      <w:sz w:val="16"/>
      <w:szCs w:val="16"/>
    </w:rPr>
  </w:style>
  <w:style w:type="paragraph" w:styleId="12">
    <w:name w:val="Body Text"/>
    <w:basedOn w:val="1"/>
    <w:qFormat/>
    <w:uiPriority w:val="0"/>
    <w:pPr>
      <w:spacing w:after="120" w:afterLines="0"/>
    </w:pPr>
  </w:style>
  <w:style w:type="paragraph" w:styleId="13">
    <w:name w:val="Body Text Indent"/>
    <w:basedOn w:val="1"/>
    <w:next w:val="14"/>
    <w:link w:val="46"/>
    <w:qFormat/>
    <w:uiPriority w:val="0"/>
    <w:pPr>
      <w:spacing w:line="500" w:lineRule="atLeast"/>
      <w:ind w:firstLine="510"/>
    </w:pPr>
    <w:rPr>
      <w:rFonts w:ascii="仿宋_GB2312" w:eastAsia="仿宋_GB2312"/>
      <w:sz w:val="24"/>
      <w:szCs w:val="20"/>
    </w:rPr>
  </w:style>
  <w:style w:type="paragraph" w:styleId="14">
    <w:name w:val="Body Text First Indent 2"/>
    <w:basedOn w:val="13"/>
    <w:qFormat/>
    <w:uiPriority w:val="0"/>
    <w:pPr>
      <w:ind w:firstLine="420" w:firstLineChars="200"/>
    </w:pPr>
  </w:style>
  <w:style w:type="paragraph" w:styleId="15">
    <w:name w:val="Plain Text"/>
    <w:basedOn w:val="1"/>
    <w:link w:val="47"/>
    <w:qFormat/>
    <w:uiPriority w:val="0"/>
    <w:rPr>
      <w:rFonts w:ascii="宋体" w:hAnsi="Courier New"/>
      <w:szCs w:val="21"/>
    </w:rPr>
  </w:style>
  <w:style w:type="paragraph" w:styleId="16">
    <w:name w:val="Date"/>
    <w:basedOn w:val="1"/>
    <w:next w:val="1"/>
    <w:link w:val="48"/>
    <w:qFormat/>
    <w:uiPriority w:val="0"/>
    <w:pPr>
      <w:ind w:left="100" w:leftChars="2500"/>
    </w:pPr>
  </w:style>
  <w:style w:type="paragraph" w:styleId="17">
    <w:name w:val="Balloon Text"/>
    <w:basedOn w:val="1"/>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49"/>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pPr>
      <w:tabs>
        <w:tab w:val="right" w:leader="dot" w:pos="9004"/>
      </w:tabs>
      <w:spacing w:line="540" w:lineRule="exact"/>
    </w:pPr>
    <w:rPr>
      <w:rFonts w:ascii="宋体" w:hAnsi="宋体"/>
      <w:sz w:val="24"/>
    </w:rPr>
  </w:style>
  <w:style w:type="paragraph" w:styleId="21">
    <w:name w:val="Body Text Indent 3"/>
    <w:basedOn w:val="1"/>
    <w:qFormat/>
    <w:uiPriority w:val="0"/>
    <w:pPr>
      <w:spacing w:line="560" w:lineRule="exact"/>
      <w:ind w:firstLine="573"/>
    </w:pPr>
    <w:rPr>
      <w:rFonts w:ascii="宋体"/>
      <w:sz w:val="24"/>
      <w:szCs w:val="20"/>
    </w:rPr>
  </w:style>
  <w:style w:type="paragraph" w:styleId="22">
    <w:name w:val="toc 2"/>
    <w:basedOn w:val="1"/>
    <w:next w:val="1"/>
    <w:qFormat/>
    <w:uiPriority w:val="0"/>
    <w:pPr>
      <w:ind w:left="420" w:leftChars="200"/>
    </w:pPr>
  </w:style>
  <w:style w:type="paragraph" w:styleId="23">
    <w:name w:val="Normal (Web)"/>
    <w:basedOn w:val="1"/>
    <w:qFormat/>
    <w:uiPriority w:val="0"/>
    <w:pPr>
      <w:widowControl/>
      <w:spacing w:before="167" w:after="167"/>
      <w:ind w:left="167" w:right="167"/>
      <w:jc w:val="left"/>
    </w:pPr>
    <w:rPr>
      <w:rFonts w:ascii="宋体" w:hAnsi="宋体" w:cs="宋体"/>
      <w:kern w:val="0"/>
      <w:sz w:val="24"/>
    </w:rPr>
  </w:style>
  <w:style w:type="paragraph" w:styleId="24">
    <w:name w:val="index 1"/>
    <w:basedOn w:val="1"/>
    <w:next w:val="1"/>
    <w:qFormat/>
    <w:uiPriority w:val="0"/>
  </w:style>
  <w:style w:type="paragraph" w:styleId="25">
    <w:name w:val="annotation subject"/>
    <w:basedOn w:val="10"/>
    <w:next w:val="10"/>
    <w:semiHidden/>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basedOn w:val="28"/>
    <w:uiPriority w:val="0"/>
  </w:style>
  <w:style w:type="character" w:styleId="31">
    <w:name w:val="FollowedHyperlink"/>
    <w:basedOn w:val="28"/>
    <w:uiPriority w:val="0"/>
    <w:rPr>
      <w:color w:val="800080"/>
      <w:u w:val="none"/>
    </w:rPr>
  </w:style>
  <w:style w:type="character" w:styleId="32">
    <w:name w:val="Emphasis"/>
    <w:basedOn w:val="28"/>
    <w:qFormat/>
    <w:uiPriority w:val="0"/>
    <w:rPr>
      <w:b/>
      <w:bCs/>
    </w:rPr>
  </w:style>
  <w:style w:type="character" w:styleId="33">
    <w:name w:val="HTML Definition"/>
    <w:basedOn w:val="28"/>
    <w:uiPriority w:val="0"/>
  </w:style>
  <w:style w:type="character" w:styleId="34">
    <w:name w:val="HTML Typewriter"/>
    <w:basedOn w:val="28"/>
    <w:qFormat/>
    <w:uiPriority w:val="0"/>
    <w:rPr>
      <w:rFonts w:hint="default" w:ascii="monospace" w:hAnsi="monospace" w:eastAsia="monospace" w:cs="monospace"/>
      <w:sz w:val="20"/>
    </w:rPr>
  </w:style>
  <w:style w:type="character" w:styleId="35">
    <w:name w:val="HTML Acronym"/>
    <w:basedOn w:val="28"/>
    <w:qFormat/>
    <w:uiPriority w:val="0"/>
  </w:style>
  <w:style w:type="character" w:styleId="36">
    <w:name w:val="HTML Variable"/>
    <w:basedOn w:val="28"/>
    <w:qFormat/>
    <w:uiPriority w:val="0"/>
  </w:style>
  <w:style w:type="character" w:styleId="37">
    <w:name w:val="Hyperlink"/>
    <w:basedOn w:val="28"/>
    <w:uiPriority w:val="0"/>
    <w:rPr>
      <w:color w:val="0000FF"/>
      <w:u w:val="none"/>
    </w:rPr>
  </w:style>
  <w:style w:type="character" w:styleId="38">
    <w:name w:val="HTML Code"/>
    <w:basedOn w:val="28"/>
    <w:uiPriority w:val="0"/>
    <w:rPr>
      <w:rFonts w:ascii="monospace" w:hAnsi="monospace" w:eastAsia="monospace" w:cs="monospace"/>
      <w:sz w:val="20"/>
    </w:rPr>
  </w:style>
  <w:style w:type="character" w:styleId="39">
    <w:name w:val="annotation reference"/>
    <w:basedOn w:val="28"/>
    <w:semiHidden/>
    <w:qFormat/>
    <w:uiPriority w:val="0"/>
    <w:rPr>
      <w:sz w:val="21"/>
      <w:szCs w:val="21"/>
    </w:rPr>
  </w:style>
  <w:style w:type="character" w:styleId="40">
    <w:name w:val="HTML Cite"/>
    <w:basedOn w:val="28"/>
    <w:qFormat/>
    <w:uiPriority w:val="0"/>
  </w:style>
  <w:style w:type="character" w:styleId="41">
    <w:name w:val="HTML Keyboard"/>
    <w:basedOn w:val="28"/>
    <w:qFormat/>
    <w:uiPriority w:val="0"/>
    <w:rPr>
      <w:rFonts w:hint="default" w:ascii="monospace" w:hAnsi="monospace" w:eastAsia="monospace" w:cs="monospace"/>
      <w:sz w:val="20"/>
    </w:rPr>
  </w:style>
  <w:style w:type="character" w:styleId="42">
    <w:name w:val="HTML Sample"/>
    <w:basedOn w:val="28"/>
    <w:qFormat/>
    <w:uiPriority w:val="0"/>
    <w:rPr>
      <w:rFonts w:hint="default" w:ascii="monospace" w:hAnsi="monospace" w:eastAsia="monospace" w:cs="monospace"/>
    </w:rPr>
  </w:style>
  <w:style w:type="character" w:customStyle="1" w:styleId="43">
    <w:name w:val="标题 1 Char"/>
    <w:basedOn w:val="28"/>
    <w:link w:val="3"/>
    <w:qFormat/>
    <w:uiPriority w:val="0"/>
    <w:rPr>
      <w:b/>
      <w:bCs/>
      <w:kern w:val="44"/>
      <w:sz w:val="44"/>
      <w:szCs w:val="44"/>
    </w:rPr>
  </w:style>
  <w:style w:type="character" w:customStyle="1" w:styleId="44">
    <w:name w:val="标题 2 Char"/>
    <w:link w:val="4"/>
    <w:qFormat/>
    <w:uiPriority w:val="0"/>
    <w:rPr>
      <w:rFonts w:ascii="Arial" w:hAnsi="Arial" w:eastAsia="黑体"/>
      <w:b/>
      <w:bCs/>
      <w:kern w:val="2"/>
      <w:sz w:val="32"/>
      <w:szCs w:val="32"/>
    </w:rPr>
  </w:style>
  <w:style w:type="character" w:customStyle="1" w:styleId="45">
    <w:name w:val="文档结构图 Char"/>
    <w:basedOn w:val="28"/>
    <w:link w:val="9"/>
    <w:qFormat/>
    <w:uiPriority w:val="0"/>
    <w:rPr>
      <w:rFonts w:ascii="宋体"/>
      <w:kern w:val="2"/>
      <w:sz w:val="18"/>
      <w:szCs w:val="18"/>
    </w:rPr>
  </w:style>
  <w:style w:type="character" w:customStyle="1" w:styleId="46">
    <w:name w:val="正文文本缩进 Char"/>
    <w:link w:val="13"/>
    <w:uiPriority w:val="0"/>
    <w:rPr>
      <w:rFonts w:ascii="仿宋_GB2312" w:eastAsia="仿宋_GB2312"/>
      <w:kern w:val="2"/>
      <w:sz w:val="24"/>
    </w:rPr>
  </w:style>
  <w:style w:type="character" w:customStyle="1" w:styleId="47">
    <w:name w:val="纯文本 Char"/>
    <w:link w:val="15"/>
    <w:uiPriority w:val="0"/>
    <w:rPr>
      <w:rFonts w:ascii="宋体" w:hAnsi="Courier New" w:cs="Courier New"/>
      <w:kern w:val="2"/>
      <w:sz w:val="21"/>
      <w:szCs w:val="21"/>
    </w:rPr>
  </w:style>
  <w:style w:type="character" w:customStyle="1" w:styleId="48">
    <w:name w:val="日期 Char"/>
    <w:basedOn w:val="28"/>
    <w:link w:val="16"/>
    <w:qFormat/>
    <w:uiPriority w:val="0"/>
    <w:rPr>
      <w:kern w:val="2"/>
      <w:sz w:val="21"/>
      <w:szCs w:val="24"/>
    </w:rPr>
  </w:style>
  <w:style w:type="character" w:customStyle="1" w:styleId="49">
    <w:name w:val="页眉 Char"/>
    <w:basedOn w:val="28"/>
    <w:link w:val="19"/>
    <w:qFormat/>
    <w:uiPriority w:val="0"/>
    <w:rPr>
      <w:rFonts w:eastAsia="宋体"/>
      <w:kern w:val="2"/>
      <w:sz w:val="18"/>
      <w:szCs w:val="18"/>
      <w:lang w:val="en-US" w:eastAsia="zh-CN" w:bidi="ar-SA"/>
    </w:rPr>
  </w:style>
  <w:style w:type="character" w:customStyle="1" w:styleId="50">
    <w:name w:val="表格文字 Char Char"/>
    <w:uiPriority w:val="0"/>
    <w:rPr>
      <w:rFonts w:ascii="宋体" w:hAnsi="Courier New" w:cs="Courier New"/>
      <w:kern w:val="2"/>
      <w:sz w:val="21"/>
      <w:szCs w:val="21"/>
    </w:rPr>
  </w:style>
  <w:style w:type="paragraph" w:customStyle="1" w:styleId="51">
    <w:name w:val="样式 标题 3 + (中文) 黑体 小四 非加粗 段前: 7.8 磅 段后: 0 磅 行距: 固定值 20 磅"/>
    <w:basedOn w:val="5"/>
    <w:qFormat/>
    <w:uiPriority w:val="0"/>
    <w:pPr>
      <w:snapToGrid/>
      <w:spacing w:line="400" w:lineRule="exact"/>
      <w:ind w:firstLine="0" w:firstLineChars="0"/>
    </w:pPr>
    <w:rPr>
      <w:rFonts w:ascii="Times New Roman" w:cs="宋体"/>
      <w:szCs w:val="20"/>
      <w:lang w:val="en-US" w:eastAsia="zh-CN"/>
    </w:rPr>
  </w:style>
  <w:style w:type="paragraph" w:customStyle="1" w:styleId="52">
    <w:name w:val=" Char3 Char Char Char Char Char Char"/>
    <w:basedOn w:val="1"/>
    <w:qFormat/>
    <w:uiPriority w:val="0"/>
    <w:rPr>
      <w:rFonts w:ascii="宋体" w:hAnsi="宋体"/>
      <w:sz w:val="24"/>
    </w:rPr>
  </w:style>
  <w:style w:type="paragraph" w:customStyle="1" w:styleId="53">
    <w:name w:val="Char"/>
    <w:basedOn w:val="7"/>
    <w:qFormat/>
    <w:uiPriority w:val="0"/>
    <w:pPr>
      <w:widowControl/>
      <w:tabs>
        <w:tab w:val="left" w:pos="1008"/>
      </w:tabs>
      <w:spacing w:after="160" w:line="240" w:lineRule="exact"/>
      <w:ind w:left="1008" w:hanging="1008"/>
      <w:jc w:val="left"/>
    </w:pPr>
    <w:rPr>
      <w:rFonts w:ascii="宋体" w:hAnsi="宋体"/>
    </w:rPr>
  </w:style>
  <w:style w:type="paragraph" w:customStyle="1" w:styleId="54">
    <w:name w:val="默认段落字体 Para Char Char Char Char Char Char Char Char Char1 Char Char Char Char"/>
    <w:basedOn w:val="1"/>
    <w:qFormat/>
    <w:uiPriority w:val="0"/>
  </w:style>
  <w:style w:type="paragraph" w:customStyle="1" w:styleId="55">
    <w:name w:val=" Char"/>
    <w:basedOn w:val="1"/>
    <w:qFormat/>
    <w:uiPriority w:val="0"/>
  </w:style>
  <w:style w:type="paragraph" w:customStyle="1" w:styleId="56">
    <w:name w:val="p0"/>
    <w:basedOn w:val="1"/>
    <w:uiPriority w:val="0"/>
    <w:pPr>
      <w:widowControl/>
    </w:pPr>
    <w:rPr>
      <w:kern w:val="0"/>
      <w:szCs w:val="21"/>
    </w:rPr>
  </w:style>
  <w:style w:type="paragraph" w:customStyle="1" w:styleId="57">
    <w:name w:val="样式 纯文本普通文字 + 仿宋_GB2312 四号"/>
    <w:basedOn w:val="15"/>
    <w:qFormat/>
    <w:uiPriority w:val="0"/>
    <w:pPr>
      <w:snapToGrid w:val="0"/>
      <w:spacing w:line="360" w:lineRule="auto"/>
      <w:ind w:firstLine="560" w:firstLineChars="200"/>
    </w:pPr>
    <w:rPr>
      <w:rFonts w:ascii="仿宋_GB2312" w:eastAsia="仿宋_GB2312" w:cs="宋体"/>
      <w:sz w:val="28"/>
      <w:szCs w:val="20"/>
    </w:rPr>
  </w:style>
  <w:style w:type="paragraph" w:customStyle="1" w:styleId="58">
    <w:name w:val=" Char Char Char Char Char Char Char Char1 Char"/>
    <w:basedOn w:val="1"/>
    <w:qFormat/>
    <w:uiPriority w:val="0"/>
    <w:rPr>
      <w:rFonts w:ascii="Tahoma" w:hAnsi="Tahoma"/>
      <w:sz w:val="24"/>
      <w:szCs w:val="20"/>
    </w:rPr>
  </w:style>
  <w:style w:type="paragraph" w:customStyle="1" w:styleId="59">
    <w:name w:val="表格文字格式（左右居中）"/>
    <w:basedOn w:val="1"/>
    <w:qFormat/>
    <w:uiPriority w:val="0"/>
    <w:pPr>
      <w:snapToGrid w:val="0"/>
      <w:jc w:val="center"/>
    </w:pPr>
    <w:rPr>
      <w:rFonts w:cs="宋体"/>
      <w:color w:val="E36C0A"/>
      <w:szCs w:val="20"/>
    </w:rPr>
  </w:style>
  <w:style w:type="paragraph" w:styleId="60">
    <w:name w:val="List Paragraph"/>
    <w:basedOn w:val="1"/>
    <w:qFormat/>
    <w:uiPriority w:val="0"/>
    <w:pPr>
      <w:ind w:firstLine="420" w:firstLineChars="200"/>
    </w:pPr>
    <w:rPr>
      <w:rFonts w:ascii="Calibri" w:hAnsi="Calibri"/>
      <w:szCs w:val="22"/>
    </w:rPr>
  </w:style>
  <w:style w:type="paragraph" w:customStyle="1" w:styleId="61">
    <w:name w:val="正文_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74</Pages>
  <Words>33979</Words>
  <Characters>35525</Characters>
  <Lines>285</Lines>
  <Paragraphs>80</Paragraphs>
  <TotalTime>229</TotalTime>
  <ScaleCrop>false</ScaleCrop>
  <LinksUpToDate>false</LinksUpToDate>
  <CharactersWithSpaces>42507</CharactersWithSpaces>
  <Application>WPS Office_11.1.0.12644_F1E327BC-269C-435d-A152-05C5408002CA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2015-04-27T08:09:00Z</dcterms:created>
  <dc:creator>微软用户</dc:creator>
  <cp:lastModifiedBy>CALLMELITTLE</cp:lastModifiedBy>
  <cp:lastPrinted>2023-01-05T02:39:00Z</cp:lastPrinted>
  <dcterms:modified xsi:type="dcterms:W3CDTF">2023-02-03T05:18:53Z</dcterms:modified>
  <dc:title>                              工程</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2052-11.1.0.12644</vt:lpwstr>
  </property>
  <property fmtid="{D5CDD505-2E9C-101B-9397-08002B2CF9AE}" pid="3" name="ICV">
    <vt:lpwstr>5CBA77BE60B04D3BBC58E266A02B7D02</vt:lpwstr>
  </property>
</Properties>
</file>