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288"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 杭州湾南翼平原排涝及配套工程先行段施工项目</w:t>
      </w:r>
    </w:p>
    <w:p>
      <w:pPr>
        <w:snapToGrid w:val="0"/>
        <w:spacing w:line="288" w:lineRule="auto"/>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答疑澄清文件</w:t>
      </w:r>
    </w:p>
    <w:p>
      <w:pPr>
        <w:keepNext w:val="0"/>
        <w:keepLines w:val="0"/>
        <w:pageBreakBefore w:val="0"/>
        <w:widowControl w:val="0"/>
        <w:kinsoku/>
        <w:wordWrap/>
        <w:overflowPunct/>
        <w:topLinePunct w:val="0"/>
        <w:autoSpaceDE/>
        <w:autoSpaceDN/>
        <w:bidi w:val="0"/>
        <w:adjustRightInd/>
        <w:snapToGrid w:val="0"/>
        <w:spacing w:line="312" w:lineRule="auto"/>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各投标人：</w:t>
      </w:r>
    </w:p>
    <w:p>
      <w:pPr>
        <w:keepNext w:val="0"/>
        <w:keepLines w:val="0"/>
        <w:pageBreakBefore w:val="0"/>
        <w:widowControl w:val="0"/>
        <w:kinsoku/>
        <w:wordWrap/>
        <w:overflowPunct/>
        <w:topLinePunct w:val="0"/>
        <w:autoSpaceDE/>
        <w:autoSpaceDN/>
        <w:bidi w:val="0"/>
        <w:adjustRightInd/>
        <w:snapToGrid w:val="0"/>
        <w:spacing w:line="312"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关于杭州湾南翼平原排涝及配套工程先行段施工项目</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rPr>
        <w:t>招标文件等内容，现招标人对各投标单位的问题作出答复并对招标文件内容做如下</w:t>
      </w:r>
      <w:r>
        <w:rPr>
          <w:rFonts w:hint="eastAsia" w:ascii="宋体" w:hAnsi="宋体" w:eastAsia="宋体" w:cs="宋体"/>
          <w:color w:val="auto"/>
          <w:sz w:val="24"/>
          <w:szCs w:val="24"/>
          <w:highlight w:val="none"/>
          <w:lang w:eastAsia="zh-CN"/>
        </w:rPr>
        <w:t>澄清</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autoSpaceDE/>
        <w:autoSpaceDN/>
        <w:bidi w:val="0"/>
        <w:adjustRightInd/>
        <w:snapToGrid w:val="0"/>
        <w:spacing w:line="312" w:lineRule="auto"/>
        <w:ind w:firstLine="482"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一、针对投标提问书的回复：</w:t>
      </w:r>
    </w:p>
    <w:p>
      <w:pPr>
        <w:keepNext w:val="0"/>
        <w:keepLines w:val="0"/>
        <w:pageBreakBefore w:val="0"/>
        <w:widowControl w:val="0"/>
        <w:kinsoku/>
        <w:wordWrap/>
        <w:overflowPunct/>
        <w:topLinePunct w:val="0"/>
        <w:autoSpaceDE/>
        <w:autoSpaceDN/>
        <w:bidi w:val="0"/>
        <w:adjustRightInd/>
        <w:snapToGrid w:val="0"/>
        <w:spacing w:line="312"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1.问题：类似业绩为EPC、PPP或BT模式的施工总承包业绩，子项目为单独的合同及验收资料，且子项目满足招标条件，是否认可？</w:t>
      </w:r>
    </w:p>
    <w:p>
      <w:pPr>
        <w:keepNext w:val="0"/>
        <w:keepLines w:val="0"/>
        <w:pageBreakBefore w:val="0"/>
        <w:widowControl w:val="0"/>
        <w:kinsoku/>
        <w:wordWrap/>
        <w:overflowPunct/>
        <w:topLinePunct w:val="0"/>
        <w:autoSpaceDE/>
        <w:autoSpaceDN/>
        <w:bidi w:val="0"/>
        <w:adjustRightInd/>
        <w:snapToGrid w:val="0"/>
        <w:spacing w:line="312" w:lineRule="auto"/>
        <w:ind w:firstLine="480" w:firstLineChars="200"/>
        <w:textAlignment w:val="auto"/>
        <w:rPr>
          <w:rFonts w:hint="eastAsia"/>
          <w:lang w:val="en-US" w:eastAsia="zh-CN"/>
        </w:rPr>
      </w:pPr>
      <w:r>
        <w:rPr>
          <w:rFonts w:hint="eastAsia" w:ascii="宋体" w:hAnsi="宋体" w:eastAsia="宋体" w:cs="宋体"/>
          <w:color w:val="auto"/>
          <w:sz w:val="24"/>
          <w:szCs w:val="24"/>
          <w:highlight w:val="none"/>
          <w:lang w:val="en-US" w:eastAsia="zh-CN"/>
        </w:rPr>
        <w:t>答：符合招标文件P49页的类似项目和类似项目业绩证明材料要求的业绩均予以认可。</w:t>
      </w:r>
    </w:p>
    <w:p>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firstLine="482"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二、针对招标文件内容的澄清：</w:t>
      </w:r>
    </w:p>
    <w:p>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1.对</w:t>
      </w:r>
      <w:r>
        <w:rPr>
          <w:rFonts w:hint="eastAsia" w:ascii="宋体" w:hAnsi="宋体" w:eastAsia="宋体" w:cs="宋体"/>
          <w:color w:val="auto"/>
          <w:sz w:val="24"/>
          <w:szCs w:val="24"/>
          <w:highlight w:val="none"/>
          <w:lang w:eastAsia="zh-CN"/>
        </w:rPr>
        <w:t>招标文件第二章</w:t>
      </w:r>
      <w:r>
        <w:rPr>
          <w:rFonts w:hint="eastAsia" w:ascii="宋体" w:hAnsi="宋体" w:eastAsia="宋体" w:cs="宋体"/>
          <w:color w:val="auto"/>
          <w:sz w:val="24"/>
          <w:szCs w:val="24"/>
          <w:highlight w:val="none"/>
          <w:lang w:val="en-US" w:eastAsia="zh-CN"/>
        </w:rPr>
        <w:t xml:space="preserve"> 投标人须知-投标人须知前附表-5.2开标程序进行调整：</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28" w:hRule="atLeast"/>
        </w:trPr>
        <w:tc>
          <w:tcPr>
            <w:tcW w:w="4261" w:type="dxa"/>
            <w:vAlign w:val="center"/>
          </w:tcPr>
          <w:p>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原招标文件内容</w:t>
            </w:r>
          </w:p>
        </w:tc>
        <w:tc>
          <w:tcPr>
            <w:tcW w:w="4261" w:type="dxa"/>
            <w:vAlign w:val="center"/>
          </w:tcPr>
          <w:p>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现调整为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pPr>
              <w:keepNext w:val="0"/>
              <w:keepLines w:val="0"/>
              <w:pageBreakBefore w:val="0"/>
              <w:widowControl w:val="0"/>
              <w:shd w:val="clear" w:color="auto" w:fill="FFFFFF"/>
              <w:kinsoku/>
              <w:wordWrap/>
              <w:overflowPunct/>
              <w:topLinePunct w:val="0"/>
              <w:autoSpaceDE/>
              <w:autoSpaceDN/>
              <w:bidi w:val="0"/>
              <w:adjustRightInd/>
              <w:snapToGrid/>
              <w:spacing w:line="312" w:lineRule="auto"/>
              <w:ind w:firstLine="480" w:firstLineChars="200"/>
              <w:jc w:val="both"/>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rPr>
              <w:t>本项目采用投标人现场递交</w:t>
            </w:r>
            <w:r>
              <w:rPr>
                <w:rFonts w:hint="eastAsia" w:ascii="宋体" w:hAnsi="宋体" w:eastAsia="宋体" w:cs="宋体"/>
                <w:b w:val="0"/>
                <w:bCs/>
                <w:color w:val="auto"/>
                <w:sz w:val="24"/>
                <w:szCs w:val="24"/>
                <w:highlight w:val="none"/>
                <w:lang w:eastAsia="zh-CN"/>
              </w:rPr>
              <w:t>方式：</w:t>
            </w:r>
            <w:r>
              <w:rPr>
                <w:rFonts w:hint="eastAsia" w:ascii="宋体" w:hAnsi="宋体" w:eastAsia="宋体" w:cs="宋体"/>
                <w:b w:val="0"/>
                <w:bCs/>
                <w:color w:val="auto"/>
                <w:sz w:val="24"/>
                <w:szCs w:val="24"/>
                <w:highlight w:val="none"/>
              </w:rPr>
              <w:t>将密封的投标文件在开标当日09:00时至09:30时递交至绍兴市公共资源交易中心四楼指定开标室，投标文件递交后即交即走。</w:t>
            </w:r>
          </w:p>
        </w:tc>
        <w:tc>
          <w:tcPr>
            <w:tcW w:w="4261" w:type="dxa"/>
            <w:vAlign w:val="center"/>
          </w:tcPr>
          <w:p>
            <w:pPr>
              <w:keepNext w:val="0"/>
              <w:keepLines w:val="0"/>
              <w:pageBreakBefore w:val="0"/>
              <w:widowControl w:val="0"/>
              <w:shd w:val="clear" w:color="auto" w:fill="FFFFFF"/>
              <w:kinsoku/>
              <w:wordWrap/>
              <w:overflowPunct/>
              <w:topLinePunct w:val="0"/>
              <w:autoSpaceDE/>
              <w:autoSpaceDN/>
              <w:bidi w:val="0"/>
              <w:adjustRightInd/>
              <w:snapToGrid/>
              <w:spacing w:line="312" w:lineRule="auto"/>
              <w:ind w:firstLine="480" w:firstLineChars="200"/>
              <w:jc w:val="both"/>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rPr>
              <w:t>本项目采用投标人现场递交</w:t>
            </w:r>
            <w:r>
              <w:rPr>
                <w:rFonts w:hint="eastAsia" w:ascii="宋体" w:hAnsi="宋体" w:eastAsia="宋体" w:cs="宋体"/>
                <w:b w:val="0"/>
                <w:bCs/>
                <w:color w:val="auto"/>
                <w:sz w:val="24"/>
                <w:szCs w:val="24"/>
                <w:highlight w:val="none"/>
                <w:lang w:eastAsia="zh-CN"/>
              </w:rPr>
              <w:t>方式：</w:t>
            </w:r>
            <w:r>
              <w:rPr>
                <w:rFonts w:hint="eastAsia" w:ascii="宋体" w:hAnsi="宋体" w:eastAsia="宋体" w:cs="宋体"/>
                <w:b w:val="0"/>
                <w:bCs/>
                <w:color w:val="auto"/>
                <w:sz w:val="24"/>
                <w:szCs w:val="24"/>
                <w:highlight w:val="none"/>
              </w:rPr>
              <w:t>将密封的投标文件在开标当日</w:t>
            </w:r>
            <w:r>
              <w:rPr>
                <w:rFonts w:hint="eastAsia" w:ascii="宋体" w:hAnsi="宋体" w:eastAsia="宋体" w:cs="宋体"/>
                <w:b/>
                <w:bCs w:val="0"/>
                <w:color w:val="auto"/>
                <w:sz w:val="24"/>
                <w:szCs w:val="24"/>
                <w:highlight w:val="none"/>
                <w:lang w:val="en-US" w:eastAsia="zh-CN"/>
              </w:rPr>
              <w:t>11</w:t>
            </w:r>
            <w:r>
              <w:rPr>
                <w:rFonts w:hint="eastAsia" w:ascii="宋体" w:hAnsi="宋体" w:eastAsia="宋体" w:cs="宋体"/>
                <w:b/>
                <w:bCs w:val="0"/>
                <w:color w:val="auto"/>
                <w:sz w:val="24"/>
                <w:szCs w:val="24"/>
                <w:highlight w:val="none"/>
              </w:rPr>
              <w:t>:</w:t>
            </w:r>
            <w:r>
              <w:rPr>
                <w:rFonts w:hint="eastAsia" w:ascii="宋体" w:hAnsi="宋体" w:eastAsia="宋体" w:cs="宋体"/>
                <w:b/>
                <w:bCs w:val="0"/>
                <w:color w:val="auto"/>
                <w:sz w:val="24"/>
                <w:szCs w:val="24"/>
                <w:highlight w:val="none"/>
                <w:lang w:val="en-US" w:eastAsia="zh-CN"/>
              </w:rPr>
              <w:t>3</w:t>
            </w:r>
            <w:r>
              <w:rPr>
                <w:rFonts w:hint="eastAsia" w:ascii="宋体" w:hAnsi="宋体" w:eastAsia="宋体" w:cs="宋体"/>
                <w:b/>
                <w:bCs w:val="0"/>
                <w:color w:val="auto"/>
                <w:sz w:val="24"/>
                <w:szCs w:val="24"/>
                <w:highlight w:val="none"/>
              </w:rPr>
              <w:t>0时至</w:t>
            </w:r>
            <w:r>
              <w:rPr>
                <w:rFonts w:hint="eastAsia" w:ascii="宋体" w:hAnsi="宋体" w:eastAsia="宋体" w:cs="宋体"/>
                <w:b/>
                <w:bCs w:val="0"/>
                <w:color w:val="auto"/>
                <w:sz w:val="24"/>
                <w:szCs w:val="24"/>
                <w:highlight w:val="none"/>
                <w:lang w:val="en-US" w:eastAsia="zh-CN"/>
              </w:rPr>
              <w:t>12</w:t>
            </w:r>
            <w:r>
              <w:rPr>
                <w:rFonts w:hint="eastAsia" w:ascii="宋体" w:hAnsi="宋体" w:eastAsia="宋体" w:cs="宋体"/>
                <w:b/>
                <w:bCs w:val="0"/>
                <w:color w:val="auto"/>
                <w:sz w:val="24"/>
                <w:szCs w:val="24"/>
                <w:highlight w:val="none"/>
              </w:rPr>
              <w:t>:30时</w:t>
            </w:r>
            <w:r>
              <w:rPr>
                <w:rFonts w:hint="eastAsia" w:ascii="宋体" w:hAnsi="宋体" w:eastAsia="宋体" w:cs="宋体"/>
                <w:b w:val="0"/>
                <w:bCs/>
                <w:color w:val="auto"/>
                <w:sz w:val="24"/>
                <w:szCs w:val="24"/>
                <w:highlight w:val="none"/>
              </w:rPr>
              <w:t>递交至绍兴市公共资源交易中心四楼指定开标室，投标文件递交后即交即走。</w:t>
            </w:r>
          </w:p>
        </w:tc>
      </w:tr>
    </w:tbl>
    <w:p>
      <w:pPr>
        <w:keepNext w:val="0"/>
        <w:keepLines w:val="0"/>
        <w:pageBreakBefore w:val="0"/>
        <w:widowControl w:val="0"/>
        <w:numPr>
          <w:ilvl w:val="0"/>
          <w:numId w:val="0"/>
        </w:numPr>
        <w:kinsoku/>
        <w:wordWrap/>
        <w:overflowPunct/>
        <w:topLinePunct w:val="0"/>
        <w:autoSpaceDE/>
        <w:autoSpaceDN/>
        <w:bidi w:val="0"/>
        <w:adjustRightInd/>
        <w:snapToGrid w:val="0"/>
        <w:spacing w:line="312"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2.资信评审中关于类似项目：“</w:t>
      </w:r>
      <w:r>
        <w:rPr>
          <w:rFonts w:hint="eastAsia" w:ascii="宋体" w:hAnsi="宋体" w:eastAsia="宋体" w:cs="宋体"/>
          <w:color w:val="auto"/>
          <w:sz w:val="24"/>
          <w:szCs w:val="24"/>
          <w:highlight w:val="none"/>
          <w:u w:val="single"/>
          <w:lang w:val="en-US" w:eastAsia="zh-CN"/>
        </w:rPr>
        <w:t>自2018年7月1日以来，以项目负责人的身份完成过单项合同造价3000万元及以上（金额以合同为准）的水利工程业绩。</w:t>
      </w:r>
      <w:r>
        <w:rPr>
          <w:rFonts w:hint="eastAsia" w:ascii="宋体" w:hAnsi="宋体" w:eastAsia="宋体" w:cs="宋体"/>
          <w:color w:val="auto"/>
          <w:sz w:val="24"/>
          <w:szCs w:val="24"/>
          <w:highlight w:val="none"/>
          <w:lang w:val="en-US" w:eastAsia="zh-CN"/>
        </w:rPr>
        <w:t>”修改为“</w:t>
      </w:r>
      <w:r>
        <w:rPr>
          <w:rFonts w:hint="eastAsia" w:ascii="宋体" w:hAnsi="宋体" w:eastAsia="宋体" w:cs="宋体"/>
          <w:color w:val="auto"/>
          <w:sz w:val="24"/>
          <w:szCs w:val="24"/>
          <w:highlight w:val="none"/>
          <w:u w:val="single"/>
          <w:lang w:val="en-US" w:eastAsia="zh-CN"/>
        </w:rPr>
        <w:t>自2018年7月1日以来，以项目负责人</w:t>
      </w:r>
      <w:r>
        <w:rPr>
          <w:rFonts w:hint="eastAsia" w:ascii="宋体" w:hAnsi="宋体" w:eastAsia="宋体" w:cs="宋体"/>
          <w:b/>
          <w:bCs/>
          <w:color w:val="auto"/>
          <w:sz w:val="24"/>
          <w:szCs w:val="24"/>
          <w:highlight w:val="none"/>
          <w:u w:val="single"/>
          <w:lang w:val="en-US" w:eastAsia="zh-CN"/>
        </w:rPr>
        <w:t>或技术负责人（包括工程总承包项目中的施工负责人或施工技术负责人）</w:t>
      </w:r>
      <w:r>
        <w:rPr>
          <w:rFonts w:hint="eastAsia" w:ascii="宋体" w:hAnsi="宋体" w:eastAsia="宋体" w:cs="宋体"/>
          <w:color w:val="auto"/>
          <w:sz w:val="24"/>
          <w:szCs w:val="24"/>
          <w:highlight w:val="none"/>
          <w:u w:val="single"/>
          <w:lang w:val="en-US" w:eastAsia="zh-CN"/>
        </w:rPr>
        <w:t>的身份完成过单项合同造价3000万元及以上（金额以合同为准）的水利工程业绩。</w:t>
      </w:r>
      <w:r>
        <w:rPr>
          <w:rFonts w:hint="eastAsia" w:ascii="宋体" w:hAnsi="宋体" w:eastAsia="宋体" w:cs="宋体"/>
          <w:color w:val="auto"/>
          <w:sz w:val="24"/>
          <w:szCs w:val="24"/>
          <w:highlight w:val="none"/>
          <w:lang w:val="en-US" w:eastAsia="zh-CN"/>
        </w:rPr>
        <w:t>”</w:t>
      </w:r>
      <w:bookmarkStart w:id="0" w:name="_GoBack"/>
      <w:bookmarkEnd w:id="0"/>
    </w:p>
    <w:p>
      <w:pPr>
        <w:keepNext w:val="0"/>
        <w:keepLines w:val="0"/>
        <w:pageBreakBefore w:val="0"/>
        <w:widowControl w:val="0"/>
        <w:numPr>
          <w:ilvl w:val="0"/>
          <w:numId w:val="1"/>
        </w:numPr>
        <w:kinsoku/>
        <w:wordWrap/>
        <w:overflowPunct/>
        <w:topLinePunct w:val="0"/>
        <w:autoSpaceDE/>
        <w:autoSpaceDN/>
        <w:bidi w:val="0"/>
        <w:adjustRightInd/>
        <w:snapToGrid w:val="0"/>
        <w:spacing w:line="312"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明确投标截止时间为2023年9月25日12:30时，开标时间同投标截止时间；投标保证金缴纳截止时间为2023年9月21日17:30时。</w:t>
      </w:r>
    </w:p>
    <w:p>
      <w:pPr>
        <w:keepNext w:val="0"/>
        <w:keepLines w:val="0"/>
        <w:pageBreakBefore w:val="0"/>
        <w:widowControl w:val="0"/>
        <w:kinsoku/>
        <w:wordWrap/>
        <w:overflowPunct/>
        <w:topLinePunct w:val="0"/>
        <w:autoSpaceDE/>
        <w:autoSpaceDN/>
        <w:bidi w:val="0"/>
        <w:adjustRightInd/>
        <w:snapToGrid w:val="0"/>
        <w:spacing w:line="312"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招标文件前附表3.4.1“（2）交纳要求（银行保函/保证保险/担保公司担保）： </w:t>
      </w:r>
      <w:r>
        <w:rPr>
          <w:rFonts w:hint="eastAsia" w:ascii="宋体" w:hAnsi="宋体" w:eastAsia="宋体" w:cs="宋体"/>
          <w:color w:val="auto"/>
          <w:sz w:val="24"/>
          <w:szCs w:val="24"/>
          <w:highlight w:val="none"/>
          <w:u w:val="single"/>
          <w:lang w:val="en-US" w:eastAsia="zh-CN"/>
        </w:rPr>
        <w:t>招标人接受投标保证金电子保险保函</w:t>
      </w:r>
      <w:r>
        <w:rPr>
          <w:rFonts w:hint="eastAsia" w:ascii="宋体" w:hAnsi="宋体" w:eastAsia="宋体" w:cs="宋体"/>
          <w:color w:val="auto"/>
          <w:sz w:val="24"/>
          <w:szCs w:val="24"/>
          <w:highlight w:val="none"/>
          <w:lang w:val="en-US" w:eastAsia="zh-CN"/>
        </w:rPr>
        <w:t xml:space="preserve">。”调整为：“交纳要求（银行保函/保证保险/担保公司担保）： </w:t>
      </w:r>
      <w:r>
        <w:rPr>
          <w:rFonts w:hint="eastAsia" w:ascii="宋体" w:hAnsi="宋体" w:eastAsia="宋体" w:cs="宋体"/>
          <w:color w:val="auto"/>
          <w:sz w:val="24"/>
          <w:szCs w:val="24"/>
          <w:highlight w:val="none"/>
          <w:u w:val="single"/>
          <w:lang w:val="en-US" w:eastAsia="zh-CN"/>
        </w:rPr>
        <w:t>招标人接受投标保证金电子保险、担保保函</w:t>
      </w:r>
      <w:r>
        <w:rPr>
          <w:rFonts w:hint="eastAsia" w:ascii="宋体" w:hAnsi="宋体" w:eastAsia="宋体" w:cs="宋体"/>
          <w:color w:val="auto"/>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val="0"/>
        <w:spacing w:line="312"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4.本项目最高投标限价人民币（大写）</w:t>
      </w:r>
      <w:r>
        <w:rPr>
          <w:rFonts w:hint="eastAsia" w:ascii="宋体" w:hAnsi="宋体" w:eastAsia="宋体" w:cs="宋体"/>
          <w:color w:val="auto"/>
          <w:sz w:val="24"/>
          <w:szCs w:val="24"/>
          <w:highlight w:val="none"/>
          <w:u w:val="single"/>
          <w:lang w:val="en-US" w:eastAsia="zh-CN"/>
        </w:rPr>
        <w:t>叁仟玖佰壹拾陆万壹仟零贰拾柒</w:t>
      </w:r>
      <w:r>
        <w:rPr>
          <w:rFonts w:hint="eastAsia" w:ascii="宋体" w:hAnsi="宋体" w:eastAsia="宋体" w:cs="宋体"/>
          <w:color w:val="auto"/>
          <w:sz w:val="24"/>
          <w:szCs w:val="24"/>
          <w:highlight w:val="none"/>
          <w:lang w:val="en-US" w:eastAsia="zh-CN"/>
        </w:rPr>
        <w:t>元</w:t>
      </w:r>
    </w:p>
    <w:p>
      <w:pPr>
        <w:keepNext w:val="0"/>
        <w:keepLines w:val="0"/>
        <w:pageBreakBefore w:val="0"/>
        <w:widowControl w:val="0"/>
        <w:kinsoku/>
        <w:wordWrap/>
        <w:overflowPunct/>
        <w:topLinePunct w:val="0"/>
        <w:autoSpaceDE/>
        <w:autoSpaceDN/>
        <w:bidi w:val="0"/>
        <w:adjustRightInd/>
        <w:snapToGrid w:val="0"/>
        <w:spacing w:line="312"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u w:val="single"/>
          <w:lang w:val="en-US" w:eastAsia="zh-CN"/>
        </w:rPr>
        <w:t>39161027</w:t>
      </w:r>
      <w:r>
        <w:rPr>
          <w:rFonts w:hint="eastAsia" w:ascii="宋体" w:hAnsi="宋体" w:eastAsia="宋体" w:cs="宋体"/>
          <w:color w:val="auto"/>
          <w:sz w:val="24"/>
          <w:szCs w:val="24"/>
          <w:highlight w:val="none"/>
          <w:lang w:val="en-US" w:eastAsia="zh-CN"/>
        </w:rPr>
        <w:t>）。审定后标底请投标人在绍兴市公共资源交易中心电子招投标交易平台自行下载。</w:t>
      </w:r>
    </w:p>
    <w:p>
      <w:pPr>
        <w:pStyle w:val="2"/>
      </w:pPr>
    </w:p>
    <w:p>
      <w:pPr>
        <w:pStyle w:val="2"/>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hint="eastAsia"/>
          <w:sz w:val="24"/>
          <w:szCs w:val="24"/>
          <w:lang w:eastAsia="zh-CN"/>
        </w:rPr>
      </w:pPr>
    </w:p>
    <w:p>
      <w:pPr>
        <w:keepNext w:val="0"/>
        <w:keepLines w:val="0"/>
        <w:pageBreakBefore w:val="0"/>
        <w:widowControl w:val="0"/>
        <w:kinsoku/>
        <w:wordWrap/>
        <w:overflowPunct/>
        <w:topLinePunct w:val="0"/>
        <w:autoSpaceDE/>
        <w:autoSpaceDN/>
        <w:bidi w:val="0"/>
        <w:adjustRightInd/>
        <w:snapToGrid w:val="0"/>
        <w:spacing w:line="312" w:lineRule="auto"/>
        <w:jc w:val="righ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绍兴市镜湖综合保护投资建设有限公司 </w:t>
      </w:r>
    </w:p>
    <w:p>
      <w:pPr>
        <w:keepNext w:val="0"/>
        <w:keepLines w:val="0"/>
        <w:pageBreakBefore w:val="0"/>
        <w:widowControl w:val="0"/>
        <w:kinsoku/>
        <w:wordWrap/>
        <w:overflowPunct/>
        <w:topLinePunct w:val="0"/>
        <w:autoSpaceDE/>
        <w:autoSpaceDN/>
        <w:bidi w:val="0"/>
        <w:adjustRightInd/>
        <w:snapToGrid w:val="0"/>
        <w:spacing w:line="312" w:lineRule="auto"/>
        <w:jc w:val="righ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浙江建诚工程管理咨询有限公司</w:t>
      </w:r>
    </w:p>
    <w:p>
      <w:pPr>
        <w:keepNext w:val="0"/>
        <w:keepLines w:val="0"/>
        <w:pageBreakBefore w:val="0"/>
        <w:widowControl w:val="0"/>
        <w:kinsoku/>
        <w:wordWrap/>
        <w:overflowPunct/>
        <w:topLinePunct w:val="0"/>
        <w:autoSpaceDE/>
        <w:autoSpaceDN/>
        <w:bidi w:val="0"/>
        <w:adjustRightInd/>
        <w:snapToGrid w:val="0"/>
        <w:spacing w:line="312" w:lineRule="auto"/>
        <w:jc w:val="right"/>
        <w:textAlignment w:val="auto"/>
        <w:rPr>
          <w:rFonts w:hint="eastAsia" w:ascii="宋体" w:hAnsi="宋体" w:eastAsia="宋体" w:cs="宋体"/>
          <w:color w:val="auto"/>
          <w:highlight w:val="none"/>
          <w:lang w:eastAsia="zh-CN"/>
        </w:rPr>
      </w:pPr>
      <w:r>
        <w:rPr>
          <w:rFonts w:hint="eastAsia" w:ascii="宋体" w:hAnsi="宋体" w:eastAsia="宋体" w:cs="宋体"/>
          <w:color w:val="auto"/>
          <w:sz w:val="24"/>
          <w:szCs w:val="24"/>
          <w:highlight w:val="none"/>
          <w:lang w:eastAsia="zh-CN"/>
        </w:rPr>
        <w:t>2023年</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月</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D894095"/>
    <w:multiLevelType w:val="singleLevel"/>
    <w:tmpl w:val="7D894095"/>
    <w:lvl w:ilvl="0" w:tentative="0">
      <w:start w:val="3"/>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QzNjA5ZjFmMTIzMDExYmU3OTJkYTIwZTcyZmIzM2EifQ=="/>
  </w:docVars>
  <w:rsids>
    <w:rsidRoot w:val="00D550D0"/>
    <w:rsid w:val="00326111"/>
    <w:rsid w:val="00542F70"/>
    <w:rsid w:val="00583699"/>
    <w:rsid w:val="006B7B53"/>
    <w:rsid w:val="007536FD"/>
    <w:rsid w:val="007920A7"/>
    <w:rsid w:val="00792309"/>
    <w:rsid w:val="008C5479"/>
    <w:rsid w:val="00A00547"/>
    <w:rsid w:val="00A34221"/>
    <w:rsid w:val="00A534D9"/>
    <w:rsid w:val="00C639B8"/>
    <w:rsid w:val="00C70287"/>
    <w:rsid w:val="00CC626B"/>
    <w:rsid w:val="00CC6400"/>
    <w:rsid w:val="00CD50CF"/>
    <w:rsid w:val="00D54315"/>
    <w:rsid w:val="00D550D0"/>
    <w:rsid w:val="00F64A91"/>
    <w:rsid w:val="00F66B7A"/>
    <w:rsid w:val="025226D7"/>
    <w:rsid w:val="05D55C6E"/>
    <w:rsid w:val="13BF689E"/>
    <w:rsid w:val="16AE7A9B"/>
    <w:rsid w:val="241F6EF7"/>
    <w:rsid w:val="27ED4F18"/>
    <w:rsid w:val="27EE37EF"/>
    <w:rsid w:val="299E0533"/>
    <w:rsid w:val="2BFA1D06"/>
    <w:rsid w:val="31971403"/>
    <w:rsid w:val="31FC33CC"/>
    <w:rsid w:val="35611BDC"/>
    <w:rsid w:val="369848B8"/>
    <w:rsid w:val="39046A2A"/>
    <w:rsid w:val="3CD55B13"/>
    <w:rsid w:val="40B95DAD"/>
    <w:rsid w:val="43847C33"/>
    <w:rsid w:val="47F26D7A"/>
    <w:rsid w:val="48990BDA"/>
    <w:rsid w:val="49A74563"/>
    <w:rsid w:val="53F76E30"/>
    <w:rsid w:val="5B1C7F33"/>
    <w:rsid w:val="5EB54244"/>
    <w:rsid w:val="62C17761"/>
    <w:rsid w:val="688E395B"/>
    <w:rsid w:val="6AAF43C5"/>
    <w:rsid w:val="6B282560"/>
    <w:rsid w:val="71DC5D90"/>
    <w:rsid w:val="79A47A22"/>
    <w:rsid w:val="7F3610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nhideWhenUsed="0" w:uiPriority="39"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微软雅黑" w:hAnsi="微软雅黑" w:eastAsia="微软雅黑" w:cs="微软雅黑"/>
      <w:kern w:val="2"/>
      <w:sz w:val="28"/>
      <w:szCs w:val="28"/>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next w:val="4"/>
    <w:unhideWhenUsed/>
    <w:qFormat/>
    <w:uiPriority w:val="99"/>
    <w:pPr>
      <w:ind w:firstLine="420" w:firstLineChars="100"/>
    </w:pPr>
    <w:rPr>
      <w:sz w:val="21"/>
      <w:szCs w:val="21"/>
    </w:rPr>
  </w:style>
  <w:style w:type="paragraph" w:styleId="3">
    <w:name w:val="Body Text"/>
    <w:basedOn w:val="1"/>
    <w:next w:val="2"/>
    <w:qFormat/>
    <w:uiPriority w:val="0"/>
    <w:pPr>
      <w:spacing w:after="120"/>
    </w:pPr>
  </w:style>
  <w:style w:type="paragraph" w:styleId="4">
    <w:name w:val="toc 6"/>
    <w:basedOn w:val="1"/>
    <w:next w:val="1"/>
    <w:qFormat/>
    <w:uiPriority w:val="39"/>
    <w:pPr>
      <w:ind w:left="1200"/>
      <w:jc w:val="left"/>
    </w:pPr>
    <w:rPr>
      <w:sz w:val="18"/>
      <w:szCs w:val="18"/>
    </w:rPr>
  </w:style>
  <w:style w:type="paragraph" w:styleId="5">
    <w:name w:val="Balloon Text"/>
    <w:basedOn w:val="1"/>
    <w:link w:val="14"/>
    <w:qFormat/>
    <w:uiPriority w:val="0"/>
    <w:rPr>
      <w:sz w:val="18"/>
      <w:szCs w:val="18"/>
    </w:rPr>
  </w:style>
  <w:style w:type="paragraph" w:styleId="6">
    <w:name w:val="footer"/>
    <w:basedOn w:val="1"/>
    <w:link w:val="13"/>
    <w:qFormat/>
    <w:uiPriority w:val="99"/>
    <w:pPr>
      <w:tabs>
        <w:tab w:val="center" w:pos="4153"/>
        <w:tab w:val="right" w:pos="8306"/>
      </w:tabs>
      <w:snapToGrid w:val="0"/>
      <w:jc w:val="left"/>
    </w:pPr>
    <w:rPr>
      <w:sz w:val="18"/>
      <w:szCs w:val="18"/>
    </w:rPr>
  </w:style>
  <w:style w:type="paragraph" w:styleId="7">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
    <w:name w:val="Heading1"/>
    <w:basedOn w:val="1"/>
    <w:next w:val="1"/>
    <w:qFormat/>
    <w:uiPriority w:val="0"/>
    <w:pPr>
      <w:keepNext/>
      <w:keepLines/>
      <w:spacing w:before="340" w:after="330" w:line="576" w:lineRule="auto"/>
      <w:textAlignment w:val="baseline"/>
    </w:pPr>
    <w:rPr>
      <w:b/>
      <w:bCs/>
      <w:kern w:val="44"/>
      <w:sz w:val="44"/>
      <w:szCs w:val="44"/>
    </w:rPr>
  </w:style>
  <w:style w:type="character" w:customStyle="1" w:styleId="12">
    <w:name w:val="页眉 Char"/>
    <w:basedOn w:val="10"/>
    <w:link w:val="7"/>
    <w:qFormat/>
    <w:uiPriority w:val="0"/>
    <w:rPr>
      <w:rFonts w:ascii="微软雅黑" w:hAnsi="微软雅黑" w:eastAsia="微软雅黑" w:cs="微软雅黑"/>
      <w:kern w:val="2"/>
      <w:sz w:val="18"/>
      <w:szCs w:val="18"/>
    </w:rPr>
  </w:style>
  <w:style w:type="character" w:customStyle="1" w:styleId="13">
    <w:name w:val="页脚 Char"/>
    <w:basedOn w:val="10"/>
    <w:link w:val="6"/>
    <w:qFormat/>
    <w:uiPriority w:val="99"/>
    <w:rPr>
      <w:rFonts w:ascii="微软雅黑" w:hAnsi="微软雅黑" w:eastAsia="微软雅黑" w:cs="微软雅黑"/>
      <w:kern w:val="2"/>
      <w:sz w:val="18"/>
      <w:szCs w:val="18"/>
    </w:rPr>
  </w:style>
  <w:style w:type="character" w:customStyle="1" w:styleId="14">
    <w:name w:val="批注框文本 Char"/>
    <w:basedOn w:val="10"/>
    <w:link w:val="5"/>
    <w:qFormat/>
    <w:uiPriority w:val="0"/>
    <w:rPr>
      <w:rFonts w:ascii="微软雅黑" w:hAnsi="微软雅黑" w:eastAsia="微软雅黑" w:cs="微软雅黑"/>
      <w:kern w:val="2"/>
      <w:sz w:val="18"/>
      <w:szCs w:val="18"/>
    </w:rPr>
  </w:style>
  <w:style w:type="paragraph" w:customStyle="1" w:styleId="15">
    <w:name w:val="Table Paragraph"/>
    <w:basedOn w:val="1"/>
    <w:qFormat/>
    <w:uiPriority w:val="0"/>
  </w:style>
  <w:style w:type="character" w:customStyle="1" w:styleId="16">
    <w:name w:val="19"/>
    <w:qFormat/>
    <w:uiPriority w:val="0"/>
    <w:rPr>
      <w:rFonts w:hint="default" w:ascii="Times New Roman" w:hAnsi="Times New Roman" w:cs="Times New Roman"/>
      <w:sz w:val="21"/>
      <w:szCs w:val="21"/>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606</Words>
  <Characters>655</Characters>
  <Lines>21</Lines>
  <Paragraphs>6</Paragraphs>
  <TotalTime>1</TotalTime>
  <ScaleCrop>false</ScaleCrop>
  <LinksUpToDate>false</LinksUpToDate>
  <CharactersWithSpaces>684</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2023-01-04T08:42:00Z</dcterms:created>
  <dc:creator>user</dc:creator>
  <cp:lastModifiedBy>徐大班</cp:lastModifiedBy>
  <cp:lastPrinted>2023-09-08T07:44:00Z</cp:lastPrinted>
  <dcterms:modified xsi:type="dcterms:W3CDTF">2023-09-08T09:30:17Z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E6381BE98F5D43F98FBE6BE3B5E965AD</vt:lpwstr>
  </property>
</Properties>
</file>