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default"/>
          <w:sz w:val="48"/>
          <w:szCs w:val="40"/>
          <w:lang w:val="en-US" w:eastAsia="zh-CN"/>
        </w:rPr>
      </w:pPr>
      <w:r>
        <w:rPr>
          <w:rFonts w:hint="eastAsia"/>
          <w:sz w:val="48"/>
          <w:szCs w:val="40"/>
          <w:lang w:val="en-US" w:eastAsia="zh-CN"/>
        </w:rPr>
        <w:t>需求登记单</w:t>
      </w:r>
    </w:p>
    <w:tbl>
      <w:tblPr>
        <w:tblStyle w:val="4"/>
        <w:tblW w:w="879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0"/>
        <w:gridCol w:w="1275"/>
        <w:gridCol w:w="3058"/>
        <w:gridCol w:w="573"/>
        <w:gridCol w:w="1077"/>
        <w:gridCol w:w="1523"/>
        <w:gridCol w:w="984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2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  <w:t>绍兴市公共资源交易中心软件服务项目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需求编号</w:t>
            </w:r>
          </w:p>
        </w:tc>
        <w:tc>
          <w:tcPr>
            <w:tcW w:w="36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登记人员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夏斌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3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求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需求名称</w:t>
            </w:r>
          </w:p>
        </w:tc>
        <w:tc>
          <w:tcPr>
            <w:tcW w:w="36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资格预审文件流程</w:t>
            </w:r>
          </w:p>
        </w:tc>
        <w:tc>
          <w:tcPr>
            <w:tcW w:w="26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是否有原型图（另附）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否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涉及模块</w:t>
            </w:r>
          </w:p>
        </w:tc>
        <w:tc>
          <w:tcPr>
            <w:tcW w:w="72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资格预审文件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涉及页面</w:t>
            </w:r>
          </w:p>
        </w:tc>
        <w:tc>
          <w:tcPr>
            <w:tcW w:w="72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资格预审文件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需求描述（以文字清晰叙述需求详细内容）：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numPr>
                <w:ilvl w:val="0"/>
                <w:numId w:val="1"/>
              </w:numPr>
              <w:ind w:left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资审文件（新老系统交互），审批流程：资审文件提交—招标办审核备案（赵夫国、查伟敏、沈巍、 梁旭峰、何烨、王科1等）—政务办审核（裘建达、史军、 王科2）—内审（业务处综合意见 ：史军、裘建达   督查处综合意见 ：屠炜 ；中心分管副主任意见 ：周国强；业务处分管领导意见：王群），</w:t>
            </w:r>
            <w:r>
              <w:rPr>
                <w:rFonts w:hint="eastAsia"/>
                <w:b/>
                <w:bCs/>
                <w:lang w:val="en-US" w:eastAsia="zh-CN"/>
              </w:rPr>
              <w:t>招标办使用角色控制审核人员</w:t>
            </w:r>
            <w:bookmarkStart w:id="0" w:name="_GoBack"/>
            <w:bookmarkEnd w:id="0"/>
            <w:r>
              <w:rPr>
                <w:rFonts w:hint="eastAsia"/>
                <w:b/>
                <w:bCs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备注：流程按照现有招标文件的交互流程，可以复制过来。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2、会员端如下图新增菜单【资审文件领取】，领取页面功能与【招标文件领取】一致，除页面涉及招标文件字样改成资审文件。目前标准版已经能满足</w:t>
            </w:r>
          </w:p>
          <w:p>
            <w:pPr>
              <w:numPr>
                <w:ilvl w:val="0"/>
                <w:numId w:val="0"/>
              </w:num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备注：制作资审文件同时，还可以新增制作招标文件（招标项目申请后允许挑选标段制作招标文件，现有的招标文件制作已可以满足，此点已满足不要改动）。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页面或原型截图（在截图中用红框及文字标注需要修改的内容）：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jc w:val="left"/>
            </w:pPr>
            <w:r>
              <w:drawing>
                <wp:inline distT="0" distB="0" distL="114300" distR="114300">
                  <wp:extent cx="5372100" cy="1931670"/>
                  <wp:effectExtent l="0" t="0" r="0" b="1143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2100" cy="193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</w:pPr>
            <w:r>
              <w:drawing>
                <wp:inline distT="0" distB="0" distL="114300" distR="114300">
                  <wp:extent cx="5361305" cy="2114550"/>
                  <wp:effectExtent l="0" t="0" r="10795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1305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left"/>
              <w:rPr>
                <w:rFonts w:hint="eastAsia"/>
              </w:rPr>
            </w:pPr>
            <w:r>
              <w:drawing>
                <wp:inline distT="0" distB="0" distL="114300" distR="114300">
                  <wp:extent cx="5360670" cy="1326515"/>
                  <wp:effectExtent l="0" t="0" r="11430" b="698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0670" cy="132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业务流程：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前置条件及对其他模块影响：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重要业务说明及风险：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" w:hRule="atLeast"/>
        </w:trPr>
        <w:tc>
          <w:tcPr>
            <w:tcW w:w="3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9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需求提出人员</w:t>
            </w:r>
          </w:p>
        </w:tc>
        <w:tc>
          <w:tcPr>
            <w:tcW w:w="3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何处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领导签字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15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优先级</w:t>
            </w:r>
          </w:p>
        </w:tc>
        <w:tc>
          <w:tcPr>
            <w:tcW w:w="30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高</w:t>
            </w:r>
          </w:p>
        </w:tc>
        <w:tc>
          <w:tcPr>
            <w:tcW w:w="16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确认日期</w:t>
            </w:r>
          </w:p>
        </w:tc>
        <w:tc>
          <w:tcPr>
            <w:tcW w:w="25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2020-08-6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421FB"/>
    <w:multiLevelType w:val="singleLevel"/>
    <w:tmpl w:val="20C421F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EF5A06"/>
    <w:rsid w:val="009B6E31"/>
    <w:rsid w:val="08CC32F9"/>
    <w:rsid w:val="09E002B3"/>
    <w:rsid w:val="0A3A2FDE"/>
    <w:rsid w:val="0AFB58EC"/>
    <w:rsid w:val="115309C7"/>
    <w:rsid w:val="12ED3C52"/>
    <w:rsid w:val="16C24B16"/>
    <w:rsid w:val="1D296E59"/>
    <w:rsid w:val="1D557957"/>
    <w:rsid w:val="280B0B1B"/>
    <w:rsid w:val="285F55D3"/>
    <w:rsid w:val="29D8177E"/>
    <w:rsid w:val="2B515618"/>
    <w:rsid w:val="2EEA70FE"/>
    <w:rsid w:val="2F357D53"/>
    <w:rsid w:val="2FC23563"/>
    <w:rsid w:val="35B536A0"/>
    <w:rsid w:val="37C42A0C"/>
    <w:rsid w:val="386216CE"/>
    <w:rsid w:val="3DF94793"/>
    <w:rsid w:val="42F64404"/>
    <w:rsid w:val="45260C0B"/>
    <w:rsid w:val="47B449FE"/>
    <w:rsid w:val="4D787972"/>
    <w:rsid w:val="55312DA1"/>
    <w:rsid w:val="56774FE7"/>
    <w:rsid w:val="59123509"/>
    <w:rsid w:val="59CE3A94"/>
    <w:rsid w:val="5A60535C"/>
    <w:rsid w:val="5ABE5BC6"/>
    <w:rsid w:val="5C2B2BA3"/>
    <w:rsid w:val="5DBF1309"/>
    <w:rsid w:val="67895087"/>
    <w:rsid w:val="68183B0E"/>
    <w:rsid w:val="68AF45F8"/>
    <w:rsid w:val="6AEF5A06"/>
    <w:rsid w:val="6B0349A5"/>
    <w:rsid w:val="711F464E"/>
    <w:rsid w:val="740707EC"/>
    <w:rsid w:val="76B947E9"/>
    <w:rsid w:val="7B01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uiPriority w:val="0"/>
    <w:rPr>
      <w:color w:val="800080"/>
      <w:u w:val="none"/>
    </w:rPr>
  </w:style>
  <w:style w:type="character" w:styleId="8">
    <w:name w:val="Emphasis"/>
    <w:basedOn w:val="5"/>
    <w:qFormat/>
    <w:uiPriority w:val="0"/>
    <w:rPr>
      <w:b/>
    </w:rPr>
  </w:style>
  <w:style w:type="character" w:styleId="9">
    <w:name w:val="HTML Definition"/>
    <w:basedOn w:val="5"/>
    <w:qFormat/>
    <w:uiPriority w:val="0"/>
  </w:style>
  <w:style w:type="character" w:styleId="10">
    <w:name w:val="HTML Typewriter"/>
    <w:basedOn w:val="5"/>
    <w:uiPriority w:val="0"/>
    <w:rPr>
      <w:rFonts w:hint="default" w:ascii="monospace" w:hAnsi="monospace" w:eastAsia="monospace" w:cs="monospace"/>
      <w:sz w:val="20"/>
    </w:rPr>
  </w:style>
  <w:style w:type="character" w:styleId="11">
    <w:name w:val="HTML Acronym"/>
    <w:basedOn w:val="5"/>
    <w:qFormat/>
    <w:uiPriority w:val="0"/>
  </w:style>
  <w:style w:type="character" w:styleId="12">
    <w:name w:val="HTML Variable"/>
    <w:basedOn w:val="5"/>
    <w:qFormat/>
    <w:uiPriority w:val="0"/>
    <w:rPr>
      <w:bdr w:val="single" w:color="9A9A9A" w:sz="6" w:space="0"/>
      <w:shd w:val="clear" w:fill="DBDDE2"/>
    </w:rPr>
  </w:style>
  <w:style w:type="character" w:styleId="13">
    <w:name w:val="Hyperlink"/>
    <w:basedOn w:val="5"/>
    <w:qFormat/>
    <w:uiPriority w:val="0"/>
    <w:rPr>
      <w:color w:val="0000FF"/>
      <w:u w:val="none"/>
    </w:rPr>
  </w:style>
  <w:style w:type="character" w:styleId="14">
    <w:name w:val="HTML Code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5">
    <w:name w:val="HTML Cite"/>
    <w:basedOn w:val="5"/>
    <w:uiPriority w:val="0"/>
  </w:style>
  <w:style w:type="character" w:styleId="16">
    <w:name w:val="HTML Keyboard"/>
    <w:basedOn w:val="5"/>
    <w:uiPriority w:val="0"/>
    <w:rPr>
      <w:rFonts w:ascii="monospace" w:hAnsi="monospace" w:eastAsia="monospace" w:cs="monospace"/>
      <w:sz w:val="20"/>
    </w:rPr>
  </w:style>
  <w:style w:type="character" w:styleId="17">
    <w:name w:val="HTML Sample"/>
    <w:basedOn w:val="5"/>
    <w:uiPriority w:val="0"/>
    <w:rPr>
      <w:rFonts w:hint="default" w:ascii="monospace" w:hAnsi="monospace" w:eastAsia="monospace" w:cs="monospace"/>
    </w:rPr>
  </w:style>
  <w:style w:type="character" w:customStyle="1" w:styleId="18">
    <w:name w:val="font01"/>
    <w:basedOn w:val="5"/>
    <w:qFormat/>
    <w:uiPriority w:val="0"/>
    <w:rPr>
      <w:rFonts w:ascii="Wingdings" w:hAnsi="Wingdings" w:cs="Wingdings"/>
      <w:color w:val="000000"/>
      <w:sz w:val="32"/>
      <w:szCs w:val="32"/>
      <w:u w:val="none"/>
    </w:rPr>
  </w:style>
  <w:style w:type="character" w:customStyle="1" w:styleId="19">
    <w:name w:val="font41"/>
    <w:basedOn w:val="5"/>
    <w:qFormat/>
    <w:uiPriority w:val="0"/>
    <w:rPr>
      <w:rFonts w:hint="eastAsia" w:ascii="黑体" w:hAnsi="宋体" w:eastAsia="黑体" w:cs="黑体"/>
      <w:color w:val="000000"/>
      <w:sz w:val="32"/>
      <w:szCs w:val="32"/>
      <w:u w:val="none"/>
    </w:rPr>
  </w:style>
  <w:style w:type="character" w:customStyle="1" w:styleId="20">
    <w:name w:val="font71"/>
    <w:basedOn w:val="5"/>
    <w:qFormat/>
    <w:uiPriority w:val="0"/>
    <w:rPr>
      <w:rFonts w:ascii="Arial" w:hAnsi="Arial" w:cs="Arial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259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2019-09-04T11:50:00Z</dcterms:created>
  <dc:creator>wxw</dc:creator>
  <cp:lastModifiedBy>其实优乐美不好喝</cp:lastModifiedBy>
  <dcterms:modified xsi:type="dcterms:W3CDTF">2020-08-10T09:22:01Z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