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36" w:lineRule="auto"/>
        <w:jc w:val="center"/>
        <w:rPr>
          <w:rFonts w:ascii="宋体" w:hAnsi="宋体"/>
          <w:b/>
          <w:sz w:val="52"/>
          <w:szCs w:val="52"/>
        </w:rPr>
      </w:pPr>
    </w:p>
    <w:p>
      <w:pPr>
        <w:jc w:val="center"/>
        <w:rPr>
          <w:rFonts w:ascii="宋体" w:hAnsi="宋体"/>
          <w:b/>
          <w:color w:val="auto"/>
          <w:sz w:val="44"/>
          <w:szCs w:val="44"/>
          <w:highlight w:val="none"/>
        </w:rPr>
      </w:pPr>
      <w:bookmarkStart w:id="7" w:name="_GoBack"/>
      <w:r>
        <w:rPr>
          <w:rFonts w:hint="eastAsia" w:ascii="宋体" w:hAnsi="宋体"/>
          <w:b/>
          <w:color w:val="auto"/>
          <w:sz w:val="48"/>
          <w:szCs w:val="48"/>
          <w:highlight w:val="none"/>
        </w:rPr>
        <w:t>越王城文化广场项目全过程工程咨询项目</w:t>
      </w:r>
    </w:p>
    <w:p>
      <w:pPr>
        <w:rPr>
          <w:rFonts w:ascii="宋体" w:hAnsi="宋体"/>
          <w:b/>
          <w:color w:val="auto"/>
          <w:sz w:val="44"/>
          <w:szCs w:val="44"/>
          <w:highlight w:val="none"/>
        </w:rPr>
      </w:pPr>
    </w:p>
    <w:p>
      <w:pPr>
        <w:pStyle w:val="19"/>
        <w:ind w:firstLine="210"/>
        <w:rPr>
          <w:color w:val="auto"/>
          <w:highlight w:val="none"/>
        </w:rPr>
      </w:pPr>
    </w:p>
    <w:p>
      <w:pPr>
        <w:jc w:val="center"/>
        <w:rPr>
          <w:rFonts w:ascii="宋体" w:hAnsi="宋体"/>
          <w:b/>
          <w:color w:val="auto"/>
          <w:sz w:val="84"/>
          <w:szCs w:val="84"/>
          <w:highlight w:val="none"/>
        </w:rPr>
      </w:pPr>
      <w:r>
        <w:rPr>
          <w:rFonts w:hint="eastAsia" w:ascii="宋体" w:hAnsi="宋体"/>
          <w:b/>
          <w:color w:val="auto"/>
          <w:sz w:val="84"/>
          <w:szCs w:val="84"/>
          <w:highlight w:val="none"/>
        </w:rPr>
        <w:t>招</w:t>
      </w:r>
    </w:p>
    <w:p>
      <w:pPr>
        <w:jc w:val="center"/>
        <w:rPr>
          <w:rFonts w:ascii="宋体" w:hAnsi="宋体"/>
          <w:b/>
          <w:color w:val="auto"/>
          <w:sz w:val="84"/>
          <w:szCs w:val="84"/>
          <w:highlight w:val="none"/>
        </w:rPr>
      </w:pPr>
      <w:r>
        <w:rPr>
          <w:rFonts w:hint="eastAsia" w:ascii="宋体" w:hAnsi="宋体"/>
          <w:b/>
          <w:color w:val="auto"/>
          <w:sz w:val="84"/>
          <w:szCs w:val="84"/>
          <w:highlight w:val="none"/>
        </w:rPr>
        <w:t>标</w:t>
      </w:r>
    </w:p>
    <w:p>
      <w:pPr>
        <w:jc w:val="center"/>
        <w:rPr>
          <w:rFonts w:ascii="宋体" w:hAnsi="宋体"/>
          <w:b/>
          <w:color w:val="auto"/>
          <w:sz w:val="84"/>
          <w:szCs w:val="84"/>
          <w:highlight w:val="none"/>
        </w:rPr>
      </w:pPr>
      <w:r>
        <w:rPr>
          <w:rFonts w:hint="eastAsia" w:ascii="宋体" w:hAnsi="宋体"/>
          <w:b/>
          <w:color w:val="auto"/>
          <w:sz w:val="84"/>
          <w:szCs w:val="84"/>
          <w:highlight w:val="none"/>
        </w:rPr>
        <w:t>文</w:t>
      </w:r>
    </w:p>
    <w:p>
      <w:pPr>
        <w:pStyle w:val="19"/>
        <w:ind w:firstLine="210"/>
        <w:rPr>
          <w:color w:val="auto"/>
          <w:highlight w:val="none"/>
        </w:rPr>
      </w:pPr>
    </w:p>
    <w:p>
      <w:pPr>
        <w:jc w:val="center"/>
        <w:rPr>
          <w:rFonts w:ascii="宋体" w:hAnsi="宋体"/>
          <w:color w:val="auto"/>
          <w:sz w:val="84"/>
          <w:szCs w:val="84"/>
          <w:highlight w:val="none"/>
        </w:rPr>
      </w:pPr>
      <w:r>
        <w:rPr>
          <w:rFonts w:hint="eastAsia" w:ascii="宋体" w:hAnsi="宋体"/>
          <w:b/>
          <w:color w:val="auto"/>
          <w:sz w:val="84"/>
          <w:szCs w:val="84"/>
          <w:highlight w:val="none"/>
        </w:rPr>
        <w:t>件</w:t>
      </w:r>
    </w:p>
    <w:p>
      <w:pPr>
        <w:rPr>
          <w:rFonts w:ascii="宋体" w:hAnsi="宋体"/>
          <w:color w:val="auto"/>
          <w:sz w:val="48"/>
          <w:szCs w:val="48"/>
          <w:highlight w:val="none"/>
        </w:rPr>
      </w:pPr>
    </w:p>
    <w:p>
      <w:pPr>
        <w:rPr>
          <w:rFonts w:ascii="宋体" w:hAnsi="宋体"/>
          <w:color w:val="auto"/>
          <w:sz w:val="28"/>
          <w:highlight w:val="none"/>
        </w:rPr>
      </w:pPr>
    </w:p>
    <w:p>
      <w:pPr>
        <w:rPr>
          <w:rFonts w:ascii="宋体" w:hAnsi="宋体"/>
          <w:color w:val="auto"/>
          <w:sz w:val="28"/>
          <w:highlight w:val="none"/>
        </w:rPr>
      </w:pPr>
    </w:p>
    <w:p>
      <w:pPr>
        <w:spacing w:line="800" w:lineRule="exact"/>
        <w:ind w:left="1446" w:hanging="1446" w:hangingChars="450"/>
        <w:jc w:val="center"/>
        <w:rPr>
          <w:rFonts w:ascii="宋体" w:hAnsi="宋体"/>
          <w:b/>
          <w:bCs/>
          <w:color w:val="auto"/>
          <w:sz w:val="32"/>
          <w:highlight w:val="none"/>
        </w:rPr>
      </w:pPr>
      <w:r>
        <w:rPr>
          <w:rFonts w:hint="eastAsia" w:ascii="宋体" w:hAnsi="宋体"/>
          <w:b/>
          <w:bCs/>
          <w:color w:val="auto"/>
          <w:sz w:val="32"/>
          <w:highlight w:val="none"/>
        </w:rPr>
        <w:t>招标人：绍兴传媒文化创意产业园有限公司</w:t>
      </w:r>
    </w:p>
    <w:p>
      <w:pPr>
        <w:spacing w:line="800" w:lineRule="exact"/>
        <w:ind w:left="1446" w:hanging="1446" w:hangingChars="450"/>
        <w:jc w:val="center"/>
        <w:rPr>
          <w:rFonts w:ascii="宋体" w:hAnsi="宋体"/>
          <w:b/>
          <w:bCs/>
          <w:color w:val="auto"/>
          <w:sz w:val="32"/>
          <w:highlight w:val="none"/>
        </w:rPr>
      </w:pPr>
      <w:r>
        <w:rPr>
          <w:rFonts w:hint="eastAsia" w:ascii="宋体" w:hAnsi="宋体"/>
          <w:b/>
          <w:bCs/>
          <w:color w:val="auto"/>
          <w:sz w:val="32"/>
          <w:highlight w:val="none"/>
        </w:rPr>
        <w:t>招标代理单位：耀华建设管理有限公司</w:t>
      </w:r>
    </w:p>
    <w:p>
      <w:pPr>
        <w:spacing w:line="800" w:lineRule="exact"/>
        <w:ind w:left="1446" w:hanging="1446" w:hangingChars="450"/>
        <w:jc w:val="center"/>
        <w:rPr>
          <w:rFonts w:ascii="宋体" w:hAnsi="宋体"/>
          <w:b/>
          <w:bCs/>
          <w:color w:val="auto"/>
          <w:sz w:val="32"/>
          <w:highlight w:val="none"/>
        </w:rPr>
      </w:pPr>
      <w:r>
        <w:rPr>
          <w:rFonts w:hint="eastAsia" w:ascii="宋体" w:hAnsi="宋体"/>
          <w:b/>
          <w:bCs/>
          <w:color w:val="auto"/>
          <w:sz w:val="32"/>
          <w:highlight w:val="none"/>
        </w:rPr>
        <w:t>二○二二年</w:t>
      </w:r>
      <w:r>
        <w:rPr>
          <w:rFonts w:hint="eastAsia" w:ascii="宋体" w:hAnsi="宋体"/>
          <w:b/>
          <w:bCs/>
          <w:color w:val="auto"/>
          <w:sz w:val="32"/>
          <w:highlight w:val="none"/>
          <w:lang w:val="en-US" w:eastAsia="zh-CN"/>
        </w:rPr>
        <w:t>五</w:t>
      </w:r>
      <w:r>
        <w:rPr>
          <w:rFonts w:hint="eastAsia" w:ascii="宋体" w:hAnsi="宋体"/>
          <w:b/>
          <w:bCs/>
          <w:color w:val="auto"/>
          <w:sz w:val="32"/>
          <w:highlight w:val="none"/>
        </w:rPr>
        <w:t>月</w:t>
      </w:r>
    </w:p>
    <w:p>
      <w:pPr>
        <w:jc w:val="center"/>
        <w:rPr>
          <w:rFonts w:ascii="宋体" w:hAnsi="宋体"/>
          <w:color w:val="auto"/>
          <w:spacing w:val="-6"/>
          <w:sz w:val="30"/>
          <w:szCs w:val="30"/>
          <w:highlight w:val="none"/>
          <w:u w:val="single"/>
        </w:rPr>
        <w:sectPr>
          <w:headerReference r:id="rId5" w:type="first"/>
          <w:footerReference r:id="rId8" w:type="first"/>
          <w:headerReference r:id="rId3" w:type="default"/>
          <w:footerReference r:id="rId6" w:type="default"/>
          <w:headerReference r:id="rId4" w:type="even"/>
          <w:footerReference r:id="rId7" w:type="even"/>
          <w:pgSz w:w="11906" w:h="16838"/>
          <w:pgMar w:top="1531" w:right="1134" w:bottom="1559" w:left="1418" w:header="851" w:footer="992" w:gutter="0"/>
          <w:pgNumType w:start="0"/>
          <w:cols w:space="720" w:num="1"/>
          <w:titlePg/>
          <w:docGrid w:type="lines" w:linePitch="312" w:charSpace="0"/>
        </w:sectPr>
      </w:pPr>
    </w:p>
    <w:p>
      <w:pPr>
        <w:spacing w:line="500" w:lineRule="exact"/>
        <w:jc w:val="center"/>
        <w:rPr>
          <w:rStyle w:val="49"/>
          <w:rFonts w:ascii="宋体" w:hAnsi="宋体"/>
          <w:color w:val="auto"/>
          <w:sz w:val="30"/>
          <w:szCs w:val="30"/>
          <w:highlight w:val="none"/>
          <w:u w:val="single" w:color="000000"/>
        </w:rPr>
      </w:pPr>
      <w:r>
        <w:rPr>
          <w:rStyle w:val="60"/>
          <w:rFonts w:hint="eastAsia" w:ascii="宋体" w:hAnsi="宋体"/>
          <w:color w:val="auto"/>
          <w:sz w:val="30"/>
          <w:szCs w:val="30"/>
          <w:highlight w:val="none"/>
          <w:u w:val="single" w:color="000000"/>
        </w:rPr>
        <w:t>越王城文化广场项目全过程咨询项目</w:t>
      </w:r>
      <w:r>
        <w:rPr>
          <w:rStyle w:val="49"/>
          <w:rFonts w:ascii="宋体" w:hAnsi="宋体"/>
          <w:color w:val="auto"/>
          <w:sz w:val="30"/>
          <w:szCs w:val="30"/>
          <w:highlight w:val="none"/>
        </w:rPr>
        <w:t>招标文件</w:t>
      </w:r>
    </w:p>
    <w:p>
      <w:pPr>
        <w:spacing w:line="400" w:lineRule="exact"/>
        <w:ind w:left="595" w:right="573"/>
        <w:jc w:val="center"/>
        <w:rPr>
          <w:rStyle w:val="49"/>
          <w:rFonts w:ascii="宋体" w:hAnsi="宋体"/>
          <w:color w:val="auto"/>
          <w:sz w:val="32"/>
          <w:highlight w:val="none"/>
        </w:rPr>
      </w:pPr>
    </w:p>
    <w:p>
      <w:pPr>
        <w:pStyle w:val="2"/>
        <w:ind w:firstLine="210"/>
        <w:rPr>
          <w:rStyle w:val="49"/>
          <w:rFonts w:ascii="宋体" w:hAnsi="宋体"/>
          <w:color w:val="auto"/>
          <w:highlight w:val="none"/>
        </w:rPr>
      </w:pPr>
    </w:p>
    <w:p>
      <w:pPr>
        <w:spacing w:line="540" w:lineRule="exact"/>
        <w:rPr>
          <w:rStyle w:val="49"/>
          <w:rFonts w:ascii="宋体" w:hAnsi="宋体"/>
          <w:color w:val="auto"/>
          <w:highlight w:val="none"/>
        </w:rPr>
      </w:pPr>
      <w:r>
        <w:rPr>
          <w:rStyle w:val="49"/>
          <w:rFonts w:ascii="宋体" w:hAnsi="宋体"/>
          <w:color w:val="auto"/>
          <w:highlight w:val="none"/>
        </w:rPr>
        <w:t>招标人：</w:t>
      </w:r>
      <w:r>
        <w:rPr>
          <w:rStyle w:val="49"/>
          <w:rFonts w:hint="eastAsia" w:ascii="宋体" w:hAnsi="宋体"/>
          <w:b/>
          <w:color w:val="auto"/>
          <w:highlight w:val="none"/>
          <w:u w:val="single" w:color="000000"/>
        </w:rPr>
        <w:t>绍兴传媒文化创意产业园有限公司</w:t>
      </w:r>
      <w:r>
        <w:rPr>
          <w:rStyle w:val="49"/>
          <w:rFonts w:ascii="宋体" w:hAnsi="宋体"/>
          <w:color w:val="auto"/>
          <w:highlight w:val="none"/>
        </w:rPr>
        <w:t>（盖章）</w:t>
      </w:r>
    </w:p>
    <w:p>
      <w:pPr>
        <w:spacing w:line="540" w:lineRule="exact"/>
        <w:rPr>
          <w:rStyle w:val="49"/>
          <w:rFonts w:ascii="宋体" w:hAnsi="宋体"/>
          <w:color w:val="auto"/>
          <w:highlight w:val="none"/>
        </w:rPr>
      </w:pPr>
      <w:r>
        <w:rPr>
          <w:rStyle w:val="49"/>
          <w:rFonts w:ascii="宋体" w:hAnsi="宋体"/>
          <w:color w:val="auto"/>
          <w:highlight w:val="none"/>
        </w:rPr>
        <w:t>招标人法定代表人：</w:t>
      </w:r>
      <w:r>
        <w:rPr>
          <w:rStyle w:val="49"/>
          <w:rFonts w:hint="eastAsia" w:ascii="宋体" w:hAnsi="宋体"/>
          <w:b/>
          <w:color w:val="auto"/>
          <w:highlight w:val="none"/>
          <w:u w:val="single" w:color="000000"/>
        </w:rPr>
        <w:t xml:space="preserve">  傅雪峰  </w:t>
      </w:r>
      <w:r>
        <w:rPr>
          <w:rStyle w:val="49"/>
          <w:rFonts w:ascii="宋体" w:hAnsi="宋体"/>
          <w:color w:val="auto"/>
          <w:highlight w:val="none"/>
        </w:rPr>
        <w:t>（签字或盖章）</w:t>
      </w:r>
    </w:p>
    <w:p>
      <w:pPr>
        <w:spacing w:line="540" w:lineRule="exact"/>
        <w:rPr>
          <w:rStyle w:val="49"/>
          <w:rFonts w:ascii="宋体" w:hAnsi="宋体"/>
          <w:color w:val="auto"/>
          <w:highlight w:val="none"/>
        </w:rPr>
      </w:pPr>
      <w:r>
        <w:rPr>
          <w:rStyle w:val="49"/>
          <w:rFonts w:ascii="宋体" w:hAnsi="宋体"/>
          <w:color w:val="auto"/>
          <w:highlight w:val="none"/>
        </w:rPr>
        <w:t>招标人地址：</w:t>
      </w:r>
      <w:r>
        <w:rPr>
          <w:rFonts w:hint="eastAsia" w:ascii="宋体" w:hAnsi="宋体"/>
          <w:b/>
          <w:color w:val="auto"/>
          <w:szCs w:val="21"/>
          <w:highlight w:val="none"/>
          <w:u w:val="single"/>
        </w:rPr>
        <w:t>绍兴市越城区延安东路628号</w:t>
      </w:r>
    </w:p>
    <w:p>
      <w:pPr>
        <w:spacing w:line="540" w:lineRule="exact"/>
        <w:rPr>
          <w:rStyle w:val="49"/>
          <w:rFonts w:ascii="宋体" w:hAnsi="宋体"/>
          <w:color w:val="auto"/>
          <w:highlight w:val="none"/>
        </w:rPr>
      </w:pPr>
      <w:r>
        <w:rPr>
          <w:rStyle w:val="49"/>
          <w:rFonts w:ascii="宋体" w:hAnsi="宋体"/>
          <w:color w:val="auto"/>
          <w:highlight w:val="none"/>
        </w:rPr>
        <w:t>邮政编码：</w:t>
      </w:r>
      <w:r>
        <w:rPr>
          <w:rStyle w:val="49"/>
          <w:rFonts w:ascii="宋体" w:hAnsi="宋体"/>
          <w:b/>
          <w:color w:val="auto"/>
          <w:highlight w:val="none"/>
          <w:u w:val="single" w:color="000000"/>
        </w:rPr>
        <w:t xml:space="preserve">312000 </w:t>
      </w:r>
    </w:p>
    <w:p>
      <w:pPr>
        <w:spacing w:line="540" w:lineRule="exact"/>
        <w:rPr>
          <w:rStyle w:val="49"/>
          <w:rFonts w:ascii="宋体" w:hAnsi="宋体"/>
          <w:b/>
          <w:bCs/>
          <w:color w:val="auto"/>
          <w:highlight w:val="none"/>
          <w:u w:val="single"/>
        </w:rPr>
      </w:pPr>
      <w:r>
        <w:rPr>
          <w:rStyle w:val="49"/>
          <w:rFonts w:ascii="宋体" w:hAnsi="宋体"/>
          <w:color w:val="auto"/>
          <w:highlight w:val="none"/>
        </w:rPr>
        <w:t>联系电话：</w:t>
      </w:r>
      <w:r>
        <w:rPr>
          <w:rFonts w:hint="eastAsia" w:ascii="宋体" w:hAnsi="宋体"/>
          <w:b/>
          <w:color w:val="auto"/>
          <w:szCs w:val="21"/>
          <w:highlight w:val="none"/>
          <w:u w:val="single"/>
        </w:rPr>
        <w:t>0575-88615757</w:t>
      </w:r>
      <w:r>
        <w:rPr>
          <w:rStyle w:val="49"/>
          <w:rFonts w:ascii="宋体" w:hAnsi="宋体"/>
          <w:color w:val="auto"/>
          <w:highlight w:val="none"/>
        </w:rPr>
        <w:t xml:space="preserve">  传真：</w:t>
      </w:r>
      <w:r>
        <w:rPr>
          <w:rStyle w:val="49"/>
          <w:rFonts w:ascii="宋体" w:hAnsi="宋体"/>
          <w:b/>
          <w:bCs/>
          <w:color w:val="auto"/>
          <w:highlight w:val="none"/>
          <w:u w:val="single" w:color="000000"/>
        </w:rPr>
        <w:t xml:space="preserve"> / </w:t>
      </w:r>
    </w:p>
    <w:p>
      <w:pPr>
        <w:spacing w:line="540" w:lineRule="exact"/>
        <w:rPr>
          <w:rStyle w:val="49"/>
          <w:rFonts w:ascii="宋体" w:hAnsi="宋体"/>
          <w:color w:val="auto"/>
          <w:highlight w:val="none"/>
          <w:u w:val="single"/>
        </w:rPr>
      </w:pPr>
      <w:r>
        <w:rPr>
          <w:rStyle w:val="49"/>
          <w:rFonts w:ascii="宋体" w:hAnsi="宋体"/>
          <w:color w:val="auto"/>
          <w:highlight w:val="none"/>
        </w:rPr>
        <w:t>联系人：</w:t>
      </w:r>
      <w:r>
        <w:rPr>
          <w:rFonts w:hint="eastAsia" w:ascii="宋体" w:hAnsi="宋体"/>
          <w:b/>
          <w:color w:val="auto"/>
          <w:szCs w:val="21"/>
          <w:highlight w:val="none"/>
          <w:u w:val="single"/>
        </w:rPr>
        <w:t>程芳芳</w:t>
      </w:r>
    </w:p>
    <w:p>
      <w:pPr>
        <w:spacing w:line="540" w:lineRule="exact"/>
        <w:rPr>
          <w:rFonts w:ascii="宋体" w:hAnsi="宋体"/>
          <w:b/>
          <w:color w:val="auto"/>
          <w:szCs w:val="21"/>
          <w:highlight w:val="none"/>
          <w:u w:val="single"/>
        </w:rPr>
      </w:pPr>
      <w:r>
        <w:rPr>
          <w:rStyle w:val="49"/>
          <w:rFonts w:ascii="宋体" w:hAnsi="宋体"/>
          <w:color w:val="auto"/>
          <w:highlight w:val="none"/>
        </w:rPr>
        <w:t>招标人统一社会信用代码：</w:t>
      </w:r>
      <w:r>
        <w:rPr>
          <w:rFonts w:hint="eastAsia" w:ascii="宋体" w:hAnsi="宋体"/>
          <w:b/>
          <w:color w:val="auto"/>
          <w:szCs w:val="21"/>
          <w:highlight w:val="none"/>
          <w:u w:val="single"/>
        </w:rPr>
        <w:t xml:space="preserve"> 9133060068165683XR </w:t>
      </w:r>
    </w:p>
    <w:p>
      <w:pPr>
        <w:spacing w:line="600" w:lineRule="exact"/>
        <w:rPr>
          <w:rStyle w:val="49"/>
          <w:rFonts w:ascii="宋体" w:hAnsi="宋体"/>
          <w:color w:val="auto"/>
          <w:sz w:val="28"/>
          <w:highlight w:val="none"/>
          <w:u w:val="single"/>
        </w:rPr>
      </w:pPr>
    </w:p>
    <w:p>
      <w:pPr>
        <w:spacing w:line="540" w:lineRule="exact"/>
        <w:rPr>
          <w:rStyle w:val="49"/>
          <w:rFonts w:ascii="宋体" w:hAnsi="宋体"/>
          <w:color w:val="auto"/>
          <w:highlight w:val="none"/>
        </w:rPr>
      </w:pPr>
      <w:r>
        <w:rPr>
          <w:rStyle w:val="49"/>
          <w:rFonts w:ascii="宋体" w:hAnsi="宋体"/>
          <w:color w:val="auto"/>
          <w:highlight w:val="none"/>
        </w:rPr>
        <w:t>招标代理机构名称：</w:t>
      </w:r>
      <w:r>
        <w:rPr>
          <w:rStyle w:val="49"/>
          <w:rFonts w:hint="eastAsia" w:ascii="宋体" w:hAnsi="宋体"/>
          <w:b/>
          <w:color w:val="auto"/>
          <w:highlight w:val="none"/>
          <w:u w:val="single" w:color="000000"/>
        </w:rPr>
        <w:t>耀华建设管理有限公司</w:t>
      </w:r>
      <w:r>
        <w:rPr>
          <w:rStyle w:val="49"/>
          <w:rFonts w:ascii="宋体" w:hAnsi="宋体"/>
          <w:color w:val="auto"/>
          <w:highlight w:val="none"/>
        </w:rPr>
        <w:t>（盖章）</w:t>
      </w:r>
    </w:p>
    <w:p>
      <w:pPr>
        <w:tabs>
          <w:tab w:val="left" w:pos="6300"/>
        </w:tabs>
        <w:spacing w:line="540" w:lineRule="exact"/>
        <w:rPr>
          <w:rStyle w:val="49"/>
          <w:rFonts w:ascii="宋体" w:hAnsi="宋体"/>
          <w:color w:val="auto"/>
          <w:highlight w:val="none"/>
        </w:rPr>
      </w:pPr>
      <w:r>
        <w:rPr>
          <w:rStyle w:val="49"/>
          <w:rFonts w:ascii="宋体" w:hAnsi="宋体"/>
          <w:color w:val="auto"/>
          <w:highlight w:val="none"/>
        </w:rPr>
        <w:t>法定代表人：</w:t>
      </w:r>
      <w:r>
        <w:rPr>
          <w:rFonts w:hint="eastAsia" w:ascii="宋体" w:hAnsi="宋体"/>
          <w:b/>
          <w:color w:val="auto"/>
          <w:szCs w:val="21"/>
          <w:highlight w:val="none"/>
          <w:u w:val="single"/>
        </w:rPr>
        <w:t>向祥林</w:t>
      </w:r>
      <w:r>
        <w:rPr>
          <w:rStyle w:val="49"/>
          <w:rFonts w:ascii="宋体" w:hAnsi="宋体"/>
          <w:color w:val="auto"/>
          <w:highlight w:val="none"/>
        </w:rPr>
        <w:t>（签字或盖章）</w:t>
      </w:r>
    </w:p>
    <w:p>
      <w:pPr>
        <w:spacing w:line="540" w:lineRule="exact"/>
        <w:rPr>
          <w:rStyle w:val="49"/>
          <w:rFonts w:ascii="宋体" w:hAnsi="宋体"/>
          <w:color w:val="auto"/>
          <w:highlight w:val="none"/>
          <w:u w:val="single"/>
        </w:rPr>
      </w:pPr>
      <w:r>
        <w:rPr>
          <w:rStyle w:val="49"/>
          <w:rFonts w:ascii="宋体" w:hAnsi="宋体"/>
          <w:color w:val="auto"/>
          <w:highlight w:val="none"/>
        </w:rPr>
        <w:t>地址：</w:t>
      </w:r>
      <w:r>
        <w:rPr>
          <w:rFonts w:hint="eastAsia" w:ascii="宋体" w:hAnsi="宋体"/>
          <w:b/>
          <w:color w:val="auto"/>
          <w:szCs w:val="21"/>
          <w:highlight w:val="none"/>
          <w:u w:val="single"/>
        </w:rPr>
        <w:t>绍兴市越城区阳明北路80号滨江大厦C楼3楼</w:t>
      </w:r>
    </w:p>
    <w:p>
      <w:pPr>
        <w:spacing w:line="540" w:lineRule="exact"/>
        <w:rPr>
          <w:rStyle w:val="49"/>
          <w:rFonts w:ascii="宋体" w:hAnsi="宋体"/>
          <w:color w:val="auto"/>
          <w:highlight w:val="none"/>
          <w:u w:val="single"/>
        </w:rPr>
      </w:pPr>
      <w:r>
        <w:rPr>
          <w:rStyle w:val="49"/>
          <w:rFonts w:ascii="宋体" w:hAnsi="宋体"/>
          <w:color w:val="auto"/>
          <w:highlight w:val="none"/>
        </w:rPr>
        <w:t>邮政编码：</w:t>
      </w:r>
      <w:r>
        <w:rPr>
          <w:rStyle w:val="49"/>
          <w:rFonts w:ascii="宋体" w:hAnsi="宋体"/>
          <w:b/>
          <w:color w:val="auto"/>
          <w:highlight w:val="none"/>
          <w:u w:val="single" w:color="000000"/>
        </w:rPr>
        <w:t xml:space="preserve"> 312000 </w:t>
      </w:r>
    </w:p>
    <w:p>
      <w:pPr>
        <w:spacing w:line="540" w:lineRule="exact"/>
        <w:rPr>
          <w:rStyle w:val="49"/>
          <w:rFonts w:ascii="宋体" w:hAnsi="宋体"/>
          <w:color w:val="auto"/>
          <w:highlight w:val="none"/>
          <w:u w:val="single"/>
        </w:rPr>
      </w:pPr>
      <w:r>
        <w:rPr>
          <w:rStyle w:val="49"/>
          <w:rFonts w:ascii="宋体" w:hAnsi="宋体"/>
          <w:color w:val="auto"/>
          <w:highlight w:val="none"/>
        </w:rPr>
        <w:t>联系电话：</w:t>
      </w:r>
      <w:r>
        <w:rPr>
          <w:rFonts w:hint="eastAsia" w:ascii="宋体" w:hAnsi="宋体"/>
          <w:b/>
          <w:color w:val="auto"/>
          <w:szCs w:val="21"/>
          <w:highlight w:val="none"/>
          <w:u w:val="single"/>
        </w:rPr>
        <w:t>0575-88336881/15988222233</w:t>
      </w:r>
      <w:r>
        <w:rPr>
          <w:rStyle w:val="49"/>
          <w:rFonts w:ascii="宋体" w:hAnsi="宋体"/>
          <w:color w:val="auto"/>
          <w:highlight w:val="none"/>
        </w:rPr>
        <w:t xml:space="preserve">  传真：</w:t>
      </w:r>
      <w:r>
        <w:rPr>
          <w:rFonts w:hint="eastAsia" w:ascii="宋体" w:hAnsi="宋体"/>
          <w:b/>
          <w:color w:val="auto"/>
          <w:szCs w:val="21"/>
          <w:highlight w:val="none"/>
          <w:u w:val="single"/>
        </w:rPr>
        <w:t>0575-88776697</w:t>
      </w:r>
    </w:p>
    <w:p>
      <w:pPr>
        <w:spacing w:line="540" w:lineRule="exact"/>
        <w:rPr>
          <w:rStyle w:val="49"/>
          <w:rFonts w:ascii="宋体" w:hAnsi="宋体"/>
          <w:color w:val="auto"/>
          <w:highlight w:val="none"/>
        </w:rPr>
      </w:pPr>
      <w:r>
        <w:rPr>
          <w:rStyle w:val="49"/>
          <w:rFonts w:ascii="宋体" w:hAnsi="宋体"/>
          <w:color w:val="auto"/>
          <w:highlight w:val="none"/>
        </w:rPr>
        <w:t>联系人：</w:t>
      </w:r>
      <w:r>
        <w:rPr>
          <w:rFonts w:hint="eastAsia" w:ascii="宋体" w:hAnsi="宋体"/>
          <w:b/>
          <w:color w:val="auto"/>
          <w:szCs w:val="21"/>
          <w:highlight w:val="none"/>
          <w:u w:val="single"/>
        </w:rPr>
        <w:t>阮建宏</w:t>
      </w:r>
    </w:p>
    <w:p>
      <w:pPr>
        <w:spacing w:line="540" w:lineRule="exact"/>
        <w:rPr>
          <w:rStyle w:val="49"/>
          <w:rFonts w:ascii="宋体" w:hAnsi="宋体"/>
          <w:color w:val="auto"/>
          <w:highlight w:val="none"/>
          <w:u w:val="single"/>
        </w:rPr>
      </w:pPr>
      <w:r>
        <w:rPr>
          <w:rStyle w:val="49"/>
          <w:rFonts w:ascii="宋体" w:hAnsi="宋体"/>
          <w:color w:val="auto"/>
          <w:highlight w:val="none"/>
        </w:rPr>
        <w:t>签发日期：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spacing w:line="460" w:lineRule="exact"/>
        <w:ind w:firstLine="218" w:firstLineChars="91"/>
        <w:rPr>
          <w:rStyle w:val="49"/>
          <w:rFonts w:ascii="宋体" w:hAnsi="宋体"/>
          <w:color w:val="auto"/>
          <w:sz w:val="24"/>
          <w:highlight w:val="none"/>
        </w:rPr>
      </w:pPr>
    </w:p>
    <w:p>
      <w:pPr>
        <w:spacing w:line="460" w:lineRule="exact"/>
        <w:ind w:firstLine="218" w:firstLineChars="91"/>
        <w:rPr>
          <w:rStyle w:val="49"/>
          <w:rFonts w:ascii="宋体" w:hAnsi="宋体"/>
          <w:color w:val="auto"/>
          <w:sz w:val="24"/>
          <w:highlight w:val="none"/>
        </w:rPr>
      </w:pPr>
    </w:p>
    <w:p>
      <w:pPr>
        <w:spacing w:line="460" w:lineRule="exact"/>
        <w:ind w:firstLine="218" w:firstLineChars="91"/>
        <w:rPr>
          <w:rStyle w:val="49"/>
          <w:rFonts w:ascii="宋体" w:hAnsi="宋体"/>
          <w:color w:val="auto"/>
          <w:sz w:val="24"/>
          <w:highlight w:val="none"/>
        </w:rPr>
      </w:pPr>
    </w:p>
    <w:p>
      <w:pPr>
        <w:tabs>
          <w:tab w:val="left" w:pos="360"/>
          <w:tab w:val="left" w:pos="720"/>
          <w:tab w:val="left" w:pos="900"/>
        </w:tabs>
        <w:spacing w:line="360" w:lineRule="auto"/>
        <w:rPr>
          <w:rFonts w:ascii="宋体" w:hAnsi="宋体"/>
          <w:color w:val="auto"/>
          <w:szCs w:val="21"/>
          <w:highlight w:val="none"/>
        </w:rPr>
      </w:pPr>
      <w:r>
        <w:rPr>
          <w:rFonts w:hint="eastAsia" w:ascii="宋体" w:hAnsi="宋体"/>
          <w:color w:val="auto"/>
          <w:szCs w:val="21"/>
          <w:highlight w:val="none"/>
        </w:rPr>
        <w:t>备案单位意见：</w:t>
      </w:r>
      <w:r>
        <w:rPr>
          <w:rFonts w:hint="eastAsia" w:ascii="宋体" w:hAnsi="宋体"/>
          <w:color w:val="auto"/>
          <w:szCs w:val="21"/>
          <w:highlight w:val="none"/>
          <w:u w:val="single"/>
        </w:rPr>
        <w:t xml:space="preserve">                                </w:t>
      </w:r>
      <w:r>
        <w:rPr>
          <w:rFonts w:hint="eastAsia" w:ascii="宋体" w:hAnsi="宋体"/>
          <w:color w:val="auto"/>
          <w:szCs w:val="21"/>
          <w:highlight w:val="none"/>
        </w:rPr>
        <w:t>（备案章）</w:t>
      </w:r>
    </w:p>
    <w:p>
      <w:pPr>
        <w:tabs>
          <w:tab w:val="left" w:pos="360"/>
          <w:tab w:val="left" w:pos="720"/>
          <w:tab w:val="left" w:pos="900"/>
        </w:tabs>
        <w:spacing w:line="360" w:lineRule="auto"/>
        <w:rPr>
          <w:rFonts w:ascii="宋体" w:hAnsi="宋体"/>
          <w:color w:val="auto"/>
          <w:szCs w:val="21"/>
          <w:highlight w:val="none"/>
        </w:rPr>
      </w:pPr>
      <w:r>
        <w:rPr>
          <w:rFonts w:hint="eastAsia" w:ascii="宋体" w:hAnsi="宋体"/>
          <w:color w:val="auto"/>
          <w:szCs w:val="21"/>
          <w:highlight w:val="none"/>
        </w:rPr>
        <w:t>经 办 人：</w:t>
      </w:r>
      <w:r>
        <w:rPr>
          <w:rFonts w:hint="eastAsia" w:ascii="宋体" w:hAnsi="宋体"/>
          <w:color w:val="auto"/>
          <w:szCs w:val="21"/>
          <w:highlight w:val="none"/>
          <w:u w:val="single"/>
        </w:rPr>
        <w:t xml:space="preserve">                            </w:t>
      </w:r>
      <w:r>
        <w:rPr>
          <w:rFonts w:hint="eastAsia" w:ascii="宋体" w:hAnsi="宋体"/>
          <w:color w:val="auto"/>
          <w:szCs w:val="21"/>
          <w:highlight w:val="none"/>
        </w:rPr>
        <w:t>（签字或盖章）</w:t>
      </w:r>
    </w:p>
    <w:p>
      <w:pPr>
        <w:tabs>
          <w:tab w:val="left" w:pos="360"/>
          <w:tab w:val="left" w:pos="720"/>
          <w:tab w:val="left" w:pos="900"/>
        </w:tabs>
        <w:spacing w:line="360" w:lineRule="auto"/>
        <w:rPr>
          <w:rFonts w:ascii="宋体" w:hAnsi="宋体"/>
          <w:color w:val="auto"/>
          <w:szCs w:val="21"/>
          <w:highlight w:val="none"/>
        </w:rPr>
      </w:pPr>
      <w:r>
        <w:rPr>
          <w:rFonts w:hint="eastAsia" w:ascii="宋体" w:hAnsi="宋体"/>
          <w:color w:val="auto"/>
          <w:szCs w:val="21"/>
          <w:highlight w:val="none"/>
        </w:rPr>
        <w:t>备案日期：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pPr>
        <w:tabs>
          <w:tab w:val="left" w:pos="360"/>
          <w:tab w:val="left" w:pos="720"/>
          <w:tab w:val="left" w:pos="900"/>
        </w:tabs>
        <w:spacing w:line="480" w:lineRule="exact"/>
        <w:rPr>
          <w:rFonts w:ascii="宋体" w:hAnsi="宋体"/>
          <w:color w:val="auto"/>
          <w:highlight w:val="none"/>
        </w:rPr>
      </w:pPr>
    </w:p>
    <w:p>
      <w:pPr>
        <w:tabs>
          <w:tab w:val="left" w:pos="360"/>
          <w:tab w:val="left" w:pos="720"/>
          <w:tab w:val="left" w:pos="900"/>
        </w:tabs>
        <w:spacing w:line="360" w:lineRule="auto"/>
        <w:ind w:firstLine="525" w:firstLineChars="250"/>
        <w:rPr>
          <w:rFonts w:ascii="宋体" w:hAnsi="宋体"/>
          <w:color w:val="auto"/>
          <w:szCs w:val="21"/>
          <w:highlight w:val="none"/>
        </w:rPr>
      </w:pPr>
    </w:p>
    <w:p>
      <w:pPr>
        <w:ind w:right="720"/>
        <w:rPr>
          <w:rFonts w:ascii="宋体" w:hAnsi="宋体"/>
          <w:color w:val="auto"/>
          <w:sz w:val="44"/>
          <w:szCs w:val="44"/>
          <w:highlight w:val="none"/>
        </w:rPr>
      </w:pPr>
    </w:p>
    <w:p>
      <w:pPr>
        <w:ind w:right="720"/>
        <w:jc w:val="center"/>
        <w:rPr>
          <w:rFonts w:ascii="宋体" w:hAnsi="宋体"/>
          <w:color w:val="auto"/>
          <w:sz w:val="44"/>
          <w:szCs w:val="44"/>
          <w:highlight w:val="none"/>
        </w:rPr>
      </w:pPr>
      <w:r>
        <w:rPr>
          <w:rFonts w:hint="eastAsia" w:ascii="宋体" w:hAnsi="宋体"/>
          <w:color w:val="auto"/>
          <w:sz w:val="44"/>
          <w:szCs w:val="44"/>
          <w:highlight w:val="none"/>
        </w:rPr>
        <w:t>目  录</w:t>
      </w:r>
    </w:p>
    <w:p>
      <w:pPr>
        <w:spacing w:line="420" w:lineRule="exact"/>
        <w:rPr>
          <w:rFonts w:ascii="宋体" w:hAnsi="宋体"/>
          <w:color w:val="auto"/>
          <w:szCs w:val="21"/>
          <w:highlight w:val="none"/>
        </w:rPr>
      </w:pPr>
      <w:r>
        <w:rPr>
          <w:rFonts w:hint="eastAsia" w:ascii="宋体" w:hAnsi="宋体"/>
          <w:color w:val="auto"/>
          <w:szCs w:val="21"/>
          <w:highlight w:val="none"/>
        </w:rPr>
        <w:t>第一章  招标公告 ----------------------------------------------------------------3</w:t>
      </w:r>
    </w:p>
    <w:p>
      <w:pPr>
        <w:spacing w:line="420" w:lineRule="exact"/>
        <w:rPr>
          <w:rFonts w:ascii="宋体" w:hAnsi="宋体"/>
          <w:color w:val="auto"/>
          <w:szCs w:val="21"/>
          <w:highlight w:val="none"/>
        </w:rPr>
      </w:pPr>
      <w:r>
        <w:rPr>
          <w:rFonts w:hint="eastAsia" w:ascii="宋体" w:hAnsi="宋体"/>
          <w:color w:val="auto"/>
          <w:szCs w:val="21"/>
          <w:highlight w:val="none"/>
        </w:rPr>
        <w:t>第二章  投标人须知</w:t>
      </w:r>
    </w:p>
    <w:p>
      <w:pPr>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投标人须知前附表 ------------------------------------------------------------7</w:t>
      </w:r>
    </w:p>
    <w:p>
      <w:pPr>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一、总则 -------------------------------------------------------------------13</w:t>
      </w:r>
    </w:p>
    <w:p>
      <w:pPr>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二、招标文件----------------------------------------------------------------15</w:t>
      </w:r>
    </w:p>
    <w:p>
      <w:pPr>
        <w:spacing w:line="420" w:lineRule="exact"/>
        <w:ind w:firstLine="420" w:firstLineChars="200"/>
        <w:jc w:val="left"/>
        <w:rPr>
          <w:rFonts w:ascii="宋体" w:hAnsi="宋体"/>
          <w:color w:val="auto"/>
          <w:szCs w:val="21"/>
          <w:highlight w:val="none"/>
        </w:rPr>
      </w:pPr>
      <w:r>
        <w:rPr>
          <w:rFonts w:hint="eastAsia" w:ascii="宋体" w:hAnsi="宋体"/>
          <w:color w:val="auto"/>
          <w:szCs w:val="21"/>
          <w:highlight w:val="none"/>
        </w:rPr>
        <w:t>三、投标报价 ---------------------------------------------------------------15</w:t>
      </w:r>
    </w:p>
    <w:p>
      <w:pPr>
        <w:spacing w:line="420" w:lineRule="exact"/>
        <w:ind w:firstLine="420" w:firstLineChars="200"/>
        <w:jc w:val="left"/>
        <w:rPr>
          <w:rFonts w:ascii="宋体" w:hAnsi="宋体"/>
          <w:color w:val="auto"/>
          <w:szCs w:val="21"/>
          <w:highlight w:val="none"/>
        </w:rPr>
      </w:pPr>
      <w:r>
        <w:rPr>
          <w:rFonts w:hint="eastAsia" w:ascii="宋体" w:hAnsi="宋体"/>
          <w:color w:val="auto"/>
          <w:szCs w:val="21"/>
          <w:highlight w:val="none"/>
        </w:rPr>
        <w:t>四、投标文件的编制----------------------------------------------------------16</w:t>
      </w:r>
    </w:p>
    <w:p>
      <w:pPr>
        <w:spacing w:line="420" w:lineRule="exact"/>
        <w:ind w:firstLine="420" w:firstLineChars="200"/>
        <w:jc w:val="left"/>
        <w:rPr>
          <w:rFonts w:ascii="宋体" w:hAnsi="宋体"/>
          <w:color w:val="auto"/>
          <w:szCs w:val="21"/>
          <w:highlight w:val="none"/>
        </w:rPr>
      </w:pPr>
      <w:r>
        <w:rPr>
          <w:rFonts w:hint="eastAsia" w:ascii="宋体" w:hAnsi="宋体"/>
          <w:color w:val="auto"/>
          <w:szCs w:val="21"/>
          <w:highlight w:val="none"/>
        </w:rPr>
        <w:t>五、投标文件的递交 ---------------------------------------------------------18</w:t>
      </w:r>
    </w:p>
    <w:p>
      <w:pPr>
        <w:spacing w:line="420" w:lineRule="exact"/>
        <w:ind w:firstLine="420" w:firstLineChars="200"/>
        <w:jc w:val="left"/>
        <w:rPr>
          <w:rFonts w:ascii="宋体" w:hAnsi="宋体"/>
          <w:color w:val="auto"/>
          <w:szCs w:val="21"/>
          <w:highlight w:val="none"/>
        </w:rPr>
      </w:pPr>
      <w:r>
        <w:rPr>
          <w:rFonts w:hint="eastAsia" w:ascii="宋体" w:hAnsi="宋体"/>
          <w:color w:val="auto"/>
          <w:szCs w:val="21"/>
          <w:highlight w:val="none"/>
        </w:rPr>
        <w:t>六、开标 -------------------------------------------------------------------19</w:t>
      </w:r>
    </w:p>
    <w:p>
      <w:pPr>
        <w:spacing w:line="420" w:lineRule="exact"/>
        <w:ind w:firstLine="420" w:firstLineChars="200"/>
        <w:jc w:val="left"/>
        <w:rPr>
          <w:rFonts w:ascii="宋体" w:hAnsi="宋体"/>
          <w:color w:val="auto"/>
          <w:szCs w:val="21"/>
          <w:highlight w:val="none"/>
        </w:rPr>
      </w:pPr>
      <w:r>
        <w:rPr>
          <w:rFonts w:hint="eastAsia" w:ascii="宋体" w:hAnsi="宋体"/>
          <w:color w:val="auto"/>
          <w:szCs w:val="21"/>
          <w:highlight w:val="none"/>
        </w:rPr>
        <w:t>七、评标--------------------------------------------------------------------20</w:t>
      </w:r>
    </w:p>
    <w:p>
      <w:pPr>
        <w:spacing w:line="420" w:lineRule="exact"/>
        <w:ind w:firstLine="420" w:firstLineChars="200"/>
        <w:jc w:val="left"/>
        <w:rPr>
          <w:rFonts w:ascii="宋体" w:hAnsi="宋体"/>
          <w:color w:val="auto"/>
          <w:szCs w:val="21"/>
          <w:highlight w:val="none"/>
        </w:rPr>
      </w:pPr>
      <w:r>
        <w:rPr>
          <w:rFonts w:hint="eastAsia" w:ascii="宋体" w:hAnsi="宋体"/>
          <w:color w:val="auto"/>
          <w:szCs w:val="21"/>
          <w:highlight w:val="none"/>
        </w:rPr>
        <w:t>八、中标 -------------------------------------------------------------------24</w:t>
      </w:r>
    </w:p>
    <w:p>
      <w:pPr>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九、授予合同----------------------------------------------------------------24</w:t>
      </w:r>
    </w:p>
    <w:p>
      <w:pPr>
        <w:spacing w:line="420" w:lineRule="exact"/>
        <w:ind w:firstLine="440" w:firstLineChars="200"/>
        <w:rPr>
          <w:rFonts w:ascii="宋体" w:hAnsi="宋体"/>
          <w:color w:val="auto"/>
          <w:kern w:val="0"/>
          <w:sz w:val="22"/>
          <w:szCs w:val="21"/>
          <w:highlight w:val="none"/>
        </w:rPr>
      </w:pPr>
      <w:r>
        <w:rPr>
          <w:rFonts w:hint="eastAsia" w:ascii="宋体" w:hAnsi="宋体"/>
          <w:color w:val="auto"/>
          <w:kern w:val="0"/>
          <w:sz w:val="22"/>
          <w:szCs w:val="21"/>
          <w:highlight w:val="none"/>
        </w:rPr>
        <w:t>十、重新招标和不再招标</w:t>
      </w:r>
      <w:r>
        <w:rPr>
          <w:rFonts w:hint="eastAsia" w:ascii="宋体" w:hAnsi="宋体"/>
          <w:color w:val="auto"/>
          <w:szCs w:val="21"/>
          <w:highlight w:val="none"/>
        </w:rPr>
        <w:t>-----------------------------------------------------24</w:t>
      </w:r>
    </w:p>
    <w:p>
      <w:pPr>
        <w:spacing w:line="460" w:lineRule="exact"/>
        <w:ind w:firstLine="440" w:firstLineChars="200"/>
        <w:jc w:val="left"/>
        <w:rPr>
          <w:rFonts w:ascii="宋体" w:hAnsi="宋体"/>
          <w:color w:val="auto"/>
          <w:szCs w:val="21"/>
          <w:highlight w:val="none"/>
        </w:rPr>
      </w:pPr>
      <w:r>
        <w:rPr>
          <w:rFonts w:hint="eastAsia" w:ascii="宋体" w:hAnsi="宋体"/>
          <w:color w:val="auto"/>
          <w:kern w:val="0"/>
          <w:sz w:val="22"/>
          <w:szCs w:val="21"/>
          <w:highlight w:val="none"/>
        </w:rPr>
        <w:t>十一、纪律和监督</w:t>
      </w:r>
      <w:r>
        <w:rPr>
          <w:rFonts w:hint="eastAsia" w:ascii="宋体" w:hAnsi="宋体"/>
          <w:color w:val="auto"/>
          <w:szCs w:val="21"/>
          <w:highlight w:val="none"/>
        </w:rPr>
        <w:t>-----------------------------------------------------------25</w:t>
      </w:r>
    </w:p>
    <w:p>
      <w:pPr>
        <w:spacing w:line="420" w:lineRule="exact"/>
        <w:jc w:val="left"/>
        <w:rPr>
          <w:rFonts w:ascii="宋体" w:hAnsi="宋体"/>
          <w:color w:val="auto"/>
          <w:szCs w:val="21"/>
          <w:highlight w:val="none"/>
        </w:rPr>
      </w:pPr>
      <w:r>
        <w:rPr>
          <w:rFonts w:hint="eastAsia" w:ascii="宋体" w:hAnsi="宋体"/>
          <w:color w:val="auto"/>
          <w:szCs w:val="21"/>
          <w:highlight w:val="none"/>
        </w:rPr>
        <w:t>第三章  合同主要协议条款--------------------------------------------------------26</w:t>
      </w:r>
    </w:p>
    <w:p>
      <w:pPr>
        <w:spacing w:line="420" w:lineRule="exact"/>
        <w:jc w:val="left"/>
        <w:rPr>
          <w:rFonts w:ascii="宋体" w:hAnsi="宋体"/>
          <w:color w:val="auto"/>
          <w:szCs w:val="21"/>
          <w:highlight w:val="none"/>
        </w:rPr>
      </w:pPr>
      <w:r>
        <w:rPr>
          <w:rFonts w:hint="eastAsia" w:ascii="宋体" w:hAnsi="宋体"/>
          <w:color w:val="auto"/>
          <w:szCs w:val="21"/>
          <w:highlight w:val="none"/>
        </w:rPr>
        <w:t>第四章  技术规范及设计文件------------------------------------------------------43</w:t>
      </w:r>
    </w:p>
    <w:p>
      <w:pPr>
        <w:spacing w:line="220" w:lineRule="atLeast"/>
        <w:rPr>
          <w:color w:val="auto"/>
          <w:highlight w:val="none"/>
        </w:rPr>
      </w:pPr>
      <w:r>
        <w:rPr>
          <w:rFonts w:hint="eastAsia" w:ascii="宋体" w:hAnsi="宋体"/>
          <w:color w:val="auto"/>
          <w:szCs w:val="21"/>
          <w:highlight w:val="none"/>
        </w:rPr>
        <w:t>第五章  投标文件（附表件）------------------------------------------------------44</w:t>
      </w:r>
    </w:p>
    <w:p>
      <w:pPr>
        <w:snapToGrid w:val="0"/>
        <w:spacing w:line="300" w:lineRule="auto"/>
        <w:jc w:val="center"/>
        <w:rPr>
          <w:rStyle w:val="49"/>
          <w:rFonts w:ascii="宋体" w:hAnsi="宋体"/>
          <w:bCs/>
          <w:color w:val="auto"/>
          <w:kern w:val="16"/>
          <w:position w:val="6"/>
          <w:sz w:val="44"/>
          <w:szCs w:val="44"/>
          <w:highlight w:val="none"/>
        </w:rPr>
      </w:pPr>
      <w:r>
        <w:rPr>
          <w:rFonts w:hint="eastAsia" w:ascii="宋体" w:hAnsi="宋体"/>
          <w:color w:val="auto"/>
          <w:szCs w:val="21"/>
          <w:highlight w:val="none"/>
        </w:rPr>
        <w:t xml:space="preserve">               </w:t>
      </w:r>
      <w:r>
        <w:rPr>
          <w:rFonts w:ascii="宋体" w:hAnsi="宋体"/>
          <w:color w:val="auto"/>
          <w:szCs w:val="21"/>
          <w:highlight w:val="none"/>
        </w:rPr>
        <w:br w:type="page"/>
      </w:r>
      <w:r>
        <w:rPr>
          <w:rStyle w:val="49"/>
          <w:rFonts w:ascii="宋体" w:hAnsi="宋体"/>
          <w:bCs/>
          <w:color w:val="auto"/>
          <w:kern w:val="16"/>
          <w:position w:val="6"/>
          <w:sz w:val="44"/>
          <w:szCs w:val="44"/>
          <w:highlight w:val="none"/>
        </w:rPr>
        <w:t>第一章  招标公告</w:t>
      </w:r>
    </w:p>
    <w:p>
      <w:pPr>
        <w:spacing w:line="360" w:lineRule="auto"/>
        <w:jc w:val="center"/>
        <w:rPr>
          <w:rStyle w:val="49"/>
          <w:rFonts w:ascii="宋体" w:hAnsi="宋体"/>
          <w:color w:val="auto"/>
          <w:sz w:val="32"/>
          <w:szCs w:val="32"/>
          <w:highlight w:val="none"/>
        </w:rPr>
      </w:pPr>
      <w:r>
        <w:rPr>
          <w:rStyle w:val="49"/>
          <w:rFonts w:hint="eastAsia" w:ascii="宋体" w:hAnsi="宋体"/>
          <w:b/>
          <w:iCs/>
          <w:color w:val="auto"/>
          <w:kern w:val="0"/>
          <w:sz w:val="30"/>
          <w:szCs w:val="30"/>
          <w:highlight w:val="none"/>
          <w:u w:val="single" w:color="000000"/>
        </w:rPr>
        <w:t>越王城文化广场项目全过程咨询项目</w:t>
      </w:r>
      <w:r>
        <w:rPr>
          <w:rStyle w:val="49"/>
          <w:rFonts w:ascii="宋体" w:hAnsi="宋体"/>
          <w:color w:val="auto"/>
          <w:sz w:val="32"/>
          <w:szCs w:val="32"/>
          <w:highlight w:val="none"/>
        </w:rPr>
        <w:t>招标公告</w:t>
      </w:r>
    </w:p>
    <w:p>
      <w:pPr>
        <w:spacing w:line="400" w:lineRule="exact"/>
        <w:rPr>
          <w:rStyle w:val="49"/>
          <w:rFonts w:ascii="宋体" w:hAnsi="宋体"/>
          <w:color w:val="auto"/>
          <w:kern w:val="0"/>
          <w:szCs w:val="21"/>
          <w:highlight w:val="none"/>
        </w:rPr>
      </w:pPr>
      <w:r>
        <w:rPr>
          <w:rStyle w:val="49"/>
          <w:rFonts w:ascii="宋体" w:hAnsi="宋体"/>
          <w:color w:val="auto"/>
          <w:kern w:val="0"/>
          <w:szCs w:val="21"/>
          <w:highlight w:val="none"/>
        </w:rPr>
        <w:t>1.招标条件</w:t>
      </w:r>
    </w:p>
    <w:p>
      <w:pPr>
        <w:spacing w:line="400" w:lineRule="exact"/>
        <w:ind w:firstLine="420" w:firstLineChars="200"/>
        <w:rPr>
          <w:rStyle w:val="49"/>
          <w:rFonts w:ascii="宋体" w:hAnsi="宋体"/>
          <w:color w:val="auto"/>
          <w:kern w:val="0"/>
          <w:szCs w:val="21"/>
          <w:highlight w:val="none"/>
        </w:rPr>
      </w:pPr>
      <w:r>
        <w:rPr>
          <w:rStyle w:val="49"/>
          <w:rFonts w:ascii="宋体" w:hAnsi="宋体"/>
          <w:color w:val="auto"/>
          <w:kern w:val="0"/>
          <w:szCs w:val="21"/>
          <w:highlight w:val="none"/>
        </w:rPr>
        <w:t>本招标项目</w:t>
      </w:r>
      <w:r>
        <w:rPr>
          <w:rStyle w:val="49"/>
          <w:rFonts w:hint="eastAsia" w:ascii="宋体" w:hAnsi="宋体"/>
          <w:b/>
          <w:iCs/>
          <w:color w:val="auto"/>
          <w:kern w:val="0"/>
          <w:szCs w:val="21"/>
          <w:highlight w:val="none"/>
          <w:u w:val="single" w:color="000000"/>
        </w:rPr>
        <w:t>越王城文化广场项目全过程咨询项目</w:t>
      </w:r>
      <w:r>
        <w:rPr>
          <w:rStyle w:val="49"/>
          <w:rFonts w:ascii="宋体" w:hAnsi="宋体"/>
          <w:color w:val="auto"/>
          <w:kern w:val="0"/>
          <w:szCs w:val="21"/>
          <w:highlight w:val="none"/>
        </w:rPr>
        <w:t>（项目名称）已由</w:t>
      </w:r>
      <w:r>
        <w:rPr>
          <w:rStyle w:val="49"/>
          <w:rFonts w:hint="eastAsia" w:ascii="宋体" w:hAnsi="宋体"/>
          <w:b/>
          <w:iCs/>
          <w:color w:val="auto"/>
          <w:kern w:val="0"/>
          <w:szCs w:val="21"/>
          <w:highlight w:val="none"/>
          <w:u w:val="single" w:color="000000"/>
        </w:rPr>
        <w:t>绍兴市发展和改革委员会</w:t>
      </w:r>
      <w:r>
        <w:rPr>
          <w:rStyle w:val="49"/>
          <w:rFonts w:ascii="宋体" w:hAnsi="宋体"/>
          <w:color w:val="auto"/>
          <w:kern w:val="0"/>
          <w:szCs w:val="21"/>
          <w:highlight w:val="none"/>
          <w:u w:val="single" w:color="000000"/>
        </w:rPr>
        <w:t>（</w:t>
      </w:r>
      <w:r>
        <w:rPr>
          <w:rStyle w:val="49"/>
          <w:rFonts w:ascii="宋体" w:hAnsi="宋体"/>
          <w:color w:val="auto"/>
          <w:kern w:val="0"/>
          <w:szCs w:val="21"/>
          <w:highlight w:val="none"/>
        </w:rPr>
        <w:t>项目审批、核准或备案机关名称）以</w:t>
      </w:r>
      <w:r>
        <w:rPr>
          <w:rFonts w:hint="eastAsia" w:ascii="宋体" w:hAnsi="宋体" w:cs="宋体"/>
          <w:b/>
          <w:bCs/>
          <w:color w:val="auto"/>
          <w:kern w:val="0"/>
          <w:szCs w:val="21"/>
          <w:highlight w:val="none"/>
          <w:u w:val="single"/>
        </w:rPr>
        <w:t>绍市发改中心〔</w:t>
      </w:r>
      <w:r>
        <w:rPr>
          <w:rFonts w:ascii="宋体" w:hAnsi="宋体" w:cs="宋体"/>
          <w:b/>
          <w:bCs/>
          <w:color w:val="auto"/>
          <w:kern w:val="0"/>
          <w:szCs w:val="21"/>
          <w:highlight w:val="none"/>
          <w:u w:val="single"/>
        </w:rPr>
        <w:t>2022</w:t>
      </w:r>
      <w:r>
        <w:rPr>
          <w:rFonts w:hint="eastAsia" w:ascii="宋体" w:hAnsi="宋体" w:cs="宋体"/>
          <w:b/>
          <w:bCs/>
          <w:color w:val="auto"/>
          <w:kern w:val="0"/>
          <w:szCs w:val="21"/>
          <w:highlight w:val="none"/>
          <w:u w:val="single"/>
        </w:rPr>
        <w:t>〕</w:t>
      </w:r>
      <w:r>
        <w:rPr>
          <w:rFonts w:ascii="宋体" w:hAnsi="宋体" w:cs="宋体"/>
          <w:b/>
          <w:bCs/>
          <w:color w:val="auto"/>
          <w:kern w:val="0"/>
          <w:szCs w:val="21"/>
          <w:highlight w:val="none"/>
          <w:u w:val="single"/>
        </w:rPr>
        <w:t xml:space="preserve">2 </w:t>
      </w:r>
      <w:r>
        <w:rPr>
          <w:rFonts w:hint="eastAsia" w:ascii="宋体" w:hAnsi="宋体" w:cs="宋体"/>
          <w:b/>
          <w:bCs/>
          <w:color w:val="auto"/>
          <w:kern w:val="0"/>
          <w:szCs w:val="21"/>
          <w:highlight w:val="none"/>
          <w:u w:val="single"/>
        </w:rPr>
        <w:t>号</w:t>
      </w:r>
      <w:r>
        <w:rPr>
          <w:rStyle w:val="49"/>
          <w:rFonts w:ascii="宋体" w:hAnsi="宋体"/>
          <w:color w:val="auto"/>
          <w:kern w:val="0"/>
          <w:szCs w:val="21"/>
          <w:highlight w:val="none"/>
        </w:rPr>
        <w:t>（批文名称及编号）批准建设，项目业主为</w:t>
      </w:r>
      <w:r>
        <w:rPr>
          <w:rStyle w:val="49"/>
          <w:rFonts w:hint="eastAsia" w:ascii="宋体" w:hAnsi="宋体"/>
          <w:b/>
          <w:color w:val="auto"/>
          <w:kern w:val="0"/>
          <w:szCs w:val="21"/>
          <w:highlight w:val="none"/>
          <w:u w:val="single" w:color="000000"/>
        </w:rPr>
        <w:t>绍兴传媒文化创意产业园有限公司</w:t>
      </w:r>
      <w:r>
        <w:rPr>
          <w:rStyle w:val="49"/>
          <w:rFonts w:ascii="宋体" w:hAnsi="宋体"/>
          <w:color w:val="auto"/>
          <w:kern w:val="0"/>
          <w:szCs w:val="21"/>
          <w:highlight w:val="none"/>
        </w:rPr>
        <w:t>，建设资金</w:t>
      </w:r>
      <w:r>
        <w:rPr>
          <w:rFonts w:hint="eastAsia" w:ascii="宋体" w:hAnsi="宋体" w:cs="宋体"/>
          <w:b/>
          <w:bCs/>
          <w:color w:val="auto"/>
          <w:kern w:val="0"/>
          <w:szCs w:val="21"/>
          <w:highlight w:val="none"/>
          <w:u w:val="single"/>
        </w:rPr>
        <w:t>财政91.2%,自筹8.8%</w:t>
      </w:r>
      <w:r>
        <w:rPr>
          <w:rStyle w:val="49"/>
          <w:rFonts w:ascii="宋体" w:hAnsi="宋体"/>
          <w:color w:val="auto"/>
          <w:kern w:val="0"/>
          <w:szCs w:val="21"/>
          <w:highlight w:val="none"/>
        </w:rPr>
        <w:t>（资金来源），招标人为</w:t>
      </w:r>
      <w:r>
        <w:rPr>
          <w:rStyle w:val="49"/>
          <w:rFonts w:hint="eastAsia" w:ascii="宋体" w:hAnsi="宋体"/>
          <w:b/>
          <w:color w:val="auto"/>
          <w:kern w:val="0"/>
          <w:szCs w:val="21"/>
          <w:highlight w:val="none"/>
          <w:u w:val="single" w:color="000000"/>
        </w:rPr>
        <w:t>绍兴传媒文化创意产业园有限公司</w:t>
      </w:r>
      <w:r>
        <w:rPr>
          <w:rStyle w:val="49"/>
          <w:rFonts w:ascii="宋体" w:hAnsi="宋体"/>
          <w:color w:val="auto"/>
          <w:kern w:val="0"/>
          <w:szCs w:val="21"/>
          <w:highlight w:val="none"/>
        </w:rPr>
        <w:t>。项目已具备招标条件，现对该项目的</w:t>
      </w:r>
      <w:r>
        <w:rPr>
          <w:rStyle w:val="49"/>
          <w:rFonts w:ascii="宋体" w:hAnsi="宋体"/>
          <w:b/>
          <w:iCs/>
          <w:color w:val="auto"/>
          <w:kern w:val="0"/>
          <w:szCs w:val="21"/>
          <w:highlight w:val="none"/>
          <w:u w:val="single" w:color="000000"/>
        </w:rPr>
        <w:t>全过程工程咨询</w:t>
      </w:r>
      <w:r>
        <w:rPr>
          <w:rStyle w:val="49"/>
          <w:rFonts w:ascii="宋体" w:hAnsi="宋体"/>
          <w:color w:val="auto"/>
          <w:kern w:val="0"/>
          <w:szCs w:val="21"/>
          <w:highlight w:val="none"/>
        </w:rPr>
        <w:t>进行招标。</w:t>
      </w:r>
    </w:p>
    <w:p>
      <w:pPr>
        <w:spacing w:line="400" w:lineRule="exact"/>
        <w:rPr>
          <w:rStyle w:val="49"/>
          <w:rFonts w:ascii="宋体" w:hAnsi="宋体"/>
          <w:color w:val="auto"/>
          <w:kern w:val="0"/>
          <w:szCs w:val="21"/>
          <w:highlight w:val="none"/>
        </w:rPr>
      </w:pPr>
      <w:r>
        <w:rPr>
          <w:rStyle w:val="49"/>
          <w:rFonts w:ascii="宋体" w:hAnsi="宋体"/>
          <w:color w:val="auto"/>
          <w:kern w:val="0"/>
          <w:szCs w:val="21"/>
          <w:highlight w:val="none"/>
        </w:rPr>
        <w:t>2.项目概况与招标范围</w:t>
      </w:r>
    </w:p>
    <w:p>
      <w:pPr>
        <w:spacing w:line="400" w:lineRule="exact"/>
        <w:rPr>
          <w:rStyle w:val="49"/>
          <w:rFonts w:ascii="宋体" w:hAnsi="宋体"/>
          <w:b/>
          <w:iCs/>
          <w:color w:val="auto"/>
          <w:kern w:val="0"/>
          <w:szCs w:val="21"/>
          <w:highlight w:val="none"/>
          <w:u w:val="single"/>
        </w:rPr>
      </w:pPr>
      <w:r>
        <w:rPr>
          <w:rStyle w:val="49"/>
          <w:rFonts w:ascii="宋体" w:hAnsi="宋体"/>
          <w:color w:val="auto"/>
          <w:kern w:val="0"/>
          <w:szCs w:val="21"/>
          <w:highlight w:val="none"/>
        </w:rPr>
        <w:t>2.1 建设地点：</w:t>
      </w:r>
      <w:r>
        <w:rPr>
          <w:rFonts w:hint="eastAsia" w:ascii="宋体" w:hAnsi="宋体" w:cs="宋体"/>
          <w:b/>
          <w:bCs/>
          <w:color w:val="auto"/>
          <w:kern w:val="0"/>
          <w:szCs w:val="21"/>
          <w:highlight w:val="none"/>
          <w:u w:val="single"/>
        </w:rPr>
        <w:t>绍兴市越城区</w:t>
      </w:r>
      <w:r>
        <w:rPr>
          <w:rStyle w:val="49"/>
          <w:rFonts w:ascii="宋体" w:hAnsi="宋体"/>
          <w:b/>
          <w:bCs/>
          <w:iCs/>
          <w:color w:val="auto"/>
          <w:kern w:val="0"/>
          <w:szCs w:val="21"/>
          <w:highlight w:val="none"/>
          <w:u w:val="single" w:color="000000"/>
        </w:rPr>
        <w:t>。</w:t>
      </w:r>
    </w:p>
    <w:p>
      <w:pPr>
        <w:spacing w:line="400" w:lineRule="exact"/>
        <w:rPr>
          <w:rStyle w:val="49"/>
          <w:rFonts w:ascii="宋体" w:hAnsi="宋体"/>
          <w:b/>
          <w:color w:val="auto"/>
          <w:kern w:val="0"/>
          <w:szCs w:val="21"/>
          <w:highlight w:val="none"/>
          <w:u w:val="single" w:color="000000"/>
        </w:rPr>
      </w:pPr>
      <w:r>
        <w:rPr>
          <w:rStyle w:val="49"/>
          <w:rFonts w:ascii="宋体" w:hAnsi="宋体"/>
          <w:color w:val="auto"/>
          <w:kern w:val="0"/>
          <w:szCs w:val="21"/>
          <w:highlight w:val="none"/>
        </w:rPr>
        <w:t>2.2 建设规模：</w:t>
      </w:r>
      <w:r>
        <w:rPr>
          <w:rStyle w:val="49"/>
          <w:rFonts w:hint="eastAsia" w:ascii="宋体" w:hAnsi="宋体"/>
          <w:b/>
          <w:color w:val="auto"/>
          <w:kern w:val="0"/>
          <w:szCs w:val="21"/>
          <w:highlight w:val="none"/>
          <w:u w:val="single" w:color="000000"/>
        </w:rPr>
        <w:t>总用地面积30939平方米，总建筑面积33568.7平方米（其中，地上17986平方米，地下15582.7平方米；地上包括需改造的现状建筑面积13441.53平方米，新建建筑面积4544.47平方米；地下包括现状建筑面积14633.7平方米（需改造的占1100平米），新建建筑面积949平方米）。</w:t>
      </w:r>
      <w:r>
        <w:rPr>
          <w:rStyle w:val="49"/>
          <w:rFonts w:ascii="宋体" w:hAnsi="宋体"/>
          <w:b/>
          <w:color w:val="auto"/>
          <w:kern w:val="0"/>
          <w:szCs w:val="21"/>
          <w:highlight w:val="none"/>
          <w:u w:val="single" w:color="000000"/>
        </w:rPr>
        <w:t>项目涉及绍兴市文物保护单位风雨亭、烈士墓、唐宋摩崖刻石、文种墓、越王台</w:t>
      </w:r>
      <w:r>
        <w:rPr>
          <w:rStyle w:val="49"/>
          <w:rFonts w:hint="eastAsia" w:ascii="宋体" w:hAnsi="宋体"/>
          <w:b/>
          <w:color w:val="auto"/>
          <w:kern w:val="0"/>
          <w:szCs w:val="21"/>
          <w:highlight w:val="none"/>
          <w:u w:val="single" w:color="000000"/>
        </w:rPr>
        <w:t>等5处绍兴市市级文物保护单位</w:t>
      </w:r>
      <w:r>
        <w:rPr>
          <w:rStyle w:val="49"/>
          <w:rFonts w:ascii="宋体" w:hAnsi="宋体"/>
          <w:b/>
          <w:color w:val="auto"/>
          <w:kern w:val="0"/>
          <w:szCs w:val="21"/>
          <w:highlight w:val="none"/>
          <w:u w:val="single" w:color="000000"/>
        </w:rPr>
        <w:t>的建设控制地带</w:t>
      </w:r>
      <w:r>
        <w:rPr>
          <w:rStyle w:val="49"/>
          <w:rFonts w:hint="eastAsia" w:ascii="宋体" w:hAnsi="宋体"/>
          <w:b/>
          <w:color w:val="auto"/>
          <w:kern w:val="0"/>
          <w:szCs w:val="21"/>
          <w:highlight w:val="none"/>
          <w:u w:val="single" w:color="000000"/>
        </w:rPr>
        <w:t>，项目包括对场外、地下室、建筑立面改造，设备安装、硬装及室内软装。定位为绍兴文创产品的展示中心和前沿风向标，全新构建绍兴特色文创展示标杆地、夜间经济时尚地和越商精神崇尚地，引进各类业态主力店。项目建安费：14452.34</w:t>
      </w:r>
      <w:r>
        <w:rPr>
          <w:rStyle w:val="49"/>
          <w:rFonts w:ascii="宋体" w:hAnsi="宋体"/>
          <w:b/>
          <w:color w:val="auto"/>
          <w:kern w:val="0"/>
          <w:szCs w:val="21"/>
          <w:highlight w:val="none"/>
          <w:u w:val="single" w:color="000000"/>
        </w:rPr>
        <w:t>万元</w:t>
      </w:r>
      <w:r>
        <w:rPr>
          <w:rStyle w:val="49"/>
          <w:rFonts w:hint="eastAsia" w:ascii="宋体" w:hAnsi="宋体"/>
          <w:b/>
          <w:color w:val="auto"/>
          <w:kern w:val="0"/>
          <w:szCs w:val="21"/>
          <w:highlight w:val="none"/>
          <w:u w:val="single" w:color="000000"/>
        </w:rPr>
        <w:t>。</w:t>
      </w:r>
    </w:p>
    <w:p>
      <w:pPr>
        <w:adjustRightInd w:val="0"/>
        <w:snapToGrid w:val="0"/>
        <w:spacing w:line="400" w:lineRule="exact"/>
        <w:jc w:val="left"/>
        <w:rPr>
          <w:rStyle w:val="49"/>
          <w:rFonts w:hint="eastAsia" w:ascii="宋体" w:hAnsi="宋体" w:eastAsia="宋体" w:cs="Arial"/>
          <w:b/>
          <w:bCs/>
          <w:i w:val="0"/>
          <w:iCs w:val="0"/>
          <w:color w:val="auto"/>
          <w:kern w:val="0"/>
          <w:szCs w:val="21"/>
          <w:highlight w:val="none"/>
          <w:u w:val="single" w:color="000000"/>
          <w:lang w:eastAsia="zh-CN"/>
        </w:rPr>
      </w:pPr>
      <w:r>
        <w:rPr>
          <w:rStyle w:val="49"/>
          <w:rFonts w:ascii="宋体" w:hAnsi="宋体" w:cs="Arial"/>
          <w:b/>
          <w:bCs/>
          <w:color w:val="auto"/>
          <w:kern w:val="0"/>
          <w:szCs w:val="21"/>
          <w:highlight w:val="none"/>
          <w:u w:val="single" w:color="000000"/>
        </w:rPr>
        <w:t>招标估算价：</w:t>
      </w:r>
      <w:r>
        <w:rPr>
          <w:rStyle w:val="49"/>
          <w:rFonts w:hint="eastAsia" w:ascii="宋体" w:hAnsi="宋体" w:cs="Arial"/>
          <w:b/>
          <w:bCs/>
          <w:color w:val="auto"/>
          <w:kern w:val="0"/>
          <w:szCs w:val="21"/>
          <w:highlight w:val="none"/>
          <w:u w:val="single" w:color="000000"/>
        </w:rPr>
        <w:t>约240.9113万元，其中监理费约174.5378万元，招标代理费约22.9433万元，造价咨询费约33.4302</w:t>
      </w:r>
      <w:r>
        <w:rPr>
          <w:rStyle w:val="49"/>
          <w:rFonts w:ascii="宋体" w:hAnsi="宋体" w:cs="Arial"/>
          <w:b/>
          <w:bCs/>
          <w:color w:val="auto"/>
          <w:kern w:val="0"/>
          <w:szCs w:val="21"/>
          <w:highlight w:val="none"/>
          <w:u w:val="single" w:color="000000"/>
        </w:rPr>
        <w:t>万元</w:t>
      </w:r>
      <w:r>
        <w:rPr>
          <w:rStyle w:val="49"/>
          <w:rFonts w:hint="eastAsia" w:ascii="宋体" w:hAnsi="宋体" w:cs="Arial"/>
          <w:b/>
          <w:bCs/>
          <w:color w:val="auto"/>
          <w:kern w:val="0"/>
          <w:szCs w:val="21"/>
          <w:highlight w:val="none"/>
          <w:u w:val="single" w:color="000000"/>
        </w:rPr>
        <w:t>，项目建设管理费10万元。</w:t>
      </w:r>
      <w:r>
        <w:rPr>
          <w:rFonts w:hint="eastAsia" w:ascii="Arial" w:hAnsi="Arial" w:cs="Arial"/>
          <w:b/>
          <w:bCs/>
          <w:i w:val="0"/>
          <w:iCs w:val="0"/>
          <w:color w:val="auto"/>
          <w:kern w:val="0"/>
          <w:szCs w:val="21"/>
          <w:highlight w:val="none"/>
        </w:rPr>
        <w:t>以上费用包</w:t>
      </w:r>
      <w:r>
        <w:rPr>
          <w:rFonts w:hint="eastAsia" w:ascii="Arial" w:hAnsi="Arial" w:cs="Arial"/>
          <w:b/>
          <w:bCs/>
          <w:i w:val="0"/>
          <w:iCs w:val="0"/>
          <w:color w:val="auto"/>
          <w:kern w:val="0"/>
          <w:szCs w:val="21"/>
          <w:highlight w:val="none"/>
          <w:lang w:val="en-US" w:eastAsia="zh-CN"/>
        </w:rPr>
        <w:t>括但不限于涉及项目建设全过程管理中</w:t>
      </w:r>
      <w:r>
        <w:rPr>
          <w:rFonts w:hint="eastAsia" w:ascii="Arial" w:hAnsi="Arial" w:cs="Arial"/>
          <w:b/>
          <w:bCs/>
          <w:i w:val="0"/>
          <w:iCs w:val="0"/>
          <w:color w:val="auto"/>
          <w:kern w:val="0"/>
          <w:szCs w:val="21"/>
          <w:highlight w:val="none"/>
        </w:rPr>
        <w:t>所有管理及服务项目，其他费用不再另行计取</w:t>
      </w:r>
      <w:r>
        <w:rPr>
          <w:rFonts w:hint="eastAsia" w:ascii="Arial" w:hAnsi="Arial" w:cs="Arial"/>
          <w:b/>
          <w:bCs/>
          <w:i w:val="0"/>
          <w:iCs w:val="0"/>
          <w:color w:val="auto"/>
          <w:kern w:val="0"/>
          <w:szCs w:val="21"/>
          <w:highlight w:val="none"/>
          <w:lang w:eastAsia="zh-CN"/>
        </w:rPr>
        <w:t>。</w:t>
      </w:r>
    </w:p>
    <w:p>
      <w:pPr>
        <w:widowControl/>
        <w:spacing w:line="400" w:lineRule="exact"/>
        <w:rPr>
          <w:rFonts w:ascii="宋体" w:hAnsi="宋体" w:cs="仿宋_GB2312"/>
          <w:b/>
          <w:color w:val="auto"/>
          <w:kern w:val="16"/>
          <w:szCs w:val="21"/>
          <w:highlight w:val="none"/>
          <w:u w:val="single"/>
        </w:rPr>
      </w:pPr>
      <w:r>
        <w:rPr>
          <w:rFonts w:ascii="宋体" w:hAnsi="宋体" w:cs="Arial"/>
          <w:color w:val="auto"/>
          <w:kern w:val="0"/>
          <w:szCs w:val="21"/>
          <w:highlight w:val="none"/>
        </w:rPr>
        <w:t>2.3 招标范围：</w:t>
      </w:r>
      <w:r>
        <w:rPr>
          <w:rFonts w:hint="eastAsia" w:ascii="宋体" w:hAnsi="宋体" w:cs="仿宋_GB2312"/>
          <w:b/>
          <w:color w:val="auto"/>
          <w:kern w:val="16"/>
          <w:szCs w:val="21"/>
          <w:highlight w:val="none"/>
          <w:u w:val="single"/>
        </w:rPr>
        <w:t>本项目为</w:t>
      </w:r>
      <w:r>
        <w:rPr>
          <w:rFonts w:hint="eastAsia" w:ascii="宋体" w:hAnsi="宋体"/>
          <w:b/>
          <w:bCs/>
          <w:color w:val="auto"/>
          <w:kern w:val="16"/>
          <w:szCs w:val="21"/>
          <w:highlight w:val="none"/>
        </w:rPr>
        <w:t>项目建设管理、</w:t>
      </w:r>
      <w:r>
        <w:rPr>
          <w:rFonts w:hint="eastAsia" w:ascii="宋体" w:hAnsi="宋体" w:cs="宋体"/>
          <w:b/>
          <w:bCs/>
          <w:color w:val="auto"/>
          <w:kern w:val="0"/>
          <w:szCs w:val="21"/>
          <w:highlight w:val="none"/>
        </w:rPr>
        <w:t>监理、</w:t>
      </w:r>
      <w:r>
        <w:rPr>
          <w:rFonts w:hint="eastAsia" w:ascii="宋体" w:hAnsi="宋体"/>
          <w:b/>
          <w:bCs/>
          <w:color w:val="auto"/>
          <w:kern w:val="16"/>
          <w:szCs w:val="21"/>
          <w:highlight w:val="none"/>
        </w:rPr>
        <w:t>招标代理、</w:t>
      </w:r>
      <w:r>
        <w:rPr>
          <w:rFonts w:hint="eastAsia" w:ascii="宋体" w:hAnsi="宋体" w:cs="宋体"/>
          <w:b/>
          <w:bCs/>
          <w:color w:val="auto"/>
          <w:kern w:val="0"/>
          <w:szCs w:val="21"/>
          <w:highlight w:val="none"/>
        </w:rPr>
        <w:t>施工阶段全过程造价咨询等全过程工程咨询服务。</w:t>
      </w:r>
      <w:r>
        <w:rPr>
          <w:rFonts w:hint="eastAsia" w:ascii="宋体" w:hAnsi="宋体" w:cs="仿宋_GB2312"/>
          <w:b/>
          <w:color w:val="auto"/>
          <w:kern w:val="16"/>
          <w:szCs w:val="21"/>
          <w:highlight w:val="none"/>
          <w:u w:val="single"/>
        </w:rPr>
        <w:t>主要内容如下：</w:t>
      </w:r>
    </w:p>
    <w:p>
      <w:pPr>
        <w:widowControl/>
        <w:spacing w:line="400" w:lineRule="exact"/>
        <w:ind w:firstLine="422" w:firstLineChars="200"/>
        <w:rPr>
          <w:rStyle w:val="49"/>
          <w:rFonts w:ascii="宋体" w:hAnsi="宋体" w:cs="Arial"/>
          <w:b/>
          <w:bCs/>
          <w:color w:val="auto"/>
          <w:kern w:val="0"/>
          <w:szCs w:val="21"/>
          <w:highlight w:val="none"/>
          <w:u w:val="single" w:color="000000"/>
        </w:rPr>
      </w:pPr>
      <w:r>
        <w:rPr>
          <w:rStyle w:val="49"/>
          <w:rFonts w:hint="eastAsia" w:ascii="宋体" w:hAnsi="宋体" w:cs="Arial"/>
          <w:b/>
          <w:bCs/>
          <w:color w:val="auto"/>
          <w:kern w:val="0"/>
          <w:szCs w:val="21"/>
          <w:highlight w:val="none"/>
          <w:u w:val="single" w:color="000000"/>
        </w:rPr>
        <w:t>（1）项目建设管理：</w:t>
      </w:r>
      <w:r>
        <w:rPr>
          <w:rFonts w:hint="eastAsia" w:ascii="Arial" w:hAnsi="Arial" w:cs="Arial"/>
          <w:b/>
          <w:bCs/>
          <w:i w:val="0"/>
          <w:iCs w:val="0"/>
          <w:color w:val="auto"/>
          <w:kern w:val="0"/>
          <w:szCs w:val="21"/>
          <w:highlight w:val="none"/>
          <w:lang w:val="en-US" w:eastAsia="zh-CN"/>
        </w:rPr>
        <w:t>招标人授权范围内履行工程项目建设管理的义务，</w:t>
      </w:r>
      <w:r>
        <w:rPr>
          <w:rStyle w:val="49"/>
          <w:rFonts w:hint="eastAsia" w:ascii="宋体" w:hAnsi="宋体" w:cs="Arial"/>
          <w:b/>
          <w:bCs/>
          <w:color w:val="auto"/>
          <w:kern w:val="0"/>
          <w:szCs w:val="21"/>
          <w:highlight w:val="none"/>
          <w:u w:val="single" w:color="000000"/>
        </w:rPr>
        <w:t>主要内容包括</w:t>
      </w:r>
      <w:r>
        <w:rPr>
          <w:rFonts w:hint="eastAsia" w:ascii="Arial" w:hAnsi="Arial" w:cs="Arial"/>
          <w:b/>
          <w:bCs/>
          <w:i w:val="0"/>
          <w:iCs w:val="0"/>
          <w:color w:val="auto"/>
          <w:kern w:val="0"/>
          <w:szCs w:val="21"/>
          <w:highlight w:val="none"/>
          <w:lang w:val="en-US" w:eastAsia="zh-CN"/>
        </w:rPr>
        <w:t>但不限于</w:t>
      </w:r>
      <w:r>
        <w:rPr>
          <w:rStyle w:val="49"/>
          <w:rFonts w:hint="eastAsia" w:ascii="宋体" w:hAnsi="宋体" w:cs="Arial"/>
          <w:b/>
          <w:bCs/>
          <w:color w:val="auto"/>
          <w:kern w:val="0"/>
          <w:szCs w:val="21"/>
          <w:highlight w:val="none"/>
          <w:u w:val="single" w:color="000000"/>
        </w:rPr>
        <w:t>开展施工前准备阶段、施工阶段全过程投资管理、流程管理、合同管理、施工管理、工程变更管理、招投标管理、采购管理。</w:t>
      </w:r>
      <w:r>
        <w:rPr>
          <w:rFonts w:hint="eastAsia" w:ascii="Arial" w:hAnsi="Arial" w:cs="Arial"/>
          <w:b/>
          <w:bCs/>
          <w:i w:val="0"/>
          <w:iCs w:val="0"/>
          <w:color w:val="auto"/>
          <w:kern w:val="0"/>
          <w:szCs w:val="21"/>
          <w:highlight w:val="none"/>
          <w:lang w:val="en-US" w:eastAsia="zh-CN"/>
        </w:rPr>
        <w:t>项目全过程施工管理直至各单项验收（如规划、国土、环保、档案、消防、人防、气象、排污、交通、电力、自来水等）、综合竣工验收合格、竣工备案、整体移交、工程保修期内的缺陷修复督促管理等。</w:t>
      </w:r>
      <w:r>
        <w:rPr>
          <w:rStyle w:val="49"/>
          <w:rFonts w:hint="eastAsia" w:ascii="宋体" w:hAnsi="宋体" w:cs="Arial"/>
          <w:b/>
          <w:bCs/>
          <w:color w:val="auto"/>
          <w:kern w:val="0"/>
          <w:szCs w:val="21"/>
          <w:highlight w:val="none"/>
          <w:u w:val="single" w:color="000000"/>
          <w:lang w:val="en-US" w:eastAsia="zh-CN"/>
        </w:rPr>
        <w:t>含</w:t>
      </w:r>
      <w:r>
        <w:rPr>
          <w:rStyle w:val="49"/>
          <w:rFonts w:hint="eastAsia" w:ascii="宋体" w:hAnsi="宋体" w:cs="Arial"/>
          <w:b/>
          <w:bCs/>
          <w:color w:val="auto"/>
          <w:kern w:val="0"/>
          <w:szCs w:val="21"/>
          <w:highlight w:val="none"/>
          <w:u w:val="single" w:color="000000"/>
        </w:rPr>
        <w:t>配合</w:t>
      </w:r>
      <w:r>
        <w:rPr>
          <w:rFonts w:hint="eastAsia" w:ascii="Arial" w:hAnsi="Arial" w:cs="Arial"/>
          <w:b/>
          <w:bCs/>
          <w:i w:val="0"/>
          <w:iCs w:val="0"/>
          <w:color w:val="auto"/>
          <w:kern w:val="0"/>
          <w:szCs w:val="21"/>
          <w:highlight w:val="none"/>
          <w:lang w:val="en-US" w:eastAsia="zh-CN"/>
        </w:rPr>
        <w:t>业主</w:t>
      </w:r>
      <w:r>
        <w:rPr>
          <w:rStyle w:val="49"/>
          <w:rFonts w:hint="eastAsia" w:ascii="宋体" w:hAnsi="宋体" w:cs="Arial"/>
          <w:b/>
          <w:bCs/>
          <w:color w:val="auto"/>
          <w:kern w:val="0"/>
          <w:szCs w:val="21"/>
          <w:highlight w:val="none"/>
          <w:u w:val="single" w:color="000000"/>
        </w:rPr>
        <w:t>进行设备选型；计划管理、 设计优化管理、限额设计管理、初步设计及施工设计审核、组织专项设计审查、设计变更管理，牵头项目绿色标识认证的申报工作、协调和跟踪工作；对本项目相关专业的工程咨询管理，包括工艺流程设计管理、提交专项复核意见、审核汇总环境要求成果文件、组织召开专业系统会议和评审会，负责各专业系统与建筑的及时衔接；做好报批报建、技术管理、进度管理、投资管理、质量安全管理、项目组织协调管理、合同管理、档案信息管理、竣工验收及移交管理、工程结算管理、质量保修期内的跟踪服务</w:t>
      </w:r>
      <w:r>
        <w:rPr>
          <w:rFonts w:hint="eastAsia" w:ascii="Arial" w:hAnsi="Arial" w:cs="Arial"/>
          <w:b/>
          <w:bCs/>
          <w:i w:val="0"/>
          <w:iCs w:val="0"/>
          <w:color w:val="auto"/>
          <w:kern w:val="0"/>
          <w:szCs w:val="21"/>
          <w:highlight w:val="none"/>
          <w:u w:val="single"/>
          <w:lang w:val="en-US" w:eastAsia="zh-CN"/>
        </w:rPr>
        <w:t>等涉及本项目建设全过程管理中已表述或未表述到位的所有管理及服务项目。</w:t>
      </w:r>
      <w:r>
        <w:rPr>
          <w:rStyle w:val="49"/>
          <w:rFonts w:hint="eastAsia" w:ascii="宋体" w:hAnsi="宋体" w:cs="Arial"/>
          <w:b/>
          <w:bCs/>
          <w:color w:val="auto"/>
          <w:kern w:val="0"/>
          <w:szCs w:val="21"/>
          <w:highlight w:val="none"/>
          <w:u w:val="single" w:color="000000"/>
        </w:rPr>
        <w:t>项目管理中产生的第三方认证、专业系统会议和评审会专家费用另外据实列支。</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cs="仿宋_GB2312"/>
          <w:b/>
          <w:color w:val="auto"/>
          <w:kern w:val="16"/>
          <w:szCs w:val="21"/>
          <w:highlight w:val="none"/>
          <w:u w:val="single"/>
        </w:rPr>
      </w:pPr>
      <w:r>
        <w:rPr>
          <w:rFonts w:hint="eastAsia" w:ascii="宋体" w:hAnsi="宋体" w:cs="仿宋_GB2312"/>
          <w:b/>
          <w:color w:val="auto"/>
          <w:kern w:val="16"/>
          <w:szCs w:val="21"/>
          <w:highlight w:val="none"/>
          <w:u w:val="single"/>
        </w:rPr>
        <w:t>（2）工程监理：</w:t>
      </w:r>
      <w:r>
        <w:rPr>
          <w:rFonts w:hint="eastAsia" w:ascii="Arial" w:hAnsi="Arial" w:cs="Arial"/>
          <w:b/>
          <w:bCs/>
          <w:i w:val="0"/>
          <w:iCs w:val="0"/>
          <w:strike/>
          <w:dstrike w:val="0"/>
          <w:color w:val="auto"/>
          <w:kern w:val="0"/>
          <w:szCs w:val="21"/>
          <w:highlight w:val="none"/>
          <w:lang w:val="en-US" w:eastAsia="zh-CN"/>
        </w:rPr>
        <w:t>主要内容包括</w:t>
      </w:r>
      <w:r>
        <w:rPr>
          <w:rFonts w:hint="eastAsia" w:ascii="宋体" w:hAnsi="宋体" w:cs="仿宋_GB2312"/>
          <w:b/>
          <w:color w:val="auto"/>
          <w:kern w:val="16"/>
          <w:szCs w:val="21"/>
          <w:highlight w:val="none"/>
          <w:u w:val="single"/>
        </w:rPr>
        <w:t>配合开展施工前准备阶段、施工阶段全过程监理、配合结算审核及保修阶段的监理，包括施工管理及移交管理，对整个工程建设的质量、进度、投资、安全、合同、信息及组织协调所有方面进行全面控制和管理、工程保修期内的缺陷修复督促管理。</w:t>
      </w:r>
      <w:r>
        <w:rPr>
          <w:rFonts w:hint="eastAsia" w:ascii="Arial" w:hAnsi="Arial" w:cs="Arial"/>
          <w:b/>
          <w:bCs/>
          <w:i w:val="0"/>
          <w:iCs w:val="0"/>
          <w:color w:val="auto"/>
          <w:kern w:val="0"/>
          <w:szCs w:val="21"/>
          <w:highlight w:val="none"/>
          <w:lang w:val="en-US" w:eastAsia="zh-CN"/>
        </w:rPr>
        <w:t>主要内容包括但不限于</w:t>
      </w:r>
      <w:r>
        <w:rPr>
          <w:rFonts w:hint="eastAsia" w:ascii="Arial" w:hAnsi="Arial" w:cs="Arial"/>
          <w:b/>
          <w:bCs/>
          <w:i w:val="0"/>
          <w:iCs w:val="0"/>
          <w:color w:val="auto"/>
          <w:kern w:val="0"/>
          <w:szCs w:val="21"/>
          <w:highlight w:val="none"/>
        </w:rPr>
        <w:t>承担施工阶段监理业务，对工程质量、进度、投资进行监督和控制</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审查施工单位编制的施工组织设计，并督促、检查其落实情况</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签发经设计单位认可并经</w:t>
      </w:r>
      <w:r>
        <w:rPr>
          <w:rFonts w:hint="eastAsia" w:ascii="Arial" w:hAnsi="Arial" w:cs="Arial"/>
          <w:b/>
          <w:bCs/>
          <w:i w:val="0"/>
          <w:iCs w:val="0"/>
          <w:color w:val="auto"/>
          <w:kern w:val="0"/>
          <w:szCs w:val="21"/>
          <w:highlight w:val="none"/>
          <w:lang w:val="en-US" w:eastAsia="zh-CN"/>
        </w:rPr>
        <w:t>业主</w:t>
      </w:r>
      <w:r>
        <w:rPr>
          <w:rFonts w:hint="eastAsia" w:ascii="Arial" w:hAnsi="Arial" w:cs="Arial"/>
          <w:b/>
          <w:bCs/>
          <w:i w:val="0"/>
          <w:iCs w:val="0"/>
          <w:color w:val="auto"/>
          <w:kern w:val="0"/>
          <w:szCs w:val="21"/>
          <w:highlight w:val="none"/>
        </w:rPr>
        <w:t>审定同意的变更联系单</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签发工程材料、设备质量文件，审核并签收施工单位提交的施工技术文件</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对隐蔽工程验收、材料试验、进度报表等有关资料进行复核检查，无误后签发给施工单位，检查督促安全工作</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工程完工初验后（含中间交接）签发由施工单位提出的竣工验收报告，并参与</w:t>
      </w:r>
      <w:r>
        <w:rPr>
          <w:rFonts w:hint="eastAsia" w:ascii="Arial" w:hAnsi="Arial" w:cs="Arial"/>
          <w:b/>
          <w:bCs/>
          <w:i w:val="0"/>
          <w:iCs w:val="0"/>
          <w:color w:val="auto"/>
          <w:kern w:val="0"/>
          <w:szCs w:val="21"/>
          <w:highlight w:val="none"/>
          <w:lang w:val="en-US" w:eastAsia="zh-CN"/>
        </w:rPr>
        <w:t>业主</w:t>
      </w:r>
      <w:r>
        <w:rPr>
          <w:rFonts w:hint="eastAsia" w:ascii="Arial" w:hAnsi="Arial" w:cs="Arial"/>
          <w:b/>
          <w:bCs/>
          <w:i w:val="0"/>
          <w:iCs w:val="0"/>
          <w:color w:val="auto"/>
          <w:kern w:val="0"/>
          <w:szCs w:val="21"/>
          <w:highlight w:val="none"/>
        </w:rPr>
        <w:t>组织的竣工验收</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按</w:t>
      </w:r>
      <w:r>
        <w:rPr>
          <w:rFonts w:hint="eastAsia" w:ascii="Arial" w:hAnsi="Arial" w:cs="Arial"/>
          <w:b/>
          <w:bCs/>
          <w:i w:val="0"/>
          <w:iCs w:val="0"/>
          <w:color w:val="auto"/>
          <w:kern w:val="0"/>
          <w:szCs w:val="21"/>
          <w:highlight w:val="none"/>
          <w:lang w:val="en-US" w:eastAsia="zh-CN"/>
        </w:rPr>
        <w:t>业主</w:t>
      </w:r>
      <w:r>
        <w:rPr>
          <w:rFonts w:hint="eastAsia" w:ascii="Arial" w:hAnsi="Arial" w:cs="Arial"/>
          <w:b/>
          <w:bCs/>
          <w:i w:val="0"/>
          <w:iCs w:val="0"/>
          <w:color w:val="auto"/>
          <w:kern w:val="0"/>
          <w:szCs w:val="21"/>
          <w:highlight w:val="none"/>
        </w:rPr>
        <w:t>要求定期汇报工程实际进度与质量情况</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审定施工单位移交的工程，建立技术档案和竣工图</w:t>
      </w:r>
      <w:r>
        <w:rPr>
          <w:rFonts w:hint="eastAsia" w:ascii="Arial" w:hAnsi="Arial" w:cs="Arial"/>
          <w:b/>
          <w:bCs/>
          <w:i w:val="0"/>
          <w:iCs w:val="0"/>
          <w:color w:val="auto"/>
          <w:kern w:val="0"/>
          <w:szCs w:val="21"/>
          <w:highlight w:val="none"/>
          <w:u w:val="none"/>
          <w:lang w:val="en-US" w:eastAsia="zh-CN"/>
        </w:rPr>
        <w:t>等涉及本项目建设全过程管理中已表述或未表述到位的所有管理及服务项目。</w:t>
      </w:r>
      <w:r>
        <w:rPr>
          <w:rFonts w:hint="eastAsia" w:ascii="宋体" w:hAnsi="宋体" w:cs="仿宋_GB2312"/>
          <w:b/>
          <w:color w:val="auto"/>
          <w:kern w:val="16"/>
          <w:szCs w:val="21"/>
          <w:highlight w:val="none"/>
          <w:u w:val="single"/>
        </w:rPr>
        <w:t>具体监理工作按《建设工程监理规范》（GB50319-2013）、《房屋建筑和市政基础设施工程竣工验收规定》及《施工旁站监理管理办法》组织实施。</w:t>
      </w:r>
    </w:p>
    <w:p>
      <w:pPr>
        <w:widowControl/>
        <w:spacing w:line="400" w:lineRule="exact"/>
        <w:ind w:firstLine="422" w:firstLineChars="200"/>
        <w:rPr>
          <w:rFonts w:ascii="宋体" w:hAnsi="宋体" w:cs="仿宋_GB2312"/>
          <w:b/>
          <w:color w:val="auto"/>
          <w:kern w:val="16"/>
          <w:szCs w:val="21"/>
          <w:highlight w:val="none"/>
          <w:u w:val="single"/>
        </w:rPr>
      </w:pPr>
      <w:r>
        <w:rPr>
          <w:rFonts w:hint="eastAsia" w:ascii="宋体" w:hAnsi="宋体" w:cs="仿宋_GB2312"/>
          <w:b/>
          <w:color w:val="auto"/>
          <w:kern w:val="16"/>
          <w:szCs w:val="21"/>
          <w:highlight w:val="none"/>
          <w:u w:val="single"/>
        </w:rPr>
        <w:t>（3）全过程造价控制：</w:t>
      </w:r>
      <w:r>
        <w:rPr>
          <w:rFonts w:hint="eastAsia" w:ascii="Arial" w:hAnsi="Arial" w:cs="Arial"/>
          <w:b/>
          <w:bCs/>
          <w:i w:val="0"/>
          <w:iCs w:val="0"/>
          <w:color w:val="auto"/>
          <w:kern w:val="0"/>
          <w:szCs w:val="21"/>
          <w:highlight w:val="none"/>
          <w:lang w:val="en-US" w:eastAsia="zh-CN"/>
        </w:rPr>
        <w:t>包括建设过程中涉及的全部工程量清单及预算审核、全过程造价控制、结算初步审核</w:t>
      </w:r>
      <w:r>
        <w:rPr>
          <w:rFonts w:hint="eastAsia" w:ascii="Arial" w:hAnsi="Arial" w:cs="Arial"/>
          <w:b/>
          <w:bCs/>
          <w:i w:val="0"/>
          <w:iCs w:val="0"/>
          <w:color w:val="auto"/>
          <w:kern w:val="0"/>
          <w:szCs w:val="21"/>
          <w:highlight w:val="none"/>
          <w:u w:val="none"/>
          <w:lang w:val="en-US" w:eastAsia="zh-CN"/>
        </w:rPr>
        <w:t>等涉及本项目建设全过程管理中已表述或未表述到位的所有管理及服务项目</w:t>
      </w:r>
      <w:r>
        <w:rPr>
          <w:rFonts w:hint="eastAsia" w:ascii="Arial" w:hAnsi="Arial" w:cs="Arial"/>
          <w:b/>
          <w:bCs/>
          <w:i w:val="0"/>
          <w:iCs w:val="0"/>
          <w:color w:val="auto"/>
          <w:kern w:val="0"/>
          <w:szCs w:val="21"/>
          <w:highlight w:val="none"/>
          <w:lang w:val="en-US" w:eastAsia="zh-CN"/>
        </w:rPr>
        <w:t>。包括主要内容包括但不限于：</w:t>
      </w:r>
      <w:r>
        <w:rPr>
          <w:rFonts w:hint="eastAsia" w:ascii="宋体" w:hAnsi="宋体" w:cs="仿宋_GB2312"/>
          <w:b/>
          <w:color w:val="auto"/>
          <w:kern w:val="16"/>
          <w:szCs w:val="21"/>
          <w:highlight w:val="none"/>
          <w:u w:val="single"/>
        </w:rPr>
        <w:t>①包含预算编制以及预算审核；②配合业主审核、财政审查；③根据承包合同、进度计划编制用款计划书；④参与造价控制有关的工程会议；⑤负责对承包人报送的每月(期)完成进度款月报表进行审核，并提出当月(期)付款建议书；⑥承发包方提出索赔时，依据合同和有关法律、法规，提供咨询意见；⑦协助发包人及时审核因设计变更、现场签证等发生的费用，相应调整造价控制目标，并向发包人提供造价控制动态分析报告；⑧提供与造价控制相关的人工、材料、设备等造价信息和其他咨询服务；⑨负责建设项目工程造价相关合同履行过程的管理，提出工程设计、施工方案的优化建议，各方案工程造价的编制与比选；⑩通过对工程项目前期阶段、施工阶段的现场跟踪，就工程项目实施过程中所涉及的合同管理、工程变更、现场签证、材料价格及形象进度等涉及工程费用方面的问题配合发包人提供咨询和控制；⑪咨询人负责前期工作所有专业工程的设计概预算审核（如有）：根据设计文件编制深度规定及初步设计图纸，相应的建设工程法律、法规、标准规范与概预算定额，对工程量计算、定额套用、费率计取进行确定或核对，完成概预算文件的审核；对审核有问题的概预算进行补充、调整和完善；出具编制或审核报告；⑫</w:t>
      </w:r>
      <w:r>
        <w:rPr>
          <w:rFonts w:hint="eastAsia" w:ascii="Arial" w:hAnsi="Arial" w:cs="Arial"/>
          <w:b/>
          <w:bCs/>
          <w:i w:val="0"/>
          <w:iCs w:val="0"/>
          <w:color w:val="auto"/>
          <w:kern w:val="0"/>
          <w:szCs w:val="21"/>
          <w:highlight w:val="none"/>
          <w:u w:val="single"/>
          <w:lang w:val="en-US" w:eastAsia="zh-CN"/>
        </w:rPr>
        <w:t>配合并协同业主</w:t>
      </w:r>
      <w:r>
        <w:rPr>
          <w:rFonts w:hint="eastAsia" w:ascii="宋体" w:hAnsi="宋体" w:cs="仿宋_GB2312"/>
          <w:b/>
          <w:color w:val="auto"/>
          <w:kern w:val="16"/>
          <w:szCs w:val="21"/>
          <w:highlight w:val="none"/>
          <w:u w:val="single"/>
        </w:rPr>
        <w:t>参与建设项目前期财务审计、建设期财务跟踪审计和竣工财务决算，并配合工程竣工结算审核；⑬跟踪审计需符合浙审投〔2014〕27号《浙江省政府投资项目跟踪审计实施细则》和《浙江省政府投资项目竣工决算审计实施细则》的要求；</w:t>
      </w:r>
      <w:r>
        <w:rPr>
          <w:rFonts w:ascii="宋体" w:hAnsi="宋体" w:cs="仿宋_GB2312"/>
          <w:b/>
          <w:color w:val="auto"/>
          <w:kern w:val="16"/>
          <w:szCs w:val="21"/>
          <w:highlight w:val="none"/>
          <w:u w:val="single"/>
        </w:rPr>
        <w:t>⑭</w:t>
      </w:r>
      <w:r>
        <w:rPr>
          <w:rFonts w:hint="eastAsia" w:ascii="宋体" w:hAnsi="宋体" w:cs="仿宋_GB2312"/>
          <w:b/>
          <w:color w:val="auto"/>
          <w:kern w:val="16"/>
          <w:szCs w:val="21"/>
          <w:highlight w:val="none"/>
          <w:u w:val="single"/>
        </w:rPr>
        <w:t>管线迁移、绿化迁移、拆迁合同签订、交通安全设施迁改等前期业主要求的其他咨询事项；</w:t>
      </w:r>
      <w:r>
        <w:rPr>
          <w:rFonts w:ascii="宋体" w:hAnsi="宋体" w:cs="仿宋_GB2312"/>
          <w:b/>
          <w:color w:val="auto"/>
          <w:kern w:val="16"/>
          <w:szCs w:val="21"/>
          <w:highlight w:val="none"/>
          <w:u w:val="single"/>
        </w:rPr>
        <w:t>⑮</w:t>
      </w:r>
      <w:r>
        <w:rPr>
          <w:rFonts w:hint="eastAsia" w:ascii="宋体" w:hAnsi="宋体" w:cs="仿宋_GB2312"/>
          <w:b/>
          <w:color w:val="auto"/>
          <w:kern w:val="16"/>
          <w:szCs w:val="21"/>
          <w:highlight w:val="none"/>
          <w:u w:val="single"/>
        </w:rPr>
        <w:t>管线迁改、征地拆迁、绿化迁改等除总承包工程外其他工程的预算审核和合同审核等前期事项及工程结算审计；</w:t>
      </w:r>
      <w:r>
        <w:rPr>
          <w:rFonts w:ascii="宋体" w:hAnsi="宋体" w:cs="仿宋_GB2312"/>
          <w:b/>
          <w:color w:val="auto"/>
          <w:kern w:val="16"/>
          <w:szCs w:val="21"/>
          <w:highlight w:val="none"/>
          <w:u w:val="single"/>
        </w:rPr>
        <w:t>⑯</w:t>
      </w:r>
      <w:r>
        <w:rPr>
          <w:rFonts w:hint="eastAsia" w:ascii="宋体" w:hAnsi="宋体" w:cs="仿宋_GB2312"/>
          <w:b/>
          <w:color w:val="auto"/>
          <w:kern w:val="16"/>
          <w:szCs w:val="21"/>
          <w:highlight w:val="none"/>
          <w:u w:val="single"/>
        </w:rPr>
        <w:t>其他以上内容不包括的全过程造价控制工作内容。</w:t>
      </w:r>
    </w:p>
    <w:p>
      <w:pPr>
        <w:widowControl/>
        <w:spacing w:line="400" w:lineRule="exact"/>
        <w:ind w:firstLine="422" w:firstLineChars="200"/>
        <w:rPr>
          <w:rFonts w:ascii="宋体" w:hAnsi="宋体" w:cs="Arial"/>
          <w:b/>
          <w:iCs/>
          <w:color w:val="auto"/>
          <w:kern w:val="0"/>
          <w:szCs w:val="21"/>
          <w:highlight w:val="none"/>
          <w:u w:val="single"/>
        </w:rPr>
      </w:pPr>
      <w:r>
        <w:rPr>
          <w:rFonts w:hint="eastAsia" w:ascii="宋体" w:hAnsi="宋体" w:cs="仿宋_GB2312"/>
          <w:b/>
          <w:color w:val="auto"/>
          <w:kern w:val="16"/>
          <w:szCs w:val="21"/>
          <w:highlight w:val="none"/>
          <w:u w:val="single"/>
        </w:rPr>
        <w:t>（4）招标代理：</w:t>
      </w:r>
      <w:r>
        <w:rPr>
          <w:rFonts w:hint="eastAsia" w:ascii="Arial" w:hAnsi="Arial" w:cs="Arial"/>
          <w:b/>
          <w:bCs/>
          <w:i w:val="0"/>
          <w:iCs w:val="0"/>
          <w:color w:val="auto"/>
          <w:kern w:val="0"/>
          <w:szCs w:val="21"/>
          <w:highlight w:val="none"/>
          <w:lang w:val="en-US" w:eastAsia="zh-CN"/>
        </w:rPr>
        <w:t>招标代理服务范围为</w:t>
      </w:r>
      <w:r>
        <w:rPr>
          <w:rFonts w:hint="eastAsia" w:ascii="宋体" w:hAnsi="宋体" w:cs="仿宋_GB2312"/>
          <w:b/>
          <w:strike w:val="0"/>
          <w:dstrike w:val="0"/>
          <w:color w:val="auto"/>
          <w:kern w:val="16"/>
          <w:szCs w:val="21"/>
          <w:highlight w:val="none"/>
          <w:u w:val="single"/>
        </w:rPr>
        <w:t>涉及本</w:t>
      </w:r>
      <w:r>
        <w:rPr>
          <w:rFonts w:hint="eastAsia" w:ascii="宋体" w:hAnsi="宋体" w:cs="仿宋_GB2312"/>
          <w:b/>
          <w:strike w:val="0"/>
          <w:dstrike w:val="0"/>
          <w:color w:val="auto"/>
          <w:kern w:val="16"/>
          <w:szCs w:val="21"/>
          <w:highlight w:val="none"/>
          <w:u w:val="single"/>
          <w:lang w:val="en-US" w:eastAsia="zh-CN"/>
        </w:rPr>
        <w:t>项目</w:t>
      </w:r>
      <w:r>
        <w:rPr>
          <w:rFonts w:hint="eastAsia" w:ascii="宋体" w:hAnsi="宋体" w:cs="仿宋_GB2312"/>
          <w:b/>
          <w:strike w:val="0"/>
          <w:dstrike w:val="0"/>
          <w:color w:val="auto"/>
          <w:kern w:val="16"/>
          <w:szCs w:val="21"/>
          <w:highlight w:val="none"/>
          <w:u w:val="single"/>
        </w:rPr>
        <w:t>的全部工程</w:t>
      </w:r>
      <w:r>
        <w:rPr>
          <w:rFonts w:hint="eastAsia" w:ascii="宋体" w:hAnsi="宋体" w:cs="仿宋_GB2312"/>
          <w:b/>
          <w:strike w:val="0"/>
          <w:dstrike w:val="0"/>
          <w:color w:val="auto"/>
          <w:kern w:val="16"/>
          <w:szCs w:val="21"/>
          <w:highlight w:val="none"/>
          <w:u w:val="single"/>
          <w:lang w:val="en-US" w:eastAsia="zh-CN"/>
        </w:rPr>
        <w:t>等</w:t>
      </w:r>
      <w:r>
        <w:rPr>
          <w:rFonts w:hint="eastAsia" w:ascii="宋体" w:hAnsi="宋体" w:cs="仿宋_GB2312"/>
          <w:b/>
          <w:strike w:val="0"/>
          <w:dstrike w:val="0"/>
          <w:color w:val="auto"/>
          <w:kern w:val="16"/>
          <w:szCs w:val="21"/>
          <w:highlight w:val="none"/>
          <w:u w:val="single"/>
        </w:rPr>
        <w:t>招标代理</w:t>
      </w:r>
      <w:r>
        <w:rPr>
          <w:rFonts w:hint="eastAsia" w:ascii="Arial" w:hAnsi="Arial" w:cs="Arial"/>
          <w:b/>
          <w:bCs/>
          <w:i w:val="0"/>
          <w:iCs w:val="0"/>
          <w:color w:val="auto"/>
          <w:kern w:val="0"/>
          <w:szCs w:val="21"/>
          <w:highlight w:val="none"/>
        </w:rPr>
        <w:t>工作，</w:t>
      </w:r>
      <w:r>
        <w:rPr>
          <w:rFonts w:hint="eastAsia" w:ascii="Arial" w:hAnsi="Arial" w:cs="Arial"/>
          <w:b/>
          <w:bCs/>
          <w:i w:val="0"/>
          <w:iCs w:val="0"/>
          <w:color w:val="auto"/>
          <w:kern w:val="0"/>
          <w:szCs w:val="21"/>
          <w:highlight w:val="none"/>
          <w:lang w:val="en-US" w:eastAsia="zh-CN"/>
        </w:rPr>
        <w:t>主要内容包括但不限于</w:t>
      </w:r>
      <w:r>
        <w:rPr>
          <w:rFonts w:hint="eastAsia" w:ascii="Arial" w:hAnsi="Arial" w:cs="Arial"/>
          <w:b/>
          <w:bCs/>
          <w:i w:val="0"/>
          <w:iCs w:val="0"/>
          <w:color w:val="auto"/>
          <w:kern w:val="0"/>
          <w:szCs w:val="21"/>
          <w:highlight w:val="none"/>
        </w:rPr>
        <w:t>拟订招标方案，协助招标人审查投标人资格，编制招标文件（包括资格预审文件），组织投标人踏勘现场和答疑，整理发布答疑纪要，组织开标、评标和定标，提交招投标书面情况报告</w:t>
      </w:r>
      <w:r>
        <w:rPr>
          <w:rFonts w:hint="eastAsia" w:ascii="Arial" w:hAnsi="Arial" w:cs="Arial"/>
          <w:b/>
          <w:bCs/>
          <w:i w:val="0"/>
          <w:iCs w:val="0"/>
          <w:color w:val="auto"/>
          <w:kern w:val="0"/>
          <w:szCs w:val="21"/>
          <w:highlight w:val="none"/>
          <w:u w:val="none"/>
          <w:lang w:val="en-US" w:eastAsia="zh-CN"/>
        </w:rPr>
        <w:t>等涉及本项目建设全过程管理中已表述或未表述到位的所有管理及服务项目</w:t>
      </w:r>
      <w:r>
        <w:rPr>
          <w:rFonts w:hint="eastAsia" w:ascii="宋体" w:hAnsi="宋体" w:cs="仿宋_GB2312"/>
          <w:b/>
          <w:color w:val="auto"/>
          <w:kern w:val="16"/>
          <w:szCs w:val="21"/>
          <w:highlight w:val="none"/>
          <w:u w:val="single"/>
        </w:rPr>
        <w:t>（招标代理业务根据实际业主需求作相应调整）。</w:t>
      </w:r>
    </w:p>
    <w:p>
      <w:pPr>
        <w:widowControl/>
        <w:spacing w:line="400" w:lineRule="exact"/>
        <w:rPr>
          <w:rFonts w:ascii="宋体" w:hAnsi="宋体" w:cs="宋体"/>
          <w:b/>
          <w:bCs/>
          <w:color w:val="auto"/>
          <w:kern w:val="0"/>
          <w:highlight w:val="none"/>
        </w:rPr>
      </w:pPr>
      <w:r>
        <w:rPr>
          <w:rFonts w:hint="eastAsia" w:ascii="宋体" w:hAnsi="宋体" w:cs="Arial"/>
          <w:b/>
          <w:bCs/>
          <w:color w:val="auto"/>
          <w:kern w:val="0"/>
          <w:szCs w:val="21"/>
          <w:highlight w:val="none"/>
        </w:rPr>
        <w:t>2.4其他要求：</w:t>
      </w:r>
      <w:r>
        <w:rPr>
          <w:rFonts w:hint="eastAsia" w:ascii="宋体" w:hAnsi="宋体" w:cs="宋体"/>
          <w:b/>
          <w:bCs/>
          <w:color w:val="auto"/>
          <w:kern w:val="0"/>
          <w:highlight w:val="none"/>
        </w:rPr>
        <w:t>本次招标所产生的招标代理服务费由中标单位支付，交易服务费由招标人和本次中标人按绍兴市政务服务办公室的相关通知执行，招标代理服务费按《招标代理服务收费管理暂行办法》（计价格[2002]1980号）收费标准*60%计。投标人需综合考虑。</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2.</w:t>
      </w:r>
      <w:r>
        <w:rPr>
          <w:rFonts w:hint="eastAsia" w:ascii="宋体" w:hAnsi="宋体" w:cs="Arial"/>
          <w:color w:val="auto"/>
          <w:kern w:val="0"/>
          <w:szCs w:val="21"/>
          <w:highlight w:val="none"/>
        </w:rPr>
        <w:t xml:space="preserve">5 </w:t>
      </w:r>
      <w:r>
        <w:rPr>
          <w:rFonts w:ascii="宋体" w:hAnsi="宋体" w:cs="Arial"/>
          <w:color w:val="auto"/>
          <w:kern w:val="0"/>
          <w:szCs w:val="21"/>
          <w:highlight w:val="none"/>
        </w:rPr>
        <w:t>工程类别：</w:t>
      </w:r>
      <w:r>
        <w:rPr>
          <w:rFonts w:hint="eastAsia" w:ascii="宋体" w:hAnsi="宋体" w:cs="Arial"/>
          <w:b/>
          <w:color w:val="auto"/>
          <w:kern w:val="0"/>
          <w:szCs w:val="21"/>
          <w:highlight w:val="none"/>
          <w:u w:val="single"/>
        </w:rPr>
        <w:t>全过程工程咨询</w:t>
      </w:r>
      <w:r>
        <w:rPr>
          <w:rFonts w:ascii="宋体" w:hAnsi="宋体" w:cs="Arial"/>
          <w:color w:val="auto"/>
          <w:kern w:val="0"/>
          <w:szCs w:val="21"/>
          <w:highlight w:val="none"/>
        </w:rPr>
        <w:t>。</w:t>
      </w:r>
    </w:p>
    <w:p>
      <w:pPr>
        <w:rPr>
          <w:rFonts w:hint="eastAsia"/>
          <w:color w:val="auto"/>
          <w:highlight w:val="none"/>
        </w:rPr>
      </w:pPr>
      <w:r>
        <w:rPr>
          <w:rFonts w:ascii="宋体" w:hAnsi="宋体" w:cs="Arial"/>
          <w:color w:val="auto"/>
          <w:kern w:val="0"/>
          <w:szCs w:val="21"/>
          <w:highlight w:val="none"/>
        </w:rPr>
        <w:t>2.</w:t>
      </w:r>
      <w:r>
        <w:rPr>
          <w:rFonts w:hint="eastAsia" w:ascii="宋体" w:hAnsi="宋体" w:cs="Arial"/>
          <w:color w:val="auto"/>
          <w:kern w:val="0"/>
          <w:szCs w:val="21"/>
          <w:highlight w:val="none"/>
        </w:rPr>
        <w:t>6 服务期限</w:t>
      </w:r>
      <w:r>
        <w:rPr>
          <w:rFonts w:ascii="宋体" w:hAnsi="宋体" w:cs="Arial"/>
          <w:color w:val="auto"/>
          <w:kern w:val="0"/>
          <w:szCs w:val="21"/>
          <w:highlight w:val="none"/>
        </w:rPr>
        <w:t>：</w:t>
      </w:r>
      <w:r>
        <w:rPr>
          <w:rFonts w:hint="eastAsia" w:ascii="宋体" w:hAnsi="宋体" w:cs="Arial"/>
          <w:b/>
          <w:color w:val="auto"/>
          <w:kern w:val="0"/>
          <w:szCs w:val="21"/>
          <w:highlight w:val="none"/>
          <w:u w:val="single"/>
        </w:rPr>
        <w:t>自咨询合同签订之日起，至工程竣工验收后缺陷责任期满</w:t>
      </w:r>
      <w:r>
        <w:rPr>
          <w:rFonts w:hint="eastAsia" w:ascii="Arial" w:hAnsi="Arial" w:cs="Arial"/>
          <w:b/>
          <w:bCs/>
          <w:i w:val="0"/>
          <w:iCs w:val="0"/>
          <w:strike w:val="0"/>
          <w:dstrike w:val="0"/>
          <w:color w:val="auto"/>
          <w:kern w:val="0"/>
          <w:szCs w:val="21"/>
          <w:highlight w:val="none"/>
          <w:u w:val="single"/>
        </w:rPr>
        <w:t>且</w:t>
      </w:r>
      <w:r>
        <w:rPr>
          <w:rFonts w:hint="eastAsia" w:ascii="宋体" w:hAnsi="宋体" w:cs="Arial"/>
          <w:b/>
          <w:color w:val="auto"/>
          <w:kern w:val="0"/>
          <w:szCs w:val="21"/>
          <w:highlight w:val="none"/>
          <w:u w:val="single"/>
        </w:rPr>
        <w:t>决算审计结束</w:t>
      </w:r>
      <w:r>
        <w:rPr>
          <w:rFonts w:hint="eastAsia" w:ascii="Arial" w:hAnsi="Arial" w:cs="Arial"/>
          <w:b/>
          <w:bCs/>
          <w:i w:val="0"/>
          <w:iCs w:val="0"/>
          <w:color w:val="auto"/>
          <w:kern w:val="0"/>
          <w:szCs w:val="21"/>
          <w:highlight w:val="none"/>
          <w:u w:val="single"/>
          <w:lang w:eastAsia="zh-CN"/>
        </w:rPr>
        <w:t>，</w:t>
      </w:r>
      <w:r>
        <w:rPr>
          <w:rFonts w:hint="eastAsia" w:ascii="Arial" w:hAnsi="Arial" w:cs="Arial"/>
          <w:b/>
          <w:bCs/>
          <w:i w:val="0"/>
          <w:iCs w:val="0"/>
          <w:color w:val="auto"/>
          <w:kern w:val="0"/>
          <w:szCs w:val="21"/>
          <w:highlight w:val="none"/>
          <w:u w:val="single"/>
          <w:lang w:val="en-US" w:eastAsia="zh-CN"/>
        </w:rPr>
        <w:t>并</w:t>
      </w:r>
      <w:r>
        <w:rPr>
          <w:rFonts w:hint="eastAsia" w:ascii="Arial" w:hAnsi="Arial" w:cs="Arial"/>
          <w:b/>
          <w:bCs/>
          <w:i w:val="0"/>
          <w:iCs w:val="0"/>
          <w:color w:val="auto"/>
          <w:kern w:val="0"/>
          <w:szCs w:val="21"/>
          <w:highlight w:val="none"/>
          <w:u w:val="single"/>
        </w:rPr>
        <w:t>完成招标范围内所有工作内容</w:t>
      </w:r>
      <w:r>
        <w:rPr>
          <w:rFonts w:hint="eastAsia" w:ascii="Arial" w:hAnsi="Arial" w:cs="Arial"/>
          <w:b/>
          <w:bCs/>
          <w:i w:val="0"/>
          <w:iCs w:val="0"/>
          <w:color w:val="auto"/>
          <w:kern w:val="0"/>
          <w:szCs w:val="21"/>
          <w:highlight w:val="none"/>
          <w:u w:val="single"/>
          <w:lang w:eastAsia="zh-CN"/>
        </w:rPr>
        <w:t>、</w:t>
      </w:r>
      <w:r>
        <w:rPr>
          <w:rFonts w:hint="eastAsia" w:ascii="Arial" w:hAnsi="Arial" w:cs="Arial"/>
          <w:b/>
          <w:bCs/>
          <w:i w:val="0"/>
          <w:iCs w:val="0"/>
          <w:color w:val="auto"/>
          <w:kern w:val="0"/>
          <w:szCs w:val="21"/>
          <w:highlight w:val="none"/>
          <w:u w:val="single"/>
          <w:lang w:val="en-US" w:eastAsia="zh-CN"/>
        </w:rPr>
        <w:t>办结</w:t>
      </w:r>
      <w:r>
        <w:rPr>
          <w:rFonts w:hint="eastAsia" w:ascii="Arial" w:hAnsi="Arial" w:cs="Arial"/>
          <w:b/>
          <w:bCs/>
          <w:i w:val="0"/>
          <w:iCs w:val="0"/>
          <w:color w:val="auto"/>
          <w:kern w:val="0"/>
          <w:szCs w:val="21"/>
          <w:highlight w:val="none"/>
          <w:u w:val="single"/>
        </w:rPr>
        <w:t>相关档案的整体移交之日止。</w:t>
      </w:r>
    </w:p>
    <w:p>
      <w:pPr>
        <w:widowControl/>
        <w:spacing w:line="400" w:lineRule="exact"/>
        <w:rPr>
          <w:rFonts w:ascii="宋体" w:hAnsi="宋体" w:cs="Arial"/>
          <w:color w:val="auto"/>
          <w:kern w:val="0"/>
          <w:szCs w:val="21"/>
          <w:highlight w:val="none"/>
          <w:u w:val="single"/>
        </w:rPr>
      </w:pPr>
      <w:r>
        <w:rPr>
          <w:rFonts w:ascii="宋体" w:hAnsi="宋体" w:cs="Arial"/>
          <w:color w:val="auto"/>
          <w:kern w:val="0"/>
          <w:szCs w:val="21"/>
          <w:highlight w:val="none"/>
        </w:rPr>
        <w:t>2.</w:t>
      </w:r>
      <w:r>
        <w:rPr>
          <w:rFonts w:hint="eastAsia" w:ascii="宋体" w:hAnsi="宋体" w:cs="Arial"/>
          <w:color w:val="auto"/>
          <w:kern w:val="0"/>
          <w:szCs w:val="21"/>
          <w:highlight w:val="none"/>
        </w:rPr>
        <w:t xml:space="preserve">7 </w:t>
      </w:r>
      <w:r>
        <w:rPr>
          <w:rFonts w:ascii="宋体" w:hAnsi="宋体" w:cs="Arial"/>
          <w:color w:val="auto"/>
          <w:kern w:val="0"/>
          <w:szCs w:val="21"/>
          <w:highlight w:val="none"/>
        </w:rPr>
        <w:t>质量要求：</w:t>
      </w:r>
      <w:r>
        <w:rPr>
          <w:rFonts w:hint="eastAsia" w:ascii="宋体" w:hAnsi="宋体" w:cs="宋体"/>
          <w:b/>
          <w:color w:val="auto"/>
          <w:szCs w:val="21"/>
          <w:highlight w:val="none"/>
          <w:u w:val="single"/>
        </w:rPr>
        <w:t>合格</w:t>
      </w:r>
      <w:r>
        <w:rPr>
          <w:rFonts w:ascii="宋体" w:hAnsi="宋体" w:cs="Arial"/>
          <w:color w:val="auto"/>
          <w:kern w:val="0"/>
          <w:szCs w:val="21"/>
          <w:highlight w:val="none"/>
        </w:rPr>
        <w:t>。</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2.</w:t>
      </w:r>
      <w:r>
        <w:rPr>
          <w:rFonts w:hint="eastAsia" w:ascii="宋体" w:hAnsi="宋体" w:cs="Arial"/>
          <w:color w:val="auto"/>
          <w:kern w:val="0"/>
          <w:szCs w:val="21"/>
          <w:highlight w:val="none"/>
        </w:rPr>
        <w:t>8</w:t>
      </w:r>
      <w:r>
        <w:rPr>
          <w:rFonts w:ascii="宋体" w:hAnsi="宋体" w:cs="Arial"/>
          <w:color w:val="auto"/>
          <w:kern w:val="0"/>
          <w:szCs w:val="21"/>
          <w:highlight w:val="none"/>
        </w:rPr>
        <w:t>标段划分：</w:t>
      </w:r>
      <w:r>
        <w:rPr>
          <w:rFonts w:ascii="宋体" w:hAnsi="宋体" w:cs="Arial"/>
          <w:color w:val="auto"/>
          <w:kern w:val="0"/>
          <w:szCs w:val="21"/>
          <w:highlight w:val="none"/>
          <w:u w:val="single"/>
        </w:rPr>
        <w:t xml:space="preserve"> </w:t>
      </w:r>
      <w:r>
        <w:rPr>
          <w:rFonts w:hint="eastAsia" w:ascii="宋体" w:hAnsi="宋体" w:cs="Arial"/>
          <w:color w:val="auto"/>
          <w:kern w:val="0"/>
          <w:szCs w:val="21"/>
          <w:highlight w:val="none"/>
          <w:u w:val="single"/>
        </w:rPr>
        <w:t xml:space="preserve"> /  </w:t>
      </w:r>
      <w:r>
        <w:rPr>
          <w:rFonts w:ascii="宋体" w:hAnsi="宋体" w:cs="Arial"/>
          <w:color w:val="auto"/>
          <w:kern w:val="0"/>
          <w:szCs w:val="21"/>
          <w:highlight w:val="none"/>
        </w:rPr>
        <w:t>。</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2.</w:t>
      </w:r>
      <w:r>
        <w:rPr>
          <w:rFonts w:hint="eastAsia" w:ascii="宋体" w:hAnsi="宋体" w:cs="Arial"/>
          <w:color w:val="auto"/>
          <w:kern w:val="0"/>
          <w:szCs w:val="21"/>
          <w:highlight w:val="none"/>
        </w:rPr>
        <w:t xml:space="preserve">9 </w:t>
      </w:r>
      <w:r>
        <w:rPr>
          <w:rFonts w:ascii="宋体" w:hAnsi="宋体" w:cs="Arial"/>
          <w:color w:val="auto"/>
          <w:kern w:val="0"/>
          <w:szCs w:val="21"/>
          <w:highlight w:val="none"/>
        </w:rPr>
        <w:t>资格审查方式：</w:t>
      </w:r>
      <w:r>
        <w:rPr>
          <w:rFonts w:hint="eastAsia" w:ascii="宋体" w:hAnsi="宋体" w:cs="Arial"/>
          <w:b/>
          <w:color w:val="auto"/>
          <w:kern w:val="0"/>
          <w:szCs w:val="21"/>
          <w:highlight w:val="none"/>
          <w:u w:val="single"/>
        </w:rPr>
        <w:t>资格后审</w:t>
      </w:r>
      <w:r>
        <w:rPr>
          <w:rFonts w:ascii="宋体" w:hAnsi="宋体" w:cs="Arial"/>
          <w:color w:val="auto"/>
          <w:kern w:val="0"/>
          <w:szCs w:val="21"/>
          <w:highlight w:val="none"/>
          <w:u w:val="single"/>
        </w:rPr>
        <w:t>。</w:t>
      </w:r>
    </w:p>
    <w:p>
      <w:pPr>
        <w:widowControl/>
        <w:spacing w:line="400" w:lineRule="exact"/>
        <w:rPr>
          <w:rFonts w:ascii="宋体" w:hAnsi="宋体" w:cs="Arial"/>
          <w:color w:val="auto"/>
          <w:kern w:val="0"/>
          <w:szCs w:val="21"/>
          <w:highlight w:val="none"/>
        </w:rPr>
      </w:pPr>
      <w:r>
        <w:rPr>
          <w:rFonts w:hint="eastAsia" w:ascii="宋体" w:hAnsi="宋体" w:cs="Arial"/>
          <w:color w:val="auto"/>
          <w:kern w:val="0"/>
          <w:szCs w:val="21"/>
          <w:highlight w:val="none"/>
        </w:rPr>
        <w:t xml:space="preserve">3.投标人资格要求 </w:t>
      </w:r>
    </w:p>
    <w:p>
      <w:pPr>
        <w:spacing w:line="400" w:lineRule="exact"/>
        <w:rPr>
          <w:rFonts w:ascii="宋体" w:hAnsi="宋体" w:cs="Arial"/>
          <w:b/>
          <w:color w:val="auto"/>
          <w:kern w:val="0"/>
          <w:szCs w:val="21"/>
          <w:highlight w:val="none"/>
        </w:rPr>
      </w:pPr>
      <w:r>
        <w:rPr>
          <w:rFonts w:ascii="宋体" w:hAnsi="宋体" w:cs="Arial"/>
          <w:color w:val="auto"/>
          <w:kern w:val="0"/>
          <w:szCs w:val="21"/>
          <w:highlight w:val="none"/>
        </w:rPr>
        <w:t>3.1本次招标要求投标人具备</w:t>
      </w:r>
      <w:r>
        <w:rPr>
          <w:rFonts w:hint="eastAsia" w:ascii="宋体" w:hAnsi="宋体" w:cs="Arial"/>
          <w:b/>
          <w:color w:val="auto"/>
          <w:kern w:val="0"/>
          <w:szCs w:val="21"/>
          <w:highlight w:val="none"/>
        </w:rPr>
        <w:t>：</w:t>
      </w:r>
    </w:p>
    <w:p>
      <w:pPr>
        <w:spacing w:line="400" w:lineRule="exact"/>
        <w:ind w:firstLine="422" w:firstLineChars="200"/>
        <w:rPr>
          <w:rFonts w:ascii="宋体" w:hAnsi="宋体" w:cs="Arial"/>
          <w:b/>
          <w:bCs/>
          <w:color w:val="auto"/>
          <w:kern w:val="0"/>
          <w:szCs w:val="21"/>
          <w:highlight w:val="none"/>
          <w:u w:val="single"/>
        </w:rPr>
      </w:pPr>
      <w:r>
        <w:rPr>
          <w:rFonts w:ascii="宋体" w:hAnsi="宋体" w:cs="Arial"/>
          <w:b/>
          <w:bCs/>
          <w:color w:val="auto"/>
          <w:kern w:val="0"/>
          <w:szCs w:val="21"/>
          <w:highlight w:val="none"/>
          <w:u w:val="single"/>
        </w:rPr>
        <w:t>①</w:t>
      </w:r>
      <w:r>
        <w:rPr>
          <w:rFonts w:hint="eastAsia" w:ascii="宋体" w:hAnsi="宋体" w:cs="Arial"/>
          <w:b/>
          <w:bCs/>
          <w:color w:val="auto"/>
          <w:kern w:val="0"/>
          <w:szCs w:val="21"/>
          <w:highlight w:val="none"/>
          <w:u w:val="single"/>
        </w:rPr>
        <w:t>中华人民共和国住房和城乡建设部核发的工程监理综合资质或房屋建筑工程监理甲级资质；</w:t>
      </w:r>
    </w:p>
    <w:p>
      <w:pPr>
        <w:spacing w:line="400" w:lineRule="exact"/>
        <w:ind w:firstLine="422" w:firstLineChars="200"/>
        <w:rPr>
          <w:rFonts w:ascii="宋体" w:hAnsi="宋体" w:cs="Arial"/>
          <w:b/>
          <w:bCs/>
          <w:color w:val="auto"/>
          <w:kern w:val="0"/>
          <w:szCs w:val="21"/>
          <w:highlight w:val="none"/>
          <w:u w:val="single"/>
        </w:rPr>
      </w:pPr>
      <w:r>
        <w:rPr>
          <w:rFonts w:ascii="宋体" w:hAnsi="宋体" w:cs="Arial"/>
          <w:b/>
          <w:bCs/>
          <w:color w:val="auto"/>
          <w:kern w:val="0"/>
          <w:szCs w:val="21"/>
          <w:highlight w:val="none"/>
          <w:u w:val="single"/>
        </w:rPr>
        <w:t>②</w:t>
      </w:r>
      <w:r>
        <w:rPr>
          <w:rFonts w:hint="eastAsia" w:ascii="宋体" w:hAnsi="宋体" w:cs="Arial"/>
          <w:b/>
          <w:bCs/>
          <w:color w:val="auto"/>
          <w:kern w:val="0"/>
          <w:szCs w:val="21"/>
          <w:highlight w:val="none"/>
          <w:u w:val="single"/>
        </w:rPr>
        <w:t>省级文物局核发的文物保护工程监理乙级及以上资质；</w:t>
      </w:r>
    </w:p>
    <w:p>
      <w:pPr>
        <w:spacing w:line="400" w:lineRule="exact"/>
        <w:ind w:firstLine="422" w:firstLineChars="200"/>
        <w:rPr>
          <w:rFonts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③投标人自2017年1月1日以来（以合同签订日期为准）承接过建安费</w:t>
      </w:r>
      <w:r>
        <w:rPr>
          <w:rFonts w:hint="eastAsia" w:ascii="宋体" w:hAnsi="宋体" w:cs="Arial"/>
          <w:b/>
          <w:bCs/>
          <w:color w:val="auto"/>
          <w:kern w:val="0"/>
          <w:szCs w:val="21"/>
          <w:highlight w:val="none"/>
          <w:u w:val="single"/>
          <w:lang w:val="en-US" w:eastAsia="zh-CN"/>
        </w:rPr>
        <w:t>7</w:t>
      </w:r>
      <w:r>
        <w:rPr>
          <w:rFonts w:hint="eastAsia" w:ascii="宋体" w:hAnsi="宋体" w:cs="Arial"/>
          <w:b/>
          <w:bCs/>
          <w:color w:val="auto"/>
          <w:kern w:val="0"/>
          <w:szCs w:val="21"/>
          <w:highlight w:val="none"/>
          <w:u w:val="single"/>
          <w:lang w:eastAsia="zh-CN"/>
        </w:rPr>
        <w:t>000万元</w:t>
      </w:r>
      <w:r>
        <w:rPr>
          <w:rFonts w:hint="eastAsia" w:ascii="宋体" w:hAnsi="宋体" w:cs="Arial"/>
          <w:b/>
          <w:bCs/>
          <w:color w:val="auto"/>
          <w:kern w:val="0"/>
          <w:szCs w:val="21"/>
          <w:highlight w:val="none"/>
          <w:u w:val="single"/>
        </w:rPr>
        <w:t>及以上的房屋建筑类项目施工阶段全过程造价咨询或跟踪审计的</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lang w:val="en-US" w:eastAsia="zh-CN"/>
        </w:rPr>
        <w:t>须</w:t>
      </w:r>
      <w:r>
        <w:rPr>
          <w:rFonts w:hint="eastAsia" w:ascii="宋体" w:hAnsi="宋体" w:cs="Arial"/>
          <w:b/>
          <w:bCs/>
          <w:color w:val="auto"/>
          <w:kern w:val="0"/>
          <w:szCs w:val="21"/>
          <w:highlight w:val="none"/>
          <w:u w:val="single"/>
        </w:rPr>
        <w:t>提供中标通知书、合同原件的复印件加盖投标单位公章。如上述材料中未能体现业绩项目规模、类型的，则还须提供项目所在地行业主管部门或业主单位出具的证明复印件（需加盖提供单位公章）。</w:t>
      </w:r>
    </w:p>
    <w:p>
      <w:pPr>
        <w:spacing w:line="400" w:lineRule="exact"/>
        <w:rPr>
          <w:rFonts w:ascii="宋体" w:hAnsi="宋体" w:cs="Arial"/>
          <w:color w:val="auto"/>
          <w:kern w:val="0"/>
          <w:szCs w:val="21"/>
          <w:highlight w:val="none"/>
        </w:rPr>
      </w:pPr>
      <w:r>
        <w:rPr>
          <w:rFonts w:hint="eastAsia" w:ascii="宋体" w:hAnsi="宋体" w:cs="Arial"/>
          <w:color w:val="auto"/>
          <w:kern w:val="0"/>
          <w:szCs w:val="21"/>
          <w:highlight w:val="none"/>
        </w:rPr>
        <w:t>3.2 拟派项目总负责人、分项负责人资格要求：</w:t>
      </w:r>
    </w:p>
    <w:p>
      <w:pPr>
        <w:spacing w:line="400" w:lineRule="exact"/>
        <w:ind w:firstLine="422" w:firstLineChars="200"/>
        <w:rPr>
          <w:rFonts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①项目总负责人要求：具备房屋建筑工程专业国家注册监理工程师资格</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rPr>
        <w:t>并无在监工程</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rPr>
        <w:t>或注册造价工程师资格（一级，2018 年7月20日发布“建人[2018]67 号”文件之前取得的造价工程师与一级等同）</w:t>
      </w:r>
      <w:r>
        <w:rPr>
          <w:rFonts w:hint="eastAsia" w:ascii="Arial" w:hAnsi="Arial" w:cs="Arial"/>
          <w:b/>
          <w:bCs/>
          <w:i w:val="0"/>
          <w:iCs w:val="0"/>
          <w:color w:val="auto"/>
          <w:kern w:val="0"/>
          <w:szCs w:val="21"/>
          <w:highlight w:val="none"/>
          <w:u w:val="single"/>
          <w:lang w:val="en-US"/>
        </w:rPr>
        <w:t>，须提供有效证明文件</w:t>
      </w:r>
      <w:r>
        <w:rPr>
          <w:rFonts w:hint="eastAsia" w:ascii="宋体" w:hAnsi="宋体" w:cs="Arial"/>
          <w:b/>
          <w:bCs/>
          <w:color w:val="auto"/>
          <w:kern w:val="0"/>
          <w:szCs w:val="21"/>
          <w:highlight w:val="none"/>
          <w:u w:val="single"/>
        </w:rPr>
        <w:t>。</w:t>
      </w:r>
    </w:p>
    <w:p>
      <w:pPr>
        <w:spacing w:line="400" w:lineRule="exact"/>
        <w:ind w:firstLine="422" w:firstLineChars="200"/>
        <w:rPr>
          <w:rFonts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②造价咨询负责人要求：具有注册造价工程师资格（一级，2018 年7月20日发布“建人[2018]67 号”文件之前取得的造价工程师与一级等同，下同）</w:t>
      </w:r>
      <w:r>
        <w:rPr>
          <w:rFonts w:hint="eastAsia" w:ascii="Arial" w:hAnsi="Arial" w:cs="Arial"/>
          <w:b/>
          <w:bCs/>
          <w:i w:val="0"/>
          <w:iCs w:val="0"/>
          <w:color w:val="auto"/>
          <w:kern w:val="0"/>
          <w:szCs w:val="21"/>
          <w:highlight w:val="none"/>
          <w:u w:val="single"/>
          <w:lang w:val="en-US"/>
        </w:rPr>
        <w:t>，须提供有效证明文件</w:t>
      </w:r>
      <w:r>
        <w:rPr>
          <w:rFonts w:hint="eastAsia" w:ascii="宋体" w:hAnsi="宋体" w:cs="Arial"/>
          <w:b/>
          <w:bCs/>
          <w:color w:val="auto"/>
          <w:kern w:val="0"/>
          <w:szCs w:val="21"/>
          <w:highlight w:val="none"/>
          <w:u w:val="single"/>
        </w:rPr>
        <w:t>。</w:t>
      </w:r>
    </w:p>
    <w:p>
      <w:pPr>
        <w:spacing w:line="400" w:lineRule="exact"/>
        <w:ind w:firstLine="422" w:firstLineChars="200"/>
        <w:rPr>
          <w:rFonts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③总监理工程师资格要求：具备房屋建筑工程专业国家注册监理工程师资格,</w:t>
      </w:r>
      <w:r>
        <w:rPr>
          <w:rFonts w:hint="eastAsia" w:ascii="Arial" w:hAnsi="Arial" w:cs="Arial"/>
          <w:b/>
          <w:bCs/>
          <w:i w:val="0"/>
          <w:iCs w:val="0"/>
          <w:color w:val="auto"/>
          <w:kern w:val="0"/>
          <w:szCs w:val="21"/>
          <w:highlight w:val="none"/>
          <w:u w:val="single"/>
          <w:lang w:val="en-US"/>
        </w:rPr>
        <w:t>须提供有效证明文件</w:t>
      </w:r>
      <w:r>
        <w:rPr>
          <w:rFonts w:hint="eastAsia" w:ascii="Arial" w:hAnsi="Arial" w:cs="Arial"/>
          <w:b/>
          <w:bCs/>
          <w:i w:val="0"/>
          <w:iCs w:val="0"/>
          <w:color w:val="auto"/>
          <w:kern w:val="0"/>
          <w:szCs w:val="21"/>
          <w:highlight w:val="none"/>
          <w:u w:val="single"/>
          <w:lang w:val="en-US" w:eastAsia="zh-CN"/>
        </w:rPr>
        <w:t>；</w:t>
      </w:r>
      <w:r>
        <w:rPr>
          <w:rFonts w:hint="eastAsia" w:ascii="宋体" w:hAnsi="宋体" w:cs="Arial"/>
          <w:b/>
          <w:bCs/>
          <w:color w:val="auto"/>
          <w:kern w:val="0"/>
          <w:szCs w:val="21"/>
          <w:highlight w:val="none"/>
          <w:u w:val="single"/>
        </w:rPr>
        <w:t>并无在监工程。</w:t>
      </w:r>
    </w:p>
    <w:p>
      <w:pPr>
        <w:spacing w:line="400" w:lineRule="exact"/>
        <w:ind w:firstLine="422" w:firstLineChars="200"/>
        <w:rPr>
          <w:rFonts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拟派上述人员须为投标企业在职职工（不包括离退休返聘人员），须提供缴费期限包含</w:t>
      </w:r>
      <w:r>
        <w:rPr>
          <w:rFonts w:hint="eastAsia" w:ascii="宋体" w:hAnsi="宋体" w:cs="Arial"/>
          <w:b/>
          <w:bCs/>
          <w:color w:val="auto"/>
          <w:kern w:val="0"/>
          <w:szCs w:val="21"/>
          <w:highlight w:val="none"/>
          <w:u w:val="single"/>
          <w:lang w:eastAsia="zh-CN"/>
        </w:rPr>
        <w:t>2022年2月至2022年4月</w:t>
      </w:r>
      <w:r>
        <w:rPr>
          <w:rFonts w:hint="eastAsia" w:ascii="宋体" w:hAnsi="宋体" w:cs="Arial"/>
          <w:b/>
          <w:bCs/>
          <w:color w:val="auto"/>
          <w:kern w:val="0"/>
          <w:szCs w:val="21"/>
          <w:highlight w:val="none"/>
          <w:u w:val="single"/>
        </w:rPr>
        <w:t>的投标人所属社保机构养老保险交纳清单或证明为准</w:t>
      </w:r>
      <w:r>
        <w:rPr>
          <w:rFonts w:hint="eastAsia" w:ascii="宋体" w:hAnsi="宋体" w:cs="宋体"/>
          <w:b/>
          <w:bCs/>
          <w:color w:val="auto"/>
          <w:kern w:val="0"/>
          <w:highlight w:val="none"/>
          <w:u w:val="single"/>
        </w:rPr>
        <w:t>（缴费单位和投标单位名称必须一致，并加盖社保缴费证明专用章或电子专用章），非独立法人的分公司社保证明有效。</w:t>
      </w:r>
      <w:r>
        <w:rPr>
          <w:rFonts w:hint="eastAsia" w:ascii="宋体" w:hAnsi="宋体" w:cs="Arial"/>
          <w:b/>
          <w:bCs/>
          <w:color w:val="auto"/>
          <w:kern w:val="0"/>
          <w:szCs w:val="21"/>
          <w:highlight w:val="none"/>
          <w:u w:val="single"/>
        </w:rPr>
        <w:t>若项目总负责人为事业编制的，以提供缴费期限包含</w:t>
      </w:r>
      <w:r>
        <w:rPr>
          <w:rFonts w:hint="eastAsia" w:ascii="宋体" w:hAnsi="宋体" w:cs="Arial"/>
          <w:b/>
          <w:bCs/>
          <w:color w:val="auto"/>
          <w:kern w:val="0"/>
          <w:szCs w:val="21"/>
          <w:highlight w:val="none"/>
          <w:u w:val="single"/>
          <w:lang w:eastAsia="zh-CN"/>
        </w:rPr>
        <w:t>2022年2月至2022年4月</w:t>
      </w:r>
      <w:r>
        <w:rPr>
          <w:rFonts w:hint="eastAsia" w:ascii="宋体" w:hAnsi="宋体" w:cs="Arial"/>
          <w:b/>
          <w:bCs/>
          <w:color w:val="auto"/>
          <w:kern w:val="0"/>
          <w:szCs w:val="21"/>
          <w:highlight w:val="none"/>
          <w:u w:val="single"/>
        </w:rPr>
        <w:t>由人事代理中心出具的社保证明（需加盖人事代理中心证明专用章）。</w:t>
      </w:r>
    </w:p>
    <w:p>
      <w:pPr>
        <w:spacing w:line="400" w:lineRule="exact"/>
        <w:ind w:firstLine="422" w:firstLineChars="200"/>
        <w:rPr>
          <w:rFonts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说明：拟派项目总负责人不得兼任造价咨询负责人和总监理工程师。</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3.</w:t>
      </w:r>
      <w:r>
        <w:rPr>
          <w:rFonts w:hint="eastAsia" w:ascii="宋体" w:hAnsi="宋体" w:cs="Arial"/>
          <w:color w:val="auto"/>
          <w:kern w:val="0"/>
          <w:szCs w:val="21"/>
          <w:highlight w:val="none"/>
        </w:rPr>
        <w:t xml:space="preserve">3 </w:t>
      </w:r>
      <w:r>
        <w:rPr>
          <w:rFonts w:ascii="宋体" w:hAnsi="宋体" w:cs="Arial"/>
          <w:color w:val="auto"/>
          <w:kern w:val="0"/>
          <w:szCs w:val="21"/>
          <w:highlight w:val="none"/>
        </w:rPr>
        <w:t>主要设备、材料要求：</w:t>
      </w:r>
      <w:r>
        <w:rPr>
          <w:rFonts w:ascii="宋体" w:hAnsi="宋体" w:cs="Arial"/>
          <w:color w:val="auto"/>
          <w:kern w:val="0"/>
          <w:szCs w:val="21"/>
          <w:highlight w:val="none"/>
          <w:u w:val="single"/>
        </w:rPr>
        <w:t xml:space="preserve"> </w:t>
      </w:r>
      <w:r>
        <w:rPr>
          <w:rFonts w:hint="eastAsia" w:ascii="宋体" w:hAnsi="宋体" w:cs="Arial"/>
          <w:color w:val="auto"/>
          <w:kern w:val="0"/>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Arial"/>
          <w:color w:val="auto"/>
          <w:kern w:val="0"/>
          <w:szCs w:val="21"/>
          <w:highlight w:val="none"/>
          <w:u w:val="single"/>
        </w:rPr>
        <w:t xml:space="preserve">  </w:t>
      </w:r>
      <w:r>
        <w:rPr>
          <w:rFonts w:ascii="宋体" w:hAnsi="宋体" w:cs="Arial"/>
          <w:color w:val="auto"/>
          <w:kern w:val="0"/>
          <w:szCs w:val="21"/>
          <w:highlight w:val="none"/>
        </w:rPr>
        <w:t>。</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3.</w:t>
      </w:r>
      <w:r>
        <w:rPr>
          <w:rFonts w:hint="eastAsia" w:ascii="宋体" w:hAnsi="宋体" w:cs="Arial"/>
          <w:color w:val="auto"/>
          <w:kern w:val="0"/>
          <w:szCs w:val="21"/>
          <w:highlight w:val="none"/>
        </w:rPr>
        <w:t xml:space="preserve">4 </w:t>
      </w:r>
      <w:r>
        <w:rPr>
          <w:rFonts w:ascii="宋体" w:hAnsi="宋体" w:cs="Arial"/>
          <w:color w:val="auto"/>
          <w:kern w:val="0"/>
          <w:szCs w:val="21"/>
          <w:highlight w:val="none"/>
        </w:rPr>
        <w:t>其他要求：</w:t>
      </w:r>
    </w:p>
    <w:p>
      <w:pPr>
        <w:widowControl/>
        <w:spacing w:line="400" w:lineRule="exact"/>
        <w:rPr>
          <w:rFonts w:ascii="宋体" w:hAnsi="宋体" w:cs="Arial"/>
          <w:b/>
          <w:bCs/>
          <w:color w:val="auto"/>
          <w:kern w:val="0"/>
          <w:szCs w:val="21"/>
          <w:highlight w:val="none"/>
          <w:u w:val="single"/>
        </w:rPr>
      </w:pPr>
      <w:r>
        <w:rPr>
          <w:rFonts w:ascii="宋体" w:hAnsi="宋体" w:cs="Arial"/>
          <w:color w:val="auto"/>
          <w:kern w:val="0"/>
          <w:szCs w:val="21"/>
          <w:highlight w:val="none"/>
        </w:rPr>
        <w:t>3.</w:t>
      </w:r>
      <w:r>
        <w:rPr>
          <w:rFonts w:hint="eastAsia" w:ascii="宋体" w:hAnsi="宋体" w:cs="Arial"/>
          <w:color w:val="auto"/>
          <w:kern w:val="0"/>
          <w:szCs w:val="21"/>
          <w:highlight w:val="none"/>
        </w:rPr>
        <w:t>4</w:t>
      </w:r>
      <w:r>
        <w:rPr>
          <w:rFonts w:ascii="宋体" w:hAnsi="宋体" w:cs="Arial"/>
          <w:color w:val="auto"/>
          <w:kern w:val="0"/>
          <w:szCs w:val="21"/>
          <w:highlight w:val="none"/>
        </w:rPr>
        <w:t>.1</w:t>
      </w:r>
      <w:r>
        <w:rPr>
          <w:rFonts w:hint="eastAsia" w:ascii="宋体" w:hAnsi="宋体" w:cs="Arial"/>
          <w:color w:val="auto"/>
          <w:kern w:val="0"/>
          <w:szCs w:val="21"/>
          <w:highlight w:val="none"/>
        </w:rPr>
        <w:t xml:space="preserve"> 企业</w:t>
      </w:r>
      <w:r>
        <w:rPr>
          <w:rFonts w:ascii="宋体" w:hAnsi="宋体" w:cs="Arial"/>
          <w:color w:val="auto"/>
          <w:kern w:val="0"/>
          <w:szCs w:val="21"/>
          <w:highlight w:val="none"/>
        </w:rPr>
        <w:t>具有</w:t>
      </w:r>
      <w:r>
        <w:rPr>
          <w:rFonts w:hint="eastAsia" w:ascii="宋体" w:hAnsi="宋体" w:cs="Arial"/>
          <w:b/>
          <w:color w:val="auto"/>
          <w:kern w:val="0"/>
          <w:szCs w:val="21"/>
          <w:highlight w:val="none"/>
          <w:u w:val="single"/>
        </w:rPr>
        <w:t>绍兴市公共资源交易中心工程建设项目</w:t>
      </w:r>
      <w:r>
        <w:rPr>
          <w:rFonts w:hint="eastAsia" w:ascii="宋体" w:hAnsi="宋体" w:cs="Arial"/>
          <w:b/>
          <w:color w:val="auto"/>
          <w:kern w:val="0"/>
          <w:szCs w:val="21"/>
          <w:highlight w:val="none"/>
          <w:u w:val="single"/>
          <w:lang w:val="en-US" w:eastAsia="zh-CN"/>
        </w:rPr>
        <w:t>年</w:t>
      </w:r>
      <w:r>
        <w:rPr>
          <w:rFonts w:hint="eastAsia" w:ascii="宋体" w:hAnsi="宋体" w:cs="Arial"/>
          <w:b/>
          <w:color w:val="auto"/>
          <w:kern w:val="0"/>
          <w:szCs w:val="21"/>
          <w:highlight w:val="none"/>
          <w:u w:val="single"/>
        </w:rPr>
        <w:t>度</w:t>
      </w:r>
      <w:r>
        <w:rPr>
          <w:rFonts w:ascii="宋体" w:hAnsi="宋体" w:cs="Arial"/>
          <w:b/>
          <w:color w:val="auto"/>
          <w:kern w:val="0"/>
          <w:szCs w:val="21"/>
          <w:highlight w:val="none"/>
          <w:u w:val="single"/>
        </w:rPr>
        <w:t>登记</w:t>
      </w:r>
      <w:r>
        <w:rPr>
          <w:rFonts w:hint="eastAsia" w:ascii="宋体" w:hAnsi="宋体" w:cs="Arial"/>
          <w:b/>
          <w:color w:val="auto"/>
          <w:kern w:val="0"/>
          <w:szCs w:val="21"/>
          <w:highlight w:val="none"/>
          <w:u w:val="single"/>
        </w:rPr>
        <w:t>资格并在有效期</w:t>
      </w:r>
      <w:r>
        <w:rPr>
          <w:rFonts w:hint="eastAsia" w:ascii="宋体" w:hAnsi="宋体" w:cs="Arial"/>
          <w:b/>
          <w:color w:val="auto"/>
          <w:kern w:val="0"/>
          <w:szCs w:val="21"/>
          <w:highlight w:val="none"/>
          <w:u w:val="single"/>
          <w:lang w:val="en-US" w:eastAsia="zh-CN"/>
        </w:rPr>
        <w:t>内</w:t>
      </w:r>
      <w:r>
        <w:rPr>
          <w:rFonts w:hint="eastAsia" w:ascii="宋体" w:hAnsi="宋体" w:cs="Arial"/>
          <w:b/>
          <w:color w:val="auto"/>
          <w:kern w:val="0"/>
          <w:szCs w:val="21"/>
          <w:highlight w:val="none"/>
          <w:u w:val="single"/>
        </w:rPr>
        <w:t>（联合体投标的则联合体各方均需满足）。</w:t>
      </w:r>
    </w:p>
    <w:p>
      <w:pPr>
        <w:widowControl/>
        <w:spacing w:line="400" w:lineRule="exact"/>
        <w:rPr>
          <w:rFonts w:hint="eastAsia" w:ascii="宋体" w:hAnsi="宋体"/>
          <w:bCs/>
          <w:color w:val="auto"/>
          <w:szCs w:val="21"/>
          <w:highlight w:val="none"/>
          <w:lang w:val="zh-CN"/>
        </w:rPr>
      </w:pPr>
      <w:r>
        <w:rPr>
          <w:rFonts w:hint="eastAsia" w:ascii="宋体" w:hAnsi="宋体"/>
          <w:bCs/>
          <w:color w:val="auto"/>
          <w:szCs w:val="21"/>
          <w:highlight w:val="none"/>
          <w:lang w:val="zh-CN"/>
        </w:rPr>
        <w:t>3.4.2 浙江省外企业须经浙江省住建厅备案（浙江省内企业不作要求）</w:t>
      </w:r>
      <w:r>
        <w:rPr>
          <w:rFonts w:hint="eastAsia" w:ascii="宋体" w:hAnsi="宋体"/>
          <w:b/>
          <w:bCs w:val="0"/>
          <w:color w:val="auto"/>
          <w:szCs w:val="21"/>
          <w:highlight w:val="none"/>
          <w:lang w:val="zh-CN"/>
        </w:rPr>
        <w:t>（联合体投标的，具备3.1款中①、②的单位须符合上述要求）。</w:t>
      </w:r>
    </w:p>
    <w:p>
      <w:pPr>
        <w:widowControl/>
        <w:spacing w:line="400" w:lineRule="exact"/>
        <w:rPr>
          <w:rFonts w:ascii="宋体" w:hAnsi="宋体"/>
          <w:b/>
          <w:bCs/>
          <w:color w:val="auto"/>
          <w:szCs w:val="21"/>
          <w:highlight w:val="none"/>
          <w:lang w:val="zh-CN"/>
        </w:rPr>
      </w:pPr>
      <w:r>
        <w:rPr>
          <w:rFonts w:ascii="宋体" w:hAnsi="宋体" w:cs="Arial"/>
          <w:color w:val="auto"/>
          <w:kern w:val="0"/>
          <w:szCs w:val="21"/>
          <w:highlight w:val="none"/>
        </w:rPr>
        <w:t>3.</w:t>
      </w:r>
      <w:r>
        <w:rPr>
          <w:rFonts w:hint="eastAsia" w:ascii="宋体" w:hAnsi="宋体" w:cs="Arial"/>
          <w:color w:val="auto"/>
          <w:kern w:val="0"/>
          <w:szCs w:val="21"/>
          <w:highlight w:val="none"/>
        </w:rPr>
        <w:t>4</w:t>
      </w:r>
      <w:r>
        <w:rPr>
          <w:rFonts w:ascii="宋体" w:hAnsi="宋体" w:cs="Arial"/>
          <w:color w:val="auto"/>
          <w:kern w:val="0"/>
          <w:szCs w:val="21"/>
          <w:highlight w:val="none"/>
        </w:rPr>
        <w:t>.</w:t>
      </w:r>
      <w:r>
        <w:rPr>
          <w:rFonts w:hint="eastAsia" w:ascii="宋体" w:hAnsi="宋体" w:cs="Arial"/>
          <w:color w:val="auto"/>
          <w:kern w:val="0"/>
          <w:szCs w:val="21"/>
          <w:highlight w:val="none"/>
          <w:lang w:val="en-US" w:eastAsia="zh-CN"/>
        </w:rPr>
        <w:t>3</w:t>
      </w:r>
      <w:r>
        <w:rPr>
          <w:rFonts w:hint="eastAsia" w:ascii="宋体" w:hAnsi="宋体" w:cs="Arial"/>
          <w:color w:val="auto"/>
          <w:kern w:val="0"/>
          <w:szCs w:val="21"/>
          <w:highlight w:val="none"/>
        </w:rPr>
        <w:t xml:space="preserve"> </w:t>
      </w:r>
      <w:r>
        <w:rPr>
          <w:rFonts w:hint="eastAsia" w:ascii="宋体" w:hAnsi="宋体"/>
          <w:bCs/>
          <w:color w:val="auto"/>
          <w:szCs w:val="21"/>
          <w:highlight w:val="none"/>
          <w:lang w:val="zh-CN"/>
        </w:rPr>
        <w:t>投标人、项目总负责人、分项负责人</w:t>
      </w:r>
      <w:r>
        <w:rPr>
          <w:rFonts w:hint="eastAsia" w:ascii="宋体" w:hAnsi="宋体"/>
          <w:b/>
          <w:bCs/>
          <w:color w:val="auto"/>
          <w:szCs w:val="21"/>
          <w:highlight w:val="none"/>
          <w:u w:val="single"/>
          <w:lang w:val="zh-CN"/>
        </w:rPr>
        <w:t>近5年</w:t>
      </w:r>
      <w:r>
        <w:rPr>
          <w:rFonts w:hint="eastAsia" w:ascii="宋体" w:hAnsi="宋体"/>
          <w:bCs/>
          <w:color w:val="auto"/>
          <w:szCs w:val="21"/>
          <w:highlight w:val="none"/>
          <w:lang w:val="zh-CN"/>
        </w:rPr>
        <w:t>无行贿犯罪记录（投标人提供承诺书）。</w:t>
      </w:r>
      <w:r>
        <w:rPr>
          <w:rFonts w:hint="eastAsia" w:ascii="宋体" w:hAnsi="宋体" w:cs="宋体"/>
          <w:b/>
          <w:color w:val="auto"/>
          <w:kern w:val="0"/>
          <w:highlight w:val="none"/>
          <w:lang w:val="zh-CN"/>
        </w:rPr>
        <w:t>（联合体投标的则无行贿犯罪记录承诺书联合体各方均需盖章）</w:t>
      </w:r>
      <w:r>
        <w:rPr>
          <w:rFonts w:hint="eastAsia" w:ascii="宋体" w:hAnsi="宋体"/>
          <w:b/>
          <w:bCs/>
          <w:color w:val="auto"/>
          <w:szCs w:val="21"/>
          <w:highlight w:val="none"/>
          <w:lang w:val="zh-CN"/>
        </w:rPr>
        <w:t>。</w:t>
      </w:r>
    </w:p>
    <w:p>
      <w:pPr>
        <w:widowControl/>
        <w:snapToGrid w:val="0"/>
        <w:spacing w:line="380" w:lineRule="exact"/>
        <w:rPr>
          <w:rFonts w:ascii="宋体" w:hAnsi="宋体" w:cs="Arial"/>
          <w:color w:val="auto"/>
          <w:kern w:val="0"/>
          <w:szCs w:val="21"/>
          <w:highlight w:val="none"/>
          <w:u w:val="single"/>
        </w:rPr>
      </w:pPr>
      <w:r>
        <w:rPr>
          <w:rFonts w:ascii="宋体" w:hAnsi="宋体" w:cs="Arial"/>
          <w:color w:val="auto"/>
          <w:kern w:val="0"/>
          <w:szCs w:val="21"/>
          <w:highlight w:val="none"/>
        </w:rPr>
        <w:t>3.</w:t>
      </w:r>
      <w:r>
        <w:rPr>
          <w:rFonts w:hint="eastAsia" w:ascii="宋体" w:hAnsi="宋体" w:cs="Arial"/>
          <w:color w:val="auto"/>
          <w:kern w:val="0"/>
          <w:szCs w:val="21"/>
          <w:highlight w:val="none"/>
        </w:rPr>
        <w:t xml:space="preserve">5 </w:t>
      </w:r>
      <w:r>
        <w:rPr>
          <w:rFonts w:ascii="宋体" w:hAnsi="宋体" w:cs="Arial"/>
          <w:color w:val="auto"/>
          <w:kern w:val="0"/>
          <w:szCs w:val="21"/>
          <w:highlight w:val="none"/>
        </w:rPr>
        <w:t>本次招标</w:t>
      </w:r>
      <w:r>
        <w:rPr>
          <w:rFonts w:hint="eastAsia" w:ascii="宋体" w:hAnsi="宋体" w:cs="Arial"/>
          <w:b/>
          <w:color w:val="auto"/>
          <w:kern w:val="0"/>
          <w:szCs w:val="21"/>
          <w:highlight w:val="none"/>
          <w:u w:val="single"/>
        </w:rPr>
        <w:t>接受</w:t>
      </w:r>
      <w:r>
        <w:rPr>
          <w:rFonts w:ascii="宋体" w:hAnsi="宋体" w:cs="Arial"/>
          <w:color w:val="auto"/>
          <w:kern w:val="0"/>
          <w:szCs w:val="21"/>
          <w:highlight w:val="none"/>
        </w:rPr>
        <w:t>联合体投标。联合体投标的，应满足下列要求：</w:t>
      </w:r>
      <w:r>
        <w:rPr>
          <w:rFonts w:hint="eastAsia" w:ascii="宋体" w:hAnsi="宋体"/>
          <w:b/>
          <w:bCs/>
          <w:color w:val="auto"/>
          <w:szCs w:val="21"/>
          <w:highlight w:val="none"/>
          <w:u w:val="single"/>
          <w:lang w:val="zh-CN"/>
        </w:rPr>
        <w:t>①联合体牵头人需具有</w:t>
      </w:r>
      <w:r>
        <w:rPr>
          <w:rFonts w:hint="eastAsia" w:ascii="宋体" w:hAnsi="宋体"/>
          <w:b/>
          <w:bCs/>
          <w:color w:val="auto"/>
          <w:szCs w:val="21"/>
          <w:highlight w:val="none"/>
          <w:u w:val="single"/>
          <w:lang w:val="en-US" w:eastAsia="zh-CN"/>
        </w:rPr>
        <w:t>3.1款中的</w:t>
      </w:r>
      <w:r>
        <w:rPr>
          <w:rFonts w:hint="eastAsia" w:ascii="宋体" w:hAnsi="宋体"/>
          <w:b/>
          <w:bCs/>
          <w:color w:val="auto"/>
          <w:szCs w:val="21"/>
          <w:highlight w:val="none"/>
          <w:u w:val="single"/>
          <w:lang w:val="zh-CN"/>
        </w:rPr>
        <w:t>①或者③项资格【</w:t>
      </w:r>
      <w:r>
        <w:rPr>
          <w:rFonts w:hint="eastAsia" w:ascii="宋体" w:hAnsi="宋体"/>
          <w:b/>
          <w:bCs/>
          <w:color w:val="auto"/>
          <w:szCs w:val="21"/>
          <w:highlight w:val="none"/>
          <w:u w:val="single"/>
          <w:lang w:val="en-US" w:eastAsia="zh-CN"/>
        </w:rPr>
        <w:t>情形1：牵头人若为具有3.1款中的</w:t>
      </w:r>
      <w:r>
        <w:rPr>
          <w:rFonts w:hint="eastAsia" w:ascii="宋体" w:hAnsi="宋体"/>
          <w:b/>
          <w:bCs/>
          <w:color w:val="auto"/>
          <w:szCs w:val="21"/>
          <w:highlight w:val="none"/>
          <w:u w:val="single"/>
          <w:lang w:val="zh-CN" w:eastAsia="zh-CN"/>
        </w:rPr>
        <w:t>①项资格</w:t>
      </w:r>
      <w:r>
        <w:rPr>
          <w:rFonts w:hint="eastAsia" w:ascii="宋体" w:hAnsi="宋体"/>
          <w:b/>
          <w:bCs/>
          <w:color w:val="auto"/>
          <w:szCs w:val="21"/>
          <w:highlight w:val="none"/>
          <w:u w:val="single"/>
          <w:lang w:val="en-US" w:eastAsia="zh-CN"/>
        </w:rPr>
        <w:t>的，</w:t>
      </w:r>
      <w:r>
        <w:rPr>
          <w:rFonts w:hint="eastAsia" w:ascii="宋体" w:hAnsi="宋体" w:cs="Arial"/>
          <w:b/>
          <w:bCs/>
          <w:color w:val="auto"/>
          <w:kern w:val="0"/>
          <w:szCs w:val="21"/>
          <w:highlight w:val="none"/>
          <w:u w:val="single"/>
        </w:rPr>
        <w:t>项目总负责人</w:t>
      </w:r>
      <w:r>
        <w:rPr>
          <w:rFonts w:hint="eastAsia" w:ascii="宋体" w:hAnsi="宋体" w:cs="Arial"/>
          <w:b/>
          <w:bCs/>
          <w:color w:val="auto"/>
          <w:kern w:val="0"/>
          <w:szCs w:val="21"/>
          <w:highlight w:val="none"/>
          <w:u w:val="single"/>
          <w:lang w:val="en-US" w:eastAsia="zh-CN"/>
        </w:rPr>
        <w:t>需为</w:t>
      </w:r>
      <w:r>
        <w:rPr>
          <w:rFonts w:hint="eastAsia" w:ascii="宋体" w:hAnsi="宋体" w:cs="Arial"/>
          <w:b/>
          <w:bCs/>
          <w:color w:val="auto"/>
          <w:kern w:val="0"/>
          <w:szCs w:val="21"/>
          <w:highlight w:val="none"/>
          <w:u w:val="single"/>
        </w:rPr>
        <w:t>具备房屋建筑工程专业国家注册监理工程师资格</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rPr>
        <w:t>并无在监工程</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lang w:val="zh-CN"/>
        </w:rPr>
        <w:t>；</w:t>
      </w:r>
      <w:r>
        <w:rPr>
          <w:rFonts w:hint="eastAsia" w:ascii="宋体" w:hAnsi="宋体"/>
          <w:b/>
          <w:bCs/>
          <w:color w:val="auto"/>
          <w:szCs w:val="21"/>
          <w:highlight w:val="none"/>
          <w:u w:val="single"/>
          <w:lang w:val="en-US" w:eastAsia="zh-CN"/>
        </w:rPr>
        <w:t>情形2：牵头人若为具有</w:t>
      </w:r>
      <w:r>
        <w:rPr>
          <w:rFonts w:hint="eastAsia" w:ascii="宋体" w:hAnsi="宋体" w:cs="Arial"/>
          <w:b/>
          <w:bCs/>
          <w:color w:val="auto"/>
          <w:kern w:val="0"/>
          <w:szCs w:val="21"/>
          <w:highlight w:val="none"/>
          <w:u w:val="single"/>
          <w:lang w:val="en-US" w:eastAsia="zh-CN"/>
        </w:rPr>
        <w:t>3.1款中的</w:t>
      </w:r>
      <w:r>
        <w:rPr>
          <w:rFonts w:hint="eastAsia" w:ascii="宋体" w:hAnsi="宋体" w:cs="Arial"/>
          <w:b/>
          <w:bCs/>
          <w:color w:val="auto"/>
          <w:kern w:val="0"/>
          <w:szCs w:val="21"/>
          <w:highlight w:val="none"/>
          <w:u w:val="single"/>
          <w:lang w:val="zh-CN" w:eastAsia="zh-CN"/>
        </w:rPr>
        <w:t>③项资格</w:t>
      </w:r>
      <w:r>
        <w:rPr>
          <w:rFonts w:hint="eastAsia" w:ascii="宋体" w:hAnsi="宋体" w:cs="Arial"/>
          <w:b/>
          <w:bCs/>
          <w:color w:val="auto"/>
          <w:kern w:val="0"/>
          <w:szCs w:val="21"/>
          <w:highlight w:val="none"/>
          <w:u w:val="single"/>
          <w:lang w:val="en-US" w:eastAsia="zh-CN"/>
        </w:rPr>
        <w:t>的，项目总负责人需为</w:t>
      </w:r>
      <w:r>
        <w:rPr>
          <w:rFonts w:hint="eastAsia" w:ascii="宋体" w:hAnsi="宋体" w:cs="Arial"/>
          <w:b/>
          <w:bCs/>
          <w:color w:val="auto"/>
          <w:kern w:val="0"/>
          <w:szCs w:val="21"/>
          <w:highlight w:val="none"/>
          <w:u w:val="single"/>
        </w:rPr>
        <w:t>具备注册造价工程师资格</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rPr>
        <w:t>一级</w:t>
      </w:r>
      <w:r>
        <w:rPr>
          <w:rFonts w:hint="eastAsia" w:ascii="宋体" w:hAnsi="宋体" w:cs="Arial"/>
          <w:b/>
          <w:bCs/>
          <w:color w:val="auto"/>
          <w:kern w:val="0"/>
          <w:szCs w:val="21"/>
          <w:highlight w:val="none"/>
          <w:u w:val="single"/>
          <w:lang w:eastAsia="zh-CN"/>
        </w:rPr>
        <w:t>）；</w:t>
      </w:r>
      <w:r>
        <w:rPr>
          <w:rFonts w:hint="eastAsia" w:ascii="宋体" w:hAnsi="宋体"/>
          <w:b/>
          <w:bCs/>
          <w:color w:val="auto"/>
          <w:szCs w:val="21"/>
          <w:highlight w:val="none"/>
          <w:u w:val="single"/>
          <w:lang w:val="en-US" w:eastAsia="zh-CN"/>
        </w:rPr>
        <w:t>情形3：牵头人若为同时具有3.1款中的</w:t>
      </w:r>
      <w:r>
        <w:rPr>
          <w:rFonts w:hint="eastAsia" w:ascii="宋体" w:hAnsi="宋体"/>
          <w:b/>
          <w:bCs/>
          <w:color w:val="auto"/>
          <w:szCs w:val="21"/>
          <w:highlight w:val="none"/>
          <w:u w:val="single"/>
          <w:lang w:val="zh-CN" w:eastAsia="zh-CN"/>
        </w:rPr>
        <w:t>①</w:t>
      </w:r>
      <w:r>
        <w:rPr>
          <w:rFonts w:hint="eastAsia" w:ascii="宋体" w:hAnsi="宋体"/>
          <w:b/>
          <w:bCs/>
          <w:color w:val="auto"/>
          <w:szCs w:val="21"/>
          <w:highlight w:val="none"/>
          <w:u w:val="single"/>
          <w:lang w:val="en-US" w:eastAsia="zh-CN"/>
        </w:rPr>
        <w:t>和</w:t>
      </w:r>
      <w:r>
        <w:rPr>
          <w:rFonts w:hint="eastAsia" w:ascii="宋体" w:hAnsi="宋体" w:cs="Arial"/>
          <w:b/>
          <w:bCs/>
          <w:color w:val="auto"/>
          <w:kern w:val="0"/>
          <w:szCs w:val="21"/>
          <w:highlight w:val="none"/>
          <w:u w:val="single"/>
          <w:lang w:val="zh-CN" w:eastAsia="zh-CN"/>
        </w:rPr>
        <w:t>③</w:t>
      </w:r>
      <w:r>
        <w:rPr>
          <w:rFonts w:hint="eastAsia" w:ascii="宋体" w:hAnsi="宋体"/>
          <w:b/>
          <w:bCs/>
          <w:color w:val="auto"/>
          <w:szCs w:val="21"/>
          <w:highlight w:val="none"/>
          <w:u w:val="single"/>
          <w:lang w:val="zh-CN" w:eastAsia="zh-CN"/>
        </w:rPr>
        <w:t>项资格</w:t>
      </w:r>
      <w:r>
        <w:rPr>
          <w:rFonts w:hint="eastAsia" w:ascii="宋体" w:hAnsi="宋体"/>
          <w:b/>
          <w:bCs/>
          <w:color w:val="auto"/>
          <w:szCs w:val="21"/>
          <w:highlight w:val="none"/>
          <w:u w:val="single"/>
          <w:lang w:val="en-US" w:eastAsia="zh-CN"/>
        </w:rPr>
        <w:t>的，</w:t>
      </w:r>
      <w:r>
        <w:rPr>
          <w:rFonts w:hint="eastAsia" w:ascii="宋体" w:hAnsi="宋体" w:cs="Arial"/>
          <w:b/>
          <w:bCs/>
          <w:color w:val="auto"/>
          <w:kern w:val="0"/>
          <w:szCs w:val="21"/>
          <w:highlight w:val="none"/>
          <w:u w:val="single"/>
        </w:rPr>
        <w:t>项目总负责人</w:t>
      </w:r>
      <w:r>
        <w:rPr>
          <w:rFonts w:hint="eastAsia" w:ascii="宋体" w:hAnsi="宋体" w:cs="Arial"/>
          <w:b/>
          <w:bCs/>
          <w:color w:val="auto"/>
          <w:kern w:val="0"/>
          <w:szCs w:val="21"/>
          <w:highlight w:val="none"/>
          <w:u w:val="single"/>
          <w:lang w:val="en-US" w:eastAsia="zh-CN"/>
        </w:rPr>
        <w:t>需为</w:t>
      </w:r>
      <w:r>
        <w:rPr>
          <w:rFonts w:hint="eastAsia" w:ascii="宋体" w:hAnsi="宋体" w:cs="Arial"/>
          <w:b/>
          <w:bCs/>
          <w:color w:val="auto"/>
          <w:kern w:val="0"/>
          <w:szCs w:val="21"/>
          <w:highlight w:val="none"/>
          <w:u w:val="single"/>
        </w:rPr>
        <w:t>具备房屋建筑工程专业国家注册监理工程师资格</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rPr>
        <w:t>并无在监工程</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lang w:val="en-US" w:eastAsia="zh-CN"/>
        </w:rPr>
        <w:t>或</w:t>
      </w:r>
      <w:r>
        <w:rPr>
          <w:rFonts w:hint="eastAsia" w:ascii="宋体" w:hAnsi="宋体" w:cs="Arial"/>
          <w:b/>
          <w:bCs/>
          <w:color w:val="auto"/>
          <w:kern w:val="0"/>
          <w:szCs w:val="21"/>
          <w:highlight w:val="none"/>
          <w:u w:val="single"/>
        </w:rPr>
        <w:t>具备注册造价工程师资格</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rPr>
        <w:t>一级</w:t>
      </w:r>
      <w:r>
        <w:rPr>
          <w:rFonts w:hint="eastAsia" w:ascii="宋体" w:hAnsi="宋体" w:cs="Arial"/>
          <w:b/>
          <w:bCs/>
          <w:color w:val="auto"/>
          <w:kern w:val="0"/>
          <w:szCs w:val="21"/>
          <w:highlight w:val="none"/>
          <w:u w:val="single"/>
          <w:lang w:eastAsia="zh-CN"/>
        </w:rPr>
        <w:t>）</w:t>
      </w:r>
      <w:r>
        <w:rPr>
          <w:rFonts w:hint="eastAsia" w:ascii="宋体" w:hAnsi="宋体"/>
          <w:b/>
          <w:bCs/>
          <w:color w:val="auto"/>
          <w:szCs w:val="21"/>
          <w:highlight w:val="none"/>
          <w:u w:val="single"/>
          <w:lang w:val="en-US" w:eastAsia="zh-CN"/>
        </w:rPr>
        <w:t>。</w:t>
      </w:r>
      <w:r>
        <w:rPr>
          <w:rFonts w:hint="eastAsia" w:ascii="宋体" w:hAnsi="宋体"/>
          <w:b/>
          <w:bCs/>
          <w:color w:val="auto"/>
          <w:szCs w:val="21"/>
          <w:highlight w:val="none"/>
          <w:u w:val="single"/>
          <w:lang w:val="zh-CN" w:eastAsia="zh-CN"/>
        </w:rPr>
        <w:t>】</w:t>
      </w:r>
      <w:r>
        <w:rPr>
          <w:rFonts w:hint="eastAsia" w:ascii="宋体" w:hAnsi="宋体"/>
          <w:b/>
          <w:bCs/>
          <w:color w:val="auto"/>
          <w:szCs w:val="21"/>
          <w:highlight w:val="none"/>
          <w:u w:val="single"/>
          <w:lang w:val="zh-CN"/>
        </w:rPr>
        <w:t>；②联合体各方签订共同投标协议，授权牵头人代表所有联合体成员负责投标和合同实施阶段的主办、协调工作。联合体成员不得再以自己名义单独投标，也不得组成新的联合体或参加其他联合体在同一项目中投标；③联合体成员（含牵头人)不得超过3家；</w:t>
      </w:r>
      <w:r>
        <w:rPr>
          <w:rFonts w:ascii="宋体" w:hAnsi="宋体"/>
          <w:b/>
          <w:bCs/>
          <w:color w:val="auto"/>
          <w:szCs w:val="21"/>
          <w:highlight w:val="none"/>
          <w:u w:val="single"/>
          <w:lang w:val="zh-CN"/>
        </w:rPr>
        <w:fldChar w:fldCharType="begin"/>
      </w:r>
      <w:r>
        <w:rPr>
          <w:rFonts w:ascii="宋体" w:hAnsi="宋体"/>
          <w:b/>
          <w:bCs/>
          <w:color w:val="auto"/>
          <w:szCs w:val="21"/>
          <w:highlight w:val="none"/>
          <w:u w:val="single"/>
          <w:lang w:val="zh-CN"/>
        </w:rPr>
        <w:instrText xml:space="preserve"> </w:instrText>
      </w:r>
      <w:r>
        <w:rPr>
          <w:rFonts w:hint="eastAsia" w:ascii="宋体" w:hAnsi="宋体"/>
          <w:b/>
          <w:bCs/>
          <w:color w:val="auto"/>
          <w:szCs w:val="21"/>
          <w:highlight w:val="none"/>
          <w:u w:val="single"/>
          <w:lang w:val="zh-CN"/>
        </w:rPr>
        <w:instrText xml:space="preserve">= 4 \* GB3</w:instrText>
      </w:r>
      <w:r>
        <w:rPr>
          <w:rFonts w:ascii="宋体" w:hAnsi="宋体"/>
          <w:b/>
          <w:bCs/>
          <w:color w:val="auto"/>
          <w:szCs w:val="21"/>
          <w:highlight w:val="none"/>
          <w:u w:val="single"/>
          <w:lang w:val="zh-CN"/>
        </w:rPr>
        <w:instrText xml:space="preserve"> </w:instrText>
      </w:r>
      <w:r>
        <w:rPr>
          <w:rFonts w:ascii="宋体" w:hAnsi="宋体"/>
          <w:b/>
          <w:bCs/>
          <w:color w:val="auto"/>
          <w:szCs w:val="21"/>
          <w:highlight w:val="none"/>
          <w:u w:val="single"/>
          <w:lang w:val="zh-CN"/>
        </w:rPr>
        <w:fldChar w:fldCharType="separate"/>
      </w:r>
      <w:r>
        <w:rPr>
          <w:rFonts w:hint="eastAsia" w:ascii="宋体" w:hAnsi="宋体"/>
          <w:b/>
          <w:bCs/>
          <w:color w:val="auto"/>
          <w:szCs w:val="21"/>
          <w:highlight w:val="none"/>
          <w:u w:val="single"/>
          <w:lang w:val="zh-CN"/>
        </w:rPr>
        <w:t>④</w:t>
      </w:r>
      <w:r>
        <w:rPr>
          <w:rFonts w:ascii="宋体" w:hAnsi="宋体"/>
          <w:b/>
          <w:bCs/>
          <w:color w:val="auto"/>
          <w:szCs w:val="21"/>
          <w:highlight w:val="none"/>
          <w:u w:val="single"/>
          <w:lang w:val="zh-CN"/>
        </w:rPr>
        <w:fldChar w:fldCharType="end"/>
      </w:r>
      <w:r>
        <w:rPr>
          <w:rFonts w:ascii="宋体" w:hAnsi="宋体"/>
          <w:b/>
          <w:bCs/>
          <w:color w:val="auto"/>
          <w:szCs w:val="21"/>
          <w:highlight w:val="none"/>
          <w:u w:val="single"/>
          <w:lang w:val="zh-CN"/>
        </w:rPr>
        <w:t>项目总负责人由联合体牵头人委派。</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3.</w:t>
      </w:r>
      <w:r>
        <w:rPr>
          <w:rFonts w:hint="eastAsia" w:ascii="宋体" w:hAnsi="宋体" w:cs="Arial"/>
          <w:color w:val="auto"/>
          <w:kern w:val="0"/>
          <w:szCs w:val="21"/>
          <w:highlight w:val="none"/>
        </w:rPr>
        <w:t xml:space="preserve">6 </w:t>
      </w:r>
      <w:r>
        <w:rPr>
          <w:rFonts w:ascii="宋体" w:hAnsi="宋体" w:cs="Arial"/>
          <w:color w:val="auto"/>
          <w:kern w:val="0"/>
          <w:szCs w:val="21"/>
          <w:highlight w:val="none"/>
        </w:rPr>
        <w:t>各投标人均可就上述标段中的</w:t>
      </w:r>
      <w:r>
        <w:rPr>
          <w:rFonts w:hint="eastAsia" w:ascii="宋体" w:hAnsi="宋体" w:cs="Arial"/>
          <w:color w:val="auto"/>
          <w:kern w:val="0"/>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Arial"/>
          <w:color w:val="auto"/>
          <w:kern w:val="0"/>
          <w:szCs w:val="21"/>
          <w:highlight w:val="none"/>
        </w:rPr>
        <w:t>（具体数量）个标段投标。</w:t>
      </w:r>
    </w:p>
    <w:p>
      <w:pPr>
        <w:widowControl/>
        <w:spacing w:line="400" w:lineRule="exact"/>
        <w:rPr>
          <w:rFonts w:ascii="宋体" w:hAnsi="宋体" w:cs="Arial"/>
          <w:color w:val="auto"/>
          <w:kern w:val="0"/>
          <w:szCs w:val="21"/>
          <w:highlight w:val="none"/>
        </w:rPr>
      </w:pPr>
      <w:r>
        <w:rPr>
          <w:rFonts w:hint="eastAsia" w:ascii="宋体" w:hAnsi="宋体" w:cs="Arial"/>
          <w:color w:val="auto"/>
          <w:kern w:val="0"/>
          <w:szCs w:val="21"/>
          <w:highlight w:val="none"/>
        </w:rPr>
        <w:t>4.招标文件获取</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4.1</w:t>
      </w:r>
      <w:r>
        <w:rPr>
          <w:rFonts w:hint="eastAsia" w:ascii="宋体" w:hAnsi="宋体" w:cs="Arial"/>
          <w:color w:val="auto"/>
          <w:kern w:val="0"/>
          <w:szCs w:val="21"/>
          <w:highlight w:val="none"/>
        </w:rPr>
        <w:t xml:space="preserve"> </w:t>
      </w:r>
      <w:r>
        <w:rPr>
          <w:rFonts w:hint="eastAsia" w:ascii="宋体" w:hAnsi="宋体" w:cs="Arial"/>
          <w:color w:val="auto"/>
          <w:kern w:val="0"/>
          <w:highlight w:val="none"/>
        </w:rPr>
        <w:t>请于2022年</w:t>
      </w:r>
      <w:r>
        <w:rPr>
          <w:rFonts w:hint="eastAsia" w:ascii="宋体" w:hAnsi="宋体" w:cs="Arial"/>
          <w:color w:val="auto"/>
          <w:kern w:val="0"/>
          <w:highlight w:val="none"/>
          <w:u w:val="single"/>
        </w:rPr>
        <w:t xml:space="preserve">   </w:t>
      </w:r>
      <w:r>
        <w:rPr>
          <w:rFonts w:hint="eastAsia" w:ascii="宋体" w:hAnsi="宋体" w:cs="Arial"/>
          <w:color w:val="auto"/>
          <w:kern w:val="0"/>
          <w:highlight w:val="none"/>
        </w:rPr>
        <w:t>月</w:t>
      </w:r>
      <w:r>
        <w:rPr>
          <w:rFonts w:hint="eastAsia" w:ascii="宋体" w:hAnsi="宋体" w:cs="Arial"/>
          <w:color w:val="auto"/>
          <w:kern w:val="0"/>
          <w:highlight w:val="none"/>
          <w:u w:val="single"/>
        </w:rPr>
        <w:t xml:space="preserve">   </w:t>
      </w:r>
      <w:r>
        <w:rPr>
          <w:rFonts w:hint="eastAsia" w:ascii="宋体" w:hAnsi="宋体" w:cs="Arial"/>
          <w:color w:val="auto"/>
          <w:kern w:val="0"/>
          <w:highlight w:val="none"/>
        </w:rPr>
        <w:t>日 8:30 时至2022年</w:t>
      </w:r>
      <w:r>
        <w:rPr>
          <w:rFonts w:hint="eastAsia" w:ascii="宋体" w:hAnsi="宋体" w:cs="Arial"/>
          <w:color w:val="auto"/>
          <w:kern w:val="0"/>
          <w:highlight w:val="none"/>
          <w:u w:val="single"/>
        </w:rPr>
        <w:t xml:space="preserve">   </w:t>
      </w:r>
      <w:r>
        <w:rPr>
          <w:rFonts w:hint="eastAsia" w:ascii="宋体" w:hAnsi="宋体" w:cs="Arial"/>
          <w:color w:val="auto"/>
          <w:kern w:val="0"/>
          <w:highlight w:val="none"/>
        </w:rPr>
        <w:t>月</w:t>
      </w:r>
      <w:r>
        <w:rPr>
          <w:rFonts w:hint="eastAsia" w:ascii="宋体" w:hAnsi="宋体" w:cs="Arial"/>
          <w:color w:val="auto"/>
          <w:kern w:val="0"/>
          <w:highlight w:val="none"/>
          <w:u w:val="single"/>
        </w:rPr>
        <w:t xml:space="preserve">   </w:t>
      </w:r>
      <w:r>
        <w:rPr>
          <w:rFonts w:hint="eastAsia" w:ascii="宋体" w:hAnsi="宋体" w:cs="Arial"/>
          <w:color w:val="auto"/>
          <w:kern w:val="0"/>
          <w:highlight w:val="none"/>
        </w:rPr>
        <w:t>日 17:00时</w:t>
      </w:r>
      <w:r>
        <w:rPr>
          <w:rFonts w:ascii="宋体" w:hAnsi="宋体" w:cs="Arial"/>
          <w:color w:val="auto"/>
          <w:kern w:val="0"/>
          <w:highlight w:val="none"/>
        </w:rPr>
        <w:t>在绍兴市公共</w:t>
      </w:r>
      <w:r>
        <w:rPr>
          <w:rFonts w:ascii="宋体" w:hAnsi="宋体" w:cs="Arial"/>
          <w:color w:val="auto"/>
          <w:kern w:val="0"/>
          <w:szCs w:val="21"/>
          <w:highlight w:val="none"/>
        </w:rPr>
        <w:t>资源交易中心电子招投标交易平台（http://p.ggb.sx.gov.cn:6081/TPBidder/）自行下载招标文件，截止期后交易平台不再提供下载服务;未在规定时间内获取招标文件的，不接受其投标</w:t>
      </w:r>
      <w:r>
        <w:rPr>
          <w:rFonts w:hint="eastAsia" w:ascii="宋体" w:hAnsi="宋体" w:cs="Arial"/>
          <w:color w:val="auto"/>
          <w:kern w:val="0"/>
          <w:szCs w:val="21"/>
          <w:highlight w:val="none"/>
        </w:rPr>
        <w:t>。联合体投标的上述内容只要求牵头人。</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4.</w:t>
      </w:r>
      <w:r>
        <w:rPr>
          <w:rFonts w:hint="eastAsia" w:ascii="宋体" w:hAnsi="宋体" w:cs="Arial"/>
          <w:color w:val="auto"/>
          <w:kern w:val="0"/>
          <w:szCs w:val="21"/>
          <w:highlight w:val="none"/>
        </w:rPr>
        <w:t>2</w:t>
      </w:r>
      <w:r>
        <w:rPr>
          <w:rFonts w:ascii="宋体" w:hAnsi="宋体" w:cs="Arial"/>
          <w:color w:val="auto"/>
          <w:kern w:val="0"/>
          <w:szCs w:val="21"/>
          <w:highlight w:val="none"/>
        </w:rPr>
        <w:t xml:space="preserve"> 招标文件每套售价</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ascii="宋体" w:hAnsi="宋体" w:cs="Arial"/>
          <w:color w:val="auto"/>
          <w:kern w:val="0"/>
          <w:szCs w:val="21"/>
          <w:highlight w:val="none"/>
        </w:rPr>
        <w:t>元，售后不退。图纸押金</w:t>
      </w:r>
      <w:r>
        <w:rPr>
          <w:rFonts w:hint="eastAsia" w:ascii="宋体" w:hAnsi="宋体" w:cs="Arial"/>
          <w:color w:val="auto"/>
          <w:kern w:val="0"/>
          <w:szCs w:val="21"/>
          <w:highlight w:val="none"/>
          <w:u w:val="single"/>
        </w:rPr>
        <w:t xml:space="preserve"> /</w:t>
      </w:r>
      <w:r>
        <w:rPr>
          <w:rFonts w:ascii="宋体" w:hAnsi="宋体" w:cs="宋体"/>
          <w:color w:val="auto"/>
          <w:szCs w:val="21"/>
          <w:highlight w:val="none"/>
          <w:u w:val="single"/>
        </w:rPr>
        <w:t xml:space="preserve"> </w:t>
      </w:r>
      <w:r>
        <w:rPr>
          <w:rFonts w:ascii="宋体" w:hAnsi="宋体" w:cs="Arial"/>
          <w:color w:val="auto"/>
          <w:kern w:val="0"/>
          <w:szCs w:val="21"/>
          <w:highlight w:val="none"/>
        </w:rPr>
        <w:t>元，在退还图纸时退还（不计利息）。</w:t>
      </w:r>
    </w:p>
    <w:p>
      <w:pPr>
        <w:widowControl/>
        <w:spacing w:line="400" w:lineRule="exact"/>
        <w:rPr>
          <w:rFonts w:ascii="宋体" w:hAnsi="宋体" w:cs="Arial"/>
          <w:color w:val="auto"/>
          <w:kern w:val="0"/>
          <w:szCs w:val="21"/>
          <w:highlight w:val="none"/>
        </w:rPr>
      </w:pPr>
      <w:r>
        <w:rPr>
          <w:rFonts w:hint="eastAsia" w:ascii="宋体" w:hAnsi="宋体" w:cs="Arial"/>
          <w:color w:val="auto"/>
          <w:kern w:val="0"/>
          <w:szCs w:val="21"/>
          <w:highlight w:val="none"/>
        </w:rPr>
        <w:t>5.投标保证金</w:t>
      </w:r>
    </w:p>
    <w:p>
      <w:pPr>
        <w:pStyle w:val="61"/>
        <w:widowControl w:val="0"/>
        <w:spacing w:before="0" w:beforeAutospacing="0" w:after="0" w:afterAutospacing="0" w:line="400" w:lineRule="exact"/>
        <w:ind w:firstLine="420" w:firstLineChars="200"/>
        <w:jc w:val="both"/>
        <w:rPr>
          <w:rFonts w:ascii="微软雅黑" w:hAnsi="微软雅黑" w:eastAsia="微软雅黑"/>
          <w:color w:val="auto"/>
          <w:sz w:val="20"/>
          <w:szCs w:val="20"/>
          <w:highlight w:val="none"/>
        </w:rPr>
      </w:pPr>
      <w:r>
        <w:rPr>
          <w:rFonts w:hint="eastAsia"/>
          <w:color w:val="auto"/>
          <w:sz w:val="21"/>
          <w:szCs w:val="21"/>
          <w:highlight w:val="none"/>
        </w:rPr>
        <w:t>本项目需缴纳投标保证金</w:t>
      </w:r>
      <w:r>
        <w:rPr>
          <w:rFonts w:hint="eastAsia"/>
          <w:b/>
          <w:color w:val="auto"/>
          <w:sz w:val="21"/>
          <w:szCs w:val="21"/>
          <w:highlight w:val="none"/>
          <w:u w:val="single"/>
        </w:rPr>
        <w:t xml:space="preserve"> </w:t>
      </w:r>
      <w:r>
        <w:rPr>
          <w:rFonts w:hint="eastAsia"/>
          <w:b/>
          <w:color w:val="auto"/>
          <w:sz w:val="21"/>
          <w:szCs w:val="21"/>
          <w:highlight w:val="none"/>
          <w:u w:val="single"/>
          <w:lang w:val="en-US" w:eastAsia="zh-CN"/>
        </w:rPr>
        <w:t>肆</w:t>
      </w:r>
      <w:r>
        <w:rPr>
          <w:rFonts w:hint="eastAsia"/>
          <w:b/>
          <w:color w:val="auto"/>
          <w:sz w:val="21"/>
          <w:szCs w:val="21"/>
          <w:highlight w:val="none"/>
          <w:u w:val="single"/>
        </w:rPr>
        <w:t xml:space="preserve"> </w:t>
      </w:r>
      <w:r>
        <w:rPr>
          <w:rFonts w:hint="eastAsia"/>
          <w:color w:val="auto"/>
          <w:sz w:val="21"/>
          <w:szCs w:val="21"/>
          <w:highlight w:val="none"/>
        </w:rPr>
        <w:t>万元（如联合体投标的，则由联合体牵头人缴纳），投标保证金在投标人自行获取招标文件后，在</w:t>
      </w:r>
      <w:r>
        <w:rPr>
          <w:rFonts w:hint="eastAsia"/>
          <w:color w:val="auto"/>
          <w:sz w:val="21"/>
          <w:szCs w:val="21"/>
          <w:highlight w:val="none"/>
          <w:u w:val="single"/>
        </w:rPr>
        <w:t>2022</w:t>
      </w:r>
      <w:r>
        <w:rPr>
          <w:rFonts w:hint="eastAsia"/>
          <w:color w:val="auto"/>
          <w:sz w:val="21"/>
          <w:szCs w:val="21"/>
          <w:highlight w:val="none"/>
        </w:rPr>
        <w:t>年</w:t>
      </w:r>
      <w:r>
        <w:rPr>
          <w:rFonts w:hint="eastAsia"/>
          <w:color w:val="auto"/>
          <w:sz w:val="21"/>
          <w:szCs w:val="21"/>
          <w:highlight w:val="none"/>
          <w:u w:val="single"/>
        </w:rPr>
        <w:t xml:space="preserve">   </w:t>
      </w:r>
      <w:r>
        <w:rPr>
          <w:rFonts w:hint="eastAsia"/>
          <w:color w:val="auto"/>
          <w:sz w:val="21"/>
          <w:szCs w:val="21"/>
          <w:highlight w:val="none"/>
        </w:rPr>
        <w:t>月</w:t>
      </w:r>
      <w:r>
        <w:rPr>
          <w:rFonts w:hint="eastAsia"/>
          <w:color w:val="auto"/>
          <w:sz w:val="21"/>
          <w:szCs w:val="21"/>
          <w:highlight w:val="none"/>
          <w:u w:val="single"/>
        </w:rPr>
        <w:t xml:space="preserve">   </w:t>
      </w:r>
      <w:r>
        <w:rPr>
          <w:rFonts w:hint="eastAsia"/>
          <w:color w:val="auto"/>
          <w:sz w:val="21"/>
          <w:szCs w:val="21"/>
          <w:highlight w:val="none"/>
        </w:rPr>
        <w:t>日</w:t>
      </w:r>
      <w:r>
        <w:rPr>
          <w:rFonts w:hint="eastAsia"/>
          <w:color w:val="auto"/>
          <w:sz w:val="21"/>
          <w:szCs w:val="21"/>
          <w:highlight w:val="none"/>
          <w:u w:val="single"/>
        </w:rPr>
        <w:t>17:00</w:t>
      </w:r>
      <w:r>
        <w:rPr>
          <w:rFonts w:hint="eastAsia"/>
          <w:color w:val="auto"/>
          <w:sz w:val="21"/>
          <w:szCs w:val="21"/>
          <w:highlight w:val="none"/>
        </w:rPr>
        <w:t>时前缴纳。缴纳方式为：</w:t>
      </w:r>
    </w:p>
    <w:p>
      <w:pPr>
        <w:pStyle w:val="61"/>
        <w:widowControl w:val="0"/>
        <w:spacing w:before="0" w:beforeAutospacing="0" w:after="0" w:afterAutospacing="0" w:line="400" w:lineRule="exact"/>
        <w:ind w:firstLine="420" w:firstLineChars="200"/>
        <w:jc w:val="both"/>
        <w:rPr>
          <w:rFonts w:ascii="微软雅黑" w:hAnsi="微软雅黑" w:eastAsia="微软雅黑"/>
          <w:color w:val="auto"/>
          <w:sz w:val="20"/>
          <w:szCs w:val="20"/>
          <w:highlight w:val="none"/>
        </w:rPr>
      </w:pPr>
      <w:r>
        <w:rPr>
          <w:rFonts w:hint="eastAsia"/>
          <w:color w:val="auto"/>
          <w:sz w:val="21"/>
          <w:szCs w:val="21"/>
          <w:highlight w:val="none"/>
        </w:rPr>
        <w:t>（1）投标人基本账户开具的银行票据，即汇票、电汇、转账支票等(不包括现金）。保证金缴入账户：账户一：开户单位名称：绍兴市公共资源交易中心保证金专户，开户行:绍兴银行营业部；账号：</w:t>
      </w:r>
      <w:r>
        <w:rPr>
          <w:rFonts w:hint="eastAsia"/>
          <w:color w:val="auto"/>
          <w:sz w:val="21"/>
          <w:szCs w:val="21"/>
          <w:highlight w:val="none"/>
          <w:u w:val="single"/>
        </w:rPr>
        <w:t>6224861565799017322</w:t>
      </w:r>
      <w:r>
        <w:rPr>
          <w:rFonts w:hint="eastAsia"/>
          <w:color w:val="auto"/>
          <w:sz w:val="21"/>
          <w:szCs w:val="21"/>
          <w:highlight w:val="none"/>
        </w:rPr>
        <w:t>；账户二：开户单位名称：绍兴市公共资源交易中心保证金专户，开户行:中信银行绍兴城东支行；账号：</w:t>
      </w:r>
      <w:r>
        <w:rPr>
          <w:rFonts w:hint="eastAsia"/>
          <w:color w:val="auto"/>
          <w:sz w:val="21"/>
          <w:szCs w:val="21"/>
          <w:highlight w:val="none"/>
          <w:u w:val="single"/>
        </w:rPr>
        <w:t>3110810043370000182</w:t>
      </w:r>
      <w:r>
        <w:rPr>
          <w:rFonts w:hint="eastAsia"/>
          <w:color w:val="auto"/>
          <w:sz w:val="21"/>
          <w:szCs w:val="21"/>
          <w:highlight w:val="none"/>
        </w:rPr>
        <w:t>；投标人可自主选择以上账户之一缴纳投标保证金。</w:t>
      </w:r>
    </w:p>
    <w:p>
      <w:pPr>
        <w:pStyle w:val="61"/>
        <w:widowControl w:val="0"/>
        <w:spacing w:before="0" w:beforeAutospacing="0" w:after="0" w:afterAutospacing="0" w:line="400" w:lineRule="exact"/>
        <w:ind w:firstLine="420" w:firstLineChars="200"/>
        <w:jc w:val="both"/>
        <w:rPr>
          <w:rFonts w:ascii="微软雅黑" w:hAnsi="微软雅黑" w:eastAsia="微软雅黑"/>
          <w:color w:val="auto"/>
          <w:sz w:val="20"/>
          <w:szCs w:val="20"/>
          <w:highlight w:val="none"/>
        </w:rPr>
      </w:pPr>
      <w:r>
        <w:rPr>
          <w:rFonts w:hint="eastAsia"/>
          <w:color w:val="auto"/>
          <w:sz w:val="21"/>
          <w:szCs w:val="21"/>
          <w:highlight w:val="none"/>
        </w:rPr>
        <w:t>（2）招标人接受绍兴市公共资源交易中心出具的“投标保证金联保证明”作为投标保证金缴纳凭证，投标人不用另行提供其他证明材料。</w:t>
      </w:r>
    </w:p>
    <w:p>
      <w:pPr>
        <w:pStyle w:val="61"/>
        <w:widowControl w:val="0"/>
        <w:spacing w:before="0" w:beforeAutospacing="0" w:after="0" w:afterAutospacing="0" w:line="400" w:lineRule="exact"/>
        <w:ind w:firstLine="420" w:firstLineChars="200"/>
        <w:jc w:val="both"/>
        <w:rPr>
          <w:rFonts w:ascii="微软雅黑" w:hAnsi="微软雅黑" w:eastAsia="微软雅黑"/>
          <w:color w:val="auto"/>
          <w:sz w:val="20"/>
          <w:szCs w:val="20"/>
          <w:highlight w:val="none"/>
        </w:rPr>
      </w:pPr>
      <w:r>
        <w:rPr>
          <w:rFonts w:hint="eastAsia"/>
          <w:color w:val="auto"/>
          <w:sz w:val="21"/>
          <w:szCs w:val="21"/>
          <w:highlight w:val="none"/>
        </w:rPr>
        <w:t>（3）招标人接受投标保证金电子保险保函。投标人自行在电子招投标交易平台（</w:t>
      </w:r>
      <w:bookmarkStart w:id="0" w:name="_Hlk46580435"/>
      <w:r>
        <w:rPr>
          <w:rFonts w:hint="eastAsia"/>
          <w:color w:val="auto"/>
          <w:sz w:val="21"/>
          <w:szCs w:val="21"/>
          <w:highlight w:val="none"/>
        </w:rPr>
        <w:t>http://p.ggb.sx.gov.cn:6081/TPBidder/</w:t>
      </w:r>
      <w:bookmarkEnd w:id="0"/>
      <w:r>
        <w:rPr>
          <w:rFonts w:hint="eastAsia"/>
          <w:color w:val="auto"/>
          <w:sz w:val="21"/>
          <w:szCs w:val="21"/>
          <w:highlight w:val="none"/>
        </w:rPr>
        <w:t>）中自主选择办理。保险保函费用必须从投标人企业基本账户转出，并在投标保证金缴纳截止时间前办妥保险保函手续。</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6.其他有关内容</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6.1评标入围方法：</w:t>
      </w:r>
      <w:r>
        <w:rPr>
          <w:rFonts w:hint="eastAsia" w:ascii="宋体" w:hAnsi="宋体"/>
          <w:b/>
          <w:iCs/>
          <w:color w:val="auto"/>
          <w:szCs w:val="21"/>
          <w:highlight w:val="none"/>
          <w:u w:val="single"/>
        </w:rPr>
        <w:t>全部入围。</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6.2评标方法：</w:t>
      </w:r>
      <w:r>
        <w:rPr>
          <w:rFonts w:hint="eastAsia" w:ascii="宋体" w:hAnsi="宋体"/>
          <w:b/>
          <w:color w:val="auto"/>
          <w:szCs w:val="21"/>
          <w:highlight w:val="none"/>
          <w:u w:val="single"/>
        </w:rPr>
        <w:t>综合评估</w:t>
      </w:r>
      <w:r>
        <w:rPr>
          <w:rFonts w:hint="eastAsia" w:ascii="宋体" w:hAnsi="宋体"/>
          <w:b/>
          <w:color w:val="auto"/>
          <w:spacing w:val="-20"/>
          <w:szCs w:val="21"/>
          <w:highlight w:val="none"/>
          <w:u w:val="single"/>
        </w:rPr>
        <w:t>法（</w:t>
      </w:r>
      <w:r>
        <w:rPr>
          <w:rFonts w:hint="eastAsia" w:ascii="宋体" w:hAnsi="宋体"/>
          <w:b/>
          <w:color w:val="auto"/>
          <w:szCs w:val="21"/>
          <w:highlight w:val="none"/>
          <w:u w:val="single"/>
        </w:rPr>
        <w:t>设技术标</w:t>
      </w:r>
      <w:r>
        <w:rPr>
          <w:rFonts w:hint="eastAsia" w:ascii="宋体" w:hAnsi="宋体"/>
          <w:b/>
          <w:iCs/>
          <w:color w:val="auto"/>
          <w:szCs w:val="21"/>
          <w:highlight w:val="none"/>
          <w:u w:val="single"/>
        </w:rPr>
        <w:t>，本工程不采用电子投标和辅助评标）。</w:t>
      </w:r>
    </w:p>
    <w:p>
      <w:pPr>
        <w:widowControl/>
        <w:spacing w:line="400" w:lineRule="exact"/>
        <w:rPr>
          <w:rFonts w:ascii="宋体" w:hAnsi="宋体" w:cs="Arial"/>
          <w:b/>
          <w:color w:val="auto"/>
          <w:kern w:val="0"/>
          <w:szCs w:val="21"/>
          <w:highlight w:val="none"/>
        </w:rPr>
      </w:pPr>
      <w:r>
        <w:rPr>
          <w:rFonts w:ascii="宋体" w:hAnsi="宋体" w:cs="Arial"/>
          <w:color w:val="auto"/>
          <w:kern w:val="0"/>
          <w:szCs w:val="21"/>
          <w:highlight w:val="none"/>
        </w:rPr>
        <w:t>6.3中标方式：</w:t>
      </w:r>
      <w:r>
        <w:rPr>
          <w:rFonts w:hint="eastAsia" w:ascii="宋体" w:hAnsi="宋体"/>
          <w:b/>
          <w:color w:val="auto"/>
          <w:szCs w:val="21"/>
          <w:highlight w:val="none"/>
          <w:u w:val="single"/>
        </w:rPr>
        <w:t>最高分中标</w:t>
      </w:r>
      <w:r>
        <w:rPr>
          <w:rFonts w:ascii="宋体" w:hAnsi="宋体" w:cs="Arial"/>
          <w:b/>
          <w:color w:val="auto"/>
          <w:kern w:val="0"/>
          <w:szCs w:val="21"/>
          <w:highlight w:val="none"/>
          <w:u w:val="single"/>
        </w:rPr>
        <w:t>。</w:t>
      </w:r>
    </w:p>
    <w:p>
      <w:pPr>
        <w:widowControl/>
        <w:spacing w:line="400" w:lineRule="exact"/>
        <w:rPr>
          <w:rFonts w:ascii="宋体" w:hAnsi="宋体" w:cs="Arial"/>
          <w:color w:val="auto"/>
          <w:kern w:val="0"/>
          <w:szCs w:val="21"/>
          <w:highlight w:val="none"/>
          <w:u w:val="single"/>
        </w:rPr>
      </w:pPr>
      <w:r>
        <w:rPr>
          <w:rFonts w:ascii="宋体" w:hAnsi="宋体" w:cs="Arial"/>
          <w:color w:val="auto"/>
          <w:kern w:val="0"/>
          <w:szCs w:val="21"/>
          <w:highlight w:val="none"/>
        </w:rPr>
        <w:t>6.</w:t>
      </w:r>
      <w:r>
        <w:rPr>
          <w:rFonts w:hint="eastAsia" w:ascii="宋体" w:hAnsi="宋体" w:cs="Arial"/>
          <w:color w:val="auto"/>
          <w:kern w:val="0"/>
          <w:szCs w:val="21"/>
          <w:highlight w:val="none"/>
        </w:rPr>
        <w:t>4投标文件的递交</w:t>
      </w:r>
      <w:r>
        <w:rPr>
          <w:rFonts w:ascii="宋体" w:hAnsi="宋体" w:cs="Arial"/>
          <w:color w:val="auto"/>
          <w:kern w:val="0"/>
          <w:szCs w:val="21"/>
          <w:highlight w:val="none"/>
        </w:rPr>
        <w:t>：</w:t>
      </w:r>
      <w:r>
        <w:rPr>
          <w:rFonts w:hint="eastAsia" w:ascii="宋体" w:hAnsi="宋体" w:cs="Arial"/>
          <w:color w:val="auto"/>
          <w:kern w:val="0"/>
          <w:szCs w:val="21"/>
          <w:highlight w:val="none"/>
        </w:rPr>
        <w:t>投标文件递交的截止时间为</w:t>
      </w:r>
      <w:r>
        <w:rPr>
          <w:rFonts w:hint="eastAsia" w:ascii="宋体" w:hAnsi="宋体" w:cs="Arial"/>
          <w:b/>
          <w:color w:val="auto"/>
          <w:kern w:val="0"/>
          <w:szCs w:val="21"/>
          <w:highlight w:val="none"/>
          <w:u w:val="single"/>
        </w:rPr>
        <w:t>2022</w:t>
      </w:r>
      <w:r>
        <w:rPr>
          <w:rFonts w:hint="eastAsia" w:ascii="宋体" w:hAnsi="宋体" w:cs="Arial"/>
          <w:color w:val="auto"/>
          <w:kern w:val="0"/>
          <w:szCs w:val="21"/>
          <w:highlight w:val="none"/>
        </w:rPr>
        <w:t>年</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rPr>
        <w:t>月</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rPr>
        <w:t>日</w:t>
      </w:r>
      <w:r>
        <w:rPr>
          <w:rFonts w:hint="eastAsia" w:ascii="宋体" w:hAnsi="宋体" w:cs="Arial"/>
          <w:color w:val="auto"/>
          <w:kern w:val="0"/>
          <w:szCs w:val="21"/>
          <w:highlight w:val="none"/>
          <w:u w:val="single"/>
        </w:rPr>
        <w:t xml:space="preserve">    </w:t>
      </w:r>
      <w:r>
        <w:rPr>
          <w:rFonts w:hint="eastAsia" w:ascii="宋体" w:hAnsi="宋体" w:cs="Arial"/>
          <w:color w:val="auto"/>
          <w:kern w:val="0"/>
          <w:szCs w:val="21"/>
          <w:highlight w:val="none"/>
        </w:rPr>
        <w:t>时，地点为</w:t>
      </w:r>
      <w:r>
        <w:rPr>
          <w:rFonts w:hint="eastAsia" w:ascii="宋体" w:hAnsi="宋体" w:cs="Arial"/>
          <w:b/>
          <w:color w:val="auto"/>
          <w:kern w:val="0"/>
          <w:szCs w:val="21"/>
          <w:highlight w:val="none"/>
          <w:u w:val="single"/>
        </w:rPr>
        <w:t>绍兴市公共资源交易中心四楼指定开标室</w:t>
      </w:r>
      <w:r>
        <w:rPr>
          <w:rFonts w:hint="eastAsia" w:ascii="宋体" w:hAnsi="宋体" w:cs="Arial"/>
          <w:color w:val="auto"/>
          <w:kern w:val="0"/>
          <w:szCs w:val="21"/>
          <w:highlight w:val="none"/>
          <w:u w:val="single"/>
        </w:rPr>
        <w:t>。</w:t>
      </w:r>
    </w:p>
    <w:p>
      <w:pPr>
        <w:pStyle w:val="19"/>
        <w:spacing w:line="400" w:lineRule="exact"/>
        <w:ind w:firstLine="0" w:firstLineChars="0"/>
        <w:rPr>
          <w:rFonts w:ascii="??" w:hAnsi="??" w:cs="宋体"/>
          <w:color w:val="auto"/>
          <w:kern w:val="0"/>
          <w:szCs w:val="21"/>
          <w:highlight w:val="none"/>
        </w:rPr>
      </w:pPr>
      <w:r>
        <w:rPr>
          <w:rFonts w:hint="eastAsia" w:ascii="??" w:hAnsi="??" w:cs="宋体"/>
          <w:color w:val="auto"/>
          <w:kern w:val="0"/>
          <w:szCs w:val="21"/>
          <w:highlight w:val="none"/>
        </w:rPr>
        <w:t>6.5本项目采用“不见面”开标方式，不强制要求投标人参加现场开标会。</w:t>
      </w:r>
    </w:p>
    <w:p>
      <w:pPr>
        <w:pStyle w:val="19"/>
        <w:spacing w:line="400" w:lineRule="exact"/>
        <w:ind w:firstLine="0" w:firstLineChars="0"/>
        <w:rPr>
          <w:rFonts w:ascii="??" w:hAnsi="??" w:cs="宋体"/>
          <w:color w:val="auto"/>
          <w:kern w:val="0"/>
          <w:szCs w:val="21"/>
          <w:highlight w:val="none"/>
        </w:rPr>
      </w:pPr>
      <w:r>
        <w:rPr>
          <w:rFonts w:hint="eastAsia" w:ascii="??" w:hAnsi="??" w:cs="宋体"/>
          <w:color w:val="auto"/>
          <w:kern w:val="0"/>
          <w:szCs w:val="21"/>
          <w:highlight w:val="none"/>
        </w:rPr>
        <w:t>6.6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400" w:lineRule="exact"/>
        <w:rPr>
          <w:rFonts w:ascii="宋体" w:hAnsi="宋体" w:cs="Arial"/>
          <w:color w:val="auto"/>
          <w:kern w:val="0"/>
          <w:szCs w:val="21"/>
          <w:highlight w:val="none"/>
        </w:rPr>
      </w:pPr>
      <w:r>
        <w:rPr>
          <w:rFonts w:hint="eastAsia" w:ascii="宋体" w:hAnsi="宋体" w:cs="Arial"/>
          <w:color w:val="auto"/>
          <w:kern w:val="0"/>
          <w:szCs w:val="21"/>
          <w:highlight w:val="none"/>
        </w:rPr>
        <w:t>7.发布公告的媒介</w:t>
      </w:r>
    </w:p>
    <w:p>
      <w:pPr>
        <w:widowControl/>
        <w:spacing w:line="400" w:lineRule="exact"/>
        <w:rPr>
          <w:rFonts w:ascii="宋体" w:hAnsi="宋体" w:cs="Arial"/>
          <w:color w:val="auto"/>
          <w:kern w:val="0"/>
          <w:szCs w:val="21"/>
          <w:highlight w:val="none"/>
        </w:rPr>
      </w:pPr>
      <w:r>
        <w:rPr>
          <w:rFonts w:ascii="宋体" w:hAnsi="宋体" w:cs="Arial"/>
          <w:color w:val="auto"/>
          <w:kern w:val="0"/>
          <w:szCs w:val="21"/>
          <w:highlight w:val="none"/>
        </w:rPr>
        <w:t>本次招标公告同时在</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  </w:t>
      </w:r>
      <w:r>
        <w:rPr>
          <w:rFonts w:ascii="宋体" w:hAnsi="宋体" w:cs="宋体"/>
          <w:color w:val="auto"/>
          <w:szCs w:val="21"/>
          <w:highlight w:val="none"/>
          <w:u w:val="single"/>
        </w:rPr>
        <w:t xml:space="preserve"> </w:t>
      </w:r>
      <w:r>
        <w:rPr>
          <w:rFonts w:ascii="宋体" w:hAnsi="宋体" w:cs="Arial"/>
          <w:color w:val="auto"/>
          <w:kern w:val="0"/>
          <w:szCs w:val="21"/>
          <w:highlight w:val="none"/>
          <w:u w:val="single"/>
        </w:rPr>
        <w:t xml:space="preserve">  </w:t>
      </w:r>
      <w:r>
        <w:rPr>
          <w:rFonts w:ascii="宋体" w:hAnsi="宋体" w:cs="Arial"/>
          <w:color w:val="auto"/>
          <w:kern w:val="0"/>
          <w:szCs w:val="21"/>
          <w:highlight w:val="none"/>
        </w:rPr>
        <w:t>（发布公告的媒介名称）上发布。</w:t>
      </w:r>
    </w:p>
    <w:p>
      <w:pPr>
        <w:widowControl/>
        <w:spacing w:line="400" w:lineRule="exact"/>
        <w:rPr>
          <w:rFonts w:ascii="宋体" w:hAnsi="宋体" w:cs="Arial"/>
          <w:b/>
          <w:color w:val="auto"/>
          <w:kern w:val="0"/>
          <w:szCs w:val="21"/>
          <w:highlight w:val="none"/>
        </w:rPr>
      </w:pPr>
      <w:r>
        <w:rPr>
          <w:rFonts w:hint="eastAsia" w:ascii="宋体" w:hAnsi="宋体" w:cs="Arial"/>
          <w:b/>
          <w:color w:val="auto"/>
          <w:kern w:val="0"/>
          <w:szCs w:val="21"/>
          <w:highlight w:val="none"/>
        </w:rPr>
        <w:t>8.</w:t>
      </w:r>
      <w:r>
        <w:rPr>
          <w:rFonts w:ascii="宋体" w:hAnsi="宋体" w:cs="Arial"/>
          <w:b/>
          <w:color w:val="auto"/>
          <w:kern w:val="0"/>
          <w:szCs w:val="21"/>
          <w:highlight w:val="none"/>
        </w:rPr>
        <w:t>若本公告相关内容与正式发出的招标文件不一致，以正式发出的招标文件为准。</w:t>
      </w:r>
    </w:p>
    <w:p>
      <w:pPr>
        <w:widowControl/>
        <w:spacing w:line="380" w:lineRule="exact"/>
        <w:rPr>
          <w:rFonts w:ascii="??" w:hAnsi="??" w:cs="??"/>
          <w:b/>
          <w:bCs/>
          <w:color w:val="auto"/>
          <w:kern w:val="0"/>
          <w:highlight w:val="none"/>
        </w:rPr>
      </w:pPr>
      <w:r>
        <w:rPr>
          <w:rFonts w:ascii="??" w:hAnsi="??" w:cs="??"/>
          <w:b/>
          <w:bCs/>
          <w:color w:val="auto"/>
          <w:kern w:val="44"/>
          <w:highlight w:val="none"/>
        </w:rPr>
        <w:t>9.</w:t>
      </w:r>
      <w:r>
        <w:rPr>
          <w:rFonts w:hint="eastAsia" w:ascii="??" w:hAnsi="??" w:cs="宋体"/>
          <w:b/>
          <w:bCs/>
          <w:color w:val="auto"/>
          <w:kern w:val="44"/>
          <w:highlight w:val="none"/>
        </w:rPr>
        <w:t>联系方式</w:t>
      </w:r>
    </w:p>
    <w:p>
      <w:pPr>
        <w:widowControl/>
        <w:tabs>
          <w:tab w:val="left" w:pos="2694"/>
        </w:tabs>
        <w:spacing w:line="440" w:lineRule="exact"/>
        <w:ind w:left="-141" w:leftChars="-67"/>
        <w:rPr>
          <w:rFonts w:ascii="宋体" w:hAnsi="宋体"/>
          <w:color w:val="auto"/>
          <w:szCs w:val="21"/>
          <w:highlight w:val="none"/>
          <w:u w:val="single"/>
        </w:rPr>
      </w:pPr>
      <w:r>
        <w:rPr>
          <w:rFonts w:ascii="宋体" w:hAnsi="宋体" w:cs="Arial"/>
          <w:color w:val="auto"/>
          <w:kern w:val="0"/>
          <w:szCs w:val="21"/>
          <w:highlight w:val="none"/>
        </w:rPr>
        <w:t>招标人：</w:t>
      </w:r>
      <w:r>
        <w:rPr>
          <w:rFonts w:hint="eastAsia" w:ascii="宋体" w:hAnsi="宋体" w:cs="宋体"/>
          <w:b/>
          <w:bCs/>
          <w:color w:val="auto"/>
          <w:kern w:val="0"/>
          <w:szCs w:val="21"/>
          <w:highlight w:val="none"/>
          <w:u w:val="single"/>
        </w:rPr>
        <w:t>绍兴传媒文化创意产业园有限公司</w:t>
      </w:r>
      <w:r>
        <w:rPr>
          <w:rFonts w:hint="eastAsia" w:ascii="宋体" w:hAnsi="宋体" w:cs="Arial"/>
          <w:color w:val="auto"/>
          <w:kern w:val="0"/>
          <w:szCs w:val="21"/>
          <w:highlight w:val="none"/>
        </w:rPr>
        <w:t xml:space="preserve">     </w:t>
      </w:r>
      <w:r>
        <w:rPr>
          <w:rFonts w:ascii="宋体" w:hAnsi="宋体" w:cs="Arial"/>
          <w:color w:val="auto"/>
          <w:kern w:val="0"/>
          <w:szCs w:val="21"/>
          <w:highlight w:val="none"/>
        </w:rPr>
        <w:t>招标代理机构：</w:t>
      </w:r>
      <w:r>
        <w:rPr>
          <w:rFonts w:hint="eastAsia" w:ascii="宋体" w:hAnsi="宋体"/>
          <w:b/>
          <w:bCs/>
          <w:color w:val="auto"/>
          <w:szCs w:val="21"/>
          <w:highlight w:val="none"/>
          <w:u w:val="single"/>
        </w:rPr>
        <w:t>耀华建设管理有限公司</w:t>
      </w:r>
    </w:p>
    <w:p>
      <w:pPr>
        <w:widowControl/>
        <w:tabs>
          <w:tab w:val="left" w:pos="2694"/>
        </w:tabs>
        <w:spacing w:line="440" w:lineRule="exact"/>
        <w:ind w:left="-141" w:leftChars="-67"/>
        <w:rPr>
          <w:rFonts w:ascii="宋体" w:hAnsi="宋体"/>
          <w:b/>
          <w:bCs/>
          <w:color w:val="auto"/>
          <w:szCs w:val="21"/>
          <w:highlight w:val="none"/>
          <w:u w:val="single"/>
        </w:rPr>
      </w:pPr>
      <w:r>
        <w:rPr>
          <w:rFonts w:ascii="宋体" w:hAnsi="宋体" w:cs="Arial"/>
          <w:color w:val="auto"/>
          <w:kern w:val="0"/>
          <w:szCs w:val="21"/>
          <w:highlight w:val="none"/>
        </w:rPr>
        <w:t>地  址：</w:t>
      </w:r>
      <w:r>
        <w:rPr>
          <w:rFonts w:hint="eastAsia" w:ascii="宋体" w:hAnsi="宋体" w:cs="宋体"/>
          <w:b/>
          <w:bCs/>
          <w:color w:val="auto"/>
          <w:kern w:val="0"/>
          <w:szCs w:val="21"/>
          <w:highlight w:val="none"/>
          <w:u w:val="single"/>
        </w:rPr>
        <w:t>绍兴市越城区延安东路628号</w:t>
      </w:r>
      <w:r>
        <w:rPr>
          <w:rFonts w:hint="eastAsia" w:ascii="宋体" w:hAnsi="宋体" w:cs="Arial"/>
          <w:color w:val="auto"/>
          <w:kern w:val="0"/>
          <w:szCs w:val="21"/>
          <w:highlight w:val="none"/>
        </w:rPr>
        <w:t xml:space="preserve">         </w:t>
      </w:r>
      <w:r>
        <w:rPr>
          <w:rFonts w:ascii="宋体" w:hAnsi="宋体" w:cs="Arial"/>
          <w:color w:val="auto"/>
          <w:kern w:val="0"/>
          <w:szCs w:val="21"/>
          <w:highlight w:val="none"/>
        </w:rPr>
        <w:t>地 址：</w:t>
      </w:r>
      <w:r>
        <w:rPr>
          <w:rFonts w:hint="eastAsia" w:ascii="宋体" w:hAnsi="宋体"/>
          <w:b/>
          <w:bCs/>
          <w:color w:val="auto"/>
          <w:szCs w:val="21"/>
          <w:highlight w:val="none"/>
          <w:u w:val="single"/>
        </w:rPr>
        <w:t>绍兴市越城区阳明北路80号滨江大厦</w:t>
      </w:r>
    </w:p>
    <w:p>
      <w:pPr>
        <w:widowControl/>
        <w:tabs>
          <w:tab w:val="left" w:pos="2694"/>
        </w:tabs>
        <w:spacing w:line="440" w:lineRule="exact"/>
        <w:ind w:firstLine="5271" w:firstLineChars="2500"/>
        <w:rPr>
          <w:rFonts w:ascii="宋体" w:hAnsi="宋体"/>
          <w:color w:val="auto"/>
          <w:szCs w:val="21"/>
          <w:highlight w:val="none"/>
          <w:u w:val="single"/>
        </w:rPr>
      </w:pPr>
      <w:r>
        <w:rPr>
          <w:rFonts w:hint="eastAsia" w:ascii="宋体" w:hAnsi="宋体"/>
          <w:b/>
          <w:bCs/>
          <w:color w:val="auto"/>
          <w:szCs w:val="21"/>
          <w:highlight w:val="none"/>
          <w:u w:val="single"/>
        </w:rPr>
        <w:t>C楼3楼</w:t>
      </w:r>
    </w:p>
    <w:p>
      <w:pPr>
        <w:widowControl/>
        <w:tabs>
          <w:tab w:val="left" w:pos="2694"/>
        </w:tabs>
        <w:spacing w:line="440" w:lineRule="exact"/>
        <w:ind w:left="-141" w:leftChars="-67"/>
        <w:rPr>
          <w:rFonts w:ascii="宋体" w:hAnsi="宋体" w:cs="Arial"/>
          <w:color w:val="auto"/>
          <w:kern w:val="0"/>
          <w:szCs w:val="21"/>
          <w:highlight w:val="none"/>
        </w:rPr>
      </w:pPr>
      <w:r>
        <w:rPr>
          <w:rFonts w:ascii="宋体" w:hAnsi="宋体" w:cs="Arial"/>
          <w:color w:val="auto"/>
          <w:kern w:val="0"/>
          <w:szCs w:val="21"/>
          <w:highlight w:val="none"/>
        </w:rPr>
        <w:t>联系人：</w:t>
      </w:r>
      <w:r>
        <w:rPr>
          <w:rFonts w:ascii="宋体" w:hAnsi="宋体" w:cs="Arial"/>
          <w:b/>
          <w:bCs/>
          <w:color w:val="auto"/>
          <w:kern w:val="0"/>
          <w:szCs w:val="21"/>
          <w:highlight w:val="none"/>
          <w:u w:val="single"/>
        </w:rPr>
        <w:t xml:space="preserve">  </w:t>
      </w:r>
      <w:r>
        <w:rPr>
          <w:rFonts w:hint="eastAsia" w:ascii="宋体" w:hAnsi="宋体" w:cs="宋体"/>
          <w:b/>
          <w:bCs/>
          <w:color w:val="auto"/>
          <w:kern w:val="0"/>
          <w:szCs w:val="21"/>
          <w:highlight w:val="none"/>
          <w:u w:val="single"/>
        </w:rPr>
        <w:t xml:space="preserve"> 程芳芳 </w:t>
      </w:r>
      <w:r>
        <w:rPr>
          <w:rFonts w:hint="eastAsia" w:ascii="宋体" w:hAnsi="宋体" w:cs="Arial"/>
          <w:b/>
          <w:bCs/>
          <w:color w:val="auto"/>
          <w:kern w:val="0"/>
          <w:szCs w:val="21"/>
          <w:highlight w:val="none"/>
          <w:u w:val="single"/>
        </w:rPr>
        <w:t xml:space="preserve">   </w:t>
      </w:r>
      <w:r>
        <w:rPr>
          <w:rFonts w:hint="eastAsia" w:ascii="宋体" w:hAnsi="宋体" w:cs="Arial"/>
          <w:color w:val="auto"/>
          <w:kern w:val="0"/>
          <w:szCs w:val="21"/>
          <w:highlight w:val="none"/>
        </w:rPr>
        <w:t xml:space="preserve">                      </w:t>
      </w:r>
      <w:r>
        <w:rPr>
          <w:rFonts w:ascii="宋体" w:hAnsi="宋体" w:cs="Arial"/>
          <w:color w:val="auto"/>
          <w:kern w:val="0"/>
          <w:szCs w:val="21"/>
          <w:highlight w:val="none"/>
        </w:rPr>
        <w:t>联 系 人：</w:t>
      </w:r>
      <w:r>
        <w:rPr>
          <w:rFonts w:ascii="宋体" w:hAnsi="宋体" w:cs="Arial"/>
          <w:b/>
          <w:bCs/>
          <w:color w:val="auto"/>
          <w:kern w:val="0"/>
          <w:szCs w:val="21"/>
          <w:highlight w:val="none"/>
          <w:u w:val="single"/>
        </w:rPr>
        <w:t xml:space="preserve">  </w:t>
      </w:r>
      <w:r>
        <w:rPr>
          <w:rFonts w:hint="eastAsia" w:ascii="宋体" w:hAnsi="宋体" w:cs="Arial"/>
          <w:b/>
          <w:bCs/>
          <w:color w:val="auto"/>
          <w:kern w:val="0"/>
          <w:szCs w:val="21"/>
          <w:highlight w:val="none"/>
          <w:u w:val="single"/>
        </w:rPr>
        <w:t xml:space="preserve"> 阮建宏 </w:t>
      </w:r>
      <w:r>
        <w:rPr>
          <w:rFonts w:ascii="宋体" w:hAnsi="宋体" w:cs="Arial"/>
          <w:b/>
          <w:bCs/>
          <w:color w:val="auto"/>
          <w:kern w:val="0"/>
          <w:szCs w:val="21"/>
          <w:highlight w:val="none"/>
          <w:u w:val="single"/>
        </w:rPr>
        <w:t xml:space="preserve">  </w:t>
      </w:r>
    </w:p>
    <w:p>
      <w:pPr>
        <w:widowControl/>
        <w:spacing w:line="440" w:lineRule="exact"/>
        <w:ind w:left="-141" w:leftChars="-67"/>
        <w:rPr>
          <w:rStyle w:val="23"/>
          <w:rFonts w:ascii="宋体" w:hAnsi="宋体"/>
          <w:b w:val="0"/>
          <w:bCs w:val="0"/>
          <w:color w:val="auto"/>
          <w:szCs w:val="21"/>
          <w:highlight w:val="none"/>
        </w:rPr>
      </w:pPr>
      <w:r>
        <w:rPr>
          <w:rFonts w:ascii="宋体" w:hAnsi="宋体" w:cs="Arial"/>
          <w:color w:val="auto"/>
          <w:kern w:val="0"/>
          <w:szCs w:val="21"/>
          <w:highlight w:val="none"/>
        </w:rPr>
        <w:t>电  话：</w:t>
      </w:r>
      <w:r>
        <w:rPr>
          <w:rFonts w:ascii="宋体" w:hAnsi="宋体" w:cs="Arial"/>
          <w:b/>
          <w:bCs/>
          <w:color w:val="auto"/>
          <w:kern w:val="0"/>
          <w:szCs w:val="21"/>
          <w:highlight w:val="none"/>
          <w:u w:val="single"/>
        </w:rPr>
        <w:t xml:space="preserve"> </w:t>
      </w:r>
      <w:r>
        <w:rPr>
          <w:rFonts w:hint="eastAsia" w:ascii="宋体" w:hAnsi="宋体"/>
          <w:b/>
          <w:bCs/>
          <w:color w:val="auto"/>
          <w:szCs w:val="21"/>
          <w:highlight w:val="none"/>
          <w:u w:val="single"/>
        </w:rPr>
        <w:t xml:space="preserve"> </w:t>
      </w:r>
      <w:r>
        <w:rPr>
          <w:rFonts w:hint="eastAsia" w:ascii="宋体" w:hAnsi="宋体" w:cs="宋体"/>
          <w:b/>
          <w:bCs/>
          <w:color w:val="auto"/>
          <w:kern w:val="0"/>
          <w:szCs w:val="21"/>
          <w:highlight w:val="none"/>
          <w:u w:val="single"/>
        </w:rPr>
        <w:t xml:space="preserve">0575-88615757 </w:t>
      </w:r>
      <w:r>
        <w:rPr>
          <w:rFonts w:hint="eastAsia" w:ascii="宋体" w:hAnsi="宋体"/>
          <w:b/>
          <w:bCs/>
          <w:color w:val="auto"/>
          <w:szCs w:val="21"/>
          <w:highlight w:val="none"/>
          <w:u w:val="single"/>
        </w:rPr>
        <w:t xml:space="preserve"> </w:t>
      </w:r>
      <w:r>
        <w:rPr>
          <w:rFonts w:hint="eastAsia" w:ascii="宋体" w:hAnsi="宋体" w:cs="Arial"/>
          <w:color w:val="auto"/>
          <w:kern w:val="0"/>
          <w:szCs w:val="21"/>
          <w:highlight w:val="none"/>
        </w:rPr>
        <w:t xml:space="preserve">                  </w:t>
      </w:r>
      <w:r>
        <w:rPr>
          <w:rFonts w:ascii="宋体" w:hAnsi="宋体" w:cs="Arial"/>
          <w:color w:val="auto"/>
          <w:kern w:val="0"/>
          <w:szCs w:val="21"/>
          <w:highlight w:val="none"/>
        </w:rPr>
        <w:t>电    话：</w:t>
      </w:r>
      <w:r>
        <w:rPr>
          <w:rFonts w:ascii="宋体" w:hAnsi="宋体" w:cs="Arial"/>
          <w:b/>
          <w:bCs/>
          <w:color w:val="auto"/>
          <w:kern w:val="0"/>
          <w:szCs w:val="21"/>
          <w:highlight w:val="none"/>
          <w:u w:val="single"/>
        </w:rPr>
        <w:t xml:space="preserve"> </w:t>
      </w:r>
      <w:r>
        <w:rPr>
          <w:rFonts w:hint="eastAsia" w:ascii="宋体" w:hAnsi="宋体"/>
          <w:b/>
          <w:bCs/>
          <w:color w:val="auto"/>
          <w:szCs w:val="21"/>
          <w:highlight w:val="none"/>
          <w:u w:val="single"/>
        </w:rPr>
        <w:t>0575-88336881/15988222233</w:t>
      </w:r>
      <w:r>
        <w:rPr>
          <w:rFonts w:hint="eastAsia" w:ascii="宋体" w:hAnsi="宋体" w:cs="Arial"/>
          <w:b/>
          <w:bCs/>
          <w:color w:val="auto"/>
          <w:kern w:val="0"/>
          <w:szCs w:val="21"/>
          <w:highlight w:val="none"/>
          <w:u w:val="single"/>
        </w:rPr>
        <w:t xml:space="preserve"> </w:t>
      </w:r>
    </w:p>
    <w:p>
      <w:pPr>
        <w:widowControl/>
        <w:tabs>
          <w:tab w:val="left" w:pos="652"/>
          <w:tab w:val="left" w:pos="9050"/>
        </w:tabs>
        <w:spacing w:line="340" w:lineRule="exact"/>
        <w:jc w:val="right"/>
        <w:rPr>
          <w:rStyle w:val="23"/>
          <w:rFonts w:ascii="宋体" w:hAnsi="宋体"/>
          <w:b w:val="0"/>
          <w:color w:val="auto"/>
          <w:szCs w:val="21"/>
          <w:highlight w:val="none"/>
        </w:rPr>
      </w:pPr>
    </w:p>
    <w:p>
      <w:pPr>
        <w:widowControl/>
        <w:tabs>
          <w:tab w:val="left" w:pos="652"/>
          <w:tab w:val="left" w:pos="9050"/>
        </w:tabs>
        <w:spacing w:line="440" w:lineRule="exact"/>
        <w:jc w:val="right"/>
        <w:rPr>
          <w:rFonts w:ascii="宋体" w:hAnsi="宋体"/>
          <w:bCs/>
          <w:color w:val="auto"/>
          <w:szCs w:val="21"/>
          <w:highlight w:val="none"/>
        </w:rPr>
      </w:pPr>
      <w:r>
        <w:rPr>
          <w:rStyle w:val="23"/>
          <w:rFonts w:hint="eastAsia" w:ascii="宋体" w:hAnsi="宋体"/>
          <w:b w:val="0"/>
          <w:color w:val="auto"/>
          <w:szCs w:val="21"/>
          <w:highlight w:val="none"/>
        </w:rPr>
        <w:t xml:space="preserve">招 标 </w:t>
      </w:r>
      <w:r>
        <w:rPr>
          <w:rFonts w:hint="eastAsia" w:ascii="宋体" w:hAnsi="宋体"/>
          <w:bCs/>
          <w:color w:val="auto"/>
          <w:szCs w:val="21"/>
          <w:highlight w:val="none"/>
        </w:rPr>
        <w:t>人（盖章）：</w:t>
      </w:r>
      <w:r>
        <w:rPr>
          <w:rFonts w:hint="eastAsia" w:ascii="宋体" w:hAnsi="宋体" w:cs="宋体"/>
          <w:b/>
          <w:bCs/>
          <w:color w:val="auto"/>
          <w:kern w:val="0"/>
          <w:szCs w:val="21"/>
          <w:highlight w:val="none"/>
          <w:u w:val="single"/>
        </w:rPr>
        <w:t>绍兴传媒文化创意产业园有限公司</w:t>
      </w:r>
    </w:p>
    <w:p>
      <w:pPr>
        <w:widowControl/>
        <w:tabs>
          <w:tab w:val="left" w:pos="652"/>
          <w:tab w:val="left" w:pos="9050"/>
        </w:tabs>
        <w:spacing w:line="440" w:lineRule="exact"/>
        <w:jc w:val="right"/>
        <w:rPr>
          <w:rFonts w:ascii="宋体" w:hAnsi="宋体" w:cs="Arial"/>
          <w:bCs/>
          <w:color w:val="auto"/>
          <w:kern w:val="0"/>
          <w:szCs w:val="21"/>
          <w:highlight w:val="none"/>
        </w:rPr>
      </w:pPr>
      <w:r>
        <w:rPr>
          <w:rStyle w:val="23"/>
          <w:rFonts w:hint="eastAsia" w:ascii="宋体" w:hAnsi="宋体"/>
          <w:b w:val="0"/>
          <w:color w:val="auto"/>
          <w:szCs w:val="21"/>
          <w:highlight w:val="none"/>
        </w:rPr>
        <w:t>代理机构（盖章）：</w:t>
      </w:r>
      <w:r>
        <w:rPr>
          <w:rFonts w:hint="eastAsia" w:ascii="宋体" w:hAnsi="宋体"/>
          <w:b/>
          <w:color w:val="auto"/>
          <w:szCs w:val="21"/>
          <w:highlight w:val="none"/>
          <w:u w:val="single"/>
        </w:rPr>
        <w:t>耀华建设管理有限公司</w:t>
      </w:r>
    </w:p>
    <w:p>
      <w:pPr>
        <w:widowControl/>
        <w:tabs>
          <w:tab w:val="left" w:pos="652"/>
          <w:tab w:val="left" w:pos="9050"/>
        </w:tabs>
        <w:spacing w:line="440" w:lineRule="exact"/>
        <w:ind w:firstLine="2940" w:firstLineChars="1400"/>
        <w:jc w:val="right"/>
        <w:rPr>
          <w:rFonts w:ascii="Arial" w:hAnsi="Arial" w:cs="Arial"/>
          <w:color w:val="auto"/>
          <w:kern w:val="0"/>
          <w:sz w:val="24"/>
          <w:highlight w:val="none"/>
        </w:rPr>
      </w:pPr>
      <w:r>
        <w:rPr>
          <w:rFonts w:hint="eastAsia" w:ascii="宋体" w:hAnsi="宋体"/>
          <w:color w:val="auto"/>
          <w:szCs w:val="21"/>
          <w:highlight w:val="none"/>
          <w:u w:val="single"/>
        </w:rPr>
        <w:t>2022</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rPr>
        <w:t>日</w:t>
      </w:r>
      <w:r>
        <w:rPr>
          <w:rStyle w:val="23"/>
          <w:rFonts w:hint="eastAsia" w:ascii="宋体" w:hAnsi="宋体" w:cs="宋体"/>
          <w:color w:val="auto"/>
          <w:szCs w:val="21"/>
          <w:highlight w:val="none"/>
        </w:rPr>
        <w:t xml:space="preserve">                      </w:t>
      </w:r>
      <w:r>
        <w:rPr>
          <w:rStyle w:val="23"/>
          <w:rFonts w:hint="eastAsia" w:ascii="宋体" w:hAnsi="宋体" w:cs="宋体"/>
          <w:b w:val="0"/>
          <w:color w:val="auto"/>
          <w:szCs w:val="21"/>
          <w:highlight w:val="none"/>
        </w:rPr>
        <w:t xml:space="preserve">   </w:t>
      </w:r>
    </w:p>
    <w:p>
      <w:pPr>
        <w:widowControl/>
        <w:snapToGrid w:val="0"/>
        <w:ind w:right="480"/>
        <w:rPr>
          <w:rFonts w:ascii="Arial" w:hAnsi="Arial" w:cs="Arial"/>
          <w:color w:val="auto"/>
          <w:kern w:val="0"/>
          <w:sz w:val="24"/>
          <w:highlight w:val="none"/>
        </w:rPr>
      </w:pPr>
    </w:p>
    <w:p>
      <w:pPr>
        <w:widowControl/>
        <w:snapToGrid w:val="0"/>
        <w:spacing w:line="312" w:lineRule="auto"/>
        <w:rPr>
          <w:rFonts w:ascii="Arial" w:hAnsi="Arial" w:cs="Arial"/>
          <w:color w:val="auto"/>
          <w:kern w:val="0"/>
          <w:szCs w:val="21"/>
          <w:highlight w:val="none"/>
        </w:rPr>
      </w:pPr>
      <w:r>
        <w:rPr>
          <w:rFonts w:hint="eastAsia" w:ascii="Arial" w:hAnsi="Arial" w:cs="Arial"/>
          <w:color w:val="auto"/>
          <w:kern w:val="0"/>
          <w:szCs w:val="21"/>
          <w:highlight w:val="none"/>
        </w:rPr>
        <w:t>招标管理机构意见：                                  绍兴市公共资源交易中心意见：</w:t>
      </w:r>
    </w:p>
    <w:p>
      <w:pPr>
        <w:widowControl/>
        <w:snapToGrid w:val="0"/>
        <w:spacing w:line="312" w:lineRule="auto"/>
        <w:ind w:firstLine="945" w:firstLineChars="450"/>
        <w:rPr>
          <w:rFonts w:ascii="Arial" w:hAnsi="Arial" w:cs="Arial"/>
          <w:color w:val="auto"/>
          <w:kern w:val="0"/>
          <w:szCs w:val="21"/>
          <w:highlight w:val="none"/>
        </w:rPr>
      </w:pPr>
      <w:r>
        <w:rPr>
          <w:rFonts w:ascii="Arial" w:hAnsi="Arial" w:cs="Arial"/>
          <w:color w:val="auto"/>
          <w:kern w:val="0"/>
          <w:szCs w:val="21"/>
          <w:highlight w:val="none"/>
        </w:rPr>
        <w:t>年</w:t>
      </w:r>
      <w:r>
        <w:rPr>
          <w:rFonts w:hint="eastAsia" w:ascii="Arial" w:hAnsi="Arial" w:cs="Arial"/>
          <w:color w:val="auto"/>
          <w:kern w:val="0"/>
          <w:szCs w:val="21"/>
          <w:highlight w:val="none"/>
        </w:rPr>
        <w:t xml:space="preserve">  </w:t>
      </w:r>
      <w:r>
        <w:rPr>
          <w:rFonts w:ascii="Arial" w:hAnsi="Arial" w:cs="Arial"/>
          <w:color w:val="auto"/>
          <w:kern w:val="0"/>
          <w:szCs w:val="21"/>
          <w:highlight w:val="none"/>
        </w:rPr>
        <w:t>月</w:t>
      </w:r>
      <w:r>
        <w:rPr>
          <w:rFonts w:hint="eastAsia" w:ascii="Arial" w:hAnsi="Arial" w:cs="Arial"/>
          <w:color w:val="auto"/>
          <w:kern w:val="0"/>
          <w:szCs w:val="21"/>
          <w:highlight w:val="none"/>
        </w:rPr>
        <w:t xml:space="preserve">  </w:t>
      </w:r>
      <w:r>
        <w:rPr>
          <w:rFonts w:ascii="Arial" w:hAnsi="Arial" w:cs="Arial"/>
          <w:color w:val="auto"/>
          <w:kern w:val="0"/>
          <w:szCs w:val="21"/>
          <w:highlight w:val="none"/>
        </w:rPr>
        <w:t>日</w:t>
      </w:r>
      <w:r>
        <w:rPr>
          <w:rFonts w:hint="eastAsia" w:ascii="Arial" w:hAnsi="Arial" w:cs="Arial"/>
          <w:color w:val="auto"/>
          <w:kern w:val="0"/>
          <w:szCs w:val="21"/>
          <w:highlight w:val="none"/>
        </w:rPr>
        <w:t xml:space="preserve">                                                 </w:t>
      </w:r>
      <w:r>
        <w:rPr>
          <w:rFonts w:ascii="Arial" w:hAnsi="Arial" w:cs="Arial"/>
          <w:color w:val="auto"/>
          <w:kern w:val="0"/>
          <w:szCs w:val="21"/>
          <w:highlight w:val="none"/>
        </w:rPr>
        <w:t>年</w:t>
      </w:r>
      <w:r>
        <w:rPr>
          <w:rFonts w:hint="eastAsia" w:ascii="Arial" w:hAnsi="Arial" w:cs="Arial"/>
          <w:color w:val="auto"/>
          <w:kern w:val="0"/>
          <w:szCs w:val="21"/>
          <w:highlight w:val="none"/>
        </w:rPr>
        <w:t xml:space="preserve">  </w:t>
      </w:r>
      <w:r>
        <w:rPr>
          <w:rFonts w:ascii="Arial" w:hAnsi="Arial" w:cs="Arial"/>
          <w:color w:val="auto"/>
          <w:kern w:val="0"/>
          <w:szCs w:val="21"/>
          <w:highlight w:val="none"/>
        </w:rPr>
        <w:t>月</w:t>
      </w:r>
      <w:r>
        <w:rPr>
          <w:rFonts w:hint="eastAsia" w:ascii="Arial" w:hAnsi="Arial" w:cs="Arial"/>
          <w:color w:val="auto"/>
          <w:kern w:val="0"/>
          <w:szCs w:val="21"/>
          <w:highlight w:val="none"/>
        </w:rPr>
        <w:t xml:space="preserve">  </w:t>
      </w:r>
      <w:r>
        <w:rPr>
          <w:rFonts w:ascii="Arial" w:hAnsi="Arial" w:cs="Arial"/>
          <w:color w:val="auto"/>
          <w:kern w:val="0"/>
          <w:szCs w:val="21"/>
          <w:highlight w:val="none"/>
        </w:rPr>
        <w:t>日</w:t>
      </w:r>
    </w:p>
    <w:p>
      <w:pPr>
        <w:widowControl/>
        <w:snapToGrid w:val="0"/>
        <w:spacing w:line="312" w:lineRule="auto"/>
        <w:rPr>
          <w:rFonts w:ascii="Arial" w:hAnsi="Arial" w:cs="Arial"/>
          <w:color w:val="auto"/>
          <w:kern w:val="0"/>
          <w:szCs w:val="21"/>
          <w:highlight w:val="none"/>
        </w:rPr>
      </w:pPr>
    </w:p>
    <w:p>
      <w:pPr>
        <w:widowControl/>
        <w:snapToGrid w:val="0"/>
        <w:spacing w:line="312" w:lineRule="auto"/>
        <w:rPr>
          <w:rFonts w:ascii="Arial" w:hAnsi="Arial" w:cs="Arial"/>
          <w:color w:val="auto"/>
          <w:kern w:val="0"/>
          <w:szCs w:val="21"/>
          <w:highlight w:val="none"/>
        </w:rPr>
      </w:pPr>
      <w:r>
        <w:rPr>
          <w:rFonts w:hint="eastAsia" w:ascii="Arial" w:hAnsi="Arial" w:cs="Arial"/>
          <w:color w:val="auto"/>
          <w:kern w:val="0"/>
          <w:szCs w:val="21"/>
          <w:highlight w:val="none"/>
        </w:rPr>
        <w:t>备注：1、委托中介机构代理的，尚需提供工程建设项目招标代理业务承接情况表。</w:t>
      </w:r>
    </w:p>
    <w:p>
      <w:pPr>
        <w:widowControl/>
        <w:numPr>
          <w:ilvl w:val="0"/>
          <w:numId w:val="1"/>
        </w:numPr>
        <w:snapToGrid w:val="0"/>
        <w:spacing w:line="312" w:lineRule="auto"/>
        <w:jc w:val="center"/>
        <w:rPr>
          <w:rFonts w:ascii="Arial" w:hAnsi="Arial" w:cs="Arial"/>
          <w:color w:val="auto"/>
          <w:kern w:val="0"/>
          <w:szCs w:val="21"/>
          <w:highlight w:val="none"/>
        </w:rPr>
      </w:pPr>
      <w:r>
        <w:rPr>
          <w:rFonts w:hint="eastAsia" w:ascii="Arial" w:hAnsi="Arial" w:cs="Arial"/>
          <w:color w:val="auto"/>
          <w:kern w:val="0"/>
          <w:szCs w:val="21"/>
          <w:highlight w:val="none"/>
        </w:rPr>
        <w:t>本表一式三份，招标人、招投标管理机构、中心各一份</w:t>
      </w:r>
      <w:r>
        <w:rPr>
          <w:rFonts w:ascii="宋体" w:hAnsi="宋体"/>
          <w:color w:val="auto"/>
          <w:szCs w:val="21"/>
          <w:highlight w:val="none"/>
        </w:rPr>
        <w:br w:type="page"/>
      </w:r>
      <w:r>
        <w:rPr>
          <w:rFonts w:hint="eastAsia" w:ascii="宋体" w:hAnsi="宋体"/>
          <w:bCs/>
          <w:color w:val="auto"/>
          <w:kern w:val="16"/>
          <w:position w:val="6"/>
          <w:sz w:val="44"/>
          <w:szCs w:val="44"/>
          <w:highlight w:val="none"/>
        </w:rPr>
        <w:t>第二章 投标人须知</w:t>
      </w:r>
    </w:p>
    <w:p>
      <w:pPr>
        <w:spacing w:line="340" w:lineRule="exact"/>
        <w:ind w:left="141" w:leftChars="67" w:firstLine="2"/>
        <w:jc w:val="left"/>
        <w:rPr>
          <w:rFonts w:ascii="宋体" w:hAnsi="宋体"/>
          <w:color w:val="auto"/>
          <w:kern w:val="16"/>
          <w:sz w:val="28"/>
          <w:szCs w:val="28"/>
          <w:highlight w:val="none"/>
        </w:rPr>
      </w:pPr>
      <w:r>
        <w:rPr>
          <w:rFonts w:hint="eastAsia" w:ascii="宋体" w:hAnsi="宋体"/>
          <w:color w:val="auto"/>
          <w:kern w:val="16"/>
          <w:sz w:val="28"/>
          <w:szCs w:val="28"/>
          <w:highlight w:val="none"/>
        </w:rPr>
        <w:t>投标人须知前附表</w:t>
      </w:r>
    </w:p>
    <w:tbl>
      <w:tblPr>
        <w:tblStyle w:val="20"/>
        <w:tblW w:w="13183"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559"/>
        <w:gridCol w:w="6797"/>
        <w:gridCol w:w="4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964" w:hRule="atLeast"/>
        </w:trPr>
        <w:tc>
          <w:tcPr>
            <w:tcW w:w="710" w:type="dxa"/>
            <w:vAlign w:val="center"/>
          </w:tcPr>
          <w:p>
            <w:pPr>
              <w:tabs>
                <w:tab w:val="left" w:pos="540"/>
              </w:tabs>
              <w:spacing w:line="440" w:lineRule="exact"/>
              <w:jc w:val="center"/>
              <w:rPr>
                <w:rFonts w:ascii="宋体" w:hAnsi="宋体"/>
                <w:color w:val="auto"/>
                <w:kern w:val="16"/>
                <w:szCs w:val="21"/>
                <w:highlight w:val="none"/>
              </w:rPr>
            </w:pPr>
            <w:r>
              <w:rPr>
                <w:rFonts w:hint="eastAsia" w:ascii="宋体" w:hAnsi="宋体"/>
                <w:color w:val="auto"/>
                <w:kern w:val="16"/>
                <w:szCs w:val="21"/>
                <w:highlight w:val="none"/>
              </w:rPr>
              <w:t>项号</w:t>
            </w:r>
          </w:p>
        </w:tc>
        <w:tc>
          <w:tcPr>
            <w:tcW w:w="1559" w:type="dxa"/>
            <w:vAlign w:val="center"/>
          </w:tcPr>
          <w:p>
            <w:pPr>
              <w:tabs>
                <w:tab w:val="left" w:pos="540"/>
              </w:tabs>
              <w:spacing w:line="440" w:lineRule="exact"/>
              <w:jc w:val="center"/>
              <w:rPr>
                <w:rFonts w:ascii="宋体" w:hAnsi="宋体"/>
                <w:color w:val="auto"/>
                <w:kern w:val="16"/>
                <w:szCs w:val="21"/>
                <w:highlight w:val="none"/>
              </w:rPr>
            </w:pPr>
            <w:r>
              <w:rPr>
                <w:rFonts w:hint="eastAsia" w:ascii="宋体" w:hAnsi="宋体"/>
                <w:color w:val="auto"/>
                <w:kern w:val="16"/>
                <w:szCs w:val="21"/>
                <w:highlight w:val="none"/>
              </w:rPr>
              <w:t>内   容</w:t>
            </w:r>
          </w:p>
        </w:tc>
        <w:tc>
          <w:tcPr>
            <w:tcW w:w="6797" w:type="dxa"/>
            <w:vAlign w:val="center"/>
          </w:tcPr>
          <w:p>
            <w:pPr>
              <w:tabs>
                <w:tab w:val="left" w:pos="540"/>
              </w:tabs>
              <w:spacing w:line="440" w:lineRule="exact"/>
              <w:jc w:val="center"/>
              <w:rPr>
                <w:rFonts w:ascii="宋体" w:hAnsi="宋体"/>
                <w:color w:val="auto"/>
                <w:kern w:val="16"/>
                <w:sz w:val="24"/>
                <w:highlight w:val="none"/>
              </w:rPr>
            </w:pPr>
            <w:r>
              <w:rPr>
                <w:rFonts w:hint="eastAsia" w:ascii="宋体" w:hAnsi="宋体"/>
                <w:color w:val="auto"/>
                <w:kern w:val="16"/>
                <w:sz w:val="24"/>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520" w:hRule="atLeast"/>
        </w:trPr>
        <w:tc>
          <w:tcPr>
            <w:tcW w:w="710" w:type="dxa"/>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1</w:t>
            </w:r>
          </w:p>
        </w:tc>
        <w:tc>
          <w:tcPr>
            <w:tcW w:w="1559" w:type="dxa"/>
            <w:vAlign w:val="center"/>
          </w:tcPr>
          <w:p>
            <w:pPr>
              <w:tabs>
                <w:tab w:val="left" w:pos="540"/>
              </w:tabs>
              <w:spacing w:line="440" w:lineRule="exact"/>
              <w:jc w:val="center"/>
              <w:rPr>
                <w:rFonts w:ascii="宋体" w:hAnsi="宋体"/>
                <w:color w:val="auto"/>
                <w:kern w:val="16"/>
                <w:szCs w:val="21"/>
                <w:highlight w:val="none"/>
              </w:rPr>
            </w:pPr>
            <w:r>
              <w:rPr>
                <w:rFonts w:hint="eastAsia" w:ascii="宋体" w:hAnsi="宋体"/>
                <w:color w:val="auto"/>
                <w:kern w:val="16"/>
                <w:szCs w:val="21"/>
                <w:highlight w:val="none"/>
              </w:rPr>
              <w:t>工程名称</w:t>
            </w:r>
          </w:p>
        </w:tc>
        <w:tc>
          <w:tcPr>
            <w:tcW w:w="6797" w:type="dxa"/>
            <w:vAlign w:val="center"/>
          </w:tcPr>
          <w:p>
            <w:pPr>
              <w:tabs>
                <w:tab w:val="left" w:pos="540"/>
              </w:tabs>
              <w:spacing w:line="320" w:lineRule="exact"/>
              <w:jc w:val="left"/>
              <w:rPr>
                <w:rFonts w:ascii="宋体" w:hAnsi="宋体"/>
                <w:b/>
                <w:color w:val="auto"/>
                <w:kern w:val="16"/>
                <w:szCs w:val="21"/>
                <w:highlight w:val="none"/>
              </w:rPr>
            </w:pPr>
            <w:r>
              <w:rPr>
                <w:rFonts w:hint="eastAsia" w:ascii="宋体" w:hAnsi="宋体"/>
                <w:b/>
                <w:color w:val="auto"/>
                <w:kern w:val="16"/>
                <w:szCs w:val="21"/>
                <w:highlight w:val="none"/>
              </w:rPr>
              <w:t>越王城文化广场项目全过程工程咨询项目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534" w:hRule="atLeast"/>
        </w:trPr>
        <w:tc>
          <w:tcPr>
            <w:tcW w:w="710" w:type="dxa"/>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2</w:t>
            </w:r>
          </w:p>
        </w:tc>
        <w:tc>
          <w:tcPr>
            <w:tcW w:w="1559" w:type="dxa"/>
            <w:vAlign w:val="center"/>
          </w:tcPr>
          <w:p>
            <w:pPr>
              <w:tabs>
                <w:tab w:val="left" w:pos="540"/>
              </w:tabs>
              <w:spacing w:line="440" w:lineRule="exact"/>
              <w:jc w:val="center"/>
              <w:rPr>
                <w:rFonts w:ascii="宋体" w:hAnsi="宋体"/>
                <w:color w:val="auto"/>
                <w:kern w:val="16"/>
                <w:szCs w:val="21"/>
                <w:highlight w:val="none"/>
              </w:rPr>
            </w:pPr>
            <w:r>
              <w:rPr>
                <w:rFonts w:hint="eastAsia" w:ascii="宋体" w:hAnsi="宋体"/>
                <w:color w:val="auto"/>
                <w:kern w:val="16"/>
                <w:szCs w:val="21"/>
                <w:highlight w:val="none"/>
              </w:rPr>
              <w:t>建设地点</w:t>
            </w:r>
          </w:p>
        </w:tc>
        <w:tc>
          <w:tcPr>
            <w:tcW w:w="6797" w:type="dxa"/>
            <w:vAlign w:val="center"/>
          </w:tcPr>
          <w:p>
            <w:pPr>
              <w:tabs>
                <w:tab w:val="left" w:pos="540"/>
              </w:tabs>
              <w:spacing w:line="320" w:lineRule="exact"/>
              <w:jc w:val="left"/>
              <w:rPr>
                <w:rFonts w:ascii="宋体" w:hAnsi="宋体"/>
                <w:b/>
                <w:color w:val="auto"/>
                <w:kern w:val="16"/>
                <w:szCs w:val="21"/>
                <w:highlight w:val="none"/>
              </w:rPr>
            </w:pPr>
            <w:r>
              <w:rPr>
                <w:rFonts w:hint="eastAsia" w:ascii="宋体" w:hAnsi="宋体"/>
                <w:b/>
                <w:color w:val="auto"/>
                <w:kern w:val="16"/>
                <w:szCs w:val="21"/>
                <w:highlight w:val="none"/>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964" w:hRule="atLeast"/>
        </w:trPr>
        <w:tc>
          <w:tcPr>
            <w:tcW w:w="710" w:type="dxa"/>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3</w:t>
            </w:r>
          </w:p>
        </w:tc>
        <w:tc>
          <w:tcPr>
            <w:tcW w:w="1559" w:type="dxa"/>
            <w:vAlign w:val="center"/>
          </w:tcPr>
          <w:p>
            <w:pPr>
              <w:tabs>
                <w:tab w:val="left" w:pos="540"/>
              </w:tabs>
              <w:spacing w:line="440" w:lineRule="exact"/>
              <w:jc w:val="center"/>
              <w:rPr>
                <w:rFonts w:ascii="宋体" w:hAnsi="宋体"/>
                <w:color w:val="auto"/>
                <w:kern w:val="16"/>
                <w:szCs w:val="21"/>
                <w:highlight w:val="none"/>
              </w:rPr>
            </w:pPr>
            <w:r>
              <w:rPr>
                <w:rFonts w:hint="eastAsia" w:ascii="宋体" w:hAnsi="宋体"/>
                <w:color w:val="auto"/>
                <w:kern w:val="16"/>
                <w:szCs w:val="21"/>
                <w:highlight w:val="none"/>
              </w:rPr>
              <w:t>建设规模</w:t>
            </w:r>
          </w:p>
        </w:tc>
        <w:tc>
          <w:tcPr>
            <w:tcW w:w="6797" w:type="dxa"/>
            <w:vAlign w:val="center"/>
          </w:tcPr>
          <w:p>
            <w:pPr>
              <w:tabs>
                <w:tab w:val="left" w:pos="540"/>
              </w:tabs>
              <w:spacing w:line="320" w:lineRule="exact"/>
              <w:jc w:val="left"/>
              <w:rPr>
                <w:color w:val="auto"/>
                <w:highlight w:val="none"/>
              </w:rPr>
            </w:pPr>
            <w:r>
              <w:rPr>
                <w:rStyle w:val="49"/>
                <w:rFonts w:hint="eastAsia" w:ascii="宋体" w:hAnsi="宋体"/>
                <w:b/>
                <w:color w:val="auto"/>
                <w:kern w:val="0"/>
                <w:szCs w:val="21"/>
                <w:highlight w:val="none"/>
                <w:u w:val="single" w:color="000000"/>
              </w:rPr>
              <w:t>总用地面积30939平方米，总建筑面积33568.7平方米（其中，地上17986平方米，地下15582.7平方米；地上包括需改造的现状建筑面积13441.53平方米，新建建筑面积4544.47平方米；地下包括现状建筑面积14633.7平方米（需改造的占1100平米），新建建筑面积949平方米）</w:t>
            </w:r>
            <w:r>
              <w:rPr>
                <w:rStyle w:val="49"/>
                <w:rFonts w:ascii="宋体" w:hAnsi="宋体"/>
                <w:b/>
                <w:color w:val="auto"/>
                <w:kern w:val="0"/>
                <w:szCs w:val="21"/>
                <w:highlight w:val="none"/>
                <w:u w:val="single" w:color="000000"/>
              </w:rPr>
              <w:t>项目涉及绍兴市文物保护单位风雨亭、烈士墓、唐宋摩崖刻石、文种墓、越王台的建设控制地带</w:t>
            </w:r>
            <w:r>
              <w:rPr>
                <w:rStyle w:val="49"/>
                <w:rFonts w:hint="eastAsia" w:ascii="宋体" w:hAnsi="宋体"/>
                <w:b/>
                <w:color w:val="auto"/>
                <w:kern w:val="0"/>
                <w:szCs w:val="21"/>
                <w:highlight w:val="none"/>
                <w:u w:val="single" w:color="000000"/>
              </w:rPr>
              <w:t>，项目包括对场外、地下室、建筑立面改造，设备安装、硬装及室内软装。定位为绍兴文创产品的展示中心和前沿风向标，全新构建绍兴特色文创展示标杆地、夜间经济时尚地和越商精神崇尚地，引进各类业态主力店。项目建安费：14452.34</w:t>
            </w:r>
            <w:r>
              <w:rPr>
                <w:rStyle w:val="49"/>
                <w:rFonts w:ascii="宋体" w:hAnsi="宋体"/>
                <w:b/>
                <w:color w:val="auto"/>
                <w:kern w:val="0"/>
                <w:szCs w:val="21"/>
                <w:highlight w:val="none"/>
                <w:u w:val="single" w:color="000000"/>
              </w:rPr>
              <w:t>万元</w:t>
            </w:r>
            <w:r>
              <w:rPr>
                <w:rStyle w:val="49"/>
                <w:rFonts w:hint="eastAsia" w:ascii="宋体" w:hAnsi="宋体"/>
                <w:b/>
                <w:color w:val="auto"/>
                <w:kern w:val="0"/>
                <w:szCs w:val="21"/>
                <w:highlight w:val="none"/>
                <w:u w:val="single" w:color="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462" w:hRule="atLeast"/>
        </w:trPr>
        <w:tc>
          <w:tcPr>
            <w:tcW w:w="710" w:type="dxa"/>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4</w:t>
            </w:r>
          </w:p>
        </w:tc>
        <w:tc>
          <w:tcPr>
            <w:tcW w:w="1559" w:type="dxa"/>
            <w:vAlign w:val="center"/>
          </w:tcPr>
          <w:p>
            <w:pPr>
              <w:tabs>
                <w:tab w:val="left" w:pos="540"/>
              </w:tabs>
              <w:spacing w:line="440" w:lineRule="exact"/>
              <w:jc w:val="center"/>
              <w:rPr>
                <w:rFonts w:ascii="宋体" w:hAnsi="宋体"/>
                <w:color w:val="auto"/>
                <w:kern w:val="16"/>
                <w:szCs w:val="21"/>
                <w:highlight w:val="none"/>
              </w:rPr>
            </w:pPr>
            <w:r>
              <w:rPr>
                <w:rFonts w:hint="eastAsia" w:ascii="宋体" w:hAnsi="宋体"/>
                <w:color w:val="auto"/>
                <w:kern w:val="16"/>
                <w:szCs w:val="21"/>
                <w:highlight w:val="none"/>
              </w:rPr>
              <w:t>建设资金来源</w:t>
            </w:r>
          </w:p>
        </w:tc>
        <w:tc>
          <w:tcPr>
            <w:tcW w:w="6797" w:type="dxa"/>
            <w:vAlign w:val="center"/>
          </w:tcPr>
          <w:p>
            <w:pPr>
              <w:tabs>
                <w:tab w:val="left" w:pos="540"/>
              </w:tabs>
              <w:spacing w:line="320" w:lineRule="exact"/>
              <w:jc w:val="left"/>
              <w:rPr>
                <w:rFonts w:ascii="宋体" w:hAnsi="宋体"/>
                <w:b/>
                <w:color w:val="auto"/>
                <w:kern w:val="16"/>
                <w:szCs w:val="21"/>
                <w:highlight w:val="none"/>
              </w:rPr>
            </w:pPr>
            <w:r>
              <w:rPr>
                <w:rFonts w:hint="eastAsia" w:ascii="宋体" w:hAnsi="宋体" w:cs="宋体"/>
                <w:b/>
                <w:bCs/>
                <w:color w:val="auto"/>
                <w:kern w:val="0"/>
                <w:szCs w:val="21"/>
                <w:highlight w:val="none"/>
                <w:u w:val="single"/>
              </w:rPr>
              <w:t>财政91.2%,自筹8.8%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427" w:hRule="atLeast"/>
        </w:trPr>
        <w:tc>
          <w:tcPr>
            <w:tcW w:w="710" w:type="dxa"/>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5</w:t>
            </w:r>
          </w:p>
        </w:tc>
        <w:tc>
          <w:tcPr>
            <w:tcW w:w="1559" w:type="dxa"/>
            <w:vAlign w:val="center"/>
          </w:tcPr>
          <w:p>
            <w:pPr>
              <w:tabs>
                <w:tab w:val="left" w:pos="540"/>
              </w:tabs>
              <w:spacing w:line="440" w:lineRule="exact"/>
              <w:jc w:val="center"/>
              <w:rPr>
                <w:rFonts w:ascii="宋体" w:hAnsi="宋体"/>
                <w:color w:val="auto"/>
                <w:kern w:val="16"/>
                <w:szCs w:val="21"/>
                <w:highlight w:val="none"/>
              </w:rPr>
            </w:pPr>
            <w:r>
              <w:rPr>
                <w:rFonts w:hint="eastAsia" w:ascii="宋体" w:hAnsi="宋体"/>
                <w:color w:val="auto"/>
                <w:kern w:val="16"/>
                <w:szCs w:val="21"/>
                <w:highlight w:val="none"/>
              </w:rPr>
              <w:t>招标估算价</w:t>
            </w:r>
          </w:p>
        </w:tc>
        <w:tc>
          <w:tcPr>
            <w:tcW w:w="6797" w:type="dxa"/>
            <w:vAlign w:val="center"/>
          </w:tcPr>
          <w:p>
            <w:pPr>
              <w:snapToGrid w:val="0"/>
              <w:spacing w:line="400" w:lineRule="exact"/>
              <w:rPr>
                <w:rFonts w:ascii="宋体" w:hAnsi="宋体"/>
                <w:b/>
                <w:color w:val="auto"/>
                <w:kern w:val="16"/>
                <w:szCs w:val="21"/>
                <w:highlight w:val="none"/>
              </w:rPr>
            </w:pPr>
            <w:r>
              <w:rPr>
                <w:rStyle w:val="49"/>
                <w:rFonts w:ascii="宋体" w:hAnsi="宋体" w:cs="Arial"/>
                <w:b/>
                <w:bCs/>
                <w:color w:val="auto"/>
                <w:kern w:val="0"/>
                <w:szCs w:val="21"/>
                <w:highlight w:val="none"/>
                <w:u w:val="single" w:color="000000"/>
              </w:rPr>
              <w:t>招标估算价：</w:t>
            </w:r>
            <w:r>
              <w:rPr>
                <w:rStyle w:val="49"/>
                <w:rFonts w:hint="eastAsia" w:ascii="宋体" w:hAnsi="宋体" w:cs="Arial"/>
                <w:b/>
                <w:bCs/>
                <w:color w:val="auto"/>
                <w:kern w:val="0"/>
                <w:szCs w:val="21"/>
                <w:highlight w:val="none"/>
                <w:u w:val="single" w:color="000000"/>
              </w:rPr>
              <w:t>约240.9113万元，其中监理费约174.5378万元，招标代理费约22.9433万元，造价咨询费约33.4302</w:t>
            </w:r>
            <w:r>
              <w:rPr>
                <w:rStyle w:val="49"/>
                <w:rFonts w:ascii="宋体" w:hAnsi="宋体" w:cs="Arial"/>
                <w:b/>
                <w:bCs/>
                <w:color w:val="auto"/>
                <w:kern w:val="0"/>
                <w:szCs w:val="21"/>
                <w:highlight w:val="none"/>
                <w:u w:val="single" w:color="000000"/>
              </w:rPr>
              <w:t>万元</w:t>
            </w:r>
            <w:r>
              <w:rPr>
                <w:rStyle w:val="49"/>
                <w:rFonts w:hint="eastAsia" w:ascii="宋体" w:hAnsi="宋体" w:cs="Arial"/>
                <w:b/>
                <w:bCs/>
                <w:color w:val="auto"/>
                <w:kern w:val="0"/>
                <w:szCs w:val="21"/>
                <w:highlight w:val="none"/>
                <w:u w:val="single" w:color="000000"/>
              </w:rPr>
              <w:t>，项目建设管理费10万元。</w:t>
            </w:r>
            <w:r>
              <w:rPr>
                <w:rFonts w:hint="eastAsia" w:ascii="Arial" w:hAnsi="Arial" w:cs="Arial"/>
                <w:b/>
                <w:bCs/>
                <w:i w:val="0"/>
                <w:iCs w:val="0"/>
                <w:color w:val="auto"/>
                <w:kern w:val="0"/>
                <w:szCs w:val="21"/>
                <w:highlight w:val="none"/>
              </w:rPr>
              <w:t>以上费用包</w:t>
            </w:r>
            <w:r>
              <w:rPr>
                <w:rFonts w:hint="eastAsia" w:ascii="Arial" w:hAnsi="Arial" w:cs="Arial"/>
                <w:b/>
                <w:bCs/>
                <w:i w:val="0"/>
                <w:iCs w:val="0"/>
                <w:color w:val="auto"/>
                <w:kern w:val="0"/>
                <w:szCs w:val="21"/>
                <w:highlight w:val="none"/>
                <w:lang w:val="en-US" w:eastAsia="zh-CN"/>
              </w:rPr>
              <w:t>括但不限于涉及项目建设全过程管理中</w:t>
            </w:r>
            <w:r>
              <w:rPr>
                <w:rFonts w:hint="eastAsia" w:ascii="Arial" w:hAnsi="Arial" w:cs="Arial"/>
                <w:b/>
                <w:bCs/>
                <w:i w:val="0"/>
                <w:iCs w:val="0"/>
                <w:color w:val="auto"/>
                <w:kern w:val="0"/>
                <w:szCs w:val="21"/>
                <w:highlight w:val="none"/>
              </w:rPr>
              <w:t>所有管理及服务项目，其他费用不再另行计取</w:t>
            </w:r>
            <w:r>
              <w:rPr>
                <w:rFonts w:hint="eastAsia" w:ascii="Arial" w:hAnsi="Arial" w:cs="Arial"/>
                <w:b/>
                <w:bCs/>
                <w:i w:val="0"/>
                <w:iCs w:val="0"/>
                <w:color w:val="auto"/>
                <w:kern w:val="0"/>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419" w:hRule="atLeast"/>
        </w:trPr>
        <w:tc>
          <w:tcPr>
            <w:tcW w:w="710" w:type="dxa"/>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6</w:t>
            </w:r>
          </w:p>
        </w:tc>
        <w:tc>
          <w:tcPr>
            <w:tcW w:w="1559" w:type="dxa"/>
            <w:vAlign w:val="center"/>
          </w:tcPr>
          <w:p>
            <w:pPr>
              <w:tabs>
                <w:tab w:val="left" w:pos="540"/>
              </w:tabs>
              <w:spacing w:line="440" w:lineRule="exact"/>
              <w:jc w:val="center"/>
              <w:rPr>
                <w:rFonts w:ascii="宋体" w:hAnsi="宋体"/>
                <w:color w:val="auto"/>
                <w:kern w:val="16"/>
                <w:szCs w:val="21"/>
                <w:highlight w:val="none"/>
              </w:rPr>
            </w:pPr>
            <w:r>
              <w:rPr>
                <w:rFonts w:hint="eastAsia" w:ascii="宋体" w:hAnsi="宋体"/>
                <w:color w:val="auto"/>
                <w:kern w:val="16"/>
                <w:szCs w:val="21"/>
                <w:highlight w:val="none"/>
              </w:rPr>
              <w:t>质量标准</w:t>
            </w:r>
          </w:p>
        </w:tc>
        <w:tc>
          <w:tcPr>
            <w:tcW w:w="6797" w:type="dxa"/>
            <w:vAlign w:val="center"/>
          </w:tcPr>
          <w:p>
            <w:pPr>
              <w:tabs>
                <w:tab w:val="left" w:pos="540"/>
              </w:tabs>
              <w:spacing w:line="320" w:lineRule="exact"/>
              <w:jc w:val="left"/>
              <w:rPr>
                <w:rFonts w:ascii="宋体" w:hAnsi="宋体"/>
                <w:b/>
                <w:color w:val="auto"/>
                <w:kern w:val="16"/>
                <w:szCs w:val="21"/>
                <w:highlight w:val="none"/>
              </w:rPr>
            </w:pPr>
            <w:r>
              <w:rPr>
                <w:rFonts w:hint="eastAsia" w:ascii="宋体" w:hAnsi="宋体"/>
                <w:b/>
                <w:color w:val="auto"/>
                <w:kern w:val="16"/>
                <w:szCs w:val="21"/>
                <w:highlight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936" w:hRule="atLeast"/>
        </w:trPr>
        <w:tc>
          <w:tcPr>
            <w:tcW w:w="710" w:type="dxa"/>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7</w:t>
            </w:r>
          </w:p>
        </w:tc>
        <w:tc>
          <w:tcPr>
            <w:tcW w:w="1559" w:type="dxa"/>
            <w:vAlign w:val="center"/>
          </w:tcPr>
          <w:p>
            <w:pPr>
              <w:tabs>
                <w:tab w:val="left" w:pos="540"/>
              </w:tabs>
              <w:spacing w:line="440" w:lineRule="exact"/>
              <w:jc w:val="center"/>
              <w:rPr>
                <w:rFonts w:ascii="宋体" w:hAnsi="宋体"/>
                <w:color w:val="auto"/>
                <w:kern w:val="16"/>
                <w:szCs w:val="21"/>
                <w:highlight w:val="none"/>
              </w:rPr>
            </w:pPr>
            <w:r>
              <w:rPr>
                <w:rFonts w:hint="eastAsia" w:ascii="宋体" w:hAnsi="宋体"/>
                <w:color w:val="auto"/>
                <w:kern w:val="16"/>
                <w:szCs w:val="21"/>
                <w:highlight w:val="none"/>
              </w:rPr>
              <w:t>招标范围</w:t>
            </w:r>
          </w:p>
        </w:tc>
        <w:tc>
          <w:tcPr>
            <w:tcW w:w="6797" w:type="dxa"/>
            <w:vAlign w:val="center"/>
          </w:tcPr>
          <w:p>
            <w:pPr>
              <w:widowControl/>
              <w:spacing w:line="400" w:lineRule="exact"/>
              <w:ind w:firstLine="422" w:firstLineChars="200"/>
              <w:rPr>
                <w:rFonts w:ascii="宋体" w:hAnsi="宋体" w:cs="宋体"/>
                <w:b/>
                <w:bCs/>
                <w:color w:val="auto"/>
                <w:kern w:val="0"/>
                <w:highlight w:val="none"/>
              </w:rPr>
            </w:pPr>
            <w:r>
              <w:rPr>
                <w:rFonts w:hint="eastAsia" w:ascii="宋体" w:hAnsi="宋体" w:cs="仿宋_GB2312"/>
                <w:b/>
                <w:color w:val="auto"/>
                <w:kern w:val="16"/>
                <w:szCs w:val="21"/>
                <w:highlight w:val="none"/>
                <w:u w:val="single"/>
              </w:rPr>
              <w:t>本项目为</w:t>
            </w:r>
            <w:r>
              <w:rPr>
                <w:rFonts w:hint="eastAsia" w:ascii="宋体" w:hAnsi="宋体"/>
                <w:b/>
                <w:bCs/>
                <w:color w:val="auto"/>
                <w:kern w:val="16"/>
                <w:szCs w:val="21"/>
                <w:highlight w:val="none"/>
              </w:rPr>
              <w:t>项目建设管理、</w:t>
            </w:r>
            <w:r>
              <w:rPr>
                <w:rFonts w:hint="eastAsia" w:ascii="宋体" w:hAnsi="宋体" w:cs="宋体"/>
                <w:b/>
                <w:bCs/>
                <w:color w:val="auto"/>
                <w:kern w:val="0"/>
                <w:szCs w:val="21"/>
                <w:highlight w:val="none"/>
              </w:rPr>
              <w:t>监理、</w:t>
            </w:r>
            <w:r>
              <w:rPr>
                <w:rFonts w:hint="eastAsia" w:ascii="宋体" w:hAnsi="宋体"/>
                <w:b/>
                <w:bCs/>
                <w:color w:val="auto"/>
                <w:kern w:val="16"/>
                <w:szCs w:val="21"/>
                <w:highlight w:val="none"/>
              </w:rPr>
              <w:t>招标代理、</w:t>
            </w:r>
            <w:r>
              <w:rPr>
                <w:rFonts w:hint="eastAsia" w:ascii="宋体" w:hAnsi="宋体" w:cs="宋体"/>
                <w:b/>
                <w:bCs/>
                <w:color w:val="auto"/>
                <w:kern w:val="0"/>
                <w:szCs w:val="21"/>
                <w:highlight w:val="none"/>
              </w:rPr>
              <w:t>施工阶段全过程造价咨询等全过程工程咨询服务。</w:t>
            </w:r>
            <w:r>
              <w:rPr>
                <w:rFonts w:hint="eastAsia" w:ascii="宋体" w:hAnsi="宋体" w:cs="仿宋_GB2312"/>
                <w:b/>
                <w:color w:val="auto"/>
                <w:kern w:val="16"/>
                <w:szCs w:val="21"/>
                <w:highlight w:val="none"/>
                <w:u w:val="single"/>
              </w:rPr>
              <w:t>主要内容如下：</w:t>
            </w:r>
          </w:p>
          <w:p>
            <w:pPr>
              <w:widowControl/>
              <w:spacing w:line="400" w:lineRule="exact"/>
              <w:ind w:firstLine="422" w:firstLineChars="200"/>
              <w:rPr>
                <w:rStyle w:val="49"/>
                <w:rFonts w:ascii="宋体" w:hAnsi="宋体" w:cs="Arial"/>
                <w:b/>
                <w:bCs/>
                <w:color w:val="auto"/>
                <w:kern w:val="0"/>
                <w:szCs w:val="21"/>
                <w:highlight w:val="none"/>
                <w:u w:val="single" w:color="000000"/>
              </w:rPr>
            </w:pPr>
            <w:r>
              <w:rPr>
                <w:rStyle w:val="49"/>
                <w:rFonts w:hint="eastAsia" w:ascii="宋体" w:hAnsi="宋体" w:cs="Arial"/>
                <w:b/>
                <w:bCs/>
                <w:color w:val="auto"/>
                <w:kern w:val="0"/>
                <w:szCs w:val="21"/>
                <w:highlight w:val="none"/>
                <w:u w:val="single" w:color="000000"/>
              </w:rPr>
              <w:t>（1）项目建设管理：</w:t>
            </w:r>
            <w:r>
              <w:rPr>
                <w:rFonts w:hint="eastAsia" w:ascii="Arial" w:hAnsi="Arial" w:cs="Arial"/>
                <w:b/>
                <w:bCs/>
                <w:i w:val="0"/>
                <w:iCs w:val="0"/>
                <w:color w:val="auto"/>
                <w:kern w:val="0"/>
                <w:szCs w:val="21"/>
                <w:highlight w:val="none"/>
                <w:lang w:val="en-US" w:eastAsia="zh-CN"/>
              </w:rPr>
              <w:t>招标人授权范围内履行工程项目建设管理的义务，</w:t>
            </w:r>
            <w:r>
              <w:rPr>
                <w:rStyle w:val="49"/>
                <w:rFonts w:hint="eastAsia" w:ascii="宋体" w:hAnsi="宋体" w:cs="Arial"/>
                <w:b/>
                <w:bCs/>
                <w:color w:val="auto"/>
                <w:kern w:val="0"/>
                <w:szCs w:val="21"/>
                <w:highlight w:val="none"/>
                <w:u w:val="single" w:color="000000"/>
              </w:rPr>
              <w:t>主要内容包括</w:t>
            </w:r>
            <w:r>
              <w:rPr>
                <w:rFonts w:hint="eastAsia" w:ascii="Arial" w:hAnsi="Arial" w:cs="Arial"/>
                <w:b/>
                <w:bCs/>
                <w:i w:val="0"/>
                <w:iCs w:val="0"/>
                <w:color w:val="auto"/>
                <w:kern w:val="0"/>
                <w:szCs w:val="21"/>
                <w:highlight w:val="none"/>
                <w:lang w:val="en-US" w:eastAsia="zh-CN"/>
              </w:rPr>
              <w:t>但不限于</w:t>
            </w:r>
            <w:r>
              <w:rPr>
                <w:rStyle w:val="49"/>
                <w:rFonts w:hint="eastAsia" w:ascii="宋体" w:hAnsi="宋体" w:cs="Arial"/>
                <w:b/>
                <w:bCs/>
                <w:color w:val="auto"/>
                <w:kern w:val="0"/>
                <w:szCs w:val="21"/>
                <w:highlight w:val="none"/>
                <w:u w:val="single" w:color="000000"/>
              </w:rPr>
              <w:t>开展施工前准备阶段、施工阶段全过程投资管理、流程管理、合同管理、施工管理、工程变更管理、招投标管理、采购管理。</w:t>
            </w:r>
            <w:r>
              <w:rPr>
                <w:rFonts w:hint="eastAsia" w:ascii="Arial" w:hAnsi="Arial" w:cs="Arial"/>
                <w:b/>
                <w:bCs/>
                <w:i w:val="0"/>
                <w:iCs w:val="0"/>
                <w:color w:val="auto"/>
                <w:kern w:val="0"/>
                <w:szCs w:val="21"/>
                <w:highlight w:val="none"/>
                <w:lang w:val="en-US" w:eastAsia="zh-CN"/>
              </w:rPr>
              <w:t>项目全过程施工管理直至各单项验收（如规划、国土、环保、档案、消防、人防、气象、排污、交通、电力、自来水等）、综合竣工验收合格、竣工备案、整体移交、工程保修期内的缺陷修复督促管理等。</w:t>
            </w:r>
            <w:r>
              <w:rPr>
                <w:rStyle w:val="49"/>
                <w:rFonts w:hint="eastAsia" w:ascii="宋体" w:hAnsi="宋体" w:cs="Arial"/>
                <w:b/>
                <w:bCs/>
                <w:color w:val="auto"/>
                <w:kern w:val="0"/>
                <w:szCs w:val="21"/>
                <w:highlight w:val="none"/>
                <w:u w:val="single" w:color="000000"/>
                <w:lang w:val="en-US" w:eastAsia="zh-CN"/>
              </w:rPr>
              <w:t>含</w:t>
            </w:r>
            <w:r>
              <w:rPr>
                <w:rStyle w:val="49"/>
                <w:rFonts w:hint="eastAsia" w:ascii="宋体" w:hAnsi="宋体" w:cs="Arial"/>
                <w:b/>
                <w:bCs/>
                <w:color w:val="auto"/>
                <w:kern w:val="0"/>
                <w:szCs w:val="21"/>
                <w:highlight w:val="none"/>
                <w:u w:val="single" w:color="000000"/>
              </w:rPr>
              <w:t>配合</w:t>
            </w:r>
            <w:r>
              <w:rPr>
                <w:rFonts w:hint="eastAsia" w:ascii="Arial" w:hAnsi="Arial" w:cs="Arial"/>
                <w:b/>
                <w:bCs/>
                <w:i w:val="0"/>
                <w:iCs w:val="0"/>
                <w:color w:val="auto"/>
                <w:kern w:val="0"/>
                <w:szCs w:val="21"/>
                <w:highlight w:val="none"/>
                <w:lang w:val="en-US" w:eastAsia="zh-CN"/>
              </w:rPr>
              <w:t>业主</w:t>
            </w:r>
            <w:r>
              <w:rPr>
                <w:rStyle w:val="49"/>
                <w:rFonts w:hint="eastAsia" w:ascii="宋体" w:hAnsi="宋体" w:cs="Arial"/>
                <w:b/>
                <w:bCs/>
                <w:color w:val="auto"/>
                <w:kern w:val="0"/>
                <w:szCs w:val="21"/>
                <w:highlight w:val="none"/>
                <w:u w:val="single" w:color="000000"/>
              </w:rPr>
              <w:t>进行设备选型；计划管理、 设计优化管理、限额设计管理、初步设计及施工设计审核、组织专项设计审查、设计变更管理，牵头项目绿色标识认证的申报工作、协调和跟踪工作；对本项目相关专业的工程咨询管理，包括工艺流程设计管理、提交专项复核意见、审核汇总环境要求成果文件、组织召开专业系统会议和评审会，负责各专业系统与建筑的及时衔接；做好报批报建、技术管理、进度管理、投资管理、质量安全管理、项目组织协调管理、合同管理、档案信息管理、竣工验收及移交管理、工程结算管理、质量保修期内的跟踪服务</w:t>
            </w:r>
            <w:r>
              <w:rPr>
                <w:rFonts w:hint="eastAsia" w:ascii="Arial" w:hAnsi="Arial" w:cs="Arial"/>
                <w:b/>
                <w:bCs/>
                <w:i w:val="0"/>
                <w:iCs w:val="0"/>
                <w:color w:val="auto"/>
                <w:kern w:val="0"/>
                <w:szCs w:val="21"/>
                <w:highlight w:val="none"/>
                <w:u w:val="single"/>
                <w:lang w:val="en-US" w:eastAsia="zh-CN"/>
              </w:rPr>
              <w:t>等涉及本项目建设全过程管理中已表述或未表述到位的所有管理及服务项目。</w:t>
            </w:r>
            <w:r>
              <w:rPr>
                <w:rStyle w:val="49"/>
                <w:rFonts w:hint="eastAsia" w:ascii="宋体" w:hAnsi="宋体" w:cs="Arial"/>
                <w:b/>
                <w:bCs/>
                <w:color w:val="auto"/>
                <w:kern w:val="0"/>
                <w:szCs w:val="21"/>
                <w:highlight w:val="none"/>
                <w:u w:val="single" w:color="000000"/>
              </w:rPr>
              <w:t>项目管理中产生的第三方认证、专业系统会议和评审会专家费用另外据实列支。</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cs="仿宋_GB2312"/>
                <w:b/>
                <w:color w:val="auto"/>
                <w:kern w:val="16"/>
                <w:szCs w:val="21"/>
                <w:highlight w:val="none"/>
                <w:u w:val="single"/>
              </w:rPr>
            </w:pPr>
            <w:r>
              <w:rPr>
                <w:rFonts w:hint="eastAsia" w:ascii="宋体" w:hAnsi="宋体" w:cs="仿宋_GB2312"/>
                <w:b/>
                <w:color w:val="auto"/>
                <w:kern w:val="16"/>
                <w:szCs w:val="21"/>
                <w:highlight w:val="none"/>
                <w:u w:val="single"/>
              </w:rPr>
              <w:t>（2）工程监理：</w:t>
            </w:r>
            <w:r>
              <w:rPr>
                <w:rFonts w:hint="eastAsia" w:ascii="Arial" w:hAnsi="Arial" w:cs="Arial"/>
                <w:b/>
                <w:bCs/>
                <w:i w:val="0"/>
                <w:iCs w:val="0"/>
                <w:strike/>
                <w:dstrike w:val="0"/>
                <w:color w:val="auto"/>
                <w:kern w:val="0"/>
                <w:szCs w:val="21"/>
                <w:highlight w:val="none"/>
                <w:lang w:val="en-US" w:eastAsia="zh-CN"/>
              </w:rPr>
              <w:t>主要内容包括</w:t>
            </w:r>
            <w:r>
              <w:rPr>
                <w:rFonts w:hint="eastAsia" w:ascii="宋体" w:hAnsi="宋体" w:cs="仿宋_GB2312"/>
                <w:b/>
                <w:color w:val="auto"/>
                <w:kern w:val="16"/>
                <w:szCs w:val="21"/>
                <w:highlight w:val="none"/>
                <w:u w:val="single"/>
              </w:rPr>
              <w:t>配合开展施工前准备阶段、施工阶段全过程监理、配合结算审核及保修阶段的监理，包括施工管理及移交管理，对整个工程建设的质量、进度、投资、安全、合同、信息及组织协调所有方面进行全面控制和管理、工程保修期内的缺陷修复督促管理。</w:t>
            </w:r>
            <w:r>
              <w:rPr>
                <w:rFonts w:hint="eastAsia" w:ascii="Arial" w:hAnsi="Arial" w:cs="Arial"/>
                <w:b/>
                <w:bCs/>
                <w:i w:val="0"/>
                <w:iCs w:val="0"/>
                <w:color w:val="auto"/>
                <w:kern w:val="0"/>
                <w:szCs w:val="21"/>
                <w:highlight w:val="none"/>
                <w:lang w:val="en-US" w:eastAsia="zh-CN"/>
              </w:rPr>
              <w:t>主要内容包括但不限于</w:t>
            </w:r>
            <w:r>
              <w:rPr>
                <w:rFonts w:hint="eastAsia" w:ascii="Arial" w:hAnsi="Arial" w:cs="Arial"/>
                <w:b/>
                <w:bCs/>
                <w:i w:val="0"/>
                <w:iCs w:val="0"/>
                <w:color w:val="auto"/>
                <w:kern w:val="0"/>
                <w:szCs w:val="21"/>
                <w:highlight w:val="none"/>
              </w:rPr>
              <w:t>承担施工阶段监理业务，对工程质量、进度、投资进行监督和控制</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审查施工单位编制的施工组织设计，并督促、检查其落实情况</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签发经设计单位认可并经</w:t>
            </w:r>
            <w:r>
              <w:rPr>
                <w:rFonts w:hint="eastAsia" w:ascii="Arial" w:hAnsi="Arial" w:cs="Arial"/>
                <w:b/>
                <w:bCs/>
                <w:i w:val="0"/>
                <w:iCs w:val="0"/>
                <w:color w:val="auto"/>
                <w:kern w:val="0"/>
                <w:szCs w:val="21"/>
                <w:highlight w:val="none"/>
                <w:lang w:val="en-US" w:eastAsia="zh-CN"/>
              </w:rPr>
              <w:t>业主</w:t>
            </w:r>
            <w:r>
              <w:rPr>
                <w:rFonts w:hint="eastAsia" w:ascii="Arial" w:hAnsi="Arial" w:cs="Arial"/>
                <w:b/>
                <w:bCs/>
                <w:i w:val="0"/>
                <w:iCs w:val="0"/>
                <w:color w:val="auto"/>
                <w:kern w:val="0"/>
                <w:szCs w:val="21"/>
                <w:highlight w:val="none"/>
              </w:rPr>
              <w:t>审定同意的变更联系单</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签发工程材料、设备质量文件，审核并签收施工单位提交的施工技术文件</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对隐蔽工程验收、材料试验、进度报表等有关资料进行复核检查，无误后签发给施工单位，检查督促安全工作</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工程完工初验后（含中间交接）签发由施工单位提出的竣工验收报告，并参与</w:t>
            </w:r>
            <w:r>
              <w:rPr>
                <w:rFonts w:hint="eastAsia" w:ascii="Arial" w:hAnsi="Arial" w:cs="Arial"/>
                <w:b/>
                <w:bCs/>
                <w:i w:val="0"/>
                <w:iCs w:val="0"/>
                <w:color w:val="auto"/>
                <w:kern w:val="0"/>
                <w:szCs w:val="21"/>
                <w:highlight w:val="none"/>
                <w:lang w:val="en-US" w:eastAsia="zh-CN"/>
              </w:rPr>
              <w:t>业主</w:t>
            </w:r>
            <w:r>
              <w:rPr>
                <w:rFonts w:hint="eastAsia" w:ascii="Arial" w:hAnsi="Arial" w:cs="Arial"/>
                <w:b/>
                <w:bCs/>
                <w:i w:val="0"/>
                <w:iCs w:val="0"/>
                <w:color w:val="auto"/>
                <w:kern w:val="0"/>
                <w:szCs w:val="21"/>
                <w:highlight w:val="none"/>
              </w:rPr>
              <w:t>组织的竣工验收</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按</w:t>
            </w:r>
            <w:r>
              <w:rPr>
                <w:rFonts w:hint="eastAsia" w:ascii="Arial" w:hAnsi="Arial" w:cs="Arial"/>
                <w:b/>
                <w:bCs/>
                <w:i w:val="0"/>
                <w:iCs w:val="0"/>
                <w:color w:val="auto"/>
                <w:kern w:val="0"/>
                <w:szCs w:val="21"/>
                <w:highlight w:val="none"/>
                <w:lang w:val="en-US" w:eastAsia="zh-CN"/>
              </w:rPr>
              <w:t>业主</w:t>
            </w:r>
            <w:r>
              <w:rPr>
                <w:rFonts w:hint="eastAsia" w:ascii="Arial" w:hAnsi="Arial" w:cs="Arial"/>
                <w:b/>
                <w:bCs/>
                <w:i w:val="0"/>
                <w:iCs w:val="0"/>
                <w:color w:val="auto"/>
                <w:kern w:val="0"/>
                <w:szCs w:val="21"/>
                <w:highlight w:val="none"/>
              </w:rPr>
              <w:t>要求定期汇报工程实际进度与质量情况</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审定施工单位移交的工程，建立技术档案和竣工图</w:t>
            </w:r>
            <w:r>
              <w:rPr>
                <w:rFonts w:hint="eastAsia" w:ascii="Arial" w:hAnsi="Arial" w:cs="Arial"/>
                <w:b/>
                <w:bCs/>
                <w:i w:val="0"/>
                <w:iCs w:val="0"/>
                <w:color w:val="auto"/>
                <w:kern w:val="0"/>
                <w:szCs w:val="21"/>
                <w:highlight w:val="none"/>
                <w:u w:val="none"/>
                <w:lang w:val="en-US" w:eastAsia="zh-CN"/>
              </w:rPr>
              <w:t>等涉及本项目建设全过程管理中已表述或未表述到位的所有管理及服务项目。</w:t>
            </w:r>
            <w:r>
              <w:rPr>
                <w:rFonts w:hint="eastAsia" w:ascii="宋体" w:hAnsi="宋体" w:cs="仿宋_GB2312"/>
                <w:b/>
                <w:color w:val="auto"/>
                <w:kern w:val="16"/>
                <w:szCs w:val="21"/>
                <w:highlight w:val="none"/>
                <w:u w:val="single"/>
              </w:rPr>
              <w:t>具体监理工作按《建设工程监理规范》（GB50319-2013）、《房屋建筑和市政基础设施工程竣工验收规定》及《施工旁站监理管理办法》组织实施。</w:t>
            </w:r>
          </w:p>
          <w:p>
            <w:pPr>
              <w:widowControl/>
              <w:spacing w:line="400" w:lineRule="exact"/>
              <w:ind w:firstLine="422" w:firstLineChars="200"/>
              <w:rPr>
                <w:rFonts w:ascii="宋体" w:hAnsi="宋体" w:cs="仿宋_GB2312"/>
                <w:b/>
                <w:color w:val="auto"/>
                <w:kern w:val="16"/>
                <w:szCs w:val="21"/>
                <w:highlight w:val="none"/>
                <w:u w:val="single"/>
              </w:rPr>
            </w:pPr>
            <w:r>
              <w:rPr>
                <w:rFonts w:hint="eastAsia" w:ascii="宋体" w:hAnsi="宋体" w:cs="仿宋_GB2312"/>
                <w:b/>
                <w:color w:val="auto"/>
                <w:kern w:val="16"/>
                <w:szCs w:val="21"/>
                <w:highlight w:val="none"/>
                <w:u w:val="single"/>
              </w:rPr>
              <w:t>（3）全过程造价控制：</w:t>
            </w:r>
            <w:r>
              <w:rPr>
                <w:rFonts w:hint="eastAsia" w:ascii="Arial" w:hAnsi="Arial" w:cs="Arial"/>
                <w:b/>
                <w:bCs/>
                <w:i w:val="0"/>
                <w:iCs w:val="0"/>
                <w:color w:val="auto"/>
                <w:kern w:val="0"/>
                <w:szCs w:val="21"/>
                <w:highlight w:val="none"/>
                <w:lang w:val="en-US" w:eastAsia="zh-CN"/>
              </w:rPr>
              <w:t>包括建设过程中涉及的全部工程量清单及预算审核、全过程造价控制、结算初步审核</w:t>
            </w:r>
            <w:r>
              <w:rPr>
                <w:rFonts w:hint="eastAsia" w:ascii="Arial" w:hAnsi="Arial" w:cs="Arial"/>
                <w:b/>
                <w:bCs/>
                <w:i w:val="0"/>
                <w:iCs w:val="0"/>
                <w:color w:val="auto"/>
                <w:kern w:val="0"/>
                <w:szCs w:val="21"/>
                <w:highlight w:val="none"/>
                <w:u w:val="none"/>
                <w:lang w:val="en-US" w:eastAsia="zh-CN"/>
              </w:rPr>
              <w:t>等涉及本项目建设全过程管理中已表述或未表述到位的所有管理及服务项目</w:t>
            </w:r>
            <w:r>
              <w:rPr>
                <w:rFonts w:hint="eastAsia" w:ascii="Arial" w:hAnsi="Arial" w:cs="Arial"/>
                <w:b/>
                <w:bCs/>
                <w:i w:val="0"/>
                <w:iCs w:val="0"/>
                <w:color w:val="auto"/>
                <w:kern w:val="0"/>
                <w:szCs w:val="21"/>
                <w:highlight w:val="none"/>
                <w:lang w:val="en-US" w:eastAsia="zh-CN"/>
              </w:rPr>
              <w:t>。包括主要内容包括但不限于：</w:t>
            </w:r>
            <w:r>
              <w:rPr>
                <w:rFonts w:hint="eastAsia" w:ascii="宋体" w:hAnsi="宋体" w:cs="仿宋_GB2312"/>
                <w:b/>
                <w:color w:val="auto"/>
                <w:kern w:val="16"/>
                <w:szCs w:val="21"/>
                <w:highlight w:val="none"/>
                <w:u w:val="single"/>
              </w:rPr>
              <w:t>①包含预算编制以及预算审核；②配合业主审核、财政审查；③根据承包合同、进度计划编制用款计划书；④参与造价控制有关的工程会议；⑤负责对承包人报送的每月(期)完成进度款月报表进行审核，并提出当月(期)付款建议书；⑥承发包方提出索赔时，依据合同和有关法律、法规，提供咨询意见；⑦协助发包人及时审核因设计变更、现场签证等发生的费用，相应调整造价控制目标，并向发包人提供造价控制动态分析报告；⑧提供与造价控制相关的人工、材料、设备等造价信息和其他咨询服务；⑨负责建设项目工程造价相关合同履行过程的管理，提出工程设计、施工方案的优化建议，各方案工程造价的编制与比选；⑩通过对工程项目前期阶段、施工阶段的现场跟踪，就工程项目实施过程中所涉及的合同管理、工程变更、现场签证、材料价格及形象进度等涉及工程费用方面的问题配合发包人提供咨询和控制；⑪咨询人负责前期工作所有专业工程的设计概预算审核（如有）：根据设计文件编制深度规定及初步设计图纸，相应的建设工程法律、法规、标准规范与概预算定额，对工程量计算、定额套用、费率计取进行确定或核对，完成概预算文件的审核；对审核有问题的概预算进行补充、调整和完善；出具编制或审核报告；⑫</w:t>
            </w:r>
            <w:r>
              <w:rPr>
                <w:rFonts w:hint="eastAsia" w:ascii="Arial" w:hAnsi="Arial" w:cs="Arial"/>
                <w:b/>
                <w:bCs/>
                <w:i w:val="0"/>
                <w:iCs w:val="0"/>
                <w:color w:val="auto"/>
                <w:kern w:val="0"/>
                <w:szCs w:val="21"/>
                <w:highlight w:val="none"/>
                <w:u w:val="single"/>
                <w:lang w:val="en-US" w:eastAsia="zh-CN"/>
              </w:rPr>
              <w:t>配合并协同业主</w:t>
            </w:r>
            <w:r>
              <w:rPr>
                <w:rFonts w:hint="eastAsia" w:ascii="宋体" w:hAnsi="宋体" w:cs="仿宋_GB2312"/>
                <w:b/>
                <w:color w:val="auto"/>
                <w:kern w:val="16"/>
                <w:szCs w:val="21"/>
                <w:highlight w:val="none"/>
                <w:u w:val="single"/>
              </w:rPr>
              <w:t>参与建设项目前期财务审计、建设期财务跟踪审计和竣工财务决算，并配合工程竣工结算审核；⑬跟踪审计需符合浙审投〔2014〕27号《浙江省政府投资项目跟踪审计实施细则》和《浙江省政府投资项目竣工决算审计实施细则》的要求；</w:t>
            </w:r>
            <w:r>
              <w:rPr>
                <w:rFonts w:ascii="宋体" w:hAnsi="宋体" w:cs="仿宋_GB2312"/>
                <w:b/>
                <w:color w:val="auto"/>
                <w:kern w:val="16"/>
                <w:szCs w:val="21"/>
                <w:highlight w:val="none"/>
                <w:u w:val="single"/>
              </w:rPr>
              <w:t>⑭</w:t>
            </w:r>
            <w:r>
              <w:rPr>
                <w:rFonts w:hint="eastAsia" w:ascii="宋体" w:hAnsi="宋体" w:cs="仿宋_GB2312"/>
                <w:b/>
                <w:color w:val="auto"/>
                <w:kern w:val="16"/>
                <w:szCs w:val="21"/>
                <w:highlight w:val="none"/>
                <w:u w:val="single"/>
              </w:rPr>
              <w:t>管线迁移、绿化迁移、拆迁合同签订、交通安全设施迁改等前期业主要求的其他咨询事项；</w:t>
            </w:r>
            <w:r>
              <w:rPr>
                <w:rFonts w:ascii="宋体" w:hAnsi="宋体" w:cs="仿宋_GB2312"/>
                <w:b/>
                <w:color w:val="auto"/>
                <w:kern w:val="16"/>
                <w:szCs w:val="21"/>
                <w:highlight w:val="none"/>
                <w:u w:val="single"/>
              </w:rPr>
              <w:t>⑮</w:t>
            </w:r>
            <w:r>
              <w:rPr>
                <w:rFonts w:hint="eastAsia" w:ascii="宋体" w:hAnsi="宋体" w:cs="仿宋_GB2312"/>
                <w:b/>
                <w:color w:val="auto"/>
                <w:kern w:val="16"/>
                <w:szCs w:val="21"/>
                <w:highlight w:val="none"/>
                <w:u w:val="single"/>
              </w:rPr>
              <w:t>管线迁改、征地拆迁、绿化迁改等除总承包工程外其他工程的预算审核和合同审核等前期事项及工程结算审计；</w:t>
            </w:r>
            <w:r>
              <w:rPr>
                <w:rFonts w:ascii="宋体" w:hAnsi="宋体" w:cs="仿宋_GB2312"/>
                <w:b/>
                <w:color w:val="auto"/>
                <w:kern w:val="16"/>
                <w:szCs w:val="21"/>
                <w:highlight w:val="none"/>
                <w:u w:val="single"/>
              </w:rPr>
              <w:t>⑯</w:t>
            </w:r>
            <w:r>
              <w:rPr>
                <w:rFonts w:hint="eastAsia" w:ascii="宋体" w:hAnsi="宋体" w:cs="仿宋_GB2312"/>
                <w:b/>
                <w:color w:val="auto"/>
                <w:kern w:val="16"/>
                <w:szCs w:val="21"/>
                <w:highlight w:val="none"/>
                <w:u w:val="single"/>
              </w:rPr>
              <w:t>其他以上内容不包括的全过程造价控制工作内容。</w:t>
            </w:r>
          </w:p>
          <w:p>
            <w:pPr>
              <w:widowControl/>
              <w:spacing w:line="400" w:lineRule="exact"/>
              <w:ind w:firstLine="422" w:firstLineChars="200"/>
              <w:rPr>
                <w:rFonts w:ascii="宋体" w:hAnsi="宋体" w:cs="宋体"/>
                <w:color w:val="auto"/>
                <w:kern w:val="0"/>
                <w:highlight w:val="none"/>
              </w:rPr>
            </w:pPr>
            <w:r>
              <w:rPr>
                <w:rFonts w:hint="eastAsia" w:ascii="宋体" w:hAnsi="宋体" w:cs="仿宋_GB2312"/>
                <w:b/>
                <w:color w:val="auto"/>
                <w:kern w:val="16"/>
                <w:szCs w:val="21"/>
                <w:highlight w:val="none"/>
                <w:u w:val="single"/>
              </w:rPr>
              <w:t>（4）招标代理：</w:t>
            </w:r>
            <w:r>
              <w:rPr>
                <w:rFonts w:hint="eastAsia" w:ascii="Arial" w:hAnsi="Arial" w:cs="Arial"/>
                <w:b/>
                <w:bCs/>
                <w:i w:val="0"/>
                <w:iCs w:val="0"/>
                <w:color w:val="auto"/>
                <w:kern w:val="0"/>
                <w:szCs w:val="21"/>
                <w:highlight w:val="none"/>
                <w:lang w:val="en-US" w:eastAsia="zh-CN"/>
              </w:rPr>
              <w:t>招标代理服务范围为</w:t>
            </w:r>
            <w:r>
              <w:rPr>
                <w:rFonts w:hint="eastAsia" w:ascii="宋体" w:hAnsi="宋体" w:cs="仿宋_GB2312"/>
                <w:b/>
                <w:strike w:val="0"/>
                <w:dstrike w:val="0"/>
                <w:color w:val="auto"/>
                <w:kern w:val="16"/>
                <w:szCs w:val="21"/>
                <w:highlight w:val="none"/>
                <w:u w:val="single"/>
              </w:rPr>
              <w:t>涉及本</w:t>
            </w:r>
            <w:r>
              <w:rPr>
                <w:rFonts w:hint="eastAsia" w:ascii="宋体" w:hAnsi="宋体" w:cs="仿宋_GB2312"/>
                <w:b/>
                <w:strike w:val="0"/>
                <w:dstrike w:val="0"/>
                <w:color w:val="auto"/>
                <w:kern w:val="16"/>
                <w:szCs w:val="21"/>
                <w:highlight w:val="none"/>
                <w:u w:val="single"/>
                <w:lang w:val="en-US" w:eastAsia="zh-CN"/>
              </w:rPr>
              <w:t>项目</w:t>
            </w:r>
            <w:r>
              <w:rPr>
                <w:rFonts w:hint="eastAsia" w:ascii="宋体" w:hAnsi="宋体" w:cs="仿宋_GB2312"/>
                <w:b/>
                <w:strike w:val="0"/>
                <w:dstrike w:val="0"/>
                <w:color w:val="auto"/>
                <w:kern w:val="16"/>
                <w:szCs w:val="21"/>
                <w:highlight w:val="none"/>
                <w:u w:val="single"/>
              </w:rPr>
              <w:t>的全部工程</w:t>
            </w:r>
            <w:r>
              <w:rPr>
                <w:rFonts w:hint="eastAsia" w:ascii="宋体" w:hAnsi="宋体" w:cs="仿宋_GB2312"/>
                <w:b/>
                <w:strike w:val="0"/>
                <w:dstrike w:val="0"/>
                <w:color w:val="auto"/>
                <w:kern w:val="16"/>
                <w:szCs w:val="21"/>
                <w:highlight w:val="none"/>
                <w:u w:val="single"/>
                <w:lang w:val="en-US" w:eastAsia="zh-CN"/>
              </w:rPr>
              <w:t>等</w:t>
            </w:r>
            <w:r>
              <w:rPr>
                <w:rFonts w:hint="eastAsia" w:ascii="宋体" w:hAnsi="宋体" w:cs="仿宋_GB2312"/>
                <w:b/>
                <w:strike w:val="0"/>
                <w:dstrike w:val="0"/>
                <w:color w:val="auto"/>
                <w:kern w:val="16"/>
                <w:szCs w:val="21"/>
                <w:highlight w:val="none"/>
                <w:u w:val="single"/>
              </w:rPr>
              <w:t>招标代理</w:t>
            </w:r>
            <w:r>
              <w:rPr>
                <w:rFonts w:hint="eastAsia" w:ascii="Arial" w:hAnsi="Arial" w:cs="Arial"/>
                <w:b/>
                <w:bCs/>
                <w:i w:val="0"/>
                <w:iCs w:val="0"/>
                <w:color w:val="auto"/>
                <w:kern w:val="0"/>
                <w:szCs w:val="21"/>
                <w:highlight w:val="none"/>
              </w:rPr>
              <w:t>工作，</w:t>
            </w:r>
            <w:r>
              <w:rPr>
                <w:rFonts w:hint="eastAsia" w:ascii="Arial" w:hAnsi="Arial" w:cs="Arial"/>
                <w:b/>
                <w:bCs/>
                <w:i w:val="0"/>
                <w:iCs w:val="0"/>
                <w:color w:val="auto"/>
                <w:kern w:val="0"/>
                <w:szCs w:val="21"/>
                <w:highlight w:val="none"/>
                <w:lang w:val="en-US" w:eastAsia="zh-CN"/>
              </w:rPr>
              <w:t>主要内容包括但不限于</w:t>
            </w:r>
            <w:r>
              <w:rPr>
                <w:rFonts w:hint="eastAsia" w:ascii="Arial" w:hAnsi="Arial" w:cs="Arial"/>
                <w:b/>
                <w:bCs/>
                <w:i w:val="0"/>
                <w:iCs w:val="0"/>
                <w:color w:val="auto"/>
                <w:kern w:val="0"/>
                <w:szCs w:val="21"/>
                <w:highlight w:val="none"/>
              </w:rPr>
              <w:t>拟订招标方案，协助招标人审查投标人资格，编制招标文件（包括资格预审文件），组织投标人踏勘现场和答疑，整理发布答疑纪要，组织开标、评标和定标，提交招投标书面情况报告</w:t>
            </w:r>
            <w:r>
              <w:rPr>
                <w:rFonts w:hint="eastAsia" w:ascii="Arial" w:hAnsi="Arial" w:cs="Arial"/>
                <w:b/>
                <w:bCs/>
                <w:i w:val="0"/>
                <w:iCs w:val="0"/>
                <w:color w:val="auto"/>
                <w:kern w:val="0"/>
                <w:szCs w:val="21"/>
                <w:highlight w:val="none"/>
                <w:u w:val="none"/>
                <w:lang w:val="en-US" w:eastAsia="zh-CN"/>
              </w:rPr>
              <w:t>等涉及本项目建设全过程管理中已表述或未表述到位的所有管理及服务项目</w:t>
            </w:r>
            <w:r>
              <w:rPr>
                <w:rFonts w:hint="eastAsia" w:ascii="宋体" w:hAnsi="宋体" w:cs="仿宋_GB2312"/>
                <w:b/>
                <w:color w:val="auto"/>
                <w:kern w:val="16"/>
                <w:szCs w:val="21"/>
                <w:highlight w:val="none"/>
                <w:u w:val="single"/>
              </w:rPr>
              <w:t>（招标代理业务根据实际业主需求作相应调整）。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680" w:hRule="atLeast"/>
        </w:trPr>
        <w:tc>
          <w:tcPr>
            <w:tcW w:w="710" w:type="dxa"/>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8</w:t>
            </w:r>
          </w:p>
        </w:tc>
        <w:tc>
          <w:tcPr>
            <w:tcW w:w="1559" w:type="dxa"/>
            <w:vAlign w:val="center"/>
          </w:tcPr>
          <w:p>
            <w:pPr>
              <w:tabs>
                <w:tab w:val="left" w:pos="540"/>
              </w:tabs>
              <w:spacing w:line="440" w:lineRule="exact"/>
              <w:jc w:val="center"/>
              <w:rPr>
                <w:rFonts w:ascii="宋体" w:hAnsi="宋体"/>
                <w:color w:val="auto"/>
                <w:kern w:val="16"/>
                <w:szCs w:val="21"/>
                <w:highlight w:val="none"/>
              </w:rPr>
            </w:pPr>
            <w:r>
              <w:rPr>
                <w:rFonts w:hint="eastAsia" w:ascii="宋体" w:hAnsi="宋体"/>
                <w:color w:val="auto"/>
                <w:kern w:val="16"/>
                <w:szCs w:val="21"/>
                <w:highlight w:val="none"/>
              </w:rPr>
              <w:t>服务期限</w:t>
            </w:r>
          </w:p>
        </w:tc>
        <w:tc>
          <w:tcPr>
            <w:tcW w:w="6797" w:type="dxa"/>
            <w:vAlign w:val="center"/>
          </w:tcPr>
          <w:p>
            <w:pPr>
              <w:tabs>
                <w:tab w:val="left" w:pos="540"/>
              </w:tabs>
              <w:spacing w:line="320" w:lineRule="exact"/>
              <w:jc w:val="left"/>
              <w:rPr>
                <w:rFonts w:ascii="宋体" w:hAnsi="宋体" w:cs="宋体"/>
                <w:color w:val="auto"/>
                <w:kern w:val="0"/>
                <w:highlight w:val="none"/>
              </w:rPr>
            </w:pPr>
            <w:r>
              <w:rPr>
                <w:rFonts w:hint="eastAsia" w:ascii="宋体" w:hAnsi="宋体" w:cs="Arial"/>
                <w:b/>
                <w:color w:val="auto"/>
                <w:kern w:val="0"/>
                <w:szCs w:val="21"/>
                <w:highlight w:val="none"/>
                <w:u w:val="single"/>
              </w:rPr>
              <w:t>自咨询合同签订之日起，至工程竣工验收后缺陷责任期满</w:t>
            </w:r>
            <w:r>
              <w:rPr>
                <w:rFonts w:hint="eastAsia" w:ascii="Arial" w:hAnsi="Arial" w:cs="Arial"/>
                <w:b/>
                <w:bCs/>
                <w:i w:val="0"/>
                <w:iCs w:val="0"/>
                <w:strike w:val="0"/>
                <w:dstrike w:val="0"/>
                <w:color w:val="auto"/>
                <w:kern w:val="0"/>
                <w:szCs w:val="21"/>
                <w:highlight w:val="none"/>
                <w:u w:val="single"/>
              </w:rPr>
              <w:t>且</w:t>
            </w:r>
            <w:r>
              <w:rPr>
                <w:rFonts w:hint="eastAsia" w:ascii="宋体" w:hAnsi="宋体" w:cs="Arial"/>
                <w:b/>
                <w:color w:val="auto"/>
                <w:kern w:val="0"/>
                <w:szCs w:val="21"/>
                <w:highlight w:val="none"/>
                <w:u w:val="single"/>
              </w:rPr>
              <w:t>决算审计结束</w:t>
            </w:r>
            <w:r>
              <w:rPr>
                <w:rFonts w:hint="eastAsia" w:ascii="Arial" w:hAnsi="Arial" w:cs="Arial"/>
                <w:b/>
                <w:bCs/>
                <w:i w:val="0"/>
                <w:iCs w:val="0"/>
                <w:color w:val="auto"/>
                <w:kern w:val="0"/>
                <w:szCs w:val="21"/>
                <w:highlight w:val="none"/>
                <w:u w:val="single"/>
                <w:lang w:eastAsia="zh-CN"/>
              </w:rPr>
              <w:t>，</w:t>
            </w:r>
            <w:r>
              <w:rPr>
                <w:rFonts w:hint="eastAsia" w:ascii="Arial" w:hAnsi="Arial" w:cs="Arial"/>
                <w:b/>
                <w:bCs/>
                <w:i w:val="0"/>
                <w:iCs w:val="0"/>
                <w:color w:val="auto"/>
                <w:kern w:val="0"/>
                <w:szCs w:val="21"/>
                <w:highlight w:val="none"/>
                <w:u w:val="single"/>
                <w:lang w:val="en-US" w:eastAsia="zh-CN"/>
              </w:rPr>
              <w:t>并</w:t>
            </w:r>
            <w:r>
              <w:rPr>
                <w:rFonts w:hint="eastAsia" w:ascii="Arial" w:hAnsi="Arial" w:cs="Arial"/>
                <w:b/>
                <w:bCs/>
                <w:i w:val="0"/>
                <w:iCs w:val="0"/>
                <w:color w:val="auto"/>
                <w:kern w:val="0"/>
                <w:szCs w:val="21"/>
                <w:highlight w:val="none"/>
                <w:u w:val="single"/>
              </w:rPr>
              <w:t>完成招标范围内所有工作内容</w:t>
            </w:r>
            <w:r>
              <w:rPr>
                <w:rFonts w:hint="eastAsia" w:ascii="Arial" w:hAnsi="Arial" w:cs="Arial"/>
                <w:b/>
                <w:bCs/>
                <w:i w:val="0"/>
                <w:iCs w:val="0"/>
                <w:color w:val="auto"/>
                <w:kern w:val="0"/>
                <w:szCs w:val="21"/>
                <w:highlight w:val="none"/>
                <w:u w:val="single"/>
                <w:lang w:eastAsia="zh-CN"/>
              </w:rPr>
              <w:t>、</w:t>
            </w:r>
            <w:r>
              <w:rPr>
                <w:rFonts w:hint="eastAsia" w:ascii="Arial" w:hAnsi="Arial" w:cs="Arial"/>
                <w:b/>
                <w:bCs/>
                <w:i w:val="0"/>
                <w:iCs w:val="0"/>
                <w:color w:val="auto"/>
                <w:kern w:val="0"/>
                <w:szCs w:val="21"/>
                <w:highlight w:val="none"/>
                <w:u w:val="single"/>
                <w:lang w:val="en-US" w:eastAsia="zh-CN"/>
              </w:rPr>
              <w:t>办结</w:t>
            </w:r>
            <w:r>
              <w:rPr>
                <w:rFonts w:hint="eastAsia" w:ascii="Arial" w:hAnsi="Arial" w:cs="Arial"/>
                <w:b/>
                <w:bCs/>
                <w:i w:val="0"/>
                <w:iCs w:val="0"/>
                <w:color w:val="auto"/>
                <w:kern w:val="0"/>
                <w:szCs w:val="21"/>
                <w:highlight w:val="none"/>
                <w:u w:val="single"/>
              </w:rPr>
              <w:t>相关档案的整体移交之日止。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416" w:hRule="atLeast"/>
        </w:trPr>
        <w:tc>
          <w:tcPr>
            <w:tcW w:w="710" w:type="dxa"/>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9</w:t>
            </w:r>
          </w:p>
        </w:tc>
        <w:tc>
          <w:tcPr>
            <w:tcW w:w="1559" w:type="dxa"/>
            <w:vAlign w:val="center"/>
          </w:tcPr>
          <w:p>
            <w:pPr>
              <w:tabs>
                <w:tab w:val="left" w:pos="540"/>
              </w:tabs>
              <w:spacing w:line="440" w:lineRule="exact"/>
              <w:jc w:val="center"/>
              <w:rPr>
                <w:rFonts w:ascii="宋体" w:hAnsi="宋体"/>
                <w:color w:val="auto"/>
                <w:kern w:val="16"/>
                <w:szCs w:val="21"/>
                <w:highlight w:val="none"/>
              </w:rPr>
            </w:pPr>
            <w:r>
              <w:rPr>
                <w:rFonts w:hint="eastAsia" w:ascii="宋体" w:hAnsi="宋体"/>
                <w:color w:val="auto"/>
                <w:kern w:val="16"/>
                <w:szCs w:val="21"/>
                <w:highlight w:val="none"/>
              </w:rPr>
              <w:t>投标人资质等级要求</w:t>
            </w:r>
          </w:p>
        </w:tc>
        <w:tc>
          <w:tcPr>
            <w:tcW w:w="6797" w:type="dxa"/>
            <w:vAlign w:val="center"/>
          </w:tcPr>
          <w:p>
            <w:pPr>
              <w:widowControl/>
              <w:snapToGrid w:val="0"/>
              <w:spacing w:line="320" w:lineRule="exact"/>
              <w:rPr>
                <w:rFonts w:ascii="宋体" w:hAnsi="宋体" w:cs="Arial"/>
                <w:color w:val="auto"/>
                <w:kern w:val="0"/>
                <w:szCs w:val="21"/>
                <w:highlight w:val="none"/>
              </w:rPr>
            </w:pPr>
            <w:r>
              <w:rPr>
                <w:rFonts w:hint="eastAsia" w:ascii="宋体" w:hAnsi="宋体" w:cs="Arial"/>
                <w:color w:val="auto"/>
                <w:kern w:val="0"/>
                <w:szCs w:val="21"/>
                <w:highlight w:val="none"/>
              </w:rPr>
              <w:t>同时</w:t>
            </w:r>
            <w:r>
              <w:rPr>
                <w:rFonts w:ascii="宋体" w:hAnsi="宋体" w:cs="Arial"/>
                <w:color w:val="auto"/>
                <w:kern w:val="0"/>
                <w:szCs w:val="21"/>
                <w:highlight w:val="none"/>
              </w:rPr>
              <w:t>具备</w:t>
            </w:r>
            <w:r>
              <w:rPr>
                <w:rFonts w:hint="eastAsia" w:ascii="宋体" w:hAnsi="宋体" w:cs="宋体"/>
                <w:b/>
                <w:color w:val="auto"/>
                <w:szCs w:val="21"/>
                <w:highlight w:val="none"/>
                <w:u w:val="single"/>
              </w:rPr>
              <w:t>以下①、②、</w:t>
            </w:r>
            <w:r>
              <w:rPr>
                <w:rFonts w:hint="eastAsia" w:ascii="宋体" w:hAnsi="宋体" w:cs="Arial"/>
                <w:b/>
                <w:bCs/>
                <w:color w:val="auto"/>
                <w:kern w:val="0"/>
                <w:szCs w:val="21"/>
                <w:highlight w:val="none"/>
                <w:u w:val="single"/>
              </w:rPr>
              <w:t>③</w:t>
            </w:r>
            <w:r>
              <w:rPr>
                <w:rFonts w:hint="eastAsia" w:ascii="宋体" w:hAnsi="宋体" w:cs="宋体"/>
                <w:b/>
                <w:color w:val="auto"/>
                <w:szCs w:val="21"/>
                <w:highlight w:val="none"/>
                <w:u w:val="single"/>
              </w:rPr>
              <w:t>项</w:t>
            </w:r>
            <w:r>
              <w:rPr>
                <w:rFonts w:ascii="宋体" w:hAnsi="宋体" w:cs="Arial"/>
                <w:color w:val="auto"/>
                <w:kern w:val="0"/>
                <w:szCs w:val="21"/>
                <w:highlight w:val="none"/>
              </w:rPr>
              <w:t>资格</w:t>
            </w:r>
            <w:r>
              <w:rPr>
                <w:rFonts w:hint="eastAsia" w:ascii="宋体" w:hAnsi="宋体" w:cs="Arial"/>
                <w:color w:val="auto"/>
                <w:kern w:val="0"/>
                <w:szCs w:val="21"/>
                <w:highlight w:val="none"/>
              </w:rPr>
              <w:t>：</w:t>
            </w:r>
          </w:p>
          <w:p>
            <w:pPr>
              <w:pStyle w:val="2"/>
              <w:ind w:firstLine="422" w:firstLineChars="200"/>
              <w:rPr>
                <w:color w:val="auto"/>
                <w:highlight w:val="none"/>
              </w:rPr>
            </w:pPr>
            <w:r>
              <w:rPr>
                <w:rFonts w:ascii="宋体" w:hAnsi="宋体" w:cs="Arial"/>
                <w:b/>
                <w:bCs/>
                <w:color w:val="auto"/>
                <w:kern w:val="0"/>
                <w:szCs w:val="21"/>
                <w:highlight w:val="none"/>
                <w:u w:val="single"/>
              </w:rPr>
              <w:t>①</w:t>
            </w:r>
            <w:r>
              <w:rPr>
                <w:rFonts w:hint="eastAsia" w:ascii="宋体" w:hAnsi="宋体" w:cs="Arial"/>
                <w:b/>
                <w:bCs/>
                <w:color w:val="auto"/>
                <w:kern w:val="0"/>
                <w:szCs w:val="21"/>
                <w:highlight w:val="none"/>
                <w:u w:val="single"/>
              </w:rPr>
              <w:t>中华人民共和国住房和城乡建设部核发的工程监理综合资质或房屋建筑工程监理甲级资质；</w:t>
            </w:r>
          </w:p>
          <w:p>
            <w:pPr>
              <w:spacing w:line="400" w:lineRule="exact"/>
              <w:ind w:firstLine="422" w:firstLineChars="200"/>
              <w:rPr>
                <w:rFonts w:ascii="宋体" w:hAnsi="宋体" w:cs="Arial"/>
                <w:b/>
                <w:bCs/>
                <w:color w:val="auto"/>
                <w:kern w:val="0"/>
                <w:szCs w:val="21"/>
                <w:highlight w:val="none"/>
                <w:u w:val="single"/>
              </w:rPr>
            </w:pPr>
            <w:r>
              <w:rPr>
                <w:rFonts w:ascii="宋体" w:hAnsi="宋体" w:cs="Arial"/>
                <w:b/>
                <w:bCs/>
                <w:color w:val="auto"/>
                <w:kern w:val="0"/>
                <w:szCs w:val="21"/>
                <w:highlight w:val="none"/>
                <w:u w:val="single"/>
              </w:rPr>
              <w:t>②</w:t>
            </w:r>
            <w:r>
              <w:rPr>
                <w:rFonts w:hint="eastAsia" w:ascii="宋体" w:hAnsi="宋体" w:cs="Arial"/>
                <w:b/>
                <w:bCs/>
                <w:color w:val="auto"/>
                <w:kern w:val="0"/>
                <w:szCs w:val="21"/>
                <w:highlight w:val="none"/>
                <w:u w:val="single"/>
              </w:rPr>
              <w:t>省级文物局核发的文物保护工程监理乙级及以上资质；</w:t>
            </w:r>
          </w:p>
          <w:p>
            <w:pPr>
              <w:spacing w:line="400" w:lineRule="exact"/>
              <w:ind w:firstLine="422" w:firstLineChars="200"/>
              <w:jc w:val="left"/>
              <w:rPr>
                <w:rFonts w:ascii="宋体" w:hAnsi="宋体" w:cs="Arial"/>
                <w:b/>
                <w:bCs/>
                <w:color w:val="auto"/>
                <w:kern w:val="0"/>
                <w:szCs w:val="21"/>
                <w:highlight w:val="none"/>
                <w:u w:val="single"/>
              </w:rPr>
            </w:pPr>
            <w:r>
              <w:rPr>
                <w:rFonts w:hint="eastAsia" w:ascii="宋体" w:hAnsi="宋体" w:cs="Arial"/>
                <w:b/>
                <w:bCs/>
                <w:color w:val="auto"/>
                <w:kern w:val="0"/>
                <w:szCs w:val="21"/>
                <w:highlight w:val="none"/>
                <w:u w:val="single"/>
              </w:rPr>
              <w:t>③投标人自2017年1月1日以来（以合同签订日期为准）承接过建安费</w:t>
            </w:r>
            <w:r>
              <w:rPr>
                <w:rFonts w:hint="eastAsia" w:ascii="宋体" w:hAnsi="宋体" w:cs="Arial"/>
                <w:b/>
                <w:bCs/>
                <w:color w:val="auto"/>
                <w:kern w:val="0"/>
                <w:szCs w:val="21"/>
                <w:highlight w:val="none"/>
                <w:u w:val="single"/>
                <w:lang w:val="en-US" w:eastAsia="zh-CN"/>
              </w:rPr>
              <w:t>7</w:t>
            </w:r>
            <w:r>
              <w:rPr>
                <w:rFonts w:hint="eastAsia" w:ascii="宋体" w:hAnsi="宋体" w:cs="Arial"/>
                <w:b/>
                <w:bCs/>
                <w:color w:val="auto"/>
                <w:kern w:val="0"/>
                <w:szCs w:val="21"/>
                <w:highlight w:val="none"/>
                <w:u w:val="single"/>
                <w:lang w:eastAsia="zh-CN"/>
              </w:rPr>
              <w:t>000万元</w:t>
            </w:r>
            <w:r>
              <w:rPr>
                <w:rFonts w:hint="eastAsia" w:ascii="宋体" w:hAnsi="宋体" w:cs="Arial"/>
                <w:b/>
                <w:bCs/>
                <w:color w:val="auto"/>
                <w:kern w:val="0"/>
                <w:szCs w:val="21"/>
                <w:highlight w:val="none"/>
                <w:u w:val="single"/>
              </w:rPr>
              <w:t>及以上的房屋建筑类项目施工阶段全过程造价咨询或跟踪审计的</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lang w:val="en-US" w:eastAsia="zh-CN"/>
              </w:rPr>
              <w:t>须</w:t>
            </w:r>
            <w:r>
              <w:rPr>
                <w:rFonts w:hint="eastAsia" w:ascii="宋体" w:hAnsi="宋体" w:cs="Arial"/>
                <w:b/>
                <w:bCs/>
                <w:color w:val="auto"/>
                <w:kern w:val="0"/>
                <w:szCs w:val="21"/>
                <w:highlight w:val="none"/>
                <w:u w:val="single"/>
              </w:rPr>
              <w:t>提供中标通知书、合同原件的复印件加盖投标单位公章。如上述材料中未能体现业绩项目规模、类型的，则还须提供项目所在地行业主管部门或业主单位出具的证明复印件（需加盖提供单位公章）。</w:t>
            </w:r>
          </w:p>
          <w:p>
            <w:pPr>
              <w:widowControl/>
              <w:snapToGrid w:val="0"/>
              <w:spacing w:line="380" w:lineRule="exact"/>
              <w:rPr>
                <w:rFonts w:ascii="宋体" w:hAnsi="宋体" w:cs="Arial"/>
                <w:color w:val="auto"/>
                <w:kern w:val="0"/>
                <w:szCs w:val="21"/>
                <w:highlight w:val="none"/>
              </w:rPr>
            </w:pPr>
            <w:r>
              <w:rPr>
                <w:rFonts w:ascii="宋体" w:hAnsi="宋体" w:cs="Arial"/>
                <w:color w:val="auto"/>
                <w:kern w:val="0"/>
                <w:szCs w:val="21"/>
                <w:highlight w:val="none"/>
              </w:rPr>
              <w:t>本次招标</w:t>
            </w:r>
            <w:r>
              <w:rPr>
                <w:rFonts w:hint="eastAsia" w:ascii="宋体" w:hAnsi="宋体" w:cs="宋体"/>
                <w:b/>
                <w:color w:val="auto"/>
                <w:szCs w:val="21"/>
                <w:highlight w:val="none"/>
                <w:u w:val="single"/>
              </w:rPr>
              <w:t>接受</w:t>
            </w:r>
            <w:r>
              <w:rPr>
                <w:rFonts w:ascii="宋体" w:hAnsi="宋体" w:cs="Arial"/>
                <w:color w:val="auto"/>
                <w:kern w:val="0"/>
                <w:szCs w:val="21"/>
                <w:highlight w:val="none"/>
              </w:rPr>
              <w:t>联合体投标。联合体投标的，应满足下列要求：</w:t>
            </w:r>
          </w:p>
          <w:p>
            <w:pPr>
              <w:widowControl/>
              <w:snapToGrid w:val="0"/>
              <w:spacing w:line="380" w:lineRule="exact"/>
              <w:jc w:val="left"/>
              <w:rPr>
                <w:rFonts w:ascii="宋体" w:hAnsi="宋体"/>
                <w:b/>
                <w:bCs/>
                <w:color w:val="auto"/>
                <w:szCs w:val="21"/>
                <w:highlight w:val="none"/>
                <w:u w:val="single"/>
                <w:lang w:val="zh-CN"/>
              </w:rPr>
            </w:pPr>
            <w:r>
              <w:rPr>
                <w:rFonts w:ascii="宋体" w:hAnsi="宋体" w:cs="Arial"/>
                <w:b/>
                <w:bCs/>
                <w:color w:val="auto"/>
                <w:kern w:val="0"/>
                <w:szCs w:val="21"/>
                <w:highlight w:val="none"/>
                <w:u w:val="single"/>
              </w:rPr>
              <w:fldChar w:fldCharType="begin"/>
            </w:r>
            <w:r>
              <w:rPr>
                <w:rFonts w:ascii="宋体" w:hAnsi="宋体" w:cs="Arial"/>
                <w:b/>
                <w:bCs/>
                <w:color w:val="auto"/>
                <w:kern w:val="0"/>
                <w:szCs w:val="21"/>
                <w:highlight w:val="none"/>
                <w:u w:val="single"/>
              </w:rPr>
              <w:instrText xml:space="preserve"> </w:instrText>
            </w:r>
            <w:r>
              <w:rPr>
                <w:rFonts w:hint="eastAsia" w:ascii="宋体" w:hAnsi="宋体" w:cs="Arial"/>
                <w:b/>
                <w:bCs/>
                <w:color w:val="auto"/>
                <w:kern w:val="0"/>
                <w:szCs w:val="21"/>
                <w:highlight w:val="none"/>
                <w:u w:val="single"/>
              </w:rPr>
              <w:instrText xml:space="preserve">= 1 \* GB3</w:instrText>
            </w:r>
            <w:r>
              <w:rPr>
                <w:rFonts w:ascii="宋体" w:hAnsi="宋体" w:cs="Arial"/>
                <w:b/>
                <w:bCs/>
                <w:color w:val="auto"/>
                <w:kern w:val="0"/>
                <w:szCs w:val="21"/>
                <w:highlight w:val="none"/>
                <w:u w:val="single"/>
              </w:rPr>
              <w:instrText xml:space="preserve"> </w:instrText>
            </w:r>
            <w:r>
              <w:rPr>
                <w:rFonts w:ascii="宋体" w:hAnsi="宋体" w:cs="Arial"/>
                <w:b/>
                <w:bCs/>
                <w:color w:val="auto"/>
                <w:kern w:val="0"/>
                <w:szCs w:val="21"/>
                <w:highlight w:val="none"/>
                <w:u w:val="single"/>
              </w:rPr>
              <w:fldChar w:fldCharType="separate"/>
            </w:r>
            <w:r>
              <w:rPr>
                <w:rFonts w:hint="eastAsia" w:ascii="宋体" w:hAnsi="宋体" w:cs="Arial"/>
                <w:b/>
                <w:bCs/>
                <w:color w:val="auto"/>
                <w:kern w:val="0"/>
                <w:szCs w:val="21"/>
                <w:highlight w:val="none"/>
                <w:u w:val="single"/>
              </w:rPr>
              <w:t>①</w:t>
            </w:r>
            <w:r>
              <w:rPr>
                <w:rFonts w:ascii="宋体" w:hAnsi="宋体" w:cs="Arial"/>
                <w:b/>
                <w:bCs/>
                <w:color w:val="auto"/>
                <w:kern w:val="0"/>
                <w:szCs w:val="21"/>
                <w:highlight w:val="none"/>
                <w:u w:val="single"/>
              </w:rPr>
              <w:fldChar w:fldCharType="end"/>
            </w:r>
            <w:r>
              <w:rPr>
                <w:rFonts w:hint="eastAsia" w:ascii="宋体" w:hAnsi="宋体"/>
                <w:b/>
                <w:bCs/>
                <w:color w:val="auto"/>
                <w:szCs w:val="21"/>
                <w:highlight w:val="none"/>
                <w:u w:val="single"/>
                <w:lang w:val="zh-CN"/>
              </w:rPr>
              <w:t>联合体牵头人需具有</w:t>
            </w:r>
            <w:r>
              <w:rPr>
                <w:rFonts w:ascii="宋体" w:hAnsi="宋体"/>
                <w:b/>
                <w:bCs/>
                <w:color w:val="auto"/>
                <w:szCs w:val="21"/>
                <w:highlight w:val="none"/>
                <w:u w:val="single"/>
                <w:lang w:val="zh-CN"/>
              </w:rPr>
              <w:t>①</w:t>
            </w:r>
            <w:r>
              <w:rPr>
                <w:rFonts w:hint="eastAsia" w:ascii="宋体" w:hAnsi="宋体"/>
                <w:b/>
                <w:bCs/>
                <w:color w:val="auto"/>
                <w:szCs w:val="21"/>
                <w:highlight w:val="none"/>
                <w:u w:val="single"/>
                <w:lang w:val="zh-CN"/>
              </w:rPr>
              <w:t>或者③</w:t>
            </w:r>
            <w:r>
              <w:rPr>
                <w:rFonts w:hint="eastAsia" w:ascii="宋体" w:hAnsi="宋体" w:cs="宋体"/>
                <w:b/>
                <w:color w:val="auto"/>
                <w:szCs w:val="21"/>
                <w:highlight w:val="none"/>
                <w:u w:val="single"/>
              </w:rPr>
              <w:t>项</w:t>
            </w:r>
            <w:r>
              <w:rPr>
                <w:rFonts w:hint="eastAsia" w:ascii="宋体" w:hAnsi="宋体"/>
                <w:b/>
                <w:bCs/>
                <w:color w:val="auto"/>
                <w:szCs w:val="21"/>
                <w:highlight w:val="none"/>
                <w:u w:val="single"/>
                <w:lang w:val="zh-CN"/>
              </w:rPr>
              <w:t>资格【</w:t>
            </w:r>
            <w:r>
              <w:rPr>
                <w:rFonts w:hint="eastAsia" w:ascii="宋体" w:hAnsi="宋体"/>
                <w:b/>
                <w:bCs/>
                <w:color w:val="auto"/>
                <w:szCs w:val="21"/>
                <w:highlight w:val="none"/>
                <w:u w:val="single"/>
                <w:lang w:val="en-US" w:eastAsia="zh-CN"/>
              </w:rPr>
              <w:t>情形1：牵头人若为具有3.1款中的</w:t>
            </w:r>
            <w:r>
              <w:rPr>
                <w:rFonts w:hint="eastAsia" w:ascii="宋体" w:hAnsi="宋体"/>
                <w:b/>
                <w:bCs/>
                <w:color w:val="auto"/>
                <w:szCs w:val="21"/>
                <w:highlight w:val="none"/>
                <w:u w:val="single"/>
                <w:lang w:val="zh-CN" w:eastAsia="zh-CN"/>
              </w:rPr>
              <w:t>①项资格</w:t>
            </w:r>
            <w:r>
              <w:rPr>
                <w:rFonts w:hint="eastAsia" w:ascii="宋体" w:hAnsi="宋体"/>
                <w:b/>
                <w:bCs/>
                <w:color w:val="auto"/>
                <w:szCs w:val="21"/>
                <w:highlight w:val="none"/>
                <w:u w:val="single"/>
                <w:lang w:val="en-US" w:eastAsia="zh-CN"/>
              </w:rPr>
              <w:t>的，</w:t>
            </w:r>
            <w:r>
              <w:rPr>
                <w:rFonts w:hint="eastAsia" w:ascii="宋体" w:hAnsi="宋体" w:cs="Arial"/>
                <w:b/>
                <w:bCs/>
                <w:color w:val="auto"/>
                <w:kern w:val="0"/>
                <w:szCs w:val="21"/>
                <w:highlight w:val="none"/>
                <w:u w:val="single"/>
              </w:rPr>
              <w:t>项目总负责人</w:t>
            </w:r>
            <w:r>
              <w:rPr>
                <w:rFonts w:hint="eastAsia" w:ascii="宋体" w:hAnsi="宋体" w:cs="Arial"/>
                <w:b/>
                <w:bCs/>
                <w:color w:val="auto"/>
                <w:kern w:val="0"/>
                <w:szCs w:val="21"/>
                <w:highlight w:val="none"/>
                <w:u w:val="single"/>
                <w:lang w:val="en-US" w:eastAsia="zh-CN"/>
              </w:rPr>
              <w:t>需为</w:t>
            </w:r>
            <w:r>
              <w:rPr>
                <w:rFonts w:hint="eastAsia" w:ascii="宋体" w:hAnsi="宋体" w:cs="Arial"/>
                <w:b/>
                <w:bCs/>
                <w:color w:val="auto"/>
                <w:kern w:val="0"/>
                <w:szCs w:val="21"/>
                <w:highlight w:val="none"/>
                <w:u w:val="single"/>
              </w:rPr>
              <w:t>具备房屋建筑工程专业国家注册监理工程师资格</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rPr>
              <w:t>并无在监工程</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lang w:val="zh-CN"/>
              </w:rPr>
              <w:t>；</w:t>
            </w:r>
            <w:r>
              <w:rPr>
                <w:rFonts w:hint="eastAsia" w:ascii="宋体" w:hAnsi="宋体"/>
                <w:b/>
                <w:bCs/>
                <w:color w:val="auto"/>
                <w:szCs w:val="21"/>
                <w:highlight w:val="none"/>
                <w:u w:val="single"/>
                <w:lang w:val="en-US" w:eastAsia="zh-CN"/>
              </w:rPr>
              <w:t>情形2：牵头人若为具有</w:t>
            </w:r>
            <w:r>
              <w:rPr>
                <w:rFonts w:hint="eastAsia" w:ascii="宋体" w:hAnsi="宋体" w:cs="Arial"/>
                <w:b/>
                <w:bCs/>
                <w:color w:val="auto"/>
                <w:kern w:val="0"/>
                <w:szCs w:val="21"/>
                <w:highlight w:val="none"/>
                <w:u w:val="single"/>
                <w:lang w:val="en-US" w:eastAsia="zh-CN"/>
              </w:rPr>
              <w:t>3.1款中的</w:t>
            </w:r>
            <w:r>
              <w:rPr>
                <w:rFonts w:hint="eastAsia" w:ascii="宋体" w:hAnsi="宋体" w:cs="Arial"/>
                <w:b/>
                <w:bCs/>
                <w:color w:val="auto"/>
                <w:kern w:val="0"/>
                <w:szCs w:val="21"/>
                <w:highlight w:val="none"/>
                <w:u w:val="single"/>
                <w:lang w:val="zh-CN" w:eastAsia="zh-CN"/>
              </w:rPr>
              <w:t>③项资格</w:t>
            </w:r>
            <w:r>
              <w:rPr>
                <w:rFonts w:hint="eastAsia" w:ascii="宋体" w:hAnsi="宋体" w:cs="Arial"/>
                <w:b/>
                <w:bCs/>
                <w:color w:val="auto"/>
                <w:kern w:val="0"/>
                <w:szCs w:val="21"/>
                <w:highlight w:val="none"/>
                <w:u w:val="single"/>
                <w:lang w:val="en-US" w:eastAsia="zh-CN"/>
              </w:rPr>
              <w:t>的，项目总负责人需为</w:t>
            </w:r>
            <w:r>
              <w:rPr>
                <w:rFonts w:hint="eastAsia" w:ascii="宋体" w:hAnsi="宋体" w:cs="Arial"/>
                <w:b/>
                <w:bCs/>
                <w:color w:val="auto"/>
                <w:kern w:val="0"/>
                <w:szCs w:val="21"/>
                <w:highlight w:val="none"/>
                <w:u w:val="single"/>
              </w:rPr>
              <w:t>具备注册造价工程师资格</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rPr>
              <w:t>一级</w:t>
            </w:r>
            <w:r>
              <w:rPr>
                <w:rFonts w:hint="eastAsia" w:ascii="宋体" w:hAnsi="宋体" w:cs="Arial"/>
                <w:b/>
                <w:bCs/>
                <w:color w:val="auto"/>
                <w:kern w:val="0"/>
                <w:szCs w:val="21"/>
                <w:highlight w:val="none"/>
                <w:u w:val="single"/>
                <w:lang w:eastAsia="zh-CN"/>
              </w:rPr>
              <w:t>）；</w:t>
            </w:r>
            <w:r>
              <w:rPr>
                <w:rFonts w:hint="eastAsia" w:ascii="宋体" w:hAnsi="宋体"/>
                <w:b/>
                <w:bCs/>
                <w:color w:val="auto"/>
                <w:szCs w:val="21"/>
                <w:highlight w:val="none"/>
                <w:u w:val="single"/>
                <w:lang w:val="en-US" w:eastAsia="zh-CN"/>
              </w:rPr>
              <w:t>情形3：牵头人若为同时具有3.1款中的</w:t>
            </w:r>
            <w:r>
              <w:rPr>
                <w:rFonts w:hint="eastAsia" w:ascii="宋体" w:hAnsi="宋体"/>
                <w:b/>
                <w:bCs/>
                <w:color w:val="auto"/>
                <w:szCs w:val="21"/>
                <w:highlight w:val="none"/>
                <w:u w:val="single"/>
                <w:lang w:val="zh-CN" w:eastAsia="zh-CN"/>
              </w:rPr>
              <w:t>①</w:t>
            </w:r>
            <w:r>
              <w:rPr>
                <w:rFonts w:hint="eastAsia" w:ascii="宋体" w:hAnsi="宋体"/>
                <w:b/>
                <w:bCs/>
                <w:color w:val="auto"/>
                <w:szCs w:val="21"/>
                <w:highlight w:val="none"/>
                <w:u w:val="single"/>
                <w:lang w:val="en-US" w:eastAsia="zh-CN"/>
              </w:rPr>
              <w:t>和</w:t>
            </w:r>
            <w:r>
              <w:rPr>
                <w:rFonts w:hint="eastAsia" w:ascii="宋体" w:hAnsi="宋体" w:cs="Arial"/>
                <w:b/>
                <w:bCs/>
                <w:color w:val="auto"/>
                <w:kern w:val="0"/>
                <w:szCs w:val="21"/>
                <w:highlight w:val="none"/>
                <w:u w:val="single"/>
                <w:lang w:val="zh-CN" w:eastAsia="zh-CN"/>
              </w:rPr>
              <w:t>③</w:t>
            </w:r>
            <w:r>
              <w:rPr>
                <w:rFonts w:hint="eastAsia" w:ascii="宋体" w:hAnsi="宋体"/>
                <w:b/>
                <w:bCs/>
                <w:color w:val="auto"/>
                <w:szCs w:val="21"/>
                <w:highlight w:val="none"/>
                <w:u w:val="single"/>
                <w:lang w:val="zh-CN" w:eastAsia="zh-CN"/>
              </w:rPr>
              <w:t>项资格</w:t>
            </w:r>
            <w:r>
              <w:rPr>
                <w:rFonts w:hint="eastAsia" w:ascii="宋体" w:hAnsi="宋体"/>
                <w:b/>
                <w:bCs/>
                <w:color w:val="auto"/>
                <w:szCs w:val="21"/>
                <w:highlight w:val="none"/>
                <w:u w:val="single"/>
                <w:lang w:val="en-US" w:eastAsia="zh-CN"/>
              </w:rPr>
              <w:t>的，</w:t>
            </w:r>
            <w:r>
              <w:rPr>
                <w:rFonts w:hint="eastAsia" w:ascii="宋体" w:hAnsi="宋体" w:cs="Arial"/>
                <w:b/>
                <w:bCs/>
                <w:color w:val="auto"/>
                <w:kern w:val="0"/>
                <w:szCs w:val="21"/>
                <w:highlight w:val="none"/>
                <w:u w:val="single"/>
              </w:rPr>
              <w:t>项目总负责人</w:t>
            </w:r>
            <w:r>
              <w:rPr>
                <w:rFonts w:hint="eastAsia" w:ascii="宋体" w:hAnsi="宋体" w:cs="Arial"/>
                <w:b/>
                <w:bCs/>
                <w:color w:val="auto"/>
                <w:kern w:val="0"/>
                <w:szCs w:val="21"/>
                <w:highlight w:val="none"/>
                <w:u w:val="single"/>
                <w:lang w:val="en-US" w:eastAsia="zh-CN"/>
              </w:rPr>
              <w:t>需为</w:t>
            </w:r>
            <w:r>
              <w:rPr>
                <w:rFonts w:hint="eastAsia" w:ascii="宋体" w:hAnsi="宋体" w:cs="Arial"/>
                <w:b/>
                <w:bCs/>
                <w:color w:val="auto"/>
                <w:kern w:val="0"/>
                <w:szCs w:val="21"/>
                <w:highlight w:val="none"/>
                <w:u w:val="single"/>
              </w:rPr>
              <w:t>具备房屋建筑工程专业国家注册监理工程师资格</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rPr>
              <w:t>并无在监工程</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lang w:val="en-US" w:eastAsia="zh-CN"/>
              </w:rPr>
              <w:t>或</w:t>
            </w:r>
            <w:r>
              <w:rPr>
                <w:rFonts w:hint="eastAsia" w:ascii="宋体" w:hAnsi="宋体" w:cs="Arial"/>
                <w:b/>
                <w:bCs/>
                <w:color w:val="auto"/>
                <w:kern w:val="0"/>
                <w:szCs w:val="21"/>
                <w:highlight w:val="none"/>
                <w:u w:val="single"/>
              </w:rPr>
              <w:t>具备注册造价工程师资格</w:t>
            </w:r>
            <w:r>
              <w:rPr>
                <w:rFonts w:hint="eastAsia" w:ascii="宋体" w:hAnsi="宋体" w:cs="Arial"/>
                <w:b/>
                <w:bCs/>
                <w:color w:val="auto"/>
                <w:kern w:val="0"/>
                <w:szCs w:val="21"/>
                <w:highlight w:val="none"/>
                <w:u w:val="single"/>
                <w:lang w:eastAsia="zh-CN"/>
              </w:rPr>
              <w:t>（</w:t>
            </w:r>
            <w:r>
              <w:rPr>
                <w:rFonts w:hint="eastAsia" w:ascii="宋体" w:hAnsi="宋体" w:cs="Arial"/>
                <w:b/>
                <w:bCs/>
                <w:color w:val="auto"/>
                <w:kern w:val="0"/>
                <w:szCs w:val="21"/>
                <w:highlight w:val="none"/>
                <w:u w:val="single"/>
              </w:rPr>
              <w:t>一级</w:t>
            </w:r>
            <w:r>
              <w:rPr>
                <w:rFonts w:hint="eastAsia" w:ascii="宋体" w:hAnsi="宋体" w:cs="Arial"/>
                <w:b/>
                <w:bCs/>
                <w:color w:val="auto"/>
                <w:kern w:val="0"/>
                <w:szCs w:val="21"/>
                <w:highlight w:val="none"/>
                <w:u w:val="single"/>
                <w:lang w:eastAsia="zh-CN"/>
              </w:rPr>
              <w:t>）</w:t>
            </w:r>
            <w:r>
              <w:rPr>
                <w:rFonts w:hint="eastAsia" w:ascii="宋体" w:hAnsi="宋体"/>
                <w:b/>
                <w:bCs/>
                <w:color w:val="auto"/>
                <w:szCs w:val="21"/>
                <w:highlight w:val="none"/>
                <w:u w:val="single"/>
                <w:lang w:val="en-US" w:eastAsia="zh-CN"/>
              </w:rPr>
              <w:t>。</w:t>
            </w:r>
            <w:r>
              <w:rPr>
                <w:rFonts w:hint="eastAsia" w:ascii="宋体" w:hAnsi="宋体"/>
                <w:b/>
                <w:bCs/>
                <w:color w:val="auto"/>
                <w:szCs w:val="21"/>
                <w:highlight w:val="none"/>
                <w:u w:val="single"/>
                <w:lang w:val="zh-CN" w:eastAsia="zh-CN"/>
              </w:rPr>
              <w:t>】</w:t>
            </w:r>
            <w:r>
              <w:rPr>
                <w:rFonts w:hint="eastAsia" w:ascii="宋体" w:hAnsi="宋体"/>
                <w:b/>
                <w:bCs/>
                <w:color w:val="auto"/>
                <w:szCs w:val="21"/>
                <w:highlight w:val="none"/>
                <w:u w:val="single"/>
              </w:rPr>
              <w:t>；</w:t>
            </w:r>
            <w:r>
              <w:rPr>
                <w:rFonts w:hint="eastAsia" w:ascii="宋体" w:hAnsi="宋体"/>
                <w:b/>
                <w:bCs/>
                <w:color w:val="auto"/>
                <w:szCs w:val="21"/>
                <w:highlight w:val="none"/>
                <w:u w:val="single"/>
                <w:lang w:val="zh-CN"/>
              </w:rPr>
              <w:t>②联合体各方签订共同投标协议，授权牵头人代表所有联合体成员负责投标和合同实施阶段的主办、协调工作。联合体成员不得再以自己名义单独投标，也不得组成新的联合体或参加其他联合体在同一项目中投标；③联合体成员（含牵头人)不得超过3家。</w:t>
            </w:r>
            <w:r>
              <w:rPr>
                <w:rFonts w:ascii="宋体" w:hAnsi="宋体"/>
                <w:b/>
                <w:bCs/>
                <w:color w:val="auto"/>
                <w:szCs w:val="21"/>
                <w:highlight w:val="none"/>
                <w:u w:val="single"/>
                <w:lang w:val="zh-CN"/>
              </w:rPr>
              <w:fldChar w:fldCharType="begin"/>
            </w:r>
            <w:r>
              <w:rPr>
                <w:rFonts w:ascii="宋体" w:hAnsi="宋体"/>
                <w:b/>
                <w:bCs/>
                <w:color w:val="auto"/>
                <w:szCs w:val="21"/>
                <w:highlight w:val="none"/>
                <w:u w:val="single"/>
                <w:lang w:val="zh-CN"/>
              </w:rPr>
              <w:instrText xml:space="preserve"> </w:instrText>
            </w:r>
            <w:r>
              <w:rPr>
                <w:rFonts w:hint="eastAsia" w:ascii="宋体" w:hAnsi="宋体"/>
                <w:b/>
                <w:bCs/>
                <w:color w:val="auto"/>
                <w:szCs w:val="21"/>
                <w:highlight w:val="none"/>
                <w:u w:val="single"/>
                <w:lang w:val="zh-CN"/>
              </w:rPr>
              <w:instrText xml:space="preserve">= 4 \* GB3</w:instrText>
            </w:r>
            <w:r>
              <w:rPr>
                <w:rFonts w:ascii="宋体" w:hAnsi="宋体"/>
                <w:b/>
                <w:bCs/>
                <w:color w:val="auto"/>
                <w:szCs w:val="21"/>
                <w:highlight w:val="none"/>
                <w:u w:val="single"/>
                <w:lang w:val="zh-CN"/>
              </w:rPr>
              <w:instrText xml:space="preserve"> </w:instrText>
            </w:r>
            <w:r>
              <w:rPr>
                <w:rFonts w:ascii="宋体" w:hAnsi="宋体"/>
                <w:b/>
                <w:bCs/>
                <w:color w:val="auto"/>
                <w:szCs w:val="21"/>
                <w:highlight w:val="none"/>
                <w:u w:val="single"/>
                <w:lang w:val="zh-CN"/>
              </w:rPr>
              <w:fldChar w:fldCharType="separate"/>
            </w:r>
            <w:r>
              <w:rPr>
                <w:rFonts w:hint="eastAsia" w:ascii="宋体" w:hAnsi="宋体"/>
                <w:b/>
                <w:bCs/>
                <w:color w:val="auto"/>
                <w:szCs w:val="21"/>
                <w:highlight w:val="none"/>
                <w:u w:val="single"/>
                <w:lang w:val="zh-CN"/>
              </w:rPr>
              <w:t>④</w:t>
            </w:r>
            <w:r>
              <w:rPr>
                <w:rFonts w:ascii="宋体" w:hAnsi="宋体"/>
                <w:b/>
                <w:bCs/>
                <w:color w:val="auto"/>
                <w:szCs w:val="21"/>
                <w:highlight w:val="none"/>
                <w:u w:val="single"/>
                <w:lang w:val="zh-CN"/>
              </w:rPr>
              <w:fldChar w:fldCharType="end"/>
            </w:r>
            <w:r>
              <w:rPr>
                <w:rFonts w:ascii="宋体" w:hAnsi="宋体"/>
                <w:b/>
                <w:bCs/>
                <w:color w:val="auto"/>
                <w:szCs w:val="21"/>
                <w:highlight w:val="none"/>
                <w:u w:val="single"/>
                <w:lang w:val="zh-CN"/>
              </w:rPr>
              <w:t>项目总负责人由联合体牵头人委派。</w:t>
            </w:r>
          </w:p>
          <w:p>
            <w:pPr>
              <w:widowControl/>
              <w:snapToGrid w:val="0"/>
              <w:spacing w:line="380" w:lineRule="exact"/>
              <w:rPr>
                <w:rFonts w:ascii="宋体" w:hAnsi="宋体" w:cs="宋体"/>
                <w:color w:val="auto"/>
                <w:kern w:val="0"/>
                <w:highlight w:val="none"/>
              </w:rPr>
            </w:pPr>
            <w:r>
              <w:rPr>
                <w:rFonts w:hint="eastAsia" w:ascii="宋体" w:hAnsi="宋体" w:cs="宋体"/>
                <w:color w:val="auto"/>
                <w:kern w:val="0"/>
                <w:highlight w:val="none"/>
              </w:rPr>
              <w:t>其他要求：</w:t>
            </w:r>
          </w:p>
          <w:p>
            <w:pPr>
              <w:widowControl/>
              <w:snapToGrid w:val="0"/>
              <w:spacing w:line="380" w:lineRule="exact"/>
              <w:rPr>
                <w:rFonts w:ascii="宋体" w:hAnsi="宋体" w:cs="宋体"/>
                <w:color w:val="auto"/>
                <w:kern w:val="0"/>
                <w:highlight w:val="none"/>
              </w:rPr>
            </w:pPr>
            <w:r>
              <w:rPr>
                <w:rFonts w:hint="eastAsia" w:ascii="宋体" w:hAnsi="宋体" w:cs="宋体"/>
                <w:color w:val="auto"/>
                <w:kern w:val="0"/>
                <w:highlight w:val="none"/>
              </w:rPr>
              <w:t>1、企业具有绍兴市公共资源交易中心工程建设项目年度登记资格并在有效期</w:t>
            </w:r>
            <w:r>
              <w:rPr>
                <w:rFonts w:hint="eastAsia" w:ascii="宋体" w:hAnsi="宋体" w:cs="宋体"/>
                <w:color w:val="auto"/>
                <w:kern w:val="0"/>
                <w:highlight w:val="none"/>
                <w:lang w:val="en-US" w:eastAsia="zh-CN"/>
              </w:rPr>
              <w:t>内</w:t>
            </w:r>
            <w:r>
              <w:rPr>
                <w:rFonts w:hint="eastAsia" w:ascii="宋体" w:hAnsi="宋体" w:cs="宋体"/>
                <w:b/>
                <w:color w:val="auto"/>
                <w:kern w:val="0"/>
                <w:highlight w:val="none"/>
              </w:rPr>
              <w:t>（联合体投标的则联合体各方均需满足）</w:t>
            </w:r>
            <w:r>
              <w:rPr>
                <w:rFonts w:hint="eastAsia" w:ascii="宋体" w:hAnsi="宋体" w:cs="宋体"/>
                <w:color w:val="auto"/>
                <w:kern w:val="0"/>
                <w:highlight w:val="none"/>
              </w:rPr>
              <w:t>。</w:t>
            </w:r>
          </w:p>
          <w:p>
            <w:pPr>
              <w:widowControl/>
              <w:snapToGrid w:val="0"/>
              <w:spacing w:line="380" w:lineRule="exact"/>
              <w:rPr>
                <w:rFonts w:hint="eastAsia" w:ascii="宋体" w:hAnsi="宋体" w:cs="宋体"/>
                <w:color w:val="auto"/>
                <w:kern w:val="0"/>
                <w:highlight w:val="none"/>
                <w:lang w:val="en-US" w:eastAsia="zh-CN"/>
              </w:rPr>
            </w:pPr>
            <w:r>
              <w:rPr>
                <w:rFonts w:hint="eastAsia" w:ascii="宋体" w:hAnsi="宋体" w:cs="Arial"/>
                <w:color w:val="auto"/>
                <w:kern w:val="0"/>
                <w:szCs w:val="21"/>
                <w:highlight w:val="none"/>
                <w:lang w:val="en-US" w:eastAsia="zh-CN"/>
              </w:rPr>
              <w:t>2、</w:t>
            </w:r>
            <w:r>
              <w:rPr>
                <w:rFonts w:hint="eastAsia" w:ascii="宋体" w:hAnsi="宋体"/>
                <w:bCs/>
                <w:color w:val="auto"/>
                <w:szCs w:val="21"/>
                <w:highlight w:val="none"/>
                <w:lang w:val="zh-CN"/>
              </w:rPr>
              <w:t>浙江省外企业须经浙江省住建厅备案（浙江省内企业不作要求）</w:t>
            </w:r>
            <w:r>
              <w:rPr>
                <w:rFonts w:hint="eastAsia" w:ascii="宋体" w:hAnsi="宋体"/>
                <w:b/>
                <w:bCs w:val="0"/>
                <w:color w:val="auto"/>
                <w:szCs w:val="21"/>
                <w:highlight w:val="none"/>
                <w:lang w:val="zh-CN"/>
              </w:rPr>
              <w:t>（联合体投标的，具备3.1款中①、②的单位须符合上述要求）。</w:t>
            </w:r>
          </w:p>
          <w:p>
            <w:pPr>
              <w:widowControl/>
              <w:snapToGrid w:val="0"/>
              <w:spacing w:line="380" w:lineRule="exact"/>
              <w:rPr>
                <w:rFonts w:ascii="宋体" w:hAnsi="宋体" w:cs="Arial"/>
                <w:color w:val="auto"/>
                <w:kern w:val="0"/>
                <w:szCs w:val="21"/>
                <w:highlight w:val="none"/>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w:t>
            </w:r>
            <w:r>
              <w:rPr>
                <w:rFonts w:hint="eastAsia" w:ascii="宋体" w:hAnsi="宋体" w:cs="宋体"/>
                <w:color w:val="auto"/>
                <w:kern w:val="0"/>
                <w:highlight w:val="none"/>
                <w:lang w:val="zh-CN"/>
              </w:rPr>
              <w:t>投标人、项目总负责人、分项项目负责人近5年无行贿犯罪记录（投标人提供承诺书）。</w:t>
            </w:r>
            <w:r>
              <w:rPr>
                <w:rFonts w:hint="eastAsia" w:ascii="宋体" w:hAnsi="宋体" w:cs="宋体"/>
                <w:b/>
                <w:color w:val="auto"/>
                <w:kern w:val="0"/>
                <w:highlight w:val="none"/>
                <w:lang w:val="zh-CN"/>
              </w:rPr>
              <w:t>（联合体投标的则无行贿犯罪记录承诺书联合体各方均需盖章）。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282" w:hRule="atLeast"/>
        </w:trPr>
        <w:tc>
          <w:tcPr>
            <w:tcW w:w="710" w:type="dxa"/>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10</w:t>
            </w:r>
          </w:p>
        </w:tc>
        <w:tc>
          <w:tcPr>
            <w:tcW w:w="1559" w:type="dxa"/>
            <w:vAlign w:val="center"/>
          </w:tcPr>
          <w:p>
            <w:pPr>
              <w:widowControl/>
              <w:snapToGrid w:val="0"/>
              <w:jc w:val="center"/>
              <w:rPr>
                <w:rFonts w:ascii="宋体" w:hAnsi="宋体" w:cs="Arial"/>
                <w:color w:val="auto"/>
                <w:kern w:val="0"/>
                <w:szCs w:val="21"/>
                <w:highlight w:val="none"/>
              </w:rPr>
            </w:pPr>
            <w:r>
              <w:rPr>
                <w:rFonts w:hint="eastAsia" w:ascii="宋体" w:hAnsi="宋体" w:cs="Arial"/>
                <w:color w:val="auto"/>
                <w:kern w:val="0"/>
                <w:szCs w:val="21"/>
                <w:highlight w:val="none"/>
              </w:rPr>
              <w:t>拟派项目总负责人、造价咨询负责人、监理负责人资格要求</w:t>
            </w:r>
          </w:p>
        </w:tc>
        <w:tc>
          <w:tcPr>
            <w:tcW w:w="6797" w:type="dxa"/>
            <w:vAlign w:val="center"/>
          </w:tcPr>
          <w:p>
            <w:pPr>
              <w:widowControl/>
              <w:spacing w:line="380" w:lineRule="exact"/>
              <w:jc w:val="left"/>
              <w:rPr>
                <w:rFonts w:ascii="宋体" w:hAnsi="宋体" w:cs="宋体"/>
                <w:color w:val="auto"/>
                <w:kern w:val="0"/>
                <w:highlight w:val="none"/>
              </w:rPr>
            </w:pPr>
            <w:r>
              <w:rPr>
                <w:rFonts w:ascii="宋体" w:hAnsi="宋体" w:cs="宋体"/>
                <w:color w:val="auto"/>
                <w:kern w:val="0"/>
                <w:highlight w:val="none"/>
              </w:rPr>
              <w:fldChar w:fldCharType="begin"/>
            </w:r>
            <w:r>
              <w:rPr>
                <w:rFonts w:ascii="宋体" w:hAnsi="宋体" w:cs="宋体"/>
                <w:color w:val="auto"/>
                <w:kern w:val="0"/>
                <w:highlight w:val="none"/>
              </w:rPr>
              <w:instrText xml:space="preserve"> </w:instrText>
            </w:r>
            <w:r>
              <w:rPr>
                <w:rFonts w:hint="eastAsia" w:ascii="宋体" w:hAnsi="宋体" w:cs="宋体"/>
                <w:color w:val="auto"/>
                <w:kern w:val="0"/>
                <w:highlight w:val="none"/>
              </w:rPr>
              <w:instrText xml:space="preserve">= 1 \* GB3</w:instrText>
            </w:r>
            <w:r>
              <w:rPr>
                <w:rFonts w:ascii="宋体" w:hAnsi="宋体" w:cs="宋体"/>
                <w:color w:val="auto"/>
                <w:kern w:val="0"/>
                <w:highlight w:val="none"/>
              </w:rPr>
              <w:instrText xml:space="preserve"> </w:instrText>
            </w:r>
            <w:r>
              <w:rPr>
                <w:rFonts w:ascii="宋体" w:hAnsi="宋体" w:cs="宋体"/>
                <w:color w:val="auto"/>
                <w:kern w:val="0"/>
                <w:highlight w:val="none"/>
              </w:rPr>
              <w:fldChar w:fldCharType="separate"/>
            </w:r>
            <w:r>
              <w:rPr>
                <w:rFonts w:hint="eastAsia" w:ascii="宋体" w:hAnsi="宋体" w:cs="宋体"/>
                <w:color w:val="auto"/>
                <w:kern w:val="0"/>
                <w:highlight w:val="none"/>
              </w:rPr>
              <w:t>①</w:t>
            </w:r>
            <w:r>
              <w:rPr>
                <w:rFonts w:ascii="宋体" w:hAnsi="宋体" w:cs="宋体"/>
                <w:color w:val="auto"/>
                <w:kern w:val="0"/>
                <w:highlight w:val="none"/>
              </w:rPr>
              <w:fldChar w:fldCharType="end"/>
            </w:r>
            <w:r>
              <w:rPr>
                <w:rFonts w:hint="eastAsia" w:ascii="宋体" w:hAnsi="宋体" w:cs="宋体"/>
                <w:color w:val="auto"/>
                <w:kern w:val="0"/>
                <w:highlight w:val="none"/>
              </w:rPr>
              <w:t>项目总负责人要求：具备房屋建筑工程专业国家注册监理工程师资格</w:t>
            </w:r>
            <w:r>
              <w:rPr>
                <w:rFonts w:hint="eastAsia" w:ascii="宋体" w:hAnsi="宋体" w:cs="宋体"/>
                <w:color w:val="auto"/>
                <w:kern w:val="0"/>
                <w:highlight w:val="none"/>
                <w:lang w:eastAsia="zh-CN"/>
              </w:rPr>
              <w:t>（</w:t>
            </w:r>
            <w:r>
              <w:rPr>
                <w:rFonts w:hint="eastAsia" w:ascii="宋体" w:hAnsi="宋体" w:cs="宋体"/>
                <w:color w:val="auto"/>
                <w:kern w:val="0"/>
                <w:highlight w:val="none"/>
              </w:rPr>
              <w:t>并无在监工程</w:t>
            </w:r>
            <w:r>
              <w:rPr>
                <w:rFonts w:hint="eastAsia" w:ascii="宋体" w:hAnsi="宋体" w:cs="宋体"/>
                <w:color w:val="auto"/>
                <w:kern w:val="0"/>
                <w:highlight w:val="none"/>
                <w:lang w:eastAsia="zh-CN"/>
              </w:rPr>
              <w:t>）</w:t>
            </w:r>
            <w:r>
              <w:rPr>
                <w:rFonts w:hint="eastAsia" w:ascii="宋体" w:hAnsi="宋体" w:cs="宋体"/>
                <w:color w:val="auto"/>
                <w:kern w:val="0"/>
                <w:highlight w:val="none"/>
              </w:rPr>
              <w:t>或注册造价工程师资格（一级，2018 年7月20日发布“建人[2018]67 号”文件之前取得的造价工程师与一级等同，下同）</w:t>
            </w:r>
            <w:r>
              <w:rPr>
                <w:rFonts w:hint="eastAsia" w:ascii="Arial" w:hAnsi="Arial" w:cs="Arial"/>
                <w:b/>
                <w:bCs/>
                <w:i w:val="0"/>
                <w:iCs w:val="0"/>
                <w:color w:val="auto"/>
                <w:kern w:val="0"/>
                <w:szCs w:val="21"/>
                <w:highlight w:val="none"/>
                <w:u w:val="single"/>
                <w:lang w:val="en-US"/>
              </w:rPr>
              <w:t>，须提供有效证明文件</w:t>
            </w:r>
            <w:r>
              <w:rPr>
                <w:rFonts w:hint="eastAsia" w:ascii="宋体" w:hAnsi="宋体" w:cs="宋体"/>
                <w:color w:val="auto"/>
                <w:kern w:val="0"/>
                <w:highlight w:val="none"/>
              </w:rPr>
              <w:t>。</w:t>
            </w:r>
          </w:p>
          <w:p>
            <w:pPr>
              <w:widowControl/>
              <w:spacing w:line="380" w:lineRule="exact"/>
              <w:jc w:val="left"/>
              <w:rPr>
                <w:rFonts w:ascii="宋体" w:hAnsi="宋体" w:cs="宋体"/>
                <w:color w:val="auto"/>
                <w:kern w:val="0"/>
                <w:highlight w:val="none"/>
              </w:rPr>
            </w:pPr>
            <w:r>
              <w:rPr>
                <w:rFonts w:hint="eastAsia" w:ascii="宋体" w:hAnsi="宋体" w:cs="宋体"/>
                <w:color w:val="auto"/>
                <w:kern w:val="0"/>
                <w:highlight w:val="none"/>
              </w:rPr>
              <w:t>②造价咨询负责人要求：注册造价工程师资格</w:t>
            </w:r>
            <w:r>
              <w:rPr>
                <w:rFonts w:hint="eastAsia" w:ascii="Arial" w:hAnsi="Arial" w:cs="Arial"/>
                <w:b/>
                <w:bCs/>
                <w:i w:val="0"/>
                <w:iCs w:val="0"/>
                <w:color w:val="auto"/>
                <w:kern w:val="0"/>
                <w:szCs w:val="21"/>
                <w:highlight w:val="none"/>
                <w:u w:val="single"/>
                <w:lang w:val="en-US"/>
              </w:rPr>
              <w:t>，须提供有效证明文件</w:t>
            </w:r>
            <w:r>
              <w:rPr>
                <w:rFonts w:hint="eastAsia" w:ascii="宋体" w:hAnsi="宋体" w:cs="宋体"/>
                <w:color w:val="auto"/>
                <w:kern w:val="0"/>
                <w:highlight w:val="none"/>
              </w:rPr>
              <w:t>。</w:t>
            </w:r>
          </w:p>
          <w:p>
            <w:pPr>
              <w:widowControl/>
              <w:spacing w:line="380" w:lineRule="exact"/>
              <w:jc w:val="left"/>
              <w:rPr>
                <w:rFonts w:ascii="宋体" w:hAnsi="宋体" w:cs="宋体"/>
                <w:color w:val="auto"/>
                <w:kern w:val="0"/>
                <w:highlight w:val="none"/>
              </w:rPr>
            </w:pPr>
            <w:r>
              <w:rPr>
                <w:rFonts w:hint="eastAsia" w:ascii="宋体" w:hAnsi="宋体" w:cs="宋体"/>
                <w:color w:val="auto"/>
                <w:kern w:val="0"/>
                <w:highlight w:val="none"/>
              </w:rPr>
              <w:t>③总监理工程师资格要求：具备房屋建筑工程专业国家注册监理工程师资格, 并无在监工程</w:t>
            </w:r>
            <w:r>
              <w:rPr>
                <w:rFonts w:hint="eastAsia" w:ascii="Arial" w:hAnsi="Arial" w:cs="Arial"/>
                <w:b/>
                <w:bCs/>
                <w:i w:val="0"/>
                <w:iCs w:val="0"/>
                <w:color w:val="auto"/>
                <w:kern w:val="0"/>
                <w:szCs w:val="21"/>
                <w:highlight w:val="none"/>
                <w:u w:val="single"/>
                <w:lang w:val="en-US"/>
              </w:rPr>
              <w:t>，须提供有效证明文件</w:t>
            </w:r>
            <w:r>
              <w:rPr>
                <w:rFonts w:hint="eastAsia" w:ascii="宋体" w:hAnsi="宋体" w:cs="宋体"/>
                <w:color w:val="auto"/>
                <w:kern w:val="0"/>
                <w:highlight w:val="none"/>
              </w:rPr>
              <w:t>。</w:t>
            </w:r>
          </w:p>
          <w:p>
            <w:pPr>
              <w:widowControl/>
              <w:spacing w:line="380" w:lineRule="exact"/>
              <w:jc w:val="left"/>
              <w:rPr>
                <w:rFonts w:ascii="宋体" w:hAnsi="宋体" w:cs="宋体"/>
                <w:color w:val="auto"/>
                <w:kern w:val="0"/>
                <w:highlight w:val="none"/>
              </w:rPr>
            </w:pPr>
            <w:r>
              <w:rPr>
                <w:rFonts w:hint="eastAsia" w:ascii="宋体" w:hAnsi="宋体" w:cs="宋体"/>
                <w:color w:val="auto"/>
                <w:kern w:val="0"/>
                <w:highlight w:val="none"/>
              </w:rPr>
              <w:t>拟派上述人员须为投标企业在职职工（不包括离退休返聘人员），须提供缴费期限包含</w:t>
            </w:r>
            <w:r>
              <w:rPr>
                <w:rFonts w:hint="eastAsia" w:ascii="宋体" w:hAnsi="宋体" w:cs="宋体"/>
                <w:color w:val="auto"/>
                <w:kern w:val="0"/>
                <w:highlight w:val="none"/>
                <w:lang w:eastAsia="zh-CN"/>
              </w:rPr>
              <w:t>2022年2月至2022年4月</w:t>
            </w:r>
            <w:r>
              <w:rPr>
                <w:rFonts w:hint="eastAsia" w:ascii="宋体" w:hAnsi="宋体" w:cs="宋体"/>
                <w:color w:val="auto"/>
                <w:kern w:val="0"/>
                <w:highlight w:val="none"/>
              </w:rPr>
              <w:t>的投标人所属社保机构养老保险交纳清单或证明为准（缴费单位和投标单位名称必须一致，并加盖社保缴费证明专用章或电子专用章），非独立法人的分公司社保证明有效。若项目总负责人为事业编制的，以提供缴费期限包含</w:t>
            </w:r>
            <w:r>
              <w:rPr>
                <w:rFonts w:hint="eastAsia" w:ascii="宋体" w:hAnsi="宋体" w:cs="宋体"/>
                <w:color w:val="auto"/>
                <w:kern w:val="0"/>
                <w:highlight w:val="none"/>
                <w:lang w:eastAsia="zh-CN"/>
              </w:rPr>
              <w:t>2022年2月至2022年4月</w:t>
            </w:r>
            <w:r>
              <w:rPr>
                <w:rFonts w:hint="eastAsia" w:ascii="宋体" w:hAnsi="宋体" w:cs="宋体"/>
                <w:color w:val="auto"/>
                <w:kern w:val="0"/>
                <w:highlight w:val="none"/>
              </w:rPr>
              <w:t>由人事代理中心出具的社保证明（需加盖人事代理中心证明专用章）。</w:t>
            </w:r>
          </w:p>
          <w:p>
            <w:pPr>
              <w:widowControl/>
              <w:spacing w:line="380" w:lineRule="exact"/>
              <w:jc w:val="left"/>
              <w:rPr>
                <w:rFonts w:ascii="宋体" w:hAnsi="宋体" w:cs="Arial"/>
                <w:b/>
                <w:bCs/>
                <w:color w:val="auto"/>
                <w:kern w:val="0"/>
                <w:szCs w:val="21"/>
                <w:highlight w:val="none"/>
                <w:u w:val="single"/>
              </w:rPr>
            </w:pPr>
            <w:r>
              <w:rPr>
                <w:rFonts w:hint="eastAsia" w:ascii="宋体" w:hAnsi="宋体" w:cs="Arial"/>
                <w:color w:val="auto"/>
                <w:kern w:val="0"/>
                <w:szCs w:val="21"/>
                <w:highlight w:val="none"/>
                <w:u w:val="single"/>
              </w:rPr>
              <w:t>说明：拟派项目总负责人不得兼任造价咨询负责人和总监理工程师。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382" w:hRule="atLeast"/>
        </w:trPr>
        <w:tc>
          <w:tcPr>
            <w:tcW w:w="710" w:type="dxa"/>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11</w:t>
            </w:r>
          </w:p>
        </w:tc>
        <w:tc>
          <w:tcPr>
            <w:tcW w:w="1559" w:type="dxa"/>
            <w:vAlign w:val="center"/>
          </w:tcPr>
          <w:p>
            <w:pPr>
              <w:tabs>
                <w:tab w:val="left" w:pos="540"/>
              </w:tabs>
              <w:spacing w:line="440" w:lineRule="exact"/>
              <w:jc w:val="center"/>
              <w:rPr>
                <w:rFonts w:ascii="宋体" w:hAnsi="宋体"/>
                <w:color w:val="auto"/>
                <w:kern w:val="16"/>
                <w:szCs w:val="21"/>
                <w:highlight w:val="none"/>
              </w:rPr>
            </w:pPr>
            <w:r>
              <w:rPr>
                <w:rFonts w:hint="eastAsia" w:ascii="宋体" w:hAnsi="宋体"/>
                <w:color w:val="auto"/>
                <w:kern w:val="16"/>
                <w:szCs w:val="21"/>
                <w:highlight w:val="none"/>
              </w:rPr>
              <w:t>服务费计算</w:t>
            </w:r>
          </w:p>
        </w:tc>
        <w:tc>
          <w:tcPr>
            <w:tcW w:w="6797" w:type="dxa"/>
            <w:vAlign w:val="center"/>
          </w:tcPr>
          <w:p>
            <w:pPr>
              <w:widowControl/>
              <w:spacing w:line="380" w:lineRule="exact"/>
              <w:jc w:val="left"/>
              <w:rPr>
                <w:rFonts w:ascii="宋体" w:hAnsi="宋体" w:cs="宋体"/>
                <w:color w:val="auto"/>
                <w:kern w:val="0"/>
                <w:highlight w:val="none"/>
              </w:rPr>
            </w:pPr>
            <w:r>
              <w:rPr>
                <w:rFonts w:hint="eastAsia" w:ascii="宋体" w:hAnsi="宋体" w:cs="宋体"/>
                <w:color w:val="auto"/>
                <w:kern w:val="0"/>
                <w:highlight w:val="none"/>
              </w:rPr>
              <w:t>服务费计费基数标准：参照《浙江省工程建设其他费用定额（2018版）》、《浙江省物价局关于进一步完善工程造价咨询服务收费的通知（浙价服〔2009〕84号）》文件、《招标代理服务收费管理暂行办法》（计价格[2002]1980号）、</w:t>
            </w:r>
            <w:r>
              <w:rPr>
                <w:rFonts w:hint="eastAsia" w:ascii="宋体" w:hAnsi="宋体" w:cs="宋体"/>
                <w:iCs/>
                <w:color w:val="auto"/>
                <w:kern w:val="0"/>
                <w:highlight w:val="none"/>
              </w:rPr>
              <w:t>发改价格〔2011〕534号</w:t>
            </w:r>
            <w:r>
              <w:rPr>
                <w:rFonts w:hint="eastAsia" w:ascii="宋体" w:hAnsi="宋体" w:cs="宋体"/>
                <w:color w:val="auto"/>
                <w:kern w:val="0"/>
                <w:highlight w:val="none"/>
              </w:rPr>
              <w:t>收费标准。</w:t>
            </w:r>
          </w:p>
          <w:p>
            <w:pPr>
              <w:widowControl/>
              <w:spacing w:line="380" w:lineRule="exact"/>
              <w:jc w:val="left"/>
              <w:rPr>
                <w:rFonts w:ascii="宋体" w:hAnsi="宋体" w:cs="宋体"/>
                <w:color w:val="auto"/>
                <w:kern w:val="0"/>
                <w:highlight w:val="none"/>
              </w:rPr>
            </w:pPr>
            <w:r>
              <w:rPr>
                <w:rFonts w:hint="eastAsia" w:ascii="宋体" w:hAnsi="宋体" w:cs="宋体"/>
                <w:color w:val="auto"/>
                <w:kern w:val="0"/>
                <w:highlight w:val="none"/>
              </w:rPr>
              <w:t>（1）监理费计费额为项目各部分工程累计施工标底价，按《浙江省工程建设其他费用定额（2018版）》中（建设管理费-工程监理费）的收费标准的80%计算确定，即监理收费为：“工程监理费”标准×施工阶段全过程造价咨询的项目（0.92）×80%。</w:t>
            </w:r>
          </w:p>
          <w:p>
            <w:pPr>
              <w:widowControl/>
              <w:spacing w:line="380" w:lineRule="exact"/>
              <w:jc w:val="left"/>
              <w:rPr>
                <w:rFonts w:ascii="宋体" w:hAnsi="宋体" w:cs="宋体"/>
                <w:iCs/>
                <w:color w:val="auto"/>
                <w:kern w:val="0"/>
                <w:highlight w:val="none"/>
              </w:rPr>
            </w:pPr>
            <w:r>
              <w:rPr>
                <w:rFonts w:hint="eastAsia" w:ascii="宋体" w:hAnsi="宋体" w:cs="宋体"/>
                <w:iCs/>
                <w:color w:val="auto"/>
                <w:kern w:val="0"/>
                <w:highlight w:val="none"/>
              </w:rPr>
              <w:t>（2）造价咨询费（包括工程量清单编制、招标控制价编制/审核、全过程造价控制、施工决算结算审核（初审））以各部分工程审定后累计标底价为基准计算，并参照浙价服【2009】84号文件施工阶段全过程工程造价控制收费标准×60％。即造价咨询费费为：标准收费×60％。竣工结算审计（初审）审核基本费不再单独计取。</w:t>
            </w:r>
          </w:p>
          <w:p>
            <w:pPr>
              <w:widowControl/>
              <w:spacing w:line="380" w:lineRule="exact"/>
              <w:jc w:val="left"/>
              <w:rPr>
                <w:rFonts w:ascii="宋体" w:hAnsi="宋体" w:cs="宋体"/>
                <w:iCs/>
                <w:color w:val="auto"/>
                <w:kern w:val="0"/>
                <w:highlight w:val="none"/>
              </w:rPr>
            </w:pPr>
            <w:r>
              <w:rPr>
                <w:rFonts w:hint="eastAsia" w:ascii="宋体" w:hAnsi="宋体" w:cs="宋体"/>
                <w:iCs/>
                <w:color w:val="auto"/>
                <w:kern w:val="0"/>
                <w:highlight w:val="none"/>
              </w:rPr>
              <w:t>（3）招标代理费以招标项目累计中标价为基准计算，并参照国家计委计价格【2002】1980号文件及发改价格〔2011〕534号中的收费标准基数的70%。即招标代理费收费为：标准收费×70％。（注：若项目招标失败，需要重新招标的，不再追加中介服务费；政府采购代理相关费用已包含在内，不再单独计取）。</w:t>
            </w:r>
          </w:p>
          <w:p>
            <w:pPr>
              <w:widowControl/>
              <w:spacing w:line="380" w:lineRule="exact"/>
              <w:jc w:val="left"/>
              <w:rPr>
                <w:rFonts w:ascii="宋体" w:hAnsi="宋体" w:cs="宋体"/>
                <w:iCs/>
                <w:color w:val="auto"/>
                <w:kern w:val="0"/>
                <w:highlight w:val="none"/>
              </w:rPr>
            </w:pPr>
            <w:r>
              <w:rPr>
                <w:rFonts w:hint="eastAsia" w:ascii="宋体" w:hAnsi="宋体" w:cs="宋体"/>
                <w:iCs/>
                <w:color w:val="auto"/>
                <w:kern w:val="0"/>
                <w:highlight w:val="none"/>
              </w:rPr>
              <w:t>（4）竣工结算审计（初审）的核增核减追加费不包括在投标报价内，核增核减追加费参照《浙江省物价局关于进一步完善工程造价咨询服务收费的通知》（浙价服[2009]84 号）的标准（超过5%以外的核减额、核增额*5%）*（1-中标</w:t>
            </w:r>
            <w:r>
              <w:rPr>
                <w:rFonts w:hint="eastAsia" w:ascii="宋体" w:hAnsi="宋体" w:cs="宋体"/>
                <w:iCs/>
                <w:color w:val="auto"/>
                <w:kern w:val="0"/>
                <w:highlight w:val="none"/>
                <w:lang w:eastAsia="zh-CN"/>
              </w:rPr>
              <w:t>浮动率</w:t>
            </w:r>
            <w:r>
              <w:rPr>
                <w:rFonts w:hint="eastAsia" w:ascii="宋体" w:hAnsi="宋体" w:cs="宋体"/>
                <w:iCs/>
                <w:color w:val="auto"/>
                <w:kern w:val="0"/>
                <w:highlight w:val="none"/>
              </w:rPr>
              <w:t>），由招标人支付，费用由招标人直接从第三人（ 施工承包方）工程款中扣除；</w:t>
            </w:r>
          </w:p>
          <w:p>
            <w:pPr>
              <w:widowControl/>
              <w:spacing w:line="380" w:lineRule="exact"/>
              <w:jc w:val="left"/>
              <w:rPr>
                <w:rFonts w:ascii="宋体" w:hAnsi="宋体"/>
                <w:color w:val="auto"/>
                <w:kern w:val="16"/>
                <w:szCs w:val="21"/>
                <w:highlight w:val="none"/>
              </w:rPr>
            </w:pPr>
            <w:r>
              <w:rPr>
                <w:rFonts w:hint="eastAsia" w:ascii="宋体" w:hAnsi="宋体"/>
                <w:color w:val="auto"/>
                <w:kern w:val="16"/>
                <w:szCs w:val="21"/>
                <w:highlight w:val="none"/>
              </w:rPr>
              <w:t>（5）项目建设管理费10万元。</w:t>
            </w:r>
          </w:p>
          <w:p>
            <w:pPr>
              <w:widowControl/>
              <w:spacing w:line="380" w:lineRule="exact"/>
              <w:jc w:val="left"/>
              <w:rPr>
                <w:rFonts w:ascii="宋体" w:hAnsi="宋体" w:cs="宋体"/>
                <w:color w:val="auto"/>
                <w:highlight w:val="none"/>
              </w:rPr>
            </w:pPr>
            <w:r>
              <w:rPr>
                <w:rFonts w:hint="eastAsia" w:ascii="宋体" w:hAnsi="宋体" w:cs="宋体"/>
                <w:iCs/>
                <w:color w:val="auto"/>
                <w:kern w:val="0"/>
                <w:highlight w:val="none"/>
              </w:rPr>
              <w:t>因施工工期延误或其它原因造成建设期延长（疫情防控、重大活动、文保等不可控因素除外），提供4个月免费服务期；超出4个月免费服务期的，由双方协商解决。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706" w:hRule="atLeast"/>
        </w:trPr>
        <w:tc>
          <w:tcPr>
            <w:tcW w:w="710" w:type="dxa"/>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12</w:t>
            </w:r>
          </w:p>
        </w:tc>
        <w:tc>
          <w:tcPr>
            <w:tcW w:w="1559" w:type="dxa"/>
            <w:vAlign w:val="center"/>
          </w:tcPr>
          <w:p>
            <w:pPr>
              <w:tabs>
                <w:tab w:val="left" w:pos="540"/>
              </w:tabs>
              <w:spacing w:line="440" w:lineRule="exact"/>
              <w:jc w:val="center"/>
              <w:rPr>
                <w:rFonts w:ascii="宋体" w:hAnsi="宋体"/>
                <w:color w:val="auto"/>
                <w:kern w:val="16"/>
                <w:position w:val="6"/>
                <w:szCs w:val="21"/>
                <w:highlight w:val="none"/>
              </w:rPr>
            </w:pPr>
            <w:r>
              <w:rPr>
                <w:rFonts w:hint="eastAsia" w:ascii="宋体" w:hAnsi="宋体"/>
                <w:color w:val="auto"/>
                <w:kern w:val="16"/>
                <w:position w:val="6"/>
                <w:szCs w:val="21"/>
                <w:highlight w:val="none"/>
              </w:rPr>
              <w:t>投标报价方式</w:t>
            </w:r>
          </w:p>
        </w:tc>
        <w:tc>
          <w:tcPr>
            <w:tcW w:w="6797" w:type="dxa"/>
            <w:vAlign w:val="center"/>
          </w:tcPr>
          <w:p>
            <w:pPr>
              <w:adjustRightInd w:val="0"/>
              <w:snapToGrid w:val="0"/>
              <w:spacing w:line="380" w:lineRule="exact"/>
              <w:rPr>
                <w:rFonts w:ascii="宋体" w:hAnsi="宋体" w:cs="宋体"/>
                <w:color w:val="auto"/>
                <w:kern w:val="0"/>
                <w:szCs w:val="28"/>
                <w:highlight w:val="none"/>
              </w:rPr>
            </w:pPr>
            <w:r>
              <w:rPr>
                <w:rFonts w:hint="eastAsia" w:ascii="宋体" w:hAnsi="宋体"/>
                <w:color w:val="auto"/>
                <w:kern w:val="16"/>
                <w:position w:val="6"/>
                <w:szCs w:val="21"/>
              </w:rPr>
              <w:t>设基准价。投标报价的上限价为基准价的基础上浮动-5%（含上限）。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552"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13</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jc w:val="center"/>
              <w:rPr>
                <w:rFonts w:ascii="宋体" w:hAnsi="宋体"/>
                <w:color w:val="auto"/>
                <w:kern w:val="16"/>
                <w:position w:val="6"/>
                <w:szCs w:val="21"/>
                <w:highlight w:val="none"/>
              </w:rPr>
            </w:pPr>
            <w:r>
              <w:rPr>
                <w:rFonts w:hint="eastAsia" w:ascii="宋体" w:hAnsi="宋体"/>
                <w:color w:val="auto"/>
                <w:kern w:val="16"/>
                <w:position w:val="6"/>
                <w:szCs w:val="21"/>
                <w:highlight w:val="none"/>
              </w:rPr>
              <w:t>投标有效期</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auto"/>
                <w:kern w:val="16"/>
                <w:position w:val="6"/>
                <w:szCs w:val="21"/>
                <w:highlight w:val="none"/>
              </w:rPr>
            </w:pPr>
            <w:r>
              <w:rPr>
                <w:rFonts w:hint="eastAsia" w:ascii="宋体" w:hAnsi="宋体"/>
                <w:color w:val="auto"/>
                <w:kern w:val="16"/>
                <w:position w:val="6"/>
                <w:szCs w:val="21"/>
                <w:highlight w:val="none"/>
              </w:rPr>
              <w:t>为：60日历天（从投标截止之日算起）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574"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14</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jc w:val="center"/>
              <w:rPr>
                <w:rFonts w:ascii="宋体" w:hAnsi="宋体"/>
                <w:color w:val="auto"/>
                <w:kern w:val="16"/>
                <w:position w:val="6"/>
                <w:szCs w:val="21"/>
                <w:highlight w:val="none"/>
              </w:rPr>
            </w:pPr>
            <w:r>
              <w:rPr>
                <w:rFonts w:hint="eastAsia" w:ascii="宋体" w:hAnsi="宋体"/>
                <w:color w:val="auto"/>
                <w:kern w:val="16"/>
                <w:position w:val="6"/>
                <w:szCs w:val="21"/>
                <w:highlight w:val="none"/>
              </w:rPr>
              <w:t>投标保证金</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auto"/>
                <w:kern w:val="16"/>
                <w:position w:val="6"/>
                <w:szCs w:val="21"/>
                <w:highlight w:val="none"/>
              </w:rPr>
            </w:pPr>
            <w:r>
              <w:rPr>
                <w:rFonts w:hint="eastAsia" w:ascii="宋体" w:hAnsi="宋体"/>
                <w:color w:val="auto"/>
                <w:kern w:val="16"/>
                <w:position w:val="6"/>
                <w:szCs w:val="21"/>
                <w:highlight w:val="none"/>
              </w:rPr>
              <w:t>计人民币</w:t>
            </w:r>
            <w:r>
              <w:rPr>
                <w:rFonts w:hint="eastAsia" w:ascii="宋体" w:hAnsi="宋体"/>
                <w:b/>
                <w:color w:val="auto"/>
                <w:kern w:val="16"/>
                <w:position w:val="6"/>
                <w:szCs w:val="21"/>
                <w:highlight w:val="none"/>
                <w:u w:val="single"/>
              </w:rPr>
              <w:t xml:space="preserve"> </w:t>
            </w:r>
            <w:r>
              <w:rPr>
                <w:rFonts w:hint="eastAsia" w:ascii="宋体" w:hAnsi="宋体"/>
                <w:b/>
                <w:color w:val="auto"/>
                <w:kern w:val="16"/>
                <w:position w:val="6"/>
                <w:szCs w:val="21"/>
                <w:highlight w:val="none"/>
                <w:u w:val="single"/>
                <w:lang w:val="en-US" w:eastAsia="zh-CN"/>
              </w:rPr>
              <w:t>肆</w:t>
            </w:r>
            <w:r>
              <w:rPr>
                <w:rFonts w:hint="eastAsia" w:ascii="宋体" w:hAnsi="宋体"/>
                <w:b/>
                <w:color w:val="auto"/>
                <w:kern w:val="16"/>
                <w:position w:val="6"/>
                <w:szCs w:val="21"/>
                <w:highlight w:val="none"/>
                <w:u w:val="single"/>
              </w:rPr>
              <w:t xml:space="preserve"> </w:t>
            </w:r>
            <w:r>
              <w:rPr>
                <w:rFonts w:hint="eastAsia" w:ascii="宋体" w:hAnsi="宋体"/>
                <w:b/>
                <w:color w:val="auto"/>
                <w:kern w:val="16"/>
                <w:position w:val="6"/>
                <w:szCs w:val="21"/>
                <w:highlight w:val="none"/>
              </w:rPr>
              <w:t>万元整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696"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15</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60" w:lineRule="exact"/>
              <w:jc w:val="center"/>
              <w:rPr>
                <w:rFonts w:ascii="宋体" w:hAnsi="宋体"/>
                <w:color w:val="auto"/>
                <w:kern w:val="16"/>
                <w:position w:val="6"/>
                <w:szCs w:val="21"/>
                <w:highlight w:val="none"/>
              </w:rPr>
            </w:pPr>
            <w:r>
              <w:rPr>
                <w:rFonts w:hint="eastAsia" w:ascii="宋体" w:hAnsi="宋体"/>
                <w:color w:val="auto"/>
                <w:kern w:val="16"/>
                <w:position w:val="6"/>
                <w:szCs w:val="21"/>
                <w:highlight w:val="none"/>
              </w:rPr>
              <w:t>招标人书面澄清时间</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auto"/>
                <w:kern w:val="16"/>
                <w:position w:val="6"/>
                <w:szCs w:val="21"/>
                <w:highlight w:val="none"/>
              </w:rPr>
            </w:pPr>
            <w:r>
              <w:rPr>
                <w:rFonts w:hint="eastAsia" w:ascii="宋体" w:hAnsi="宋体"/>
                <w:color w:val="auto"/>
                <w:kern w:val="16"/>
                <w:position w:val="6"/>
                <w:szCs w:val="21"/>
                <w:highlight w:val="none"/>
              </w:rPr>
              <w:t>时间：2022年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807"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16</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20" w:lineRule="exact"/>
              <w:jc w:val="center"/>
              <w:rPr>
                <w:rFonts w:ascii="宋体" w:hAnsi="宋体"/>
                <w:color w:val="auto"/>
                <w:kern w:val="16"/>
                <w:szCs w:val="21"/>
                <w:highlight w:val="none"/>
              </w:rPr>
            </w:pPr>
            <w:r>
              <w:rPr>
                <w:rFonts w:hint="eastAsia" w:ascii="宋体" w:hAnsi="宋体"/>
                <w:color w:val="auto"/>
                <w:kern w:val="16"/>
                <w:szCs w:val="21"/>
                <w:highlight w:val="none"/>
              </w:rPr>
              <w:t>投标人书面提问截止时间</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auto"/>
                <w:kern w:val="16"/>
                <w:position w:val="6"/>
                <w:szCs w:val="21"/>
                <w:highlight w:val="none"/>
              </w:rPr>
            </w:pPr>
            <w:r>
              <w:rPr>
                <w:rFonts w:hint="eastAsia" w:ascii="宋体" w:hAnsi="宋体"/>
                <w:color w:val="auto"/>
                <w:kern w:val="16"/>
                <w:position w:val="6"/>
                <w:szCs w:val="21"/>
                <w:highlight w:val="none"/>
              </w:rPr>
              <w:t>时间：2022年   月   日 16时00 分</w:t>
            </w:r>
          </w:p>
          <w:p>
            <w:pPr>
              <w:tabs>
                <w:tab w:val="left" w:pos="540"/>
              </w:tabs>
              <w:spacing w:line="440" w:lineRule="exact"/>
              <w:rPr>
                <w:rFonts w:ascii="宋体" w:hAnsi="宋体"/>
                <w:color w:val="auto"/>
                <w:kern w:val="16"/>
                <w:position w:val="6"/>
                <w:szCs w:val="21"/>
                <w:highlight w:val="none"/>
              </w:rPr>
            </w:pPr>
            <w:r>
              <w:rPr>
                <w:rFonts w:hint="eastAsia" w:ascii="宋体" w:hAnsi="宋体"/>
                <w:color w:val="auto"/>
                <w:kern w:val="16"/>
                <w:position w:val="6"/>
                <w:szCs w:val="21"/>
                <w:highlight w:val="none"/>
              </w:rPr>
              <w:t>地点：</w:t>
            </w:r>
            <w:r>
              <w:rPr>
                <w:rFonts w:hint="eastAsia" w:ascii="宋体" w:hAnsi="宋体" w:cs="宋体"/>
                <w:b/>
                <w:color w:val="auto"/>
                <w:szCs w:val="21"/>
                <w:highlight w:val="none"/>
                <w:u w:val="single"/>
              </w:rPr>
              <w:t>绍兴市越城区阳明北路80号滨江大厦C楼3楼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750"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17</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20" w:lineRule="exact"/>
              <w:jc w:val="center"/>
              <w:rPr>
                <w:rFonts w:ascii="宋体" w:hAnsi="宋体"/>
                <w:color w:val="auto"/>
                <w:kern w:val="16"/>
                <w:szCs w:val="21"/>
                <w:highlight w:val="none"/>
              </w:rPr>
            </w:pPr>
            <w:r>
              <w:rPr>
                <w:rFonts w:hint="eastAsia" w:ascii="宋体" w:hAnsi="宋体"/>
                <w:color w:val="auto"/>
                <w:kern w:val="16"/>
                <w:szCs w:val="21"/>
                <w:highlight w:val="none"/>
              </w:rPr>
              <w:t>招标人书面答疑时间</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auto"/>
                <w:kern w:val="16"/>
                <w:position w:val="6"/>
                <w:szCs w:val="21"/>
                <w:highlight w:val="none"/>
              </w:rPr>
            </w:pPr>
            <w:r>
              <w:rPr>
                <w:rFonts w:hint="eastAsia" w:ascii="宋体" w:hAnsi="宋体"/>
                <w:color w:val="auto"/>
                <w:kern w:val="16"/>
                <w:position w:val="6"/>
                <w:szCs w:val="21"/>
                <w:highlight w:val="none"/>
              </w:rPr>
              <w:t>时间：2022年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1317"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18</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20" w:lineRule="exact"/>
              <w:jc w:val="center"/>
              <w:rPr>
                <w:rFonts w:ascii="宋体" w:hAnsi="宋体"/>
                <w:color w:val="auto"/>
                <w:kern w:val="16"/>
                <w:szCs w:val="21"/>
                <w:highlight w:val="none"/>
              </w:rPr>
            </w:pPr>
            <w:r>
              <w:rPr>
                <w:rFonts w:hint="eastAsia" w:ascii="宋体" w:hAnsi="宋体"/>
                <w:color w:val="auto"/>
                <w:kern w:val="16"/>
                <w:szCs w:val="21"/>
                <w:highlight w:val="none"/>
              </w:rPr>
              <w:t>投标文件份数</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60" w:lineRule="exact"/>
              <w:rPr>
                <w:rFonts w:ascii="宋体" w:hAnsi="宋体"/>
                <w:color w:val="auto"/>
                <w:kern w:val="16"/>
                <w:position w:val="6"/>
                <w:szCs w:val="21"/>
                <w:highlight w:val="none"/>
              </w:rPr>
            </w:pPr>
            <w:r>
              <w:rPr>
                <w:rFonts w:hint="eastAsia" w:ascii="宋体" w:hAnsi="宋体"/>
                <w:color w:val="auto"/>
                <w:kern w:val="16"/>
                <w:position w:val="6"/>
                <w:szCs w:val="21"/>
                <w:highlight w:val="none"/>
              </w:rPr>
              <w:t>1、资格审查资料：1份正本，6份副本；</w:t>
            </w:r>
          </w:p>
          <w:p>
            <w:pPr>
              <w:tabs>
                <w:tab w:val="left" w:pos="540"/>
              </w:tabs>
              <w:spacing w:line="360" w:lineRule="exact"/>
              <w:rPr>
                <w:rFonts w:ascii="宋体" w:hAnsi="宋体"/>
                <w:color w:val="auto"/>
                <w:kern w:val="16"/>
                <w:position w:val="6"/>
                <w:szCs w:val="21"/>
                <w:highlight w:val="none"/>
              </w:rPr>
            </w:pPr>
            <w:r>
              <w:rPr>
                <w:rFonts w:hint="eastAsia" w:ascii="宋体" w:hAnsi="宋体"/>
                <w:color w:val="auto"/>
                <w:kern w:val="16"/>
                <w:position w:val="6"/>
                <w:szCs w:val="21"/>
                <w:highlight w:val="none"/>
              </w:rPr>
              <w:t>2、技术标：1份正本，6份副本；</w:t>
            </w:r>
          </w:p>
          <w:p>
            <w:pPr>
              <w:tabs>
                <w:tab w:val="left" w:pos="540"/>
              </w:tabs>
              <w:spacing w:line="360" w:lineRule="exact"/>
              <w:rPr>
                <w:rFonts w:ascii="宋体" w:hAnsi="宋体"/>
                <w:color w:val="auto"/>
                <w:kern w:val="16"/>
                <w:position w:val="6"/>
                <w:szCs w:val="21"/>
                <w:highlight w:val="none"/>
              </w:rPr>
            </w:pPr>
            <w:r>
              <w:rPr>
                <w:rFonts w:hint="eastAsia" w:ascii="宋体" w:hAnsi="宋体"/>
                <w:color w:val="auto"/>
                <w:kern w:val="16"/>
                <w:position w:val="6"/>
                <w:szCs w:val="21"/>
                <w:highlight w:val="none"/>
              </w:rPr>
              <w:t>3、商务标：1份正本，6份副本</w:t>
            </w:r>
            <w:r>
              <w:rPr>
                <w:rFonts w:hint="eastAsia" w:ascii="宋体" w:hAnsi="宋体"/>
                <w:color w:val="auto"/>
                <w:kern w:val="16"/>
                <w:position w:val="6"/>
                <w:szCs w:val="21"/>
                <w:highlight w:val="none"/>
                <w:lang w:eastAsia="zh-CN"/>
              </w:rPr>
              <w:t>，</w:t>
            </w:r>
            <w:r>
              <w:rPr>
                <w:rFonts w:hint="eastAsia" w:ascii="宋体" w:hAnsi="宋体"/>
                <w:color w:val="auto"/>
                <w:kern w:val="16"/>
                <w:position w:val="6"/>
                <w:szCs w:val="21"/>
                <w:highlight w:val="none"/>
              </w:rPr>
              <w:t>电子投标文件1份（U盘）放在商务标包封中。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991"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19</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20" w:lineRule="exact"/>
              <w:jc w:val="center"/>
              <w:rPr>
                <w:rFonts w:ascii="宋体" w:hAnsi="宋体"/>
                <w:color w:val="auto"/>
                <w:kern w:val="16"/>
                <w:szCs w:val="21"/>
                <w:highlight w:val="none"/>
              </w:rPr>
            </w:pPr>
            <w:r>
              <w:rPr>
                <w:rFonts w:hint="eastAsia" w:ascii="宋体" w:hAnsi="宋体"/>
                <w:color w:val="auto"/>
                <w:kern w:val="16"/>
                <w:szCs w:val="21"/>
                <w:highlight w:val="none"/>
              </w:rPr>
              <w:t>投标文件提交地点及截止时间</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auto"/>
                <w:kern w:val="16"/>
                <w:position w:val="6"/>
                <w:szCs w:val="21"/>
                <w:highlight w:val="none"/>
              </w:rPr>
            </w:pPr>
            <w:r>
              <w:rPr>
                <w:rFonts w:hint="eastAsia" w:ascii="宋体" w:hAnsi="宋体"/>
                <w:color w:val="auto"/>
                <w:kern w:val="16"/>
                <w:position w:val="6"/>
                <w:szCs w:val="21"/>
                <w:highlight w:val="none"/>
              </w:rPr>
              <w:t>地点：绍兴市公共资源交易中心四楼指定开标室</w:t>
            </w:r>
          </w:p>
          <w:p>
            <w:pPr>
              <w:tabs>
                <w:tab w:val="left" w:pos="540"/>
              </w:tabs>
              <w:spacing w:line="440" w:lineRule="exact"/>
              <w:rPr>
                <w:rFonts w:ascii="宋体" w:hAnsi="宋体"/>
                <w:color w:val="auto"/>
                <w:kern w:val="16"/>
                <w:position w:val="6"/>
                <w:szCs w:val="21"/>
                <w:highlight w:val="none"/>
              </w:rPr>
            </w:pPr>
            <w:r>
              <w:rPr>
                <w:rFonts w:hint="eastAsia" w:ascii="宋体" w:hAnsi="宋体"/>
                <w:color w:val="auto"/>
                <w:kern w:val="16"/>
                <w:position w:val="6"/>
                <w:szCs w:val="21"/>
                <w:highlight w:val="none"/>
              </w:rPr>
              <w:t>时间：2022年    月    日 09 时30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954"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20</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20" w:lineRule="exact"/>
              <w:jc w:val="center"/>
              <w:rPr>
                <w:rFonts w:ascii="宋体" w:hAnsi="宋体"/>
                <w:color w:val="auto"/>
                <w:kern w:val="16"/>
                <w:szCs w:val="21"/>
                <w:highlight w:val="none"/>
              </w:rPr>
            </w:pPr>
            <w:r>
              <w:rPr>
                <w:rFonts w:hint="eastAsia" w:ascii="宋体" w:hAnsi="宋体"/>
                <w:color w:val="auto"/>
                <w:kern w:val="16"/>
                <w:szCs w:val="21"/>
                <w:highlight w:val="none"/>
              </w:rPr>
              <w:t>开标时间及地点</w:t>
            </w:r>
          </w:p>
        </w:tc>
        <w:tc>
          <w:tcPr>
            <w:tcW w:w="6797" w:type="dxa"/>
            <w:tcBorders>
              <w:top w:val="single" w:color="auto" w:sz="4" w:space="0"/>
              <w:left w:val="single" w:color="auto" w:sz="4" w:space="0"/>
              <w:bottom w:val="single" w:color="auto" w:sz="4" w:space="0"/>
              <w:right w:val="single" w:color="auto" w:sz="4" w:space="0"/>
            </w:tcBorders>
            <w:vAlign w:val="center"/>
          </w:tcPr>
          <w:p>
            <w:pPr>
              <w:tabs>
                <w:tab w:val="left" w:pos="540"/>
              </w:tabs>
              <w:spacing w:line="440" w:lineRule="exact"/>
              <w:rPr>
                <w:rFonts w:ascii="宋体" w:hAnsi="宋体"/>
                <w:color w:val="auto"/>
                <w:kern w:val="16"/>
                <w:position w:val="6"/>
                <w:szCs w:val="21"/>
                <w:highlight w:val="none"/>
              </w:rPr>
            </w:pPr>
            <w:r>
              <w:rPr>
                <w:rFonts w:hint="eastAsia" w:ascii="宋体" w:hAnsi="宋体"/>
                <w:color w:val="auto"/>
                <w:kern w:val="16"/>
                <w:position w:val="6"/>
                <w:szCs w:val="21"/>
                <w:highlight w:val="none"/>
              </w:rPr>
              <w:t>地点：绍兴市公共资源交易中心四楼指定开标室</w:t>
            </w:r>
          </w:p>
          <w:p>
            <w:pPr>
              <w:tabs>
                <w:tab w:val="left" w:pos="540"/>
              </w:tabs>
              <w:spacing w:line="440" w:lineRule="exact"/>
              <w:rPr>
                <w:rFonts w:ascii="宋体" w:hAnsi="宋体"/>
                <w:color w:val="auto"/>
                <w:kern w:val="16"/>
                <w:position w:val="6"/>
                <w:szCs w:val="21"/>
                <w:highlight w:val="none"/>
              </w:rPr>
            </w:pPr>
            <w:r>
              <w:rPr>
                <w:rFonts w:hint="eastAsia" w:ascii="宋体" w:hAnsi="宋体"/>
                <w:color w:val="auto"/>
                <w:kern w:val="16"/>
                <w:position w:val="6"/>
                <w:szCs w:val="21"/>
                <w:highlight w:val="none"/>
              </w:rPr>
              <w:t>开始时间：2022年    月    日 09时 30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954" w:hRule="atLeast"/>
        </w:trPr>
        <w:tc>
          <w:tcPr>
            <w:tcW w:w="710" w:type="dxa"/>
            <w:tcBorders>
              <w:top w:val="single" w:color="auto" w:sz="4" w:space="0"/>
              <w:left w:val="single" w:color="auto" w:sz="4" w:space="0"/>
              <w:bottom w:val="single" w:color="auto" w:sz="4" w:space="0"/>
              <w:right w:val="single" w:color="auto" w:sz="4" w:space="0"/>
            </w:tcBorders>
            <w:vAlign w:val="center"/>
          </w:tcPr>
          <w:p>
            <w:pPr>
              <w:tabs>
                <w:tab w:val="left" w:pos="360"/>
                <w:tab w:val="left" w:pos="720"/>
                <w:tab w:val="left" w:pos="900"/>
              </w:tabs>
              <w:spacing w:line="300" w:lineRule="exact"/>
              <w:jc w:val="center"/>
              <w:rPr>
                <w:rFonts w:ascii="宋体" w:hAnsi="宋体"/>
                <w:color w:val="auto"/>
                <w:spacing w:val="60"/>
                <w:szCs w:val="21"/>
                <w:highlight w:val="none"/>
              </w:rPr>
            </w:pPr>
            <w:r>
              <w:rPr>
                <w:rFonts w:hint="eastAsia" w:ascii="宋体" w:hAnsi="宋体"/>
                <w:color w:val="auto"/>
                <w:spacing w:val="60"/>
                <w:szCs w:val="21"/>
                <w:highlight w:val="none"/>
              </w:rPr>
              <w:t>21</w:t>
            </w: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540"/>
              </w:tabs>
              <w:spacing w:line="300" w:lineRule="exact"/>
              <w:jc w:val="center"/>
              <w:rPr>
                <w:rFonts w:ascii="宋体" w:hAnsi="宋体"/>
                <w:color w:val="auto"/>
                <w:kern w:val="16"/>
                <w:szCs w:val="21"/>
                <w:highlight w:val="none"/>
              </w:rPr>
            </w:pPr>
            <w:r>
              <w:rPr>
                <w:rFonts w:hint="eastAsia" w:ascii="宋体" w:hAnsi="宋体"/>
                <w:color w:val="auto"/>
                <w:kern w:val="16"/>
                <w:szCs w:val="21"/>
                <w:highlight w:val="none"/>
              </w:rPr>
              <w:t>开标会议要求</w:t>
            </w:r>
          </w:p>
        </w:tc>
        <w:tc>
          <w:tcPr>
            <w:tcW w:w="679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00" w:lineRule="exact"/>
              <w:ind w:right="-115" w:rightChars="-55" w:firstLine="420" w:firstLineChars="200"/>
              <w:rPr>
                <w:rFonts w:ascii="宋体" w:hAnsi="宋体"/>
                <w:color w:val="auto"/>
                <w:szCs w:val="21"/>
                <w:highlight w:val="none"/>
              </w:rPr>
            </w:pPr>
            <w:r>
              <w:rPr>
                <w:rFonts w:hint="eastAsia" w:ascii="宋体" w:hAnsi="宋体"/>
                <w:color w:val="auto"/>
                <w:szCs w:val="21"/>
                <w:highlight w:val="none"/>
              </w:rPr>
              <w:t>本项目采用投标人现场递交或邮寄投标文件递交。</w:t>
            </w:r>
          </w:p>
          <w:p>
            <w:pPr>
              <w:autoSpaceDE w:val="0"/>
              <w:autoSpaceDN w:val="0"/>
              <w:adjustRightInd w:val="0"/>
              <w:snapToGrid w:val="0"/>
              <w:spacing w:line="300" w:lineRule="exact"/>
              <w:ind w:right="-115" w:rightChars="-55" w:firstLine="420" w:firstLineChars="200"/>
              <w:rPr>
                <w:rFonts w:ascii="宋体" w:hAnsi="宋体"/>
                <w:color w:val="auto"/>
                <w:szCs w:val="21"/>
                <w:highlight w:val="none"/>
              </w:rPr>
            </w:pPr>
            <w:r>
              <w:rPr>
                <w:rFonts w:hint="eastAsia" w:ascii="宋体" w:hAnsi="宋体"/>
                <w:color w:val="auto"/>
                <w:szCs w:val="21"/>
                <w:highlight w:val="none"/>
              </w:rPr>
              <w:t>(1)采用现场递交的，将密封的投标文件在开标当日09:00时至09:30时递交至绍兴市公共资源交易中心四楼指定开标室，投标文件递交后即交即走。</w:t>
            </w:r>
          </w:p>
          <w:p>
            <w:pPr>
              <w:autoSpaceDE w:val="0"/>
              <w:autoSpaceDN w:val="0"/>
              <w:adjustRightInd w:val="0"/>
              <w:snapToGrid w:val="0"/>
              <w:spacing w:line="300" w:lineRule="exact"/>
              <w:ind w:right="-115" w:rightChars="-55" w:firstLine="420" w:firstLineChars="200"/>
              <w:rPr>
                <w:rFonts w:ascii="宋体" w:hAnsi="宋体"/>
                <w:color w:val="auto"/>
                <w:szCs w:val="21"/>
                <w:highlight w:val="none"/>
              </w:rPr>
            </w:pPr>
            <w:r>
              <w:rPr>
                <w:rFonts w:hint="eastAsia" w:ascii="宋体" w:hAnsi="宋体"/>
                <w:color w:val="auto"/>
                <w:szCs w:val="21"/>
                <w:highlight w:val="none"/>
              </w:rPr>
              <w:t>(2)采用邮寄投标文件递交的，将密封的投标文件在开标当日09: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w:t>
            </w:r>
          </w:p>
          <w:p>
            <w:pPr>
              <w:autoSpaceDE w:val="0"/>
              <w:autoSpaceDN w:val="0"/>
              <w:adjustRightInd w:val="0"/>
              <w:snapToGrid w:val="0"/>
              <w:spacing w:line="300" w:lineRule="exact"/>
              <w:ind w:right="-115" w:rightChars="-55" w:firstLine="420" w:firstLineChars="200"/>
              <w:rPr>
                <w:rFonts w:ascii="宋体" w:hAnsi="宋体"/>
                <w:color w:val="auto"/>
                <w:szCs w:val="21"/>
                <w:highlight w:val="none"/>
              </w:rPr>
            </w:pPr>
            <w:r>
              <w:rPr>
                <w:rFonts w:hint="eastAsia" w:ascii="宋体" w:hAnsi="宋体"/>
                <w:color w:val="auto"/>
                <w:szCs w:val="21"/>
                <w:highlight w:val="none"/>
              </w:rPr>
              <w:t>投标人在开标现场不需要书面签字确认等有关操作。</w:t>
            </w:r>
          </w:p>
          <w:p>
            <w:pPr>
              <w:autoSpaceDE w:val="0"/>
              <w:autoSpaceDN w:val="0"/>
              <w:adjustRightInd w:val="0"/>
              <w:snapToGrid w:val="0"/>
              <w:spacing w:line="300" w:lineRule="exact"/>
              <w:ind w:right="-115" w:rightChars="-55" w:firstLine="420" w:firstLineChars="200"/>
              <w:rPr>
                <w:rFonts w:ascii="宋体" w:hAnsi="宋体"/>
                <w:color w:val="auto"/>
                <w:szCs w:val="21"/>
                <w:highlight w:val="none"/>
              </w:rPr>
            </w:pPr>
            <w:r>
              <w:rPr>
                <w:rFonts w:hint="eastAsia" w:ascii="宋体" w:hAnsi="宋体"/>
                <w:color w:val="auto"/>
                <w:szCs w:val="21"/>
                <w:highlight w:val="none"/>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pPr>
              <w:autoSpaceDE w:val="0"/>
              <w:autoSpaceDN w:val="0"/>
              <w:adjustRightInd w:val="0"/>
              <w:snapToGrid w:val="0"/>
              <w:spacing w:line="300" w:lineRule="exact"/>
              <w:ind w:right="-115" w:rightChars="-55" w:firstLine="420" w:firstLineChars="200"/>
              <w:rPr>
                <w:rFonts w:ascii="宋体" w:hAnsi="宋体"/>
                <w:color w:val="auto"/>
                <w:szCs w:val="21"/>
                <w:highlight w:val="none"/>
              </w:rPr>
            </w:pPr>
            <w:r>
              <w:rPr>
                <w:rFonts w:hint="eastAsia" w:ascii="宋体" w:hAnsi="宋体"/>
                <w:color w:val="auto"/>
                <w:szCs w:val="21"/>
                <w:highlight w:val="none"/>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pPr>
              <w:autoSpaceDE w:val="0"/>
              <w:autoSpaceDN w:val="0"/>
              <w:adjustRightInd w:val="0"/>
              <w:snapToGrid w:val="0"/>
              <w:spacing w:line="300" w:lineRule="exact"/>
              <w:ind w:right="-115" w:rightChars="-55" w:firstLine="420" w:firstLineChars="200"/>
              <w:rPr>
                <w:b/>
                <w:color w:val="auto"/>
                <w:highlight w:val="none"/>
              </w:rPr>
            </w:pPr>
            <w:r>
              <w:rPr>
                <w:rFonts w:hint="eastAsia" w:ascii="宋体" w:hAnsi="宋体"/>
                <w:color w:val="auto"/>
                <w:szCs w:val="21"/>
                <w:highlight w:val="none"/>
              </w:rPr>
              <w:t>投标人的法定代表人或授权委托人、项目负责人等均可不参加开标会议。若投标人法定代表人或授权委托人不在现场参加开标会议的，投标人需向招标代理机构人员告知联系方式，以备询标等事宜。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664" w:hRule="atLeast"/>
        </w:trPr>
        <w:tc>
          <w:tcPr>
            <w:tcW w:w="710" w:type="dxa"/>
            <w:vAlign w:val="center"/>
          </w:tcPr>
          <w:p>
            <w:pPr>
              <w:tabs>
                <w:tab w:val="left" w:pos="360"/>
                <w:tab w:val="left" w:pos="720"/>
                <w:tab w:val="left" w:pos="900"/>
              </w:tabs>
              <w:spacing w:line="320" w:lineRule="exact"/>
              <w:jc w:val="center"/>
              <w:rPr>
                <w:rFonts w:ascii="宋体" w:hAnsi="宋体"/>
                <w:color w:val="auto"/>
                <w:spacing w:val="60"/>
                <w:szCs w:val="21"/>
                <w:highlight w:val="none"/>
              </w:rPr>
            </w:pPr>
            <w:r>
              <w:rPr>
                <w:rFonts w:hint="eastAsia" w:ascii="宋体" w:hAnsi="宋体"/>
                <w:color w:val="auto"/>
                <w:spacing w:val="60"/>
                <w:szCs w:val="21"/>
                <w:highlight w:val="none"/>
              </w:rPr>
              <w:t>22</w:t>
            </w:r>
          </w:p>
        </w:tc>
        <w:tc>
          <w:tcPr>
            <w:tcW w:w="8356" w:type="dxa"/>
            <w:gridSpan w:val="2"/>
            <w:vAlign w:val="center"/>
          </w:tcPr>
          <w:p>
            <w:pPr>
              <w:pStyle w:val="58"/>
              <w:widowControl w:val="0"/>
              <w:pBdr>
                <w:bottom w:val="none" w:color="auto" w:sz="0" w:space="0"/>
              </w:pBdr>
              <w:tabs>
                <w:tab w:val="left" w:pos="540"/>
              </w:tabs>
              <w:spacing w:before="0" w:beforeAutospacing="0" w:after="0" w:afterAutospacing="0" w:line="320" w:lineRule="exact"/>
              <w:jc w:val="both"/>
              <w:rPr>
                <w:rFonts w:hint="default" w:ascii="宋体" w:eastAsia="宋体"/>
                <w:color w:val="auto"/>
                <w:kern w:val="16"/>
                <w:position w:val="6"/>
                <w:sz w:val="21"/>
                <w:szCs w:val="21"/>
                <w:highlight w:val="none"/>
              </w:rPr>
            </w:pPr>
            <w:r>
              <w:rPr>
                <w:rFonts w:ascii="宋体" w:eastAsia="宋体"/>
                <w:color w:val="auto"/>
                <w:kern w:val="16"/>
                <w:position w:val="6"/>
                <w:sz w:val="21"/>
                <w:szCs w:val="21"/>
                <w:highlight w:val="none"/>
              </w:rPr>
              <w:t>投标人代表出席开标会</w:t>
            </w:r>
            <w:r>
              <w:rPr>
                <w:rFonts w:ascii="宋体" w:eastAsia="宋体"/>
                <w:b/>
                <w:color w:val="auto"/>
                <w:kern w:val="16"/>
                <w:position w:val="6"/>
                <w:sz w:val="21"/>
                <w:szCs w:val="21"/>
                <w:highlight w:val="none"/>
              </w:rPr>
              <w:t>（联合体投标的指联合体牵头人）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805" w:hRule="atLeast"/>
        </w:trPr>
        <w:tc>
          <w:tcPr>
            <w:tcW w:w="710" w:type="dxa"/>
            <w:vAlign w:val="center"/>
          </w:tcPr>
          <w:p>
            <w:pPr>
              <w:tabs>
                <w:tab w:val="left" w:pos="360"/>
                <w:tab w:val="left" w:pos="720"/>
                <w:tab w:val="left" w:pos="900"/>
              </w:tabs>
              <w:spacing w:line="280" w:lineRule="exact"/>
              <w:rPr>
                <w:rFonts w:ascii="宋体" w:hAnsi="宋体"/>
                <w:color w:val="auto"/>
                <w:spacing w:val="60"/>
                <w:szCs w:val="21"/>
                <w:highlight w:val="none"/>
              </w:rPr>
            </w:pPr>
          </w:p>
        </w:tc>
        <w:tc>
          <w:tcPr>
            <w:tcW w:w="8356" w:type="dxa"/>
            <w:gridSpan w:val="2"/>
            <w:vAlign w:val="center"/>
          </w:tcPr>
          <w:p>
            <w:pPr>
              <w:pStyle w:val="51"/>
              <w:numPr>
                <w:ilvl w:val="0"/>
                <w:numId w:val="2"/>
              </w:numPr>
              <w:spacing w:line="280" w:lineRule="exact"/>
              <w:ind w:firstLineChars="0"/>
              <w:rPr>
                <w:rFonts w:ascii="宋体" w:hAnsi="宋体"/>
                <w:color w:val="auto"/>
                <w:highlight w:val="none"/>
              </w:rPr>
            </w:pPr>
            <w:r>
              <w:rPr>
                <w:rFonts w:hint="eastAsia" w:ascii="宋体" w:hAnsi="宋体"/>
                <w:color w:val="auto"/>
                <w:highlight w:val="none"/>
              </w:rPr>
              <w:t>公开招标项目</w:t>
            </w:r>
          </w:p>
          <w:p>
            <w:pPr>
              <w:spacing w:line="280" w:lineRule="exact"/>
              <w:ind w:left="8" w:leftChars="4" w:firstLine="420" w:firstLineChars="200"/>
              <w:rPr>
                <w:rFonts w:ascii="宋体" w:hAnsi="宋体"/>
                <w:dstrike/>
                <w:color w:val="auto"/>
                <w:highlight w:val="none"/>
              </w:rPr>
            </w:pPr>
            <w:r>
              <w:rPr>
                <w:rFonts w:hint="eastAsia" w:ascii="宋体" w:hAnsi="宋体"/>
                <w:dstrike/>
                <w:color w:val="auto"/>
                <w:highlight w:val="none"/>
              </w:rPr>
              <w:t>项目建安估算价在3000万元以下的项目，投标人的法定代表人或其授权委托人及项目负责人应参加开标。</w:t>
            </w:r>
          </w:p>
          <w:p>
            <w:pPr>
              <w:spacing w:line="280" w:lineRule="exact"/>
              <w:ind w:firstLine="420" w:firstLineChars="200"/>
              <w:rPr>
                <w:rFonts w:ascii="宋体" w:hAnsi="宋体"/>
                <w:dstrike/>
                <w:color w:val="auto"/>
                <w:highlight w:val="none"/>
              </w:rPr>
            </w:pPr>
            <w:r>
              <w:rPr>
                <w:rFonts w:hint="eastAsia" w:ascii="宋体" w:hAnsi="宋体"/>
                <w:dstrike/>
                <w:color w:val="auto"/>
                <w:highlight w:val="none"/>
              </w:rPr>
              <w:t>项目建安估算价在3000万元以上的项目，</w:t>
            </w:r>
            <w:r>
              <w:rPr>
                <w:rFonts w:hint="eastAsia" w:ascii="宋体" w:hAnsi="宋体"/>
                <w:dstrike/>
                <w:color w:val="auto"/>
                <w:kern w:val="16"/>
                <w:szCs w:val="21"/>
                <w:highlight w:val="none"/>
              </w:rPr>
              <w:t>企业注册地在绍兴市行政区域范围外的</w:t>
            </w:r>
            <w:r>
              <w:rPr>
                <w:rFonts w:ascii="宋体" w:hAnsi="宋体"/>
                <w:dstrike/>
                <w:color w:val="auto"/>
                <w:kern w:val="16"/>
                <w:szCs w:val="21"/>
                <w:highlight w:val="none"/>
              </w:rPr>
              <w:t>投标人法定代表人</w:t>
            </w:r>
            <w:r>
              <w:rPr>
                <w:rFonts w:hint="eastAsia" w:ascii="宋体" w:hAnsi="宋体"/>
                <w:dstrike/>
                <w:color w:val="auto"/>
                <w:kern w:val="16"/>
                <w:szCs w:val="21"/>
                <w:highlight w:val="none"/>
              </w:rPr>
              <w:t>或企业负责人或技术负责人应</w:t>
            </w:r>
            <w:r>
              <w:rPr>
                <w:rFonts w:hint="eastAsia" w:ascii="宋体" w:hAnsi="宋体"/>
                <w:dstrike/>
                <w:color w:val="auto"/>
                <w:highlight w:val="none"/>
              </w:rPr>
              <w:t>参加开标，投标人法定代表人或企业负责人或技术负责人因故无法准时出席开标的，可在投标截止时间前到绍兴市区公证机构现场公证签署具体投标项目的授权委托书。项目负责人应同时参加开标。</w:t>
            </w:r>
          </w:p>
          <w:p>
            <w:pPr>
              <w:spacing w:line="280" w:lineRule="exact"/>
              <w:ind w:firstLine="420" w:firstLineChars="200"/>
              <w:rPr>
                <w:rFonts w:ascii="宋体" w:hAnsi="宋体"/>
                <w:dstrike/>
                <w:color w:val="auto"/>
                <w:highlight w:val="none"/>
              </w:rPr>
            </w:pPr>
            <w:r>
              <w:rPr>
                <w:rFonts w:hint="eastAsia" w:ascii="宋体" w:hAnsi="宋体"/>
                <w:dstrike/>
                <w:color w:val="auto"/>
                <w:highlight w:val="none"/>
              </w:rPr>
              <w:t>项目建安估算价在1亿元以上的项目，</w:t>
            </w:r>
            <w:r>
              <w:rPr>
                <w:rFonts w:hint="eastAsia" w:ascii="宋体" w:hAnsi="宋体"/>
                <w:dstrike/>
                <w:color w:val="auto"/>
                <w:kern w:val="16"/>
                <w:szCs w:val="21"/>
                <w:highlight w:val="none"/>
              </w:rPr>
              <w:t>企业注册地在绍兴市行政区域范围外的</w:t>
            </w:r>
            <w:r>
              <w:rPr>
                <w:rFonts w:ascii="宋体" w:hAnsi="宋体"/>
                <w:dstrike/>
                <w:color w:val="auto"/>
                <w:kern w:val="16"/>
                <w:szCs w:val="21"/>
                <w:highlight w:val="none"/>
              </w:rPr>
              <w:t>投标人</w:t>
            </w:r>
            <w:r>
              <w:rPr>
                <w:rFonts w:hint="eastAsia" w:ascii="宋体" w:hAnsi="宋体"/>
                <w:dstrike/>
                <w:color w:val="auto"/>
                <w:kern w:val="16"/>
                <w:szCs w:val="21"/>
                <w:highlight w:val="none"/>
              </w:rPr>
              <w:t>，</w:t>
            </w:r>
            <w:r>
              <w:rPr>
                <w:rFonts w:hint="eastAsia" w:ascii="宋体" w:hAnsi="宋体"/>
                <w:dstrike/>
                <w:color w:val="auto"/>
                <w:highlight w:val="none"/>
              </w:rPr>
              <w:t>必须由投标人法定代表人</w:t>
            </w:r>
            <w:r>
              <w:rPr>
                <w:rFonts w:hint="eastAsia" w:ascii="宋体" w:hAnsi="宋体"/>
                <w:dstrike/>
                <w:color w:val="auto"/>
                <w:kern w:val="16"/>
                <w:szCs w:val="21"/>
                <w:highlight w:val="none"/>
              </w:rPr>
              <w:t>或企业负责人或技术负责人</w:t>
            </w:r>
            <w:r>
              <w:rPr>
                <w:rFonts w:hint="eastAsia" w:ascii="宋体" w:hAnsi="宋体"/>
                <w:dstrike/>
                <w:color w:val="auto"/>
                <w:highlight w:val="none"/>
              </w:rPr>
              <w:t>亲自参加开标。项目负责人应同时参加开标。</w:t>
            </w:r>
          </w:p>
          <w:p>
            <w:pPr>
              <w:spacing w:line="280" w:lineRule="exact"/>
              <w:ind w:firstLine="420" w:firstLineChars="200"/>
              <w:rPr>
                <w:rFonts w:ascii="宋体" w:hAnsi="宋体"/>
                <w:dstrike/>
                <w:color w:val="auto"/>
                <w:highlight w:val="none"/>
              </w:rPr>
            </w:pPr>
            <w:r>
              <w:rPr>
                <w:rFonts w:hint="eastAsia" w:ascii="宋体" w:hAnsi="宋体"/>
                <w:dstrike/>
                <w:color w:val="auto"/>
                <w:highlight w:val="none"/>
              </w:rPr>
              <w:t>投标人的法定代表人、企业负责人、技术负责人应与市公共资源交易中心会员登记中企业资质证书的内容一致，否则视为自愿放弃投标。</w:t>
            </w:r>
          </w:p>
          <w:p>
            <w:pPr>
              <w:spacing w:line="280" w:lineRule="exact"/>
              <w:ind w:firstLine="420" w:firstLineChars="200"/>
              <w:rPr>
                <w:rFonts w:ascii="宋体" w:hAnsi="宋体"/>
                <w:dstrike/>
                <w:color w:val="auto"/>
                <w:highlight w:val="none"/>
              </w:rPr>
            </w:pPr>
            <w:r>
              <w:rPr>
                <w:rFonts w:hint="eastAsia" w:ascii="宋体" w:hAnsi="宋体"/>
                <w:dstrike/>
                <w:color w:val="auto"/>
                <w:highlight w:val="none"/>
              </w:rPr>
              <w:t>绍兴市行政区域范围内企业可直接委托法定代表授权委托人及项目负责人参加开标。</w:t>
            </w:r>
          </w:p>
          <w:p>
            <w:pPr>
              <w:pStyle w:val="51"/>
              <w:numPr>
                <w:ilvl w:val="0"/>
                <w:numId w:val="2"/>
              </w:numPr>
              <w:spacing w:line="280" w:lineRule="exact"/>
              <w:ind w:firstLineChars="0"/>
              <w:rPr>
                <w:rFonts w:ascii="宋体" w:hAnsi="宋体"/>
                <w:dstrike/>
                <w:color w:val="auto"/>
                <w:highlight w:val="none"/>
              </w:rPr>
            </w:pPr>
            <w:r>
              <w:rPr>
                <w:rFonts w:hint="eastAsia" w:ascii="宋体" w:hAnsi="宋体"/>
                <w:dstrike/>
                <w:color w:val="auto"/>
                <w:highlight w:val="none"/>
              </w:rPr>
              <w:t>邀请招标项目</w:t>
            </w:r>
          </w:p>
          <w:p>
            <w:pPr>
              <w:spacing w:line="280" w:lineRule="exact"/>
              <w:ind w:left="420"/>
              <w:rPr>
                <w:rFonts w:ascii="宋体" w:hAnsi="宋体"/>
                <w:dstrike/>
                <w:color w:val="auto"/>
                <w:highlight w:val="none"/>
              </w:rPr>
            </w:pPr>
            <w:r>
              <w:rPr>
                <w:rFonts w:hint="eastAsia" w:ascii="宋体" w:hAnsi="宋体"/>
                <w:dstrike/>
                <w:color w:val="auto"/>
                <w:highlight w:val="none"/>
              </w:rPr>
              <w:t>投标人的法定代表人或其授权委托人及项目负责人应参加开标。</w:t>
            </w:r>
          </w:p>
          <w:p>
            <w:pPr>
              <w:spacing w:line="280" w:lineRule="exact"/>
              <w:ind w:left="32" w:firstLine="386" w:firstLineChars="184"/>
              <w:rPr>
                <w:rFonts w:ascii="宋体" w:hAnsi="宋体"/>
                <w:dstrike/>
                <w:color w:val="auto"/>
                <w:highlight w:val="none"/>
              </w:rPr>
            </w:pPr>
            <w:r>
              <w:rPr>
                <w:rFonts w:hint="eastAsia" w:ascii="宋体" w:hAnsi="宋体"/>
                <w:dstrike/>
                <w:color w:val="auto"/>
                <w:highlight w:val="none"/>
              </w:rPr>
              <w:t>3、投标人法定代表人或企业负责人或技术负责人或授权委托人及项目负责人均须随带本人居民二代身份证准时参加开标，否则视为自愿放弃投标。</w:t>
            </w:r>
          </w:p>
          <w:p>
            <w:pPr>
              <w:spacing w:line="280" w:lineRule="exact"/>
              <w:ind w:firstLine="420" w:firstLineChars="200"/>
              <w:rPr>
                <w:rFonts w:ascii="宋体" w:hAnsi="宋体"/>
                <w:dstrike/>
                <w:color w:val="auto"/>
                <w:highlight w:val="none"/>
              </w:rPr>
            </w:pPr>
            <w:r>
              <w:rPr>
                <w:rFonts w:hint="eastAsia" w:ascii="宋体" w:hAnsi="宋体"/>
                <w:dstrike/>
                <w:color w:val="auto"/>
                <w:highlight w:val="none"/>
              </w:rPr>
              <w:t>4、授权委托人参加开标的，应出示授权委托书，否则不接受其投标。</w:t>
            </w:r>
          </w:p>
          <w:p>
            <w:pPr>
              <w:pStyle w:val="58"/>
              <w:widowControl w:val="0"/>
              <w:pBdr>
                <w:bottom w:val="none" w:color="auto" w:sz="0" w:space="0"/>
              </w:pBdr>
              <w:tabs>
                <w:tab w:val="left" w:pos="540"/>
              </w:tabs>
              <w:spacing w:before="0" w:beforeAutospacing="0" w:after="0" w:afterAutospacing="0" w:line="280" w:lineRule="exact"/>
              <w:ind w:firstLine="420" w:firstLineChars="200"/>
              <w:jc w:val="both"/>
              <w:rPr>
                <w:rFonts w:hint="default" w:ascii="宋体" w:eastAsia="宋体"/>
                <w:color w:val="auto"/>
                <w:kern w:val="16"/>
                <w:position w:val="6"/>
                <w:sz w:val="21"/>
                <w:szCs w:val="21"/>
                <w:highlight w:val="none"/>
              </w:rPr>
            </w:pPr>
            <w:r>
              <w:rPr>
                <w:rFonts w:ascii="宋体" w:eastAsia="宋体"/>
                <w:dstrike/>
                <w:color w:val="auto"/>
                <w:sz w:val="21"/>
                <w:szCs w:val="21"/>
                <w:highlight w:val="none"/>
              </w:rPr>
              <w:t>5、投标人法定代表人的授权委托人必须为绍兴市公共资源交易中心交易员，否则不接受其投标。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525" w:hRule="atLeast"/>
        </w:trPr>
        <w:tc>
          <w:tcPr>
            <w:tcW w:w="710" w:type="dxa"/>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23</w:t>
            </w:r>
          </w:p>
        </w:tc>
        <w:tc>
          <w:tcPr>
            <w:tcW w:w="8356" w:type="dxa"/>
            <w:gridSpan w:val="2"/>
            <w:vAlign w:val="center"/>
          </w:tcPr>
          <w:p>
            <w:pPr>
              <w:pStyle w:val="58"/>
              <w:widowControl w:val="0"/>
              <w:pBdr>
                <w:bottom w:val="none" w:color="auto" w:sz="0" w:space="0"/>
              </w:pBdr>
              <w:tabs>
                <w:tab w:val="left" w:pos="540"/>
              </w:tabs>
              <w:spacing w:before="0" w:beforeAutospacing="0" w:after="0" w:afterAutospacing="0" w:line="440" w:lineRule="exact"/>
              <w:jc w:val="both"/>
              <w:rPr>
                <w:rFonts w:hint="default" w:ascii="宋体" w:eastAsia="宋体"/>
                <w:color w:val="auto"/>
                <w:kern w:val="16"/>
                <w:position w:val="6"/>
                <w:sz w:val="21"/>
                <w:szCs w:val="21"/>
                <w:highlight w:val="none"/>
              </w:rPr>
            </w:pPr>
            <w:r>
              <w:rPr>
                <w:rFonts w:ascii="宋体" w:eastAsia="宋体"/>
                <w:color w:val="auto"/>
                <w:kern w:val="16"/>
                <w:position w:val="6"/>
                <w:sz w:val="21"/>
                <w:szCs w:val="21"/>
                <w:highlight w:val="none"/>
              </w:rPr>
              <w:t>中标公示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117" w:type="dxa"/>
          <w:trHeight w:val="1313" w:hRule="atLeast"/>
        </w:trPr>
        <w:tc>
          <w:tcPr>
            <w:tcW w:w="710" w:type="dxa"/>
            <w:vAlign w:val="center"/>
          </w:tcPr>
          <w:p>
            <w:pPr>
              <w:tabs>
                <w:tab w:val="left" w:pos="360"/>
                <w:tab w:val="left" w:pos="720"/>
                <w:tab w:val="left" w:pos="900"/>
              </w:tabs>
              <w:spacing w:line="700" w:lineRule="exact"/>
              <w:jc w:val="center"/>
              <w:rPr>
                <w:rFonts w:ascii="宋体" w:hAnsi="宋体"/>
                <w:color w:val="auto"/>
                <w:spacing w:val="60"/>
                <w:szCs w:val="21"/>
                <w:highlight w:val="none"/>
              </w:rPr>
            </w:pPr>
          </w:p>
        </w:tc>
        <w:tc>
          <w:tcPr>
            <w:tcW w:w="8356" w:type="dxa"/>
            <w:gridSpan w:val="2"/>
            <w:vAlign w:val="center"/>
          </w:tcPr>
          <w:p>
            <w:pPr>
              <w:ind w:firstLine="420" w:firstLineChars="200"/>
              <w:rPr>
                <w:rFonts w:ascii="宋体" w:hAnsi="宋体"/>
                <w:color w:val="auto"/>
                <w:highlight w:val="none"/>
              </w:rPr>
            </w:pPr>
            <w:r>
              <w:rPr>
                <w:rFonts w:hint="eastAsia" w:ascii="宋体" w:hAnsi="宋体"/>
                <w:color w:val="auto"/>
                <w:highlight w:val="none"/>
              </w:rPr>
              <w:t>在中标通知书发出前，招标人将中标候选人的情况（有业绩要求的，包括业绩）在市公共资源交易中心及其网站予以公示，公示期为3个工作日。公示期间招标人可对中标候选人的人员证书及业绩原件进行核查。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512"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24</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210" w:firstLineChars="100"/>
              <w:rPr>
                <w:rFonts w:ascii="宋体" w:hAnsi="宋体"/>
                <w:color w:val="auto"/>
                <w:highlight w:val="none"/>
              </w:rPr>
            </w:pPr>
            <w:r>
              <w:rPr>
                <w:rFonts w:hint="eastAsia" w:ascii="宋体" w:hAnsi="宋体"/>
                <w:color w:val="auto"/>
                <w:highlight w:val="none"/>
              </w:rPr>
              <w:t>招标人补充的其他内容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1147"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auto"/>
                <w:spacing w:val="60"/>
                <w:szCs w:val="21"/>
                <w:highlight w:val="none"/>
              </w:rPr>
            </w:pP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420" w:firstLineChars="200"/>
              <w:rPr>
                <w:rFonts w:ascii="宋体" w:hAnsi="宋体"/>
                <w:color w:val="auto"/>
                <w:highlight w:val="none"/>
              </w:rPr>
            </w:pPr>
            <w:r>
              <w:rPr>
                <w:rFonts w:hint="eastAsia" w:ascii="宋体" w:hAnsi="宋体"/>
                <w:color w:val="auto"/>
                <w:highlight w:val="none"/>
              </w:rPr>
              <w:t>投标人提交的各类文件格式、内容、文字、次序与本招标文件规定不相符的，其有效性由本项目评标委员会进行甄别。评标委员会可以认定投标人提交的不符合本招标文件规定格式、内容及文字、次序的相关文件为无效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1"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25</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420" w:firstLineChars="200"/>
              <w:rPr>
                <w:rFonts w:ascii="宋体" w:hAnsi="宋体"/>
                <w:color w:val="auto"/>
                <w:highlight w:val="none"/>
              </w:rPr>
            </w:pPr>
            <w:r>
              <w:rPr>
                <w:rFonts w:hint="eastAsia" w:ascii="宋体" w:hAnsi="宋体"/>
                <w:color w:val="auto"/>
                <w:highlight w:val="none"/>
              </w:rPr>
              <w:t>评标委员会推荐中标侯选人数量</w:t>
            </w:r>
            <w:r>
              <w:rPr>
                <w:rFonts w:hint="eastAsia" w:ascii="宋体" w:hAnsi="宋体"/>
                <w:b/>
                <w:color w:val="auto"/>
                <w:highlight w:val="none"/>
                <w:u w:val="single"/>
              </w:rPr>
              <w:t>1</w:t>
            </w:r>
            <w:r>
              <w:rPr>
                <w:rFonts w:hint="eastAsia" w:ascii="宋体" w:hAnsi="宋体"/>
                <w:color w:val="auto"/>
                <w:highlight w:val="none"/>
              </w:rPr>
              <w:t>名</w:t>
            </w:r>
          </w:p>
        </w:tc>
        <w:tc>
          <w:tcPr>
            <w:tcW w:w="4117" w:type="dxa"/>
            <w:vAlign w:val="center"/>
          </w:tcPr>
          <w:p>
            <w:pPr>
              <w:spacing w:line="288" w:lineRule="auto"/>
              <w:rPr>
                <w:rFonts w:ascii="宋体" w:hAnsi="宋体"/>
                <w:color w:val="auto"/>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1464"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26</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420" w:firstLineChars="200"/>
              <w:rPr>
                <w:rFonts w:ascii="宋体" w:hAnsi="宋体"/>
                <w:color w:val="auto"/>
                <w:highlight w:val="none"/>
              </w:rPr>
            </w:pPr>
            <w:r>
              <w:rPr>
                <w:rFonts w:hint="eastAsia" w:ascii="宋体" w:hAnsi="宋体"/>
                <w:color w:val="auto"/>
                <w:highlight w:val="none"/>
              </w:rPr>
              <w:t>评标委员会推荐的中标候选人在公示期间，被举报、投诉存在有资质、资格、报价、业绩等方面缺陷不能作为中标人时，招标人将在有关部门调查核实后的七天内，在原入围的投标人中重新评标：商务标按原</w:t>
            </w:r>
            <w:r>
              <w:rPr>
                <w:rFonts w:hint="eastAsia" w:ascii="宋体" w:hAnsi="宋体" w:cs="宋体"/>
                <w:iCs/>
                <w:color w:val="auto"/>
                <w:kern w:val="0"/>
                <w:highlight w:val="none"/>
                <w:lang w:eastAsia="zh-CN"/>
              </w:rPr>
              <w:t>浮动率</w:t>
            </w:r>
            <w:r>
              <w:rPr>
                <w:rFonts w:hint="eastAsia" w:ascii="宋体" w:hAnsi="宋体"/>
                <w:color w:val="auto"/>
                <w:highlight w:val="none"/>
              </w:rPr>
              <w:t>报价法评标，重新报价并重新抽取基准</w:t>
            </w:r>
            <w:r>
              <w:rPr>
                <w:rFonts w:hint="eastAsia" w:ascii="宋体" w:hAnsi="宋体" w:cs="宋体"/>
                <w:iCs/>
                <w:color w:val="auto"/>
                <w:kern w:val="0"/>
                <w:highlight w:val="none"/>
                <w:lang w:eastAsia="zh-CN"/>
              </w:rPr>
              <w:t>浮动率</w:t>
            </w:r>
            <w:r>
              <w:rPr>
                <w:rFonts w:hint="eastAsia" w:ascii="宋体" w:hAnsi="宋体"/>
                <w:color w:val="auto"/>
                <w:highlight w:val="none"/>
              </w:rPr>
              <w:t>；技术标保留原分值，重新定标。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1419"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27</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420" w:firstLineChars="200"/>
              <w:rPr>
                <w:rFonts w:ascii="宋体" w:hAnsi="宋体"/>
                <w:color w:val="auto"/>
                <w:highlight w:val="none"/>
              </w:rPr>
            </w:pPr>
            <w:r>
              <w:rPr>
                <w:rFonts w:hint="eastAsia" w:ascii="宋体" w:hAnsi="宋体"/>
                <w:color w:val="auto"/>
                <w:highlight w:val="none"/>
              </w:rPr>
              <w:t>本项目招标评标采用</w:t>
            </w:r>
            <w:r>
              <w:rPr>
                <w:rFonts w:hint="eastAsia" w:ascii="宋体" w:hAnsi="宋体"/>
                <w:color w:val="auto"/>
                <w:highlight w:val="none"/>
                <w:u w:val="single"/>
              </w:rPr>
              <w:t xml:space="preserve"> </w:t>
            </w:r>
            <w:r>
              <w:rPr>
                <w:rFonts w:hint="eastAsia" w:ascii="宋体" w:hAnsi="宋体" w:cs="Arial"/>
                <w:b/>
                <w:color w:val="auto"/>
                <w:kern w:val="0"/>
                <w:szCs w:val="21"/>
                <w:highlight w:val="none"/>
                <w:u w:val="single"/>
              </w:rPr>
              <w:t>综合评估法</w:t>
            </w:r>
            <w:r>
              <w:rPr>
                <w:rFonts w:hint="eastAsia" w:ascii="宋体" w:hAnsi="宋体"/>
                <w:color w:val="auto"/>
                <w:highlight w:val="none"/>
                <w:u w:val="single"/>
              </w:rPr>
              <w:t xml:space="preserve"> </w:t>
            </w:r>
            <w:r>
              <w:rPr>
                <w:rFonts w:hint="eastAsia" w:ascii="宋体" w:hAnsi="宋体"/>
                <w:color w:val="auto"/>
                <w:highlight w:val="none"/>
              </w:rPr>
              <w:t>方式评标。</w:t>
            </w:r>
          </w:p>
          <w:p>
            <w:pPr>
              <w:ind w:firstLine="420" w:firstLineChars="200"/>
              <w:rPr>
                <w:rFonts w:ascii="宋体" w:hAnsi="宋体"/>
                <w:color w:val="auto"/>
                <w:highlight w:val="none"/>
              </w:rPr>
            </w:pPr>
            <w:r>
              <w:rPr>
                <w:rFonts w:hint="eastAsia" w:ascii="宋体" w:hAnsi="宋体"/>
                <w:color w:val="auto"/>
                <w:highlight w:val="none"/>
              </w:rPr>
              <w:t>中标方式：</w:t>
            </w:r>
            <w:r>
              <w:rPr>
                <w:rFonts w:hint="eastAsia" w:ascii="宋体" w:hAnsi="宋体" w:cs="Arial"/>
                <w:b/>
                <w:color w:val="auto"/>
                <w:kern w:val="0"/>
                <w:szCs w:val="21"/>
                <w:highlight w:val="none"/>
                <w:u w:val="single"/>
              </w:rPr>
              <w:t>总得分最高者为中标候选人。若出现总得分相同的情况，由报价低者中标；若报价也相同，由招标人当场抽签确定中标候选人。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599"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28</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420" w:firstLineChars="200"/>
              <w:rPr>
                <w:rFonts w:ascii="宋体" w:hAnsi="宋体"/>
                <w:color w:val="auto"/>
                <w:highlight w:val="none"/>
              </w:rPr>
            </w:pPr>
            <w:r>
              <w:rPr>
                <w:rFonts w:hint="eastAsia" w:ascii="宋体" w:hAnsi="宋体" w:cs="宋体"/>
                <w:color w:val="auto"/>
                <w:highlight w:val="none"/>
              </w:rPr>
              <w:t xml:space="preserve">评标专家确定方式：本项目评标委员会设业主代表1名，其他有关技术、经济等方面的专家从专家库中抽取。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1016"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29</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ind w:firstLine="422" w:firstLineChars="200"/>
              <w:rPr>
                <w:rFonts w:ascii="宋体" w:hAnsi="宋体"/>
                <w:b/>
                <w:bCs/>
                <w:color w:val="auto"/>
                <w:szCs w:val="21"/>
                <w:highlight w:val="none"/>
              </w:rPr>
            </w:pPr>
            <w:r>
              <w:rPr>
                <w:rFonts w:hint="eastAsia" w:ascii="宋体" w:hAnsi="宋体"/>
                <w:b/>
                <w:bCs/>
                <w:color w:val="auto"/>
                <w:szCs w:val="21"/>
                <w:highlight w:val="none"/>
              </w:rPr>
              <w:t>关于盖章：</w:t>
            </w:r>
          </w:p>
          <w:p>
            <w:pPr>
              <w:ind w:firstLine="422" w:firstLineChars="200"/>
              <w:rPr>
                <w:rFonts w:ascii="宋体" w:hAnsi="宋体" w:cs="宋体"/>
                <w:b/>
                <w:color w:val="auto"/>
                <w:highlight w:val="none"/>
              </w:rPr>
            </w:pPr>
            <w:r>
              <w:rPr>
                <w:rFonts w:hint="eastAsia" w:ascii="宋体" w:hAnsi="宋体"/>
                <w:b/>
                <w:bCs/>
                <w:color w:val="auto"/>
                <w:szCs w:val="21"/>
                <w:highlight w:val="none"/>
              </w:rPr>
              <w:t>除特别说明之外，联合体投标的，投标人盖章处及法定代表人或其委托代理人签字盖章处可只由联合体牵头人签章。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1164" w:hRule="atLeast"/>
        </w:trPr>
        <w:tc>
          <w:tcPr>
            <w:tcW w:w="710" w:type="dxa"/>
            <w:tcBorders>
              <w:top w:val="single" w:color="auto" w:sz="6" w:space="0"/>
              <w:left w:val="single" w:color="auto" w:sz="6" w:space="0"/>
              <w:bottom w:val="single" w:color="auto" w:sz="6" w:space="0"/>
              <w:right w:val="single" w:color="auto" w:sz="6" w:space="0"/>
            </w:tcBorders>
            <w:vAlign w:val="center"/>
          </w:tcPr>
          <w:p>
            <w:pPr>
              <w:tabs>
                <w:tab w:val="left" w:pos="360"/>
                <w:tab w:val="left" w:pos="720"/>
                <w:tab w:val="left" w:pos="900"/>
              </w:tabs>
              <w:jc w:val="center"/>
              <w:rPr>
                <w:rFonts w:ascii="宋体" w:hAnsi="宋体"/>
                <w:color w:val="auto"/>
                <w:spacing w:val="60"/>
                <w:szCs w:val="21"/>
                <w:highlight w:val="none"/>
              </w:rPr>
            </w:pPr>
            <w:r>
              <w:rPr>
                <w:rFonts w:hint="eastAsia" w:ascii="宋体" w:hAnsi="宋体"/>
                <w:color w:val="auto"/>
                <w:spacing w:val="60"/>
                <w:szCs w:val="21"/>
                <w:highlight w:val="none"/>
              </w:rPr>
              <w:t>30</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20" w:lineRule="exact"/>
              <w:ind w:right="-115" w:rightChars="-55" w:firstLine="420" w:firstLineChars="200"/>
              <w:rPr>
                <w:rFonts w:ascii="宋体" w:hAnsi="宋体"/>
                <w:color w:val="auto"/>
                <w:szCs w:val="21"/>
                <w:highlight w:val="none"/>
              </w:rPr>
            </w:pPr>
            <w:r>
              <w:rPr>
                <w:rFonts w:hint="eastAsia" w:ascii="宋体" w:hAnsi="宋体"/>
                <w:color w:val="auto"/>
                <w:szCs w:val="21"/>
                <w:highlight w:val="none"/>
              </w:rPr>
              <w:t>履约担保：</w:t>
            </w:r>
          </w:p>
          <w:p>
            <w:pPr>
              <w:autoSpaceDE w:val="0"/>
              <w:autoSpaceDN w:val="0"/>
              <w:adjustRightInd w:val="0"/>
              <w:snapToGrid w:val="0"/>
              <w:spacing w:line="320" w:lineRule="exact"/>
              <w:ind w:right="-115" w:rightChars="-55" w:firstLine="420" w:firstLineChars="200"/>
              <w:rPr>
                <w:rFonts w:ascii="宋体" w:hAnsi="宋体"/>
                <w:color w:val="auto"/>
                <w:szCs w:val="21"/>
                <w:highlight w:val="none"/>
              </w:rPr>
            </w:pPr>
            <w:r>
              <w:rPr>
                <w:rFonts w:hint="eastAsia" w:ascii="宋体" w:hAnsi="宋体"/>
                <w:color w:val="auto"/>
                <w:szCs w:val="21"/>
                <w:highlight w:val="none"/>
              </w:rPr>
              <w:t>1.全过程工程咨询人在收到中标通知书30日内，签订合同后须向项目业主提交履约保证金，逾期未提交履约保证金作违约处理，按合同违约条例执行。投标保证金不予退还，给招标人造成的损失超过投标保证金数额的，全过程工程咨询人还应当对超过部分予以赔偿。</w:t>
            </w:r>
          </w:p>
          <w:p>
            <w:pPr>
              <w:autoSpaceDE w:val="0"/>
              <w:autoSpaceDN w:val="0"/>
              <w:adjustRightInd w:val="0"/>
              <w:snapToGrid w:val="0"/>
              <w:spacing w:line="320" w:lineRule="exact"/>
              <w:ind w:right="-115" w:rightChars="-55" w:firstLine="420" w:firstLineChars="200"/>
              <w:rPr>
                <w:rFonts w:ascii="宋体" w:hAnsi="宋体"/>
                <w:b/>
                <w:bCs/>
                <w:color w:val="auto"/>
                <w:szCs w:val="21"/>
                <w:highlight w:val="none"/>
              </w:rPr>
            </w:pPr>
            <w:r>
              <w:rPr>
                <w:rFonts w:hint="eastAsia" w:ascii="宋体" w:hAnsi="宋体"/>
                <w:color w:val="auto"/>
                <w:szCs w:val="21"/>
                <w:highlight w:val="none"/>
              </w:rPr>
              <w:t>2.全过程工程咨询人以银行转账或银行保函或保险公司保险等的形式，向项目业主提供合同价2%的履约担保。履约担保分质量、工期两部分，所占比例：质量1%、工期1%。如有违约，按合同违约责任扣除部分或全部履约保证金。待履行合同完毕且工程竣工验收合格后，项目业主无息退还全过程工程咨询人的履约保证金。如联合体投标的则为联合体牵头人提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4117" w:type="dxa"/>
          <w:trHeight w:val="279" w:hRule="atLeast"/>
        </w:trPr>
        <w:tc>
          <w:tcPr>
            <w:tcW w:w="710" w:type="dxa"/>
            <w:tcBorders>
              <w:top w:val="single" w:color="auto" w:sz="6" w:space="0"/>
              <w:left w:val="single" w:color="auto" w:sz="6" w:space="0"/>
              <w:bottom w:val="single" w:color="auto" w:sz="6" w:space="0"/>
              <w:right w:val="single" w:color="auto" w:sz="6" w:space="0"/>
            </w:tcBorders>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31</w:t>
            </w:r>
          </w:p>
        </w:tc>
        <w:tc>
          <w:tcPr>
            <w:tcW w:w="835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napToGrid w:val="0"/>
              <w:spacing w:line="320" w:lineRule="exact"/>
              <w:ind w:right="-115" w:rightChars="-55" w:firstLine="420" w:firstLineChars="200"/>
              <w:rPr>
                <w:rFonts w:ascii="宋体" w:hAnsi="宋体"/>
                <w:color w:val="auto"/>
                <w:szCs w:val="21"/>
                <w:highlight w:val="none"/>
              </w:rPr>
            </w:pPr>
            <w:r>
              <w:rPr>
                <w:rFonts w:hint="eastAsia" w:ascii="宋体" w:hAnsi="宋体"/>
                <w:color w:val="auto"/>
                <w:szCs w:val="21"/>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pPr>
              <w:autoSpaceDE w:val="0"/>
              <w:autoSpaceDN w:val="0"/>
              <w:adjustRightInd w:val="0"/>
              <w:snapToGrid w:val="0"/>
              <w:spacing w:line="320" w:lineRule="exact"/>
              <w:ind w:right="-115" w:rightChars="-55" w:firstLine="420" w:firstLineChars="200"/>
              <w:rPr>
                <w:rFonts w:ascii="宋体" w:hAnsi="宋体"/>
                <w:color w:val="auto"/>
                <w:szCs w:val="21"/>
                <w:highlight w:val="none"/>
              </w:rPr>
            </w:pPr>
            <w:r>
              <w:rPr>
                <w:rFonts w:hint="eastAsia" w:ascii="宋体" w:hAnsi="宋体"/>
                <w:color w:val="auto"/>
                <w:szCs w:val="21"/>
                <w:highlight w:val="none"/>
              </w:rPr>
              <w:t>2、</w:t>
            </w:r>
            <w:r>
              <w:rPr>
                <w:color w:val="auto"/>
                <w:highlight w:val="none"/>
              </w:rPr>
              <w:fldChar w:fldCharType="begin"/>
            </w:r>
            <w:r>
              <w:rPr>
                <w:color w:val="auto"/>
                <w:highlight w:val="none"/>
              </w:rPr>
              <w:instrText xml:space="preserve"> HYPERLINK "mailto:开标过程中要求投标人进行澄清、说明或者补正的，须通过指定的电子邮箱284539594@qq.com作出澄清、说明或者补正，提交澄清、说明或补正的时间为接到工作人员电话通知后半小时内。请投标单位期间电话保持畅通，如未及时接听电话，视为放弃澄清、说明或补正的权利。" </w:instrText>
            </w:r>
            <w:r>
              <w:rPr>
                <w:color w:val="auto"/>
                <w:highlight w:val="none"/>
              </w:rPr>
              <w:fldChar w:fldCharType="separate"/>
            </w:r>
            <w:r>
              <w:rPr>
                <w:rFonts w:hint="eastAsia" w:ascii="宋体" w:hAnsi="宋体"/>
                <w:color w:val="auto"/>
                <w:szCs w:val="21"/>
                <w:highlight w:val="none"/>
              </w:rPr>
              <w:t>开标过程中要求投标人进行澄清、说明或者补正的，须通过指定的电子邮箱843090553@qq.com作出澄清、说明或者补正，提交澄清、说明或补正的时间为接到工作人员电话通知后半小时内。请投标单位期间电话保持畅通，如未及时接听电话，视为放弃澄清、说明或补正的权利；</w:t>
            </w:r>
            <w:r>
              <w:rPr>
                <w:rFonts w:hint="eastAsia" w:ascii="宋体" w:hAnsi="宋体"/>
                <w:color w:val="auto"/>
                <w:szCs w:val="21"/>
                <w:highlight w:val="none"/>
              </w:rPr>
              <w:fldChar w:fldCharType="end"/>
            </w:r>
          </w:p>
          <w:p>
            <w:pPr>
              <w:autoSpaceDE w:val="0"/>
              <w:autoSpaceDN w:val="0"/>
              <w:adjustRightInd w:val="0"/>
              <w:snapToGrid w:val="0"/>
              <w:spacing w:line="320" w:lineRule="exact"/>
              <w:ind w:right="-115" w:rightChars="-55" w:firstLine="420" w:firstLineChars="200"/>
              <w:rPr>
                <w:rFonts w:ascii="宋体" w:hAnsi="宋体"/>
                <w:color w:val="auto"/>
                <w:szCs w:val="21"/>
                <w:highlight w:val="none"/>
              </w:rPr>
            </w:pPr>
            <w:r>
              <w:rPr>
                <w:rFonts w:hint="eastAsia" w:ascii="宋体" w:hAnsi="宋体"/>
                <w:color w:val="auto"/>
                <w:szCs w:val="21"/>
                <w:highlight w:val="none"/>
              </w:rPr>
              <w:t xml:space="preserve"> 3、取消投标人法定代表人或授权委托人到场签字要求，取消开标记录表签字要求；</w:t>
            </w:r>
          </w:p>
          <w:p>
            <w:pPr>
              <w:autoSpaceDE w:val="0"/>
              <w:autoSpaceDN w:val="0"/>
              <w:adjustRightInd w:val="0"/>
              <w:snapToGrid w:val="0"/>
              <w:spacing w:line="320" w:lineRule="exact"/>
              <w:ind w:right="-115" w:rightChars="-55" w:firstLine="420" w:firstLineChars="200"/>
              <w:rPr>
                <w:rFonts w:ascii="宋体" w:hAnsi="宋体"/>
                <w:color w:val="auto"/>
                <w:highlight w:val="none"/>
                <w:shd w:val="clear" w:color="auto" w:fill="FCFCFC"/>
              </w:rPr>
            </w:pPr>
            <w:r>
              <w:rPr>
                <w:rFonts w:hint="eastAsia" w:ascii="宋体" w:hAnsi="宋体"/>
                <w:color w:val="auto"/>
                <w:szCs w:val="21"/>
                <w:highlight w:val="none"/>
              </w:rPr>
              <w:t xml:space="preserve"> 4、由代理机构工作人员现场在招标办监督下核验投标文件密封性并开启投标文件，组织评审，并对开评标活动进行全程录音录像。</w:t>
            </w:r>
          </w:p>
        </w:tc>
      </w:tr>
    </w:tbl>
    <w:p>
      <w:pPr>
        <w:spacing w:line="460" w:lineRule="exact"/>
        <w:jc w:val="center"/>
        <w:rPr>
          <w:rFonts w:ascii="宋体" w:hAnsi="宋体"/>
          <w:color w:val="auto"/>
          <w:kern w:val="16"/>
          <w:position w:val="6"/>
          <w:sz w:val="32"/>
          <w:szCs w:val="32"/>
          <w:highlight w:val="none"/>
        </w:rPr>
      </w:pPr>
      <w:r>
        <w:rPr>
          <w:rFonts w:ascii="宋体" w:hAnsi="宋体"/>
          <w:bCs/>
          <w:color w:val="auto"/>
          <w:kern w:val="16"/>
          <w:position w:val="6"/>
          <w:sz w:val="32"/>
          <w:szCs w:val="32"/>
          <w:highlight w:val="none"/>
        </w:rPr>
        <w:br w:type="page"/>
      </w:r>
      <w:r>
        <w:rPr>
          <w:rFonts w:hint="eastAsia" w:ascii="宋体" w:hAnsi="宋体"/>
          <w:bCs/>
          <w:color w:val="auto"/>
          <w:kern w:val="16"/>
          <w:position w:val="6"/>
          <w:sz w:val="32"/>
          <w:szCs w:val="32"/>
          <w:highlight w:val="none"/>
        </w:rPr>
        <w:t>一、总    则</w:t>
      </w:r>
    </w:p>
    <w:p>
      <w:pPr>
        <w:tabs>
          <w:tab w:val="left" w:pos="0"/>
          <w:tab w:val="left" w:pos="720"/>
          <w:tab w:val="left" w:pos="900"/>
        </w:tabs>
        <w:spacing w:line="420" w:lineRule="exact"/>
        <w:ind w:firstLine="470" w:firstLineChars="224"/>
        <w:rPr>
          <w:rFonts w:ascii="宋体" w:hAnsi="宋体"/>
          <w:b/>
          <w:color w:val="auto"/>
          <w:kern w:val="16"/>
          <w:position w:val="6"/>
          <w:szCs w:val="21"/>
          <w:highlight w:val="none"/>
        </w:rPr>
      </w:pPr>
      <w:r>
        <w:rPr>
          <w:rFonts w:hint="eastAsia" w:ascii="宋体" w:hAnsi="宋体"/>
          <w:color w:val="auto"/>
          <w:kern w:val="16"/>
          <w:szCs w:val="21"/>
          <w:highlight w:val="none"/>
        </w:rPr>
        <w:t>（一）工程说明</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本工程说明详见投标须知前附表。</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（二）</w:t>
      </w:r>
      <w:r>
        <w:rPr>
          <w:rFonts w:ascii="宋体" w:hAnsi="宋体"/>
          <w:color w:val="auto"/>
          <w:kern w:val="16"/>
          <w:szCs w:val="21"/>
          <w:highlight w:val="none"/>
        </w:rPr>
        <w:t>投标单位资格要求</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1.1</w:t>
      </w:r>
      <w:r>
        <w:rPr>
          <w:rFonts w:ascii="宋体" w:hAnsi="宋体"/>
          <w:color w:val="auto"/>
          <w:kern w:val="16"/>
          <w:szCs w:val="21"/>
          <w:highlight w:val="none"/>
        </w:rPr>
        <w:t>投标人应具备资格：</w:t>
      </w:r>
      <w:r>
        <w:rPr>
          <w:rFonts w:hint="eastAsia" w:ascii="宋体" w:hAnsi="宋体"/>
          <w:color w:val="auto"/>
          <w:kern w:val="16"/>
          <w:szCs w:val="21"/>
          <w:highlight w:val="none"/>
        </w:rPr>
        <w:t>详见前附表要求。</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1.2</w:t>
      </w:r>
      <w:r>
        <w:rPr>
          <w:rFonts w:ascii="宋体" w:hAnsi="宋体"/>
          <w:color w:val="auto"/>
          <w:kern w:val="16"/>
          <w:szCs w:val="21"/>
          <w:highlight w:val="none"/>
        </w:rPr>
        <w:t>项目</w:t>
      </w:r>
      <w:r>
        <w:rPr>
          <w:rFonts w:hint="eastAsia" w:ascii="宋体" w:hAnsi="宋体"/>
          <w:color w:val="auto"/>
          <w:kern w:val="16"/>
          <w:szCs w:val="21"/>
          <w:highlight w:val="none"/>
        </w:rPr>
        <w:t>总</w:t>
      </w:r>
      <w:r>
        <w:rPr>
          <w:rFonts w:ascii="宋体" w:hAnsi="宋体"/>
          <w:color w:val="auto"/>
          <w:kern w:val="16"/>
          <w:szCs w:val="21"/>
          <w:highlight w:val="none"/>
        </w:rPr>
        <w:t>负责人</w:t>
      </w:r>
      <w:r>
        <w:rPr>
          <w:rFonts w:hint="eastAsia" w:ascii="宋体" w:hAnsi="宋体"/>
          <w:color w:val="auto"/>
          <w:kern w:val="16"/>
          <w:szCs w:val="21"/>
          <w:highlight w:val="none"/>
        </w:rPr>
        <w:t>、造价咨询负责人、项目总监</w:t>
      </w:r>
      <w:r>
        <w:rPr>
          <w:rFonts w:ascii="宋体" w:hAnsi="宋体"/>
          <w:color w:val="auto"/>
          <w:kern w:val="16"/>
          <w:szCs w:val="21"/>
          <w:highlight w:val="none"/>
        </w:rPr>
        <w:t>资质等级要求：</w:t>
      </w:r>
      <w:r>
        <w:rPr>
          <w:rFonts w:hint="eastAsia" w:ascii="宋体" w:hAnsi="宋体"/>
          <w:color w:val="auto"/>
          <w:kern w:val="16"/>
          <w:szCs w:val="21"/>
          <w:highlight w:val="none"/>
        </w:rPr>
        <w:t>详见前附表要求。</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1.3投标人不得存在下列情形之一，否则其投标作无效处理。</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3</w:t>
      </w:r>
      <w:r>
        <w:rPr>
          <w:rFonts w:ascii="宋体" w:hAnsi="宋体"/>
          <w:color w:val="auto"/>
          <w:kern w:val="16"/>
          <w:szCs w:val="21"/>
          <w:highlight w:val="none"/>
        </w:rPr>
        <w:t xml:space="preserve">.1 </w:t>
      </w:r>
      <w:r>
        <w:rPr>
          <w:rFonts w:hint="eastAsia" w:ascii="宋体" w:hAnsi="宋体"/>
          <w:color w:val="auto"/>
          <w:kern w:val="16"/>
          <w:szCs w:val="21"/>
          <w:highlight w:val="none"/>
        </w:rPr>
        <w:t>为招标人不具有独立法人资格的附属机构（单位）；</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3</w:t>
      </w:r>
      <w:r>
        <w:rPr>
          <w:rFonts w:ascii="宋体" w:hAnsi="宋体"/>
          <w:color w:val="auto"/>
          <w:kern w:val="16"/>
          <w:szCs w:val="21"/>
          <w:highlight w:val="none"/>
        </w:rPr>
        <w:t>.</w:t>
      </w:r>
      <w:r>
        <w:rPr>
          <w:rFonts w:hint="eastAsia" w:ascii="宋体" w:hAnsi="宋体"/>
          <w:color w:val="auto"/>
          <w:kern w:val="16"/>
          <w:szCs w:val="21"/>
          <w:highlight w:val="none"/>
        </w:rPr>
        <w:t>2与本标段的其他投标人相互存在控股、管理关系的；</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3</w:t>
      </w:r>
      <w:r>
        <w:rPr>
          <w:rFonts w:ascii="宋体" w:hAnsi="宋体"/>
          <w:color w:val="auto"/>
          <w:kern w:val="16"/>
          <w:szCs w:val="21"/>
          <w:highlight w:val="none"/>
        </w:rPr>
        <w:t>.</w:t>
      </w:r>
      <w:r>
        <w:rPr>
          <w:rFonts w:hint="eastAsia" w:ascii="宋体" w:hAnsi="宋体"/>
          <w:color w:val="auto"/>
          <w:kern w:val="16"/>
          <w:szCs w:val="21"/>
          <w:highlight w:val="none"/>
        </w:rPr>
        <w:t>3与本标段的其他投标人具有同一单位负责人的；</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3</w:t>
      </w:r>
      <w:r>
        <w:rPr>
          <w:rFonts w:ascii="宋体" w:hAnsi="宋体"/>
          <w:color w:val="auto"/>
          <w:kern w:val="16"/>
          <w:szCs w:val="21"/>
          <w:highlight w:val="none"/>
        </w:rPr>
        <w:t>.</w:t>
      </w:r>
      <w:r>
        <w:rPr>
          <w:rFonts w:hint="eastAsia" w:ascii="宋体" w:hAnsi="宋体"/>
          <w:color w:val="auto"/>
          <w:kern w:val="16"/>
          <w:szCs w:val="21"/>
          <w:highlight w:val="none"/>
        </w:rPr>
        <w:t>4被责令停业的；</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3</w:t>
      </w:r>
      <w:r>
        <w:rPr>
          <w:rFonts w:ascii="宋体" w:hAnsi="宋体"/>
          <w:color w:val="auto"/>
          <w:kern w:val="16"/>
          <w:szCs w:val="21"/>
          <w:highlight w:val="none"/>
        </w:rPr>
        <w:t>.</w:t>
      </w:r>
      <w:r>
        <w:rPr>
          <w:rFonts w:hint="eastAsia" w:ascii="宋体" w:hAnsi="宋体"/>
          <w:color w:val="auto"/>
          <w:kern w:val="16"/>
          <w:szCs w:val="21"/>
          <w:highlight w:val="none"/>
        </w:rPr>
        <w:t>5被暂停或取消投标资格的；</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3</w:t>
      </w:r>
      <w:r>
        <w:rPr>
          <w:rFonts w:ascii="宋体" w:hAnsi="宋体"/>
          <w:color w:val="auto"/>
          <w:kern w:val="16"/>
          <w:szCs w:val="21"/>
          <w:highlight w:val="none"/>
        </w:rPr>
        <w:t>.</w:t>
      </w:r>
      <w:r>
        <w:rPr>
          <w:rFonts w:hint="eastAsia" w:ascii="宋体" w:hAnsi="宋体"/>
          <w:color w:val="auto"/>
          <w:kern w:val="16"/>
          <w:szCs w:val="21"/>
          <w:highlight w:val="none"/>
        </w:rPr>
        <w:t>6财产被接管或冻结的。</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（三）招标方式</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本工程按照《中华人民共和国招标投标法》及与之相配套的法规、规章及</w:t>
      </w:r>
      <w:r>
        <w:rPr>
          <w:rFonts w:hint="eastAsia" w:ascii="宋体" w:hAnsi="宋体"/>
          <w:bCs/>
          <w:color w:val="auto"/>
          <w:kern w:val="16"/>
          <w:szCs w:val="21"/>
          <w:highlight w:val="none"/>
          <w:u w:val="single"/>
        </w:rPr>
        <w:t xml:space="preserve"> </w:t>
      </w:r>
      <w:r>
        <w:rPr>
          <w:rFonts w:hint="eastAsia" w:ascii="宋体" w:hAnsi="宋体"/>
          <w:b/>
          <w:bCs/>
          <w:color w:val="auto"/>
          <w:kern w:val="16"/>
          <w:szCs w:val="21"/>
          <w:highlight w:val="none"/>
          <w:u w:val="single"/>
        </w:rPr>
        <w:t xml:space="preserve">/ </w:t>
      </w:r>
      <w:r>
        <w:rPr>
          <w:rFonts w:hint="eastAsia" w:ascii="宋体" w:hAnsi="宋体"/>
          <w:color w:val="auto"/>
          <w:kern w:val="16"/>
          <w:szCs w:val="21"/>
          <w:highlight w:val="none"/>
        </w:rPr>
        <w:t>文件，采用</w:t>
      </w:r>
      <w:r>
        <w:rPr>
          <w:rFonts w:hint="eastAsia" w:ascii="宋体" w:hAnsi="宋体"/>
          <w:b/>
          <w:bCs/>
          <w:color w:val="auto"/>
          <w:kern w:val="16"/>
          <w:szCs w:val="21"/>
          <w:highlight w:val="none"/>
          <w:u w:val="single"/>
        </w:rPr>
        <w:t>公开</w:t>
      </w:r>
      <w:r>
        <w:rPr>
          <w:rFonts w:hint="eastAsia" w:ascii="宋体" w:hAnsi="宋体"/>
          <w:color w:val="auto"/>
          <w:kern w:val="16"/>
          <w:szCs w:val="21"/>
          <w:highlight w:val="none"/>
        </w:rPr>
        <w:t>的方式，择优选定中标人。</w:t>
      </w:r>
    </w:p>
    <w:p>
      <w:pPr>
        <w:tabs>
          <w:tab w:val="left" w:pos="0"/>
          <w:tab w:val="left" w:pos="720"/>
          <w:tab w:val="left" w:pos="900"/>
        </w:tabs>
        <w:spacing w:line="42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（四）招标范围及工作任务</w:t>
      </w:r>
    </w:p>
    <w:p>
      <w:pPr>
        <w:tabs>
          <w:tab w:val="left" w:pos="0"/>
          <w:tab w:val="left" w:pos="720"/>
          <w:tab w:val="left" w:pos="900"/>
        </w:tabs>
        <w:spacing w:line="42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 xml:space="preserve">本工程招标范围详见投标须知前附表 </w:t>
      </w:r>
    </w:p>
    <w:p>
      <w:pPr>
        <w:tabs>
          <w:tab w:val="left" w:pos="0"/>
        </w:tabs>
        <w:spacing w:line="42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（五）投标费用</w:t>
      </w:r>
    </w:p>
    <w:p>
      <w:pPr>
        <w:tabs>
          <w:tab w:val="left" w:pos="0"/>
        </w:tabs>
        <w:spacing w:line="420" w:lineRule="exact"/>
        <w:ind w:firstLine="472" w:firstLineChars="225"/>
        <w:rPr>
          <w:rFonts w:ascii="宋体" w:hAnsi="宋体"/>
          <w:color w:val="auto"/>
          <w:kern w:val="16"/>
          <w:szCs w:val="21"/>
          <w:highlight w:val="none"/>
        </w:rPr>
      </w:pPr>
      <w:r>
        <w:rPr>
          <w:rFonts w:hint="eastAsia" w:ascii="宋体" w:hAnsi="宋体"/>
          <w:color w:val="auto"/>
          <w:kern w:val="16"/>
          <w:szCs w:val="21"/>
          <w:highlight w:val="none"/>
        </w:rPr>
        <w:t>投标人应承担其参加招标活动自身所发生的费用。</w:t>
      </w:r>
    </w:p>
    <w:p>
      <w:pPr>
        <w:tabs>
          <w:tab w:val="left" w:pos="0"/>
        </w:tabs>
        <w:spacing w:line="420" w:lineRule="exact"/>
        <w:ind w:firstLine="472" w:firstLineChars="225"/>
        <w:rPr>
          <w:rFonts w:ascii="宋体" w:hAnsi="宋体"/>
          <w:color w:val="auto"/>
          <w:kern w:val="16"/>
          <w:szCs w:val="21"/>
          <w:highlight w:val="none"/>
        </w:rPr>
      </w:pPr>
      <w:r>
        <w:rPr>
          <w:rFonts w:hint="eastAsia" w:ascii="宋体" w:hAnsi="宋体"/>
          <w:color w:val="auto"/>
          <w:kern w:val="16"/>
          <w:szCs w:val="21"/>
          <w:highlight w:val="none"/>
        </w:rPr>
        <w:t>本招标文件收取工本费</w:t>
      </w:r>
      <w:r>
        <w:rPr>
          <w:rFonts w:hint="eastAsia" w:ascii="宋体" w:hAnsi="宋体"/>
          <w:color w:val="auto"/>
          <w:kern w:val="16"/>
          <w:szCs w:val="21"/>
          <w:highlight w:val="none"/>
          <w:u w:val="single"/>
        </w:rPr>
        <w:t xml:space="preserve"> / </w:t>
      </w:r>
      <w:r>
        <w:rPr>
          <w:rFonts w:hint="eastAsia" w:ascii="宋体" w:hAnsi="宋体"/>
          <w:color w:val="auto"/>
          <w:kern w:val="16"/>
          <w:szCs w:val="21"/>
          <w:highlight w:val="none"/>
        </w:rPr>
        <w:t>元/份。</w:t>
      </w:r>
    </w:p>
    <w:p>
      <w:pPr>
        <w:tabs>
          <w:tab w:val="left" w:pos="0"/>
        </w:tabs>
        <w:spacing w:line="42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（六）</w:t>
      </w:r>
      <w:r>
        <w:rPr>
          <w:rFonts w:ascii="宋体" w:hAnsi="宋体"/>
          <w:color w:val="auto"/>
          <w:kern w:val="16"/>
          <w:szCs w:val="21"/>
          <w:highlight w:val="none"/>
        </w:rPr>
        <w:t>投标保证金</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1.1投标人应按</w:t>
      </w:r>
      <w:r>
        <w:rPr>
          <w:rFonts w:hint="eastAsia" w:ascii="宋体" w:hAnsi="宋体"/>
          <w:color w:val="auto"/>
          <w:kern w:val="16"/>
          <w:szCs w:val="21"/>
          <w:highlight w:val="none"/>
        </w:rPr>
        <w:t>招标公告中</w:t>
      </w:r>
      <w:r>
        <w:rPr>
          <w:rFonts w:ascii="宋体" w:hAnsi="宋体"/>
          <w:color w:val="auto"/>
          <w:kern w:val="16"/>
          <w:szCs w:val="21"/>
          <w:highlight w:val="none"/>
        </w:rPr>
        <w:t>规定的金额、形式、时间提交投标保证金，作为其是否响应招标文件的实质性内容。</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1.2 投标保证金形式</w:t>
      </w:r>
      <w:r>
        <w:rPr>
          <w:rFonts w:hint="eastAsia" w:ascii="宋体" w:hAnsi="宋体"/>
          <w:color w:val="auto"/>
          <w:kern w:val="16"/>
          <w:szCs w:val="21"/>
          <w:highlight w:val="none"/>
        </w:rPr>
        <w:t>：见招标公告。</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3</w:t>
      </w:r>
      <w:r>
        <w:rPr>
          <w:rFonts w:ascii="宋体" w:hAnsi="宋体"/>
          <w:color w:val="auto"/>
          <w:kern w:val="16"/>
          <w:szCs w:val="21"/>
          <w:highlight w:val="none"/>
        </w:rPr>
        <w:t xml:space="preserve"> 投标保证金的提交</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3</w:t>
      </w:r>
      <w:r>
        <w:rPr>
          <w:rFonts w:ascii="宋体" w:hAnsi="宋体"/>
          <w:color w:val="auto"/>
          <w:kern w:val="16"/>
          <w:szCs w:val="21"/>
          <w:highlight w:val="none"/>
        </w:rPr>
        <w:t>.1</w:t>
      </w:r>
      <w:r>
        <w:rPr>
          <w:rFonts w:hint="eastAsia" w:ascii="宋体" w:hAnsi="宋体"/>
          <w:color w:val="auto"/>
          <w:kern w:val="16"/>
          <w:szCs w:val="21"/>
          <w:highlight w:val="none"/>
        </w:rPr>
        <w:t>联合体投标的，投标保证金由联合体牵头人递交。</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4</w:t>
      </w:r>
      <w:r>
        <w:rPr>
          <w:rFonts w:ascii="宋体" w:hAnsi="宋体"/>
          <w:color w:val="auto"/>
          <w:kern w:val="16"/>
          <w:szCs w:val="21"/>
          <w:highlight w:val="none"/>
        </w:rPr>
        <w:t>投标保证金的退还时间</w:t>
      </w:r>
    </w:p>
    <w:p>
      <w:pPr>
        <w:tabs>
          <w:tab w:val="left" w:pos="0"/>
        </w:tabs>
        <w:spacing w:line="42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1.4.1中标人的投标保证金将在合同签订后5日内退还。</w:t>
      </w:r>
    </w:p>
    <w:p>
      <w:pPr>
        <w:tabs>
          <w:tab w:val="left" w:pos="0"/>
        </w:tabs>
        <w:spacing w:line="42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1.4.2未中标的投标人的投标保证金在中标通知书发出后5日内予以退还。</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5</w:t>
      </w:r>
      <w:r>
        <w:rPr>
          <w:rFonts w:ascii="宋体" w:hAnsi="宋体"/>
          <w:color w:val="auto"/>
          <w:kern w:val="16"/>
          <w:szCs w:val="21"/>
          <w:highlight w:val="none"/>
        </w:rPr>
        <w:t>若投标人有下列情况之一，将被没收投标保证金：</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5</w:t>
      </w:r>
      <w:r>
        <w:rPr>
          <w:rFonts w:ascii="宋体" w:hAnsi="宋体"/>
          <w:color w:val="auto"/>
          <w:kern w:val="16"/>
          <w:szCs w:val="21"/>
          <w:highlight w:val="none"/>
        </w:rPr>
        <w:t>.1投标人未经招标人的同意而放弃投标的；</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5</w:t>
      </w:r>
      <w:r>
        <w:rPr>
          <w:rFonts w:ascii="宋体" w:hAnsi="宋体"/>
          <w:color w:val="auto"/>
          <w:kern w:val="16"/>
          <w:szCs w:val="21"/>
          <w:highlight w:val="none"/>
        </w:rPr>
        <w:t>.2投标人在</w:t>
      </w:r>
      <w:r>
        <w:rPr>
          <w:rFonts w:hint="eastAsia" w:ascii="宋体" w:hAnsi="宋体"/>
          <w:color w:val="auto"/>
          <w:kern w:val="16"/>
          <w:szCs w:val="21"/>
          <w:highlight w:val="none"/>
        </w:rPr>
        <w:t>规定</w:t>
      </w:r>
      <w:r>
        <w:rPr>
          <w:rFonts w:ascii="宋体" w:hAnsi="宋体"/>
          <w:color w:val="auto"/>
          <w:kern w:val="16"/>
          <w:szCs w:val="21"/>
          <w:highlight w:val="none"/>
        </w:rPr>
        <w:t>投标有效期内</w:t>
      </w:r>
      <w:r>
        <w:rPr>
          <w:rFonts w:hint="eastAsia" w:ascii="宋体" w:hAnsi="宋体"/>
          <w:color w:val="auto"/>
          <w:kern w:val="16"/>
          <w:szCs w:val="21"/>
          <w:highlight w:val="none"/>
        </w:rPr>
        <w:t>撤销或修改其已生效的</w:t>
      </w:r>
      <w:r>
        <w:rPr>
          <w:rFonts w:ascii="宋体" w:hAnsi="宋体"/>
          <w:color w:val="auto"/>
          <w:kern w:val="16"/>
          <w:szCs w:val="21"/>
          <w:highlight w:val="none"/>
        </w:rPr>
        <w:t>投标文件；</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5</w:t>
      </w:r>
      <w:r>
        <w:rPr>
          <w:rFonts w:ascii="宋体" w:hAnsi="宋体"/>
          <w:color w:val="auto"/>
          <w:kern w:val="16"/>
          <w:szCs w:val="21"/>
          <w:highlight w:val="none"/>
        </w:rPr>
        <w:t>.3 中标人未能在规定期限内向招标人提交合同履约担保或与招标人签署本项目合同；</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w:t>
      </w:r>
      <w:r>
        <w:rPr>
          <w:rFonts w:hint="eastAsia" w:ascii="宋体" w:hAnsi="宋体"/>
          <w:color w:val="auto"/>
          <w:kern w:val="16"/>
          <w:szCs w:val="21"/>
          <w:highlight w:val="none"/>
        </w:rPr>
        <w:t>5</w:t>
      </w:r>
      <w:r>
        <w:rPr>
          <w:rFonts w:ascii="宋体" w:hAnsi="宋体"/>
          <w:color w:val="auto"/>
          <w:kern w:val="16"/>
          <w:szCs w:val="21"/>
          <w:highlight w:val="none"/>
        </w:rPr>
        <w:t>.4投标人在投标过程中有串标、弄虚作假等以不正当手段谋取中标的（鉴于投标人的行为已影响中标结果，因此，若发生时除没收投标保证金的同时，原中标无效，投标人并应依法承担相应的法律责任）；</w:t>
      </w:r>
    </w:p>
    <w:p>
      <w:pPr>
        <w:tabs>
          <w:tab w:val="left" w:pos="0"/>
        </w:tabs>
        <w:spacing w:line="420" w:lineRule="exact"/>
        <w:ind w:left="480"/>
        <w:rPr>
          <w:rFonts w:ascii="宋体" w:hAnsi="宋体"/>
          <w:color w:val="auto"/>
          <w:kern w:val="16"/>
          <w:szCs w:val="21"/>
          <w:highlight w:val="none"/>
        </w:rPr>
      </w:pPr>
      <w:r>
        <w:rPr>
          <w:rFonts w:hint="eastAsia" w:ascii="宋体" w:hAnsi="宋体"/>
          <w:color w:val="auto"/>
          <w:kern w:val="16"/>
          <w:szCs w:val="21"/>
          <w:highlight w:val="none"/>
        </w:rPr>
        <w:t>1.5.5其他不正当的投标行为</w:t>
      </w:r>
      <w:r>
        <w:rPr>
          <w:rFonts w:ascii="宋体" w:hAnsi="宋体"/>
          <w:color w:val="auto"/>
          <w:kern w:val="16"/>
          <w:szCs w:val="21"/>
          <w:highlight w:val="none"/>
        </w:rPr>
        <w:t>；</w:t>
      </w:r>
    </w:p>
    <w:p>
      <w:pPr>
        <w:tabs>
          <w:tab w:val="left" w:pos="0"/>
        </w:tabs>
        <w:spacing w:line="420" w:lineRule="exact"/>
        <w:ind w:left="480"/>
        <w:rPr>
          <w:rFonts w:ascii="宋体" w:hAnsi="宋体"/>
          <w:color w:val="auto"/>
          <w:kern w:val="16"/>
          <w:szCs w:val="21"/>
          <w:highlight w:val="none"/>
        </w:rPr>
      </w:pPr>
      <w:r>
        <w:rPr>
          <w:rFonts w:hint="eastAsia" w:ascii="宋体" w:hAnsi="宋体"/>
          <w:color w:val="auto"/>
          <w:kern w:val="16"/>
          <w:szCs w:val="21"/>
          <w:highlight w:val="none"/>
        </w:rPr>
        <w:t>1.5.6企业或项目总负责人或分项负责人有行贿犯罪记录。</w:t>
      </w:r>
    </w:p>
    <w:p>
      <w:pPr>
        <w:tabs>
          <w:tab w:val="left" w:pos="0"/>
        </w:tabs>
        <w:spacing w:line="42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（七）</w:t>
      </w:r>
      <w:r>
        <w:rPr>
          <w:rFonts w:ascii="宋体" w:hAnsi="宋体"/>
          <w:color w:val="auto"/>
          <w:kern w:val="16"/>
          <w:szCs w:val="21"/>
          <w:highlight w:val="none"/>
        </w:rPr>
        <w:t>踏勘现场</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1.1投标</w:t>
      </w:r>
      <w:r>
        <w:rPr>
          <w:rFonts w:hint="eastAsia" w:ascii="宋体" w:hAnsi="宋体"/>
          <w:color w:val="auto"/>
          <w:kern w:val="16"/>
          <w:szCs w:val="21"/>
          <w:highlight w:val="none"/>
        </w:rPr>
        <w:t>人</w:t>
      </w:r>
      <w:r>
        <w:rPr>
          <w:rFonts w:ascii="宋体" w:hAnsi="宋体"/>
          <w:color w:val="auto"/>
          <w:kern w:val="16"/>
          <w:szCs w:val="21"/>
          <w:highlight w:val="none"/>
        </w:rPr>
        <w:t>如有需要应自行组织踏勘现场，招标人不另行组织。</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1.2投标人踏勘现场所产生的费用自理。</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1.3招标人在踏勘现场中介绍的工程场地和相关的周边环境情况，供投标人在编制投标文件时参考，招标人不对投标人据此作出的任何判断和决策负责。</w:t>
      </w:r>
    </w:p>
    <w:p>
      <w:pPr>
        <w:tabs>
          <w:tab w:val="left" w:pos="0"/>
        </w:tabs>
        <w:spacing w:line="420" w:lineRule="exact"/>
        <w:ind w:firstLine="420" w:firstLineChars="200"/>
        <w:rPr>
          <w:rFonts w:ascii="宋体" w:hAnsi="宋体"/>
          <w:color w:val="auto"/>
          <w:kern w:val="16"/>
          <w:szCs w:val="21"/>
          <w:highlight w:val="none"/>
        </w:rPr>
      </w:pPr>
      <w:r>
        <w:rPr>
          <w:rFonts w:ascii="宋体" w:hAnsi="宋体"/>
          <w:color w:val="auto"/>
          <w:kern w:val="16"/>
          <w:szCs w:val="21"/>
          <w:highlight w:val="none"/>
        </w:rPr>
        <w:t>1.4经招标人允许，投标人可为踏勘目的进入招标人的项目现场， 但投标人不得因此使招标人承担有关的责任和蒙受损失。除招标人原因外，投标人应自行承担踏勘现场的责任和风险。</w:t>
      </w:r>
    </w:p>
    <w:p>
      <w:pPr>
        <w:tabs>
          <w:tab w:val="left" w:pos="0"/>
        </w:tabs>
        <w:spacing w:line="420" w:lineRule="exact"/>
        <w:ind w:firstLine="540" w:firstLineChars="225"/>
        <w:rPr>
          <w:rFonts w:ascii="宋体" w:hAnsi="宋体"/>
          <w:color w:val="auto"/>
          <w:kern w:val="16"/>
          <w:sz w:val="24"/>
          <w:highlight w:val="none"/>
        </w:rPr>
      </w:pPr>
    </w:p>
    <w:p>
      <w:pPr>
        <w:spacing w:line="460" w:lineRule="exact"/>
        <w:jc w:val="center"/>
        <w:rPr>
          <w:rFonts w:ascii="宋体" w:hAnsi="宋体"/>
          <w:bCs/>
          <w:color w:val="auto"/>
          <w:kern w:val="16"/>
          <w:position w:val="6"/>
          <w:sz w:val="32"/>
          <w:szCs w:val="32"/>
          <w:highlight w:val="none"/>
        </w:rPr>
      </w:pPr>
      <w:r>
        <w:rPr>
          <w:rFonts w:hint="eastAsia" w:ascii="宋体" w:hAnsi="宋体"/>
          <w:bCs/>
          <w:color w:val="auto"/>
          <w:kern w:val="16"/>
          <w:position w:val="6"/>
          <w:sz w:val="32"/>
          <w:szCs w:val="32"/>
          <w:highlight w:val="none"/>
        </w:rPr>
        <w:t>二、招标文件</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（一）招标文件的组成</w:t>
      </w:r>
    </w:p>
    <w:p>
      <w:pPr>
        <w:tabs>
          <w:tab w:val="left" w:pos="0"/>
        </w:tabs>
        <w:spacing w:line="400" w:lineRule="exact"/>
        <w:ind w:firstLine="472" w:firstLineChars="225"/>
        <w:rPr>
          <w:rFonts w:ascii="宋体" w:hAnsi="宋体"/>
          <w:color w:val="auto"/>
          <w:kern w:val="16"/>
          <w:szCs w:val="21"/>
          <w:highlight w:val="none"/>
        </w:rPr>
      </w:pPr>
      <w:r>
        <w:rPr>
          <w:rFonts w:hint="eastAsia" w:ascii="宋体" w:hAnsi="宋体"/>
          <w:color w:val="auto"/>
          <w:kern w:val="16"/>
          <w:szCs w:val="21"/>
          <w:highlight w:val="none"/>
        </w:rPr>
        <w:t>招标文件由投标须知前附表、投标须知、合同主要协议条款、技术规范及设计文件、投标文件（附表件）等。</w:t>
      </w:r>
    </w:p>
    <w:p>
      <w:pPr>
        <w:tabs>
          <w:tab w:val="left" w:pos="0"/>
        </w:tabs>
        <w:spacing w:line="400" w:lineRule="exact"/>
        <w:ind w:firstLine="472" w:firstLineChars="225"/>
        <w:rPr>
          <w:rFonts w:ascii="宋体" w:hAnsi="宋体"/>
          <w:color w:val="auto"/>
          <w:kern w:val="16"/>
          <w:szCs w:val="21"/>
          <w:highlight w:val="none"/>
        </w:rPr>
      </w:pPr>
      <w:r>
        <w:rPr>
          <w:rFonts w:hint="eastAsia" w:ascii="宋体" w:hAnsi="宋体"/>
          <w:color w:val="auto"/>
          <w:kern w:val="16"/>
          <w:szCs w:val="21"/>
          <w:highlight w:val="none"/>
        </w:rPr>
        <w:t>投标人应认真阅读招标文件中所有事项、格式、条款和规范要求等，若投标人的投标文件没有对招标文件做出实质性响应，该投标将被拒绝。</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（二）</w:t>
      </w:r>
      <w:r>
        <w:rPr>
          <w:rFonts w:ascii="宋体" w:hAnsi="宋体"/>
          <w:color w:val="auto"/>
          <w:kern w:val="16"/>
          <w:szCs w:val="21"/>
          <w:highlight w:val="none"/>
        </w:rPr>
        <w:t>招标文件的修改</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1.1</w:t>
      </w:r>
      <w:r>
        <w:rPr>
          <w:rFonts w:ascii="宋体" w:hAnsi="宋体"/>
          <w:color w:val="auto"/>
          <w:kern w:val="16"/>
          <w:szCs w:val="21"/>
          <w:highlight w:val="none"/>
        </w:rPr>
        <w:t>在投标截止日期</w:t>
      </w:r>
      <w:r>
        <w:rPr>
          <w:rFonts w:hint="eastAsia" w:ascii="宋体" w:hAnsi="宋体"/>
          <w:color w:val="auto"/>
          <w:kern w:val="16"/>
          <w:szCs w:val="21"/>
          <w:highlight w:val="none"/>
        </w:rPr>
        <w:t>15日</w:t>
      </w:r>
      <w:r>
        <w:rPr>
          <w:rFonts w:ascii="宋体" w:hAnsi="宋体"/>
          <w:color w:val="auto"/>
          <w:kern w:val="16"/>
          <w:szCs w:val="21"/>
          <w:highlight w:val="none"/>
        </w:rPr>
        <w:t>前，招标（代理）单位可能会以补充招标文件的方式修改招标文件，作为招标文件的组成部分，对投标单位起约束作用</w:t>
      </w:r>
      <w:r>
        <w:rPr>
          <w:rFonts w:hint="eastAsia" w:ascii="宋体" w:hAnsi="宋体"/>
          <w:color w:val="auto"/>
          <w:kern w:val="16"/>
          <w:szCs w:val="21"/>
          <w:highlight w:val="none"/>
        </w:rPr>
        <w:t>。</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1.2</w:t>
      </w:r>
      <w:r>
        <w:rPr>
          <w:rFonts w:ascii="宋体" w:hAnsi="宋体"/>
          <w:color w:val="auto"/>
          <w:kern w:val="16"/>
          <w:szCs w:val="21"/>
          <w:highlight w:val="none"/>
        </w:rPr>
        <w:t>当发出招标补充文件的时间距离投标截止时间过短时，招标人将适当延迟投标截止时间，以确保投标人在编制投标文件时有充足的时间对招标补充文件的内容进行理解。具体时间在招标补充文件中予以明确。</w:t>
      </w:r>
    </w:p>
    <w:p>
      <w:pPr>
        <w:tabs>
          <w:tab w:val="left" w:pos="0"/>
        </w:tabs>
        <w:spacing w:line="400" w:lineRule="exact"/>
        <w:ind w:firstLine="472" w:firstLineChars="225"/>
        <w:rPr>
          <w:rFonts w:ascii="宋体" w:hAnsi="宋体"/>
          <w:color w:val="auto"/>
          <w:kern w:val="16"/>
          <w:szCs w:val="21"/>
          <w:highlight w:val="none"/>
        </w:rPr>
      </w:pPr>
      <w:r>
        <w:rPr>
          <w:rFonts w:hint="eastAsia" w:ascii="宋体" w:hAnsi="宋体"/>
          <w:color w:val="auto"/>
          <w:kern w:val="16"/>
          <w:szCs w:val="21"/>
          <w:highlight w:val="none"/>
        </w:rPr>
        <w:t>（三）招标文件的解释</w:t>
      </w:r>
    </w:p>
    <w:p>
      <w:pPr>
        <w:tabs>
          <w:tab w:val="left" w:pos="0"/>
        </w:tabs>
        <w:spacing w:line="400" w:lineRule="exact"/>
        <w:ind w:firstLine="472" w:firstLineChars="225"/>
        <w:rPr>
          <w:rFonts w:ascii="宋体" w:hAnsi="宋体"/>
          <w:color w:val="auto"/>
          <w:kern w:val="16"/>
          <w:szCs w:val="21"/>
          <w:highlight w:val="none"/>
        </w:rPr>
      </w:pPr>
      <w:r>
        <w:rPr>
          <w:rFonts w:hint="eastAsia" w:ascii="宋体" w:hAnsi="宋体"/>
          <w:color w:val="auto"/>
          <w:kern w:val="16"/>
          <w:szCs w:val="21"/>
          <w:highlight w:val="none"/>
        </w:rPr>
        <w:t>投标人在获得招标文件后，若有问题需要澄清，应于收到招标文件后按投标须知前附表载明日期，以书面形式(包括书面文件、电传、传真、电报等)向招标人提出，招标人将以书面形式或招标答疑会的方式予以解答，答复将送给所有获得招标文件的投标人。</w:t>
      </w:r>
    </w:p>
    <w:p>
      <w:pPr>
        <w:tabs>
          <w:tab w:val="left" w:pos="0"/>
          <w:tab w:val="left" w:pos="720"/>
          <w:tab w:val="left" w:pos="900"/>
        </w:tabs>
        <w:spacing w:line="420" w:lineRule="exact"/>
        <w:ind w:firstLine="470" w:firstLineChars="224"/>
        <w:rPr>
          <w:rFonts w:ascii="宋体" w:hAnsi="宋体"/>
          <w:color w:val="auto"/>
          <w:kern w:val="16"/>
          <w:szCs w:val="21"/>
          <w:highlight w:val="none"/>
        </w:rPr>
      </w:pPr>
    </w:p>
    <w:p>
      <w:pPr>
        <w:spacing w:line="460" w:lineRule="exact"/>
        <w:jc w:val="center"/>
        <w:rPr>
          <w:rFonts w:ascii="宋体" w:hAnsi="宋体"/>
          <w:bCs/>
          <w:color w:val="auto"/>
          <w:kern w:val="16"/>
          <w:position w:val="6"/>
          <w:sz w:val="32"/>
          <w:szCs w:val="32"/>
          <w:highlight w:val="none"/>
        </w:rPr>
      </w:pPr>
      <w:r>
        <w:rPr>
          <w:rFonts w:hint="eastAsia" w:ascii="宋体" w:hAnsi="宋体"/>
          <w:bCs/>
          <w:color w:val="auto"/>
          <w:kern w:val="16"/>
          <w:position w:val="6"/>
          <w:sz w:val="32"/>
          <w:szCs w:val="32"/>
          <w:highlight w:val="none"/>
        </w:rPr>
        <w:t>三、投标报价</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（一）投标报价</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1、本工程报价以投标须知前附表载明的方式进行编制。</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2、本工程报价取费参照《浙江省工程建设其他费用定额（2018版）》、《招标代理服务收费管理暂行办法》（计价格[2002]1980号）、《浙江省物价局关于进一步完善工程造价咨询服务收费的通知（浙价服〔2009〕84号）》、发改价格〔2011〕534号文件收费标准。</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3、投标报价书写规范说明：</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①投标文件中报价（包括</w:t>
      </w:r>
      <w:r>
        <w:rPr>
          <w:rFonts w:hint="eastAsia" w:ascii="宋体" w:hAnsi="宋体" w:cs="宋体"/>
          <w:iCs/>
          <w:color w:val="auto"/>
          <w:kern w:val="0"/>
          <w:highlight w:val="none"/>
          <w:lang w:eastAsia="zh-CN"/>
        </w:rPr>
        <w:t>浮动率</w:t>
      </w:r>
      <w:r>
        <w:rPr>
          <w:rFonts w:hint="eastAsia" w:ascii="宋体" w:hAnsi="宋体"/>
          <w:color w:val="auto"/>
          <w:kern w:val="16"/>
          <w:szCs w:val="21"/>
          <w:highlight w:val="none"/>
        </w:rPr>
        <w:t>，下同）填写要求为大写的，应用中文（中文大、小写均可）书写，数值表述清晰即可，但不得出现除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②投标文件中对同一内容有多处报价的，出现报价不一致时，按以下办法处理：</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（1）大写与小写不一致的，以大写为准（大写或者小写书写不规范的，或未填写的按第“①”条处理）；</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（2）有二个及以上大写报价且数值大小有不一致的，按废标处理；</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（3）无大写报价的，但有二个以上小写报价且数值大小有不一致的，按废标处理。</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（二）投标货币</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投标报价中涉及的货币币种全部采用人民币表示。</w:t>
      </w:r>
    </w:p>
    <w:p>
      <w:pPr>
        <w:tabs>
          <w:tab w:val="left" w:pos="0"/>
        </w:tabs>
        <w:spacing w:line="420" w:lineRule="exact"/>
        <w:rPr>
          <w:rFonts w:ascii="宋体" w:hAnsi="宋体"/>
          <w:color w:val="auto"/>
          <w:kern w:val="16"/>
          <w:sz w:val="44"/>
          <w:szCs w:val="44"/>
          <w:highlight w:val="none"/>
        </w:rPr>
      </w:pPr>
    </w:p>
    <w:p>
      <w:pPr>
        <w:spacing w:line="460" w:lineRule="exact"/>
        <w:jc w:val="center"/>
        <w:rPr>
          <w:rFonts w:ascii="宋体" w:hAnsi="宋体"/>
          <w:bCs/>
          <w:color w:val="auto"/>
          <w:kern w:val="16"/>
          <w:position w:val="6"/>
          <w:sz w:val="32"/>
          <w:szCs w:val="32"/>
          <w:highlight w:val="none"/>
        </w:rPr>
      </w:pPr>
      <w:r>
        <w:rPr>
          <w:rFonts w:hint="eastAsia" w:ascii="宋体" w:hAnsi="宋体"/>
          <w:bCs/>
          <w:color w:val="auto"/>
          <w:kern w:val="16"/>
          <w:position w:val="6"/>
          <w:sz w:val="32"/>
          <w:szCs w:val="32"/>
          <w:highlight w:val="none"/>
        </w:rPr>
        <w:t>四、投标文件的编制</w:t>
      </w:r>
    </w:p>
    <w:p>
      <w:pPr>
        <w:tabs>
          <w:tab w:val="left" w:pos="0"/>
        </w:tabs>
        <w:spacing w:line="400" w:lineRule="exact"/>
        <w:ind w:firstLine="420" w:firstLineChars="200"/>
        <w:rPr>
          <w:rFonts w:ascii="宋体" w:hAnsi="宋体"/>
          <w:b/>
          <w:color w:val="auto"/>
          <w:kern w:val="16"/>
          <w:szCs w:val="21"/>
          <w:highlight w:val="none"/>
        </w:rPr>
      </w:pPr>
      <w:r>
        <w:rPr>
          <w:rFonts w:hint="eastAsia" w:ascii="宋体" w:hAnsi="宋体"/>
          <w:color w:val="auto"/>
          <w:kern w:val="16"/>
          <w:szCs w:val="21"/>
          <w:highlight w:val="none"/>
        </w:rPr>
        <w:t>（一）投标文件的组成</w:t>
      </w:r>
    </w:p>
    <w:p>
      <w:pPr>
        <w:tabs>
          <w:tab w:val="left" w:pos="0"/>
        </w:tabs>
        <w:spacing w:line="400" w:lineRule="exact"/>
        <w:ind w:firstLine="420" w:firstLineChars="200"/>
        <w:rPr>
          <w:rFonts w:ascii="宋体" w:hAnsi="宋体"/>
          <w:b/>
          <w:bCs/>
          <w:color w:val="auto"/>
          <w:kern w:val="16"/>
          <w:szCs w:val="21"/>
          <w:highlight w:val="none"/>
        </w:rPr>
      </w:pPr>
      <w:r>
        <w:rPr>
          <w:rFonts w:hint="eastAsia" w:ascii="宋体" w:hAnsi="宋体"/>
          <w:color w:val="auto"/>
          <w:kern w:val="16"/>
          <w:szCs w:val="21"/>
          <w:highlight w:val="none"/>
        </w:rPr>
        <w:t>投标单位的投标文件应包括资格审查资料、技术标和商务标。</w:t>
      </w:r>
      <w:r>
        <w:rPr>
          <w:rFonts w:hint="eastAsia" w:ascii="宋体" w:hAnsi="宋体"/>
          <w:b/>
          <w:bCs/>
          <w:color w:val="auto"/>
          <w:kern w:val="16"/>
          <w:szCs w:val="21"/>
          <w:highlight w:val="none"/>
        </w:rPr>
        <w:t>（联合体投标的，第五章附表件格式中，除有特殊说明外，其余表格只需联合体牵头人签字盖章即可）</w:t>
      </w:r>
    </w:p>
    <w:p>
      <w:pPr>
        <w:tabs>
          <w:tab w:val="left" w:pos="0"/>
        </w:tabs>
        <w:spacing w:line="400" w:lineRule="exact"/>
        <w:ind w:firstLine="422" w:firstLineChars="200"/>
        <w:rPr>
          <w:rFonts w:ascii="宋体" w:hAnsi="宋体"/>
          <w:b/>
          <w:color w:val="auto"/>
          <w:kern w:val="16"/>
          <w:szCs w:val="21"/>
          <w:highlight w:val="none"/>
        </w:rPr>
      </w:pPr>
      <w:r>
        <w:rPr>
          <w:rFonts w:hint="eastAsia" w:ascii="宋体" w:hAnsi="宋体"/>
          <w:b/>
          <w:color w:val="auto"/>
          <w:kern w:val="16"/>
          <w:szCs w:val="21"/>
          <w:highlight w:val="none"/>
        </w:rPr>
        <w:t>1、资格审查文件</w:t>
      </w:r>
      <w:r>
        <w:rPr>
          <w:rFonts w:ascii="宋体" w:hAnsi="宋体"/>
          <w:b/>
          <w:color w:val="auto"/>
          <w:kern w:val="16"/>
          <w:szCs w:val="21"/>
          <w:highlight w:val="none"/>
        </w:rPr>
        <w:t>包括下列内容</w:t>
      </w:r>
      <w:r>
        <w:rPr>
          <w:rFonts w:hint="eastAsia" w:ascii="宋体" w:hAnsi="宋体"/>
          <w:b/>
          <w:color w:val="auto"/>
          <w:kern w:val="16"/>
          <w:szCs w:val="21"/>
          <w:highlight w:val="none"/>
        </w:rPr>
        <w:t>：</w:t>
      </w:r>
    </w:p>
    <w:p>
      <w:pPr>
        <w:tabs>
          <w:tab w:val="left" w:pos="0"/>
        </w:tabs>
        <w:spacing w:line="400" w:lineRule="exact"/>
        <w:ind w:firstLine="540"/>
        <w:rPr>
          <w:rFonts w:ascii="宋体" w:hAnsi="宋体" w:cs="Arial"/>
          <w:color w:val="auto"/>
          <w:szCs w:val="21"/>
          <w:highlight w:val="none"/>
        </w:rPr>
      </w:pPr>
      <w:r>
        <w:rPr>
          <w:rFonts w:ascii="宋体" w:hAnsi="宋体" w:cs="Arial"/>
          <w:color w:val="auto"/>
          <w:szCs w:val="21"/>
          <w:highlight w:val="none"/>
        </w:rPr>
        <w:t>（1）封面（</w:t>
      </w:r>
      <w:r>
        <w:rPr>
          <w:rFonts w:hint="eastAsia" w:ascii="宋体" w:hAnsi="宋体" w:cs="Arial"/>
          <w:color w:val="auto"/>
          <w:szCs w:val="21"/>
          <w:highlight w:val="none"/>
        </w:rPr>
        <w:t>详见第五章投标文件格式</w:t>
      </w:r>
      <w:r>
        <w:rPr>
          <w:rFonts w:ascii="宋体" w:hAnsi="宋体" w:cs="Arial"/>
          <w:color w:val="auto"/>
          <w:szCs w:val="21"/>
          <w:highlight w:val="none"/>
        </w:rPr>
        <w:t>）；</w:t>
      </w:r>
    </w:p>
    <w:p>
      <w:pPr>
        <w:tabs>
          <w:tab w:val="left" w:pos="0"/>
        </w:tabs>
        <w:spacing w:line="400" w:lineRule="exact"/>
        <w:ind w:firstLine="540"/>
        <w:rPr>
          <w:rFonts w:ascii="宋体" w:hAnsi="宋体" w:cs="Arial"/>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rPr>
        <w:t>2</w:t>
      </w:r>
      <w:r>
        <w:rPr>
          <w:rFonts w:ascii="宋体" w:hAnsi="宋体" w:cs="Arial"/>
          <w:color w:val="auto"/>
          <w:szCs w:val="21"/>
          <w:highlight w:val="none"/>
        </w:rPr>
        <w:t>）</w:t>
      </w:r>
      <w:r>
        <w:rPr>
          <w:rFonts w:hint="eastAsia" w:ascii="宋体" w:hAnsi="宋体" w:cs="Arial"/>
          <w:color w:val="auto"/>
          <w:szCs w:val="21"/>
          <w:highlight w:val="none"/>
        </w:rPr>
        <w:t>法定代表人身份证明书</w:t>
      </w:r>
      <w:r>
        <w:rPr>
          <w:rFonts w:ascii="宋体" w:hAnsi="宋体" w:cs="Arial"/>
          <w:color w:val="auto"/>
          <w:szCs w:val="21"/>
          <w:highlight w:val="none"/>
        </w:rPr>
        <w:t>（</w:t>
      </w:r>
      <w:r>
        <w:rPr>
          <w:rFonts w:hint="eastAsia" w:ascii="宋体" w:hAnsi="宋体" w:cs="Arial"/>
          <w:color w:val="auto"/>
          <w:szCs w:val="21"/>
          <w:highlight w:val="none"/>
        </w:rPr>
        <w:t>详见第五章投标文件格式</w:t>
      </w:r>
      <w:r>
        <w:rPr>
          <w:rFonts w:ascii="宋体" w:hAnsi="宋体" w:cs="Arial"/>
          <w:color w:val="auto"/>
          <w:szCs w:val="21"/>
          <w:highlight w:val="none"/>
        </w:rPr>
        <w:t>）</w:t>
      </w:r>
      <w:r>
        <w:rPr>
          <w:rFonts w:hint="eastAsia" w:ascii="宋体" w:hAnsi="宋体" w:cs="Arial"/>
          <w:color w:val="auto"/>
          <w:szCs w:val="21"/>
          <w:highlight w:val="none"/>
        </w:rPr>
        <w:t>；</w:t>
      </w:r>
    </w:p>
    <w:p>
      <w:pPr>
        <w:tabs>
          <w:tab w:val="left" w:pos="0"/>
        </w:tabs>
        <w:spacing w:line="400" w:lineRule="exact"/>
        <w:ind w:firstLine="540"/>
        <w:rPr>
          <w:rFonts w:ascii="宋体" w:hAnsi="宋体" w:cs="Arial"/>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rPr>
        <w:t>3</w:t>
      </w:r>
      <w:r>
        <w:rPr>
          <w:rFonts w:ascii="宋体" w:hAnsi="宋体" w:cs="Arial"/>
          <w:color w:val="auto"/>
          <w:szCs w:val="21"/>
          <w:highlight w:val="none"/>
        </w:rPr>
        <w:t>）</w:t>
      </w:r>
      <w:r>
        <w:rPr>
          <w:rFonts w:hint="eastAsia" w:ascii="宋体" w:hAnsi="宋体" w:cs="Arial"/>
          <w:color w:val="auto"/>
          <w:szCs w:val="21"/>
          <w:highlight w:val="none"/>
        </w:rPr>
        <w:t>投标文件签署授权委托书（如有，详见第五章投标文件格式）；</w:t>
      </w:r>
    </w:p>
    <w:p>
      <w:pPr>
        <w:tabs>
          <w:tab w:val="left" w:pos="0"/>
        </w:tabs>
        <w:spacing w:line="400" w:lineRule="exact"/>
        <w:ind w:firstLine="540"/>
        <w:rPr>
          <w:rFonts w:ascii="宋体" w:hAnsi="宋体" w:cs="Arial"/>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lang w:val="en-US" w:eastAsia="zh-CN"/>
        </w:rPr>
        <w:t>4</w:t>
      </w:r>
      <w:r>
        <w:rPr>
          <w:rFonts w:ascii="宋体" w:hAnsi="宋体" w:cs="Arial"/>
          <w:color w:val="auto"/>
          <w:szCs w:val="21"/>
          <w:highlight w:val="none"/>
        </w:rPr>
        <w:t>）</w:t>
      </w:r>
      <w:r>
        <w:rPr>
          <w:rFonts w:hint="eastAsia" w:ascii="宋体" w:hAnsi="宋体" w:cs="Arial"/>
          <w:color w:val="auto"/>
          <w:szCs w:val="21"/>
          <w:highlight w:val="none"/>
        </w:rPr>
        <w:t>承诺书及无在监工程项目承诺书</w:t>
      </w:r>
      <w:r>
        <w:rPr>
          <w:rFonts w:ascii="宋体" w:hAnsi="宋体" w:cs="Arial"/>
          <w:color w:val="auto"/>
          <w:szCs w:val="21"/>
          <w:highlight w:val="none"/>
        </w:rPr>
        <w:t>（</w:t>
      </w:r>
      <w:r>
        <w:rPr>
          <w:rFonts w:hint="eastAsia" w:ascii="宋体" w:hAnsi="宋体" w:cs="Arial"/>
          <w:color w:val="auto"/>
          <w:szCs w:val="21"/>
          <w:highlight w:val="none"/>
        </w:rPr>
        <w:t>详见第五章投标文件格式</w:t>
      </w:r>
      <w:r>
        <w:rPr>
          <w:rFonts w:ascii="宋体" w:hAnsi="宋体" w:cs="Arial"/>
          <w:color w:val="auto"/>
          <w:szCs w:val="21"/>
          <w:highlight w:val="none"/>
        </w:rPr>
        <w:t>）；</w:t>
      </w:r>
    </w:p>
    <w:p>
      <w:pPr>
        <w:tabs>
          <w:tab w:val="left" w:pos="0"/>
        </w:tabs>
        <w:spacing w:line="400" w:lineRule="exact"/>
        <w:ind w:firstLine="540"/>
        <w:rPr>
          <w:rFonts w:ascii="宋体" w:hAnsi="宋体" w:cs="Arial"/>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lang w:val="en-US" w:eastAsia="zh-CN"/>
        </w:rPr>
        <w:t>5</w:t>
      </w:r>
      <w:r>
        <w:rPr>
          <w:rFonts w:ascii="宋体" w:hAnsi="宋体" w:cs="Arial"/>
          <w:color w:val="auto"/>
          <w:szCs w:val="21"/>
          <w:highlight w:val="none"/>
        </w:rPr>
        <w:t>）</w:t>
      </w:r>
      <w:r>
        <w:rPr>
          <w:rFonts w:hint="eastAsia" w:ascii="宋体" w:hAnsi="宋体" w:cs="Arial"/>
          <w:color w:val="auto"/>
          <w:szCs w:val="21"/>
          <w:highlight w:val="none"/>
        </w:rPr>
        <w:t>联合体投标协议书</w:t>
      </w:r>
      <w:r>
        <w:rPr>
          <w:rFonts w:ascii="宋体" w:hAnsi="宋体" w:cs="Arial"/>
          <w:color w:val="auto"/>
          <w:szCs w:val="21"/>
          <w:highlight w:val="none"/>
        </w:rPr>
        <w:t>（</w:t>
      </w:r>
      <w:r>
        <w:rPr>
          <w:rFonts w:hint="eastAsia" w:ascii="宋体" w:hAnsi="宋体" w:cs="Arial"/>
          <w:color w:val="auto"/>
          <w:szCs w:val="21"/>
          <w:highlight w:val="none"/>
        </w:rPr>
        <w:t>如有，详见第五章投标文件格式</w:t>
      </w:r>
      <w:r>
        <w:rPr>
          <w:rFonts w:ascii="宋体" w:hAnsi="宋体" w:cs="Arial"/>
          <w:color w:val="auto"/>
          <w:szCs w:val="21"/>
          <w:highlight w:val="none"/>
        </w:rPr>
        <w:t>）；</w:t>
      </w:r>
    </w:p>
    <w:p>
      <w:pPr>
        <w:tabs>
          <w:tab w:val="left" w:pos="0"/>
        </w:tabs>
        <w:spacing w:line="400" w:lineRule="exact"/>
        <w:ind w:firstLine="540"/>
        <w:rPr>
          <w:rFonts w:ascii="宋体" w:hAnsi="宋体" w:cs="Arial"/>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lang w:val="en-US" w:eastAsia="zh-CN"/>
        </w:rPr>
        <w:t>6</w:t>
      </w:r>
      <w:r>
        <w:rPr>
          <w:rFonts w:ascii="宋体" w:hAnsi="宋体" w:cs="Arial"/>
          <w:color w:val="auto"/>
          <w:szCs w:val="21"/>
          <w:highlight w:val="none"/>
        </w:rPr>
        <w:t>）投标人基本情况表（</w:t>
      </w:r>
      <w:r>
        <w:rPr>
          <w:rFonts w:hint="eastAsia" w:ascii="宋体" w:hAnsi="宋体" w:cs="Arial"/>
          <w:color w:val="auto"/>
          <w:szCs w:val="21"/>
          <w:highlight w:val="none"/>
        </w:rPr>
        <w:t>详见第五章投标文件格式</w:t>
      </w:r>
      <w:r>
        <w:rPr>
          <w:rFonts w:ascii="宋体" w:hAnsi="宋体" w:cs="Arial"/>
          <w:color w:val="auto"/>
          <w:szCs w:val="21"/>
          <w:highlight w:val="none"/>
        </w:rPr>
        <w:t>）；</w:t>
      </w:r>
    </w:p>
    <w:p>
      <w:pPr>
        <w:tabs>
          <w:tab w:val="left" w:pos="0"/>
        </w:tabs>
        <w:spacing w:line="400" w:lineRule="exact"/>
        <w:ind w:firstLine="540"/>
        <w:rPr>
          <w:rFonts w:ascii="宋体" w:hAnsi="宋体" w:cs="Arial"/>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lang w:val="en-US" w:eastAsia="zh-CN"/>
        </w:rPr>
        <w:t>7</w:t>
      </w:r>
      <w:r>
        <w:rPr>
          <w:rFonts w:ascii="宋体" w:hAnsi="宋体" w:cs="Arial"/>
          <w:color w:val="auto"/>
          <w:szCs w:val="21"/>
          <w:highlight w:val="none"/>
        </w:rPr>
        <w:t>）企业营业执照</w:t>
      </w:r>
      <w:r>
        <w:rPr>
          <w:rFonts w:hint="eastAsia" w:ascii="宋体" w:hAnsi="宋体" w:cs="Arial"/>
          <w:color w:val="auto"/>
          <w:szCs w:val="21"/>
          <w:highlight w:val="none"/>
        </w:rPr>
        <w:t>复印件；</w:t>
      </w:r>
    </w:p>
    <w:p>
      <w:pPr>
        <w:tabs>
          <w:tab w:val="left" w:pos="0"/>
        </w:tabs>
        <w:spacing w:line="400" w:lineRule="exact"/>
        <w:ind w:firstLine="540"/>
        <w:rPr>
          <w:rFonts w:ascii="宋体" w:hAnsi="宋体" w:cs="Arial"/>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lang w:val="en-US" w:eastAsia="zh-CN"/>
        </w:rPr>
        <w:t>8</w:t>
      </w:r>
      <w:r>
        <w:rPr>
          <w:rFonts w:ascii="宋体" w:hAnsi="宋体" w:cs="Arial"/>
          <w:color w:val="auto"/>
          <w:szCs w:val="21"/>
          <w:highlight w:val="none"/>
        </w:rPr>
        <w:t>）资质证书</w:t>
      </w:r>
      <w:r>
        <w:rPr>
          <w:rFonts w:hint="eastAsia" w:ascii="宋体" w:hAnsi="宋体" w:cs="Arial"/>
          <w:color w:val="auto"/>
          <w:szCs w:val="21"/>
          <w:highlight w:val="none"/>
        </w:rPr>
        <w:t>复印件</w:t>
      </w:r>
      <w:r>
        <w:rPr>
          <w:rFonts w:ascii="宋体" w:hAnsi="宋体" w:cs="Arial"/>
          <w:color w:val="auto"/>
          <w:szCs w:val="21"/>
          <w:highlight w:val="none"/>
        </w:rPr>
        <w:t>；</w:t>
      </w:r>
    </w:p>
    <w:p>
      <w:pPr>
        <w:tabs>
          <w:tab w:val="left" w:pos="0"/>
        </w:tabs>
        <w:spacing w:line="400" w:lineRule="exact"/>
        <w:ind w:firstLine="540"/>
        <w:rPr>
          <w:rFonts w:ascii="宋体" w:hAnsi="宋体" w:cs="Arial"/>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lang w:val="en-US" w:eastAsia="zh-CN"/>
        </w:rPr>
        <w:t>9</w:t>
      </w:r>
      <w:r>
        <w:rPr>
          <w:rFonts w:ascii="宋体" w:hAnsi="宋体" w:cs="Arial"/>
          <w:color w:val="auto"/>
          <w:szCs w:val="21"/>
          <w:highlight w:val="none"/>
        </w:rPr>
        <w:t>）</w:t>
      </w:r>
      <w:r>
        <w:rPr>
          <w:rFonts w:hint="eastAsia" w:ascii="宋体" w:hAnsi="宋体" w:cs="Arial"/>
          <w:color w:val="auto"/>
          <w:szCs w:val="21"/>
          <w:highlight w:val="none"/>
        </w:rPr>
        <w:t>项目总负责人简历表</w:t>
      </w:r>
      <w:r>
        <w:rPr>
          <w:rFonts w:ascii="宋体" w:hAnsi="宋体" w:cs="Arial"/>
          <w:color w:val="auto"/>
          <w:szCs w:val="21"/>
          <w:highlight w:val="none"/>
        </w:rPr>
        <w:t>（</w:t>
      </w:r>
      <w:r>
        <w:rPr>
          <w:rFonts w:hint="eastAsia" w:ascii="宋体" w:hAnsi="宋体" w:cs="Arial"/>
          <w:color w:val="auto"/>
          <w:szCs w:val="21"/>
          <w:highlight w:val="none"/>
        </w:rPr>
        <w:t>详见第五章投标文件格式</w:t>
      </w:r>
      <w:r>
        <w:rPr>
          <w:rFonts w:ascii="宋体" w:hAnsi="宋体" w:cs="Arial"/>
          <w:color w:val="auto"/>
          <w:szCs w:val="21"/>
          <w:highlight w:val="none"/>
        </w:rPr>
        <w:t>）</w:t>
      </w:r>
      <w:r>
        <w:rPr>
          <w:rFonts w:hint="eastAsia" w:ascii="宋体" w:hAnsi="宋体" w:cs="Arial"/>
          <w:color w:val="auto"/>
          <w:szCs w:val="21"/>
          <w:highlight w:val="none"/>
        </w:rPr>
        <w:t>；</w:t>
      </w:r>
    </w:p>
    <w:p>
      <w:pPr>
        <w:tabs>
          <w:tab w:val="left" w:pos="0"/>
        </w:tabs>
        <w:spacing w:line="400" w:lineRule="exact"/>
        <w:ind w:firstLine="540"/>
        <w:rPr>
          <w:rFonts w:ascii="宋体" w:hAnsi="宋体" w:cs="Arial"/>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lang w:val="en-US" w:eastAsia="zh-CN"/>
        </w:rPr>
        <w:t>10</w:t>
      </w:r>
      <w:r>
        <w:rPr>
          <w:rFonts w:ascii="宋体" w:hAnsi="宋体" w:cs="Arial"/>
          <w:color w:val="auto"/>
          <w:szCs w:val="21"/>
          <w:highlight w:val="none"/>
        </w:rPr>
        <w:t>）</w:t>
      </w:r>
      <w:r>
        <w:rPr>
          <w:rFonts w:hint="eastAsia" w:ascii="宋体" w:hAnsi="宋体" w:cs="Arial"/>
          <w:color w:val="auto"/>
          <w:szCs w:val="21"/>
          <w:highlight w:val="none"/>
        </w:rPr>
        <w:t>造价咨询负责人简历表</w:t>
      </w:r>
      <w:r>
        <w:rPr>
          <w:rFonts w:ascii="宋体" w:hAnsi="宋体" w:cs="Arial"/>
          <w:color w:val="auto"/>
          <w:szCs w:val="21"/>
          <w:highlight w:val="none"/>
        </w:rPr>
        <w:t>（</w:t>
      </w:r>
      <w:r>
        <w:rPr>
          <w:rFonts w:hint="eastAsia" w:ascii="宋体" w:hAnsi="宋体" w:cs="Arial"/>
          <w:color w:val="auto"/>
          <w:szCs w:val="21"/>
          <w:highlight w:val="none"/>
        </w:rPr>
        <w:t>详见第五章投标文件格式</w:t>
      </w:r>
      <w:r>
        <w:rPr>
          <w:rFonts w:ascii="宋体" w:hAnsi="宋体" w:cs="Arial"/>
          <w:color w:val="auto"/>
          <w:szCs w:val="21"/>
          <w:highlight w:val="none"/>
        </w:rPr>
        <w:t>）</w:t>
      </w:r>
      <w:r>
        <w:rPr>
          <w:rFonts w:hint="eastAsia" w:ascii="宋体" w:hAnsi="宋体" w:cs="Arial"/>
          <w:color w:val="auto"/>
          <w:szCs w:val="21"/>
          <w:highlight w:val="none"/>
        </w:rPr>
        <w:t>；</w:t>
      </w:r>
    </w:p>
    <w:p>
      <w:pPr>
        <w:tabs>
          <w:tab w:val="left" w:pos="0"/>
        </w:tabs>
        <w:spacing w:line="400" w:lineRule="exact"/>
        <w:ind w:firstLine="540"/>
        <w:rPr>
          <w:rFonts w:ascii="宋体" w:hAnsi="宋体" w:cs="Arial"/>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lang w:val="en-US" w:eastAsia="zh-CN"/>
        </w:rPr>
        <w:t>11</w:t>
      </w:r>
      <w:r>
        <w:rPr>
          <w:rFonts w:ascii="宋体" w:hAnsi="宋体" w:cs="Arial"/>
          <w:color w:val="auto"/>
          <w:szCs w:val="21"/>
          <w:highlight w:val="none"/>
        </w:rPr>
        <w:t>）总监理工程师</w:t>
      </w:r>
      <w:r>
        <w:rPr>
          <w:rFonts w:hint="eastAsia" w:ascii="宋体" w:hAnsi="宋体" w:cs="Arial"/>
          <w:color w:val="auto"/>
          <w:szCs w:val="21"/>
          <w:highlight w:val="none"/>
        </w:rPr>
        <w:t>简历表</w:t>
      </w:r>
      <w:r>
        <w:rPr>
          <w:rFonts w:ascii="宋体" w:hAnsi="宋体" w:cs="Arial"/>
          <w:color w:val="auto"/>
          <w:szCs w:val="21"/>
          <w:highlight w:val="none"/>
        </w:rPr>
        <w:t>（</w:t>
      </w:r>
      <w:r>
        <w:rPr>
          <w:rFonts w:hint="eastAsia" w:ascii="宋体" w:hAnsi="宋体" w:cs="Arial"/>
          <w:color w:val="auto"/>
          <w:szCs w:val="21"/>
          <w:highlight w:val="none"/>
        </w:rPr>
        <w:t>详见第五章投标文件格式</w:t>
      </w:r>
      <w:r>
        <w:rPr>
          <w:rFonts w:ascii="宋体" w:hAnsi="宋体" w:cs="Arial"/>
          <w:color w:val="auto"/>
          <w:szCs w:val="21"/>
          <w:highlight w:val="none"/>
        </w:rPr>
        <w:t>）</w:t>
      </w:r>
      <w:r>
        <w:rPr>
          <w:rFonts w:hint="eastAsia" w:ascii="宋体" w:hAnsi="宋体" w:cs="Arial"/>
          <w:color w:val="auto"/>
          <w:szCs w:val="21"/>
          <w:highlight w:val="none"/>
        </w:rPr>
        <w:t>；</w:t>
      </w:r>
    </w:p>
    <w:p>
      <w:pPr>
        <w:tabs>
          <w:tab w:val="left" w:pos="0"/>
        </w:tabs>
        <w:spacing w:line="400" w:lineRule="exact"/>
        <w:ind w:firstLine="540"/>
        <w:rPr>
          <w:rFonts w:ascii="宋体" w:hAnsi="宋体" w:cs="Arial"/>
          <w:color w:val="auto"/>
          <w:kern w:val="0"/>
          <w:szCs w:val="21"/>
          <w:highlight w:val="none"/>
        </w:rPr>
      </w:pPr>
      <w:r>
        <w:rPr>
          <w:rFonts w:hint="eastAsia" w:ascii="宋体" w:hAnsi="宋体" w:cs="Arial"/>
          <w:color w:val="auto"/>
          <w:szCs w:val="21"/>
          <w:highlight w:val="none"/>
        </w:rPr>
        <w:t>（1</w:t>
      </w:r>
      <w:r>
        <w:rPr>
          <w:rFonts w:hint="eastAsia" w:ascii="宋体" w:hAnsi="宋体" w:cs="Arial"/>
          <w:color w:val="auto"/>
          <w:szCs w:val="21"/>
          <w:highlight w:val="none"/>
          <w:lang w:val="en-US" w:eastAsia="zh-CN"/>
        </w:rPr>
        <w:t>2</w:t>
      </w:r>
      <w:r>
        <w:rPr>
          <w:rFonts w:hint="eastAsia" w:ascii="宋体" w:hAnsi="宋体" w:cs="Arial"/>
          <w:color w:val="auto"/>
          <w:szCs w:val="21"/>
          <w:highlight w:val="none"/>
        </w:rPr>
        <w:t>）项目总负责人</w:t>
      </w:r>
      <w:r>
        <w:rPr>
          <w:rFonts w:hint="eastAsia" w:ascii="宋体" w:hAnsi="宋体" w:cs="Arial"/>
          <w:color w:val="auto"/>
          <w:kern w:val="0"/>
          <w:szCs w:val="21"/>
          <w:highlight w:val="none"/>
        </w:rPr>
        <w:t>、造价咨询负责人、</w:t>
      </w:r>
      <w:r>
        <w:rPr>
          <w:rFonts w:ascii="宋体" w:hAnsi="宋体" w:cs="Arial"/>
          <w:color w:val="auto"/>
          <w:kern w:val="0"/>
          <w:szCs w:val="21"/>
          <w:highlight w:val="none"/>
        </w:rPr>
        <w:t>总监理工程师</w:t>
      </w:r>
      <w:r>
        <w:rPr>
          <w:rFonts w:hint="eastAsia" w:ascii="宋体" w:hAnsi="宋体" w:cs="Arial"/>
          <w:color w:val="auto"/>
          <w:kern w:val="0"/>
          <w:szCs w:val="21"/>
          <w:highlight w:val="none"/>
        </w:rPr>
        <w:t>执业资格证书复印件；</w:t>
      </w:r>
    </w:p>
    <w:p>
      <w:pPr>
        <w:tabs>
          <w:tab w:val="left" w:pos="0"/>
        </w:tabs>
        <w:spacing w:line="400" w:lineRule="exact"/>
        <w:ind w:firstLine="540"/>
        <w:rPr>
          <w:rFonts w:hint="eastAsia" w:ascii="宋体" w:hAnsi="宋体"/>
          <w:bCs/>
          <w:color w:val="auto"/>
          <w:szCs w:val="21"/>
          <w:highlight w:val="none"/>
          <w:lang w:val="zh-CN"/>
        </w:rPr>
      </w:pPr>
      <w:r>
        <w:rPr>
          <w:rFonts w:hint="eastAsia" w:ascii="宋体" w:hAnsi="宋体"/>
          <w:bCs/>
          <w:color w:val="auto"/>
          <w:szCs w:val="21"/>
          <w:highlight w:val="none"/>
          <w:lang w:val="zh-CN"/>
        </w:rPr>
        <w:t>（1</w:t>
      </w:r>
      <w:r>
        <w:rPr>
          <w:rFonts w:hint="eastAsia" w:ascii="宋体" w:hAnsi="宋体"/>
          <w:bCs/>
          <w:color w:val="auto"/>
          <w:szCs w:val="21"/>
          <w:highlight w:val="none"/>
          <w:lang w:val="en-US" w:eastAsia="zh-CN"/>
        </w:rPr>
        <w:t>3</w:t>
      </w:r>
      <w:r>
        <w:rPr>
          <w:rFonts w:hint="eastAsia" w:ascii="宋体" w:hAnsi="宋体"/>
          <w:bCs/>
          <w:color w:val="auto"/>
          <w:szCs w:val="21"/>
          <w:highlight w:val="none"/>
          <w:lang w:val="zh-CN"/>
        </w:rPr>
        <w:t>）浙江省外企业须经浙江省住建厅备案的证明材料复印件（浙江省内企业不作要求）（联合体投标的，具备3.1款中①、②的单位须符合上述要求）；</w:t>
      </w:r>
    </w:p>
    <w:p>
      <w:pPr>
        <w:tabs>
          <w:tab w:val="left" w:pos="0"/>
        </w:tabs>
        <w:spacing w:line="400" w:lineRule="exact"/>
        <w:ind w:firstLine="540"/>
        <w:rPr>
          <w:rFonts w:ascii="宋体" w:hAnsi="宋体" w:cs="Arial"/>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rPr>
        <w:t>1</w:t>
      </w:r>
      <w:r>
        <w:rPr>
          <w:rFonts w:hint="eastAsia" w:ascii="宋体" w:hAnsi="宋体" w:cs="Arial"/>
          <w:color w:val="auto"/>
          <w:szCs w:val="21"/>
          <w:highlight w:val="none"/>
          <w:lang w:val="en-US" w:eastAsia="zh-CN"/>
        </w:rPr>
        <w:t>4</w:t>
      </w:r>
      <w:r>
        <w:rPr>
          <w:rFonts w:ascii="宋体" w:hAnsi="宋体" w:cs="Arial"/>
          <w:color w:val="auto"/>
          <w:szCs w:val="21"/>
          <w:highlight w:val="none"/>
        </w:rPr>
        <w:t>）</w:t>
      </w:r>
      <w:r>
        <w:rPr>
          <w:rFonts w:hint="eastAsia" w:ascii="宋体" w:hAnsi="宋体" w:cs="Arial"/>
          <w:color w:val="auto"/>
          <w:szCs w:val="21"/>
          <w:highlight w:val="none"/>
        </w:rPr>
        <w:t>拟派项目总负责人、分项负责人须为投标企业在职职工</w:t>
      </w:r>
      <w:r>
        <w:rPr>
          <w:rFonts w:hint="eastAsia" w:ascii="宋体" w:hAnsi="宋体" w:cs="宋体"/>
          <w:color w:val="auto"/>
          <w:kern w:val="0"/>
          <w:highlight w:val="none"/>
        </w:rPr>
        <w:t>（</w:t>
      </w:r>
      <w:r>
        <w:rPr>
          <w:rFonts w:hint="eastAsia" w:ascii="宋体" w:hAnsi="宋体" w:cs="Arial"/>
          <w:color w:val="auto"/>
          <w:szCs w:val="21"/>
          <w:highlight w:val="none"/>
        </w:rPr>
        <w:t>不包括离退休返聘人员），须提供缴费期限包含</w:t>
      </w:r>
      <w:r>
        <w:rPr>
          <w:rFonts w:hint="eastAsia" w:ascii="宋体" w:hAnsi="宋体" w:cs="Arial"/>
          <w:color w:val="auto"/>
          <w:szCs w:val="21"/>
          <w:highlight w:val="none"/>
          <w:lang w:eastAsia="zh-CN"/>
        </w:rPr>
        <w:t>2022年2月至2022年4月</w:t>
      </w:r>
      <w:r>
        <w:rPr>
          <w:rFonts w:hint="eastAsia" w:ascii="宋体" w:hAnsi="宋体" w:cs="Arial"/>
          <w:color w:val="auto"/>
          <w:szCs w:val="21"/>
          <w:highlight w:val="none"/>
        </w:rPr>
        <w:t>的投标人所属社保机构养老保险交纳清单或证明为准（缴费单位和投标单位名称必须一致，并加盖社保缴费证明专用章或电子专用章），非独立法人的分公司社保证明有效。若项目总负责人为事业编制的，以提供缴费期限包含</w:t>
      </w:r>
      <w:r>
        <w:rPr>
          <w:rFonts w:hint="eastAsia" w:ascii="宋体" w:hAnsi="宋体" w:cs="Arial"/>
          <w:color w:val="auto"/>
          <w:szCs w:val="21"/>
          <w:highlight w:val="none"/>
          <w:lang w:eastAsia="zh-CN"/>
        </w:rPr>
        <w:t>2022年2月至2022年4月</w:t>
      </w:r>
      <w:r>
        <w:rPr>
          <w:rFonts w:hint="eastAsia" w:ascii="宋体" w:hAnsi="宋体" w:cs="Arial"/>
          <w:color w:val="auto"/>
          <w:szCs w:val="21"/>
          <w:highlight w:val="none"/>
        </w:rPr>
        <w:t>由人事代理中心出具的社保证明（需加盖人事代理中心证明专用章）；</w:t>
      </w:r>
    </w:p>
    <w:p>
      <w:pPr>
        <w:tabs>
          <w:tab w:val="left" w:pos="0"/>
        </w:tabs>
        <w:spacing w:line="400" w:lineRule="exact"/>
        <w:ind w:firstLine="540"/>
        <w:rPr>
          <w:rFonts w:ascii="宋体" w:hAnsi="宋体" w:cs="宋体"/>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rPr>
        <w:t>1</w:t>
      </w:r>
      <w:r>
        <w:rPr>
          <w:rFonts w:hint="eastAsia" w:ascii="宋体" w:hAnsi="宋体" w:cs="Arial"/>
          <w:color w:val="auto"/>
          <w:szCs w:val="21"/>
          <w:highlight w:val="none"/>
          <w:lang w:val="en-US" w:eastAsia="zh-CN"/>
        </w:rPr>
        <w:t>5</w:t>
      </w:r>
      <w:r>
        <w:rPr>
          <w:rFonts w:ascii="宋体" w:hAnsi="宋体" w:cs="Arial"/>
          <w:color w:val="auto"/>
          <w:szCs w:val="21"/>
          <w:highlight w:val="none"/>
        </w:rPr>
        <w:t>）</w:t>
      </w:r>
      <w:r>
        <w:rPr>
          <w:rFonts w:hint="eastAsia" w:ascii="宋体" w:hAnsi="宋体" w:cs="宋体"/>
          <w:color w:val="auto"/>
          <w:szCs w:val="21"/>
          <w:highlight w:val="none"/>
        </w:rPr>
        <w:t>企业、项目总负责人及分项负责人近5年无行贿犯罪记录，格式自拟；</w:t>
      </w:r>
      <w:r>
        <w:rPr>
          <w:rFonts w:hint="eastAsia" w:ascii="宋体" w:hAnsi="宋体" w:cs="宋体"/>
          <w:b/>
          <w:color w:val="auto"/>
          <w:kern w:val="0"/>
          <w:highlight w:val="none"/>
          <w:lang w:val="zh-CN"/>
        </w:rPr>
        <w:t>（联合体投标的则无行贿犯罪记录承诺书联合体各方均需盖章）</w:t>
      </w:r>
    </w:p>
    <w:p>
      <w:pPr>
        <w:tabs>
          <w:tab w:val="left" w:pos="0"/>
        </w:tabs>
        <w:spacing w:line="400" w:lineRule="exact"/>
        <w:ind w:firstLine="540"/>
        <w:rPr>
          <w:rFonts w:ascii="宋体" w:hAnsi="宋体" w:cs="宋体"/>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rPr>
        <w:t>1</w:t>
      </w:r>
      <w:r>
        <w:rPr>
          <w:rFonts w:hint="eastAsia" w:ascii="宋体" w:hAnsi="宋体" w:cs="Arial"/>
          <w:color w:val="auto"/>
          <w:szCs w:val="21"/>
          <w:highlight w:val="none"/>
          <w:lang w:val="en-US" w:eastAsia="zh-CN"/>
        </w:rPr>
        <w:t>6</w:t>
      </w:r>
      <w:r>
        <w:rPr>
          <w:rFonts w:ascii="宋体" w:hAnsi="宋体" w:cs="Arial"/>
          <w:color w:val="auto"/>
          <w:szCs w:val="21"/>
          <w:highlight w:val="none"/>
        </w:rPr>
        <w:t>）</w:t>
      </w:r>
      <w:r>
        <w:rPr>
          <w:rFonts w:hint="eastAsia" w:ascii="宋体" w:hAnsi="宋体" w:cs="宋体"/>
          <w:color w:val="auto"/>
          <w:szCs w:val="21"/>
          <w:highlight w:val="none"/>
        </w:rPr>
        <w:t>其他资料：</w:t>
      </w:r>
      <w:r>
        <w:rPr>
          <w:rFonts w:hint="eastAsia" w:ascii="宋体" w:hAnsi="宋体" w:cs="Arial"/>
          <w:b/>
          <w:bCs/>
          <w:color w:val="auto"/>
          <w:szCs w:val="21"/>
          <w:highlight w:val="none"/>
        </w:rPr>
        <w:t>招标公告中资质要求业绩证明材料：提供中标通知书、合同原件的复印件加盖投标单位公章。如上述材料中未能体现业绩项目规模、类型的，则还须提供项目所在地行业主管部门或业主单位出具的证明复印件（需加盖提供单位公章）</w:t>
      </w:r>
      <w:r>
        <w:rPr>
          <w:rFonts w:hint="eastAsia" w:ascii="宋体" w:hAnsi="宋体" w:cs="宋体"/>
          <w:color w:val="auto"/>
          <w:szCs w:val="21"/>
          <w:highlight w:val="none"/>
        </w:rPr>
        <w:t>。</w:t>
      </w:r>
    </w:p>
    <w:p>
      <w:pPr>
        <w:tabs>
          <w:tab w:val="left" w:pos="0"/>
        </w:tabs>
        <w:spacing w:line="400" w:lineRule="exact"/>
        <w:ind w:firstLine="420" w:firstLineChars="200"/>
        <w:rPr>
          <w:rFonts w:ascii="宋体" w:hAnsi="宋体" w:cs="宋体"/>
          <w:b/>
          <w:color w:val="auto"/>
          <w:szCs w:val="21"/>
          <w:highlight w:val="none"/>
        </w:rPr>
      </w:pPr>
      <w:r>
        <w:rPr>
          <w:rFonts w:hint="eastAsia" w:ascii="宋体" w:hAnsi="宋体" w:cs="宋体"/>
          <w:color w:val="auto"/>
          <w:szCs w:val="21"/>
          <w:highlight w:val="none"/>
        </w:rPr>
        <w:t>不能提供资格审查资料的任何一项或不符合资格审查要求的投标人为资格审查不合格。</w:t>
      </w:r>
    </w:p>
    <w:p>
      <w:pPr>
        <w:tabs>
          <w:tab w:val="left" w:pos="0"/>
        </w:tabs>
        <w:spacing w:line="400" w:lineRule="exact"/>
        <w:ind w:firstLine="422" w:firstLineChars="200"/>
        <w:rPr>
          <w:rFonts w:ascii="Arial" w:hAnsi="宋体" w:cs="Arial"/>
          <w:b/>
          <w:bCs/>
          <w:color w:val="auto"/>
          <w:szCs w:val="21"/>
          <w:highlight w:val="none"/>
        </w:rPr>
      </w:pPr>
      <w:r>
        <w:rPr>
          <w:rFonts w:hint="eastAsia" w:ascii="Arial" w:hAnsi="宋体" w:cs="Arial"/>
          <w:b/>
          <w:bCs/>
          <w:color w:val="auto"/>
          <w:szCs w:val="21"/>
          <w:highlight w:val="none"/>
        </w:rPr>
        <w:t>2、技术标包括但不限于下列内容：</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（1）封面</w:t>
      </w:r>
      <w:r>
        <w:rPr>
          <w:rFonts w:ascii="宋体" w:hAnsi="宋体"/>
          <w:color w:val="auto"/>
          <w:kern w:val="16"/>
          <w:szCs w:val="21"/>
          <w:highlight w:val="none"/>
        </w:rPr>
        <w:t>（</w:t>
      </w:r>
      <w:r>
        <w:rPr>
          <w:rFonts w:hint="eastAsia" w:ascii="宋体" w:hAnsi="宋体"/>
          <w:color w:val="auto"/>
          <w:kern w:val="16"/>
          <w:szCs w:val="21"/>
          <w:highlight w:val="none"/>
        </w:rPr>
        <w:t>详见第五章投标文件格式</w:t>
      </w:r>
      <w:r>
        <w:rPr>
          <w:rFonts w:ascii="宋体" w:hAnsi="宋体"/>
          <w:color w:val="auto"/>
          <w:kern w:val="16"/>
          <w:szCs w:val="21"/>
          <w:highlight w:val="none"/>
        </w:rPr>
        <w:t>）</w:t>
      </w:r>
      <w:r>
        <w:rPr>
          <w:rFonts w:hint="eastAsia" w:ascii="宋体" w:hAnsi="宋体"/>
          <w:color w:val="auto"/>
          <w:kern w:val="16"/>
          <w:szCs w:val="21"/>
          <w:highlight w:val="none"/>
        </w:rPr>
        <w:t>；</w:t>
      </w:r>
    </w:p>
    <w:p>
      <w:pPr>
        <w:tabs>
          <w:tab w:val="left" w:pos="0"/>
        </w:tabs>
        <w:spacing w:line="400" w:lineRule="exact"/>
        <w:ind w:firstLine="420" w:firstLineChars="200"/>
        <w:rPr>
          <w:rFonts w:ascii="宋体" w:hAnsi="宋体"/>
          <w:color w:val="auto"/>
          <w:kern w:val="16"/>
          <w:szCs w:val="21"/>
          <w:highlight w:val="none"/>
        </w:rPr>
      </w:pPr>
      <w:r>
        <w:rPr>
          <w:rFonts w:ascii="宋体" w:hAnsi="宋体"/>
          <w:color w:val="auto"/>
          <w:kern w:val="16"/>
          <w:szCs w:val="21"/>
          <w:highlight w:val="none"/>
        </w:rPr>
        <w:t>（</w:t>
      </w:r>
      <w:r>
        <w:rPr>
          <w:rFonts w:hint="eastAsia" w:ascii="宋体" w:hAnsi="宋体"/>
          <w:color w:val="auto"/>
          <w:kern w:val="16"/>
          <w:szCs w:val="21"/>
          <w:highlight w:val="none"/>
          <w:lang w:val="en-US" w:eastAsia="zh-CN"/>
        </w:rPr>
        <w:t>2</w:t>
      </w:r>
      <w:r>
        <w:rPr>
          <w:rFonts w:ascii="宋体" w:hAnsi="宋体"/>
          <w:color w:val="auto"/>
          <w:kern w:val="16"/>
          <w:szCs w:val="21"/>
          <w:highlight w:val="none"/>
        </w:rPr>
        <w:t>）</w:t>
      </w:r>
      <w:r>
        <w:rPr>
          <w:rFonts w:hint="eastAsia" w:ascii="宋体" w:hAnsi="宋体"/>
          <w:color w:val="auto"/>
          <w:kern w:val="16"/>
          <w:szCs w:val="21"/>
          <w:highlight w:val="none"/>
        </w:rPr>
        <w:t>拟投入本项目人员情况一览表</w:t>
      </w:r>
      <w:r>
        <w:rPr>
          <w:rFonts w:ascii="宋体" w:hAnsi="宋体"/>
          <w:color w:val="auto"/>
          <w:kern w:val="16"/>
          <w:szCs w:val="21"/>
          <w:highlight w:val="none"/>
        </w:rPr>
        <w:t>（</w:t>
      </w:r>
      <w:r>
        <w:rPr>
          <w:rFonts w:hint="eastAsia" w:ascii="宋体" w:hAnsi="宋体"/>
          <w:color w:val="auto"/>
          <w:kern w:val="16"/>
          <w:szCs w:val="21"/>
          <w:highlight w:val="none"/>
        </w:rPr>
        <w:t>详见第五章投标文件格式</w:t>
      </w:r>
      <w:r>
        <w:rPr>
          <w:rFonts w:ascii="宋体" w:hAnsi="宋体"/>
          <w:color w:val="auto"/>
          <w:kern w:val="16"/>
          <w:szCs w:val="21"/>
          <w:highlight w:val="none"/>
        </w:rPr>
        <w:t>）；</w:t>
      </w:r>
    </w:p>
    <w:p>
      <w:pPr>
        <w:tabs>
          <w:tab w:val="left" w:pos="0"/>
        </w:tabs>
        <w:spacing w:line="400" w:lineRule="exact"/>
        <w:ind w:firstLine="420" w:firstLineChars="200"/>
        <w:rPr>
          <w:rFonts w:ascii="宋体" w:hAnsi="宋体"/>
          <w:color w:val="auto"/>
          <w:kern w:val="16"/>
          <w:szCs w:val="21"/>
          <w:highlight w:val="none"/>
        </w:rPr>
      </w:pPr>
      <w:r>
        <w:rPr>
          <w:rFonts w:ascii="宋体" w:hAnsi="宋体"/>
          <w:color w:val="auto"/>
          <w:kern w:val="16"/>
          <w:szCs w:val="21"/>
          <w:highlight w:val="none"/>
        </w:rPr>
        <w:t>（</w:t>
      </w:r>
      <w:r>
        <w:rPr>
          <w:rFonts w:hint="eastAsia" w:ascii="宋体" w:hAnsi="宋体"/>
          <w:color w:val="auto"/>
          <w:kern w:val="16"/>
          <w:szCs w:val="21"/>
          <w:highlight w:val="none"/>
          <w:lang w:val="en-US" w:eastAsia="zh-CN"/>
        </w:rPr>
        <w:t>3</w:t>
      </w:r>
      <w:r>
        <w:rPr>
          <w:rFonts w:ascii="宋体" w:hAnsi="宋体"/>
          <w:color w:val="auto"/>
          <w:kern w:val="16"/>
          <w:szCs w:val="21"/>
          <w:highlight w:val="none"/>
        </w:rPr>
        <w:t>）</w:t>
      </w:r>
      <w:r>
        <w:rPr>
          <w:rFonts w:hint="eastAsia" w:ascii="宋体" w:hAnsi="宋体"/>
          <w:color w:val="auto"/>
          <w:kern w:val="16"/>
          <w:szCs w:val="21"/>
          <w:highlight w:val="none"/>
        </w:rPr>
        <w:t>投标人工程业绩表</w:t>
      </w:r>
      <w:r>
        <w:rPr>
          <w:rFonts w:ascii="宋体" w:hAnsi="宋体"/>
          <w:color w:val="auto"/>
          <w:kern w:val="16"/>
          <w:szCs w:val="21"/>
          <w:highlight w:val="none"/>
        </w:rPr>
        <w:t>（</w:t>
      </w:r>
      <w:r>
        <w:rPr>
          <w:rFonts w:hint="eastAsia" w:ascii="宋体" w:hAnsi="宋体"/>
          <w:color w:val="auto"/>
          <w:kern w:val="16"/>
          <w:szCs w:val="21"/>
          <w:highlight w:val="none"/>
        </w:rPr>
        <w:t>详见第五章投标文件格式</w:t>
      </w:r>
      <w:r>
        <w:rPr>
          <w:rFonts w:ascii="宋体" w:hAnsi="宋体"/>
          <w:color w:val="auto"/>
          <w:kern w:val="16"/>
          <w:szCs w:val="21"/>
          <w:highlight w:val="none"/>
        </w:rPr>
        <w:t>）</w:t>
      </w:r>
      <w:r>
        <w:rPr>
          <w:rFonts w:hint="eastAsia" w:ascii="宋体" w:hAnsi="宋体"/>
          <w:color w:val="auto"/>
          <w:kern w:val="16"/>
          <w:szCs w:val="21"/>
          <w:highlight w:val="none"/>
        </w:rPr>
        <w:t>；</w:t>
      </w:r>
    </w:p>
    <w:p>
      <w:pPr>
        <w:tabs>
          <w:tab w:val="left" w:pos="0"/>
        </w:tabs>
        <w:spacing w:line="400" w:lineRule="exact"/>
        <w:ind w:firstLine="420" w:firstLineChars="200"/>
        <w:rPr>
          <w:rFonts w:ascii="宋体" w:hAnsi="宋体"/>
          <w:color w:val="auto"/>
          <w:kern w:val="16"/>
          <w:szCs w:val="21"/>
          <w:highlight w:val="none"/>
        </w:rPr>
      </w:pPr>
      <w:r>
        <w:rPr>
          <w:rFonts w:ascii="宋体" w:hAnsi="宋体"/>
          <w:color w:val="auto"/>
          <w:kern w:val="16"/>
          <w:szCs w:val="21"/>
          <w:highlight w:val="none"/>
        </w:rPr>
        <w:t>（</w:t>
      </w:r>
      <w:r>
        <w:rPr>
          <w:rFonts w:hint="eastAsia" w:ascii="宋体" w:hAnsi="宋体"/>
          <w:color w:val="auto"/>
          <w:kern w:val="16"/>
          <w:szCs w:val="21"/>
          <w:highlight w:val="none"/>
          <w:lang w:val="en-US" w:eastAsia="zh-CN"/>
        </w:rPr>
        <w:t>4</w:t>
      </w:r>
      <w:r>
        <w:rPr>
          <w:rFonts w:ascii="宋体" w:hAnsi="宋体"/>
          <w:color w:val="auto"/>
          <w:kern w:val="16"/>
          <w:szCs w:val="21"/>
          <w:highlight w:val="none"/>
        </w:rPr>
        <w:t>）</w:t>
      </w:r>
      <w:r>
        <w:rPr>
          <w:rFonts w:hint="eastAsia" w:ascii="宋体" w:hAnsi="宋体"/>
          <w:color w:val="auto"/>
          <w:kern w:val="16"/>
          <w:szCs w:val="21"/>
          <w:highlight w:val="none"/>
        </w:rPr>
        <w:t>项目总负责人工程业绩表（详见第五章投标文件格式）；</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w:t>
      </w:r>
      <w:r>
        <w:rPr>
          <w:rFonts w:hint="eastAsia" w:ascii="宋体" w:hAnsi="宋体"/>
          <w:color w:val="auto"/>
          <w:kern w:val="16"/>
          <w:szCs w:val="21"/>
          <w:highlight w:val="none"/>
          <w:lang w:val="en-US" w:eastAsia="zh-CN"/>
        </w:rPr>
        <w:t>5</w:t>
      </w:r>
      <w:r>
        <w:rPr>
          <w:rFonts w:hint="eastAsia" w:ascii="宋体" w:hAnsi="宋体"/>
          <w:color w:val="auto"/>
          <w:kern w:val="16"/>
          <w:szCs w:val="21"/>
          <w:highlight w:val="none"/>
        </w:rPr>
        <w:t>）全过程工程咨询服务总纲（方案）；</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w:t>
      </w:r>
      <w:r>
        <w:rPr>
          <w:rFonts w:hint="eastAsia" w:ascii="宋体" w:hAnsi="宋体"/>
          <w:color w:val="auto"/>
          <w:kern w:val="16"/>
          <w:szCs w:val="21"/>
          <w:highlight w:val="none"/>
          <w:lang w:val="en-US" w:eastAsia="zh-CN"/>
        </w:rPr>
        <w:t>6</w:t>
      </w:r>
      <w:r>
        <w:rPr>
          <w:rFonts w:hint="eastAsia" w:ascii="宋体" w:hAnsi="宋体"/>
          <w:color w:val="auto"/>
          <w:kern w:val="16"/>
          <w:szCs w:val="21"/>
          <w:highlight w:val="none"/>
        </w:rPr>
        <w:t>）项目建设管理服务方案；</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w:t>
      </w:r>
      <w:r>
        <w:rPr>
          <w:rFonts w:hint="eastAsia" w:ascii="宋体" w:hAnsi="宋体"/>
          <w:color w:val="auto"/>
          <w:kern w:val="16"/>
          <w:szCs w:val="21"/>
          <w:highlight w:val="none"/>
          <w:lang w:val="en-US" w:eastAsia="zh-CN"/>
        </w:rPr>
        <w:t>7</w:t>
      </w:r>
      <w:r>
        <w:rPr>
          <w:rFonts w:hint="eastAsia" w:ascii="宋体" w:hAnsi="宋体"/>
          <w:color w:val="auto"/>
          <w:kern w:val="16"/>
          <w:szCs w:val="21"/>
          <w:highlight w:val="none"/>
        </w:rPr>
        <w:t>）监理服务方案；</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w:t>
      </w:r>
      <w:r>
        <w:rPr>
          <w:rFonts w:hint="eastAsia" w:ascii="宋体" w:hAnsi="宋体"/>
          <w:color w:val="auto"/>
          <w:kern w:val="16"/>
          <w:szCs w:val="21"/>
          <w:highlight w:val="none"/>
          <w:lang w:val="en-US" w:eastAsia="zh-CN"/>
        </w:rPr>
        <w:t>8</w:t>
      </w:r>
      <w:r>
        <w:rPr>
          <w:rFonts w:hint="eastAsia" w:ascii="宋体" w:hAnsi="宋体"/>
          <w:color w:val="auto"/>
          <w:kern w:val="16"/>
          <w:szCs w:val="21"/>
          <w:highlight w:val="none"/>
        </w:rPr>
        <w:t>）造价咨询服务方案；</w:t>
      </w:r>
    </w:p>
    <w:p>
      <w:pPr>
        <w:tabs>
          <w:tab w:val="left" w:pos="0"/>
        </w:tabs>
        <w:spacing w:line="400" w:lineRule="exact"/>
        <w:ind w:firstLine="420" w:firstLineChars="200"/>
        <w:rPr>
          <w:rFonts w:ascii="宋体" w:hAnsi="宋体" w:cs="Arial"/>
          <w:color w:val="auto"/>
          <w:szCs w:val="21"/>
          <w:highlight w:val="none"/>
        </w:rPr>
      </w:pPr>
      <w:r>
        <w:rPr>
          <w:rFonts w:hint="eastAsia" w:ascii="宋体" w:hAnsi="宋体" w:cs="宋体"/>
          <w:iCs/>
          <w:color w:val="auto"/>
          <w:kern w:val="0"/>
          <w:highlight w:val="none"/>
        </w:rPr>
        <w:t>（</w:t>
      </w:r>
      <w:r>
        <w:rPr>
          <w:rFonts w:hint="eastAsia" w:ascii="宋体" w:hAnsi="宋体" w:cs="宋体"/>
          <w:iCs/>
          <w:color w:val="auto"/>
          <w:kern w:val="0"/>
          <w:highlight w:val="none"/>
          <w:lang w:val="en-US" w:eastAsia="zh-CN"/>
        </w:rPr>
        <w:t>9</w:t>
      </w:r>
      <w:r>
        <w:rPr>
          <w:rFonts w:hint="eastAsia" w:ascii="宋体" w:hAnsi="宋体" w:cs="宋体"/>
          <w:iCs/>
          <w:color w:val="auto"/>
          <w:kern w:val="0"/>
          <w:highlight w:val="none"/>
        </w:rPr>
        <w:t>）招标代理</w:t>
      </w:r>
      <w:r>
        <w:rPr>
          <w:rFonts w:hint="eastAsia" w:ascii="宋体" w:hAnsi="宋体"/>
          <w:color w:val="auto"/>
          <w:kern w:val="16"/>
          <w:szCs w:val="21"/>
          <w:highlight w:val="none"/>
        </w:rPr>
        <w:t>服务方案；</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s="Arial"/>
          <w:color w:val="auto"/>
          <w:szCs w:val="21"/>
          <w:highlight w:val="none"/>
        </w:rPr>
        <w:t>（1</w:t>
      </w:r>
      <w:r>
        <w:rPr>
          <w:rFonts w:hint="eastAsia" w:ascii="宋体" w:hAnsi="宋体" w:cs="Arial"/>
          <w:color w:val="auto"/>
          <w:szCs w:val="21"/>
          <w:highlight w:val="none"/>
          <w:lang w:val="en-US" w:eastAsia="zh-CN"/>
        </w:rPr>
        <w:t>0</w:t>
      </w:r>
      <w:r>
        <w:rPr>
          <w:rFonts w:hint="eastAsia" w:ascii="宋体" w:hAnsi="宋体" w:cs="Arial"/>
          <w:color w:val="auto"/>
          <w:szCs w:val="21"/>
          <w:highlight w:val="none"/>
        </w:rPr>
        <w:t>）</w:t>
      </w:r>
      <w:r>
        <w:rPr>
          <w:rFonts w:ascii="宋体" w:hAnsi="宋体" w:cs="Arial"/>
          <w:color w:val="auto"/>
          <w:szCs w:val="21"/>
          <w:highlight w:val="none"/>
        </w:rPr>
        <w:t>由投标人根据评标办法中</w:t>
      </w:r>
      <w:r>
        <w:rPr>
          <w:rFonts w:hint="eastAsia" w:ascii="宋体" w:hAnsi="宋体" w:cs="Arial"/>
          <w:color w:val="auto"/>
          <w:szCs w:val="21"/>
          <w:highlight w:val="none"/>
        </w:rPr>
        <w:t>技术标</w:t>
      </w:r>
      <w:r>
        <w:rPr>
          <w:rFonts w:ascii="宋体" w:hAnsi="宋体" w:cs="Arial"/>
          <w:color w:val="auto"/>
          <w:szCs w:val="21"/>
          <w:highlight w:val="none"/>
        </w:rPr>
        <w:t>评审的有关要求编制，所涉及资料的复印件均需编入</w:t>
      </w:r>
      <w:r>
        <w:rPr>
          <w:rFonts w:hint="eastAsia" w:ascii="宋体" w:hAnsi="宋体" w:cs="Arial"/>
          <w:color w:val="auto"/>
          <w:szCs w:val="21"/>
          <w:highlight w:val="none"/>
        </w:rPr>
        <w:t>技术</w:t>
      </w:r>
      <w:r>
        <w:rPr>
          <w:rFonts w:ascii="宋体" w:hAnsi="宋体" w:cs="Arial"/>
          <w:color w:val="auto"/>
          <w:szCs w:val="21"/>
          <w:highlight w:val="none"/>
        </w:rPr>
        <w:t>标</w:t>
      </w:r>
      <w:r>
        <w:rPr>
          <w:rFonts w:hint="eastAsia" w:ascii="宋体" w:hAnsi="宋体" w:cs="Arial"/>
          <w:color w:val="auto"/>
          <w:szCs w:val="21"/>
          <w:highlight w:val="none"/>
        </w:rPr>
        <w:t>文件</w:t>
      </w:r>
      <w:r>
        <w:rPr>
          <w:rFonts w:ascii="宋体" w:hAnsi="宋体" w:cs="Arial"/>
          <w:color w:val="auto"/>
          <w:szCs w:val="21"/>
          <w:highlight w:val="none"/>
        </w:rPr>
        <w:t>中</w:t>
      </w:r>
      <w:r>
        <w:rPr>
          <w:rFonts w:hint="eastAsia" w:ascii="宋体" w:hAnsi="宋体" w:cs="Arial"/>
          <w:color w:val="auto"/>
          <w:szCs w:val="21"/>
          <w:highlight w:val="none"/>
        </w:rPr>
        <w:t>。</w:t>
      </w:r>
    </w:p>
    <w:p>
      <w:pPr>
        <w:tabs>
          <w:tab w:val="left" w:pos="0"/>
        </w:tabs>
        <w:spacing w:line="400" w:lineRule="exact"/>
        <w:ind w:firstLine="422" w:firstLineChars="200"/>
        <w:rPr>
          <w:rFonts w:ascii="宋体" w:hAnsi="宋体"/>
          <w:color w:val="auto"/>
          <w:kern w:val="16"/>
          <w:szCs w:val="21"/>
          <w:highlight w:val="none"/>
        </w:rPr>
      </w:pPr>
      <w:r>
        <w:rPr>
          <w:rFonts w:hint="eastAsia" w:ascii="Arial" w:hAnsi="宋体" w:cs="Arial"/>
          <w:b/>
          <w:bCs/>
          <w:color w:val="auto"/>
          <w:szCs w:val="21"/>
          <w:highlight w:val="none"/>
        </w:rPr>
        <w:t>3、商务标</w:t>
      </w:r>
      <w:r>
        <w:rPr>
          <w:rFonts w:ascii="Arial" w:hAnsi="宋体" w:cs="Arial"/>
          <w:b/>
          <w:bCs/>
          <w:color w:val="auto"/>
          <w:szCs w:val="21"/>
          <w:highlight w:val="none"/>
        </w:rPr>
        <w:t>包括下列内容：</w:t>
      </w:r>
    </w:p>
    <w:p>
      <w:pPr>
        <w:tabs>
          <w:tab w:val="left" w:pos="0"/>
        </w:tabs>
        <w:spacing w:line="400" w:lineRule="exact"/>
        <w:ind w:firstLine="420" w:firstLineChars="200"/>
        <w:rPr>
          <w:rFonts w:ascii="宋体" w:hAnsi="宋体" w:cs="Arial"/>
          <w:color w:val="auto"/>
          <w:szCs w:val="21"/>
          <w:highlight w:val="none"/>
        </w:rPr>
      </w:pPr>
      <w:r>
        <w:rPr>
          <w:rFonts w:ascii="宋体" w:hAnsi="宋体" w:cs="Arial"/>
          <w:color w:val="auto"/>
          <w:szCs w:val="21"/>
          <w:highlight w:val="none"/>
        </w:rPr>
        <w:t>（1）封面（</w:t>
      </w:r>
      <w:r>
        <w:rPr>
          <w:rFonts w:hint="eastAsia" w:ascii="宋体" w:hAnsi="宋体" w:cs="Arial"/>
          <w:color w:val="auto"/>
          <w:szCs w:val="21"/>
          <w:highlight w:val="none"/>
        </w:rPr>
        <w:t>详见第五章投标文件格式</w:t>
      </w:r>
      <w:r>
        <w:rPr>
          <w:rFonts w:ascii="宋体" w:hAnsi="宋体" w:cs="Arial"/>
          <w:color w:val="auto"/>
          <w:szCs w:val="21"/>
          <w:highlight w:val="none"/>
        </w:rPr>
        <w:t>）；</w:t>
      </w:r>
    </w:p>
    <w:p>
      <w:pPr>
        <w:tabs>
          <w:tab w:val="left" w:pos="0"/>
        </w:tabs>
        <w:spacing w:line="400" w:lineRule="exact"/>
        <w:ind w:firstLine="420" w:firstLineChars="200"/>
        <w:rPr>
          <w:rFonts w:ascii="宋体" w:hAnsi="宋体" w:cs="Arial"/>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lang w:val="en-US" w:eastAsia="zh-CN"/>
        </w:rPr>
        <w:t>2</w:t>
      </w:r>
      <w:r>
        <w:rPr>
          <w:rFonts w:ascii="宋体" w:hAnsi="宋体" w:cs="Arial"/>
          <w:color w:val="auto"/>
          <w:szCs w:val="21"/>
          <w:highlight w:val="none"/>
        </w:rPr>
        <w:t>）投标函（</w:t>
      </w:r>
      <w:r>
        <w:rPr>
          <w:rFonts w:hint="eastAsia" w:ascii="宋体" w:hAnsi="宋体" w:cs="Arial"/>
          <w:color w:val="auto"/>
          <w:szCs w:val="21"/>
          <w:highlight w:val="none"/>
        </w:rPr>
        <w:t>详见第五章投标文件格式</w:t>
      </w:r>
      <w:r>
        <w:rPr>
          <w:rFonts w:ascii="宋体" w:hAnsi="宋体" w:cs="Arial"/>
          <w:color w:val="auto"/>
          <w:szCs w:val="21"/>
          <w:highlight w:val="none"/>
        </w:rPr>
        <w:t>）；</w:t>
      </w:r>
    </w:p>
    <w:p>
      <w:pPr>
        <w:tabs>
          <w:tab w:val="left" w:pos="0"/>
        </w:tabs>
        <w:spacing w:line="400" w:lineRule="exact"/>
        <w:ind w:firstLine="420" w:firstLineChars="200"/>
        <w:rPr>
          <w:rFonts w:ascii="宋体" w:hAnsi="宋体" w:cs="Arial"/>
          <w:color w:val="auto"/>
          <w:szCs w:val="21"/>
          <w:highlight w:val="none"/>
        </w:rPr>
      </w:pPr>
      <w:r>
        <w:rPr>
          <w:rFonts w:ascii="宋体" w:hAnsi="宋体" w:cs="Arial"/>
          <w:color w:val="auto"/>
          <w:szCs w:val="21"/>
          <w:highlight w:val="none"/>
        </w:rPr>
        <w:t>（</w:t>
      </w:r>
      <w:r>
        <w:rPr>
          <w:rFonts w:hint="eastAsia" w:ascii="宋体" w:hAnsi="宋体" w:cs="Arial"/>
          <w:color w:val="auto"/>
          <w:szCs w:val="21"/>
          <w:highlight w:val="none"/>
          <w:lang w:val="en-US" w:eastAsia="zh-CN"/>
        </w:rPr>
        <w:t>3</w:t>
      </w:r>
      <w:r>
        <w:rPr>
          <w:rFonts w:ascii="宋体" w:hAnsi="宋体" w:cs="Arial"/>
          <w:color w:val="auto"/>
          <w:szCs w:val="21"/>
          <w:highlight w:val="none"/>
        </w:rPr>
        <w:t>）投标人认为必要的其它说明</w:t>
      </w:r>
      <w:r>
        <w:rPr>
          <w:rFonts w:hint="eastAsia" w:ascii="宋体" w:hAnsi="宋体" w:cs="Arial"/>
          <w:color w:val="auto"/>
          <w:szCs w:val="21"/>
          <w:highlight w:val="none"/>
        </w:rPr>
        <w:t>。</w:t>
      </w:r>
    </w:p>
    <w:p>
      <w:pPr>
        <w:tabs>
          <w:tab w:val="left" w:pos="0"/>
        </w:tabs>
        <w:spacing w:line="400" w:lineRule="exact"/>
        <w:ind w:firstLine="422" w:firstLineChars="200"/>
        <w:rPr>
          <w:rFonts w:ascii="Arial" w:hAnsi="宋体" w:cs="Arial"/>
          <w:b/>
          <w:bCs/>
          <w:color w:val="auto"/>
          <w:szCs w:val="21"/>
          <w:highlight w:val="none"/>
        </w:rPr>
      </w:pPr>
      <w:r>
        <w:rPr>
          <w:rFonts w:hint="eastAsia" w:ascii="Arial" w:hAnsi="宋体" w:cs="Arial"/>
          <w:b/>
          <w:bCs/>
          <w:color w:val="auto"/>
          <w:szCs w:val="21"/>
          <w:highlight w:val="none"/>
        </w:rPr>
        <w:t>（二）投标文件格式要求</w:t>
      </w:r>
    </w:p>
    <w:p>
      <w:pPr>
        <w:tabs>
          <w:tab w:val="left" w:pos="0"/>
        </w:tabs>
        <w:spacing w:line="400" w:lineRule="exact"/>
        <w:ind w:firstLine="420" w:firstLineChars="200"/>
        <w:rPr>
          <w:rFonts w:ascii="宋体" w:hAnsi="宋体"/>
          <w:color w:val="auto"/>
          <w:kern w:val="16"/>
          <w:szCs w:val="21"/>
          <w:highlight w:val="none"/>
        </w:rPr>
      </w:pPr>
      <w:r>
        <w:rPr>
          <w:rFonts w:ascii="宋体" w:hAnsi="宋体"/>
          <w:color w:val="auto"/>
          <w:kern w:val="16"/>
          <w:szCs w:val="21"/>
          <w:highlight w:val="none"/>
        </w:rPr>
        <w:t>投标单位应使用招标文件提供的附有格式，表格可以按同样格式扩展。投标文件若有格式上改变，</w:t>
      </w:r>
      <w:r>
        <w:rPr>
          <w:rFonts w:hint="eastAsia" w:ascii="宋体" w:hAnsi="宋体"/>
          <w:color w:val="auto"/>
          <w:kern w:val="16"/>
          <w:szCs w:val="21"/>
          <w:highlight w:val="none"/>
        </w:rPr>
        <w:t>但</w:t>
      </w:r>
      <w:r>
        <w:rPr>
          <w:rFonts w:ascii="宋体" w:hAnsi="宋体"/>
          <w:color w:val="auto"/>
          <w:kern w:val="16"/>
          <w:szCs w:val="21"/>
          <w:highlight w:val="none"/>
        </w:rPr>
        <w:t>不得</w:t>
      </w:r>
      <w:r>
        <w:rPr>
          <w:rFonts w:hint="eastAsia" w:ascii="宋体" w:hAnsi="宋体"/>
          <w:color w:val="auto"/>
          <w:kern w:val="16"/>
          <w:szCs w:val="21"/>
          <w:highlight w:val="none"/>
        </w:rPr>
        <w:t>改变其实质性内容</w:t>
      </w:r>
      <w:r>
        <w:rPr>
          <w:rFonts w:ascii="宋体" w:hAnsi="宋体"/>
          <w:color w:val="auto"/>
          <w:kern w:val="16"/>
          <w:szCs w:val="21"/>
          <w:highlight w:val="none"/>
        </w:rPr>
        <w:t>。</w:t>
      </w:r>
    </w:p>
    <w:p>
      <w:pPr>
        <w:tabs>
          <w:tab w:val="left" w:pos="0"/>
        </w:tabs>
        <w:spacing w:line="400" w:lineRule="exact"/>
        <w:ind w:firstLine="422" w:firstLineChars="200"/>
        <w:rPr>
          <w:rFonts w:ascii="Arial" w:hAnsi="宋体" w:cs="Arial"/>
          <w:b/>
          <w:bCs/>
          <w:color w:val="auto"/>
          <w:szCs w:val="21"/>
          <w:highlight w:val="none"/>
        </w:rPr>
      </w:pPr>
      <w:r>
        <w:rPr>
          <w:rFonts w:hint="eastAsia" w:ascii="Arial" w:hAnsi="宋体" w:cs="Arial"/>
          <w:b/>
          <w:bCs/>
          <w:color w:val="auto"/>
          <w:szCs w:val="21"/>
          <w:highlight w:val="none"/>
        </w:rPr>
        <w:t>（三）投标文件的份数、签署和包装</w:t>
      </w:r>
    </w:p>
    <w:p>
      <w:pPr>
        <w:tabs>
          <w:tab w:val="left" w:pos="0"/>
        </w:tabs>
        <w:spacing w:line="400" w:lineRule="exact"/>
        <w:ind w:firstLine="420" w:firstLineChars="200"/>
        <w:rPr>
          <w:rFonts w:ascii="宋体" w:hAnsi="宋体"/>
          <w:b/>
          <w:strike w:val="0"/>
          <w:color w:val="auto"/>
          <w:kern w:val="16"/>
          <w:szCs w:val="21"/>
          <w:highlight w:val="none"/>
        </w:rPr>
      </w:pPr>
      <w:r>
        <w:rPr>
          <w:rFonts w:hint="eastAsia" w:ascii="宋体" w:hAnsi="宋体"/>
          <w:color w:val="auto"/>
          <w:kern w:val="16"/>
          <w:szCs w:val="21"/>
          <w:highlight w:val="none"/>
        </w:rPr>
        <w:t>1、</w:t>
      </w:r>
      <w:r>
        <w:rPr>
          <w:rFonts w:ascii="宋体" w:hAnsi="宋体"/>
          <w:color w:val="auto"/>
          <w:kern w:val="16"/>
          <w:szCs w:val="21"/>
          <w:highlight w:val="none"/>
        </w:rPr>
        <w:t>投标单位按本招标文件前附表规定的份数提供完整投标文件，并明确标明“正本”和“副本”。正本和副本如有不一致之处，以正本为准。正本和副本合并密封包装，书面投标文件的资格审查文件、技术标和商务标应分别密封在不同的包封中，并正确标明“资格审查文件”或“技术标”或“商务标”</w:t>
      </w:r>
      <w:r>
        <w:rPr>
          <w:rFonts w:hint="eastAsia" w:ascii="宋体" w:hAnsi="宋体"/>
          <w:color w:val="auto"/>
          <w:kern w:val="16"/>
          <w:szCs w:val="21"/>
          <w:highlight w:val="none"/>
        </w:rPr>
        <w:t>，同时标明</w:t>
      </w:r>
      <w:r>
        <w:rPr>
          <w:rFonts w:ascii="宋体" w:hAnsi="宋体"/>
          <w:color w:val="auto"/>
          <w:kern w:val="16"/>
          <w:szCs w:val="21"/>
          <w:highlight w:val="none"/>
        </w:rPr>
        <w:t>招标项目名称、</w:t>
      </w:r>
      <w:r>
        <w:rPr>
          <w:rFonts w:hint="eastAsia" w:ascii="宋体" w:hAnsi="宋体"/>
          <w:color w:val="auto"/>
          <w:kern w:val="16"/>
          <w:szCs w:val="21"/>
          <w:highlight w:val="none"/>
        </w:rPr>
        <w:t>招标人名称</w:t>
      </w:r>
      <w:r>
        <w:rPr>
          <w:rFonts w:ascii="宋体" w:hAnsi="宋体"/>
          <w:color w:val="auto"/>
          <w:kern w:val="16"/>
          <w:szCs w:val="21"/>
          <w:highlight w:val="none"/>
        </w:rPr>
        <w:t>、投标单位的名称</w:t>
      </w:r>
      <w:r>
        <w:rPr>
          <w:rFonts w:hint="eastAsia" w:ascii="宋体" w:hAnsi="宋体"/>
          <w:color w:val="auto"/>
          <w:kern w:val="16"/>
          <w:szCs w:val="21"/>
          <w:highlight w:val="none"/>
        </w:rPr>
        <w:t>等内容。</w:t>
      </w:r>
      <w:r>
        <w:rPr>
          <w:rFonts w:ascii="宋体" w:hAnsi="宋体"/>
          <w:b/>
          <w:strike w:val="0"/>
          <w:color w:val="auto"/>
          <w:kern w:val="16"/>
          <w:szCs w:val="21"/>
          <w:highlight w:val="none"/>
        </w:rPr>
        <w:t>电子投标文件1份（U盘）放在商务标包封中一并密封提交。</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2、</w:t>
      </w:r>
      <w:r>
        <w:rPr>
          <w:rFonts w:ascii="宋体" w:hAnsi="宋体"/>
          <w:color w:val="auto"/>
          <w:kern w:val="16"/>
          <w:szCs w:val="21"/>
          <w:highlight w:val="none"/>
        </w:rPr>
        <w:t>投标文件采用中文编制，正本与副本均应使用不能擦去的墨水打印或书写。</w:t>
      </w:r>
      <w:r>
        <w:rPr>
          <w:rFonts w:hint="eastAsia" w:ascii="宋体" w:hAnsi="宋体"/>
          <w:color w:val="auto"/>
          <w:kern w:val="16"/>
          <w:szCs w:val="21"/>
          <w:highlight w:val="none"/>
        </w:rPr>
        <w:t>投标文件的包封应密封完好，并在包封的封面及有投标人的落款处加盖投标人公章并经法定代表人或委托代理人签字或盖章。</w:t>
      </w:r>
    </w:p>
    <w:p>
      <w:pPr>
        <w:tabs>
          <w:tab w:val="left" w:pos="0"/>
        </w:tabs>
        <w:spacing w:line="400" w:lineRule="exact"/>
        <w:ind w:firstLine="420" w:firstLineChars="200"/>
        <w:rPr>
          <w:rFonts w:ascii="宋体" w:hAnsi="宋体"/>
          <w:color w:val="auto"/>
          <w:kern w:val="16"/>
          <w:szCs w:val="21"/>
          <w:highlight w:val="none"/>
        </w:rPr>
      </w:pPr>
      <w:r>
        <w:rPr>
          <w:rFonts w:ascii="宋体" w:hAnsi="宋体"/>
          <w:color w:val="auto"/>
          <w:kern w:val="16"/>
          <w:szCs w:val="21"/>
          <w:highlight w:val="none"/>
        </w:rPr>
        <w:t>3</w:t>
      </w:r>
      <w:r>
        <w:rPr>
          <w:rFonts w:hint="eastAsia" w:ascii="宋体" w:hAnsi="宋体"/>
          <w:color w:val="auto"/>
          <w:kern w:val="16"/>
          <w:szCs w:val="21"/>
          <w:highlight w:val="none"/>
        </w:rPr>
        <w:t>、</w:t>
      </w:r>
      <w:r>
        <w:rPr>
          <w:rFonts w:ascii="宋体" w:hAnsi="宋体"/>
          <w:color w:val="auto"/>
          <w:kern w:val="16"/>
          <w:szCs w:val="21"/>
          <w:highlight w:val="none"/>
        </w:rPr>
        <w:t>全套投标文件应无涂改和行间插字，除非这些删改是根据招标单位或招标代理单位的指示进行的，或者是投标单位造成的必须修改的错误，但修改处应加盖投标单位的公章及法定代表人（或授权代表人）签字或盖章。</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4、投标文件（包括商务标、技术标或资格审查文件）的封面及有投标人的落款处应加盖公章并经法定代表人或其委托代理人签字或盖章。如为联合体投标，要求加盖联合体牵头人的公章并经法定代表人或其委托代理人签字或盖章。若招标文件规定为暗标形式的技术标则不得出现公章、法定代表人或其委托代理人签字或盖章。</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由委托代理人签字或盖章的投标文件中需同时附法定代表人签署的授权委托书。法定代表人授权委托书格式、签字、盖章及内容均应符合招标文件要求，否则该委托代理人签字无效。</w:t>
      </w:r>
    </w:p>
    <w:p>
      <w:pPr>
        <w:tabs>
          <w:tab w:val="left" w:pos="0"/>
        </w:tabs>
        <w:spacing w:line="400" w:lineRule="exact"/>
        <w:ind w:firstLine="422" w:firstLineChars="200"/>
        <w:rPr>
          <w:rFonts w:ascii="Arial" w:hAnsi="宋体" w:cs="Arial"/>
          <w:b/>
          <w:bCs/>
          <w:color w:val="auto"/>
          <w:szCs w:val="21"/>
          <w:highlight w:val="none"/>
        </w:rPr>
      </w:pPr>
      <w:r>
        <w:rPr>
          <w:rFonts w:hint="eastAsia" w:ascii="Arial" w:hAnsi="宋体" w:cs="Arial"/>
          <w:b/>
          <w:bCs/>
          <w:color w:val="auto"/>
          <w:szCs w:val="21"/>
          <w:highlight w:val="none"/>
        </w:rPr>
        <w:t>（四）投标报价和收费依据</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rPr>
        <w:t>本项目设基准价，采用浮动率形式报价，以%为单位，设基准价，</w:t>
      </w:r>
      <w:r>
        <w:rPr>
          <w:rFonts w:ascii="宋体" w:hAnsi="宋体"/>
          <w:color w:val="auto"/>
          <w:kern w:val="16"/>
          <w:szCs w:val="21"/>
        </w:rPr>
        <w:t>招标人设定最</w:t>
      </w:r>
      <w:r>
        <w:rPr>
          <w:rFonts w:hint="eastAsia" w:ascii="宋体" w:hAnsi="宋体"/>
          <w:color w:val="auto"/>
          <w:kern w:val="16"/>
          <w:szCs w:val="21"/>
        </w:rPr>
        <w:t>高</w:t>
      </w:r>
      <w:r>
        <w:rPr>
          <w:rFonts w:ascii="宋体" w:hAnsi="宋体"/>
          <w:color w:val="auto"/>
          <w:kern w:val="16"/>
          <w:szCs w:val="21"/>
        </w:rPr>
        <w:t>浮动率为</w:t>
      </w:r>
      <w:r>
        <w:rPr>
          <w:rFonts w:hint="eastAsia" w:ascii="宋体" w:hAnsi="宋体"/>
          <w:color w:val="auto"/>
          <w:kern w:val="16"/>
          <w:szCs w:val="21"/>
        </w:rPr>
        <w:t>-5</w:t>
      </w:r>
      <w:r>
        <w:rPr>
          <w:rFonts w:ascii="宋体" w:hAnsi="宋体"/>
          <w:color w:val="auto"/>
          <w:kern w:val="16"/>
          <w:szCs w:val="21"/>
        </w:rPr>
        <w:t>%，Xi</w:t>
      </w:r>
      <w:r>
        <w:rPr>
          <w:rFonts w:hint="eastAsia" w:ascii="宋体" w:hAnsi="宋体"/>
          <w:color w:val="auto"/>
          <w:kern w:val="16"/>
          <w:szCs w:val="21"/>
        </w:rPr>
        <w:t>高于-5</w:t>
      </w:r>
      <w:r>
        <w:rPr>
          <w:rFonts w:ascii="宋体" w:hAnsi="宋体"/>
          <w:color w:val="auto"/>
          <w:kern w:val="16"/>
          <w:szCs w:val="21"/>
        </w:rPr>
        <w:t>%的作无效标处理。</w:t>
      </w:r>
      <w:r>
        <w:rPr>
          <w:rFonts w:hint="eastAsia" w:ascii="宋体" w:hAnsi="宋体"/>
          <w:color w:val="auto"/>
          <w:kern w:val="16"/>
          <w:szCs w:val="21"/>
          <w:highlight w:val="none"/>
        </w:rPr>
        <w:t>具体收费标准如下：参照《浙江省工程建设其他费用定额（2018版）》、《招标代理服务收费管理暂行办法》（计价格[2002]1980号）、《浙江省物价局关于进一步完善工程造价咨询服务收费的通知（浙价服〔2009〕84号）》、</w:t>
      </w:r>
      <w:r>
        <w:rPr>
          <w:rFonts w:hint="eastAsia" w:ascii="宋体" w:hAnsi="宋体" w:cs="宋体"/>
          <w:iCs/>
          <w:color w:val="auto"/>
          <w:kern w:val="0"/>
          <w:highlight w:val="none"/>
        </w:rPr>
        <w:t>发改价格〔2011〕534号</w:t>
      </w:r>
      <w:r>
        <w:rPr>
          <w:rFonts w:hint="eastAsia" w:ascii="宋体" w:hAnsi="宋体"/>
          <w:color w:val="auto"/>
          <w:kern w:val="16"/>
          <w:szCs w:val="21"/>
          <w:highlight w:val="none"/>
        </w:rPr>
        <w:t>文件收费标准。</w:t>
      </w:r>
    </w:p>
    <w:p>
      <w:pPr>
        <w:widowControl/>
        <w:spacing w:line="380" w:lineRule="exact"/>
        <w:ind w:firstLine="420" w:firstLineChars="200"/>
        <w:jc w:val="left"/>
        <w:rPr>
          <w:rFonts w:ascii="宋体" w:hAnsi="宋体" w:cs="宋体"/>
          <w:iCs/>
          <w:color w:val="auto"/>
          <w:kern w:val="0"/>
          <w:highlight w:val="none"/>
        </w:rPr>
      </w:pPr>
      <w:r>
        <w:rPr>
          <w:rFonts w:hint="eastAsia" w:ascii="宋体" w:hAnsi="宋体" w:cs="宋体"/>
          <w:iCs/>
          <w:color w:val="auto"/>
          <w:kern w:val="0"/>
          <w:highlight w:val="none"/>
        </w:rPr>
        <w:t>（1）监理费计费额为项目各部分工程累计施工标底价，按《浙江省工程建设其他费用定额（2018版）》中（建设管理费-工程监理费）的收费标准的80%计算确定，即监理收费为：“工程监理费”标准×施工阶段全过程造价咨询的项目（0.92）×80%。</w:t>
      </w:r>
    </w:p>
    <w:p>
      <w:pPr>
        <w:widowControl/>
        <w:spacing w:line="380" w:lineRule="exact"/>
        <w:ind w:firstLine="420" w:firstLineChars="200"/>
        <w:jc w:val="left"/>
        <w:rPr>
          <w:rFonts w:ascii="宋体" w:hAnsi="宋体" w:cs="宋体"/>
          <w:iCs/>
          <w:color w:val="auto"/>
          <w:kern w:val="0"/>
          <w:highlight w:val="none"/>
        </w:rPr>
      </w:pPr>
      <w:r>
        <w:rPr>
          <w:rFonts w:hint="eastAsia" w:ascii="宋体" w:hAnsi="宋体" w:cs="宋体"/>
          <w:iCs/>
          <w:color w:val="auto"/>
          <w:kern w:val="0"/>
          <w:highlight w:val="none"/>
        </w:rPr>
        <w:t>（2）造价咨询费（包括工程量清单编制、招标控制价编制/审核、全过程造价控制、施工决算结算审核（初审））以各部分工程审定后累计标底价为基准计算，并参照浙价服【2009】84号文件施工阶段全过程工程造价控制收费标准×60％。即造价咨询费费为：标准收费×60％。竣工结算审计（初审）审核基本费不再单独计取。</w:t>
      </w:r>
    </w:p>
    <w:p>
      <w:pPr>
        <w:widowControl/>
        <w:spacing w:line="380" w:lineRule="exact"/>
        <w:ind w:firstLine="420" w:firstLineChars="200"/>
        <w:jc w:val="left"/>
        <w:rPr>
          <w:rFonts w:ascii="宋体" w:hAnsi="宋体" w:cs="宋体"/>
          <w:iCs/>
          <w:color w:val="auto"/>
          <w:kern w:val="0"/>
          <w:highlight w:val="none"/>
        </w:rPr>
      </w:pPr>
      <w:r>
        <w:rPr>
          <w:rFonts w:hint="eastAsia" w:ascii="宋体" w:hAnsi="宋体" w:cs="宋体"/>
          <w:iCs/>
          <w:color w:val="auto"/>
          <w:kern w:val="0"/>
          <w:highlight w:val="none"/>
        </w:rPr>
        <w:t>（3）招标代理费以招标项目累计中标价为基准计算，并参照国家计委计价格【2002】1980号文件及发改价格〔2011〕534号中的收费标准基数的70%。即招标代理费收费为：标准收费×70％。（注：若项目招标失败，需要重新招标的，不再追加中介服务费）。</w:t>
      </w:r>
    </w:p>
    <w:p>
      <w:pPr>
        <w:pStyle w:val="19"/>
        <w:spacing w:line="400" w:lineRule="exact"/>
        <w:ind w:firstLineChars="200"/>
        <w:rPr>
          <w:rFonts w:ascii="宋体" w:hAnsi="宋体" w:cs="宋体"/>
          <w:iCs/>
          <w:color w:val="auto"/>
          <w:kern w:val="0"/>
          <w:highlight w:val="none"/>
        </w:rPr>
      </w:pPr>
      <w:r>
        <w:rPr>
          <w:rFonts w:hint="eastAsia" w:ascii="宋体" w:hAnsi="宋体" w:cs="宋体"/>
          <w:iCs/>
          <w:color w:val="auto"/>
          <w:kern w:val="0"/>
          <w:highlight w:val="none"/>
        </w:rPr>
        <w:t>（4）竣工结算审计（初审）的核增核减追加费不包括在投标报价内，核增核减追加费参照《浙江省物价局关于进一步完善工程造价咨询服务收费的通知》（浙价服[2009]84 号）的标准（超过5%以外的核减额、核增额*5%）*（1-中标</w:t>
      </w:r>
      <w:r>
        <w:rPr>
          <w:rFonts w:hint="eastAsia" w:ascii="宋体" w:hAnsi="宋体"/>
          <w:color w:val="auto"/>
          <w:kern w:val="16"/>
          <w:szCs w:val="21"/>
        </w:rPr>
        <w:t>浮动率</w:t>
      </w:r>
      <w:r>
        <w:rPr>
          <w:rFonts w:hint="eastAsia" w:ascii="宋体" w:hAnsi="宋体" w:cs="宋体"/>
          <w:iCs/>
          <w:color w:val="auto"/>
          <w:kern w:val="0"/>
          <w:highlight w:val="none"/>
        </w:rPr>
        <w:t>），由招标人支付，费用由招标人直接从第三人（ 施工承包方）工程款中扣除</w:t>
      </w:r>
    </w:p>
    <w:p>
      <w:pPr>
        <w:widowControl/>
        <w:spacing w:line="380" w:lineRule="exact"/>
        <w:ind w:firstLine="420" w:firstLineChars="200"/>
        <w:jc w:val="left"/>
        <w:rPr>
          <w:rFonts w:ascii="宋体" w:hAnsi="宋体" w:cs="宋体"/>
          <w:iCs/>
          <w:color w:val="auto"/>
          <w:kern w:val="0"/>
          <w:highlight w:val="none"/>
        </w:rPr>
      </w:pPr>
      <w:r>
        <w:rPr>
          <w:rFonts w:hint="eastAsia" w:ascii="宋体" w:hAnsi="宋体"/>
          <w:color w:val="auto"/>
          <w:kern w:val="16"/>
          <w:szCs w:val="21"/>
          <w:highlight w:val="none"/>
        </w:rPr>
        <w:t>（5）项目建设管理费10万元。</w:t>
      </w:r>
    </w:p>
    <w:p>
      <w:pPr>
        <w:pStyle w:val="19"/>
        <w:spacing w:line="400" w:lineRule="exact"/>
        <w:ind w:firstLineChars="200"/>
        <w:rPr>
          <w:rFonts w:ascii="宋体" w:hAnsi="宋体"/>
          <w:bCs/>
          <w:color w:val="auto"/>
          <w:kern w:val="16"/>
          <w:position w:val="6"/>
          <w:sz w:val="32"/>
          <w:szCs w:val="32"/>
          <w:highlight w:val="none"/>
        </w:rPr>
      </w:pPr>
      <w:r>
        <w:rPr>
          <w:rFonts w:hint="eastAsia" w:ascii="宋体" w:hAnsi="宋体" w:cs="宋体"/>
          <w:iCs/>
          <w:color w:val="auto"/>
          <w:kern w:val="0"/>
          <w:highlight w:val="none"/>
        </w:rPr>
        <w:t>因施工工期延误或其它原因造成建设期延长（疫情防控、重大活动、文保等不可控因素除外），提供4个月免费服务期；超出4个月免费服务期的，由双方协商解决。</w:t>
      </w:r>
    </w:p>
    <w:p>
      <w:pPr>
        <w:spacing w:line="460" w:lineRule="exact"/>
        <w:jc w:val="center"/>
        <w:rPr>
          <w:rFonts w:ascii="宋体" w:hAnsi="宋体"/>
          <w:bCs/>
          <w:color w:val="auto"/>
          <w:kern w:val="16"/>
          <w:position w:val="6"/>
          <w:sz w:val="32"/>
          <w:szCs w:val="32"/>
          <w:highlight w:val="none"/>
        </w:rPr>
      </w:pPr>
    </w:p>
    <w:p>
      <w:pPr>
        <w:spacing w:line="460" w:lineRule="exact"/>
        <w:jc w:val="center"/>
        <w:rPr>
          <w:rFonts w:ascii="宋体" w:hAnsi="宋体"/>
          <w:bCs/>
          <w:color w:val="auto"/>
          <w:kern w:val="16"/>
          <w:position w:val="6"/>
          <w:sz w:val="32"/>
          <w:szCs w:val="32"/>
          <w:highlight w:val="none"/>
        </w:rPr>
      </w:pPr>
      <w:r>
        <w:rPr>
          <w:rFonts w:hint="eastAsia" w:ascii="宋体" w:hAnsi="宋体"/>
          <w:bCs/>
          <w:color w:val="auto"/>
          <w:kern w:val="16"/>
          <w:position w:val="6"/>
          <w:sz w:val="32"/>
          <w:szCs w:val="32"/>
          <w:highlight w:val="none"/>
        </w:rPr>
        <w:t>五、投标文件的递交</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（一）投标文件的密封与标志</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1、投标人应将投标文件分别标明“投标文件正本”和“投标文件副本”，并合装密封。</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2、资格审查资料、技术标和商务标应采取分装密封。</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3、包封都应写明招标人和工程名称及投标人名称，并加盖公章、法定代表人印鉴。</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4、</w:t>
      </w:r>
      <w:r>
        <w:rPr>
          <w:rFonts w:ascii="宋体" w:hAnsi="宋体" w:cs="Arial"/>
          <w:color w:val="auto"/>
          <w:szCs w:val="21"/>
          <w:highlight w:val="none"/>
        </w:rPr>
        <w:t xml:space="preserve">投标单位按本招标文件前附表规定的份数提供完整投标文件，并明确标明 </w:t>
      </w:r>
      <w:r>
        <w:rPr>
          <w:rFonts w:hint="eastAsia" w:ascii="宋体" w:hAnsi="宋体"/>
          <w:color w:val="auto"/>
          <w:kern w:val="16"/>
          <w:szCs w:val="21"/>
          <w:highlight w:val="none"/>
        </w:rPr>
        <w:t>“</w:t>
      </w:r>
      <w:r>
        <w:rPr>
          <w:rFonts w:ascii="宋体" w:hAnsi="宋体" w:cs="Arial"/>
          <w:color w:val="auto"/>
          <w:szCs w:val="21"/>
          <w:highlight w:val="none"/>
        </w:rPr>
        <w:t>正本</w:t>
      </w:r>
      <w:r>
        <w:rPr>
          <w:rFonts w:hint="eastAsia" w:ascii="宋体" w:hAnsi="宋体"/>
          <w:color w:val="auto"/>
          <w:kern w:val="16"/>
          <w:szCs w:val="21"/>
          <w:highlight w:val="none"/>
        </w:rPr>
        <w:t>”</w:t>
      </w:r>
      <w:r>
        <w:rPr>
          <w:rFonts w:ascii="宋体" w:hAnsi="宋体" w:cs="Arial"/>
          <w:color w:val="auto"/>
          <w:szCs w:val="21"/>
          <w:highlight w:val="none"/>
        </w:rPr>
        <w:t>和</w:t>
      </w:r>
      <w:r>
        <w:rPr>
          <w:rFonts w:hint="eastAsia" w:ascii="宋体" w:hAnsi="宋体"/>
          <w:color w:val="auto"/>
          <w:kern w:val="16"/>
          <w:szCs w:val="21"/>
          <w:highlight w:val="none"/>
        </w:rPr>
        <w:t>“</w:t>
      </w:r>
      <w:r>
        <w:rPr>
          <w:rFonts w:ascii="宋体" w:hAnsi="宋体" w:cs="Arial"/>
          <w:color w:val="auto"/>
          <w:szCs w:val="21"/>
          <w:highlight w:val="none"/>
        </w:rPr>
        <w:t>副本</w:t>
      </w:r>
      <w:r>
        <w:rPr>
          <w:rFonts w:hint="eastAsia" w:ascii="宋体" w:hAnsi="宋体" w:cs="Arial"/>
          <w:color w:val="auto"/>
          <w:szCs w:val="21"/>
          <w:highlight w:val="none"/>
        </w:rPr>
        <w:t>”</w:t>
      </w:r>
      <w:r>
        <w:rPr>
          <w:rFonts w:ascii="宋体" w:hAnsi="宋体" w:cs="Arial"/>
          <w:color w:val="auto"/>
          <w:szCs w:val="21"/>
          <w:highlight w:val="none"/>
        </w:rPr>
        <w:t>。正本</w:t>
      </w:r>
      <w:r>
        <w:rPr>
          <w:rFonts w:ascii="宋体" w:hAnsi="宋体"/>
          <w:color w:val="auto"/>
          <w:kern w:val="16"/>
          <w:szCs w:val="21"/>
          <w:highlight w:val="none"/>
        </w:rPr>
        <w:t>和副本如有不一致之处，以正本为准。</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5、</w:t>
      </w:r>
      <w:r>
        <w:rPr>
          <w:rFonts w:ascii="宋体" w:hAnsi="宋体"/>
          <w:color w:val="auto"/>
          <w:kern w:val="16"/>
          <w:szCs w:val="21"/>
          <w:highlight w:val="none"/>
        </w:rPr>
        <w:t>投标文件采用中文编制，正本与副本均应使用不能擦去的墨水打印或书写。</w:t>
      </w:r>
      <w:r>
        <w:rPr>
          <w:rFonts w:hint="eastAsia" w:ascii="宋体" w:hAnsi="宋体"/>
          <w:color w:val="auto"/>
          <w:kern w:val="16"/>
          <w:szCs w:val="21"/>
          <w:highlight w:val="none"/>
        </w:rPr>
        <w:t>投标文件的包封应密封完好，并在包封的封面及有投标人的落款处加盖投标人公章并经法定代表人或委托代理人签字或盖章。如为联合体投标，要求加盖联合体牵头人的法人章并经法定代表人或其委托代理人签字或盖章。</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6、</w:t>
      </w:r>
      <w:r>
        <w:rPr>
          <w:rFonts w:ascii="宋体" w:hAnsi="宋体"/>
          <w:color w:val="auto"/>
          <w:kern w:val="16"/>
          <w:szCs w:val="21"/>
          <w:highlight w:val="none"/>
        </w:rPr>
        <w:t>全套投标文件应无涂改和行间插字，除非这些删改是根据招标</w:t>
      </w:r>
      <w:r>
        <w:rPr>
          <w:rFonts w:hint="eastAsia" w:ascii="宋体" w:hAnsi="宋体"/>
          <w:color w:val="auto"/>
          <w:kern w:val="16"/>
          <w:szCs w:val="21"/>
          <w:highlight w:val="none"/>
        </w:rPr>
        <w:t>人</w:t>
      </w:r>
      <w:r>
        <w:rPr>
          <w:rFonts w:ascii="宋体" w:hAnsi="宋体"/>
          <w:color w:val="auto"/>
          <w:kern w:val="16"/>
          <w:szCs w:val="21"/>
          <w:highlight w:val="none"/>
        </w:rPr>
        <w:t>或招标代理单位的指示进行的，或者是投标</w:t>
      </w:r>
      <w:r>
        <w:rPr>
          <w:rFonts w:hint="eastAsia" w:ascii="宋体" w:hAnsi="宋体"/>
          <w:color w:val="auto"/>
          <w:kern w:val="16"/>
          <w:szCs w:val="21"/>
          <w:highlight w:val="none"/>
        </w:rPr>
        <w:t>人</w:t>
      </w:r>
      <w:r>
        <w:rPr>
          <w:rFonts w:ascii="宋体" w:hAnsi="宋体"/>
          <w:color w:val="auto"/>
          <w:kern w:val="16"/>
          <w:szCs w:val="21"/>
          <w:highlight w:val="none"/>
        </w:rPr>
        <w:t>造成的必须修改的错误，但修改处应加盖投标</w:t>
      </w:r>
      <w:r>
        <w:rPr>
          <w:rFonts w:hint="eastAsia" w:ascii="宋体" w:hAnsi="宋体"/>
          <w:color w:val="auto"/>
          <w:kern w:val="16"/>
          <w:szCs w:val="21"/>
          <w:highlight w:val="none"/>
        </w:rPr>
        <w:t>人</w:t>
      </w:r>
      <w:r>
        <w:rPr>
          <w:rFonts w:ascii="宋体" w:hAnsi="宋体"/>
          <w:color w:val="auto"/>
          <w:kern w:val="16"/>
          <w:szCs w:val="21"/>
          <w:highlight w:val="none"/>
        </w:rPr>
        <w:t>的公章及法定代表人（或授权代表人）签字或盖章。</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7、由委托代理人签字或盖章的投标文件中需同时附法定代表人签署的授权委托书。法定代表人授权委托书格式、签字、盖章及内容均应符合招标文件要求，否则该委托代理人签字无效。</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8、以联合体方式投标的投标人，其委托代理人由联合体牵头人签署授权委托书进行授权，否则，该授权委托书无效。</w:t>
      </w:r>
    </w:p>
    <w:p>
      <w:pPr>
        <w:tabs>
          <w:tab w:val="left" w:pos="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（二）投标截止期</w:t>
      </w:r>
    </w:p>
    <w:p>
      <w:pPr>
        <w:tabs>
          <w:tab w:val="left" w:pos="0"/>
        </w:tabs>
        <w:spacing w:line="400" w:lineRule="exact"/>
        <w:ind w:firstLine="472" w:firstLineChars="225"/>
        <w:rPr>
          <w:rFonts w:ascii="宋体" w:hAnsi="宋体"/>
          <w:color w:val="auto"/>
          <w:kern w:val="16"/>
          <w:szCs w:val="21"/>
          <w:highlight w:val="none"/>
        </w:rPr>
      </w:pPr>
      <w:r>
        <w:rPr>
          <w:rFonts w:hint="eastAsia" w:ascii="宋体" w:hAnsi="宋体"/>
          <w:color w:val="auto"/>
          <w:kern w:val="16"/>
          <w:szCs w:val="21"/>
          <w:highlight w:val="none"/>
        </w:rPr>
        <w:t>投标人递交投标文件应按投标人须知前附表规定的日期、时间和地点递交。逾期送达的投标文件，为无效的投标文件，将被招标人拒收。</w:t>
      </w:r>
    </w:p>
    <w:p>
      <w:pPr>
        <w:tabs>
          <w:tab w:val="left" w:pos="0"/>
        </w:tabs>
        <w:spacing w:line="420" w:lineRule="exact"/>
        <w:ind w:firstLine="542" w:firstLineChars="225"/>
        <w:rPr>
          <w:rFonts w:ascii="宋体" w:hAnsi="宋体"/>
          <w:b/>
          <w:color w:val="auto"/>
          <w:kern w:val="16"/>
          <w:sz w:val="24"/>
          <w:highlight w:val="none"/>
        </w:rPr>
      </w:pPr>
    </w:p>
    <w:p>
      <w:pPr>
        <w:spacing w:line="460" w:lineRule="exact"/>
        <w:jc w:val="center"/>
        <w:rPr>
          <w:rFonts w:ascii="宋体" w:hAnsi="宋体"/>
          <w:bCs/>
          <w:color w:val="auto"/>
          <w:kern w:val="16"/>
          <w:position w:val="6"/>
          <w:sz w:val="32"/>
          <w:szCs w:val="32"/>
          <w:highlight w:val="none"/>
        </w:rPr>
      </w:pPr>
      <w:r>
        <w:rPr>
          <w:rFonts w:hint="eastAsia" w:ascii="宋体" w:hAnsi="宋体"/>
          <w:bCs/>
          <w:color w:val="auto"/>
          <w:kern w:val="16"/>
          <w:position w:val="6"/>
          <w:sz w:val="32"/>
          <w:szCs w:val="32"/>
          <w:highlight w:val="none"/>
        </w:rPr>
        <w:t>六、开   标</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（一）开标</w:t>
      </w:r>
    </w:p>
    <w:p>
      <w:pPr>
        <w:spacing w:line="400" w:lineRule="exact"/>
        <w:ind w:firstLine="420" w:firstLineChars="200"/>
        <w:rPr>
          <w:rFonts w:ascii="宋体" w:hAnsi="宋体"/>
          <w:color w:val="auto"/>
          <w:highlight w:val="none"/>
        </w:rPr>
      </w:pPr>
      <w:r>
        <w:rPr>
          <w:rFonts w:hint="eastAsia" w:ascii="宋体" w:hAnsi="宋体"/>
          <w:color w:val="auto"/>
          <w:kern w:val="16"/>
          <w:szCs w:val="21"/>
          <w:highlight w:val="none"/>
        </w:rPr>
        <w:t>1、招标人将于投标人须知前附表规定的开标时间和地点举行开标会议。</w:t>
      </w:r>
      <w:r>
        <w:rPr>
          <w:rFonts w:hint="eastAsia" w:ascii="宋体" w:hAnsi="宋体"/>
          <w:color w:val="auto"/>
          <w:highlight w:val="none"/>
        </w:rPr>
        <w:t>并邀请所有投标人的有关人员准时参加，具体详见投标人须知前附表。</w:t>
      </w:r>
    </w:p>
    <w:p>
      <w:pPr>
        <w:tabs>
          <w:tab w:val="left" w:pos="0"/>
          <w:tab w:val="left" w:pos="720"/>
          <w:tab w:val="left" w:pos="900"/>
        </w:tabs>
        <w:spacing w:line="400" w:lineRule="exact"/>
        <w:ind w:firstLine="472" w:firstLineChars="224"/>
        <w:rPr>
          <w:rFonts w:ascii="宋体" w:hAnsi="宋体"/>
          <w:b/>
          <w:color w:val="auto"/>
          <w:szCs w:val="21"/>
          <w:highlight w:val="none"/>
          <w:u w:val="single"/>
        </w:rPr>
      </w:pPr>
      <w:r>
        <w:rPr>
          <w:rFonts w:hint="eastAsia" w:ascii="宋体" w:hAnsi="宋体"/>
          <w:b/>
          <w:color w:val="auto"/>
          <w:szCs w:val="21"/>
          <w:highlight w:val="none"/>
          <w:u w:val="single"/>
        </w:rPr>
        <w:t>2、本项目投标人采用现场递交或邮寄标书递交。</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3、开标会议在招投标监管机构的监督下，由招标人或招标代理机构组织并主持，并邀请相关人员参加。</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（二）</w:t>
      </w:r>
      <w:r>
        <w:rPr>
          <w:rFonts w:ascii="宋体" w:hAnsi="宋体"/>
          <w:color w:val="auto"/>
          <w:kern w:val="16"/>
          <w:szCs w:val="21"/>
          <w:highlight w:val="none"/>
        </w:rPr>
        <w:t>开标顺序依次为：先开资格审查文件，</w:t>
      </w:r>
      <w:r>
        <w:rPr>
          <w:rFonts w:hint="eastAsia" w:ascii="宋体" w:hAnsi="宋体"/>
          <w:color w:val="auto"/>
          <w:kern w:val="16"/>
          <w:szCs w:val="21"/>
          <w:highlight w:val="none"/>
        </w:rPr>
        <w:t>再开启</w:t>
      </w:r>
      <w:r>
        <w:rPr>
          <w:rFonts w:ascii="宋体" w:hAnsi="宋体"/>
          <w:color w:val="auto"/>
          <w:kern w:val="16"/>
          <w:szCs w:val="21"/>
          <w:highlight w:val="none"/>
        </w:rPr>
        <w:t>资格审查</w:t>
      </w:r>
      <w:r>
        <w:rPr>
          <w:rFonts w:hint="eastAsia" w:ascii="宋体" w:hAnsi="宋体"/>
          <w:color w:val="auto"/>
          <w:kern w:val="16"/>
          <w:szCs w:val="21"/>
          <w:highlight w:val="none"/>
        </w:rPr>
        <w:t>合格</w:t>
      </w:r>
      <w:r>
        <w:rPr>
          <w:rFonts w:ascii="宋体" w:hAnsi="宋体"/>
          <w:color w:val="auto"/>
          <w:kern w:val="16"/>
          <w:szCs w:val="21"/>
          <w:highlight w:val="none"/>
        </w:rPr>
        <w:t>单位</w:t>
      </w:r>
      <w:r>
        <w:rPr>
          <w:rFonts w:hint="eastAsia" w:ascii="宋体" w:hAnsi="宋体"/>
          <w:color w:val="auto"/>
          <w:kern w:val="16"/>
          <w:szCs w:val="21"/>
          <w:highlight w:val="none"/>
        </w:rPr>
        <w:t>的</w:t>
      </w:r>
      <w:r>
        <w:rPr>
          <w:rFonts w:ascii="宋体" w:hAnsi="宋体"/>
          <w:color w:val="auto"/>
          <w:kern w:val="16"/>
          <w:szCs w:val="21"/>
          <w:highlight w:val="none"/>
        </w:rPr>
        <w:t>技术标，技术标评审结束后最后开商务标，然后进行商务标评审并汇总。</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（三）投标文件有下列情形之一的，作无效标处理，不予评审：</w:t>
      </w:r>
    </w:p>
    <w:p>
      <w:pPr>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1、</w:t>
      </w:r>
      <w:r>
        <w:rPr>
          <w:rFonts w:ascii="宋体" w:hAnsi="宋体" w:cs="Arial"/>
          <w:color w:val="auto"/>
          <w:szCs w:val="21"/>
          <w:highlight w:val="none"/>
        </w:rPr>
        <w:t>投标文件文本未按规定标志、密封的；</w:t>
      </w:r>
    </w:p>
    <w:p>
      <w:pPr>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2、</w:t>
      </w:r>
      <w:r>
        <w:rPr>
          <w:rFonts w:ascii="宋体" w:hAnsi="宋体" w:cs="Arial"/>
          <w:color w:val="auto"/>
          <w:szCs w:val="21"/>
          <w:highlight w:val="none"/>
        </w:rPr>
        <w:t>投标文件的资格审查文件、技术标和商务标未按本招标文件第</w:t>
      </w:r>
      <w:r>
        <w:rPr>
          <w:rFonts w:hint="eastAsia" w:ascii="宋体" w:hAnsi="宋体" w:cs="Arial"/>
          <w:color w:val="auto"/>
          <w:szCs w:val="21"/>
          <w:highlight w:val="none"/>
        </w:rPr>
        <w:t>二</w:t>
      </w:r>
      <w:r>
        <w:rPr>
          <w:rFonts w:ascii="宋体" w:hAnsi="宋体" w:cs="Arial"/>
          <w:color w:val="auto"/>
          <w:szCs w:val="21"/>
          <w:highlight w:val="none"/>
        </w:rPr>
        <w:t>章投标须知</w:t>
      </w:r>
      <w:r>
        <w:rPr>
          <w:rFonts w:hint="eastAsia" w:ascii="宋体" w:hAnsi="宋体" w:cs="Arial"/>
          <w:color w:val="auto"/>
          <w:szCs w:val="21"/>
          <w:highlight w:val="none"/>
        </w:rPr>
        <w:t>的</w:t>
      </w:r>
      <w:r>
        <w:rPr>
          <w:rFonts w:ascii="宋体" w:hAnsi="宋体" w:cs="Arial"/>
          <w:color w:val="auto"/>
          <w:szCs w:val="21"/>
          <w:highlight w:val="none"/>
        </w:rPr>
        <w:t>规定分别密封在不同的包封中的；</w:t>
      </w:r>
    </w:p>
    <w:p>
      <w:pPr>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3、</w:t>
      </w:r>
      <w:r>
        <w:rPr>
          <w:rFonts w:ascii="宋体" w:hAnsi="宋体" w:cs="Arial"/>
          <w:color w:val="auto"/>
          <w:szCs w:val="21"/>
          <w:highlight w:val="none"/>
        </w:rPr>
        <w:t>未</w:t>
      </w:r>
      <w:r>
        <w:rPr>
          <w:rFonts w:hint="eastAsia" w:ascii="宋体" w:hAnsi="宋体" w:cs="Arial"/>
          <w:color w:val="auto"/>
          <w:szCs w:val="21"/>
          <w:highlight w:val="none"/>
        </w:rPr>
        <w:t>按招标文件规定加</w:t>
      </w:r>
      <w:r>
        <w:rPr>
          <w:rFonts w:ascii="宋体" w:hAnsi="宋体" w:cs="Arial"/>
          <w:color w:val="auto"/>
          <w:szCs w:val="21"/>
          <w:highlight w:val="none"/>
        </w:rPr>
        <w:t>盖投标单位公章或缺少法定代表人（或授权代表人）签字或盖章的；</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4</w:t>
      </w:r>
      <w:r>
        <w:rPr>
          <w:rFonts w:hint="eastAsia" w:ascii="宋体" w:hAnsi="宋体" w:cs="Arial"/>
          <w:color w:val="auto"/>
          <w:szCs w:val="21"/>
          <w:highlight w:val="none"/>
        </w:rPr>
        <w:t>、</w:t>
      </w:r>
      <w:r>
        <w:rPr>
          <w:rFonts w:ascii="宋体" w:hAnsi="宋体" w:cs="Arial"/>
          <w:color w:val="auto"/>
          <w:szCs w:val="21"/>
          <w:highlight w:val="none"/>
        </w:rPr>
        <w:t>未按本招标文件规定格式填写、内容不全或模糊不清的；</w:t>
      </w:r>
    </w:p>
    <w:p>
      <w:pPr>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5、</w:t>
      </w:r>
      <w:r>
        <w:rPr>
          <w:rFonts w:ascii="宋体" w:hAnsi="宋体" w:cs="Arial"/>
          <w:color w:val="auto"/>
          <w:szCs w:val="21"/>
          <w:highlight w:val="none"/>
        </w:rPr>
        <w:t>投标文件擅自改变招标文件提供的内容或格式，致使招标文件的原意发生改变而影响评审的。</w:t>
      </w:r>
    </w:p>
    <w:p>
      <w:pPr>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6、</w:t>
      </w:r>
      <w:r>
        <w:rPr>
          <w:rFonts w:ascii="宋体" w:hAnsi="宋体" w:cs="Arial"/>
          <w:color w:val="auto"/>
          <w:szCs w:val="21"/>
          <w:highlight w:val="none"/>
        </w:rPr>
        <w:t>投标截止时间后送达的投标文件；</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7</w:t>
      </w:r>
      <w:r>
        <w:rPr>
          <w:rFonts w:hint="eastAsia" w:ascii="宋体" w:hAnsi="宋体" w:cs="Arial"/>
          <w:color w:val="auto"/>
          <w:szCs w:val="21"/>
          <w:highlight w:val="none"/>
        </w:rPr>
        <w:t>、</w:t>
      </w:r>
      <w:r>
        <w:rPr>
          <w:rFonts w:ascii="宋体" w:hAnsi="宋体" w:cs="Arial"/>
          <w:color w:val="auto"/>
          <w:szCs w:val="21"/>
          <w:highlight w:val="none"/>
        </w:rPr>
        <w:t>投标单位递交两份或两份以上内容不同的投标文件，未声明哪一份有效；</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8</w:t>
      </w:r>
      <w:r>
        <w:rPr>
          <w:rFonts w:hint="eastAsia" w:ascii="宋体" w:hAnsi="宋体" w:cs="Arial"/>
          <w:color w:val="auto"/>
          <w:szCs w:val="21"/>
          <w:highlight w:val="none"/>
        </w:rPr>
        <w:t>、</w:t>
      </w:r>
      <w:r>
        <w:rPr>
          <w:rFonts w:ascii="宋体" w:hAnsi="宋体" w:cs="Arial"/>
          <w:color w:val="auto"/>
          <w:szCs w:val="21"/>
          <w:highlight w:val="none"/>
        </w:rPr>
        <w:t>投标文件中有两个或两个以上不同的报价，未声明哪一个有效；</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9</w:t>
      </w:r>
      <w:r>
        <w:rPr>
          <w:rFonts w:hint="eastAsia" w:ascii="宋体" w:hAnsi="宋体" w:cs="Arial"/>
          <w:color w:val="auto"/>
          <w:szCs w:val="21"/>
          <w:highlight w:val="none"/>
        </w:rPr>
        <w:t>、</w:t>
      </w:r>
      <w:r>
        <w:rPr>
          <w:rFonts w:ascii="宋体" w:hAnsi="宋体" w:cs="Arial"/>
          <w:color w:val="auto"/>
          <w:szCs w:val="21"/>
          <w:highlight w:val="none"/>
        </w:rPr>
        <w:t>投标单位未按招标文件规定要求提交投标保证金的；</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10</w:t>
      </w:r>
      <w:r>
        <w:rPr>
          <w:rFonts w:hint="eastAsia" w:ascii="宋体" w:hAnsi="宋体" w:cs="Arial"/>
          <w:color w:val="auto"/>
          <w:szCs w:val="21"/>
          <w:highlight w:val="none"/>
        </w:rPr>
        <w:t>、</w:t>
      </w:r>
      <w:r>
        <w:rPr>
          <w:rFonts w:ascii="宋体" w:hAnsi="宋体" w:cs="Arial"/>
          <w:color w:val="auto"/>
          <w:szCs w:val="21"/>
          <w:highlight w:val="none"/>
        </w:rPr>
        <w:t>投标文件中有涂改、行间插字或删除的内容未盖投标单位公章或缺少法定代表人（或授权代表人）签字或盖章的；</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11</w:t>
      </w:r>
      <w:r>
        <w:rPr>
          <w:rFonts w:hint="eastAsia" w:ascii="宋体" w:hAnsi="宋体" w:cs="Arial"/>
          <w:color w:val="auto"/>
          <w:szCs w:val="21"/>
          <w:highlight w:val="none"/>
        </w:rPr>
        <w:t>、</w:t>
      </w:r>
      <w:r>
        <w:rPr>
          <w:rFonts w:ascii="宋体" w:hAnsi="宋体" w:cs="Arial"/>
          <w:color w:val="auto"/>
          <w:szCs w:val="21"/>
          <w:highlight w:val="none"/>
        </w:rPr>
        <w:t>投标单位未按招标文件要求提交投标文件的；</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1</w:t>
      </w:r>
      <w:r>
        <w:rPr>
          <w:rFonts w:hint="eastAsia" w:ascii="宋体" w:hAnsi="宋体" w:cs="Arial"/>
          <w:color w:val="auto"/>
          <w:szCs w:val="21"/>
          <w:highlight w:val="none"/>
        </w:rPr>
        <w:t>2、</w:t>
      </w:r>
      <w:r>
        <w:rPr>
          <w:rFonts w:hint="eastAsia" w:ascii="宋体" w:hAnsi="宋体" w:cs="Arial"/>
          <w:color w:val="auto"/>
          <w:szCs w:val="21"/>
        </w:rPr>
        <w:t>投标报价超过浮动率上限的</w:t>
      </w:r>
      <w:r>
        <w:rPr>
          <w:rFonts w:ascii="宋体" w:hAnsi="宋体" w:cs="Arial"/>
          <w:color w:val="auto"/>
          <w:szCs w:val="21"/>
          <w:highlight w:val="none"/>
        </w:rPr>
        <w:t>；</w:t>
      </w:r>
    </w:p>
    <w:p>
      <w:pPr>
        <w:spacing w:line="360" w:lineRule="auto"/>
        <w:ind w:firstLine="420" w:firstLineChars="200"/>
        <w:rPr>
          <w:rFonts w:ascii="宋体" w:hAnsi="宋体" w:cs="Arial"/>
          <w:color w:val="auto"/>
          <w:szCs w:val="21"/>
          <w:highlight w:val="none"/>
        </w:rPr>
      </w:pPr>
      <w:r>
        <w:rPr>
          <w:rFonts w:hint="eastAsia" w:ascii="宋体" w:hAnsi="宋体" w:cs="Arial"/>
          <w:color w:val="auto"/>
          <w:szCs w:val="21"/>
          <w:highlight w:val="none"/>
        </w:rPr>
        <w:t>13、投标人获取招标文件时确定的项目总负责人和投标书中所确定的项目总负责人不一致。</w:t>
      </w:r>
    </w:p>
    <w:p>
      <w:pPr>
        <w:spacing w:line="360" w:lineRule="auto"/>
        <w:ind w:firstLine="420" w:firstLineChars="200"/>
        <w:rPr>
          <w:rFonts w:ascii="宋体" w:hAnsi="宋体" w:cs="Arial"/>
          <w:color w:val="auto"/>
          <w:szCs w:val="21"/>
          <w:highlight w:val="none"/>
        </w:rPr>
      </w:pPr>
      <w:r>
        <w:rPr>
          <w:rFonts w:ascii="宋体" w:hAnsi="宋体" w:cs="Arial"/>
          <w:color w:val="auto"/>
          <w:szCs w:val="21"/>
          <w:highlight w:val="none"/>
        </w:rPr>
        <w:t>1</w:t>
      </w:r>
      <w:r>
        <w:rPr>
          <w:rFonts w:hint="eastAsia" w:ascii="宋体" w:hAnsi="宋体" w:cs="Arial"/>
          <w:color w:val="auto"/>
          <w:szCs w:val="21"/>
          <w:highlight w:val="none"/>
        </w:rPr>
        <w:t>4、不符合招标文件规定的其它实质性要求。</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（四）唱标和记录</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唱标内容须做好记录，</w:t>
      </w:r>
      <w:r>
        <w:rPr>
          <w:rFonts w:hint="eastAsia" w:ascii="宋体" w:hAnsi="宋体"/>
          <w:strike/>
          <w:color w:val="auto"/>
          <w:kern w:val="16"/>
          <w:szCs w:val="21"/>
          <w:highlight w:val="none"/>
        </w:rPr>
        <w:t>并由各投标人法定代表人或授权委托代理人签字确认</w:t>
      </w:r>
      <w:r>
        <w:rPr>
          <w:rFonts w:hint="eastAsia" w:ascii="宋体" w:hAnsi="宋体"/>
          <w:color w:val="auto"/>
          <w:kern w:val="16"/>
          <w:szCs w:val="21"/>
          <w:highlight w:val="none"/>
        </w:rPr>
        <w:t>。</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（五）</w:t>
      </w:r>
      <w:r>
        <w:rPr>
          <w:rFonts w:hint="eastAsia" w:ascii="宋体" w:hAnsi="宋体"/>
          <w:color w:val="auto"/>
          <w:highlight w:val="none"/>
        </w:rPr>
        <w:t>评标入围办法：</w:t>
      </w:r>
      <w:r>
        <w:rPr>
          <w:rFonts w:hint="eastAsia" w:ascii="宋体" w:hAnsi="宋体"/>
          <w:b/>
          <w:color w:val="auto"/>
          <w:highlight w:val="none"/>
          <w:u w:val="single"/>
        </w:rPr>
        <w:t>全部入围</w:t>
      </w:r>
      <w:r>
        <w:rPr>
          <w:rFonts w:hint="eastAsia" w:ascii="宋体" w:hAnsi="宋体"/>
          <w:color w:val="auto"/>
          <w:highlight w:val="none"/>
        </w:rPr>
        <w:t>。</w:t>
      </w:r>
    </w:p>
    <w:p>
      <w:pPr>
        <w:tabs>
          <w:tab w:val="left" w:pos="0"/>
          <w:tab w:val="left" w:pos="720"/>
          <w:tab w:val="left" w:pos="900"/>
        </w:tabs>
        <w:spacing w:line="420" w:lineRule="exact"/>
        <w:ind w:firstLine="470" w:firstLineChars="224"/>
        <w:rPr>
          <w:rFonts w:ascii="宋体" w:hAnsi="宋体"/>
          <w:color w:val="auto"/>
          <w:kern w:val="16"/>
          <w:szCs w:val="21"/>
          <w:highlight w:val="none"/>
        </w:rPr>
      </w:pPr>
    </w:p>
    <w:p>
      <w:pPr>
        <w:spacing w:line="460" w:lineRule="exact"/>
        <w:jc w:val="center"/>
        <w:rPr>
          <w:rFonts w:ascii="宋体" w:hAnsi="宋体"/>
          <w:bCs/>
          <w:color w:val="auto"/>
          <w:kern w:val="16"/>
          <w:position w:val="6"/>
          <w:sz w:val="32"/>
          <w:szCs w:val="32"/>
          <w:highlight w:val="none"/>
        </w:rPr>
      </w:pPr>
      <w:r>
        <w:rPr>
          <w:rFonts w:hint="eastAsia" w:ascii="宋体" w:hAnsi="宋体"/>
          <w:bCs/>
          <w:color w:val="auto"/>
          <w:kern w:val="16"/>
          <w:position w:val="6"/>
          <w:sz w:val="32"/>
          <w:szCs w:val="32"/>
          <w:highlight w:val="none"/>
        </w:rPr>
        <w:t>七、评    标</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（一）评标组织</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招标人根据绍兴市建设工程评标、定标有关规定组成评标委员会。</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（二）评标原则</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1、竞争优选；</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2、公正、公平、科学合理；</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3、质量好，信誉高，价格合理，工期适当，服务方案先进可行；</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4、反不正当竞争。</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（三）评标办法</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1、评标委员会根据投标人的投标文件，唱标内容，对投标书资格审查文件、技术标和商务标进行全面评审计分。技术标由各评标委员成员独立打分，各评委在进行评分汇总时，去掉最高分和最低分各一个后，算数平均值作为各投标人的最终技术标得分，得分保留小数点后二位，小数点后第三位四舍五入。</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2、分值分配：（1）技术标</w:t>
      </w:r>
      <w:r>
        <w:rPr>
          <w:rFonts w:hint="eastAsia" w:ascii="宋体" w:hAnsi="宋体"/>
          <w:color w:val="auto"/>
          <w:kern w:val="16"/>
          <w:szCs w:val="21"/>
          <w:highlight w:val="none"/>
          <w:u w:val="single"/>
        </w:rPr>
        <w:t>5</w:t>
      </w:r>
      <w:r>
        <w:rPr>
          <w:rFonts w:hint="eastAsia" w:ascii="宋体" w:hAnsi="宋体"/>
          <w:color w:val="auto"/>
          <w:kern w:val="16"/>
          <w:szCs w:val="21"/>
          <w:highlight w:val="none"/>
          <w:u w:val="single"/>
          <w:lang w:val="en-US" w:eastAsia="zh-CN"/>
        </w:rPr>
        <w:t>4</w:t>
      </w:r>
      <w:r>
        <w:rPr>
          <w:rFonts w:hint="eastAsia" w:ascii="宋体" w:hAnsi="宋体"/>
          <w:color w:val="auto"/>
          <w:kern w:val="16"/>
          <w:szCs w:val="21"/>
          <w:highlight w:val="none"/>
        </w:rPr>
        <w:t>分；（2）商务标</w:t>
      </w:r>
      <w:r>
        <w:rPr>
          <w:rFonts w:hint="eastAsia" w:ascii="宋体" w:hAnsi="宋体"/>
          <w:color w:val="auto"/>
          <w:kern w:val="16"/>
          <w:szCs w:val="21"/>
          <w:highlight w:val="none"/>
          <w:u w:val="single"/>
        </w:rPr>
        <w:t>30</w:t>
      </w:r>
      <w:r>
        <w:rPr>
          <w:rFonts w:hint="eastAsia" w:ascii="宋体" w:hAnsi="宋体"/>
          <w:color w:val="auto"/>
          <w:kern w:val="16"/>
          <w:szCs w:val="21"/>
          <w:highlight w:val="none"/>
        </w:rPr>
        <w:t>分；</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3、评分细则如下：</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（1）技术</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资信</w:t>
      </w:r>
      <w:r>
        <w:rPr>
          <w:rFonts w:hint="eastAsia" w:ascii="宋体" w:hAnsi="宋体"/>
          <w:color w:val="auto"/>
          <w:szCs w:val="21"/>
          <w:highlight w:val="none"/>
        </w:rPr>
        <w:t>分（5</w:t>
      </w:r>
      <w:r>
        <w:rPr>
          <w:rFonts w:hint="eastAsia" w:ascii="宋体" w:hAnsi="宋体"/>
          <w:color w:val="auto"/>
          <w:szCs w:val="21"/>
          <w:highlight w:val="none"/>
          <w:lang w:val="en-US" w:eastAsia="zh-CN"/>
        </w:rPr>
        <w:t>4</w:t>
      </w:r>
      <w:r>
        <w:rPr>
          <w:rFonts w:hint="eastAsia" w:ascii="宋体" w:hAnsi="宋体"/>
          <w:color w:val="auto"/>
          <w:szCs w:val="21"/>
          <w:highlight w:val="none"/>
        </w:rPr>
        <w:t>分）</w:t>
      </w:r>
    </w:p>
    <w:tbl>
      <w:tblPr>
        <w:tblStyle w:val="20"/>
        <w:tblpPr w:topFromText="180" w:bottomFromText="180" w:vertAnchor="text" w:horzAnchor="margin" w:tblpXSpec="center" w:tblpY="431"/>
        <w:tblOverlap w:val="never"/>
        <w:tblW w:w="87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956"/>
        <w:gridCol w:w="1168"/>
        <w:gridCol w:w="58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dxa"/>
            <w:vAlign w:val="center"/>
          </w:tcPr>
          <w:p>
            <w:pPr>
              <w:spacing w:line="288" w:lineRule="auto"/>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评审项目</w:t>
            </w:r>
          </w:p>
        </w:tc>
        <w:tc>
          <w:tcPr>
            <w:tcW w:w="2124" w:type="dxa"/>
            <w:gridSpan w:val="2"/>
            <w:vAlign w:val="center"/>
          </w:tcPr>
          <w:p>
            <w:pPr>
              <w:spacing w:line="288" w:lineRule="auto"/>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评分因素</w:t>
            </w:r>
          </w:p>
        </w:tc>
        <w:tc>
          <w:tcPr>
            <w:tcW w:w="5871" w:type="dxa"/>
            <w:vAlign w:val="center"/>
          </w:tcPr>
          <w:p>
            <w:pPr>
              <w:spacing w:line="288" w:lineRule="auto"/>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73" w:hRule="atLeast"/>
          <w:jc w:val="center"/>
        </w:trPr>
        <w:tc>
          <w:tcPr>
            <w:tcW w:w="714" w:type="dxa"/>
            <w:vMerge w:val="restart"/>
            <w:vAlign w:val="center"/>
          </w:tcPr>
          <w:p>
            <w:pPr>
              <w:spacing w:line="288" w:lineRule="auto"/>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技术</w:t>
            </w:r>
          </w:p>
          <w:p>
            <w:pPr>
              <w:spacing w:line="288" w:lineRule="auto"/>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部分</w:t>
            </w:r>
          </w:p>
          <w:p>
            <w:pPr>
              <w:spacing w:line="288" w:lineRule="auto"/>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（5</w:t>
            </w:r>
            <w:r>
              <w:rPr>
                <w:rFonts w:hint="eastAsia" w:ascii="宋体" w:hAnsi="宋体" w:cs="宋体"/>
                <w:snapToGrid w:val="0"/>
                <w:color w:val="auto"/>
                <w:kern w:val="0"/>
                <w:szCs w:val="21"/>
                <w:highlight w:val="none"/>
                <w:lang w:val="en-US" w:eastAsia="zh-CN"/>
              </w:rPr>
              <w:t>0</w:t>
            </w:r>
            <w:r>
              <w:rPr>
                <w:rFonts w:hint="eastAsia" w:ascii="宋体" w:hAnsi="宋体" w:cs="宋体"/>
                <w:snapToGrid w:val="0"/>
                <w:color w:val="auto"/>
                <w:kern w:val="0"/>
                <w:szCs w:val="21"/>
                <w:highlight w:val="none"/>
              </w:rPr>
              <w:t>分）</w:t>
            </w:r>
          </w:p>
        </w:tc>
        <w:tc>
          <w:tcPr>
            <w:tcW w:w="956" w:type="dxa"/>
            <w:vMerge w:val="restart"/>
            <w:vAlign w:val="center"/>
          </w:tcPr>
          <w:p>
            <w:pPr>
              <w:spacing w:line="288" w:lineRule="auto"/>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全过程工程咨询服务团队（</w:t>
            </w:r>
            <w:r>
              <w:rPr>
                <w:rFonts w:hint="eastAsia" w:ascii="宋体" w:hAnsi="宋体" w:cs="宋体"/>
                <w:snapToGrid w:val="0"/>
                <w:color w:val="auto"/>
                <w:kern w:val="0"/>
                <w:szCs w:val="21"/>
                <w:highlight w:val="none"/>
                <w:lang w:val="en-US" w:eastAsia="zh-CN"/>
              </w:rPr>
              <w:t>18</w:t>
            </w:r>
            <w:r>
              <w:rPr>
                <w:rFonts w:hint="eastAsia" w:ascii="宋体" w:hAnsi="宋体" w:cs="宋体"/>
                <w:snapToGrid w:val="0"/>
                <w:color w:val="auto"/>
                <w:kern w:val="0"/>
                <w:szCs w:val="21"/>
                <w:highlight w:val="none"/>
              </w:rPr>
              <w:t>分）</w:t>
            </w:r>
          </w:p>
        </w:tc>
        <w:tc>
          <w:tcPr>
            <w:tcW w:w="1168" w:type="dxa"/>
            <w:vAlign w:val="center"/>
          </w:tcPr>
          <w:p>
            <w:pPr>
              <w:spacing w:line="380" w:lineRule="exact"/>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项目总负责人</w:t>
            </w:r>
          </w:p>
          <w:p>
            <w:pPr>
              <w:spacing w:line="380" w:lineRule="exact"/>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（5分）</w:t>
            </w:r>
          </w:p>
        </w:tc>
        <w:tc>
          <w:tcPr>
            <w:tcW w:w="5871" w:type="dxa"/>
          </w:tcPr>
          <w:p>
            <w:pPr>
              <w:spacing w:line="380" w:lineRule="exact"/>
              <w:rPr>
                <w:rFonts w:ascii="宋体" w:hAnsi="宋体" w:cs="宋体"/>
                <w:color w:val="auto"/>
                <w:szCs w:val="21"/>
                <w:highlight w:val="none"/>
              </w:rPr>
            </w:pPr>
            <w:r>
              <w:rPr>
                <w:rFonts w:hint="eastAsia" w:ascii="宋体" w:hAnsi="宋体" w:cs="宋体"/>
                <w:color w:val="auto"/>
                <w:szCs w:val="21"/>
                <w:highlight w:val="none"/>
              </w:rPr>
              <w:t>（1）拟派项目负责人具有高级工程师（含）以上职称的得1分。</w:t>
            </w:r>
          </w:p>
          <w:p>
            <w:pPr>
              <w:spacing w:line="380" w:lineRule="exact"/>
              <w:rPr>
                <w:rFonts w:ascii="宋体" w:hAnsi="宋体" w:cs="宋体"/>
                <w:color w:val="auto"/>
                <w:szCs w:val="21"/>
                <w:highlight w:val="none"/>
              </w:rPr>
            </w:pPr>
            <w:r>
              <w:rPr>
                <w:rFonts w:hint="eastAsia" w:ascii="宋体" w:hAnsi="宋体" w:cs="宋体"/>
                <w:color w:val="auto"/>
                <w:szCs w:val="21"/>
                <w:highlight w:val="none"/>
              </w:rPr>
              <w:t>（2）拟派项目负责人同时具有国家注册监理工程师和注册一级造价工程师资格的得2分，具有注册咨询工程师（投资）资格再加2分，最高得4分。</w:t>
            </w:r>
          </w:p>
          <w:p>
            <w:pPr>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注：①投标文件中需提供职称证书、注册证书、提供缴费期限包含</w:t>
            </w:r>
            <w:r>
              <w:rPr>
                <w:rFonts w:hint="eastAsia" w:ascii="宋体" w:hAnsi="宋体" w:cs="宋体"/>
                <w:b/>
                <w:color w:val="auto"/>
                <w:szCs w:val="21"/>
                <w:highlight w:val="none"/>
                <w:lang w:eastAsia="zh-CN"/>
              </w:rPr>
              <w:t>2022年2月至2022年4月</w:t>
            </w:r>
            <w:r>
              <w:rPr>
                <w:rFonts w:hint="eastAsia" w:ascii="宋体" w:hAnsi="宋体" w:cs="宋体"/>
                <w:b/>
                <w:color w:val="auto"/>
                <w:szCs w:val="21"/>
                <w:highlight w:val="none"/>
              </w:rPr>
              <w:t>的投标人所属社保机构养老保险交纳清单或证明（缴费单位和投标单位名称必须一致，并加盖社保缴费证明专用章或电子专用章），非独立法人的分公司社保证明有效。</w:t>
            </w:r>
          </w:p>
          <w:p>
            <w:pPr>
              <w:spacing w:line="380" w:lineRule="exact"/>
              <w:rPr>
                <w:rFonts w:ascii="宋体" w:hAnsi="宋体" w:cs="宋体"/>
                <w:color w:val="auto"/>
                <w:szCs w:val="21"/>
                <w:highlight w:val="none"/>
              </w:rPr>
            </w:pPr>
            <w:r>
              <w:rPr>
                <w:rFonts w:hint="eastAsia" w:ascii="宋体" w:hAnsi="宋体" w:cs="宋体"/>
                <w:b/>
                <w:color w:val="auto"/>
                <w:szCs w:val="21"/>
                <w:highlight w:val="none"/>
              </w:rPr>
              <w:t>②注册造价工程师（一级，2018年7月20日发布“建人[2018]67号”文件之前取得的造价工程师与一级等同）资格。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14" w:type="dxa"/>
            <w:vMerge w:val="continue"/>
            <w:vAlign w:val="center"/>
          </w:tcPr>
          <w:p>
            <w:pPr>
              <w:spacing w:line="288" w:lineRule="auto"/>
              <w:rPr>
                <w:rFonts w:ascii="宋体" w:hAnsi="宋体" w:cs="宋体"/>
                <w:snapToGrid w:val="0"/>
                <w:color w:val="auto"/>
                <w:kern w:val="0"/>
                <w:szCs w:val="21"/>
                <w:highlight w:val="none"/>
              </w:rPr>
            </w:pPr>
          </w:p>
        </w:tc>
        <w:tc>
          <w:tcPr>
            <w:tcW w:w="956" w:type="dxa"/>
            <w:vMerge w:val="continue"/>
            <w:vAlign w:val="center"/>
          </w:tcPr>
          <w:p>
            <w:pPr>
              <w:spacing w:line="288" w:lineRule="auto"/>
              <w:rPr>
                <w:rFonts w:ascii="宋体" w:hAnsi="宋体" w:cs="宋体"/>
                <w:snapToGrid w:val="0"/>
                <w:color w:val="auto"/>
                <w:kern w:val="0"/>
                <w:szCs w:val="21"/>
                <w:highlight w:val="none"/>
              </w:rPr>
            </w:pPr>
          </w:p>
        </w:tc>
        <w:tc>
          <w:tcPr>
            <w:tcW w:w="1168" w:type="dxa"/>
            <w:vMerge w:val="restart"/>
            <w:vAlign w:val="center"/>
          </w:tcPr>
          <w:p>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人员（除项目总负责人以外）的配置</w:t>
            </w:r>
          </w:p>
          <w:p>
            <w:pPr>
              <w:spacing w:line="380" w:lineRule="exact"/>
              <w:jc w:val="center"/>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tc>
        <w:tc>
          <w:tcPr>
            <w:tcW w:w="5871" w:type="dxa"/>
          </w:tcPr>
          <w:p>
            <w:pPr>
              <w:spacing w:line="38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（1）监理负责人（即总监）：</w:t>
            </w:r>
            <w:r>
              <w:rPr>
                <w:rFonts w:hint="eastAsia" w:ascii="宋体" w:hAnsi="宋体" w:cs="宋体"/>
                <w:color w:val="auto"/>
                <w:szCs w:val="21"/>
                <w:highlight w:val="none"/>
                <w:lang w:eastAsia="zh-CN"/>
              </w:rPr>
              <w:t>根据是否具有</w:t>
            </w:r>
            <w:r>
              <w:rPr>
                <w:rFonts w:hint="eastAsia" w:ascii="宋体" w:hAnsi="宋体" w:cs="宋体"/>
                <w:color w:val="auto"/>
                <w:kern w:val="16"/>
                <w:szCs w:val="21"/>
                <w:highlight w:val="none"/>
              </w:rPr>
              <w:t>国家注册监理工程师（房屋建筑工程）</w:t>
            </w:r>
            <w:r>
              <w:rPr>
                <w:rFonts w:hint="eastAsia" w:ascii="宋体" w:hAnsi="宋体" w:cs="宋体"/>
                <w:color w:val="auto"/>
                <w:kern w:val="16"/>
                <w:szCs w:val="21"/>
                <w:highlight w:val="none"/>
                <w:lang w:eastAsia="zh-CN"/>
              </w:rPr>
              <w:t>、</w:t>
            </w:r>
            <w:r>
              <w:rPr>
                <w:rFonts w:hint="eastAsia" w:ascii="宋体" w:hAnsi="宋体" w:cs="宋体"/>
                <w:color w:val="auto"/>
                <w:kern w:val="16"/>
                <w:szCs w:val="21"/>
                <w:highlight w:val="none"/>
              </w:rPr>
              <w:t>高级工程师（含）以上职称</w:t>
            </w:r>
            <w:r>
              <w:rPr>
                <w:rFonts w:hint="eastAsia" w:ascii="宋体" w:hAnsi="宋体" w:cs="宋体"/>
                <w:color w:val="auto"/>
                <w:kern w:val="16"/>
                <w:szCs w:val="21"/>
                <w:highlight w:val="none"/>
                <w:lang w:eastAsia="zh-CN"/>
              </w:rPr>
              <w:t>等情况</w:t>
            </w:r>
            <w:r>
              <w:rPr>
                <w:rFonts w:hint="eastAsia" w:ascii="宋体" w:hAnsi="宋体" w:cs="宋体"/>
                <w:color w:val="auto"/>
                <w:szCs w:val="21"/>
                <w:highlight w:val="none"/>
              </w:rPr>
              <w:t>。</w:t>
            </w:r>
            <w:r>
              <w:rPr>
                <w:rFonts w:hint="eastAsia" w:ascii="宋体" w:hAnsi="宋体" w:cs="宋体"/>
                <w:color w:val="auto"/>
                <w:szCs w:val="21"/>
                <w:highlight w:val="none"/>
                <w:lang w:eastAsia="zh-CN"/>
              </w:rPr>
              <w:t>优得</w:t>
            </w:r>
            <w:r>
              <w:rPr>
                <w:rFonts w:hint="eastAsia" w:ascii="宋体" w:hAnsi="宋体" w:cs="宋体"/>
                <w:color w:val="auto"/>
                <w:szCs w:val="21"/>
                <w:highlight w:val="none"/>
                <w:lang w:val="en-US" w:eastAsia="zh-CN"/>
              </w:rPr>
              <w:t>1.6-2分，良得1-1.5分，差得0.5-0.9分，无得0分。</w:t>
            </w:r>
          </w:p>
          <w:p>
            <w:pPr>
              <w:spacing w:line="380" w:lineRule="exact"/>
              <w:rPr>
                <w:rFonts w:ascii="宋体" w:hAnsi="宋体" w:cs="宋体"/>
                <w:color w:val="auto"/>
                <w:kern w:val="16"/>
                <w:szCs w:val="21"/>
                <w:highlight w:val="none"/>
              </w:rPr>
            </w:pPr>
            <w:r>
              <w:rPr>
                <w:rFonts w:hint="eastAsia" w:ascii="宋体" w:hAnsi="宋体" w:cs="宋体"/>
                <w:color w:val="auto"/>
                <w:szCs w:val="21"/>
                <w:highlight w:val="none"/>
              </w:rPr>
              <w:t>（2）造价咨询负责人：</w:t>
            </w:r>
            <w:r>
              <w:rPr>
                <w:rFonts w:hint="eastAsia" w:ascii="宋体" w:hAnsi="宋体" w:cs="宋体"/>
                <w:color w:val="auto"/>
                <w:szCs w:val="21"/>
                <w:highlight w:val="none"/>
                <w:lang w:eastAsia="zh-CN"/>
              </w:rPr>
              <w:t>根据是否</w:t>
            </w:r>
            <w:r>
              <w:rPr>
                <w:rFonts w:hint="eastAsia" w:ascii="宋体" w:hAnsi="宋体" w:cs="宋体"/>
                <w:color w:val="auto"/>
                <w:kern w:val="16"/>
                <w:szCs w:val="21"/>
                <w:highlight w:val="none"/>
              </w:rPr>
              <w:t>具备一级注册造价工程师且高级工程师（含）以上职称</w:t>
            </w:r>
            <w:r>
              <w:rPr>
                <w:rFonts w:hint="eastAsia" w:ascii="宋体" w:hAnsi="宋体" w:cs="宋体"/>
                <w:color w:val="auto"/>
                <w:kern w:val="16"/>
                <w:szCs w:val="21"/>
                <w:highlight w:val="none"/>
                <w:lang w:eastAsia="zh-CN"/>
              </w:rPr>
              <w:t>等情况</w:t>
            </w:r>
            <w:r>
              <w:rPr>
                <w:rFonts w:hint="eastAsia" w:ascii="宋体" w:hAnsi="宋体" w:cs="宋体"/>
                <w:color w:val="auto"/>
                <w:szCs w:val="21"/>
                <w:highlight w:val="none"/>
              </w:rPr>
              <w:t>。</w:t>
            </w:r>
            <w:r>
              <w:rPr>
                <w:rFonts w:hint="eastAsia" w:ascii="宋体" w:hAnsi="宋体" w:cs="宋体"/>
                <w:color w:val="auto"/>
                <w:szCs w:val="21"/>
                <w:highlight w:val="none"/>
                <w:lang w:eastAsia="zh-CN"/>
              </w:rPr>
              <w:t>优得</w:t>
            </w:r>
            <w:r>
              <w:rPr>
                <w:rFonts w:hint="eastAsia" w:ascii="宋体" w:hAnsi="宋体" w:cs="宋体"/>
                <w:color w:val="auto"/>
                <w:szCs w:val="21"/>
                <w:highlight w:val="none"/>
                <w:lang w:val="en-US" w:eastAsia="zh-CN"/>
              </w:rPr>
              <w:t>1.6-2分，良得1-1.5分，差得0.5-0.9分，无得0分。</w:t>
            </w:r>
          </w:p>
          <w:p>
            <w:pPr>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t>注：①投标文件中需提供职称证书、注册证书、提供缴费期限包含</w:t>
            </w:r>
            <w:r>
              <w:rPr>
                <w:rFonts w:hint="eastAsia" w:ascii="宋体" w:hAnsi="宋体" w:cs="宋体"/>
                <w:b/>
                <w:color w:val="auto"/>
                <w:szCs w:val="21"/>
                <w:highlight w:val="none"/>
                <w:lang w:eastAsia="zh-CN"/>
              </w:rPr>
              <w:t>2022年2月至2022年4月</w:t>
            </w:r>
            <w:r>
              <w:rPr>
                <w:rFonts w:hint="eastAsia" w:ascii="宋体" w:hAnsi="宋体" w:cs="宋体"/>
                <w:b/>
                <w:color w:val="auto"/>
                <w:szCs w:val="21"/>
                <w:highlight w:val="none"/>
              </w:rPr>
              <w:t>的投标人所属社保机构养老保险交纳清单或证明（缴费单位和投标单位名称必须一致，并加盖社保缴费证明专用章或电子专用章），非独立法人的分公司社保证明有效。</w:t>
            </w:r>
          </w:p>
          <w:p>
            <w:pPr>
              <w:spacing w:line="380" w:lineRule="exact"/>
              <w:rPr>
                <w:rFonts w:ascii="宋体" w:hAnsi="宋体" w:cs="宋体"/>
                <w:color w:val="auto"/>
                <w:szCs w:val="21"/>
                <w:highlight w:val="none"/>
              </w:rPr>
            </w:pPr>
            <w:r>
              <w:rPr>
                <w:rFonts w:hint="eastAsia" w:ascii="宋体" w:hAnsi="宋体" w:cs="宋体"/>
                <w:b/>
                <w:color w:val="auto"/>
                <w:szCs w:val="21"/>
                <w:highlight w:val="none"/>
              </w:rPr>
              <w:t>②具有注册造价工程师（一级，2018年7月20日发布“建人[2018]67号”文件之前取得的造价工程师与一级等同）资格</w:t>
            </w:r>
            <w:r>
              <w:rPr>
                <w:rFonts w:hint="eastAsia" w:ascii="宋体" w:hAnsi="宋体" w:cs="宋体"/>
                <w:snapToGrid w:val="0"/>
                <w:color w:val="auto"/>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714" w:type="dxa"/>
            <w:vMerge w:val="continue"/>
            <w:vAlign w:val="center"/>
          </w:tcPr>
          <w:p>
            <w:pPr>
              <w:spacing w:line="288" w:lineRule="auto"/>
              <w:rPr>
                <w:rFonts w:ascii="宋体" w:hAnsi="宋体" w:cs="宋体"/>
                <w:snapToGrid w:val="0"/>
                <w:color w:val="auto"/>
                <w:kern w:val="0"/>
                <w:szCs w:val="21"/>
                <w:highlight w:val="none"/>
              </w:rPr>
            </w:pPr>
          </w:p>
        </w:tc>
        <w:tc>
          <w:tcPr>
            <w:tcW w:w="956" w:type="dxa"/>
            <w:vMerge w:val="continue"/>
            <w:vAlign w:val="center"/>
          </w:tcPr>
          <w:p>
            <w:pPr>
              <w:spacing w:line="288" w:lineRule="auto"/>
              <w:rPr>
                <w:rFonts w:ascii="宋体" w:hAnsi="宋体" w:cs="宋体"/>
                <w:snapToGrid w:val="0"/>
                <w:color w:val="auto"/>
                <w:kern w:val="0"/>
                <w:szCs w:val="21"/>
                <w:highlight w:val="none"/>
              </w:rPr>
            </w:pPr>
          </w:p>
        </w:tc>
        <w:tc>
          <w:tcPr>
            <w:tcW w:w="1168" w:type="dxa"/>
            <w:vMerge w:val="continue"/>
            <w:vAlign w:val="center"/>
          </w:tcPr>
          <w:p>
            <w:pPr>
              <w:spacing w:line="288" w:lineRule="auto"/>
              <w:rPr>
                <w:rFonts w:ascii="宋体" w:hAnsi="宋体" w:cs="宋体"/>
                <w:color w:val="auto"/>
                <w:szCs w:val="21"/>
                <w:highlight w:val="none"/>
              </w:rPr>
            </w:pPr>
          </w:p>
        </w:tc>
        <w:tc>
          <w:tcPr>
            <w:tcW w:w="5871" w:type="dxa"/>
          </w:tcPr>
          <w:p>
            <w:pPr>
              <w:spacing w:line="288" w:lineRule="auto"/>
              <w:rPr>
                <w:rFonts w:ascii="宋体" w:hAnsi="宋体" w:cs="宋体"/>
                <w:color w:val="auto"/>
                <w:kern w:val="16"/>
                <w:szCs w:val="21"/>
                <w:highlight w:val="none"/>
              </w:rPr>
            </w:pPr>
            <w:r>
              <w:rPr>
                <w:rFonts w:hint="eastAsia" w:ascii="宋体" w:hAnsi="宋体" w:cs="宋体"/>
                <w:color w:val="auto"/>
                <w:kern w:val="16"/>
                <w:szCs w:val="21"/>
                <w:highlight w:val="none"/>
              </w:rPr>
              <w:t>（1）项目管理团队中</w:t>
            </w:r>
            <w:r>
              <w:rPr>
                <w:rFonts w:hint="eastAsia" w:ascii="宋体" w:hAnsi="宋体" w:cs="宋体"/>
                <w:snapToGrid w:val="0"/>
                <w:color w:val="auto"/>
                <w:kern w:val="0"/>
                <w:szCs w:val="21"/>
                <w:highlight w:val="none"/>
              </w:rPr>
              <w:t>监理项目组人员（总监、</w:t>
            </w:r>
            <w:r>
              <w:rPr>
                <w:rFonts w:hint="eastAsia" w:ascii="宋体" w:hAnsi="宋体" w:cs="宋体"/>
                <w:color w:val="auto"/>
                <w:kern w:val="16"/>
                <w:szCs w:val="21"/>
                <w:highlight w:val="none"/>
              </w:rPr>
              <w:t>造价咨询负责人除外</w:t>
            </w:r>
            <w:r>
              <w:rPr>
                <w:rFonts w:hint="eastAsia" w:ascii="宋体" w:hAnsi="宋体" w:cs="宋体"/>
                <w:snapToGrid w:val="0"/>
                <w:color w:val="auto"/>
                <w:kern w:val="0"/>
                <w:szCs w:val="21"/>
                <w:highlight w:val="none"/>
              </w:rPr>
              <w:t>）中：</w:t>
            </w:r>
            <w:r>
              <w:rPr>
                <w:rFonts w:hint="eastAsia" w:ascii="宋体" w:hAnsi="宋体" w:cs="宋体"/>
                <w:color w:val="auto"/>
                <w:szCs w:val="21"/>
                <w:highlight w:val="none"/>
                <w:lang w:eastAsia="zh-CN"/>
              </w:rPr>
              <w:t>根据</w:t>
            </w:r>
            <w:r>
              <w:rPr>
                <w:rFonts w:hint="eastAsia" w:ascii="宋体" w:hAnsi="宋体" w:cs="宋体"/>
                <w:snapToGrid w:val="0"/>
                <w:color w:val="auto"/>
                <w:kern w:val="0"/>
                <w:szCs w:val="21"/>
                <w:highlight w:val="none"/>
              </w:rPr>
              <w:t>专业监理工程师</w:t>
            </w:r>
            <w:r>
              <w:rPr>
                <w:rFonts w:hint="eastAsia" w:ascii="宋体" w:hAnsi="宋体" w:cs="宋体"/>
                <w:color w:val="auto"/>
                <w:szCs w:val="21"/>
                <w:highlight w:val="none"/>
                <w:lang w:eastAsia="zh-CN"/>
              </w:rPr>
              <w:t>具有</w:t>
            </w:r>
            <w:r>
              <w:rPr>
                <w:rFonts w:hint="eastAsia" w:ascii="宋体" w:hAnsi="宋体" w:cs="宋体"/>
                <w:snapToGrid w:val="0"/>
                <w:color w:val="auto"/>
                <w:kern w:val="0"/>
                <w:szCs w:val="21"/>
                <w:highlight w:val="none"/>
              </w:rPr>
              <w:t>国家注册监理工程师资格的</w:t>
            </w:r>
            <w:r>
              <w:rPr>
                <w:rFonts w:hint="eastAsia" w:ascii="宋体" w:hAnsi="宋体" w:cs="宋体"/>
                <w:snapToGrid w:val="0"/>
                <w:color w:val="auto"/>
                <w:kern w:val="0"/>
                <w:szCs w:val="21"/>
                <w:highlight w:val="none"/>
                <w:lang w:eastAsia="zh-CN"/>
              </w:rPr>
              <w:t>人数情况。</w:t>
            </w:r>
            <w:r>
              <w:rPr>
                <w:rFonts w:hint="eastAsia" w:ascii="宋体" w:hAnsi="宋体" w:cs="宋体"/>
                <w:color w:val="auto"/>
                <w:szCs w:val="21"/>
                <w:highlight w:val="none"/>
                <w:lang w:eastAsia="zh-CN"/>
              </w:rPr>
              <w:t>优得</w:t>
            </w:r>
            <w:r>
              <w:rPr>
                <w:rFonts w:hint="eastAsia" w:ascii="宋体" w:hAnsi="宋体" w:cs="宋体"/>
                <w:color w:val="auto"/>
                <w:szCs w:val="21"/>
                <w:highlight w:val="none"/>
                <w:lang w:val="en-US" w:eastAsia="zh-CN"/>
              </w:rPr>
              <w:t>1.6-2分，良得1-1.5分，差得0.5-0.9分，无得0分。</w:t>
            </w:r>
          </w:p>
          <w:p>
            <w:pPr>
              <w:rPr>
                <w:rFonts w:hint="eastAsia" w:ascii="宋体" w:hAnsi="宋体" w:cs="宋体"/>
                <w:color w:val="auto"/>
                <w:szCs w:val="21"/>
                <w:highlight w:val="none"/>
                <w:lang w:val="en-US" w:eastAsia="zh-CN"/>
              </w:rPr>
            </w:pPr>
            <w:r>
              <w:rPr>
                <w:rFonts w:hint="eastAsia" w:ascii="宋体" w:hAnsi="宋体" w:cs="宋体"/>
                <w:color w:val="auto"/>
                <w:kern w:val="16"/>
                <w:szCs w:val="21"/>
                <w:highlight w:val="none"/>
              </w:rPr>
              <w:t>（2）项目管理团队中造价咨询项目组人员（</w:t>
            </w:r>
            <w:r>
              <w:rPr>
                <w:rFonts w:hint="eastAsia" w:ascii="宋体" w:hAnsi="宋体" w:cs="宋体"/>
                <w:snapToGrid w:val="0"/>
                <w:color w:val="auto"/>
                <w:kern w:val="0"/>
                <w:szCs w:val="21"/>
                <w:highlight w:val="none"/>
              </w:rPr>
              <w:t>总监、</w:t>
            </w:r>
            <w:r>
              <w:rPr>
                <w:rFonts w:hint="eastAsia" w:ascii="宋体" w:hAnsi="宋体" w:cs="宋体"/>
                <w:color w:val="auto"/>
                <w:kern w:val="16"/>
                <w:szCs w:val="21"/>
                <w:highlight w:val="none"/>
              </w:rPr>
              <w:t>造价咨询负责人除外）中：</w:t>
            </w:r>
            <w:r>
              <w:rPr>
                <w:rFonts w:hint="eastAsia" w:ascii="宋体" w:hAnsi="宋体" w:cs="宋体"/>
                <w:color w:val="auto"/>
                <w:szCs w:val="21"/>
                <w:highlight w:val="none"/>
                <w:lang w:eastAsia="zh-CN"/>
              </w:rPr>
              <w:t>根据</w:t>
            </w:r>
            <w:r>
              <w:rPr>
                <w:rFonts w:hint="eastAsia" w:ascii="宋体" w:hAnsi="宋体" w:cs="宋体"/>
                <w:color w:val="auto"/>
                <w:kern w:val="16"/>
                <w:szCs w:val="21"/>
                <w:highlight w:val="none"/>
              </w:rPr>
              <w:t>具有一级注册造价工程师</w:t>
            </w:r>
            <w:r>
              <w:rPr>
                <w:rFonts w:hint="eastAsia" w:ascii="宋体" w:hAnsi="宋体" w:cs="宋体"/>
                <w:color w:val="auto"/>
                <w:kern w:val="16"/>
                <w:szCs w:val="21"/>
                <w:highlight w:val="none"/>
                <w:lang w:eastAsia="zh-CN"/>
              </w:rPr>
              <w:t>、</w:t>
            </w:r>
            <w:r>
              <w:rPr>
                <w:rFonts w:hint="eastAsia" w:ascii="宋体" w:hAnsi="宋体" w:cs="宋体"/>
                <w:color w:val="auto"/>
                <w:kern w:val="16"/>
                <w:szCs w:val="21"/>
                <w:highlight w:val="none"/>
              </w:rPr>
              <w:t>高级工程师及以上职称的</w:t>
            </w:r>
            <w:r>
              <w:rPr>
                <w:rFonts w:hint="eastAsia" w:ascii="宋体" w:hAnsi="宋体" w:cs="宋体"/>
                <w:snapToGrid w:val="0"/>
                <w:color w:val="auto"/>
                <w:kern w:val="0"/>
                <w:szCs w:val="21"/>
                <w:highlight w:val="none"/>
                <w:lang w:eastAsia="zh-CN"/>
              </w:rPr>
              <w:t>人数情况。</w:t>
            </w:r>
            <w:r>
              <w:rPr>
                <w:rFonts w:hint="eastAsia" w:ascii="宋体" w:hAnsi="宋体" w:cs="宋体"/>
                <w:color w:val="auto"/>
                <w:szCs w:val="21"/>
                <w:highlight w:val="none"/>
                <w:lang w:eastAsia="zh-CN"/>
              </w:rPr>
              <w:t>优得</w:t>
            </w:r>
            <w:r>
              <w:rPr>
                <w:rFonts w:hint="eastAsia" w:ascii="宋体" w:hAnsi="宋体" w:cs="宋体"/>
                <w:color w:val="auto"/>
                <w:szCs w:val="21"/>
                <w:highlight w:val="none"/>
                <w:lang w:val="en-US" w:eastAsia="zh-CN"/>
              </w:rPr>
              <w:t>1.6-2分，良得1-1.5分，差得0.5-0.9分，无得0分。</w:t>
            </w:r>
          </w:p>
          <w:p>
            <w:pPr>
              <w:spacing w:line="380" w:lineRule="exact"/>
              <w:rPr>
                <w:rFonts w:ascii="宋体" w:hAnsi="宋体" w:cs="宋体"/>
                <w:color w:val="auto"/>
                <w:kern w:val="16"/>
                <w:szCs w:val="21"/>
                <w:highlight w:val="none"/>
              </w:rPr>
            </w:pPr>
            <w:r>
              <w:rPr>
                <w:rFonts w:hint="eastAsia" w:ascii="宋体" w:hAnsi="宋体" w:cs="宋体"/>
                <w:color w:val="auto"/>
                <w:kern w:val="16"/>
                <w:szCs w:val="21"/>
                <w:highlight w:val="none"/>
              </w:rPr>
              <w:t>（3）项目管理团队中</w:t>
            </w:r>
            <w:r>
              <w:rPr>
                <w:rFonts w:hint="eastAsia" w:ascii="宋体" w:hAnsi="宋体" w:cs="宋体"/>
                <w:color w:val="auto"/>
                <w:kern w:val="16"/>
                <w:szCs w:val="21"/>
                <w:highlight w:val="none"/>
                <w:lang w:eastAsia="zh-CN"/>
              </w:rPr>
              <w:t>是否具有</w:t>
            </w:r>
            <w:r>
              <w:rPr>
                <w:rFonts w:hint="eastAsia" w:ascii="宋体" w:hAnsi="宋体" w:cs="宋体"/>
                <w:color w:val="auto"/>
                <w:kern w:val="16"/>
                <w:szCs w:val="21"/>
                <w:highlight w:val="none"/>
              </w:rPr>
              <w:t>法律专业</w:t>
            </w:r>
            <w:r>
              <w:rPr>
                <w:rFonts w:hint="eastAsia" w:ascii="宋体" w:hAnsi="宋体" w:cs="宋体"/>
                <w:color w:val="auto"/>
                <w:kern w:val="16"/>
                <w:szCs w:val="21"/>
                <w:highlight w:val="none"/>
                <w:lang w:eastAsia="zh-CN"/>
              </w:rPr>
              <w:t>、</w:t>
            </w:r>
            <w:r>
              <w:rPr>
                <w:rFonts w:hint="eastAsia" w:ascii="宋体" w:hAnsi="宋体" w:cs="宋体"/>
                <w:color w:val="auto"/>
                <w:kern w:val="16"/>
                <w:szCs w:val="21"/>
                <w:highlight w:val="none"/>
              </w:rPr>
              <w:t>咨询工程师（投资）（建筑及市政公用工程专业）资格</w:t>
            </w:r>
            <w:r>
              <w:rPr>
                <w:rFonts w:hint="eastAsia" w:ascii="宋体" w:hAnsi="宋体" w:cs="宋体"/>
                <w:color w:val="auto"/>
                <w:kern w:val="16"/>
                <w:szCs w:val="21"/>
                <w:highlight w:val="none"/>
                <w:lang w:eastAsia="zh-CN"/>
              </w:rPr>
              <w:t>、</w:t>
            </w:r>
            <w:r>
              <w:rPr>
                <w:rFonts w:hint="eastAsia" w:ascii="宋体" w:hAnsi="宋体" w:cs="宋体"/>
                <w:color w:val="auto"/>
                <w:kern w:val="16"/>
                <w:szCs w:val="21"/>
                <w:highlight w:val="none"/>
              </w:rPr>
              <w:t>文物保护工程从业人员上岗证书</w:t>
            </w:r>
            <w:r>
              <w:rPr>
                <w:rFonts w:hint="eastAsia" w:ascii="宋体" w:hAnsi="宋体" w:cs="宋体"/>
                <w:color w:val="auto"/>
                <w:kern w:val="16"/>
                <w:szCs w:val="21"/>
                <w:highlight w:val="none"/>
                <w:lang w:eastAsia="zh-CN"/>
              </w:rPr>
              <w:t>等情况</w:t>
            </w:r>
            <w:r>
              <w:rPr>
                <w:rFonts w:hint="eastAsia" w:ascii="宋体" w:hAnsi="宋体" w:cs="宋体"/>
                <w:color w:val="auto"/>
                <w:szCs w:val="21"/>
                <w:highlight w:val="none"/>
              </w:rPr>
              <w:t>。</w:t>
            </w:r>
            <w:r>
              <w:rPr>
                <w:rFonts w:hint="eastAsia" w:ascii="宋体" w:hAnsi="宋体" w:cs="宋体"/>
                <w:color w:val="auto"/>
                <w:szCs w:val="21"/>
                <w:highlight w:val="none"/>
                <w:lang w:eastAsia="zh-CN"/>
              </w:rPr>
              <w:t>优得</w:t>
            </w:r>
            <w:r>
              <w:rPr>
                <w:rFonts w:hint="eastAsia" w:ascii="宋体" w:hAnsi="宋体" w:cs="宋体"/>
                <w:color w:val="auto"/>
                <w:szCs w:val="21"/>
                <w:highlight w:val="none"/>
                <w:lang w:val="en-US" w:eastAsia="zh-CN"/>
              </w:rPr>
              <w:t>3.6-5分，良得2.5-3.5分，差得1.5-2.4分，无得0分。</w:t>
            </w:r>
          </w:p>
          <w:p>
            <w:pPr>
              <w:spacing w:line="288" w:lineRule="auto"/>
              <w:rPr>
                <w:rFonts w:hint="eastAsia" w:ascii="宋体" w:hAnsi="宋体" w:cs="宋体"/>
                <w:b/>
                <w:color w:val="auto"/>
                <w:kern w:val="16"/>
                <w:szCs w:val="21"/>
                <w:highlight w:val="none"/>
              </w:rPr>
            </w:pPr>
            <w:r>
              <w:rPr>
                <w:rFonts w:hint="eastAsia" w:ascii="宋体" w:hAnsi="宋体" w:cs="宋体"/>
                <w:b/>
                <w:color w:val="auto"/>
                <w:kern w:val="16"/>
                <w:szCs w:val="21"/>
                <w:highlight w:val="none"/>
              </w:rPr>
              <w:t>注：①投标文件中人员资格需提供职称证书、注册证书等</w:t>
            </w:r>
            <w:r>
              <w:rPr>
                <w:rFonts w:hint="eastAsia" w:ascii="宋体" w:hAnsi="宋体" w:cs="宋体"/>
                <w:b/>
                <w:color w:val="auto"/>
                <w:kern w:val="16"/>
                <w:szCs w:val="21"/>
                <w:highlight w:val="none"/>
                <w:lang w:eastAsia="zh-CN"/>
              </w:rPr>
              <w:t>。</w:t>
            </w:r>
            <w:r>
              <w:rPr>
                <w:rFonts w:hint="eastAsia" w:ascii="宋体" w:hAnsi="宋体" w:cs="宋体"/>
                <w:b/>
                <w:color w:val="auto"/>
                <w:kern w:val="16"/>
                <w:szCs w:val="21"/>
                <w:highlight w:val="none"/>
                <w:lang w:val="en-US" w:eastAsia="zh-CN"/>
              </w:rPr>
              <w:t>其中</w:t>
            </w:r>
            <w:r>
              <w:rPr>
                <w:rFonts w:hint="eastAsia" w:ascii="宋体" w:hAnsi="宋体" w:cs="宋体"/>
                <w:b/>
                <w:color w:val="auto"/>
                <w:kern w:val="16"/>
                <w:szCs w:val="21"/>
                <w:highlight w:val="none"/>
              </w:rPr>
              <w:t>法律专业人员</w:t>
            </w:r>
            <w:r>
              <w:rPr>
                <w:rFonts w:hint="eastAsia" w:ascii="宋体" w:hAnsi="宋体" w:cs="宋体"/>
                <w:b/>
                <w:color w:val="auto"/>
                <w:kern w:val="16"/>
                <w:szCs w:val="21"/>
                <w:highlight w:val="none"/>
                <w:lang w:val="en-US" w:eastAsia="zh-CN"/>
              </w:rPr>
              <w:t>需</w:t>
            </w:r>
            <w:r>
              <w:rPr>
                <w:rFonts w:hint="eastAsia" w:ascii="宋体" w:hAnsi="宋体" w:cs="宋体"/>
                <w:b/>
                <w:color w:val="auto"/>
                <w:kern w:val="16"/>
                <w:szCs w:val="21"/>
                <w:highlight w:val="none"/>
              </w:rPr>
              <w:t>提供大专及以上法律或法学专业毕业证书或者法律职业资格证书）。</w:t>
            </w:r>
          </w:p>
          <w:p>
            <w:pPr>
              <w:spacing w:line="288" w:lineRule="auto"/>
              <w:rPr>
                <w:rFonts w:ascii="宋体" w:hAnsi="宋体" w:cs="宋体"/>
                <w:snapToGrid w:val="0"/>
                <w:color w:val="auto"/>
                <w:kern w:val="0"/>
                <w:szCs w:val="21"/>
                <w:highlight w:val="none"/>
              </w:rPr>
            </w:pPr>
            <w:r>
              <w:rPr>
                <w:rFonts w:hint="eastAsia" w:ascii="宋体" w:hAnsi="宋体" w:cs="宋体"/>
                <w:b/>
                <w:bCs/>
                <w:snapToGrid w:val="0"/>
                <w:color w:val="auto"/>
                <w:kern w:val="0"/>
                <w:szCs w:val="21"/>
                <w:highlight w:val="none"/>
              </w:rPr>
              <w:t>②如联合体投标的, 总监由联合体中监理业务负责单位指派，造价咨询负责人由联合体中造价咨询业务负责单位指派。</w:t>
            </w:r>
          </w:p>
          <w:p>
            <w:pPr>
              <w:spacing w:line="288" w:lineRule="auto"/>
              <w:rPr>
                <w:rFonts w:ascii="宋体" w:hAnsi="宋体" w:cs="宋体"/>
                <w:b/>
                <w:color w:val="auto"/>
                <w:kern w:val="16"/>
                <w:szCs w:val="21"/>
                <w:highlight w:val="none"/>
              </w:rPr>
            </w:pPr>
            <w:r>
              <w:rPr>
                <w:rFonts w:hint="eastAsia" w:ascii="宋体" w:hAnsi="宋体" w:cs="宋体"/>
                <w:b/>
                <w:color w:val="auto"/>
                <w:kern w:val="16"/>
                <w:szCs w:val="21"/>
                <w:highlight w:val="none"/>
              </w:rPr>
              <w:t>③</w:t>
            </w:r>
            <w:r>
              <w:rPr>
                <w:rFonts w:hint="eastAsia" w:ascii="宋体" w:hAnsi="宋体" w:cs="宋体"/>
                <w:b/>
                <w:color w:val="auto"/>
                <w:szCs w:val="21"/>
                <w:highlight w:val="none"/>
              </w:rPr>
              <w:t>注册造价工程师（一级，2018年7月20日发布“建人[2018]67号”文件之前取得的造价工程师与一级等同）资格。</w:t>
            </w:r>
          </w:p>
          <w:p>
            <w:pPr>
              <w:spacing w:line="380" w:lineRule="exact"/>
              <w:rPr>
                <w:rFonts w:hint="eastAsia" w:ascii="宋体" w:hAnsi="宋体" w:cs="宋体"/>
                <w:b/>
                <w:color w:val="auto"/>
                <w:kern w:val="16"/>
                <w:szCs w:val="21"/>
                <w:highlight w:val="none"/>
              </w:rPr>
            </w:pPr>
            <w:r>
              <w:rPr>
                <w:rFonts w:hint="eastAsia" w:ascii="宋体" w:hAnsi="宋体" w:cs="宋体"/>
                <w:b/>
                <w:color w:val="auto"/>
                <w:kern w:val="16"/>
                <w:szCs w:val="21"/>
                <w:highlight w:val="none"/>
              </w:rPr>
              <w:t>④上述人员提供缴费期限包含</w:t>
            </w:r>
            <w:r>
              <w:rPr>
                <w:rFonts w:hint="eastAsia" w:ascii="宋体" w:hAnsi="宋体" w:cs="宋体"/>
                <w:b/>
                <w:color w:val="auto"/>
                <w:szCs w:val="21"/>
                <w:highlight w:val="none"/>
                <w:lang w:eastAsia="zh-CN"/>
              </w:rPr>
              <w:t>2022年2月至2022年4月</w:t>
            </w:r>
            <w:r>
              <w:rPr>
                <w:rFonts w:hint="eastAsia" w:ascii="宋体" w:hAnsi="宋体" w:cs="宋体"/>
                <w:b/>
                <w:color w:val="auto"/>
                <w:kern w:val="16"/>
                <w:szCs w:val="21"/>
                <w:highlight w:val="none"/>
              </w:rPr>
              <w:t>的投标人所属社保机构养老保险交纳清单或证明（缴费单位和投标单位名称必须一致，并加盖社保缴费证明专用章或电子专用章）</w:t>
            </w:r>
            <w:r>
              <w:rPr>
                <w:rFonts w:hint="eastAsia" w:ascii="宋体" w:hAnsi="宋体" w:cs="宋体"/>
                <w:b/>
                <w:color w:val="auto"/>
                <w:szCs w:val="21"/>
                <w:highlight w:val="none"/>
              </w:rPr>
              <w:t>，非独立法人的分公司社保证明有效。</w:t>
            </w:r>
          </w:p>
          <w:p>
            <w:pPr>
              <w:spacing w:line="288" w:lineRule="auto"/>
              <w:rPr>
                <w:rFonts w:hint="eastAsia" w:ascii="宋体" w:hAnsi="宋体" w:eastAsia="宋体" w:cs="宋体"/>
                <w:b/>
                <w:color w:val="auto"/>
                <w:szCs w:val="21"/>
                <w:highlight w:val="none"/>
                <w:lang w:eastAsia="zh-CN"/>
              </w:rPr>
            </w:pPr>
            <w:r>
              <w:rPr>
                <w:rFonts w:hint="eastAsia" w:ascii="宋体" w:hAnsi="宋体" w:cs="宋体"/>
                <w:b/>
                <w:color w:val="auto"/>
                <w:kern w:val="16"/>
                <w:szCs w:val="21"/>
                <w:highlight w:val="none"/>
                <w:lang w:val="en-US" w:eastAsia="zh-CN"/>
              </w:rPr>
              <w:t>⑤</w:t>
            </w:r>
            <w:r>
              <w:rPr>
                <w:rFonts w:hint="eastAsia" w:ascii="宋体" w:hAnsi="宋体" w:cs="宋体"/>
                <w:b/>
                <w:color w:val="auto"/>
                <w:kern w:val="16"/>
                <w:szCs w:val="21"/>
                <w:highlight w:val="none"/>
              </w:rPr>
              <w:t>以上人员不得兼任，不得重复加分</w:t>
            </w:r>
            <w:r>
              <w:rPr>
                <w:rFonts w:hint="eastAsia" w:ascii="宋体" w:hAnsi="宋体" w:cs="宋体"/>
                <w:b/>
                <w:color w:val="auto"/>
                <w:kern w:val="16"/>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4" w:type="dxa"/>
            <w:vMerge w:val="continue"/>
            <w:vAlign w:val="center"/>
          </w:tcPr>
          <w:p>
            <w:pPr>
              <w:spacing w:line="288" w:lineRule="auto"/>
              <w:rPr>
                <w:rFonts w:ascii="宋体" w:hAnsi="宋体" w:cs="宋体"/>
                <w:snapToGrid w:val="0"/>
                <w:color w:val="auto"/>
                <w:kern w:val="0"/>
                <w:szCs w:val="21"/>
                <w:highlight w:val="none"/>
              </w:rPr>
            </w:pPr>
          </w:p>
        </w:tc>
        <w:tc>
          <w:tcPr>
            <w:tcW w:w="956" w:type="dxa"/>
            <w:vMerge w:val="restart"/>
            <w:vAlign w:val="center"/>
          </w:tcPr>
          <w:p>
            <w:pPr>
              <w:spacing w:line="288" w:lineRule="auto"/>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全过程工程咨询服务实施方案评分标准32分）</w:t>
            </w:r>
          </w:p>
        </w:tc>
        <w:tc>
          <w:tcPr>
            <w:tcW w:w="1168" w:type="dxa"/>
            <w:vAlign w:val="center"/>
          </w:tcPr>
          <w:p>
            <w:pPr>
              <w:autoSpaceDE w:val="0"/>
              <w:autoSpaceDN w:val="0"/>
              <w:spacing w:line="288" w:lineRule="auto"/>
              <w:jc w:val="center"/>
              <w:rPr>
                <w:rFonts w:ascii="宋体" w:hAnsi="宋体" w:cs="宋体"/>
                <w:snapToGrid w:val="0"/>
                <w:color w:val="auto"/>
                <w:kern w:val="0"/>
                <w:szCs w:val="21"/>
                <w:highlight w:val="none"/>
              </w:rPr>
            </w:pPr>
            <w:r>
              <w:rPr>
                <w:rFonts w:hint="eastAsia" w:ascii="宋体" w:hAnsi="宋体" w:cs="宋体"/>
                <w:color w:val="auto"/>
                <w:szCs w:val="21"/>
                <w:highlight w:val="none"/>
              </w:rPr>
              <w:t>全过程工程咨询服务总纲评价（8分）</w:t>
            </w:r>
          </w:p>
        </w:tc>
        <w:tc>
          <w:tcPr>
            <w:tcW w:w="5871" w:type="dxa"/>
          </w:tcPr>
          <w:p>
            <w:pPr>
              <w:spacing w:line="288" w:lineRule="auto"/>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编制要求：根据项目需要设定</w:t>
            </w:r>
          </w:p>
          <w:p>
            <w:pPr>
              <w:spacing w:line="288" w:lineRule="auto"/>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优：全过程工程咨询服务方案内容齐全、结构完整、重点突出、符合规范，针对性强得6-8分；</w:t>
            </w:r>
          </w:p>
          <w:p>
            <w:pPr>
              <w:spacing w:line="288" w:lineRule="auto"/>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良：全过程工程咨询服务方案齐全、符合规范，结构较完整、重点突出性一般、针对性一般，得4-5.9分；</w:t>
            </w:r>
          </w:p>
          <w:p>
            <w:pPr>
              <w:spacing w:line="288" w:lineRule="auto"/>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差：全过程工程咨询服务方案内容不全、结构不完整、重点不突出、针对性差，得2-3.9分；</w:t>
            </w:r>
          </w:p>
          <w:p>
            <w:pPr>
              <w:spacing w:line="288" w:lineRule="auto"/>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 xml:space="preserve">无全过程工程咨询服务方案，得0分。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14" w:type="dxa"/>
            <w:vMerge w:val="continue"/>
            <w:vAlign w:val="center"/>
          </w:tcPr>
          <w:p>
            <w:pPr>
              <w:spacing w:line="288" w:lineRule="auto"/>
              <w:rPr>
                <w:rFonts w:ascii="宋体" w:hAnsi="宋体" w:cs="宋体"/>
                <w:snapToGrid w:val="0"/>
                <w:color w:val="auto"/>
                <w:kern w:val="0"/>
                <w:szCs w:val="21"/>
                <w:highlight w:val="none"/>
              </w:rPr>
            </w:pPr>
          </w:p>
        </w:tc>
        <w:tc>
          <w:tcPr>
            <w:tcW w:w="956" w:type="dxa"/>
            <w:vMerge w:val="continue"/>
            <w:vAlign w:val="center"/>
          </w:tcPr>
          <w:p>
            <w:pPr>
              <w:spacing w:line="288" w:lineRule="auto"/>
              <w:rPr>
                <w:rFonts w:ascii="宋体" w:hAnsi="宋体" w:cs="宋体"/>
                <w:snapToGrid w:val="0"/>
                <w:color w:val="auto"/>
                <w:kern w:val="0"/>
                <w:szCs w:val="21"/>
                <w:highlight w:val="none"/>
              </w:rPr>
            </w:pPr>
          </w:p>
        </w:tc>
        <w:tc>
          <w:tcPr>
            <w:tcW w:w="1168" w:type="dxa"/>
            <w:vAlign w:val="center"/>
          </w:tcPr>
          <w:p>
            <w:pPr>
              <w:autoSpaceDE w:val="0"/>
              <w:autoSpaceDN w:val="0"/>
              <w:spacing w:line="288" w:lineRule="auto"/>
              <w:jc w:val="center"/>
              <w:rPr>
                <w:rFonts w:ascii="宋体" w:hAnsi="宋体" w:cs="宋体"/>
                <w:color w:val="auto"/>
                <w:szCs w:val="21"/>
                <w:highlight w:val="none"/>
              </w:rPr>
            </w:pPr>
            <w:r>
              <w:rPr>
                <w:rFonts w:hint="eastAsia" w:ascii="宋体" w:hAnsi="宋体" w:cs="宋体"/>
                <w:color w:val="auto"/>
                <w:szCs w:val="21"/>
                <w:highlight w:val="none"/>
              </w:rPr>
              <w:t>项目管理方案</w:t>
            </w:r>
          </w:p>
          <w:p>
            <w:pPr>
              <w:autoSpaceDE w:val="0"/>
              <w:autoSpaceDN w:val="0"/>
              <w:spacing w:line="288" w:lineRule="auto"/>
              <w:jc w:val="center"/>
              <w:rPr>
                <w:rFonts w:ascii="宋体" w:hAnsi="宋体" w:cs="宋体"/>
                <w:color w:val="auto"/>
                <w:szCs w:val="21"/>
                <w:highlight w:val="none"/>
              </w:rPr>
            </w:pPr>
            <w:r>
              <w:rPr>
                <w:rFonts w:hint="eastAsia" w:ascii="宋体" w:hAnsi="宋体" w:cs="宋体"/>
                <w:color w:val="auto"/>
                <w:szCs w:val="21"/>
                <w:highlight w:val="none"/>
              </w:rPr>
              <w:t>（8分）</w:t>
            </w:r>
          </w:p>
        </w:tc>
        <w:tc>
          <w:tcPr>
            <w:tcW w:w="5871" w:type="dxa"/>
          </w:tcPr>
          <w:p>
            <w:pPr>
              <w:spacing w:line="288" w:lineRule="auto"/>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根据投标单位针对本项目全过程工程咨询服务项目策划管理、报建报批、勘察设计管理、合同管理、投资管理、招标采购管理、参建单位管理、验收管理以及质量、投资、计划、安全、信息、沟通、风险、人力资源等管理与协调等情况，由专家综合评审打分；总分8分。</w:t>
            </w:r>
          </w:p>
          <w:p>
            <w:pPr>
              <w:spacing w:line="288" w:lineRule="auto"/>
              <w:rPr>
                <w:rFonts w:ascii="宋体" w:hAnsi="宋体" w:cs="宋体"/>
                <w:color w:val="auto"/>
                <w:szCs w:val="21"/>
                <w:highlight w:val="none"/>
              </w:rPr>
            </w:pPr>
            <w:r>
              <w:rPr>
                <w:rFonts w:hint="eastAsia" w:ascii="宋体" w:hAnsi="宋体" w:cs="宋体"/>
                <w:snapToGrid w:val="0"/>
                <w:color w:val="auto"/>
                <w:kern w:val="0"/>
                <w:szCs w:val="21"/>
                <w:highlight w:val="none"/>
              </w:rPr>
              <w:t>优：5.1-8.0分，良：3.1-5.0分，差：2.0-3.0分，无：0分。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14" w:type="dxa"/>
            <w:vMerge w:val="continue"/>
            <w:vAlign w:val="center"/>
          </w:tcPr>
          <w:p>
            <w:pPr>
              <w:spacing w:line="288" w:lineRule="auto"/>
              <w:rPr>
                <w:rFonts w:ascii="宋体" w:hAnsi="宋体" w:cs="宋体"/>
                <w:snapToGrid w:val="0"/>
                <w:color w:val="auto"/>
                <w:kern w:val="0"/>
                <w:szCs w:val="21"/>
                <w:highlight w:val="none"/>
              </w:rPr>
            </w:pPr>
          </w:p>
        </w:tc>
        <w:tc>
          <w:tcPr>
            <w:tcW w:w="956" w:type="dxa"/>
            <w:vMerge w:val="continue"/>
            <w:vAlign w:val="center"/>
          </w:tcPr>
          <w:p>
            <w:pPr>
              <w:spacing w:line="288" w:lineRule="auto"/>
              <w:rPr>
                <w:rFonts w:ascii="宋体" w:hAnsi="宋体" w:cs="宋体"/>
                <w:snapToGrid w:val="0"/>
                <w:color w:val="auto"/>
                <w:kern w:val="0"/>
                <w:szCs w:val="21"/>
                <w:highlight w:val="none"/>
              </w:rPr>
            </w:pPr>
          </w:p>
        </w:tc>
        <w:tc>
          <w:tcPr>
            <w:tcW w:w="1168" w:type="dxa"/>
            <w:vAlign w:val="center"/>
          </w:tcPr>
          <w:p>
            <w:pPr>
              <w:spacing w:line="288" w:lineRule="auto"/>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工程监理工作方案</w:t>
            </w:r>
          </w:p>
          <w:p>
            <w:pPr>
              <w:spacing w:line="288" w:lineRule="auto"/>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（8分）</w:t>
            </w:r>
          </w:p>
        </w:tc>
        <w:tc>
          <w:tcPr>
            <w:tcW w:w="5871" w:type="dxa"/>
            <w:vAlign w:val="center"/>
          </w:tcPr>
          <w:p>
            <w:pPr>
              <w:spacing w:line="288" w:lineRule="auto"/>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根据投标单位针对本项目全过程工程咨询服务项目监理大纲内容是否齐全、结构完整、重点突出、符合规范等情况；以及质量控制方案、进度控制方案、投资控制方案、安全控制方案、合同与信息管理方案、工程建设相关方的关系协调方案针对性强、要点明确、措施得当等情况，由专家综合评审打分；由专家综合评审打分；总分 8 分。</w:t>
            </w:r>
          </w:p>
          <w:p>
            <w:pPr>
              <w:spacing w:line="288" w:lineRule="auto"/>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优：5.1-8.0分，良：3.1-5.0分，差：2.0-3.0分，无：0分。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atLeast"/>
          <w:jc w:val="center"/>
        </w:trPr>
        <w:tc>
          <w:tcPr>
            <w:tcW w:w="714" w:type="dxa"/>
            <w:vMerge w:val="continue"/>
          </w:tcPr>
          <w:p>
            <w:pPr>
              <w:spacing w:line="288" w:lineRule="auto"/>
              <w:rPr>
                <w:rFonts w:ascii="宋体" w:hAnsi="宋体" w:cs="宋体"/>
                <w:snapToGrid w:val="0"/>
                <w:color w:val="auto"/>
                <w:kern w:val="0"/>
                <w:szCs w:val="21"/>
                <w:highlight w:val="none"/>
              </w:rPr>
            </w:pPr>
          </w:p>
        </w:tc>
        <w:tc>
          <w:tcPr>
            <w:tcW w:w="956" w:type="dxa"/>
            <w:vMerge w:val="continue"/>
          </w:tcPr>
          <w:p>
            <w:pPr>
              <w:spacing w:line="288" w:lineRule="auto"/>
              <w:rPr>
                <w:rFonts w:ascii="宋体" w:hAnsi="宋体" w:cs="宋体"/>
                <w:snapToGrid w:val="0"/>
                <w:color w:val="auto"/>
                <w:kern w:val="0"/>
                <w:szCs w:val="21"/>
                <w:highlight w:val="none"/>
              </w:rPr>
            </w:pPr>
          </w:p>
        </w:tc>
        <w:tc>
          <w:tcPr>
            <w:tcW w:w="1168" w:type="dxa"/>
            <w:vAlign w:val="center"/>
          </w:tcPr>
          <w:p>
            <w:pPr>
              <w:spacing w:line="288" w:lineRule="auto"/>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工程招标代理工作方案</w:t>
            </w:r>
          </w:p>
          <w:p>
            <w:pPr>
              <w:spacing w:line="288" w:lineRule="auto"/>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（4分）</w:t>
            </w:r>
          </w:p>
        </w:tc>
        <w:tc>
          <w:tcPr>
            <w:tcW w:w="5871" w:type="dxa"/>
            <w:vAlign w:val="center"/>
          </w:tcPr>
          <w:p>
            <w:pPr>
              <w:spacing w:line="288" w:lineRule="auto"/>
              <w:jc w:val="left"/>
              <w:rPr>
                <w:rFonts w:ascii="宋体" w:hAnsi="宋体" w:cs="宋体"/>
                <w:color w:val="auto"/>
                <w:szCs w:val="21"/>
                <w:highlight w:val="none"/>
              </w:rPr>
            </w:pPr>
            <w:r>
              <w:rPr>
                <w:rFonts w:hint="eastAsia" w:ascii="宋体" w:hAnsi="宋体" w:cs="宋体"/>
                <w:color w:val="auto"/>
                <w:szCs w:val="21"/>
                <w:highlight w:val="none"/>
              </w:rPr>
              <w:t>根据投标单位针对本项目全过程工程咨询服务项目全面的招标工作组织计划、项目组成员组成、实施方案及保障措施、重点工作进度与质量的控制等情况，由专家综合评审打分：总分 4 分。优：3.1-4.0 分，良：2.1-3.0 分，差：1.0-2.0 分，无：0分。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4" w:hRule="atLeast"/>
          <w:jc w:val="center"/>
        </w:trPr>
        <w:tc>
          <w:tcPr>
            <w:tcW w:w="714" w:type="dxa"/>
            <w:vMerge w:val="continue"/>
          </w:tcPr>
          <w:p>
            <w:pPr>
              <w:spacing w:line="288" w:lineRule="auto"/>
              <w:rPr>
                <w:rFonts w:ascii="宋体" w:hAnsi="宋体" w:cs="宋体"/>
                <w:snapToGrid w:val="0"/>
                <w:color w:val="auto"/>
                <w:kern w:val="0"/>
                <w:szCs w:val="21"/>
                <w:highlight w:val="none"/>
              </w:rPr>
            </w:pPr>
          </w:p>
        </w:tc>
        <w:tc>
          <w:tcPr>
            <w:tcW w:w="956" w:type="dxa"/>
            <w:vMerge w:val="continue"/>
          </w:tcPr>
          <w:p>
            <w:pPr>
              <w:spacing w:line="288" w:lineRule="auto"/>
              <w:rPr>
                <w:rFonts w:ascii="宋体" w:hAnsi="宋体" w:cs="宋体"/>
                <w:snapToGrid w:val="0"/>
                <w:color w:val="auto"/>
                <w:kern w:val="0"/>
                <w:szCs w:val="21"/>
                <w:highlight w:val="none"/>
              </w:rPr>
            </w:pPr>
          </w:p>
        </w:tc>
        <w:tc>
          <w:tcPr>
            <w:tcW w:w="1168" w:type="dxa"/>
            <w:vAlign w:val="center"/>
          </w:tcPr>
          <w:p>
            <w:pPr>
              <w:spacing w:line="288" w:lineRule="auto"/>
              <w:jc w:val="center"/>
              <w:rPr>
                <w:rFonts w:ascii="宋体" w:hAnsi="宋体" w:cs="宋体"/>
                <w:bCs/>
                <w:color w:val="auto"/>
                <w:szCs w:val="21"/>
                <w:highlight w:val="none"/>
              </w:rPr>
            </w:pPr>
            <w:r>
              <w:rPr>
                <w:rFonts w:hint="eastAsia" w:ascii="宋体" w:hAnsi="宋体" w:cs="宋体"/>
                <w:bCs/>
                <w:color w:val="auto"/>
                <w:szCs w:val="21"/>
                <w:highlight w:val="none"/>
              </w:rPr>
              <w:t>造价咨询</w:t>
            </w:r>
            <w:r>
              <w:rPr>
                <w:rFonts w:hint="eastAsia" w:ascii="宋体" w:hAnsi="宋体" w:cs="宋体"/>
                <w:snapToGrid w:val="0"/>
                <w:color w:val="auto"/>
                <w:kern w:val="0"/>
                <w:szCs w:val="21"/>
                <w:highlight w:val="none"/>
              </w:rPr>
              <w:t>工作方案</w:t>
            </w:r>
          </w:p>
          <w:p>
            <w:pPr>
              <w:spacing w:line="288" w:lineRule="auto"/>
              <w:jc w:val="center"/>
              <w:rPr>
                <w:rFonts w:ascii="宋体" w:hAnsi="宋体" w:cs="宋体"/>
                <w:snapToGrid w:val="0"/>
                <w:color w:val="auto"/>
                <w:kern w:val="0"/>
                <w:szCs w:val="21"/>
                <w:highlight w:val="none"/>
              </w:rPr>
            </w:pPr>
            <w:r>
              <w:rPr>
                <w:rFonts w:hint="eastAsia" w:ascii="宋体" w:hAnsi="宋体" w:cs="宋体"/>
                <w:bCs/>
                <w:color w:val="auto"/>
                <w:szCs w:val="21"/>
                <w:highlight w:val="none"/>
              </w:rPr>
              <w:t>（4分）</w:t>
            </w:r>
          </w:p>
        </w:tc>
        <w:tc>
          <w:tcPr>
            <w:tcW w:w="5871" w:type="dxa"/>
            <w:vAlign w:val="center"/>
          </w:tcPr>
          <w:p>
            <w:pPr>
              <w:spacing w:line="288" w:lineRule="auto"/>
              <w:jc w:val="left"/>
              <w:rPr>
                <w:rFonts w:ascii="宋体" w:hAnsi="宋体" w:cs="宋体"/>
                <w:snapToGrid w:val="0"/>
                <w:color w:val="auto"/>
                <w:kern w:val="0"/>
                <w:szCs w:val="21"/>
                <w:highlight w:val="none"/>
              </w:rPr>
            </w:pPr>
            <w:r>
              <w:rPr>
                <w:rFonts w:hint="eastAsia" w:ascii="宋体" w:hAnsi="宋体" w:cs="宋体"/>
                <w:color w:val="auto"/>
                <w:szCs w:val="21"/>
                <w:highlight w:val="none"/>
              </w:rPr>
              <w:t>根据投标单位针对本项目造价咨询（全过程跟踪审计）整体方案、造价咨询主要工作内容、造价咨询团队的组成、造价咨询工作流程、造价咨询文件管理与编制要求等情况，由专家综合评审打分；总分 4 分。优：3.1-4.0 分，良：2.1-3.0 分，差：1.0-2.0 分，无：0分。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714" w:type="dxa"/>
            <w:vMerge w:val="restart"/>
            <w:vAlign w:val="center"/>
          </w:tcPr>
          <w:p>
            <w:pPr>
              <w:spacing w:line="288" w:lineRule="auto"/>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资信</w:t>
            </w:r>
          </w:p>
          <w:p>
            <w:pPr>
              <w:spacing w:line="288" w:lineRule="auto"/>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部分</w:t>
            </w:r>
          </w:p>
          <w:p>
            <w:pPr>
              <w:spacing w:line="288" w:lineRule="auto"/>
              <w:jc w:val="center"/>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w:t>
            </w:r>
            <w:r>
              <w:rPr>
                <w:rFonts w:hint="eastAsia" w:ascii="宋体" w:hAnsi="宋体" w:cs="宋体"/>
                <w:snapToGrid w:val="0"/>
                <w:color w:val="auto"/>
                <w:kern w:val="0"/>
                <w:szCs w:val="21"/>
                <w:highlight w:val="none"/>
                <w:lang w:val="en-US" w:eastAsia="zh-CN"/>
              </w:rPr>
              <w:t>4</w:t>
            </w:r>
            <w:r>
              <w:rPr>
                <w:rFonts w:hint="eastAsia" w:ascii="宋体" w:hAnsi="宋体" w:cs="宋体"/>
                <w:snapToGrid w:val="0"/>
                <w:color w:val="auto"/>
                <w:kern w:val="0"/>
                <w:szCs w:val="21"/>
                <w:highlight w:val="none"/>
              </w:rPr>
              <w:t>分）</w:t>
            </w:r>
          </w:p>
        </w:tc>
        <w:tc>
          <w:tcPr>
            <w:tcW w:w="956" w:type="dxa"/>
            <w:vAlign w:val="center"/>
          </w:tcPr>
          <w:p>
            <w:pPr>
              <w:pStyle w:val="19"/>
              <w:spacing w:after="0" w:line="288" w:lineRule="auto"/>
              <w:ind w:firstLine="0" w:firstLineChars="0"/>
              <w:jc w:val="center"/>
              <w:rPr>
                <w:rFonts w:ascii="宋体" w:hAnsi="宋体" w:cs="宋体"/>
                <w:color w:val="auto"/>
                <w:szCs w:val="21"/>
                <w:highlight w:val="none"/>
              </w:rPr>
            </w:pPr>
            <w:r>
              <w:rPr>
                <w:rFonts w:hint="eastAsia" w:ascii="宋体" w:hAnsi="宋体" w:cs="宋体"/>
                <w:color w:val="auto"/>
                <w:szCs w:val="21"/>
                <w:highlight w:val="none"/>
              </w:rPr>
              <w:t>企业</w:t>
            </w:r>
          </w:p>
          <w:p>
            <w:pPr>
              <w:pStyle w:val="19"/>
              <w:spacing w:after="0" w:line="288" w:lineRule="auto"/>
              <w:ind w:firstLine="0" w:firstLineChars="0"/>
              <w:jc w:val="center"/>
              <w:rPr>
                <w:rFonts w:ascii="宋体" w:hAnsi="宋体" w:cs="宋体"/>
                <w:color w:val="auto"/>
                <w:szCs w:val="21"/>
                <w:highlight w:val="none"/>
              </w:rPr>
            </w:pPr>
            <w:r>
              <w:rPr>
                <w:rFonts w:hint="eastAsia" w:ascii="宋体" w:hAnsi="宋体" w:cs="宋体"/>
                <w:color w:val="auto"/>
                <w:szCs w:val="21"/>
                <w:highlight w:val="none"/>
              </w:rPr>
              <w:t>业绩与荣誉</w:t>
            </w:r>
          </w:p>
          <w:p>
            <w:pPr>
              <w:pStyle w:val="19"/>
              <w:spacing w:after="0" w:line="288" w:lineRule="auto"/>
              <w:ind w:firstLine="0" w:firstLineChars="0"/>
              <w:jc w:val="center"/>
              <w:rPr>
                <w:rFonts w:ascii="宋体" w:hAnsi="宋体" w:cs="宋体"/>
                <w:snapToGrid w:val="0"/>
                <w:color w:val="auto"/>
                <w:kern w:val="0"/>
                <w:szCs w:val="21"/>
                <w:highlight w:val="none"/>
              </w:rPr>
            </w:pPr>
            <w:r>
              <w:rPr>
                <w:rFonts w:hint="eastAsia" w:ascii="宋体" w:hAnsi="宋体" w:cs="宋体"/>
                <w:color w:val="auto"/>
                <w:szCs w:val="21"/>
                <w:highlight w:val="none"/>
              </w:rPr>
              <w:t>（2.5分）</w:t>
            </w:r>
          </w:p>
        </w:tc>
        <w:tc>
          <w:tcPr>
            <w:tcW w:w="7039" w:type="dxa"/>
            <w:gridSpan w:val="2"/>
            <w:vAlign w:val="center"/>
          </w:tcPr>
          <w:p>
            <w:pPr>
              <w:numPr>
                <w:ilvl w:val="0"/>
                <w:numId w:val="3"/>
              </w:numPr>
              <w:autoSpaceDE w:val="0"/>
              <w:autoSpaceDN w:val="0"/>
              <w:spacing w:line="288" w:lineRule="auto"/>
              <w:rPr>
                <w:color w:val="auto"/>
                <w:highlight w:val="none"/>
              </w:rPr>
            </w:pPr>
            <w:r>
              <w:rPr>
                <w:rFonts w:hint="eastAsia"/>
                <w:color w:val="auto"/>
                <w:highlight w:val="none"/>
              </w:rPr>
              <w:t>投标人自2017年1月1日以来（以合同签订时间为准）承接过的建安造价在5000万元及以上含文物保护要求的全过程工程咨询服务业绩的</w:t>
            </w:r>
            <w:r>
              <w:rPr>
                <w:rFonts w:hint="eastAsia"/>
                <w:color w:val="auto"/>
                <w:highlight w:val="none"/>
                <w:lang w:eastAsia="zh-CN"/>
              </w:rPr>
              <w:t>（</w:t>
            </w:r>
            <w:r>
              <w:rPr>
                <w:rFonts w:hint="eastAsia"/>
                <w:color w:val="auto"/>
                <w:highlight w:val="none"/>
              </w:rPr>
              <w:t>服务内容须包括项目管理</w:t>
            </w:r>
            <w:r>
              <w:rPr>
                <w:rFonts w:hint="eastAsia"/>
                <w:color w:val="auto"/>
                <w:highlight w:val="none"/>
                <w:lang w:val="en-US" w:eastAsia="zh-CN"/>
              </w:rPr>
              <w:t>或</w:t>
            </w:r>
            <w:r>
              <w:rPr>
                <w:rFonts w:hint="eastAsia"/>
                <w:color w:val="auto"/>
                <w:highlight w:val="none"/>
              </w:rPr>
              <w:t>监理</w:t>
            </w:r>
            <w:r>
              <w:rPr>
                <w:rFonts w:hint="eastAsia"/>
                <w:color w:val="auto"/>
                <w:highlight w:val="none"/>
                <w:lang w:val="en-US" w:eastAsia="zh-CN"/>
              </w:rPr>
              <w:t>或</w:t>
            </w:r>
            <w:r>
              <w:rPr>
                <w:rFonts w:hint="eastAsia"/>
                <w:color w:val="auto"/>
                <w:highlight w:val="none"/>
              </w:rPr>
              <w:t>造价咨询</w:t>
            </w:r>
            <w:r>
              <w:rPr>
                <w:rFonts w:hint="eastAsia"/>
                <w:color w:val="auto"/>
                <w:highlight w:val="none"/>
                <w:lang w:eastAsia="zh-CN"/>
              </w:rPr>
              <w:t>）</w:t>
            </w:r>
            <w:r>
              <w:rPr>
                <w:rFonts w:hint="eastAsia"/>
                <w:color w:val="auto"/>
                <w:highlight w:val="none"/>
              </w:rPr>
              <w:t>，得1分。</w:t>
            </w:r>
          </w:p>
          <w:p>
            <w:pPr>
              <w:numPr>
                <w:ilvl w:val="0"/>
                <w:numId w:val="3"/>
              </w:numPr>
              <w:autoSpaceDE w:val="0"/>
              <w:autoSpaceDN w:val="0"/>
              <w:spacing w:line="288" w:lineRule="auto"/>
              <w:rPr>
                <w:color w:val="auto"/>
                <w:highlight w:val="none"/>
              </w:rPr>
            </w:pPr>
            <w:r>
              <w:rPr>
                <w:rFonts w:hint="eastAsia"/>
                <w:color w:val="auto"/>
                <w:highlight w:val="none"/>
              </w:rPr>
              <w:t>投标人自2017年1月1日以来（以合同签订时间为准）承接过的建安造价在</w:t>
            </w:r>
            <w:r>
              <w:rPr>
                <w:rFonts w:hint="eastAsia"/>
                <w:color w:val="auto"/>
                <w:highlight w:val="none"/>
                <w:lang w:eastAsia="zh-CN"/>
              </w:rPr>
              <w:t>5000万元</w:t>
            </w:r>
            <w:r>
              <w:rPr>
                <w:rFonts w:hint="eastAsia"/>
                <w:color w:val="auto"/>
                <w:highlight w:val="none"/>
              </w:rPr>
              <w:t>及以上房屋建筑工程</w:t>
            </w:r>
            <w:r>
              <w:rPr>
                <w:rFonts w:hint="eastAsia"/>
                <w:color w:val="auto"/>
                <w:highlight w:val="none"/>
                <w:lang w:val="en-US" w:eastAsia="zh-CN"/>
              </w:rPr>
              <w:t>监理</w:t>
            </w:r>
            <w:r>
              <w:rPr>
                <w:rFonts w:hint="eastAsia"/>
                <w:color w:val="auto"/>
                <w:highlight w:val="none"/>
              </w:rPr>
              <w:t>服务业绩的得</w:t>
            </w:r>
            <w:r>
              <w:rPr>
                <w:rFonts w:hint="eastAsia"/>
                <w:color w:val="auto"/>
                <w:highlight w:val="none"/>
                <w:lang w:val="en-US" w:eastAsia="zh-CN"/>
              </w:rPr>
              <w:t>0.5</w:t>
            </w:r>
            <w:r>
              <w:rPr>
                <w:rFonts w:hint="eastAsia"/>
                <w:color w:val="auto"/>
                <w:highlight w:val="none"/>
              </w:rPr>
              <w:t>分。</w:t>
            </w:r>
          </w:p>
          <w:p>
            <w:pPr>
              <w:numPr>
                <w:ilvl w:val="0"/>
                <w:numId w:val="3"/>
              </w:numPr>
              <w:autoSpaceDE w:val="0"/>
              <w:autoSpaceDN w:val="0"/>
              <w:spacing w:line="288" w:lineRule="auto"/>
              <w:rPr>
                <w:rFonts w:hint="eastAsia"/>
                <w:color w:val="auto"/>
                <w:highlight w:val="none"/>
              </w:rPr>
            </w:pPr>
            <w:r>
              <w:rPr>
                <w:rFonts w:hint="eastAsia"/>
                <w:color w:val="auto"/>
                <w:highlight w:val="none"/>
              </w:rPr>
              <w:t>投标人自2017年1月1日以来（以合同签订时间为准）承接过的建安造价在</w:t>
            </w:r>
            <w:r>
              <w:rPr>
                <w:rFonts w:hint="eastAsia"/>
                <w:color w:val="auto"/>
                <w:highlight w:val="none"/>
                <w:lang w:eastAsia="zh-CN"/>
              </w:rPr>
              <w:t>5000万元</w:t>
            </w:r>
            <w:r>
              <w:rPr>
                <w:rFonts w:hint="eastAsia"/>
                <w:color w:val="auto"/>
                <w:highlight w:val="none"/>
              </w:rPr>
              <w:t>及以上房屋建筑工程造价咨询服务业绩的得</w:t>
            </w:r>
            <w:r>
              <w:rPr>
                <w:rFonts w:hint="eastAsia"/>
                <w:color w:val="auto"/>
                <w:highlight w:val="none"/>
                <w:lang w:val="en-US" w:eastAsia="zh-CN"/>
              </w:rPr>
              <w:t>0.5</w:t>
            </w:r>
            <w:r>
              <w:rPr>
                <w:rFonts w:hint="eastAsia"/>
                <w:color w:val="auto"/>
                <w:highlight w:val="none"/>
              </w:rPr>
              <w:t>分。</w:t>
            </w:r>
          </w:p>
          <w:p>
            <w:pPr>
              <w:autoSpaceDE w:val="0"/>
              <w:autoSpaceDN w:val="0"/>
              <w:spacing w:line="288" w:lineRule="auto"/>
              <w:rPr>
                <w:strike/>
                <w:color w:val="auto"/>
                <w:highlight w:val="none"/>
              </w:rPr>
            </w:pPr>
            <w:r>
              <w:rPr>
                <w:rFonts w:hint="eastAsia"/>
                <w:color w:val="auto"/>
                <w:highlight w:val="none"/>
              </w:rPr>
              <w:t>（</w:t>
            </w:r>
            <w:r>
              <w:rPr>
                <w:rFonts w:hint="eastAsia"/>
                <w:color w:val="auto"/>
                <w:highlight w:val="none"/>
                <w:lang w:val="en-US" w:eastAsia="zh-CN"/>
              </w:rPr>
              <w:t>4</w:t>
            </w:r>
            <w:r>
              <w:rPr>
                <w:rFonts w:hint="eastAsia"/>
                <w:color w:val="auto"/>
                <w:highlight w:val="none"/>
              </w:rPr>
              <w:t>）投标人自2017年1月1日以来（时间以证书或文件落款日期为准）完成过的房屋建筑工程全过程工程咨询项目</w:t>
            </w:r>
            <w:r>
              <w:rPr>
                <w:rFonts w:hint="eastAsia"/>
                <w:color w:val="auto"/>
                <w:highlight w:val="none"/>
                <w:lang w:eastAsia="zh-CN"/>
              </w:rPr>
              <w:t>（</w:t>
            </w:r>
            <w:r>
              <w:rPr>
                <w:rFonts w:hint="eastAsia"/>
                <w:color w:val="auto"/>
                <w:highlight w:val="none"/>
              </w:rPr>
              <w:t>服务内容须包括项目管理</w:t>
            </w:r>
            <w:r>
              <w:rPr>
                <w:rFonts w:hint="eastAsia"/>
                <w:color w:val="auto"/>
                <w:highlight w:val="none"/>
                <w:lang w:val="en-US" w:eastAsia="zh-CN"/>
              </w:rPr>
              <w:t>或</w:t>
            </w:r>
            <w:r>
              <w:rPr>
                <w:rFonts w:hint="eastAsia"/>
                <w:color w:val="auto"/>
                <w:highlight w:val="none"/>
              </w:rPr>
              <w:t>监理</w:t>
            </w:r>
            <w:r>
              <w:rPr>
                <w:rFonts w:hint="eastAsia"/>
                <w:color w:val="auto"/>
                <w:highlight w:val="none"/>
                <w:lang w:val="en-US" w:eastAsia="zh-CN"/>
              </w:rPr>
              <w:t>或</w:t>
            </w:r>
            <w:r>
              <w:rPr>
                <w:rFonts w:hint="eastAsia"/>
                <w:color w:val="auto"/>
                <w:highlight w:val="none"/>
              </w:rPr>
              <w:t>造价咨询</w:t>
            </w:r>
            <w:r>
              <w:rPr>
                <w:rFonts w:hint="eastAsia"/>
                <w:color w:val="auto"/>
                <w:highlight w:val="none"/>
                <w:lang w:eastAsia="zh-CN"/>
              </w:rPr>
              <w:t>）</w:t>
            </w:r>
            <w:r>
              <w:rPr>
                <w:rFonts w:hint="eastAsia"/>
                <w:color w:val="auto"/>
                <w:highlight w:val="none"/>
                <w:lang w:eastAsia="zh-CN"/>
              </w:rPr>
              <w:t>，</w:t>
            </w:r>
            <w:r>
              <w:rPr>
                <w:rFonts w:hint="eastAsia" w:ascii="宋体" w:hAnsi="宋体" w:cs="宋体"/>
                <w:color w:val="auto"/>
                <w:szCs w:val="21"/>
                <w:highlight w:val="none"/>
              </w:rPr>
              <w:t>获得过</w:t>
            </w:r>
            <w:r>
              <w:rPr>
                <w:rFonts w:hint="eastAsia" w:ascii="宋体" w:hAnsi="宋体" w:cs="宋体"/>
                <w:color w:val="auto"/>
                <w:szCs w:val="21"/>
                <w:highlight w:val="none"/>
                <w:lang w:val="en-US" w:eastAsia="zh-CN"/>
              </w:rPr>
              <w:t>市级</w:t>
            </w:r>
            <w:r>
              <w:rPr>
                <w:rFonts w:hint="eastAsia" w:ascii="宋体" w:hAnsi="宋体" w:cs="宋体"/>
                <w:color w:val="auto"/>
                <w:szCs w:val="21"/>
                <w:highlight w:val="none"/>
              </w:rPr>
              <w:t>及以上建设行政主管部门颁发的荣誉的</w:t>
            </w:r>
            <w:r>
              <w:rPr>
                <w:rFonts w:hint="eastAsia"/>
                <w:color w:val="auto"/>
                <w:highlight w:val="none"/>
              </w:rPr>
              <w:t xml:space="preserve">，得0.5分。 </w:t>
            </w:r>
          </w:p>
          <w:p>
            <w:pPr>
              <w:tabs>
                <w:tab w:val="left" w:pos="6724"/>
              </w:tabs>
              <w:spacing w:line="288" w:lineRule="auto"/>
              <w:rPr>
                <w:rFonts w:hint="eastAsia"/>
                <w:b/>
                <w:bCs/>
                <w:color w:val="auto"/>
                <w:highlight w:val="none"/>
              </w:rPr>
            </w:pPr>
            <w:r>
              <w:rPr>
                <w:rFonts w:hint="eastAsia"/>
                <w:b/>
                <w:bCs/>
                <w:color w:val="auto"/>
                <w:highlight w:val="none"/>
              </w:rPr>
              <w:t>注：</w:t>
            </w:r>
            <w:r>
              <w:rPr>
                <w:rFonts w:hint="eastAsia"/>
                <w:b/>
                <w:bCs/>
                <w:color w:val="auto"/>
                <w:highlight w:val="none"/>
                <w:lang w:val="en-US" w:eastAsia="zh-CN"/>
              </w:rPr>
              <w:t>①</w:t>
            </w:r>
            <w:r>
              <w:rPr>
                <w:rFonts w:hint="eastAsia"/>
                <w:b/>
                <w:bCs/>
                <w:color w:val="auto"/>
                <w:highlight w:val="none"/>
              </w:rPr>
              <w:t>以上业绩每个项目只计取一次，不得重复计取。投标时需提供合同复印件并加盖投标单位公章，否则不得分。时间以合同签订时间，合同无法体现要求的，需提供建设单位开具的证明材料（需加盖提供单位公章）。</w:t>
            </w:r>
          </w:p>
          <w:p>
            <w:pPr>
              <w:tabs>
                <w:tab w:val="left" w:pos="6724"/>
              </w:tabs>
              <w:spacing w:line="288" w:lineRule="auto"/>
              <w:rPr>
                <w:color w:val="auto"/>
                <w:highlight w:val="none"/>
              </w:rPr>
            </w:pPr>
            <w:r>
              <w:rPr>
                <w:rFonts w:hint="eastAsia"/>
                <w:b/>
                <w:bCs/>
                <w:color w:val="auto"/>
                <w:highlight w:val="none"/>
                <w:lang w:val="en-US" w:eastAsia="zh-CN"/>
              </w:rPr>
              <w:t>②</w:t>
            </w:r>
            <w:r>
              <w:rPr>
                <w:rFonts w:hint="eastAsia"/>
                <w:b/>
                <w:bCs/>
                <w:color w:val="auto"/>
                <w:highlight w:val="none"/>
              </w:rPr>
              <w:t>以上</w:t>
            </w:r>
            <w:r>
              <w:rPr>
                <w:rFonts w:hint="eastAsia"/>
                <w:b/>
                <w:bCs/>
                <w:color w:val="auto"/>
                <w:highlight w:val="none"/>
                <w:lang w:val="en-US" w:eastAsia="zh-CN"/>
              </w:rPr>
              <w:t>荣誉</w:t>
            </w:r>
            <w:r>
              <w:rPr>
                <w:rFonts w:hint="eastAsia"/>
                <w:b/>
                <w:bCs/>
                <w:color w:val="auto"/>
                <w:highlight w:val="none"/>
              </w:rPr>
              <w:t>投标时需提供获奖证</w:t>
            </w:r>
            <w:r>
              <w:rPr>
                <w:rFonts w:hint="eastAsia"/>
                <w:b/>
                <w:bCs/>
                <w:color w:val="auto"/>
                <w:highlight w:val="none"/>
                <w:lang w:val="en-US" w:eastAsia="zh-CN"/>
              </w:rPr>
              <w:t>书</w:t>
            </w:r>
            <w:r>
              <w:rPr>
                <w:rFonts w:hint="eastAsia"/>
                <w:b/>
                <w:bCs/>
                <w:color w:val="auto"/>
                <w:highlight w:val="none"/>
              </w:rPr>
              <w:t>或网站公示截图复印件并加盖投标单位公章，否则不得分。时间以获奖证书颁发时间或网站发布时间为准。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14" w:type="dxa"/>
            <w:vMerge w:val="continue"/>
            <w:vAlign w:val="center"/>
          </w:tcPr>
          <w:p>
            <w:pPr>
              <w:spacing w:line="288" w:lineRule="auto"/>
              <w:jc w:val="center"/>
              <w:rPr>
                <w:rFonts w:ascii="宋体" w:hAnsi="宋体" w:cs="宋体"/>
                <w:snapToGrid w:val="0"/>
                <w:color w:val="auto"/>
                <w:kern w:val="0"/>
                <w:szCs w:val="21"/>
                <w:highlight w:val="none"/>
              </w:rPr>
            </w:pPr>
          </w:p>
        </w:tc>
        <w:tc>
          <w:tcPr>
            <w:tcW w:w="956" w:type="dxa"/>
            <w:vAlign w:val="center"/>
          </w:tcPr>
          <w:p>
            <w:pPr>
              <w:pStyle w:val="19"/>
              <w:spacing w:after="0" w:line="288" w:lineRule="auto"/>
              <w:ind w:firstLine="0" w:firstLineChars="0"/>
              <w:jc w:val="center"/>
              <w:rPr>
                <w:rFonts w:ascii="宋体" w:hAnsi="宋体" w:cs="宋体"/>
                <w:color w:val="auto"/>
                <w:szCs w:val="21"/>
                <w:highlight w:val="none"/>
              </w:rPr>
            </w:pPr>
            <w:r>
              <w:rPr>
                <w:rFonts w:hint="eastAsia" w:ascii="宋体" w:hAnsi="宋体" w:cs="宋体"/>
                <w:color w:val="auto"/>
                <w:szCs w:val="21"/>
                <w:highlight w:val="none"/>
              </w:rPr>
              <w:t>投标项目总负责人业绩与荣誉</w:t>
            </w:r>
          </w:p>
          <w:p>
            <w:pPr>
              <w:pStyle w:val="19"/>
              <w:spacing w:after="0" w:line="288" w:lineRule="auto"/>
              <w:ind w:firstLine="0" w:firstLineChars="0"/>
              <w:jc w:val="center"/>
              <w:rPr>
                <w:rFonts w:ascii="宋体" w:hAnsi="宋体" w:cs="宋体"/>
                <w:color w:val="auto"/>
                <w:szCs w:val="21"/>
                <w:highlight w:val="none"/>
              </w:rPr>
            </w:pPr>
            <w:r>
              <w:rPr>
                <w:rFonts w:hint="eastAsia" w:ascii="宋体" w:hAnsi="宋体" w:cs="宋体"/>
                <w:color w:val="auto"/>
                <w:szCs w:val="21"/>
                <w:highlight w:val="none"/>
              </w:rPr>
              <w:t>（1.5分）</w:t>
            </w:r>
          </w:p>
        </w:tc>
        <w:tc>
          <w:tcPr>
            <w:tcW w:w="7039" w:type="dxa"/>
            <w:gridSpan w:val="2"/>
            <w:vAlign w:val="center"/>
          </w:tcPr>
          <w:p>
            <w:pPr>
              <w:numPr>
                <w:ilvl w:val="0"/>
                <w:numId w:val="4"/>
              </w:numPr>
              <w:tabs>
                <w:tab w:val="left" w:pos="6724"/>
              </w:tabs>
              <w:spacing w:line="288"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自2017年1月1日以来，投标项目总负责人以项目总负责人身份承接过</w:t>
            </w:r>
            <w:r>
              <w:rPr>
                <w:rFonts w:hint="eastAsia"/>
                <w:color w:val="auto"/>
                <w:highlight w:val="none"/>
              </w:rPr>
              <w:t>的建安造价在</w:t>
            </w:r>
            <w:r>
              <w:rPr>
                <w:rFonts w:hint="eastAsia" w:ascii="宋体" w:hAnsi="宋体" w:cs="宋体"/>
                <w:color w:val="auto"/>
                <w:szCs w:val="21"/>
                <w:highlight w:val="none"/>
                <w:lang w:eastAsia="zh-CN"/>
              </w:rPr>
              <w:t>5000万元</w:t>
            </w:r>
            <w:r>
              <w:rPr>
                <w:rFonts w:hint="eastAsia" w:ascii="宋体" w:hAnsi="宋体" w:cs="宋体"/>
                <w:color w:val="auto"/>
                <w:szCs w:val="21"/>
                <w:highlight w:val="none"/>
              </w:rPr>
              <w:t>及以上房屋建筑工程全过程工程咨询业绩(服务内容须包括项目管理</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监理</w:t>
            </w:r>
            <w:r>
              <w:rPr>
                <w:rFonts w:hint="eastAsia" w:ascii="宋体" w:hAnsi="宋体" w:cs="宋体"/>
                <w:color w:val="auto"/>
                <w:szCs w:val="21"/>
                <w:highlight w:val="none"/>
                <w:lang w:val="en-US" w:eastAsia="zh-CN"/>
              </w:rPr>
              <w:t>或</w:t>
            </w:r>
            <w:r>
              <w:rPr>
                <w:rFonts w:hint="eastAsia" w:ascii="宋体" w:hAnsi="宋体" w:cs="宋体"/>
                <w:color w:val="auto"/>
                <w:szCs w:val="21"/>
                <w:highlight w:val="none"/>
              </w:rPr>
              <w:t>造价咨询）的，得0.5分。</w:t>
            </w:r>
          </w:p>
          <w:p>
            <w:pPr>
              <w:numPr>
                <w:ilvl w:val="0"/>
                <w:numId w:val="4"/>
              </w:numPr>
              <w:tabs>
                <w:tab w:val="left" w:pos="6724"/>
              </w:tabs>
              <w:spacing w:line="288"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自2017年1月1日以来（时间以证书或文件落款日期为准）获得过</w:t>
            </w:r>
            <w:r>
              <w:rPr>
                <w:rFonts w:hint="eastAsia" w:ascii="宋体" w:hAnsi="宋体" w:cs="宋体"/>
                <w:color w:val="auto"/>
                <w:szCs w:val="21"/>
                <w:highlight w:val="none"/>
                <w:lang w:val="en-US" w:eastAsia="zh-CN"/>
              </w:rPr>
              <w:t>市级</w:t>
            </w:r>
            <w:r>
              <w:rPr>
                <w:rFonts w:hint="eastAsia" w:ascii="宋体" w:hAnsi="宋体" w:cs="宋体"/>
                <w:color w:val="auto"/>
                <w:szCs w:val="21"/>
                <w:highlight w:val="none"/>
              </w:rPr>
              <w:t>及以上建设行政主管部门颁发的荣誉的，每个得0.5分，最多得1分。</w:t>
            </w:r>
          </w:p>
          <w:p>
            <w:pPr>
              <w:tabs>
                <w:tab w:val="left" w:pos="6724"/>
              </w:tabs>
              <w:spacing w:line="288" w:lineRule="auto"/>
              <w:rPr>
                <w:rFonts w:hint="eastAsia"/>
                <w:b/>
                <w:bCs/>
                <w:color w:val="auto"/>
                <w:highlight w:val="none"/>
              </w:rPr>
            </w:pPr>
            <w:r>
              <w:rPr>
                <w:rFonts w:hint="eastAsia"/>
                <w:b/>
                <w:bCs/>
                <w:color w:val="auto"/>
                <w:highlight w:val="none"/>
              </w:rPr>
              <w:t>注：</w:t>
            </w:r>
            <w:r>
              <w:rPr>
                <w:rFonts w:hint="eastAsia"/>
                <w:b/>
                <w:bCs/>
                <w:color w:val="auto"/>
                <w:highlight w:val="none"/>
                <w:lang w:val="en-US" w:eastAsia="zh-CN"/>
              </w:rPr>
              <w:t>①</w:t>
            </w:r>
            <w:r>
              <w:rPr>
                <w:rFonts w:hint="eastAsia"/>
                <w:b/>
                <w:bCs/>
                <w:color w:val="auto"/>
                <w:highlight w:val="none"/>
              </w:rPr>
              <w:t>以上业绩投标时需提供合同复印件并加盖投标单位公章，否则不得分。时间以合同签订时间，合同无法体现要求的，需提供建设单位开具的证明材料（需加盖提供单位公章）。</w:t>
            </w:r>
          </w:p>
          <w:p>
            <w:pPr>
              <w:autoSpaceDE w:val="0"/>
              <w:autoSpaceDN w:val="0"/>
              <w:spacing w:line="288" w:lineRule="auto"/>
              <w:rPr>
                <w:rFonts w:ascii="宋体" w:hAnsi="宋体" w:cs="宋体"/>
                <w:color w:val="auto"/>
                <w:szCs w:val="21"/>
                <w:highlight w:val="none"/>
              </w:rPr>
            </w:pPr>
            <w:r>
              <w:rPr>
                <w:rFonts w:hint="eastAsia"/>
                <w:b/>
                <w:bCs/>
                <w:color w:val="auto"/>
                <w:highlight w:val="none"/>
                <w:lang w:val="en-US" w:eastAsia="zh-CN"/>
              </w:rPr>
              <w:t>②</w:t>
            </w:r>
            <w:r>
              <w:rPr>
                <w:rFonts w:hint="eastAsia"/>
                <w:b/>
                <w:bCs/>
                <w:color w:val="auto"/>
                <w:highlight w:val="none"/>
              </w:rPr>
              <w:t>以上</w:t>
            </w:r>
            <w:r>
              <w:rPr>
                <w:rFonts w:hint="eastAsia"/>
                <w:b/>
                <w:bCs/>
                <w:color w:val="auto"/>
                <w:highlight w:val="none"/>
                <w:lang w:val="en-US" w:eastAsia="zh-CN"/>
              </w:rPr>
              <w:t>荣誉</w:t>
            </w:r>
            <w:r>
              <w:rPr>
                <w:rFonts w:hint="eastAsia"/>
                <w:b/>
                <w:bCs/>
                <w:color w:val="auto"/>
                <w:highlight w:val="none"/>
              </w:rPr>
              <w:t>投标时需提供获奖证</w:t>
            </w:r>
            <w:r>
              <w:rPr>
                <w:rFonts w:hint="eastAsia"/>
                <w:b/>
                <w:bCs/>
                <w:color w:val="auto"/>
                <w:highlight w:val="none"/>
                <w:lang w:val="en-US" w:eastAsia="zh-CN"/>
              </w:rPr>
              <w:t>书</w:t>
            </w:r>
            <w:r>
              <w:rPr>
                <w:rFonts w:hint="eastAsia"/>
                <w:b/>
                <w:bCs/>
                <w:color w:val="auto"/>
                <w:highlight w:val="none"/>
              </w:rPr>
              <w:t>复印件并加盖投标单位公章，否则不得分。时间以获奖证书颁发时间为准。</w:t>
            </w:r>
          </w:p>
        </w:tc>
      </w:tr>
    </w:tbl>
    <w:p>
      <w:pPr>
        <w:adjustRightInd w:val="0"/>
        <w:snapToGrid w:val="0"/>
        <w:spacing w:line="460" w:lineRule="exact"/>
        <w:ind w:firstLine="420" w:firstLineChars="200"/>
        <w:rPr>
          <w:rFonts w:ascii="宋体" w:hAnsi="宋体" w:cs="宋体"/>
          <w:color w:val="auto"/>
          <w:highlight w:val="none"/>
        </w:rPr>
      </w:pPr>
      <w:r>
        <w:rPr>
          <w:rFonts w:hint="eastAsia" w:ascii="宋体" w:hAnsi="宋体"/>
          <w:color w:val="auto"/>
          <w:szCs w:val="21"/>
          <w:highlight w:val="none"/>
        </w:rPr>
        <w:t>注：</w:t>
      </w:r>
      <w:r>
        <w:rPr>
          <w:rFonts w:hint="eastAsia" w:ascii="宋体" w:hAnsi="宋体" w:cs="宋体"/>
          <w:color w:val="auto"/>
          <w:highlight w:val="none"/>
        </w:rPr>
        <w:t>1.拟派项目总负责人不得兼任造价咨询负责人和总监理工程师。</w:t>
      </w:r>
    </w:p>
    <w:p>
      <w:pPr>
        <w:adjustRightInd w:val="0"/>
        <w:snapToGrid w:val="0"/>
        <w:spacing w:line="460" w:lineRule="exact"/>
        <w:ind w:firstLine="840" w:firstLineChars="400"/>
        <w:rPr>
          <w:rFonts w:ascii="宋体" w:hAnsi="宋体" w:cs="宋体"/>
          <w:color w:val="auto"/>
          <w:highlight w:val="none"/>
        </w:rPr>
      </w:pPr>
      <w:r>
        <w:rPr>
          <w:rFonts w:hint="eastAsia" w:ascii="宋体" w:hAnsi="宋体" w:cs="宋体"/>
          <w:color w:val="auto"/>
          <w:highlight w:val="none"/>
        </w:rPr>
        <w:t>2.拟派本项目的所有人员必须为投标企业在职职工，须提供缴费期限包含</w:t>
      </w:r>
      <w:r>
        <w:rPr>
          <w:rFonts w:hint="eastAsia" w:ascii="宋体" w:hAnsi="宋体" w:cs="宋体"/>
          <w:color w:val="auto"/>
          <w:highlight w:val="none"/>
          <w:lang w:eastAsia="zh-CN"/>
        </w:rPr>
        <w:t>2022年2月至2022年4月</w:t>
      </w:r>
      <w:r>
        <w:rPr>
          <w:rFonts w:hint="eastAsia" w:ascii="宋体" w:hAnsi="宋体" w:cs="宋体"/>
          <w:color w:val="auto"/>
          <w:highlight w:val="none"/>
        </w:rPr>
        <w:t>的投标人所属社保机构养老保险交纳清单或证明为准（缴费单位和投标单位名称必须一致，并加盖社保缴费证明专用章或电子专用章），非独立法人的分公司社保证明有效。若项目总负责人为事业编制的，以提供缴费期限包含</w:t>
      </w:r>
      <w:r>
        <w:rPr>
          <w:rFonts w:hint="eastAsia" w:ascii="宋体" w:hAnsi="宋体" w:cs="宋体"/>
          <w:color w:val="auto"/>
          <w:highlight w:val="none"/>
          <w:lang w:eastAsia="zh-CN"/>
        </w:rPr>
        <w:t>2022年2月至2022年4月</w:t>
      </w:r>
      <w:r>
        <w:rPr>
          <w:rFonts w:hint="eastAsia" w:ascii="宋体" w:hAnsi="宋体" w:cs="宋体"/>
          <w:color w:val="auto"/>
          <w:highlight w:val="none"/>
        </w:rPr>
        <w:t xml:space="preserve">由人事代理中心出具的社保证明（需加盖人事代理中心证明专用章）。    </w:t>
      </w:r>
    </w:p>
    <w:p>
      <w:pPr>
        <w:adjustRightInd w:val="0"/>
        <w:snapToGrid w:val="0"/>
        <w:spacing w:line="460" w:lineRule="exact"/>
        <w:ind w:firstLine="630" w:firstLineChars="300"/>
        <w:rPr>
          <w:color w:val="auto"/>
          <w:highlight w:val="none"/>
        </w:rPr>
      </w:pPr>
      <w:r>
        <w:rPr>
          <w:rFonts w:hint="eastAsia" w:ascii="宋体" w:hAnsi="宋体" w:cs="宋体"/>
          <w:color w:val="auto"/>
          <w:highlight w:val="none"/>
        </w:rPr>
        <w:t>3.如投标文件中没有提供相对应的评审内容，则评标委员会对该缺项内容按零分计取。进行评分汇总时去掉最高分和最低分各一个后算术平均值，作为各投标人的最终技术标得分，得分计算结果精确到小数点后两位，小数点后第三位四舍五入。</w:t>
      </w:r>
    </w:p>
    <w:p>
      <w:pPr>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（2）商务分(30分)</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1.本项目招标人确定的基准价为</w:t>
      </w:r>
      <w:r>
        <w:rPr>
          <w:rFonts w:hint="eastAsia" w:ascii="宋体" w:hAnsi="宋体" w:cs="宋体"/>
          <w:color w:val="auto"/>
          <w:szCs w:val="21"/>
          <w:u w:val="single"/>
        </w:rPr>
        <w:t>240.9113</w:t>
      </w:r>
      <w:r>
        <w:rPr>
          <w:rFonts w:hint="eastAsia" w:ascii="宋体" w:hAnsi="宋体" w:cs="宋体"/>
          <w:color w:val="auto"/>
          <w:szCs w:val="21"/>
        </w:rPr>
        <w:t>作为基数（具体收费标准详见本招标文件合同主要协议条款），</w:t>
      </w:r>
      <w:r>
        <w:rPr>
          <w:rFonts w:ascii="宋体" w:hAnsi="宋体" w:cs="宋体"/>
          <w:color w:val="auto"/>
          <w:szCs w:val="21"/>
        </w:rPr>
        <w:t>进行浮动率报价，设为Xi（Xi最多保留小数点后两位），招标人设定浮动率</w:t>
      </w:r>
      <w:r>
        <w:rPr>
          <w:rFonts w:hint="eastAsia" w:ascii="宋体" w:hAnsi="宋体" w:cs="宋体"/>
          <w:color w:val="auto"/>
          <w:szCs w:val="21"/>
        </w:rPr>
        <w:t>上限</w:t>
      </w:r>
      <w:r>
        <w:rPr>
          <w:rFonts w:ascii="宋体" w:hAnsi="宋体" w:cs="宋体"/>
          <w:color w:val="auto"/>
          <w:szCs w:val="21"/>
        </w:rPr>
        <w:t>为</w:t>
      </w:r>
      <w:r>
        <w:rPr>
          <w:rFonts w:hint="eastAsia" w:ascii="宋体" w:hAnsi="宋体" w:cs="宋体"/>
          <w:color w:val="auto"/>
          <w:szCs w:val="21"/>
        </w:rPr>
        <w:t>-5</w:t>
      </w:r>
      <w:r>
        <w:rPr>
          <w:rFonts w:ascii="宋体" w:hAnsi="宋体" w:cs="宋体"/>
          <w:color w:val="auto"/>
          <w:szCs w:val="21"/>
        </w:rPr>
        <w:t>%，Xi</w:t>
      </w:r>
      <w:r>
        <w:rPr>
          <w:rFonts w:hint="eastAsia" w:ascii="宋体" w:hAnsi="宋体" w:cs="仿宋_GB2312"/>
          <w:color w:val="auto"/>
          <w:szCs w:val="21"/>
        </w:rPr>
        <w:t>高于-</w:t>
      </w:r>
      <w:r>
        <w:rPr>
          <w:rFonts w:hint="eastAsia" w:ascii="宋体" w:hAnsi="宋体" w:cs="宋体"/>
          <w:color w:val="auto"/>
          <w:szCs w:val="21"/>
        </w:rPr>
        <w:t>5</w:t>
      </w:r>
      <w:r>
        <w:rPr>
          <w:rFonts w:ascii="宋体" w:hAnsi="宋体" w:cs="宋体"/>
          <w:color w:val="auto"/>
          <w:szCs w:val="21"/>
        </w:rPr>
        <w:t>%的作无效标处理。</w:t>
      </w:r>
    </w:p>
    <w:p>
      <w:pPr>
        <w:spacing w:line="400" w:lineRule="exact"/>
        <w:ind w:firstLine="420" w:firstLineChars="200"/>
        <w:rPr>
          <w:rFonts w:ascii="宋体" w:hAnsi="宋体" w:cs="宋体"/>
          <w:color w:val="auto"/>
          <w:szCs w:val="21"/>
        </w:rPr>
      </w:pPr>
      <w:r>
        <w:rPr>
          <w:rFonts w:ascii="宋体" w:hAnsi="宋体" w:cs="宋体"/>
          <w:color w:val="auto"/>
          <w:szCs w:val="21"/>
        </w:rPr>
        <w:t>2.</w:t>
      </w:r>
      <w:r>
        <w:rPr>
          <w:rFonts w:hint="eastAsia"/>
          <w:color w:val="auto"/>
          <w:szCs w:val="21"/>
        </w:rPr>
        <w:t>在有关监督部门监督、公证人员公证下由招标人代表</w:t>
      </w:r>
      <w:r>
        <w:rPr>
          <w:rFonts w:ascii="宋体" w:hAnsi="宋体" w:cs="宋体"/>
          <w:color w:val="auto"/>
          <w:szCs w:val="21"/>
        </w:rPr>
        <w:t>在</w:t>
      </w:r>
      <w:r>
        <w:rPr>
          <w:rFonts w:hint="eastAsia" w:ascii="宋体" w:hAnsi="宋体" w:cs="宋体"/>
          <w:b/>
          <w:color w:val="auto"/>
          <w:szCs w:val="21"/>
          <w:u w:val="single"/>
        </w:rPr>
        <w:t>-15</w:t>
      </w:r>
      <w:r>
        <w:rPr>
          <w:rFonts w:ascii="宋体" w:hAnsi="宋体" w:cs="宋体"/>
          <w:b/>
          <w:color w:val="auto"/>
          <w:szCs w:val="21"/>
          <w:u w:val="single"/>
        </w:rPr>
        <w:t>%</w:t>
      </w:r>
      <w:r>
        <w:rPr>
          <w:rFonts w:hint="eastAsia" w:ascii="宋体" w:hAnsi="宋体" w:cs="宋体"/>
          <w:b/>
          <w:color w:val="auto"/>
          <w:szCs w:val="21"/>
          <w:u w:val="single"/>
        </w:rPr>
        <w:t>～-5</w:t>
      </w:r>
      <w:r>
        <w:rPr>
          <w:rFonts w:ascii="宋体" w:hAnsi="宋体" w:cs="宋体"/>
          <w:b/>
          <w:color w:val="auto"/>
          <w:szCs w:val="21"/>
          <w:u w:val="single"/>
        </w:rPr>
        <w:t>%</w:t>
      </w:r>
      <w:r>
        <w:rPr>
          <w:rFonts w:ascii="宋体" w:hAnsi="宋体" w:cs="宋体"/>
          <w:color w:val="auto"/>
          <w:szCs w:val="21"/>
        </w:rPr>
        <w:t>有效范围内（各档之间的步长为</w:t>
      </w:r>
      <w:r>
        <w:rPr>
          <w:rFonts w:hint="eastAsia" w:ascii="宋体" w:hAnsi="宋体" w:cs="宋体"/>
          <w:color w:val="auto"/>
          <w:szCs w:val="21"/>
        </w:rPr>
        <w:t>0.5</w:t>
      </w:r>
      <w:r>
        <w:rPr>
          <w:rFonts w:ascii="宋体" w:hAnsi="宋体" w:cs="宋体"/>
          <w:color w:val="auto"/>
          <w:szCs w:val="21"/>
        </w:rPr>
        <w:t>%）随机抽取</w:t>
      </w:r>
      <w:r>
        <w:rPr>
          <w:rFonts w:hint="eastAsia" w:ascii="宋体" w:hAnsi="宋体" w:cs="宋体"/>
          <w:color w:val="auto"/>
          <w:szCs w:val="21"/>
        </w:rPr>
        <w:t>两次</w:t>
      </w:r>
      <w:r>
        <w:rPr>
          <w:rFonts w:ascii="宋体" w:hAnsi="宋体" w:cs="宋体"/>
          <w:color w:val="auto"/>
          <w:szCs w:val="21"/>
        </w:rPr>
        <w:t>浮动率，</w:t>
      </w:r>
      <w:r>
        <w:rPr>
          <w:rFonts w:hint="eastAsia" w:ascii="宋体" w:hAnsi="宋体" w:cs="宋体"/>
          <w:color w:val="auto"/>
          <w:szCs w:val="21"/>
        </w:rPr>
        <w:t>其</w:t>
      </w:r>
      <w:r>
        <w:rPr>
          <w:rFonts w:ascii="宋体" w:hAnsi="宋体" w:cs="宋体"/>
          <w:color w:val="auto"/>
          <w:szCs w:val="21"/>
        </w:rPr>
        <w:t>算术平均值作为基准浮动率，设为Y。各投标人报价分值评估计算如下：</w:t>
      </w:r>
    </w:p>
    <w:p>
      <w:pPr>
        <w:spacing w:line="400" w:lineRule="exact"/>
        <w:ind w:firstLine="420" w:firstLineChars="200"/>
        <w:rPr>
          <w:rFonts w:ascii="宋体" w:hAnsi="宋体" w:cs="宋体"/>
          <w:color w:val="auto"/>
          <w:szCs w:val="21"/>
        </w:rPr>
      </w:pPr>
      <w:r>
        <w:rPr>
          <w:rFonts w:ascii="宋体" w:hAnsi="宋体" w:cs="宋体"/>
          <w:color w:val="auto"/>
          <w:szCs w:val="21"/>
        </w:rPr>
        <w:t>当Xi＝Y时，得分＝</w:t>
      </w:r>
      <w:r>
        <w:rPr>
          <w:rFonts w:hint="eastAsia" w:ascii="宋体" w:hAnsi="宋体" w:cs="宋体"/>
          <w:color w:val="auto"/>
          <w:szCs w:val="21"/>
        </w:rPr>
        <w:t>30</w:t>
      </w:r>
      <w:r>
        <w:rPr>
          <w:rFonts w:ascii="宋体" w:hAnsi="宋体" w:cs="宋体"/>
          <w:color w:val="auto"/>
          <w:szCs w:val="21"/>
        </w:rPr>
        <w:t>；</w:t>
      </w:r>
    </w:p>
    <w:p>
      <w:pPr>
        <w:spacing w:line="400" w:lineRule="exact"/>
        <w:ind w:firstLine="420" w:firstLineChars="200"/>
        <w:rPr>
          <w:rFonts w:ascii="宋体" w:hAnsi="宋体" w:cs="宋体"/>
          <w:color w:val="auto"/>
          <w:szCs w:val="21"/>
        </w:rPr>
      </w:pPr>
      <w:r>
        <w:rPr>
          <w:rFonts w:ascii="宋体" w:hAnsi="宋体" w:cs="宋体"/>
          <w:color w:val="auto"/>
          <w:szCs w:val="21"/>
        </w:rPr>
        <w:t>当Xi＞Y时，得分＝</w:t>
      </w:r>
      <w:r>
        <w:rPr>
          <w:rFonts w:hint="eastAsia" w:ascii="宋体" w:hAnsi="宋体" w:cs="宋体"/>
          <w:color w:val="auto"/>
          <w:szCs w:val="21"/>
        </w:rPr>
        <w:t>30</w:t>
      </w:r>
      <w:r>
        <w:rPr>
          <w:rFonts w:ascii="宋体" w:hAnsi="宋体" w:cs="宋体"/>
          <w:color w:val="auto"/>
          <w:szCs w:val="21"/>
        </w:rPr>
        <w:t>―（Xi―Y）×100×</w:t>
      </w:r>
      <w:r>
        <w:rPr>
          <w:rFonts w:hint="eastAsia" w:ascii="宋体" w:hAnsi="宋体" w:cs="宋体"/>
          <w:color w:val="auto"/>
          <w:szCs w:val="21"/>
        </w:rPr>
        <w:t>4</w:t>
      </w:r>
      <w:r>
        <w:rPr>
          <w:rFonts w:ascii="宋体" w:hAnsi="宋体" w:cs="宋体"/>
          <w:color w:val="auto"/>
          <w:szCs w:val="21"/>
        </w:rPr>
        <w:t>；</w:t>
      </w:r>
    </w:p>
    <w:p>
      <w:pPr>
        <w:spacing w:line="400" w:lineRule="exact"/>
        <w:ind w:firstLine="420" w:firstLineChars="200"/>
        <w:rPr>
          <w:rFonts w:ascii="宋体" w:hAnsi="宋体" w:cs="宋体"/>
          <w:color w:val="auto"/>
          <w:szCs w:val="21"/>
        </w:rPr>
      </w:pPr>
      <w:r>
        <w:rPr>
          <w:rFonts w:ascii="宋体" w:hAnsi="宋体" w:cs="宋体"/>
          <w:color w:val="auto"/>
          <w:szCs w:val="21"/>
        </w:rPr>
        <w:t>当Xi＜Y时，得分＝</w:t>
      </w:r>
      <w:r>
        <w:rPr>
          <w:rFonts w:hint="eastAsia" w:ascii="宋体" w:hAnsi="宋体" w:cs="宋体"/>
          <w:color w:val="auto"/>
          <w:szCs w:val="21"/>
        </w:rPr>
        <w:t>30</w:t>
      </w:r>
      <w:r>
        <w:rPr>
          <w:rFonts w:ascii="宋体" w:hAnsi="宋体" w:cs="宋体"/>
          <w:color w:val="auto"/>
          <w:szCs w:val="21"/>
        </w:rPr>
        <w:t>―（Y―Xi）×100×</w:t>
      </w:r>
      <w:r>
        <w:rPr>
          <w:rFonts w:hint="eastAsia" w:ascii="宋体" w:hAnsi="宋体" w:cs="宋体"/>
          <w:color w:val="auto"/>
          <w:szCs w:val="21"/>
        </w:rPr>
        <w:t>2</w:t>
      </w:r>
      <w:r>
        <w:rPr>
          <w:rFonts w:ascii="宋体" w:hAnsi="宋体" w:cs="宋体"/>
          <w:color w:val="auto"/>
          <w:szCs w:val="21"/>
        </w:rPr>
        <w:t>。</w:t>
      </w:r>
    </w:p>
    <w:p>
      <w:pPr>
        <w:spacing w:line="400" w:lineRule="exact"/>
        <w:ind w:firstLine="420" w:firstLineChars="200"/>
        <w:rPr>
          <w:rFonts w:hint="eastAsia" w:ascii="宋体" w:hAnsi="宋体" w:cs="宋体"/>
          <w:color w:val="auto"/>
          <w:szCs w:val="21"/>
          <w:highlight w:val="none"/>
        </w:rPr>
      </w:pPr>
      <w:r>
        <w:rPr>
          <w:rFonts w:ascii="宋体" w:hAnsi="宋体" w:cs="宋体"/>
          <w:color w:val="auto"/>
          <w:szCs w:val="21"/>
        </w:rPr>
        <w:t>3.浮动率计算和商务部分评估计算结果均精确到小数点后两位，小数点后第三位四舍五入。</w:t>
      </w:r>
    </w:p>
    <w:p>
      <w:pPr>
        <w:spacing w:line="400" w:lineRule="exact"/>
        <w:ind w:firstLine="420" w:firstLineChars="200"/>
        <w:rPr>
          <w:rFonts w:ascii="宋体" w:hAnsi="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w:t>
      </w:r>
      <w:r>
        <w:rPr>
          <w:rFonts w:hint="eastAsia" w:ascii="宋体" w:hAnsi="宋体"/>
          <w:color w:val="auto"/>
          <w:szCs w:val="21"/>
          <w:highlight w:val="none"/>
        </w:rPr>
        <w:t>计算投标人最终得分（满分为</w:t>
      </w:r>
      <w:r>
        <w:rPr>
          <w:rFonts w:hint="eastAsia" w:ascii="宋体" w:hAnsi="宋体"/>
          <w:color w:val="auto"/>
          <w:szCs w:val="21"/>
          <w:highlight w:val="none"/>
          <w:lang w:val="en-US" w:eastAsia="zh-CN"/>
        </w:rPr>
        <w:t>84</w:t>
      </w:r>
      <w:r>
        <w:rPr>
          <w:rFonts w:hint="eastAsia" w:ascii="宋体" w:hAnsi="宋体"/>
          <w:color w:val="auto"/>
          <w:szCs w:val="21"/>
          <w:highlight w:val="none"/>
        </w:rPr>
        <w:t>分）</w:t>
      </w:r>
    </w:p>
    <w:p>
      <w:pPr>
        <w:spacing w:line="400" w:lineRule="exact"/>
        <w:ind w:firstLine="472" w:firstLineChars="225"/>
        <w:rPr>
          <w:rFonts w:ascii="宋体" w:hAnsi="宋体"/>
          <w:b/>
          <w:color w:val="auto"/>
          <w:szCs w:val="21"/>
          <w:highlight w:val="none"/>
        </w:rPr>
      </w:pPr>
      <w:r>
        <w:rPr>
          <w:rFonts w:hint="eastAsia" w:ascii="宋体" w:hAnsi="宋体"/>
          <w:color w:val="auto"/>
          <w:szCs w:val="21"/>
          <w:highlight w:val="none"/>
        </w:rPr>
        <w:t>投标人最终得分=技术标得分+商务标得分（计算结果保留到小数点后两位，小数点后第三位四舍五入）。</w:t>
      </w:r>
    </w:p>
    <w:p>
      <w:pPr>
        <w:spacing w:line="400" w:lineRule="exact"/>
        <w:ind w:firstLine="474" w:firstLineChars="225"/>
        <w:rPr>
          <w:rFonts w:ascii="宋体" w:hAnsi="宋体"/>
          <w:b/>
          <w:color w:val="auto"/>
          <w:szCs w:val="21"/>
          <w:highlight w:val="none"/>
        </w:rPr>
      </w:pPr>
      <w:r>
        <w:rPr>
          <w:rFonts w:hint="eastAsia" w:ascii="宋体" w:hAnsi="宋体"/>
          <w:b/>
          <w:color w:val="auto"/>
          <w:szCs w:val="21"/>
          <w:highlight w:val="none"/>
        </w:rPr>
        <w:t>5.本办法由招标人负责解释。评标过程如有异常情况，由评委集体讨论决定，遵循少数服从多数的原则。</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（四）投标文件的符合性</w:t>
      </w:r>
    </w:p>
    <w:p>
      <w:pPr>
        <w:tabs>
          <w:tab w:val="left" w:pos="0"/>
          <w:tab w:val="left" w:pos="720"/>
          <w:tab w:val="left" w:pos="900"/>
        </w:tabs>
        <w:spacing w:line="400" w:lineRule="exact"/>
        <w:ind w:firstLine="470" w:firstLineChars="224"/>
        <w:rPr>
          <w:rFonts w:ascii="宋体" w:hAnsi="宋体"/>
          <w:color w:val="auto"/>
          <w:kern w:val="16"/>
          <w:szCs w:val="21"/>
          <w:highlight w:val="none"/>
        </w:rPr>
      </w:pPr>
      <w:r>
        <w:rPr>
          <w:rFonts w:hint="eastAsia" w:ascii="宋体" w:hAnsi="宋体"/>
          <w:color w:val="auto"/>
          <w:kern w:val="16"/>
          <w:szCs w:val="21"/>
          <w:highlight w:val="none"/>
        </w:rPr>
        <w:t>如果投标文件实质上不响应招标文件的要求，招标人将予以拒绝，并且不允许通过修正或撤消其不符合要求的差异或保留，使之成为具有响应性的投标。</w:t>
      </w:r>
    </w:p>
    <w:p>
      <w:pPr>
        <w:tabs>
          <w:tab w:val="left" w:pos="0"/>
        </w:tabs>
        <w:spacing w:line="420" w:lineRule="exact"/>
        <w:rPr>
          <w:rFonts w:ascii="宋体" w:hAnsi="宋体"/>
          <w:bCs/>
          <w:color w:val="auto"/>
          <w:kern w:val="16"/>
          <w:position w:val="6"/>
          <w:sz w:val="24"/>
          <w:highlight w:val="none"/>
        </w:rPr>
      </w:pPr>
    </w:p>
    <w:p>
      <w:pPr>
        <w:spacing w:line="460" w:lineRule="exact"/>
        <w:jc w:val="center"/>
        <w:rPr>
          <w:rFonts w:ascii="宋体" w:hAnsi="宋体"/>
          <w:bCs/>
          <w:color w:val="auto"/>
          <w:kern w:val="16"/>
          <w:position w:val="6"/>
          <w:sz w:val="32"/>
          <w:szCs w:val="32"/>
          <w:highlight w:val="none"/>
        </w:rPr>
      </w:pPr>
      <w:r>
        <w:rPr>
          <w:rFonts w:hint="eastAsia" w:ascii="宋体" w:hAnsi="宋体"/>
          <w:bCs/>
          <w:color w:val="auto"/>
          <w:kern w:val="16"/>
          <w:position w:val="6"/>
          <w:sz w:val="32"/>
          <w:szCs w:val="32"/>
          <w:highlight w:val="none"/>
        </w:rPr>
        <w:t>八、中    标</w:t>
      </w:r>
    </w:p>
    <w:p>
      <w:pPr>
        <w:spacing w:line="400" w:lineRule="exact"/>
        <w:ind w:firstLine="472" w:firstLineChars="225"/>
        <w:rPr>
          <w:rFonts w:ascii="宋体"/>
          <w:color w:val="auto"/>
          <w:szCs w:val="21"/>
          <w:highlight w:val="none"/>
        </w:rPr>
      </w:pPr>
      <w:r>
        <w:rPr>
          <w:rFonts w:hint="eastAsia" w:ascii="宋体" w:hAnsi="宋体"/>
          <w:color w:val="auto"/>
          <w:kern w:val="16"/>
          <w:szCs w:val="21"/>
          <w:highlight w:val="none"/>
        </w:rPr>
        <w:t>中标方式：</w:t>
      </w:r>
      <w:r>
        <w:rPr>
          <w:rFonts w:hint="eastAsia" w:ascii="宋体" w:hAnsi="宋体" w:cs="Arial"/>
          <w:b/>
          <w:color w:val="auto"/>
          <w:kern w:val="0"/>
          <w:szCs w:val="21"/>
          <w:highlight w:val="none"/>
          <w:u w:val="single"/>
        </w:rPr>
        <w:t>总得分最高者为中标候选人。若出现总得分相同的情况，由报价低者中标；若报价也相同，由招标人当场抽签确定中标候选人。</w:t>
      </w:r>
    </w:p>
    <w:p>
      <w:pPr>
        <w:tabs>
          <w:tab w:val="left" w:pos="0"/>
        </w:tabs>
        <w:spacing w:line="420" w:lineRule="exact"/>
        <w:rPr>
          <w:rFonts w:ascii="宋体" w:hAnsi="宋体"/>
          <w:color w:val="auto"/>
          <w:kern w:val="16"/>
          <w:sz w:val="24"/>
          <w:highlight w:val="none"/>
        </w:rPr>
      </w:pPr>
    </w:p>
    <w:p>
      <w:pPr>
        <w:spacing w:line="460" w:lineRule="exact"/>
        <w:jc w:val="center"/>
        <w:rPr>
          <w:rFonts w:ascii="宋体" w:hAnsi="宋体"/>
          <w:bCs/>
          <w:color w:val="auto"/>
          <w:kern w:val="16"/>
          <w:position w:val="6"/>
          <w:sz w:val="32"/>
          <w:szCs w:val="32"/>
          <w:highlight w:val="none"/>
        </w:rPr>
      </w:pPr>
      <w:r>
        <w:rPr>
          <w:rFonts w:hint="eastAsia" w:ascii="宋体" w:hAnsi="宋体"/>
          <w:bCs/>
          <w:color w:val="auto"/>
          <w:kern w:val="16"/>
          <w:position w:val="6"/>
          <w:sz w:val="32"/>
          <w:szCs w:val="32"/>
          <w:highlight w:val="none"/>
        </w:rPr>
        <w:t>九、授予合同</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（一）中标通知书</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1、招标人应当自确定中标人之日起15日内，向招标投标管理部门提交招标投标情况书面报告，招标管理部门自收到书面报告之日起5日内未通知招标人在招标活动中有违法行为的，招标人可以向中标人发出中标通知书。</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（二）履约担保</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1、中标人应按投标人须知前附表规定金额、担保形式向</w:t>
      </w:r>
      <w:r>
        <w:rPr>
          <w:rFonts w:hint="eastAsia" w:ascii="宋体" w:hAnsi="宋体" w:cs="Arial"/>
          <w:color w:val="auto"/>
          <w:szCs w:val="21"/>
          <w:highlight w:val="none"/>
        </w:rPr>
        <w:t>招标人</w:t>
      </w:r>
      <w:r>
        <w:rPr>
          <w:rFonts w:hint="eastAsia" w:ascii="宋体" w:hAnsi="宋体"/>
          <w:color w:val="auto"/>
          <w:kern w:val="16"/>
          <w:szCs w:val="21"/>
          <w:highlight w:val="none"/>
        </w:rPr>
        <w:t>提交履约担保。</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2、若中标人不能按前附表规定提交履约担保，中标人无正当理由拒签合同的，招标人取消其中标资格，其投标保证金不予退还；给招标人造成的损失超过投标保证金数额的，中标人还应当对超过部分予以赔偿。</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（三）合同签订</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招标人应当自中标通知书发出之日起30日内，按照招标文件和中标人的投标文件订立书面合同，并送相关管理部门备案。</w:t>
      </w:r>
    </w:p>
    <w:p>
      <w:pPr>
        <w:spacing w:line="460" w:lineRule="exact"/>
        <w:jc w:val="center"/>
        <w:rPr>
          <w:rFonts w:ascii="宋体" w:hAnsi="宋体"/>
          <w:bCs/>
          <w:color w:val="auto"/>
          <w:kern w:val="16"/>
          <w:position w:val="6"/>
          <w:sz w:val="32"/>
          <w:szCs w:val="32"/>
          <w:highlight w:val="none"/>
        </w:rPr>
      </w:pPr>
    </w:p>
    <w:p>
      <w:pPr>
        <w:widowControl/>
        <w:jc w:val="left"/>
        <w:rPr>
          <w:rFonts w:ascii="宋体" w:hAnsi="宋体"/>
          <w:bCs/>
          <w:color w:val="auto"/>
          <w:kern w:val="16"/>
          <w:position w:val="6"/>
          <w:sz w:val="32"/>
          <w:szCs w:val="32"/>
          <w:highlight w:val="none"/>
        </w:rPr>
      </w:pPr>
      <w:r>
        <w:rPr>
          <w:rFonts w:ascii="宋体" w:hAnsi="宋体"/>
          <w:bCs/>
          <w:color w:val="auto"/>
          <w:kern w:val="16"/>
          <w:position w:val="6"/>
          <w:sz w:val="32"/>
          <w:szCs w:val="32"/>
          <w:highlight w:val="none"/>
        </w:rPr>
        <w:br w:type="page"/>
      </w:r>
    </w:p>
    <w:p>
      <w:pPr>
        <w:spacing w:line="460" w:lineRule="exact"/>
        <w:jc w:val="center"/>
        <w:rPr>
          <w:rFonts w:ascii="宋体" w:hAnsi="宋体"/>
          <w:bCs/>
          <w:color w:val="auto"/>
          <w:kern w:val="16"/>
          <w:position w:val="6"/>
          <w:sz w:val="32"/>
          <w:szCs w:val="32"/>
          <w:highlight w:val="none"/>
        </w:rPr>
      </w:pPr>
      <w:r>
        <w:rPr>
          <w:rFonts w:hint="eastAsia" w:ascii="宋体" w:hAnsi="宋体"/>
          <w:bCs/>
          <w:color w:val="auto"/>
          <w:kern w:val="16"/>
          <w:position w:val="6"/>
          <w:sz w:val="32"/>
          <w:szCs w:val="32"/>
          <w:highlight w:val="none"/>
        </w:rPr>
        <w:t>十、重新招标和不再招标</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（一）重新招标</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有下列情形之一的，招标人将重新招标：</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（1）投标截止时间止，投标人少于3个的；</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（2）经评标委员会评审后有效投标人少于3个</w:t>
      </w:r>
      <w:r>
        <w:rPr>
          <w:rFonts w:ascii="宋体" w:hAnsi="宋体"/>
          <w:color w:val="auto"/>
          <w:kern w:val="16"/>
          <w:szCs w:val="21"/>
          <w:highlight w:val="none"/>
        </w:rPr>
        <w:t>且评标委员会认为不具有竞争性</w:t>
      </w:r>
      <w:r>
        <w:rPr>
          <w:rFonts w:hint="eastAsia" w:ascii="宋体" w:hAnsi="宋体"/>
          <w:color w:val="auto"/>
          <w:kern w:val="16"/>
          <w:szCs w:val="21"/>
          <w:highlight w:val="none"/>
        </w:rPr>
        <w:t>的；</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（3）其他有关法律规定应当重新招标的情形的。</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（二）</w:t>
      </w:r>
      <w:r>
        <w:rPr>
          <w:rFonts w:ascii="宋体" w:hAnsi="宋体"/>
          <w:color w:val="auto"/>
          <w:kern w:val="16"/>
          <w:szCs w:val="21"/>
          <w:highlight w:val="none"/>
        </w:rPr>
        <w:t>不再招标及继续评审</w:t>
      </w:r>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ascii="宋体" w:hAnsi="宋体"/>
          <w:color w:val="auto"/>
          <w:kern w:val="16"/>
          <w:szCs w:val="21"/>
          <w:highlight w:val="none"/>
        </w:rPr>
        <w:t>重新招标后投标人仍少于3个或者经评标委员会评审后有效投标人少于3个且评标委员会认为不具有竞争性的，属于必须审批或核准的工程建设项目，经原审批或核准部门批准后不再进行招标；重新招标后如评标委员会认为评审后有效投标人少于3个但仍具有竞争性的，可以继续评审。</w:t>
      </w:r>
    </w:p>
    <w:p>
      <w:pPr>
        <w:spacing w:line="460" w:lineRule="exact"/>
        <w:jc w:val="center"/>
        <w:rPr>
          <w:rFonts w:ascii="宋体" w:hAnsi="宋体"/>
          <w:bCs/>
          <w:color w:val="auto"/>
          <w:kern w:val="16"/>
          <w:position w:val="6"/>
          <w:sz w:val="32"/>
          <w:szCs w:val="32"/>
          <w:highlight w:val="none"/>
        </w:rPr>
      </w:pPr>
    </w:p>
    <w:p>
      <w:pPr>
        <w:spacing w:line="460" w:lineRule="exact"/>
        <w:jc w:val="center"/>
        <w:rPr>
          <w:rFonts w:ascii="宋体" w:hAnsi="宋体"/>
          <w:bCs/>
          <w:color w:val="auto"/>
          <w:kern w:val="16"/>
          <w:position w:val="6"/>
          <w:sz w:val="32"/>
          <w:szCs w:val="32"/>
          <w:highlight w:val="none"/>
        </w:rPr>
      </w:pPr>
      <w:r>
        <w:rPr>
          <w:rFonts w:hint="eastAsia" w:ascii="宋体" w:hAnsi="宋体"/>
          <w:bCs/>
          <w:color w:val="auto"/>
          <w:kern w:val="16"/>
          <w:position w:val="6"/>
          <w:sz w:val="32"/>
          <w:szCs w:val="32"/>
          <w:highlight w:val="none"/>
        </w:rPr>
        <w:t>十一、纪律和监督</w:t>
      </w:r>
    </w:p>
    <w:p>
      <w:pPr>
        <w:tabs>
          <w:tab w:val="left" w:pos="0"/>
          <w:tab w:val="left" w:pos="720"/>
          <w:tab w:val="left" w:pos="900"/>
        </w:tabs>
        <w:spacing w:line="400" w:lineRule="exact"/>
        <w:ind w:firstLine="420" w:firstLineChars="200"/>
        <w:rPr>
          <w:rFonts w:ascii="宋体" w:hAnsi="宋体"/>
          <w:color w:val="auto"/>
          <w:kern w:val="16"/>
          <w:szCs w:val="21"/>
          <w:highlight w:val="none"/>
        </w:rPr>
      </w:pPr>
      <w:bookmarkStart w:id="1" w:name="_Toc2536"/>
      <w:r>
        <w:rPr>
          <w:rFonts w:hint="eastAsia" w:ascii="宋体" w:hAnsi="宋体"/>
          <w:color w:val="auto"/>
          <w:kern w:val="16"/>
          <w:szCs w:val="21"/>
          <w:highlight w:val="none"/>
        </w:rPr>
        <w:t>（一）对招标人的纪律要求</w:t>
      </w:r>
      <w:bookmarkEnd w:id="1"/>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招标人不得泄漏招标投标活动中应当保密的情况和资料，不得与投标人串通损害国家利益、社会公共利益或者他人合法权益。</w:t>
      </w:r>
    </w:p>
    <w:p>
      <w:pPr>
        <w:tabs>
          <w:tab w:val="left" w:pos="0"/>
          <w:tab w:val="left" w:pos="720"/>
          <w:tab w:val="left" w:pos="900"/>
        </w:tabs>
        <w:spacing w:line="400" w:lineRule="exact"/>
        <w:ind w:firstLine="420" w:firstLineChars="200"/>
        <w:rPr>
          <w:rFonts w:ascii="宋体" w:hAnsi="宋体"/>
          <w:color w:val="auto"/>
          <w:kern w:val="16"/>
          <w:szCs w:val="21"/>
          <w:highlight w:val="none"/>
        </w:rPr>
      </w:pPr>
      <w:bookmarkStart w:id="2" w:name="_Toc27606"/>
      <w:r>
        <w:rPr>
          <w:rFonts w:hint="eastAsia" w:ascii="宋体" w:hAnsi="宋体"/>
          <w:color w:val="auto"/>
          <w:kern w:val="16"/>
          <w:szCs w:val="21"/>
          <w:highlight w:val="none"/>
        </w:rPr>
        <w:t>（二）对投标人的纪律要求</w:t>
      </w:r>
      <w:bookmarkEnd w:id="2"/>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tabs>
          <w:tab w:val="left" w:pos="0"/>
          <w:tab w:val="left" w:pos="720"/>
          <w:tab w:val="left" w:pos="900"/>
        </w:tabs>
        <w:spacing w:line="400" w:lineRule="exact"/>
        <w:ind w:firstLine="420" w:firstLineChars="200"/>
        <w:rPr>
          <w:rFonts w:ascii="宋体" w:hAnsi="宋体"/>
          <w:color w:val="auto"/>
          <w:kern w:val="16"/>
          <w:szCs w:val="21"/>
          <w:highlight w:val="none"/>
        </w:rPr>
      </w:pPr>
      <w:bookmarkStart w:id="3" w:name="_Toc262"/>
      <w:r>
        <w:rPr>
          <w:rFonts w:hint="eastAsia" w:ascii="宋体" w:hAnsi="宋体"/>
          <w:color w:val="auto"/>
          <w:kern w:val="16"/>
          <w:szCs w:val="21"/>
          <w:highlight w:val="none"/>
        </w:rPr>
        <w:t>（三）对评标委员会成员的纪律要求</w:t>
      </w:r>
      <w:bookmarkEnd w:id="3"/>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w:t>
      </w:r>
    </w:p>
    <w:p>
      <w:pPr>
        <w:tabs>
          <w:tab w:val="left" w:pos="0"/>
          <w:tab w:val="left" w:pos="720"/>
          <w:tab w:val="left" w:pos="900"/>
        </w:tabs>
        <w:spacing w:line="400" w:lineRule="exact"/>
        <w:ind w:firstLine="420" w:firstLineChars="200"/>
        <w:rPr>
          <w:rFonts w:ascii="宋体" w:hAnsi="宋体"/>
          <w:color w:val="auto"/>
          <w:kern w:val="16"/>
          <w:szCs w:val="21"/>
          <w:highlight w:val="none"/>
        </w:rPr>
      </w:pPr>
      <w:bookmarkStart w:id="4" w:name="_Toc12793"/>
      <w:r>
        <w:rPr>
          <w:rFonts w:hint="eastAsia" w:ascii="宋体" w:hAnsi="宋体"/>
          <w:color w:val="auto"/>
          <w:kern w:val="16"/>
          <w:szCs w:val="21"/>
          <w:highlight w:val="none"/>
        </w:rPr>
        <w:t>（四）对与评标活动有关的工作人员的纪律要求</w:t>
      </w:r>
      <w:bookmarkEnd w:id="4"/>
    </w:p>
    <w:p>
      <w:pPr>
        <w:tabs>
          <w:tab w:val="left" w:pos="0"/>
          <w:tab w:val="left" w:pos="720"/>
          <w:tab w:val="left" w:pos="900"/>
        </w:tabs>
        <w:spacing w:line="400" w:lineRule="exact"/>
        <w:ind w:firstLine="420" w:firstLineChars="200"/>
        <w:rPr>
          <w:rFonts w:ascii="宋体" w:hAnsi="宋体"/>
          <w:color w:val="auto"/>
          <w:kern w:val="16"/>
          <w:szCs w:val="21"/>
          <w:highlight w:val="none"/>
        </w:rPr>
      </w:pPr>
      <w:r>
        <w:rPr>
          <w:rFonts w:hint="eastAsia" w:ascii="宋体" w:hAnsi="宋体"/>
          <w:color w:val="auto"/>
          <w:kern w:val="16"/>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tabs>
          <w:tab w:val="left" w:pos="0"/>
          <w:tab w:val="left" w:pos="720"/>
          <w:tab w:val="left" w:pos="900"/>
        </w:tabs>
        <w:spacing w:line="400" w:lineRule="exact"/>
        <w:ind w:firstLine="420" w:firstLineChars="200"/>
        <w:rPr>
          <w:rFonts w:ascii="宋体" w:hAnsi="宋体"/>
          <w:color w:val="auto"/>
          <w:kern w:val="16"/>
          <w:szCs w:val="21"/>
          <w:highlight w:val="none"/>
        </w:rPr>
      </w:pPr>
      <w:bookmarkStart w:id="5" w:name="_Toc10567"/>
      <w:r>
        <w:rPr>
          <w:rFonts w:hint="eastAsia" w:ascii="宋体" w:hAnsi="宋体"/>
          <w:color w:val="auto"/>
          <w:kern w:val="16"/>
          <w:szCs w:val="21"/>
          <w:highlight w:val="none"/>
        </w:rPr>
        <w:t>（五）投诉</w:t>
      </w:r>
      <w:bookmarkEnd w:id="5"/>
    </w:p>
    <w:p>
      <w:pPr>
        <w:tabs>
          <w:tab w:val="left" w:pos="0"/>
          <w:tab w:val="left" w:pos="720"/>
          <w:tab w:val="left" w:pos="900"/>
        </w:tabs>
        <w:spacing w:line="400" w:lineRule="exact"/>
        <w:ind w:firstLine="420" w:firstLineChars="200"/>
        <w:rPr>
          <w:rFonts w:ascii="宋体" w:hAnsi="宋体"/>
          <w:bCs/>
          <w:color w:val="auto"/>
          <w:kern w:val="16"/>
          <w:position w:val="6"/>
          <w:sz w:val="44"/>
          <w:szCs w:val="44"/>
          <w:highlight w:val="none"/>
        </w:rPr>
      </w:pPr>
      <w:r>
        <w:rPr>
          <w:rFonts w:hint="eastAsia" w:ascii="宋体" w:hAnsi="宋体"/>
          <w:color w:val="auto"/>
          <w:kern w:val="16"/>
          <w:szCs w:val="21"/>
          <w:highlight w:val="none"/>
        </w:rPr>
        <w:t>投标人和其他利害关系人认为本次招标活动违反法律、法规和规章规定的，有权向有关行政监督部门投诉。</w:t>
      </w:r>
    </w:p>
    <w:p>
      <w:pPr>
        <w:spacing w:line="360" w:lineRule="auto"/>
        <w:jc w:val="center"/>
        <w:rPr>
          <w:rFonts w:ascii="宋体" w:hAnsi="宋体"/>
          <w:bCs/>
          <w:color w:val="auto"/>
          <w:kern w:val="16"/>
          <w:position w:val="6"/>
          <w:sz w:val="44"/>
          <w:szCs w:val="44"/>
          <w:highlight w:val="none"/>
        </w:rPr>
      </w:pPr>
    </w:p>
    <w:p>
      <w:pPr>
        <w:spacing w:line="360" w:lineRule="auto"/>
        <w:jc w:val="center"/>
        <w:rPr>
          <w:rFonts w:ascii="宋体" w:hAnsi="宋体"/>
          <w:bCs/>
          <w:color w:val="auto"/>
          <w:kern w:val="16"/>
          <w:position w:val="6"/>
          <w:sz w:val="44"/>
          <w:szCs w:val="44"/>
          <w:highlight w:val="none"/>
        </w:rPr>
      </w:pPr>
    </w:p>
    <w:p>
      <w:pPr>
        <w:spacing w:line="360" w:lineRule="auto"/>
        <w:jc w:val="center"/>
        <w:rPr>
          <w:rFonts w:ascii="宋体" w:hAnsi="宋体"/>
          <w:bCs/>
          <w:color w:val="auto"/>
          <w:kern w:val="16"/>
          <w:position w:val="6"/>
          <w:sz w:val="44"/>
          <w:szCs w:val="44"/>
          <w:highlight w:val="none"/>
        </w:rPr>
      </w:pPr>
    </w:p>
    <w:p>
      <w:pPr>
        <w:spacing w:line="360" w:lineRule="auto"/>
        <w:jc w:val="center"/>
        <w:rPr>
          <w:rFonts w:ascii="宋体" w:hAnsi="宋体"/>
          <w:color w:val="auto"/>
          <w:sz w:val="44"/>
          <w:szCs w:val="44"/>
          <w:highlight w:val="none"/>
        </w:rPr>
      </w:pPr>
      <w:r>
        <w:rPr>
          <w:rFonts w:hint="eastAsia" w:ascii="宋体" w:hAnsi="宋体"/>
          <w:bCs/>
          <w:color w:val="auto"/>
          <w:kern w:val="16"/>
          <w:position w:val="6"/>
          <w:sz w:val="44"/>
          <w:szCs w:val="44"/>
          <w:highlight w:val="none"/>
        </w:rPr>
        <w:t>第三章 合同主要协议条款</w:t>
      </w:r>
    </w:p>
    <w:p>
      <w:pPr>
        <w:pStyle w:val="16"/>
        <w:tabs>
          <w:tab w:val="left" w:pos="0"/>
        </w:tabs>
        <w:spacing w:line="370" w:lineRule="exact"/>
        <w:ind w:left="0" w:firstLine="0"/>
        <w:jc w:val="center"/>
        <w:rPr>
          <w:rFonts w:ascii="宋体" w:hAnsi="宋体"/>
          <w:b/>
          <w:color w:val="auto"/>
          <w:sz w:val="21"/>
          <w:szCs w:val="21"/>
          <w:highlight w:val="none"/>
        </w:rPr>
      </w:pPr>
    </w:p>
    <w:p>
      <w:pPr>
        <w:spacing w:before="312" w:beforeLines="100" w:after="312" w:afterLines="100"/>
        <w:jc w:val="center"/>
        <w:rPr>
          <w:rFonts w:ascii="宋体" w:hAnsi="宋体"/>
          <w:b/>
          <w:bCs/>
          <w:color w:val="auto"/>
          <w:kern w:val="0"/>
          <w:sz w:val="32"/>
          <w:szCs w:val="32"/>
          <w:highlight w:val="none"/>
        </w:rPr>
      </w:pPr>
      <w:bookmarkStart w:id="6" w:name="_Toc14119531"/>
      <w:r>
        <w:rPr>
          <w:rFonts w:hint="eastAsia" w:ascii="宋体" w:hAnsi="宋体"/>
          <w:b/>
          <w:bCs/>
          <w:color w:val="auto"/>
          <w:kern w:val="0"/>
          <w:sz w:val="32"/>
          <w:szCs w:val="32"/>
          <w:highlight w:val="none"/>
        </w:rPr>
        <w:t xml:space="preserve">第一部分 </w:t>
      </w:r>
      <w:r>
        <w:rPr>
          <w:rFonts w:ascii="宋体" w:hAnsi="宋体"/>
          <w:b/>
          <w:bCs/>
          <w:color w:val="auto"/>
          <w:kern w:val="0"/>
          <w:sz w:val="32"/>
          <w:szCs w:val="32"/>
          <w:highlight w:val="none"/>
        </w:rPr>
        <w:t>协议书</w:t>
      </w:r>
      <w:bookmarkEnd w:id="6"/>
    </w:p>
    <w:p>
      <w:pPr>
        <w:spacing w:line="400" w:lineRule="exact"/>
        <w:ind w:firstLine="413" w:firstLineChars="196"/>
        <w:rPr>
          <w:rFonts w:ascii="宋体" w:hAnsi="宋体" w:cs="宋体"/>
          <w:b/>
          <w:color w:val="auto"/>
          <w:kern w:val="0"/>
          <w:szCs w:val="21"/>
          <w:highlight w:val="none"/>
          <w:u w:val="single"/>
        </w:rPr>
      </w:pPr>
      <w:r>
        <w:rPr>
          <w:rFonts w:hint="eastAsia" w:ascii="宋体" w:hAnsi="宋体" w:cs="Arial"/>
          <w:b/>
          <w:bCs/>
          <w:color w:val="auto"/>
          <w:szCs w:val="21"/>
          <w:highlight w:val="none"/>
        </w:rPr>
        <w:t>委托人</w:t>
      </w:r>
      <w:r>
        <w:rPr>
          <w:rFonts w:ascii="宋体" w:hAnsi="宋体" w:cs="Arial"/>
          <w:b/>
          <w:bCs/>
          <w:color w:val="auto"/>
          <w:szCs w:val="21"/>
          <w:highlight w:val="none"/>
        </w:rPr>
        <w:t>：</w:t>
      </w:r>
      <w:r>
        <w:rPr>
          <w:rFonts w:hint="eastAsia" w:ascii="宋体" w:hAnsi="宋体" w:cs="宋体"/>
          <w:b/>
          <w:color w:val="auto"/>
          <w:kern w:val="0"/>
          <w:szCs w:val="21"/>
          <w:highlight w:val="none"/>
          <w:u w:val="single"/>
        </w:rPr>
        <w:t>绍兴传媒文化创意产业园有限公司</w:t>
      </w:r>
    </w:p>
    <w:p>
      <w:pPr>
        <w:spacing w:line="400" w:lineRule="exact"/>
        <w:ind w:firstLine="413" w:firstLineChars="196"/>
        <w:rPr>
          <w:rFonts w:ascii="宋体" w:hAnsi="宋体" w:cs="Arial"/>
          <w:b/>
          <w:bCs/>
          <w:color w:val="auto"/>
          <w:szCs w:val="21"/>
          <w:highlight w:val="none"/>
          <w:u w:val="single"/>
        </w:rPr>
      </w:pPr>
      <w:r>
        <w:rPr>
          <w:rFonts w:hint="eastAsia" w:ascii="宋体" w:hAnsi="宋体" w:cs="Arial"/>
          <w:b/>
          <w:bCs/>
          <w:color w:val="auto"/>
          <w:szCs w:val="21"/>
          <w:highlight w:val="none"/>
        </w:rPr>
        <w:t>全过程承包人：</w:t>
      </w:r>
      <w:r>
        <w:rPr>
          <w:rFonts w:ascii="宋体" w:hAnsi="宋体" w:cs="Arial"/>
          <w:b/>
          <w:bCs/>
          <w:color w:val="auto"/>
          <w:szCs w:val="21"/>
          <w:highlight w:val="none"/>
          <w:u w:val="single"/>
        </w:rPr>
        <w:t xml:space="preserve">               </w:t>
      </w:r>
      <w:r>
        <w:rPr>
          <w:rFonts w:hint="eastAsia" w:ascii="宋体" w:hAnsi="宋体" w:cs="Arial"/>
          <w:b/>
          <w:bCs/>
          <w:color w:val="auto"/>
          <w:szCs w:val="21"/>
          <w:highlight w:val="none"/>
          <w:u w:val="single"/>
        </w:rPr>
        <w:t xml:space="preserve">        </w:t>
      </w:r>
      <w:r>
        <w:rPr>
          <w:rFonts w:ascii="宋体" w:hAnsi="宋体" w:cs="Arial"/>
          <w:b/>
          <w:bCs/>
          <w:color w:val="auto"/>
          <w:szCs w:val="21"/>
          <w:highlight w:val="none"/>
          <w:u w:val="single"/>
        </w:rPr>
        <w:t xml:space="preserve">           </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经招标，</w:t>
      </w:r>
      <w:r>
        <w:rPr>
          <w:rFonts w:hint="eastAsia" w:ascii="宋体" w:hAnsi="宋体" w:eastAsia="宋体" w:cs="Arial"/>
          <w:color w:val="auto"/>
          <w:sz w:val="21"/>
          <w:szCs w:val="21"/>
          <w:highlight w:val="none"/>
        </w:rPr>
        <w:t>委托人</w:t>
      </w:r>
      <w:r>
        <w:rPr>
          <w:rFonts w:ascii="宋体" w:hAnsi="宋体" w:eastAsia="宋体" w:cs="Arial"/>
          <w:color w:val="auto"/>
          <w:sz w:val="21"/>
          <w:szCs w:val="21"/>
          <w:highlight w:val="none"/>
        </w:rPr>
        <w:t>将</w:t>
      </w:r>
      <w:r>
        <w:rPr>
          <w:rFonts w:hint="eastAsia" w:ascii="宋体" w:hAnsi="宋体" w:eastAsia="宋体" w:cs="宋体"/>
          <w:b/>
          <w:color w:val="auto"/>
          <w:kern w:val="0"/>
          <w:sz w:val="21"/>
          <w:szCs w:val="21"/>
          <w:highlight w:val="none"/>
          <w:u w:val="single"/>
        </w:rPr>
        <w:t>越王城文化广场项目</w:t>
      </w:r>
      <w:r>
        <w:rPr>
          <w:rFonts w:ascii="宋体" w:hAnsi="宋体" w:eastAsia="宋体" w:cs="Arial"/>
          <w:bCs/>
          <w:color w:val="auto"/>
          <w:sz w:val="21"/>
          <w:szCs w:val="21"/>
          <w:highlight w:val="none"/>
        </w:rPr>
        <w:t>全过程工程咨询</w:t>
      </w:r>
      <w:r>
        <w:rPr>
          <w:rFonts w:ascii="宋体" w:hAnsi="宋体" w:eastAsia="宋体" w:cs="Arial"/>
          <w:color w:val="auto"/>
          <w:sz w:val="21"/>
          <w:szCs w:val="21"/>
          <w:highlight w:val="none"/>
        </w:rPr>
        <w:t>工作委托</w:t>
      </w:r>
      <w:r>
        <w:rPr>
          <w:rFonts w:hint="eastAsia" w:ascii="宋体" w:hAnsi="宋体" w:eastAsia="宋体" w:cs="Arial"/>
          <w:color w:val="auto"/>
          <w:sz w:val="21"/>
          <w:szCs w:val="21"/>
          <w:highlight w:val="none"/>
          <w:u w:val="single"/>
        </w:rPr>
        <w:t xml:space="preserve">            （全过程承包人）</w:t>
      </w:r>
      <w:r>
        <w:rPr>
          <w:rFonts w:hint="eastAsia" w:ascii="宋体" w:hAnsi="宋体" w:eastAsia="宋体" w:cs="Arial"/>
          <w:color w:val="auto"/>
          <w:sz w:val="21"/>
          <w:szCs w:val="21"/>
          <w:highlight w:val="none"/>
        </w:rPr>
        <w:t>实</w:t>
      </w:r>
      <w:r>
        <w:rPr>
          <w:rFonts w:ascii="宋体" w:hAnsi="宋体" w:eastAsia="宋体" w:cs="Arial"/>
          <w:color w:val="auto"/>
          <w:sz w:val="21"/>
          <w:szCs w:val="21"/>
          <w:highlight w:val="none"/>
        </w:rPr>
        <w:t>施，考虑到</w:t>
      </w:r>
      <w:r>
        <w:rPr>
          <w:rFonts w:hint="eastAsia" w:ascii="宋体" w:hAnsi="宋体" w:eastAsia="宋体" w:cs="Arial"/>
          <w:color w:val="auto"/>
          <w:sz w:val="21"/>
          <w:szCs w:val="21"/>
          <w:highlight w:val="none"/>
        </w:rPr>
        <w:t>委托人</w:t>
      </w:r>
      <w:r>
        <w:rPr>
          <w:rFonts w:ascii="宋体" w:hAnsi="宋体" w:eastAsia="宋体" w:cs="Arial"/>
          <w:color w:val="auto"/>
          <w:sz w:val="21"/>
          <w:szCs w:val="21"/>
          <w:highlight w:val="none"/>
        </w:rPr>
        <w:t>所拥有的相关资质、技术力量及管理经验，根据《中华人民共和国</w:t>
      </w:r>
      <w:r>
        <w:rPr>
          <w:rFonts w:hint="eastAsia" w:ascii="宋体" w:hAnsi="宋体" w:eastAsia="宋体" w:cs="Arial"/>
          <w:color w:val="auto"/>
          <w:sz w:val="21"/>
          <w:szCs w:val="21"/>
          <w:highlight w:val="none"/>
        </w:rPr>
        <w:t>民法典</w:t>
      </w:r>
      <w:r>
        <w:rPr>
          <w:rFonts w:ascii="宋体" w:hAnsi="宋体" w:eastAsia="宋体" w:cs="Arial"/>
          <w:color w:val="auto"/>
          <w:sz w:val="21"/>
          <w:szCs w:val="21"/>
          <w:highlight w:val="none"/>
        </w:rPr>
        <w:t>》等有关</w:t>
      </w:r>
      <w:r>
        <w:rPr>
          <w:rFonts w:hint="eastAsia" w:ascii="宋体" w:hAnsi="宋体" w:eastAsia="宋体" w:cs="Arial"/>
          <w:color w:val="auto"/>
          <w:sz w:val="21"/>
          <w:szCs w:val="21"/>
          <w:highlight w:val="none"/>
        </w:rPr>
        <w:t>法律法规规定</w:t>
      </w:r>
      <w:r>
        <w:rPr>
          <w:rFonts w:ascii="宋体" w:hAnsi="宋体" w:eastAsia="宋体" w:cs="Arial"/>
          <w:color w:val="auto"/>
          <w:sz w:val="21"/>
          <w:szCs w:val="21"/>
          <w:highlight w:val="none"/>
        </w:rPr>
        <w:t>，经</w:t>
      </w:r>
      <w:r>
        <w:rPr>
          <w:rFonts w:hint="eastAsia" w:ascii="宋体" w:hAnsi="宋体" w:eastAsia="宋体" w:cs="Arial"/>
          <w:color w:val="auto"/>
          <w:sz w:val="21"/>
          <w:szCs w:val="21"/>
          <w:highlight w:val="none"/>
        </w:rPr>
        <w:t>各</w:t>
      </w:r>
      <w:r>
        <w:rPr>
          <w:rFonts w:ascii="宋体" w:hAnsi="宋体" w:eastAsia="宋体" w:cs="Arial"/>
          <w:color w:val="auto"/>
          <w:sz w:val="21"/>
          <w:szCs w:val="21"/>
          <w:highlight w:val="none"/>
        </w:rPr>
        <w:t>方友好协商，就</w:t>
      </w:r>
      <w:r>
        <w:rPr>
          <w:rFonts w:hint="eastAsia" w:ascii="宋体" w:hAnsi="宋体" w:eastAsia="宋体" w:cs="Arial"/>
          <w:color w:val="auto"/>
          <w:sz w:val="21"/>
          <w:szCs w:val="21"/>
          <w:highlight w:val="none"/>
        </w:rPr>
        <w:t>该项目全过程工程咨询</w:t>
      </w:r>
      <w:r>
        <w:rPr>
          <w:rFonts w:ascii="宋体" w:hAnsi="宋体" w:eastAsia="宋体" w:cs="Arial"/>
          <w:color w:val="auto"/>
          <w:sz w:val="21"/>
          <w:szCs w:val="21"/>
          <w:highlight w:val="none"/>
        </w:rPr>
        <w:t>事宜达成如下一致意见。</w:t>
      </w:r>
    </w:p>
    <w:p>
      <w:pPr>
        <w:pStyle w:val="9"/>
        <w:spacing w:line="400" w:lineRule="exact"/>
        <w:ind w:right="0" w:firstLine="422"/>
        <w:rPr>
          <w:rFonts w:ascii="宋体" w:hAnsi="宋体" w:eastAsia="宋体" w:cs="Arial"/>
          <w:b/>
          <w:color w:val="auto"/>
          <w:sz w:val="21"/>
          <w:szCs w:val="21"/>
          <w:highlight w:val="none"/>
        </w:rPr>
      </w:pPr>
      <w:r>
        <w:rPr>
          <w:rFonts w:ascii="宋体" w:hAnsi="宋体" w:eastAsia="宋体" w:cs="Arial"/>
          <w:b/>
          <w:color w:val="auto"/>
          <w:sz w:val="21"/>
          <w:szCs w:val="21"/>
          <w:highlight w:val="none"/>
        </w:rPr>
        <w:t>一、项目概况</w:t>
      </w:r>
    </w:p>
    <w:p>
      <w:pPr>
        <w:widowControl/>
        <w:spacing w:line="400" w:lineRule="exact"/>
        <w:ind w:firstLine="420" w:firstLineChars="200"/>
        <w:rPr>
          <w:rFonts w:ascii="宋体" w:hAnsi="宋体" w:cs="Arial"/>
          <w:color w:val="auto"/>
          <w:szCs w:val="21"/>
          <w:highlight w:val="none"/>
        </w:rPr>
      </w:pPr>
      <w:r>
        <w:rPr>
          <w:rFonts w:ascii="宋体" w:hAnsi="宋体" w:cs="Arial"/>
          <w:color w:val="auto"/>
          <w:szCs w:val="21"/>
          <w:highlight w:val="none"/>
        </w:rPr>
        <w:t>项目名称：</w:t>
      </w:r>
      <w:r>
        <w:rPr>
          <w:rFonts w:hint="eastAsia" w:ascii="宋体" w:hAnsi="宋体" w:cs="Arial"/>
          <w:color w:val="auto"/>
          <w:kern w:val="0"/>
          <w:szCs w:val="21"/>
          <w:highlight w:val="none"/>
          <w:u w:val="single"/>
        </w:rPr>
        <w:t>越王城文化广场项目</w:t>
      </w:r>
      <w:r>
        <w:rPr>
          <w:rFonts w:hint="eastAsia" w:ascii="宋体" w:hAnsi="宋体" w:cs="Arial"/>
          <w:bCs/>
          <w:color w:val="auto"/>
          <w:szCs w:val="21"/>
          <w:highlight w:val="none"/>
        </w:rPr>
        <w:t>全过程工程咨询</w:t>
      </w:r>
    </w:p>
    <w:p>
      <w:pPr>
        <w:widowControl/>
        <w:ind w:firstLine="420" w:firstLineChars="200"/>
        <w:jc w:val="left"/>
        <w:rPr>
          <w:rFonts w:ascii="宋体" w:hAnsi="宋体" w:cs="Arial"/>
          <w:color w:val="auto"/>
          <w:kern w:val="0"/>
          <w:szCs w:val="21"/>
          <w:highlight w:val="none"/>
          <w:u w:val="single"/>
        </w:rPr>
      </w:pPr>
      <w:r>
        <w:rPr>
          <w:rFonts w:ascii="宋体" w:hAnsi="宋体" w:cs="Arial"/>
          <w:bCs/>
          <w:color w:val="auto"/>
          <w:szCs w:val="21"/>
          <w:highlight w:val="none"/>
        </w:rPr>
        <w:t>建设地点：</w:t>
      </w:r>
      <w:r>
        <w:rPr>
          <w:rFonts w:hint="eastAsia" w:ascii="宋体" w:hAnsi="宋体" w:cs="Arial"/>
          <w:color w:val="auto"/>
          <w:kern w:val="0"/>
          <w:szCs w:val="21"/>
          <w:highlight w:val="none"/>
          <w:u w:val="single"/>
        </w:rPr>
        <w:t>绍兴市越城区（府山南麓越王城地块，东连人民路，西至府山西路，南沿偏门直街，北接府山）。</w:t>
      </w:r>
    </w:p>
    <w:p>
      <w:pPr>
        <w:widowControl/>
        <w:spacing w:line="400" w:lineRule="exact"/>
        <w:ind w:firstLine="420" w:firstLineChars="200"/>
        <w:rPr>
          <w:rFonts w:ascii="宋体" w:hAnsi="宋体" w:cs="Arial"/>
          <w:color w:val="auto"/>
          <w:kern w:val="0"/>
          <w:szCs w:val="21"/>
          <w:highlight w:val="none"/>
        </w:rPr>
      </w:pPr>
      <w:r>
        <w:rPr>
          <w:rFonts w:hint="eastAsia" w:ascii="宋体" w:hAnsi="宋体" w:cs="Arial"/>
          <w:color w:val="auto"/>
          <w:kern w:val="0"/>
          <w:szCs w:val="21"/>
          <w:highlight w:val="none"/>
        </w:rPr>
        <w:t>工程投资：</w:t>
      </w:r>
      <w:r>
        <w:rPr>
          <w:rFonts w:hint="eastAsia" w:ascii="宋体" w:hAnsi="宋体" w:cs="宋体"/>
          <w:color w:val="auto"/>
          <w:kern w:val="0"/>
          <w:szCs w:val="21"/>
          <w:highlight w:val="none"/>
          <w:u w:val="single"/>
        </w:rPr>
        <w:t>项目总投资2.0462亿人民币，其中建安费约</w:t>
      </w:r>
      <w:r>
        <w:rPr>
          <w:rStyle w:val="49"/>
          <w:rFonts w:hint="eastAsia" w:ascii="宋体" w:hAnsi="宋体"/>
          <w:b/>
          <w:color w:val="auto"/>
          <w:kern w:val="0"/>
          <w:szCs w:val="21"/>
          <w:highlight w:val="none"/>
          <w:u w:val="single" w:color="000000"/>
        </w:rPr>
        <w:t>14452.34</w:t>
      </w:r>
      <w:r>
        <w:rPr>
          <w:rStyle w:val="49"/>
          <w:rFonts w:ascii="宋体" w:hAnsi="宋体"/>
          <w:b/>
          <w:color w:val="auto"/>
          <w:kern w:val="0"/>
          <w:szCs w:val="21"/>
          <w:highlight w:val="none"/>
          <w:u w:val="single" w:color="000000"/>
        </w:rPr>
        <w:t>万元</w:t>
      </w:r>
      <w:r>
        <w:rPr>
          <w:rStyle w:val="49"/>
          <w:rFonts w:hint="eastAsia" w:ascii="宋体" w:hAnsi="宋体"/>
          <w:b/>
          <w:color w:val="auto"/>
          <w:kern w:val="0"/>
          <w:szCs w:val="21"/>
          <w:highlight w:val="none"/>
          <w:u w:val="single" w:color="000000"/>
        </w:rPr>
        <w:t>。</w:t>
      </w:r>
    </w:p>
    <w:p>
      <w:pPr>
        <w:widowControl/>
        <w:spacing w:line="400" w:lineRule="exact"/>
        <w:ind w:firstLine="420" w:firstLineChars="200"/>
        <w:rPr>
          <w:rFonts w:ascii="宋体" w:hAnsi="宋体" w:cs="宋体"/>
          <w:color w:val="auto"/>
          <w:kern w:val="0"/>
          <w:szCs w:val="21"/>
          <w:highlight w:val="none"/>
          <w:u w:val="single"/>
        </w:rPr>
      </w:pPr>
      <w:r>
        <w:rPr>
          <w:rFonts w:ascii="宋体" w:hAnsi="宋体" w:cs="Arial"/>
          <w:color w:val="auto"/>
          <w:kern w:val="0"/>
          <w:szCs w:val="21"/>
          <w:highlight w:val="none"/>
        </w:rPr>
        <w:t>建设规模：</w:t>
      </w:r>
      <w:r>
        <w:rPr>
          <w:rStyle w:val="49"/>
          <w:rFonts w:hint="eastAsia" w:ascii="宋体" w:hAnsi="宋体"/>
          <w:b/>
          <w:color w:val="auto"/>
          <w:kern w:val="0"/>
          <w:szCs w:val="21"/>
          <w:highlight w:val="none"/>
          <w:u w:val="single" w:color="000000"/>
        </w:rPr>
        <w:t>总用地面积30939平方米，总建筑面积33568.7平方米（其中，地上17986平方米，地下15582.7平方米；地上包括需改造的现状建筑面积13441.53平方米，新建建筑面积4544.47平方米；地下包括现状建筑面积14633.7平方米（需改造的占1100平米），新建建筑面积949平方米）。项目包括对场外、地下室、建筑立面改造，设备安装、硬装及室内软装。定位为绍兴文创产品的展示中心和前沿风向标，全新构建绍兴特色文创展示标杆地、夜间经济时尚地和越商精神崇尚地，引进各类业态主力店。</w:t>
      </w:r>
    </w:p>
    <w:p>
      <w:pPr>
        <w:pStyle w:val="9"/>
        <w:tabs>
          <w:tab w:val="left" w:pos="6805"/>
        </w:tabs>
        <w:spacing w:line="400" w:lineRule="exact"/>
        <w:ind w:right="0" w:firstLine="420"/>
        <w:jc w:val="left"/>
        <w:rPr>
          <w:rFonts w:ascii="宋体" w:hAnsi="宋体" w:eastAsia="宋体" w:cs="宋体"/>
          <w:color w:val="auto"/>
          <w:kern w:val="0"/>
          <w:sz w:val="21"/>
          <w:szCs w:val="21"/>
          <w:highlight w:val="none"/>
          <w:u w:val="single"/>
        </w:rPr>
      </w:pPr>
      <w:r>
        <w:rPr>
          <w:rFonts w:ascii="宋体" w:hAnsi="宋体" w:eastAsia="宋体" w:cs="Arial"/>
          <w:bCs/>
          <w:color w:val="auto"/>
          <w:sz w:val="21"/>
          <w:szCs w:val="21"/>
          <w:highlight w:val="none"/>
        </w:rPr>
        <w:t>资金来源：</w:t>
      </w:r>
      <w:r>
        <w:rPr>
          <w:rFonts w:hint="eastAsia" w:ascii="宋体" w:hAnsi="宋体" w:eastAsia="宋体" w:cs="Arial"/>
          <w:bCs/>
          <w:color w:val="auto"/>
          <w:sz w:val="21"/>
          <w:szCs w:val="21"/>
          <w:highlight w:val="none"/>
          <w:u w:val="single"/>
        </w:rPr>
        <w:t xml:space="preserve">  </w:t>
      </w:r>
      <w:r>
        <w:rPr>
          <w:rFonts w:hint="eastAsia" w:ascii="宋体" w:hAnsi="宋体" w:eastAsia="宋体" w:cs="宋体"/>
          <w:color w:val="auto"/>
          <w:kern w:val="0"/>
          <w:sz w:val="21"/>
          <w:szCs w:val="21"/>
          <w:highlight w:val="none"/>
          <w:u w:val="single"/>
        </w:rPr>
        <w:t xml:space="preserve">财政91.2%,自筹8.8%   </w:t>
      </w:r>
    </w:p>
    <w:p>
      <w:pPr>
        <w:pStyle w:val="9"/>
        <w:spacing w:line="400" w:lineRule="exact"/>
        <w:ind w:right="0" w:firstLine="422"/>
        <w:rPr>
          <w:rFonts w:ascii="宋体" w:hAnsi="宋体" w:eastAsia="宋体" w:cs="Arial"/>
          <w:b/>
          <w:color w:val="auto"/>
          <w:sz w:val="21"/>
          <w:szCs w:val="21"/>
          <w:highlight w:val="none"/>
          <w:u w:val="single"/>
        </w:rPr>
      </w:pPr>
      <w:r>
        <w:rPr>
          <w:rFonts w:ascii="宋体" w:hAnsi="宋体" w:eastAsia="宋体" w:cs="Arial"/>
          <w:b/>
          <w:color w:val="auto"/>
          <w:sz w:val="21"/>
          <w:szCs w:val="21"/>
          <w:highlight w:val="none"/>
        </w:rPr>
        <w:t>二、项目服务范围和内容</w:t>
      </w:r>
    </w:p>
    <w:p>
      <w:pPr>
        <w:widowControl/>
        <w:spacing w:line="400" w:lineRule="exact"/>
        <w:ind w:firstLine="315" w:firstLineChars="150"/>
        <w:rPr>
          <w:rFonts w:ascii="宋体" w:hAnsi="宋体" w:cs="宋体"/>
          <w:color w:val="auto"/>
          <w:kern w:val="0"/>
          <w:szCs w:val="21"/>
          <w:highlight w:val="none"/>
        </w:rPr>
      </w:pPr>
      <w:r>
        <w:rPr>
          <w:rFonts w:hint="eastAsia" w:ascii="宋体" w:hAnsi="宋体" w:cs="宋体"/>
          <w:color w:val="auto"/>
          <w:kern w:val="0"/>
          <w:szCs w:val="21"/>
          <w:highlight w:val="none"/>
        </w:rPr>
        <w:t>本项目的</w:t>
      </w:r>
      <w:r>
        <w:rPr>
          <w:rFonts w:hint="eastAsia" w:ascii="宋体" w:hAnsi="宋体"/>
          <w:color w:val="auto"/>
          <w:kern w:val="16"/>
          <w:szCs w:val="21"/>
          <w:highlight w:val="none"/>
        </w:rPr>
        <w:t>项目建设管理、</w:t>
      </w:r>
      <w:r>
        <w:rPr>
          <w:rFonts w:hint="eastAsia" w:ascii="宋体" w:hAnsi="宋体" w:cs="宋体"/>
          <w:color w:val="auto"/>
          <w:kern w:val="0"/>
          <w:szCs w:val="21"/>
          <w:highlight w:val="none"/>
        </w:rPr>
        <w:t>监理、</w:t>
      </w:r>
      <w:r>
        <w:rPr>
          <w:rFonts w:hint="eastAsia" w:ascii="宋体" w:hAnsi="宋体"/>
          <w:color w:val="auto"/>
          <w:kern w:val="16"/>
          <w:szCs w:val="21"/>
          <w:highlight w:val="none"/>
        </w:rPr>
        <w:t>招标代理、</w:t>
      </w:r>
      <w:r>
        <w:rPr>
          <w:rFonts w:hint="eastAsia" w:ascii="宋体" w:hAnsi="宋体" w:cs="宋体"/>
          <w:color w:val="auto"/>
          <w:kern w:val="0"/>
          <w:szCs w:val="21"/>
          <w:highlight w:val="none"/>
        </w:rPr>
        <w:t>施工阶段全过程造价咨询等全过程工程咨询服务。主要内容如下：</w:t>
      </w:r>
    </w:p>
    <w:p>
      <w:pPr>
        <w:widowControl/>
        <w:spacing w:line="400" w:lineRule="exact"/>
        <w:ind w:firstLine="422" w:firstLineChars="200"/>
        <w:rPr>
          <w:rStyle w:val="49"/>
          <w:rFonts w:ascii="宋体" w:hAnsi="宋体" w:cs="Arial"/>
          <w:b/>
          <w:bCs/>
          <w:color w:val="auto"/>
          <w:kern w:val="0"/>
          <w:szCs w:val="21"/>
          <w:highlight w:val="none"/>
          <w:u w:val="single" w:color="000000"/>
        </w:rPr>
      </w:pPr>
      <w:r>
        <w:rPr>
          <w:rStyle w:val="49"/>
          <w:rFonts w:hint="eastAsia" w:ascii="宋体" w:hAnsi="宋体" w:cs="Arial"/>
          <w:b/>
          <w:bCs/>
          <w:color w:val="auto"/>
          <w:kern w:val="0"/>
          <w:szCs w:val="21"/>
          <w:highlight w:val="none"/>
          <w:u w:val="single" w:color="000000"/>
        </w:rPr>
        <w:t>（1）项目建设管理：</w:t>
      </w:r>
      <w:r>
        <w:rPr>
          <w:rFonts w:hint="eastAsia" w:ascii="Arial" w:hAnsi="Arial" w:cs="Arial"/>
          <w:b/>
          <w:bCs/>
          <w:i w:val="0"/>
          <w:iCs w:val="0"/>
          <w:color w:val="auto"/>
          <w:kern w:val="0"/>
          <w:szCs w:val="21"/>
          <w:highlight w:val="none"/>
          <w:lang w:val="en-US" w:eastAsia="zh-CN"/>
        </w:rPr>
        <w:t>招标人授权范围内履行工程项目建设管理的义务，</w:t>
      </w:r>
      <w:r>
        <w:rPr>
          <w:rStyle w:val="49"/>
          <w:rFonts w:hint="eastAsia" w:ascii="宋体" w:hAnsi="宋体" w:cs="Arial"/>
          <w:b/>
          <w:bCs/>
          <w:color w:val="auto"/>
          <w:kern w:val="0"/>
          <w:szCs w:val="21"/>
          <w:highlight w:val="none"/>
          <w:u w:val="single" w:color="000000"/>
        </w:rPr>
        <w:t>主要内容包括</w:t>
      </w:r>
      <w:r>
        <w:rPr>
          <w:rFonts w:hint="eastAsia" w:ascii="Arial" w:hAnsi="Arial" w:cs="Arial"/>
          <w:b/>
          <w:bCs/>
          <w:i w:val="0"/>
          <w:iCs w:val="0"/>
          <w:color w:val="auto"/>
          <w:kern w:val="0"/>
          <w:szCs w:val="21"/>
          <w:highlight w:val="none"/>
          <w:lang w:val="en-US" w:eastAsia="zh-CN"/>
        </w:rPr>
        <w:t>但不限于</w:t>
      </w:r>
      <w:r>
        <w:rPr>
          <w:rStyle w:val="49"/>
          <w:rFonts w:hint="eastAsia" w:ascii="宋体" w:hAnsi="宋体" w:cs="Arial"/>
          <w:b/>
          <w:bCs/>
          <w:color w:val="auto"/>
          <w:kern w:val="0"/>
          <w:szCs w:val="21"/>
          <w:highlight w:val="none"/>
          <w:u w:val="single" w:color="000000"/>
        </w:rPr>
        <w:t>开展施工前准备阶段、施工阶段全过程投资管理、流程管理、合同管理、施工管理、工程变更管理、招投标管理、采购管理。</w:t>
      </w:r>
      <w:r>
        <w:rPr>
          <w:rFonts w:hint="eastAsia" w:ascii="Arial" w:hAnsi="Arial" w:cs="Arial"/>
          <w:b/>
          <w:bCs/>
          <w:i w:val="0"/>
          <w:iCs w:val="0"/>
          <w:color w:val="auto"/>
          <w:kern w:val="0"/>
          <w:szCs w:val="21"/>
          <w:highlight w:val="none"/>
          <w:lang w:val="en-US" w:eastAsia="zh-CN"/>
        </w:rPr>
        <w:t>项目全过程施工管理直至各单项验收（如规划、国土、环保、档案、消防、人防、气象、排污、交通、电力、自来水等）、综合竣工验收合格、竣工备案、整体移交、工程保修期内的缺陷修复督促管理等。</w:t>
      </w:r>
      <w:r>
        <w:rPr>
          <w:rStyle w:val="49"/>
          <w:rFonts w:hint="eastAsia" w:ascii="宋体" w:hAnsi="宋体" w:cs="Arial"/>
          <w:b/>
          <w:bCs/>
          <w:color w:val="auto"/>
          <w:kern w:val="0"/>
          <w:szCs w:val="21"/>
          <w:highlight w:val="none"/>
          <w:u w:val="single" w:color="000000"/>
          <w:lang w:val="en-US" w:eastAsia="zh-CN"/>
        </w:rPr>
        <w:t>含</w:t>
      </w:r>
      <w:r>
        <w:rPr>
          <w:rStyle w:val="49"/>
          <w:rFonts w:hint="eastAsia" w:ascii="宋体" w:hAnsi="宋体" w:cs="Arial"/>
          <w:b/>
          <w:bCs/>
          <w:color w:val="auto"/>
          <w:kern w:val="0"/>
          <w:szCs w:val="21"/>
          <w:highlight w:val="none"/>
          <w:u w:val="single" w:color="000000"/>
        </w:rPr>
        <w:t>配合</w:t>
      </w:r>
      <w:r>
        <w:rPr>
          <w:rFonts w:hint="eastAsia" w:ascii="Arial" w:hAnsi="Arial" w:cs="Arial"/>
          <w:b/>
          <w:bCs/>
          <w:i w:val="0"/>
          <w:iCs w:val="0"/>
          <w:color w:val="auto"/>
          <w:kern w:val="0"/>
          <w:szCs w:val="21"/>
          <w:highlight w:val="none"/>
          <w:lang w:val="en-US" w:eastAsia="zh-CN"/>
        </w:rPr>
        <w:t>业主</w:t>
      </w:r>
      <w:r>
        <w:rPr>
          <w:rStyle w:val="49"/>
          <w:rFonts w:hint="eastAsia" w:ascii="宋体" w:hAnsi="宋体" w:cs="Arial"/>
          <w:b/>
          <w:bCs/>
          <w:color w:val="auto"/>
          <w:kern w:val="0"/>
          <w:szCs w:val="21"/>
          <w:highlight w:val="none"/>
          <w:u w:val="single" w:color="000000"/>
        </w:rPr>
        <w:t>进行设备选型；计划管理、 设计优化管理、限额设计管理、初步设计及施工设计审核、组织专项设计审查、设计变更管理，牵头项目绿色标识认证的申报工作、协调和跟踪工作；对本项目相关专业的工程咨询管理，包括工艺流程设计管理、提交专项复核意见、审核汇总环境要求成果文件、组织召开专业系统会议和评审会，负责各专业系统与建筑的及时衔接；做好报批报建、技术管理、进度管理、投资管理、质量安全管理、项目组织协调管理、合同管理、档案信息管理、竣工验收及移交管理、工程结算管理、质量保修期内的跟踪服务以及与</w:t>
      </w:r>
      <w:r>
        <w:rPr>
          <w:rStyle w:val="49"/>
          <w:rFonts w:hint="eastAsia" w:ascii="宋体" w:hAnsi="宋体" w:cs="Arial"/>
          <w:b/>
          <w:bCs/>
          <w:color w:val="auto"/>
          <w:kern w:val="0"/>
          <w:szCs w:val="21"/>
          <w:highlight w:val="none"/>
          <w:u w:val="single" w:color="000000"/>
          <w:lang w:val="en-US" w:eastAsia="zh-CN"/>
        </w:rPr>
        <w:t>本</w:t>
      </w:r>
      <w:r>
        <w:rPr>
          <w:rStyle w:val="49"/>
          <w:rFonts w:hint="eastAsia" w:ascii="宋体" w:hAnsi="宋体" w:cs="Arial"/>
          <w:b/>
          <w:bCs/>
          <w:color w:val="auto"/>
          <w:kern w:val="0"/>
          <w:szCs w:val="21"/>
          <w:highlight w:val="none"/>
          <w:u w:val="single" w:color="000000"/>
        </w:rPr>
        <w:t>项目建设管理相关的</w:t>
      </w:r>
      <w:r>
        <w:rPr>
          <w:rStyle w:val="49"/>
          <w:rFonts w:hint="eastAsia" w:ascii="宋体" w:hAnsi="宋体" w:cs="Arial"/>
          <w:b/>
          <w:bCs/>
          <w:color w:val="auto"/>
          <w:kern w:val="0"/>
          <w:szCs w:val="21"/>
          <w:highlight w:val="none"/>
          <w:u w:val="single" w:color="000000"/>
          <w:lang w:val="en-US" w:eastAsia="zh-CN"/>
        </w:rPr>
        <w:t>所有</w:t>
      </w:r>
      <w:r>
        <w:rPr>
          <w:rStyle w:val="49"/>
          <w:rFonts w:hint="eastAsia" w:ascii="宋体" w:hAnsi="宋体" w:cs="Arial"/>
          <w:b/>
          <w:bCs/>
          <w:color w:val="auto"/>
          <w:kern w:val="0"/>
          <w:szCs w:val="21"/>
          <w:highlight w:val="none"/>
          <w:u w:val="single" w:color="000000"/>
        </w:rPr>
        <w:t>其他工作。项目管理中产生的第三方认证、专业系统会议和评审会专家费用另外据实列支。</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cs="仿宋_GB2312"/>
          <w:b/>
          <w:color w:val="auto"/>
          <w:kern w:val="16"/>
          <w:szCs w:val="21"/>
          <w:highlight w:val="none"/>
          <w:u w:val="single"/>
        </w:rPr>
      </w:pPr>
      <w:r>
        <w:rPr>
          <w:rFonts w:hint="eastAsia" w:ascii="宋体" w:hAnsi="宋体" w:cs="仿宋_GB2312"/>
          <w:b/>
          <w:color w:val="auto"/>
          <w:kern w:val="16"/>
          <w:szCs w:val="21"/>
          <w:highlight w:val="none"/>
          <w:u w:val="single"/>
        </w:rPr>
        <w:t>（2）工程监理：</w:t>
      </w:r>
      <w:r>
        <w:rPr>
          <w:rFonts w:hint="eastAsia" w:ascii="Arial" w:hAnsi="Arial" w:cs="Arial"/>
          <w:b/>
          <w:bCs/>
          <w:i w:val="0"/>
          <w:iCs w:val="0"/>
          <w:strike/>
          <w:dstrike w:val="0"/>
          <w:color w:val="auto"/>
          <w:kern w:val="0"/>
          <w:szCs w:val="21"/>
          <w:highlight w:val="none"/>
          <w:lang w:val="en-US" w:eastAsia="zh-CN"/>
        </w:rPr>
        <w:t>主要内容包括</w:t>
      </w:r>
      <w:r>
        <w:rPr>
          <w:rFonts w:hint="eastAsia" w:ascii="宋体" w:hAnsi="宋体" w:cs="仿宋_GB2312"/>
          <w:b/>
          <w:color w:val="auto"/>
          <w:kern w:val="16"/>
          <w:szCs w:val="21"/>
          <w:highlight w:val="none"/>
          <w:u w:val="single"/>
        </w:rPr>
        <w:t>配合开展施工前准备阶段、施工阶段全过程监理、配合结算审核及保修阶段的监理，包括施工管理及移交管理，对整个工程建设的质量、进度、投资、安全、合同、信息及组织协调所有方面进行全面控制和管理、工程保修期内的缺陷修复督促管理。</w:t>
      </w:r>
      <w:r>
        <w:rPr>
          <w:rFonts w:hint="eastAsia" w:ascii="Arial" w:hAnsi="Arial" w:cs="Arial"/>
          <w:b/>
          <w:bCs/>
          <w:i w:val="0"/>
          <w:iCs w:val="0"/>
          <w:color w:val="auto"/>
          <w:kern w:val="0"/>
          <w:szCs w:val="21"/>
          <w:highlight w:val="none"/>
          <w:lang w:val="en-US" w:eastAsia="zh-CN"/>
        </w:rPr>
        <w:t>主要内容包括但不限于</w:t>
      </w:r>
      <w:r>
        <w:rPr>
          <w:rFonts w:hint="eastAsia" w:ascii="Arial" w:hAnsi="Arial" w:cs="Arial"/>
          <w:b/>
          <w:bCs/>
          <w:i w:val="0"/>
          <w:iCs w:val="0"/>
          <w:color w:val="auto"/>
          <w:kern w:val="0"/>
          <w:szCs w:val="21"/>
          <w:highlight w:val="none"/>
        </w:rPr>
        <w:t>承担施工阶段监理业务，对工程质量、进度、投资进行监督和控制</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审查施工单位编制的施工组织设计，并督促、检查其落实情况</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签发经设计单位认可并经</w:t>
      </w:r>
      <w:r>
        <w:rPr>
          <w:rFonts w:hint="eastAsia" w:ascii="Arial" w:hAnsi="Arial" w:cs="Arial"/>
          <w:b/>
          <w:bCs/>
          <w:i w:val="0"/>
          <w:iCs w:val="0"/>
          <w:color w:val="auto"/>
          <w:kern w:val="0"/>
          <w:szCs w:val="21"/>
          <w:highlight w:val="none"/>
          <w:lang w:val="en-US" w:eastAsia="zh-CN"/>
        </w:rPr>
        <w:t>业主</w:t>
      </w:r>
      <w:r>
        <w:rPr>
          <w:rFonts w:hint="eastAsia" w:ascii="Arial" w:hAnsi="Arial" w:cs="Arial"/>
          <w:b/>
          <w:bCs/>
          <w:i w:val="0"/>
          <w:iCs w:val="0"/>
          <w:color w:val="auto"/>
          <w:kern w:val="0"/>
          <w:szCs w:val="21"/>
          <w:highlight w:val="none"/>
        </w:rPr>
        <w:t>审定同意的变更联系单</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签发工程材料、设备质量文件，审核并签收施工单位提交的施工技术文件</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对隐蔽工程验收、材料试验、进度报表等有关资料进行复核检查，无误后签发给施工单位，检查督促安全工作</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工程完工初验后（含中间交接）签发由施工单位提出的竣工验收报告，并参与</w:t>
      </w:r>
      <w:r>
        <w:rPr>
          <w:rFonts w:hint="eastAsia" w:ascii="Arial" w:hAnsi="Arial" w:cs="Arial"/>
          <w:b/>
          <w:bCs/>
          <w:i w:val="0"/>
          <w:iCs w:val="0"/>
          <w:color w:val="auto"/>
          <w:kern w:val="0"/>
          <w:szCs w:val="21"/>
          <w:highlight w:val="none"/>
          <w:lang w:val="en-US" w:eastAsia="zh-CN"/>
        </w:rPr>
        <w:t>业主</w:t>
      </w:r>
      <w:r>
        <w:rPr>
          <w:rFonts w:hint="eastAsia" w:ascii="Arial" w:hAnsi="Arial" w:cs="Arial"/>
          <w:b/>
          <w:bCs/>
          <w:i w:val="0"/>
          <w:iCs w:val="0"/>
          <w:color w:val="auto"/>
          <w:kern w:val="0"/>
          <w:szCs w:val="21"/>
          <w:highlight w:val="none"/>
        </w:rPr>
        <w:t>组织的竣工验收</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按</w:t>
      </w:r>
      <w:r>
        <w:rPr>
          <w:rFonts w:hint="eastAsia" w:ascii="Arial" w:hAnsi="Arial" w:cs="Arial"/>
          <w:b/>
          <w:bCs/>
          <w:i w:val="0"/>
          <w:iCs w:val="0"/>
          <w:color w:val="auto"/>
          <w:kern w:val="0"/>
          <w:szCs w:val="21"/>
          <w:highlight w:val="none"/>
          <w:lang w:val="en-US" w:eastAsia="zh-CN"/>
        </w:rPr>
        <w:t>业主</w:t>
      </w:r>
      <w:r>
        <w:rPr>
          <w:rFonts w:hint="eastAsia" w:ascii="Arial" w:hAnsi="Arial" w:cs="Arial"/>
          <w:b/>
          <w:bCs/>
          <w:i w:val="0"/>
          <w:iCs w:val="0"/>
          <w:color w:val="auto"/>
          <w:kern w:val="0"/>
          <w:szCs w:val="21"/>
          <w:highlight w:val="none"/>
        </w:rPr>
        <w:t>要求定期汇报工程实际进度与质量情况</w:t>
      </w:r>
      <w:r>
        <w:rPr>
          <w:rFonts w:hint="eastAsia" w:ascii="Arial" w:hAnsi="Arial" w:cs="Arial"/>
          <w:b/>
          <w:bCs/>
          <w:i w:val="0"/>
          <w:iCs w:val="0"/>
          <w:color w:val="auto"/>
          <w:kern w:val="0"/>
          <w:szCs w:val="21"/>
          <w:highlight w:val="none"/>
          <w:lang w:eastAsia="zh-CN"/>
        </w:rPr>
        <w:t>；</w:t>
      </w:r>
      <w:r>
        <w:rPr>
          <w:rFonts w:hint="eastAsia" w:ascii="Arial" w:hAnsi="Arial" w:cs="Arial"/>
          <w:b/>
          <w:bCs/>
          <w:i w:val="0"/>
          <w:iCs w:val="0"/>
          <w:color w:val="auto"/>
          <w:kern w:val="0"/>
          <w:szCs w:val="21"/>
          <w:highlight w:val="none"/>
        </w:rPr>
        <w:t>审定施工单位移交的工程，建立技术档案和竣工图以及与</w:t>
      </w:r>
      <w:r>
        <w:rPr>
          <w:rFonts w:hint="eastAsia" w:ascii="Arial" w:hAnsi="Arial" w:cs="Arial"/>
          <w:b/>
          <w:bCs/>
          <w:i w:val="0"/>
          <w:iCs w:val="0"/>
          <w:color w:val="auto"/>
          <w:kern w:val="0"/>
          <w:szCs w:val="21"/>
          <w:highlight w:val="none"/>
          <w:lang w:val="en-US" w:eastAsia="zh-CN"/>
        </w:rPr>
        <w:t>本</w:t>
      </w:r>
      <w:r>
        <w:rPr>
          <w:rFonts w:hint="eastAsia" w:ascii="Arial" w:hAnsi="Arial" w:cs="Arial"/>
          <w:b/>
          <w:bCs/>
          <w:i w:val="0"/>
          <w:iCs w:val="0"/>
          <w:color w:val="auto"/>
          <w:kern w:val="0"/>
          <w:szCs w:val="21"/>
          <w:highlight w:val="none"/>
        </w:rPr>
        <w:t>项目</w:t>
      </w:r>
      <w:r>
        <w:rPr>
          <w:rFonts w:hint="eastAsia" w:ascii="Arial" w:hAnsi="Arial" w:cs="Arial"/>
          <w:b/>
          <w:bCs/>
          <w:i w:val="0"/>
          <w:iCs w:val="0"/>
          <w:color w:val="auto"/>
          <w:kern w:val="0"/>
          <w:szCs w:val="21"/>
          <w:highlight w:val="none"/>
          <w:lang w:val="en-US" w:eastAsia="zh-CN"/>
        </w:rPr>
        <w:t>工程监理</w:t>
      </w:r>
      <w:r>
        <w:rPr>
          <w:rFonts w:hint="eastAsia" w:ascii="Arial" w:hAnsi="Arial" w:cs="Arial"/>
          <w:b/>
          <w:bCs/>
          <w:i w:val="0"/>
          <w:iCs w:val="0"/>
          <w:color w:val="auto"/>
          <w:kern w:val="0"/>
          <w:szCs w:val="21"/>
          <w:highlight w:val="none"/>
        </w:rPr>
        <w:t>相关的</w:t>
      </w:r>
      <w:r>
        <w:rPr>
          <w:rFonts w:hint="eastAsia" w:ascii="Arial" w:hAnsi="Arial" w:cs="Arial"/>
          <w:b/>
          <w:bCs/>
          <w:i w:val="0"/>
          <w:iCs w:val="0"/>
          <w:color w:val="auto"/>
          <w:kern w:val="0"/>
          <w:szCs w:val="21"/>
          <w:highlight w:val="none"/>
          <w:lang w:val="en-US" w:eastAsia="zh-CN"/>
        </w:rPr>
        <w:t>所有</w:t>
      </w:r>
      <w:r>
        <w:rPr>
          <w:rFonts w:hint="eastAsia" w:ascii="Arial" w:hAnsi="Arial" w:cs="Arial"/>
          <w:b/>
          <w:bCs/>
          <w:i w:val="0"/>
          <w:iCs w:val="0"/>
          <w:color w:val="auto"/>
          <w:kern w:val="0"/>
          <w:szCs w:val="21"/>
          <w:highlight w:val="none"/>
        </w:rPr>
        <w:t>其他工作。</w:t>
      </w:r>
      <w:r>
        <w:rPr>
          <w:rFonts w:hint="eastAsia" w:ascii="宋体" w:hAnsi="宋体" w:cs="仿宋_GB2312"/>
          <w:b/>
          <w:color w:val="auto"/>
          <w:kern w:val="16"/>
          <w:szCs w:val="21"/>
          <w:highlight w:val="none"/>
          <w:u w:val="single"/>
        </w:rPr>
        <w:t>具体监理工作按《建设工程监理规范》（GB50319-2013）、《房屋建筑和市政基础设施工程竣工验收规定》及《施工旁站监理管理办法》组织实施。</w:t>
      </w:r>
    </w:p>
    <w:p>
      <w:pPr>
        <w:widowControl/>
        <w:spacing w:line="400" w:lineRule="exact"/>
        <w:ind w:firstLine="422" w:firstLineChars="200"/>
        <w:rPr>
          <w:rFonts w:ascii="宋体" w:hAnsi="宋体" w:cs="仿宋_GB2312"/>
          <w:b/>
          <w:color w:val="auto"/>
          <w:kern w:val="16"/>
          <w:szCs w:val="21"/>
          <w:highlight w:val="none"/>
          <w:u w:val="single"/>
        </w:rPr>
      </w:pPr>
      <w:r>
        <w:rPr>
          <w:rFonts w:hint="eastAsia" w:ascii="宋体" w:hAnsi="宋体" w:cs="仿宋_GB2312"/>
          <w:b/>
          <w:color w:val="auto"/>
          <w:kern w:val="16"/>
          <w:szCs w:val="21"/>
          <w:highlight w:val="none"/>
          <w:u w:val="single"/>
        </w:rPr>
        <w:t>（3）全过程造价控制：</w:t>
      </w:r>
      <w:r>
        <w:rPr>
          <w:rFonts w:hint="eastAsia" w:ascii="Arial" w:hAnsi="Arial" w:cs="Arial"/>
          <w:b/>
          <w:bCs/>
          <w:i w:val="0"/>
          <w:iCs w:val="0"/>
          <w:color w:val="auto"/>
          <w:kern w:val="0"/>
          <w:szCs w:val="21"/>
          <w:highlight w:val="none"/>
          <w:lang w:val="en-US" w:eastAsia="zh-CN"/>
        </w:rPr>
        <w:t>包括建设过程中涉及的全部工程量清单及预算审核、全过程造价控制、结算初步审核等本项目全建设过程中与造价控制相关的所有工作。包括主要内容包括但不限于：</w:t>
      </w:r>
      <w:r>
        <w:rPr>
          <w:rFonts w:hint="eastAsia" w:ascii="宋体" w:hAnsi="宋体" w:cs="仿宋_GB2312"/>
          <w:b/>
          <w:color w:val="auto"/>
          <w:kern w:val="16"/>
          <w:szCs w:val="21"/>
          <w:highlight w:val="none"/>
          <w:u w:val="single"/>
        </w:rPr>
        <w:t>①包含预算编制以及预算审核；②配合业主审核、财政审查；③根据承包合同、进度计划编制用款计划书；④参与造价控制有关的工程会议；⑤负责对承包人报送的每月(期)完成进度款月报表进行审核，并提出当月(期)付款建议书；⑥承发包方提出索赔时，依据合同和有关法律、法规，提供咨询意见；⑦协助发包人及时审核因设计变更、现场签证等发生的费用，相应调整造价控制目标，并向发包人提供造价控制动态分析报告；⑧提供与造价控制相关的人工、材料、设备等造价信息和其他咨询服务；⑨负责建设项目工程造价相关合同履行过程的管理，提出工程设计、施工方案的优化建议，各方案工程造价的编制与比选；⑩通过对工程项目前期阶段、施工阶段的现场跟踪，就工程项目实施过程中所涉及的合同管理、工程变更、现场签证、材料价格及形象进度等涉及工程费用方面的问题配合发包人提供咨询和控制；⑪咨询人负责前期工作所有专业工程的设计概预算审核（如有）：根据设计文件编制深度规定及初步设计图纸，相应的建设工程法律、法规、标准规范与概预算定额，对工程量计算、定额套用、费率计取进行确定或核对，完成概预算文件的审核；对审核有问题的概预算进行补充、调整和完善；出具编制或审核报告；⑫参与建设项目前期财务审计、建设期财务跟踪审计和竣工财务决算，并配合工程竣工结算审核；⑬跟踪审计需符合浙审投〔2014〕27号《浙江省政府投资项目跟踪审计实施细则》和《浙江省政府投资项目竣工决算审计实施细则》的要求；</w:t>
      </w:r>
      <w:r>
        <w:rPr>
          <w:rFonts w:ascii="宋体" w:hAnsi="宋体" w:cs="仿宋_GB2312"/>
          <w:b/>
          <w:color w:val="auto"/>
          <w:kern w:val="16"/>
          <w:szCs w:val="21"/>
          <w:highlight w:val="none"/>
          <w:u w:val="single"/>
        </w:rPr>
        <w:t>⑭</w:t>
      </w:r>
      <w:r>
        <w:rPr>
          <w:rFonts w:hint="eastAsia" w:ascii="宋体" w:hAnsi="宋体" w:cs="仿宋_GB2312"/>
          <w:b/>
          <w:color w:val="auto"/>
          <w:kern w:val="16"/>
          <w:szCs w:val="21"/>
          <w:highlight w:val="none"/>
          <w:u w:val="single"/>
        </w:rPr>
        <w:t>管线迁移、绿化迁移、拆迁合同签订、交通安全设施迁改等前期业主要求的其他咨询事项；</w:t>
      </w:r>
      <w:r>
        <w:rPr>
          <w:rFonts w:ascii="宋体" w:hAnsi="宋体" w:cs="仿宋_GB2312"/>
          <w:b/>
          <w:color w:val="auto"/>
          <w:kern w:val="16"/>
          <w:szCs w:val="21"/>
          <w:highlight w:val="none"/>
          <w:u w:val="single"/>
        </w:rPr>
        <w:t>⑮</w:t>
      </w:r>
      <w:r>
        <w:rPr>
          <w:rFonts w:hint="eastAsia" w:ascii="宋体" w:hAnsi="宋体" w:cs="仿宋_GB2312"/>
          <w:b/>
          <w:color w:val="auto"/>
          <w:kern w:val="16"/>
          <w:szCs w:val="21"/>
          <w:highlight w:val="none"/>
          <w:u w:val="single"/>
        </w:rPr>
        <w:t>管线迁改、征地拆迁、绿化迁改等除总承包工程外其他工程的预算审核和合同审核等前期事项及工程结算审计；</w:t>
      </w:r>
      <w:r>
        <w:rPr>
          <w:rFonts w:ascii="宋体" w:hAnsi="宋体" w:cs="仿宋_GB2312"/>
          <w:b/>
          <w:color w:val="auto"/>
          <w:kern w:val="16"/>
          <w:szCs w:val="21"/>
          <w:highlight w:val="none"/>
          <w:u w:val="single"/>
        </w:rPr>
        <w:t>⑯</w:t>
      </w:r>
      <w:r>
        <w:rPr>
          <w:rFonts w:hint="eastAsia" w:ascii="宋体" w:hAnsi="宋体" w:cs="仿宋_GB2312"/>
          <w:b/>
          <w:color w:val="auto"/>
          <w:kern w:val="16"/>
          <w:szCs w:val="21"/>
          <w:highlight w:val="none"/>
          <w:u w:val="single"/>
        </w:rPr>
        <w:t>其他以上内容不包括的全过程造价控制工作内容。</w:t>
      </w:r>
    </w:p>
    <w:p>
      <w:pPr>
        <w:widowControl/>
        <w:spacing w:line="400" w:lineRule="exact"/>
        <w:ind w:firstLine="422" w:firstLineChars="200"/>
        <w:rPr>
          <w:rFonts w:ascii="宋体" w:hAnsi="宋体"/>
          <w:bCs/>
          <w:color w:val="auto"/>
          <w:szCs w:val="21"/>
          <w:highlight w:val="none"/>
        </w:rPr>
      </w:pPr>
      <w:r>
        <w:rPr>
          <w:rFonts w:hint="eastAsia" w:ascii="宋体" w:hAnsi="宋体" w:cs="仿宋_GB2312"/>
          <w:b/>
          <w:color w:val="auto"/>
          <w:kern w:val="16"/>
          <w:szCs w:val="21"/>
          <w:highlight w:val="none"/>
          <w:u w:val="single"/>
        </w:rPr>
        <w:t>（4）招标代理：</w:t>
      </w:r>
      <w:r>
        <w:rPr>
          <w:rFonts w:hint="eastAsia" w:ascii="Arial" w:hAnsi="Arial" w:cs="Arial"/>
          <w:b/>
          <w:bCs/>
          <w:i w:val="0"/>
          <w:iCs w:val="0"/>
          <w:color w:val="auto"/>
          <w:kern w:val="0"/>
          <w:szCs w:val="21"/>
          <w:highlight w:val="none"/>
          <w:lang w:val="en-US" w:eastAsia="zh-CN"/>
        </w:rPr>
        <w:t>招标代理服务范围为</w:t>
      </w:r>
      <w:r>
        <w:rPr>
          <w:rFonts w:hint="eastAsia" w:ascii="宋体" w:hAnsi="宋体" w:cs="仿宋_GB2312"/>
          <w:b/>
          <w:strike w:val="0"/>
          <w:dstrike w:val="0"/>
          <w:color w:val="auto"/>
          <w:kern w:val="16"/>
          <w:szCs w:val="21"/>
          <w:highlight w:val="none"/>
          <w:u w:val="single"/>
        </w:rPr>
        <w:t>涉及本工程的全部工程、服务、材料、货物的招标代理等</w:t>
      </w:r>
      <w:r>
        <w:rPr>
          <w:rFonts w:hint="eastAsia" w:ascii="Arial" w:hAnsi="Arial" w:cs="Arial"/>
          <w:b/>
          <w:bCs/>
          <w:i w:val="0"/>
          <w:iCs w:val="0"/>
          <w:color w:val="auto"/>
          <w:kern w:val="0"/>
          <w:szCs w:val="21"/>
          <w:highlight w:val="none"/>
        </w:rPr>
        <w:t>所有招标代理工作，</w:t>
      </w:r>
      <w:r>
        <w:rPr>
          <w:rFonts w:hint="eastAsia" w:ascii="Arial" w:hAnsi="Arial" w:cs="Arial"/>
          <w:b/>
          <w:bCs/>
          <w:i w:val="0"/>
          <w:iCs w:val="0"/>
          <w:color w:val="auto"/>
          <w:kern w:val="0"/>
          <w:szCs w:val="21"/>
          <w:highlight w:val="none"/>
          <w:lang w:val="en-US" w:eastAsia="zh-CN"/>
        </w:rPr>
        <w:t>主要内容包括但不限于</w:t>
      </w:r>
      <w:r>
        <w:rPr>
          <w:rFonts w:hint="eastAsia" w:ascii="Arial" w:hAnsi="Arial" w:cs="Arial"/>
          <w:b/>
          <w:bCs/>
          <w:i w:val="0"/>
          <w:iCs w:val="0"/>
          <w:color w:val="auto"/>
          <w:kern w:val="0"/>
          <w:szCs w:val="21"/>
          <w:highlight w:val="none"/>
        </w:rPr>
        <w:t>拟订招标方案，协助招标人审查投标人资格，编制招标文件（包括资格预审文件），组织投标人踏勘现场和答疑，整理发布答疑纪要，组织开标、评标和定标，提交招投标书面情况报告等与</w:t>
      </w:r>
      <w:r>
        <w:rPr>
          <w:rFonts w:hint="eastAsia" w:ascii="Arial" w:hAnsi="Arial" w:cs="Arial"/>
          <w:b/>
          <w:bCs/>
          <w:i w:val="0"/>
          <w:iCs w:val="0"/>
          <w:color w:val="auto"/>
          <w:kern w:val="0"/>
          <w:szCs w:val="21"/>
          <w:highlight w:val="none"/>
          <w:lang w:val="en-US" w:eastAsia="zh-CN"/>
        </w:rPr>
        <w:t>本项目</w:t>
      </w:r>
      <w:r>
        <w:rPr>
          <w:rFonts w:hint="eastAsia" w:ascii="Arial" w:hAnsi="Arial" w:cs="Arial"/>
          <w:b/>
          <w:bCs/>
          <w:i w:val="0"/>
          <w:iCs w:val="0"/>
          <w:color w:val="auto"/>
          <w:kern w:val="0"/>
          <w:szCs w:val="21"/>
          <w:highlight w:val="none"/>
        </w:rPr>
        <w:t>招标有关的</w:t>
      </w:r>
      <w:r>
        <w:rPr>
          <w:rFonts w:hint="eastAsia" w:ascii="Arial" w:hAnsi="Arial" w:cs="Arial"/>
          <w:b/>
          <w:bCs/>
          <w:i w:val="0"/>
          <w:iCs w:val="0"/>
          <w:color w:val="auto"/>
          <w:kern w:val="0"/>
          <w:szCs w:val="21"/>
          <w:highlight w:val="none"/>
          <w:lang w:val="en-US" w:eastAsia="zh-CN"/>
        </w:rPr>
        <w:t>其他所有</w:t>
      </w:r>
      <w:r>
        <w:rPr>
          <w:rFonts w:hint="eastAsia" w:ascii="Arial" w:hAnsi="Arial" w:cs="Arial"/>
          <w:b/>
          <w:bCs/>
          <w:i w:val="0"/>
          <w:iCs w:val="0"/>
          <w:color w:val="auto"/>
          <w:kern w:val="0"/>
          <w:szCs w:val="21"/>
          <w:highlight w:val="none"/>
        </w:rPr>
        <w:t>事项。</w:t>
      </w:r>
      <w:r>
        <w:rPr>
          <w:rFonts w:hint="eastAsia" w:ascii="宋体" w:hAnsi="宋体" w:cs="仿宋_GB2312"/>
          <w:b/>
          <w:color w:val="auto"/>
          <w:kern w:val="16"/>
          <w:szCs w:val="21"/>
          <w:highlight w:val="none"/>
          <w:u w:val="single"/>
        </w:rPr>
        <w:t>（招标代理业务根据实际业主需求作相应调整）。</w:t>
      </w:r>
    </w:p>
    <w:p>
      <w:pPr>
        <w:pStyle w:val="9"/>
        <w:spacing w:line="400" w:lineRule="exact"/>
        <w:ind w:right="0" w:firstLine="422"/>
        <w:rPr>
          <w:rFonts w:ascii="宋体" w:hAnsi="宋体" w:eastAsia="宋体" w:cs="Arial"/>
          <w:b/>
          <w:color w:val="auto"/>
          <w:sz w:val="21"/>
          <w:szCs w:val="21"/>
          <w:highlight w:val="none"/>
        </w:rPr>
      </w:pPr>
      <w:r>
        <w:rPr>
          <w:rFonts w:ascii="宋体" w:hAnsi="宋体" w:eastAsia="宋体" w:cs="Arial"/>
          <w:b/>
          <w:color w:val="auto"/>
          <w:sz w:val="21"/>
          <w:szCs w:val="21"/>
          <w:highlight w:val="none"/>
        </w:rPr>
        <w:t>三、项目服务目标</w:t>
      </w:r>
    </w:p>
    <w:p>
      <w:pPr>
        <w:pStyle w:val="9"/>
        <w:spacing w:line="400" w:lineRule="exact"/>
        <w:ind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质量目标：</w:t>
      </w:r>
      <w:r>
        <w:rPr>
          <w:rFonts w:hint="eastAsia" w:ascii="宋体" w:hAnsi="宋体" w:eastAsia="宋体" w:cs="Arial"/>
          <w:color w:val="auto"/>
          <w:kern w:val="0"/>
          <w:sz w:val="21"/>
          <w:szCs w:val="21"/>
          <w:highlight w:val="none"/>
        </w:rPr>
        <w:t>合格。</w:t>
      </w:r>
    </w:p>
    <w:p>
      <w:pPr>
        <w:pStyle w:val="9"/>
        <w:spacing w:line="400" w:lineRule="exact"/>
        <w:ind w:right="0" w:firstLine="422"/>
        <w:rPr>
          <w:rFonts w:ascii="宋体" w:hAnsi="宋体" w:eastAsia="宋体" w:cs="Arial"/>
          <w:b/>
          <w:color w:val="auto"/>
          <w:sz w:val="21"/>
          <w:szCs w:val="21"/>
          <w:highlight w:val="none"/>
        </w:rPr>
      </w:pPr>
      <w:r>
        <w:rPr>
          <w:rFonts w:ascii="宋体" w:hAnsi="宋体" w:eastAsia="宋体" w:cs="Arial"/>
          <w:b/>
          <w:color w:val="auto"/>
          <w:sz w:val="21"/>
          <w:szCs w:val="21"/>
          <w:highlight w:val="none"/>
        </w:rPr>
        <w:t>四、项目报酬</w:t>
      </w:r>
    </w:p>
    <w:p>
      <w:pPr>
        <w:widowControl/>
        <w:snapToGrid w:val="0"/>
        <w:spacing w:line="400" w:lineRule="exact"/>
        <w:ind w:left="34" w:firstLine="422" w:firstLineChars="200"/>
        <w:rPr>
          <w:rFonts w:ascii="宋体" w:hAnsi="宋体" w:cs="宋体"/>
          <w:b/>
          <w:color w:val="auto"/>
          <w:szCs w:val="21"/>
          <w:highlight w:val="none"/>
        </w:rPr>
      </w:pPr>
      <w:r>
        <w:rPr>
          <w:rFonts w:hint="eastAsia" w:ascii="宋体" w:hAnsi="宋体" w:cs="宋体"/>
          <w:b/>
          <w:color w:val="auto"/>
          <w:szCs w:val="21"/>
          <w:highlight w:val="none"/>
        </w:rPr>
        <w:t>1、本项目工程咨询服务费由监理费、造价咨询费、招标代理费、项目建设管理费组成，其他费用不再单独计取。具体收费标准如下:</w:t>
      </w:r>
    </w:p>
    <w:p>
      <w:pPr>
        <w:widowControl/>
        <w:snapToGrid w:val="0"/>
        <w:spacing w:line="400" w:lineRule="exact"/>
        <w:ind w:left="34" w:firstLine="422" w:firstLineChars="200"/>
        <w:rPr>
          <w:rFonts w:ascii="宋体" w:hAnsi="宋体" w:cs="宋体"/>
          <w:b/>
          <w:color w:val="auto"/>
          <w:szCs w:val="21"/>
          <w:highlight w:val="none"/>
        </w:rPr>
      </w:pPr>
      <w:r>
        <w:rPr>
          <w:rFonts w:hint="eastAsia" w:ascii="宋体" w:hAnsi="宋体" w:cs="宋体"/>
          <w:b/>
          <w:color w:val="auto"/>
          <w:szCs w:val="21"/>
          <w:highlight w:val="none"/>
        </w:rPr>
        <w:t>（1）监理费计费额为项目各部分工程累计施工标底价，按《浙江省工程建设其他费用定额（2018版）》中（建设管理费-工程监理费）的收费标准的80%计算确定，即监理收费为：“工程监理费”标准×施工阶段全过程造价咨询的项目（0.92）×80%。</w:t>
      </w:r>
    </w:p>
    <w:p>
      <w:pPr>
        <w:widowControl/>
        <w:snapToGrid w:val="0"/>
        <w:spacing w:line="400" w:lineRule="exact"/>
        <w:ind w:left="34" w:firstLine="422" w:firstLineChars="200"/>
        <w:rPr>
          <w:rFonts w:ascii="宋体" w:hAnsi="宋体" w:cs="宋体"/>
          <w:b/>
          <w:color w:val="auto"/>
          <w:szCs w:val="21"/>
          <w:highlight w:val="none"/>
        </w:rPr>
      </w:pPr>
      <w:r>
        <w:rPr>
          <w:rFonts w:hint="eastAsia" w:ascii="宋体" w:hAnsi="宋体" w:cs="宋体"/>
          <w:b/>
          <w:color w:val="auto"/>
          <w:szCs w:val="21"/>
          <w:highlight w:val="none"/>
        </w:rPr>
        <w:t>（2）造价咨询费（包括工程量清单编制、招标控制价编制/审核、全过程造价控制、施工决算结算审核（初审））以各部分工程审定后累计标底价为基准计算，并参照浙价服【2009】84号文件施工阶段全过程工程造价控制收费标准×60％。即造价咨询费费为：标准收费×60％。竣工结算审计（初审）审核基本费不再单独计取。</w:t>
      </w:r>
    </w:p>
    <w:p>
      <w:pPr>
        <w:widowControl/>
        <w:snapToGrid w:val="0"/>
        <w:spacing w:line="400" w:lineRule="exact"/>
        <w:ind w:left="34" w:firstLine="422" w:firstLineChars="200"/>
        <w:rPr>
          <w:rFonts w:ascii="宋体" w:hAnsi="宋体" w:cs="宋体"/>
          <w:b/>
          <w:color w:val="auto"/>
          <w:szCs w:val="21"/>
          <w:highlight w:val="none"/>
        </w:rPr>
      </w:pPr>
      <w:r>
        <w:rPr>
          <w:rFonts w:hint="eastAsia" w:ascii="宋体" w:hAnsi="宋体" w:cs="宋体"/>
          <w:b/>
          <w:color w:val="auto"/>
          <w:szCs w:val="21"/>
          <w:highlight w:val="none"/>
        </w:rPr>
        <w:t>（3）招标代理费以招标项目累计中标价为基准计算，并参照国家计委计价格【2002】1980号文件及发改价格〔2011〕534号中的收费标准基数的70%。即招标代理费收费为：标准收费×70％。（注：若项目招标失败，需要重新招标的，不再追加中介服务费；政府采购代理相关费用已包含在内，不再单独计取）。</w:t>
      </w:r>
    </w:p>
    <w:p>
      <w:pPr>
        <w:widowControl/>
        <w:snapToGrid w:val="0"/>
        <w:spacing w:line="400" w:lineRule="exact"/>
        <w:ind w:left="34" w:firstLine="422" w:firstLineChars="200"/>
        <w:rPr>
          <w:rFonts w:ascii="宋体" w:hAnsi="宋体" w:cs="宋体"/>
          <w:b/>
          <w:color w:val="auto"/>
          <w:szCs w:val="21"/>
          <w:highlight w:val="none"/>
        </w:rPr>
      </w:pPr>
      <w:r>
        <w:rPr>
          <w:rFonts w:hint="eastAsia" w:ascii="宋体" w:hAnsi="宋体" w:cs="宋体"/>
          <w:b/>
          <w:color w:val="auto"/>
          <w:szCs w:val="21"/>
          <w:highlight w:val="none"/>
        </w:rPr>
        <w:t>（4）竣工结算审计（初审）的核增核减追加费不包括在投标报价内，核增核减追加费参照《浙江省物价局关于进一步完善工程造价咨询服务收费的通知》（浙价服[2009]84 号）的标准（超过5%以外的核减额、核增额*5%）*（1-中标</w:t>
      </w:r>
      <w:r>
        <w:rPr>
          <w:rFonts w:hint="eastAsia" w:ascii="宋体" w:hAnsi="宋体" w:cs="宋体"/>
          <w:b/>
          <w:color w:val="auto"/>
          <w:szCs w:val="21"/>
          <w:highlight w:val="none"/>
          <w:lang w:eastAsia="zh-CN"/>
        </w:rPr>
        <w:t>浮动率</w:t>
      </w:r>
      <w:r>
        <w:rPr>
          <w:rFonts w:hint="eastAsia" w:ascii="宋体" w:hAnsi="宋体" w:cs="宋体"/>
          <w:b/>
          <w:color w:val="auto"/>
          <w:szCs w:val="21"/>
          <w:highlight w:val="none"/>
        </w:rPr>
        <w:t>），由委托人支付，费用由委托人直接从第三人（ 施工承包方）工程款中扣除；</w:t>
      </w:r>
    </w:p>
    <w:p>
      <w:pPr>
        <w:widowControl/>
        <w:snapToGrid w:val="0"/>
        <w:spacing w:line="400" w:lineRule="exact"/>
        <w:ind w:left="34" w:firstLine="422" w:firstLineChars="200"/>
        <w:rPr>
          <w:rFonts w:ascii="宋体" w:hAnsi="宋体" w:cs="宋体"/>
          <w:b/>
          <w:color w:val="auto"/>
          <w:szCs w:val="21"/>
          <w:highlight w:val="none"/>
        </w:rPr>
      </w:pPr>
      <w:r>
        <w:rPr>
          <w:rFonts w:hint="eastAsia" w:ascii="宋体" w:hAnsi="宋体" w:cs="宋体"/>
          <w:b/>
          <w:color w:val="auto"/>
          <w:szCs w:val="21"/>
          <w:highlight w:val="none"/>
        </w:rPr>
        <w:t>（5）项目建设管理费10万元。</w:t>
      </w:r>
    </w:p>
    <w:p>
      <w:pPr>
        <w:widowControl/>
        <w:snapToGrid w:val="0"/>
        <w:spacing w:line="400" w:lineRule="exact"/>
        <w:ind w:left="34" w:firstLine="422" w:firstLineChars="200"/>
        <w:rPr>
          <w:rFonts w:ascii="宋体" w:hAnsi="宋体" w:cs="宋体"/>
          <w:b/>
          <w:color w:val="auto"/>
          <w:szCs w:val="21"/>
          <w:highlight w:val="none"/>
        </w:rPr>
      </w:pPr>
      <w:r>
        <w:rPr>
          <w:rFonts w:hint="eastAsia" w:ascii="宋体" w:hAnsi="宋体" w:cs="宋体"/>
          <w:b/>
          <w:color w:val="auto"/>
          <w:szCs w:val="21"/>
          <w:highlight w:val="none"/>
        </w:rPr>
        <w:t>2、本项目总费用 =（监理费+造价咨询费+招标代理费+项目建设管理费）*（1-中标</w:t>
      </w:r>
      <w:r>
        <w:rPr>
          <w:rFonts w:hint="eastAsia" w:ascii="宋体" w:hAnsi="宋体" w:cs="宋体"/>
          <w:b/>
          <w:color w:val="auto"/>
          <w:szCs w:val="21"/>
          <w:highlight w:val="none"/>
          <w:lang w:eastAsia="zh-CN"/>
        </w:rPr>
        <w:t>浮动率</w:t>
      </w:r>
      <w:r>
        <w:rPr>
          <w:rFonts w:hint="eastAsia" w:ascii="宋体" w:hAnsi="宋体" w:cs="宋体"/>
          <w:b/>
          <w:color w:val="auto"/>
          <w:szCs w:val="21"/>
          <w:highlight w:val="none"/>
        </w:rPr>
        <w:t>）。</w:t>
      </w:r>
    </w:p>
    <w:p>
      <w:pPr>
        <w:widowControl/>
        <w:snapToGrid w:val="0"/>
        <w:spacing w:line="400" w:lineRule="exact"/>
        <w:ind w:left="34" w:firstLine="422" w:firstLineChars="200"/>
        <w:rPr>
          <w:rFonts w:ascii="宋体" w:hAnsi="宋体"/>
          <w:bCs/>
          <w:color w:val="auto"/>
          <w:szCs w:val="21"/>
          <w:highlight w:val="none"/>
        </w:rPr>
      </w:pPr>
      <w:r>
        <w:rPr>
          <w:rFonts w:hint="eastAsia" w:ascii="宋体" w:hAnsi="宋体" w:cs="宋体"/>
          <w:b/>
          <w:color w:val="auto"/>
          <w:szCs w:val="21"/>
          <w:highlight w:val="none"/>
        </w:rPr>
        <w:t>3、</w:t>
      </w:r>
      <w:r>
        <w:rPr>
          <w:rFonts w:hint="eastAsia" w:ascii="宋体" w:hAnsi="宋体" w:cs="宋体"/>
          <w:iCs/>
          <w:color w:val="auto"/>
          <w:kern w:val="0"/>
          <w:highlight w:val="none"/>
        </w:rPr>
        <w:t>因施工工期延误或其它原因造成建设期延长（疫情防控、重大活动、文保等不可控因素除外），提供4个月免费服务期；超出4个月免费服务期的，由双方协商解决。</w:t>
      </w:r>
    </w:p>
    <w:p>
      <w:pPr>
        <w:adjustRightInd w:val="0"/>
        <w:spacing w:line="400" w:lineRule="exact"/>
        <w:ind w:firstLine="413" w:firstLineChars="196"/>
        <w:contextualSpacing/>
        <w:rPr>
          <w:rFonts w:ascii="宋体" w:hAnsi="宋体" w:cs="宋体"/>
          <w:b/>
          <w:bCs/>
          <w:color w:val="auto"/>
          <w:szCs w:val="21"/>
          <w:highlight w:val="none"/>
        </w:rPr>
      </w:pPr>
      <w:r>
        <w:rPr>
          <w:rFonts w:hint="eastAsia" w:ascii="宋体" w:hAnsi="宋体" w:cs="宋体"/>
          <w:b/>
          <w:bCs/>
          <w:color w:val="auto"/>
          <w:szCs w:val="21"/>
          <w:highlight w:val="none"/>
        </w:rPr>
        <w:t>五</w:t>
      </w:r>
      <w:r>
        <w:rPr>
          <w:rFonts w:ascii="宋体" w:hAnsi="宋体" w:cs="宋体"/>
          <w:b/>
          <w:bCs/>
          <w:color w:val="auto"/>
          <w:szCs w:val="21"/>
          <w:highlight w:val="none"/>
        </w:rPr>
        <w:t>、本合同由以下文件组成</w:t>
      </w:r>
    </w:p>
    <w:p>
      <w:pPr>
        <w:spacing w:line="400" w:lineRule="exact"/>
        <w:ind w:firstLine="707" w:firstLineChars="337"/>
        <w:rPr>
          <w:rFonts w:ascii="宋体" w:hAnsi="宋体" w:cs="Arial"/>
          <w:color w:val="auto"/>
          <w:szCs w:val="21"/>
          <w:highlight w:val="none"/>
        </w:rPr>
      </w:pPr>
      <w:r>
        <w:rPr>
          <w:rFonts w:ascii="宋体" w:hAnsi="宋体" w:cs="Arial"/>
          <w:color w:val="auto"/>
          <w:szCs w:val="21"/>
          <w:highlight w:val="none"/>
        </w:rPr>
        <w:t>1、</w:t>
      </w:r>
      <w:r>
        <w:rPr>
          <w:rFonts w:hint="eastAsia" w:ascii="宋体" w:hAnsi="宋体" w:cs="Arial"/>
          <w:color w:val="auto"/>
          <w:szCs w:val="21"/>
          <w:highlight w:val="none"/>
        </w:rPr>
        <w:t>协议书</w:t>
      </w:r>
    </w:p>
    <w:p>
      <w:pPr>
        <w:spacing w:line="400" w:lineRule="exact"/>
        <w:ind w:firstLine="707" w:firstLineChars="337"/>
        <w:rPr>
          <w:rFonts w:ascii="宋体" w:hAnsi="宋体" w:cs="Arial"/>
          <w:color w:val="auto"/>
          <w:szCs w:val="21"/>
          <w:highlight w:val="none"/>
        </w:rPr>
      </w:pPr>
      <w:r>
        <w:rPr>
          <w:rFonts w:ascii="宋体" w:hAnsi="宋体" w:cs="Arial"/>
          <w:color w:val="auto"/>
          <w:szCs w:val="21"/>
          <w:highlight w:val="none"/>
        </w:rPr>
        <w:t>2、中标通知书</w:t>
      </w:r>
    </w:p>
    <w:p>
      <w:pPr>
        <w:spacing w:line="400" w:lineRule="exact"/>
        <w:ind w:firstLine="707" w:firstLineChars="337"/>
        <w:rPr>
          <w:rFonts w:ascii="宋体" w:hAnsi="宋体" w:cs="Arial"/>
          <w:color w:val="auto"/>
          <w:szCs w:val="21"/>
          <w:highlight w:val="none"/>
        </w:rPr>
      </w:pPr>
      <w:r>
        <w:rPr>
          <w:rFonts w:ascii="宋体" w:hAnsi="宋体" w:cs="Arial"/>
          <w:color w:val="auto"/>
          <w:szCs w:val="21"/>
          <w:highlight w:val="none"/>
        </w:rPr>
        <w:t>3、招投标文件及其附件</w:t>
      </w:r>
    </w:p>
    <w:p>
      <w:pPr>
        <w:spacing w:line="400" w:lineRule="exact"/>
        <w:ind w:firstLine="707" w:firstLineChars="337"/>
        <w:rPr>
          <w:rFonts w:ascii="宋体" w:hAnsi="宋体" w:cs="Arial"/>
          <w:color w:val="auto"/>
          <w:szCs w:val="21"/>
          <w:highlight w:val="none"/>
        </w:rPr>
      </w:pPr>
      <w:r>
        <w:rPr>
          <w:rFonts w:ascii="宋体" w:hAnsi="宋体" w:cs="Arial"/>
          <w:color w:val="auto"/>
          <w:szCs w:val="21"/>
          <w:highlight w:val="none"/>
        </w:rPr>
        <w:t>4、</w:t>
      </w:r>
      <w:r>
        <w:rPr>
          <w:rFonts w:hint="eastAsia" w:ascii="宋体" w:hAnsi="宋体" w:cs="Arial"/>
          <w:color w:val="auto"/>
          <w:szCs w:val="21"/>
          <w:highlight w:val="none"/>
        </w:rPr>
        <w:t>合同条款</w:t>
      </w:r>
    </w:p>
    <w:p>
      <w:pPr>
        <w:spacing w:line="400" w:lineRule="exact"/>
        <w:ind w:firstLine="707" w:firstLineChars="337"/>
        <w:rPr>
          <w:rFonts w:ascii="宋体" w:hAnsi="宋体" w:cs="Arial"/>
          <w:color w:val="auto"/>
          <w:szCs w:val="21"/>
          <w:highlight w:val="none"/>
        </w:rPr>
      </w:pPr>
      <w:r>
        <w:rPr>
          <w:rFonts w:hint="eastAsia" w:ascii="宋体" w:hAnsi="宋体" w:cs="Arial"/>
          <w:color w:val="auto"/>
          <w:szCs w:val="21"/>
          <w:highlight w:val="none"/>
        </w:rPr>
        <w:t>5</w:t>
      </w:r>
      <w:r>
        <w:rPr>
          <w:rFonts w:ascii="宋体" w:hAnsi="宋体" w:cs="Arial"/>
          <w:color w:val="auto"/>
          <w:szCs w:val="21"/>
          <w:highlight w:val="none"/>
        </w:rPr>
        <w:t>、标准、规范及有关技术文件</w:t>
      </w:r>
    </w:p>
    <w:p>
      <w:pPr>
        <w:spacing w:line="400" w:lineRule="exact"/>
        <w:ind w:firstLine="707" w:firstLineChars="337"/>
        <w:rPr>
          <w:rFonts w:ascii="宋体" w:hAnsi="宋体" w:cs="Arial"/>
          <w:color w:val="auto"/>
          <w:szCs w:val="21"/>
          <w:highlight w:val="none"/>
        </w:rPr>
      </w:pPr>
      <w:r>
        <w:rPr>
          <w:rFonts w:hint="eastAsia" w:ascii="宋体" w:hAnsi="宋体" w:cs="Arial"/>
          <w:color w:val="auto"/>
          <w:szCs w:val="21"/>
          <w:highlight w:val="none"/>
        </w:rPr>
        <w:t>6</w:t>
      </w:r>
      <w:r>
        <w:rPr>
          <w:rFonts w:ascii="宋体" w:hAnsi="宋体" w:cs="Arial"/>
          <w:color w:val="auto"/>
          <w:szCs w:val="21"/>
          <w:highlight w:val="none"/>
        </w:rPr>
        <w:t>、初步设计文件及其审查批复文件</w:t>
      </w:r>
    </w:p>
    <w:p>
      <w:pPr>
        <w:spacing w:line="400" w:lineRule="exact"/>
        <w:ind w:firstLine="420" w:firstLineChars="200"/>
        <w:rPr>
          <w:rFonts w:ascii="宋体" w:hAnsi="宋体" w:cs="Arial"/>
          <w:color w:val="auto"/>
          <w:szCs w:val="21"/>
          <w:highlight w:val="none"/>
        </w:rPr>
      </w:pPr>
      <w:r>
        <w:rPr>
          <w:rFonts w:ascii="宋体" w:hAnsi="宋体" w:cs="Arial"/>
          <w:color w:val="auto"/>
          <w:szCs w:val="21"/>
          <w:highlight w:val="none"/>
        </w:rPr>
        <w:t>构成本合同的文件若存在歧义或不一致时，则按上述排列次序进行解释。</w:t>
      </w:r>
    </w:p>
    <w:p>
      <w:pPr>
        <w:spacing w:line="400" w:lineRule="exact"/>
        <w:ind w:firstLine="422" w:firstLineChars="200"/>
        <w:rPr>
          <w:rFonts w:ascii="宋体" w:hAnsi="宋体" w:cs="Arial"/>
          <w:color w:val="auto"/>
          <w:szCs w:val="21"/>
          <w:highlight w:val="none"/>
        </w:rPr>
      </w:pPr>
      <w:r>
        <w:rPr>
          <w:rFonts w:hint="eastAsia" w:ascii="宋体" w:hAnsi="宋体" w:cs="宋体"/>
          <w:b/>
          <w:bCs/>
          <w:color w:val="auto"/>
          <w:szCs w:val="21"/>
          <w:highlight w:val="none"/>
        </w:rPr>
        <w:t>六</w:t>
      </w:r>
      <w:r>
        <w:rPr>
          <w:rFonts w:ascii="宋体" w:hAnsi="宋体" w:cs="宋体"/>
          <w:b/>
          <w:bCs/>
          <w:color w:val="auto"/>
          <w:szCs w:val="21"/>
          <w:highlight w:val="none"/>
        </w:rPr>
        <w:t>、服务期限</w:t>
      </w:r>
    </w:p>
    <w:p>
      <w:pPr>
        <w:spacing w:line="400" w:lineRule="exact"/>
        <w:ind w:firstLine="630" w:firstLineChars="300"/>
        <w:rPr>
          <w:rFonts w:ascii="宋体" w:hAnsi="宋体" w:cs="Arial"/>
          <w:color w:val="auto"/>
          <w:szCs w:val="21"/>
          <w:highlight w:val="none"/>
        </w:rPr>
      </w:pPr>
      <w:r>
        <w:rPr>
          <w:rFonts w:hint="eastAsia" w:ascii="宋体" w:hAnsi="宋体" w:cs="Arial"/>
          <w:color w:val="auto"/>
          <w:szCs w:val="21"/>
          <w:highlight w:val="none"/>
        </w:rPr>
        <w:t>1、项目建设管理服务期限为：本合同签订之日起，至工程竣工验收，完成合同约定的工作内容止。</w:t>
      </w:r>
    </w:p>
    <w:p>
      <w:pPr>
        <w:spacing w:line="400" w:lineRule="exact"/>
        <w:ind w:firstLine="630" w:firstLineChars="300"/>
        <w:rPr>
          <w:rFonts w:ascii="宋体" w:hAnsi="宋体" w:cs="Arial"/>
          <w:color w:val="auto"/>
          <w:szCs w:val="21"/>
          <w:highlight w:val="none"/>
        </w:rPr>
      </w:pPr>
      <w:r>
        <w:rPr>
          <w:rFonts w:hint="eastAsia" w:ascii="宋体" w:hAnsi="宋体" w:cs="Arial"/>
          <w:color w:val="auto"/>
          <w:szCs w:val="21"/>
          <w:highlight w:val="none"/>
        </w:rPr>
        <w:t>2、招标代理服务期限为：按委托人批准的工作计划执行，至完成招标工作，提交完整的招标代理资料后止。</w:t>
      </w:r>
    </w:p>
    <w:p>
      <w:pPr>
        <w:spacing w:line="400" w:lineRule="exact"/>
        <w:ind w:firstLine="630" w:firstLineChars="300"/>
        <w:rPr>
          <w:rFonts w:ascii="宋体" w:hAnsi="宋体" w:cs="Arial"/>
          <w:color w:val="auto"/>
          <w:szCs w:val="21"/>
          <w:highlight w:val="none"/>
        </w:rPr>
      </w:pPr>
      <w:r>
        <w:rPr>
          <w:rFonts w:hint="eastAsia" w:ascii="宋体" w:hAnsi="宋体" w:cs="Arial"/>
          <w:color w:val="auto"/>
          <w:szCs w:val="21"/>
          <w:highlight w:val="none"/>
        </w:rPr>
        <w:t>3、造价咨询服务期限为：按委托人批准的工作计划执行，至竣工结算审核（初审）完成，配合审计（若有）结束后止。</w:t>
      </w:r>
    </w:p>
    <w:p>
      <w:pPr>
        <w:spacing w:line="400" w:lineRule="exact"/>
        <w:ind w:firstLine="630" w:firstLineChars="300"/>
        <w:rPr>
          <w:rFonts w:cs="Arial" w:asciiTheme="minorEastAsia" w:hAnsiTheme="minorEastAsia" w:eastAsiaTheme="minorEastAsia"/>
          <w:color w:val="auto"/>
          <w:szCs w:val="21"/>
          <w:highlight w:val="none"/>
        </w:rPr>
      </w:pPr>
      <w:r>
        <w:rPr>
          <w:rFonts w:hint="eastAsia" w:ascii="宋体" w:hAnsi="宋体" w:cs="Arial"/>
          <w:color w:val="auto"/>
          <w:szCs w:val="21"/>
          <w:highlight w:val="none"/>
        </w:rPr>
        <w:t>4、工程施工监理服务期限为：按委托人指令监理人员进驻施工现场之日起，至工程竣工验收，缺陷责任期满止</w:t>
      </w:r>
      <w:r>
        <w:rPr>
          <w:rFonts w:hint="eastAsia" w:cs="Arial" w:asciiTheme="minorEastAsia" w:hAnsiTheme="minorEastAsia" w:eastAsiaTheme="minorEastAsia"/>
          <w:color w:val="auto"/>
          <w:szCs w:val="21"/>
          <w:highlight w:val="none"/>
        </w:rPr>
        <w:t>。</w:t>
      </w:r>
    </w:p>
    <w:p>
      <w:pPr>
        <w:pStyle w:val="9"/>
        <w:spacing w:line="400" w:lineRule="exact"/>
        <w:ind w:right="0" w:firstLine="422"/>
        <w:rPr>
          <w:rFonts w:ascii="宋体" w:hAnsi="宋体" w:eastAsia="宋体" w:cs="Arial"/>
          <w:b/>
          <w:bCs/>
          <w:color w:val="auto"/>
          <w:sz w:val="21"/>
          <w:szCs w:val="21"/>
          <w:highlight w:val="none"/>
        </w:rPr>
      </w:pPr>
      <w:r>
        <w:rPr>
          <w:rFonts w:hint="eastAsia" w:ascii="宋体" w:hAnsi="宋体" w:eastAsia="宋体" w:cs="Arial"/>
          <w:b/>
          <w:bCs/>
          <w:color w:val="auto"/>
          <w:sz w:val="21"/>
          <w:szCs w:val="21"/>
          <w:highlight w:val="none"/>
        </w:rPr>
        <w:t>七</w:t>
      </w:r>
      <w:r>
        <w:rPr>
          <w:rFonts w:ascii="宋体" w:hAnsi="宋体" w:eastAsia="宋体" w:cs="Arial"/>
          <w:b/>
          <w:bCs/>
          <w:color w:val="auto"/>
          <w:sz w:val="21"/>
          <w:szCs w:val="21"/>
          <w:highlight w:val="none"/>
        </w:rPr>
        <w:t>、</w:t>
      </w:r>
      <w:r>
        <w:rPr>
          <w:rFonts w:hint="eastAsia" w:ascii="宋体" w:hAnsi="宋体" w:eastAsia="宋体" w:cs="Arial"/>
          <w:b/>
          <w:bCs/>
          <w:color w:val="auto"/>
          <w:sz w:val="21"/>
          <w:szCs w:val="21"/>
          <w:highlight w:val="none"/>
        </w:rPr>
        <w:t>承诺条款</w:t>
      </w:r>
    </w:p>
    <w:p>
      <w:pPr>
        <w:pStyle w:val="9"/>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1、委托人</w:t>
      </w:r>
      <w:r>
        <w:rPr>
          <w:rFonts w:ascii="宋体" w:hAnsi="宋体" w:eastAsia="宋体" w:cs="Arial"/>
          <w:color w:val="auto"/>
          <w:sz w:val="21"/>
          <w:szCs w:val="21"/>
          <w:highlight w:val="none"/>
        </w:rPr>
        <w:t>承诺，遵守本合同中的各项约定，为</w:t>
      </w:r>
      <w:r>
        <w:rPr>
          <w:rFonts w:hint="eastAsia" w:ascii="宋体" w:hAnsi="宋体" w:eastAsia="宋体" w:cs="Arial"/>
          <w:color w:val="auto"/>
          <w:sz w:val="21"/>
          <w:szCs w:val="21"/>
          <w:highlight w:val="none"/>
        </w:rPr>
        <w:t>全过程承包人</w:t>
      </w:r>
      <w:r>
        <w:rPr>
          <w:rFonts w:ascii="宋体" w:hAnsi="宋体" w:eastAsia="宋体" w:cs="Arial"/>
          <w:color w:val="auto"/>
          <w:sz w:val="21"/>
          <w:szCs w:val="21"/>
          <w:highlight w:val="none"/>
        </w:rPr>
        <w:t>提供项目建设的必要条件。</w:t>
      </w:r>
    </w:p>
    <w:p>
      <w:pPr>
        <w:pStyle w:val="9"/>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2、全过程承包人</w:t>
      </w:r>
      <w:r>
        <w:rPr>
          <w:rFonts w:ascii="宋体" w:hAnsi="宋体" w:eastAsia="宋体" w:cs="Arial"/>
          <w:color w:val="auto"/>
          <w:sz w:val="21"/>
          <w:szCs w:val="21"/>
          <w:highlight w:val="none"/>
        </w:rPr>
        <w:t>承诺，遵守本合同中的各项约定，按照</w:t>
      </w:r>
      <w:r>
        <w:rPr>
          <w:rFonts w:hint="eastAsia" w:ascii="宋体" w:hAnsi="宋体" w:eastAsia="宋体" w:cs="Arial"/>
          <w:color w:val="auto"/>
          <w:sz w:val="21"/>
          <w:szCs w:val="21"/>
          <w:highlight w:val="none"/>
        </w:rPr>
        <w:t>招标文件约定的</w:t>
      </w:r>
      <w:r>
        <w:rPr>
          <w:rFonts w:ascii="宋体" w:hAnsi="宋体" w:eastAsia="宋体" w:cs="Arial"/>
          <w:color w:val="auto"/>
          <w:sz w:val="21"/>
          <w:szCs w:val="21"/>
          <w:highlight w:val="none"/>
        </w:rPr>
        <w:t>工作范围和内容，承担</w:t>
      </w:r>
      <w:r>
        <w:rPr>
          <w:rFonts w:hint="eastAsia" w:ascii="宋体" w:hAnsi="宋体" w:eastAsia="宋体" w:cs="Arial"/>
          <w:color w:val="auto"/>
          <w:sz w:val="21"/>
          <w:szCs w:val="21"/>
          <w:highlight w:val="none"/>
        </w:rPr>
        <w:t>全过程工程咨询</w:t>
      </w:r>
      <w:r>
        <w:rPr>
          <w:rFonts w:ascii="宋体" w:hAnsi="宋体" w:eastAsia="宋体" w:cs="Arial"/>
          <w:color w:val="auto"/>
          <w:sz w:val="21"/>
          <w:szCs w:val="21"/>
          <w:highlight w:val="none"/>
        </w:rPr>
        <w:t>任务。</w:t>
      </w:r>
    </w:p>
    <w:p>
      <w:pPr>
        <w:pStyle w:val="9"/>
        <w:spacing w:line="400" w:lineRule="exact"/>
        <w:ind w:right="0" w:firstLine="422"/>
        <w:rPr>
          <w:rFonts w:ascii="宋体" w:hAnsi="宋体" w:eastAsia="宋体" w:cs="Arial"/>
          <w:b/>
          <w:bCs/>
          <w:color w:val="auto"/>
          <w:sz w:val="21"/>
          <w:szCs w:val="21"/>
          <w:highlight w:val="none"/>
        </w:rPr>
      </w:pPr>
      <w:r>
        <w:rPr>
          <w:rFonts w:hint="eastAsia" w:ascii="宋体" w:hAnsi="宋体" w:eastAsia="宋体" w:cs="Arial"/>
          <w:b/>
          <w:bCs/>
          <w:color w:val="auto"/>
          <w:sz w:val="21"/>
          <w:szCs w:val="21"/>
          <w:highlight w:val="none"/>
        </w:rPr>
        <w:t>八、协议生效及其他</w:t>
      </w:r>
    </w:p>
    <w:p>
      <w:pPr>
        <w:pStyle w:val="9"/>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1、</w:t>
      </w:r>
      <w:r>
        <w:rPr>
          <w:rFonts w:ascii="宋体" w:hAnsi="宋体" w:eastAsia="宋体" w:cs="Arial"/>
          <w:color w:val="auto"/>
          <w:sz w:val="21"/>
          <w:szCs w:val="21"/>
          <w:highlight w:val="none"/>
        </w:rPr>
        <w:t>本</w:t>
      </w:r>
      <w:r>
        <w:rPr>
          <w:rFonts w:hint="eastAsia" w:ascii="宋体" w:hAnsi="宋体" w:eastAsia="宋体" w:cs="Arial"/>
          <w:color w:val="auto"/>
          <w:sz w:val="21"/>
          <w:szCs w:val="21"/>
          <w:highlight w:val="none"/>
        </w:rPr>
        <w:t>协议</w:t>
      </w:r>
      <w:r>
        <w:rPr>
          <w:rFonts w:ascii="宋体" w:hAnsi="宋体" w:eastAsia="宋体" w:cs="Arial"/>
          <w:color w:val="auto"/>
          <w:sz w:val="21"/>
          <w:szCs w:val="21"/>
          <w:highlight w:val="none"/>
        </w:rPr>
        <w:t>一式     份，具有同等法律效力，双方各执    份</w:t>
      </w:r>
      <w:r>
        <w:rPr>
          <w:rFonts w:hint="eastAsia" w:ascii="宋体" w:hAnsi="宋体" w:eastAsia="宋体" w:cs="Arial"/>
          <w:color w:val="auto"/>
          <w:sz w:val="21"/>
          <w:szCs w:val="21"/>
          <w:highlight w:val="none"/>
        </w:rPr>
        <w:t>，协议自双方盖章后生效</w:t>
      </w:r>
      <w:r>
        <w:rPr>
          <w:rFonts w:ascii="宋体" w:hAnsi="宋体" w:eastAsia="宋体" w:cs="Arial"/>
          <w:color w:val="auto"/>
          <w:sz w:val="21"/>
          <w:szCs w:val="21"/>
          <w:highlight w:val="none"/>
        </w:rPr>
        <w:t>。</w:t>
      </w:r>
    </w:p>
    <w:p>
      <w:pPr>
        <w:pStyle w:val="9"/>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2、本协议条款中的未尽事项，经双方协商一致后，可签订协议补充合同条款。</w:t>
      </w:r>
    </w:p>
    <w:p>
      <w:pPr>
        <w:pStyle w:val="9"/>
        <w:snapToGrid w:val="0"/>
        <w:spacing w:line="400" w:lineRule="exact"/>
        <w:ind w:right="0" w:firstLine="316" w:firstLineChars="150"/>
        <w:jc w:val="right"/>
        <w:rPr>
          <w:rFonts w:ascii="宋体" w:hAnsi="宋体" w:eastAsia="宋体" w:cs="Arial"/>
          <w:b/>
          <w:bCs/>
          <w:color w:val="auto"/>
          <w:sz w:val="21"/>
          <w:szCs w:val="21"/>
          <w:highlight w:val="none"/>
        </w:rPr>
        <w:sectPr>
          <w:footerReference r:id="rId10" w:type="first"/>
          <w:footerReference r:id="rId9" w:type="default"/>
          <w:pgSz w:w="11906" w:h="16838"/>
          <w:pgMar w:top="1531" w:right="1134" w:bottom="1559" w:left="1418" w:header="851" w:footer="992" w:gutter="0"/>
          <w:pgNumType w:start="1"/>
          <w:cols w:space="720" w:num="1"/>
          <w:docGrid w:type="lines" w:linePitch="312" w:charSpace="0"/>
        </w:sectPr>
      </w:pPr>
    </w:p>
    <w:p>
      <w:pPr>
        <w:pStyle w:val="8"/>
        <w:spacing w:line="360" w:lineRule="auto"/>
        <w:jc w:val="center"/>
        <w:outlineLvl w:val="1"/>
        <w:rPr>
          <w:rFonts w:ascii="宋体" w:hAnsi="宋体" w:cs="Arial"/>
          <w:b/>
          <w:bCs/>
          <w:color w:val="auto"/>
          <w:sz w:val="28"/>
          <w:szCs w:val="28"/>
          <w:highlight w:val="none"/>
        </w:rPr>
      </w:pPr>
      <w:r>
        <w:rPr>
          <w:rFonts w:ascii="宋体" w:hAnsi="宋体" w:cs="Arial"/>
          <w:b/>
          <w:bCs/>
          <w:color w:val="auto"/>
          <w:sz w:val="28"/>
          <w:szCs w:val="28"/>
          <w:highlight w:val="none"/>
        </w:rPr>
        <w:t>第</w:t>
      </w:r>
      <w:r>
        <w:rPr>
          <w:rFonts w:hint="eastAsia" w:ascii="宋体" w:hAnsi="宋体" w:cs="Arial"/>
          <w:b/>
          <w:bCs/>
          <w:color w:val="auto"/>
          <w:sz w:val="28"/>
          <w:szCs w:val="28"/>
          <w:highlight w:val="none"/>
        </w:rPr>
        <w:t>二</w:t>
      </w:r>
      <w:r>
        <w:rPr>
          <w:rFonts w:ascii="宋体" w:hAnsi="宋体" w:cs="Arial"/>
          <w:b/>
          <w:bCs/>
          <w:color w:val="auto"/>
          <w:sz w:val="28"/>
          <w:szCs w:val="28"/>
          <w:highlight w:val="none"/>
        </w:rPr>
        <w:t>部分</w:t>
      </w:r>
      <w:r>
        <w:rPr>
          <w:rFonts w:hint="eastAsia" w:ascii="宋体" w:hAnsi="宋体" w:cs="Arial"/>
          <w:b/>
          <w:bCs/>
          <w:color w:val="auto"/>
          <w:sz w:val="28"/>
          <w:szCs w:val="28"/>
          <w:highlight w:val="none"/>
        </w:rPr>
        <w:t xml:space="preserve"> </w:t>
      </w:r>
      <w:r>
        <w:rPr>
          <w:rFonts w:ascii="宋体" w:hAnsi="宋体" w:cs="Arial"/>
          <w:b/>
          <w:bCs/>
          <w:color w:val="auto"/>
          <w:sz w:val="28"/>
          <w:szCs w:val="28"/>
          <w:highlight w:val="none"/>
        </w:rPr>
        <w:t>合同</w:t>
      </w:r>
      <w:r>
        <w:rPr>
          <w:rFonts w:hint="eastAsia" w:ascii="宋体" w:hAnsi="宋体" w:cs="Arial"/>
          <w:b/>
          <w:bCs/>
          <w:color w:val="auto"/>
          <w:sz w:val="28"/>
          <w:szCs w:val="28"/>
          <w:highlight w:val="none"/>
        </w:rPr>
        <w:t>条款</w:t>
      </w: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第一章  词语定义、适用法律法规、语言</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第一条  下列词语除附加条款另有约定外，赋予定义如下：</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（1）“项目”是指委托人委托实施管理的项目。</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（2）“委托人”是指委托全过程工程咨询业务的项目投资</w:t>
      </w:r>
      <w:r>
        <w:rPr>
          <w:rFonts w:hint="eastAsia" w:ascii="宋体" w:hAnsi="宋体" w:eastAsia="宋体" w:cs="Arial"/>
          <w:color w:val="auto"/>
          <w:sz w:val="21"/>
          <w:szCs w:val="21"/>
          <w:highlight w:val="none"/>
        </w:rPr>
        <w:t>人</w:t>
      </w:r>
      <w:r>
        <w:rPr>
          <w:rFonts w:ascii="宋体" w:hAnsi="宋体" w:eastAsia="宋体" w:cs="Arial"/>
          <w:color w:val="auto"/>
          <w:sz w:val="21"/>
          <w:szCs w:val="21"/>
          <w:highlight w:val="none"/>
        </w:rPr>
        <w:t>及其合法继承人。</w:t>
      </w:r>
    </w:p>
    <w:p>
      <w:pPr>
        <w:pStyle w:val="9"/>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（3）</w:t>
      </w:r>
      <w:r>
        <w:rPr>
          <w:rFonts w:ascii="宋体" w:hAnsi="宋体" w:eastAsia="宋体" w:cs="Arial"/>
          <w:color w:val="auto"/>
          <w:sz w:val="21"/>
          <w:szCs w:val="21"/>
          <w:highlight w:val="none"/>
        </w:rPr>
        <w:t>“全过程承包人/单位/机构”是指承担全过程工程咨询业务和全过程工程咨询责任的一方及其合法继承人。</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4</w:t>
      </w:r>
      <w:r>
        <w:rPr>
          <w:rFonts w:ascii="宋体" w:hAnsi="宋体" w:eastAsia="宋体" w:cs="Arial"/>
          <w:color w:val="auto"/>
          <w:sz w:val="21"/>
          <w:szCs w:val="21"/>
          <w:highlight w:val="none"/>
        </w:rPr>
        <w:t>）“建设管理”是指全过程承包人受委托人委托，根据全过程工程咨询合同约定，在项目实施阶段，对项目规划、设计、采购、施工、竣工、结（决）算、试运行过程及项目范围、质量、安全、进度、费用、合同、信息等内容进行管理和控制，并承担相应管理责任活动。</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5</w:t>
      </w:r>
      <w:r>
        <w:rPr>
          <w:rFonts w:ascii="宋体" w:hAnsi="宋体" w:eastAsia="宋体" w:cs="Arial"/>
          <w:color w:val="auto"/>
          <w:sz w:val="21"/>
          <w:szCs w:val="21"/>
          <w:highlight w:val="none"/>
        </w:rPr>
        <w:t>）“全过程工程咨询部”是指由全过程承包人组建实施具体全过程工程咨询工作的机构。</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6</w:t>
      </w:r>
      <w:r>
        <w:rPr>
          <w:rFonts w:ascii="宋体" w:hAnsi="宋体" w:eastAsia="宋体" w:cs="Arial"/>
          <w:color w:val="auto"/>
          <w:sz w:val="21"/>
          <w:szCs w:val="21"/>
          <w:highlight w:val="none"/>
        </w:rPr>
        <w:t>）“项目负责人”是指经委托人同意，由全过程承包人任命的全面履行本合同的负责人。</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7</w:t>
      </w:r>
      <w:r>
        <w:rPr>
          <w:rFonts w:ascii="宋体" w:hAnsi="宋体" w:eastAsia="宋体" w:cs="Arial"/>
          <w:color w:val="auto"/>
          <w:sz w:val="21"/>
          <w:szCs w:val="21"/>
          <w:highlight w:val="none"/>
        </w:rPr>
        <w:t>）“正常工作”是指双方在合同中约定委托的全过程工程咨询工作。</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8</w:t>
      </w:r>
      <w:r>
        <w:rPr>
          <w:rFonts w:ascii="宋体" w:hAnsi="宋体" w:eastAsia="宋体" w:cs="Arial"/>
          <w:color w:val="auto"/>
          <w:sz w:val="21"/>
          <w:szCs w:val="21"/>
          <w:highlight w:val="none"/>
        </w:rPr>
        <w:t>）“附加工作”是指本合同约定的正常工作以外，由委托人另行补充协议增加委托全过程承包人的工作内容或由于委托人项目决策或不可抗力等原因使得项目停、缓建及延误，因增加工作量或持续时间而增加全过程承包人的工作。</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9</w:t>
      </w:r>
      <w:r>
        <w:rPr>
          <w:rFonts w:ascii="宋体" w:hAnsi="宋体" w:eastAsia="宋体" w:cs="Arial"/>
          <w:color w:val="auto"/>
          <w:sz w:val="21"/>
          <w:szCs w:val="21"/>
          <w:highlight w:val="none"/>
        </w:rPr>
        <w:t>）“日（天）”是指任何一天零时至第二天零时的时间段。如非特别说明“日（天）”均指自然日。</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10</w:t>
      </w:r>
      <w:r>
        <w:rPr>
          <w:rFonts w:ascii="宋体" w:hAnsi="宋体" w:eastAsia="宋体" w:cs="Arial"/>
          <w:color w:val="auto"/>
          <w:sz w:val="21"/>
          <w:szCs w:val="21"/>
          <w:highlight w:val="none"/>
        </w:rPr>
        <w:t>）“月”是指根据公历从一个月中任何一天开始到下一个月相应日期前一天的时间段。</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（1</w:t>
      </w:r>
      <w:r>
        <w:rPr>
          <w:rFonts w:hint="eastAsia" w:ascii="宋体" w:hAnsi="宋体" w:eastAsia="宋体" w:cs="Arial"/>
          <w:color w:val="auto"/>
          <w:sz w:val="21"/>
          <w:szCs w:val="21"/>
          <w:highlight w:val="none"/>
        </w:rPr>
        <w:t>1</w:t>
      </w:r>
      <w:r>
        <w:rPr>
          <w:rFonts w:ascii="宋体" w:hAnsi="宋体" w:eastAsia="宋体" w:cs="Arial"/>
          <w:color w:val="auto"/>
          <w:sz w:val="21"/>
          <w:szCs w:val="21"/>
          <w:highlight w:val="none"/>
        </w:rPr>
        <w:t>）“专项咨询服务”是指项目建议书编制、可行性研究、工程评价（评估）</w:t>
      </w:r>
      <w:r>
        <w:rPr>
          <w:rFonts w:hint="eastAsia" w:ascii="宋体" w:hAnsi="宋体" w:eastAsia="宋体" w:cs="Arial"/>
          <w:color w:val="auto"/>
          <w:sz w:val="21"/>
          <w:szCs w:val="21"/>
          <w:highlight w:val="none"/>
        </w:rPr>
        <w:t>、</w:t>
      </w:r>
      <w:r>
        <w:rPr>
          <w:rFonts w:ascii="宋体" w:hAnsi="宋体" w:eastAsia="宋体" w:cs="Arial"/>
          <w:color w:val="auto"/>
          <w:sz w:val="21"/>
          <w:szCs w:val="21"/>
          <w:highlight w:val="none"/>
        </w:rPr>
        <w:t>工程造价咨询等专业化咨询服务。</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（1</w:t>
      </w:r>
      <w:r>
        <w:rPr>
          <w:rFonts w:hint="eastAsia" w:ascii="宋体" w:hAnsi="宋体" w:eastAsia="宋体" w:cs="Arial"/>
          <w:color w:val="auto"/>
          <w:sz w:val="21"/>
          <w:szCs w:val="21"/>
          <w:highlight w:val="none"/>
        </w:rPr>
        <w:t>2</w:t>
      </w:r>
      <w:r>
        <w:rPr>
          <w:rFonts w:ascii="宋体" w:hAnsi="宋体" w:eastAsia="宋体" w:cs="Arial"/>
          <w:color w:val="auto"/>
          <w:sz w:val="21"/>
          <w:szCs w:val="21"/>
          <w:highlight w:val="none"/>
        </w:rPr>
        <w:t>）“承包人”是指具有工程施工承包主体资格的当事人以及取得该当事人资格的合法继承人。</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第二条  合同适用的法律：《中华人民共和国招标投标法》、《中华人民共和国</w:t>
      </w:r>
      <w:r>
        <w:rPr>
          <w:rFonts w:hint="eastAsia" w:ascii="宋体" w:hAnsi="宋体" w:eastAsia="宋体" w:cs="Arial"/>
          <w:color w:val="auto"/>
          <w:sz w:val="21"/>
          <w:szCs w:val="21"/>
          <w:highlight w:val="none"/>
        </w:rPr>
        <w:t>民法典</w:t>
      </w:r>
      <w:r>
        <w:rPr>
          <w:rFonts w:ascii="宋体" w:hAnsi="宋体" w:eastAsia="宋体" w:cs="Arial"/>
          <w:color w:val="auto"/>
          <w:sz w:val="21"/>
          <w:szCs w:val="21"/>
          <w:highlight w:val="none"/>
        </w:rPr>
        <w:t>》、《中华人民共和国招标投标法实施条例》、《</w:t>
      </w:r>
      <w:r>
        <w:rPr>
          <w:rFonts w:hint="eastAsia" w:ascii="宋体" w:hAnsi="宋体" w:eastAsia="宋体" w:cs="Arial"/>
          <w:color w:val="auto"/>
          <w:sz w:val="21"/>
          <w:szCs w:val="21"/>
          <w:highlight w:val="none"/>
        </w:rPr>
        <w:t>住房城乡建设部关于开展全过程工程咨询试点工作的通知</w:t>
      </w:r>
      <w:r>
        <w:rPr>
          <w:rFonts w:ascii="宋体" w:hAnsi="宋体" w:eastAsia="宋体" w:cs="Arial"/>
          <w:color w:val="auto"/>
          <w:sz w:val="21"/>
          <w:szCs w:val="21"/>
          <w:highlight w:val="none"/>
        </w:rPr>
        <w:t>》（建市[20</w:t>
      </w:r>
      <w:r>
        <w:rPr>
          <w:rFonts w:hint="eastAsia" w:ascii="宋体" w:hAnsi="宋体" w:eastAsia="宋体" w:cs="Arial"/>
          <w:color w:val="auto"/>
          <w:sz w:val="21"/>
          <w:szCs w:val="21"/>
          <w:highlight w:val="none"/>
        </w:rPr>
        <w:t>17</w:t>
      </w:r>
      <w:r>
        <w:rPr>
          <w:rFonts w:ascii="宋体" w:hAnsi="宋体" w:eastAsia="宋体" w:cs="Arial"/>
          <w:color w:val="auto"/>
          <w:sz w:val="21"/>
          <w:szCs w:val="21"/>
          <w:highlight w:val="none"/>
        </w:rPr>
        <w:t>]</w:t>
      </w:r>
      <w:r>
        <w:rPr>
          <w:rFonts w:hint="eastAsia" w:ascii="宋体" w:hAnsi="宋体" w:eastAsia="宋体" w:cs="Arial"/>
          <w:color w:val="auto"/>
          <w:sz w:val="21"/>
          <w:szCs w:val="21"/>
          <w:highlight w:val="none"/>
        </w:rPr>
        <w:t>101</w:t>
      </w:r>
      <w:r>
        <w:rPr>
          <w:rFonts w:ascii="宋体" w:hAnsi="宋体" w:eastAsia="宋体" w:cs="Arial"/>
          <w:color w:val="auto"/>
          <w:sz w:val="21"/>
          <w:szCs w:val="21"/>
          <w:highlight w:val="none"/>
        </w:rPr>
        <w:t>号）、</w:t>
      </w:r>
      <w:r>
        <w:rPr>
          <w:rFonts w:hint="eastAsia" w:ascii="宋体" w:hAnsi="宋体" w:eastAsia="宋体" w:cs="Arial"/>
          <w:color w:val="auto"/>
          <w:sz w:val="21"/>
          <w:szCs w:val="21"/>
          <w:highlight w:val="none"/>
        </w:rPr>
        <w:t>《绍兴市全过程工程咨询管理试行办法》</w:t>
      </w:r>
      <w:r>
        <w:rPr>
          <w:rFonts w:ascii="宋体" w:hAnsi="宋体" w:eastAsia="宋体" w:cs="Arial"/>
          <w:color w:val="auto"/>
          <w:sz w:val="21"/>
          <w:szCs w:val="21"/>
          <w:highlight w:val="none"/>
        </w:rPr>
        <w:t>等。</w:t>
      </w:r>
    </w:p>
    <w:p>
      <w:pPr>
        <w:pStyle w:val="9"/>
        <w:spacing w:line="400" w:lineRule="exact"/>
        <w:ind w:right="0" w:firstLine="420"/>
        <w:rPr>
          <w:rFonts w:ascii="宋体" w:hAnsi="宋体" w:cs="Arial"/>
          <w:b/>
          <w:color w:val="auto"/>
          <w:szCs w:val="21"/>
          <w:highlight w:val="none"/>
        </w:rPr>
      </w:pPr>
      <w:r>
        <w:rPr>
          <w:rFonts w:ascii="宋体" w:hAnsi="宋体" w:eastAsia="宋体" w:cs="Arial"/>
          <w:color w:val="auto"/>
          <w:sz w:val="21"/>
          <w:szCs w:val="21"/>
          <w:highlight w:val="none"/>
        </w:rPr>
        <w:t>第三条  本合同文件使用汉语语言文字书写、解释和说明。</w:t>
      </w: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第二章  全过程承包人义务</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第四条 全过程承包人应按合同约定的具体工作范围及工作内容为委托人提供全过程工程咨询服务。全过程承包人在履行本合同义务期间，应遵守国家有关法律、法规，维护委托人的合法权益。</w:t>
      </w:r>
    </w:p>
    <w:p>
      <w:pPr>
        <w:spacing w:line="480" w:lineRule="exact"/>
        <w:ind w:firstLine="420" w:firstLineChars="200"/>
        <w:rPr>
          <w:rFonts w:ascii="宋体" w:hAnsi="宋体" w:cs="Arial"/>
          <w:color w:val="auto"/>
          <w:szCs w:val="21"/>
          <w:highlight w:val="none"/>
        </w:rPr>
      </w:pPr>
      <w:r>
        <w:rPr>
          <w:rFonts w:ascii="宋体" w:hAnsi="宋体" w:cs="Arial"/>
          <w:color w:val="auto"/>
          <w:szCs w:val="21"/>
          <w:highlight w:val="none"/>
        </w:rPr>
        <w:t>全过程工程咨询具体工作范围</w:t>
      </w:r>
      <w:r>
        <w:rPr>
          <w:rFonts w:hint="eastAsia" w:ascii="宋体" w:hAnsi="宋体" w:cs="Arial"/>
          <w:color w:val="auto"/>
          <w:szCs w:val="21"/>
          <w:highlight w:val="none"/>
        </w:rPr>
        <w:t>包括以下内容</w:t>
      </w:r>
      <w:r>
        <w:rPr>
          <w:rFonts w:ascii="宋体" w:hAnsi="宋体" w:cs="Arial"/>
          <w:color w:val="auto"/>
          <w:szCs w:val="21"/>
          <w:highlight w:val="none"/>
        </w:rPr>
        <w:t>：</w:t>
      </w:r>
      <w:r>
        <w:rPr>
          <w:rFonts w:hint="eastAsia" w:ascii="宋体" w:hAnsi="宋体" w:cs="Arial"/>
          <w:color w:val="auto"/>
          <w:szCs w:val="21"/>
          <w:highlight w:val="none"/>
        </w:rPr>
        <w:t>见合同第一部分&lt;协议书&gt;第二款&lt;项目服务范围和内容&gt;。</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第五条 全过程</w:t>
      </w:r>
      <w:r>
        <w:rPr>
          <w:rFonts w:hint="eastAsia" w:ascii="宋体" w:hAnsi="宋体" w:eastAsia="宋体" w:cs="Arial"/>
          <w:color w:val="auto"/>
          <w:sz w:val="21"/>
          <w:szCs w:val="21"/>
          <w:highlight w:val="none"/>
        </w:rPr>
        <w:t>承包人提供履约担保的形式、金额及期限的：可采用银行保函、专业担保公司担保、保险公司保险等保证方式。</w:t>
      </w:r>
    </w:p>
    <w:p>
      <w:pPr>
        <w:pStyle w:val="9"/>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担保金额：按照《关于加强建设工程担保管理推行工程综合保险工作的通知》（绍市建设 [2017]70 号）、《浙江省人民政府办公厅关于深化企业减负担降成本改革的若干意见》（浙政办发[2017]48 号）及《关于在全省工程建设领域改革保证金制度的通知》（浙建[2020]7 号）文件规定办理。本项目履约担保的金额为合同价的 2%（含工期、质量各1%），在中标通知书发出之日起30日内，并于合同签订后10日内向委托人提交，在工程竣工验收合格后且无违约的前提下10日全额返还（不计息）。</w:t>
      </w:r>
    </w:p>
    <w:p>
      <w:pPr>
        <w:pStyle w:val="9"/>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担保期限：自主合同生效之日起至工程合同约定的工程竣工验收合格之日后10日止。如采用保函形式，保证期满但项目尚未完成竣工验收的，</w:t>
      </w:r>
      <w:r>
        <w:rPr>
          <w:rFonts w:ascii="宋体" w:hAnsi="宋体" w:eastAsia="宋体" w:cs="Arial"/>
          <w:color w:val="auto"/>
          <w:sz w:val="21"/>
          <w:szCs w:val="21"/>
          <w:highlight w:val="none"/>
        </w:rPr>
        <w:t>全过程</w:t>
      </w:r>
      <w:r>
        <w:rPr>
          <w:rFonts w:hint="eastAsia" w:ascii="宋体" w:hAnsi="宋体" w:eastAsia="宋体" w:cs="Arial"/>
          <w:color w:val="auto"/>
          <w:sz w:val="21"/>
          <w:szCs w:val="21"/>
          <w:highlight w:val="none"/>
        </w:rPr>
        <w:t>承包人应办理保函接续手续，担保期限应满足合同约定要求。</w:t>
      </w:r>
    </w:p>
    <w:p>
      <w:pPr>
        <w:pStyle w:val="9"/>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若采用保险公司保函，出具保险保函的保险公司应符合《关于加强建设工程担保管理全面推行工程综合保险工作的通知》（绍市建设[2018]191号）文件的规定，为经行业主管备案的共保体。</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第六条  全过程承包人任命</w:t>
      </w:r>
      <w:r>
        <w:rPr>
          <w:rFonts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rPr>
        <w:t>为项目</w:t>
      </w:r>
      <w:r>
        <w:rPr>
          <w:rFonts w:hint="eastAsia" w:ascii="宋体" w:hAnsi="宋体" w:eastAsia="宋体" w:cs="Arial"/>
          <w:color w:val="auto"/>
          <w:sz w:val="21"/>
          <w:szCs w:val="21"/>
          <w:highlight w:val="none"/>
        </w:rPr>
        <w:t>总</w:t>
      </w:r>
      <w:r>
        <w:rPr>
          <w:rFonts w:ascii="宋体" w:hAnsi="宋体" w:eastAsia="宋体" w:cs="Arial"/>
          <w:color w:val="auto"/>
          <w:sz w:val="21"/>
          <w:szCs w:val="21"/>
          <w:highlight w:val="none"/>
        </w:rPr>
        <w:t>负责人，任命</w:t>
      </w:r>
      <w:r>
        <w:rPr>
          <w:rFonts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rPr>
        <w:t>为</w:t>
      </w:r>
      <w:r>
        <w:rPr>
          <w:rFonts w:hint="eastAsia" w:ascii="宋体" w:hAnsi="宋体" w:eastAsia="宋体" w:cs="Arial"/>
          <w:color w:val="auto"/>
          <w:sz w:val="21"/>
          <w:szCs w:val="21"/>
          <w:highlight w:val="none"/>
        </w:rPr>
        <w:t>造价咨询</w:t>
      </w:r>
      <w:r>
        <w:rPr>
          <w:rFonts w:ascii="宋体" w:hAnsi="宋体" w:eastAsia="宋体" w:cs="Arial"/>
          <w:color w:val="auto"/>
          <w:sz w:val="21"/>
          <w:szCs w:val="21"/>
          <w:highlight w:val="none"/>
        </w:rPr>
        <w:t>负责人</w:t>
      </w:r>
      <w:r>
        <w:rPr>
          <w:rFonts w:hint="eastAsia" w:ascii="宋体" w:hAnsi="宋体" w:eastAsia="宋体" w:cs="Arial"/>
          <w:color w:val="auto"/>
          <w:sz w:val="21"/>
          <w:szCs w:val="21"/>
          <w:highlight w:val="none"/>
        </w:rPr>
        <w:t>，</w:t>
      </w:r>
      <w:r>
        <w:rPr>
          <w:rFonts w:ascii="宋体" w:hAnsi="宋体" w:eastAsia="宋体" w:cs="Arial"/>
          <w:color w:val="auto"/>
          <w:sz w:val="21"/>
          <w:szCs w:val="21"/>
          <w:highlight w:val="none"/>
        </w:rPr>
        <w:t>任命</w:t>
      </w:r>
      <w:r>
        <w:rPr>
          <w:rFonts w:ascii="宋体" w:hAnsi="宋体" w:eastAsia="宋体" w:cs="Arial"/>
          <w:color w:val="auto"/>
          <w:sz w:val="21"/>
          <w:szCs w:val="21"/>
          <w:highlight w:val="none"/>
          <w:u w:val="single"/>
        </w:rPr>
        <w:t xml:space="preserve">   </w:t>
      </w:r>
      <w:r>
        <w:rPr>
          <w:rFonts w:hint="eastAsia"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u w:val="single"/>
        </w:rPr>
        <w:t xml:space="preserve"> </w:t>
      </w:r>
      <w:r>
        <w:rPr>
          <w:rFonts w:hint="eastAsia"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rPr>
        <w:t>为</w:t>
      </w:r>
      <w:r>
        <w:rPr>
          <w:rFonts w:hint="eastAsia" w:ascii="宋体" w:hAnsi="宋体" w:eastAsia="宋体" w:cs="Arial"/>
          <w:color w:val="auto"/>
          <w:sz w:val="21"/>
          <w:szCs w:val="21"/>
          <w:highlight w:val="none"/>
        </w:rPr>
        <w:t>总监理工程师，</w:t>
      </w:r>
      <w:r>
        <w:rPr>
          <w:rFonts w:ascii="宋体" w:hAnsi="宋体" w:eastAsia="宋体" w:cs="Arial"/>
          <w:color w:val="auto"/>
          <w:sz w:val="21"/>
          <w:szCs w:val="21"/>
          <w:highlight w:val="none"/>
        </w:rPr>
        <w:t>组成全过程工程咨询部，下设</w:t>
      </w:r>
      <w:r>
        <w:rPr>
          <w:rFonts w:hint="eastAsia" w:ascii="宋体" w:hAnsi="宋体" w:eastAsia="宋体" w:cs="Arial"/>
          <w:color w:val="auto"/>
          <w:sz w:val="21"/>
          <w:szCs w:val="21"/>
          <w:highlight w:val="none"/>
        </w:rPr>
        <w:t>项目建设管理、监理、全过程造价咨询、招标代理</w:t>
      </w:r>
      <w:r>
        <w:rPr>
          <w:rFonts w:ascii="宋体" w:hAnsi="宋体" w:eastAsia="宋体" w:cs="Arial"/>
          <w:color w:val="auto"/>
          <w:sz w:val="21"/>
          <w:szCs w:val="21"/>
          <w:highlight w:val="none"/>
        </w:rPr>
        <w:t>等职能小组。人员组成详后附表。委托人有权要求调换全过程承包人选派的不称职工作人员，全过程承包人更换项目负责人及各组负责人须事先征求委托人意见，其他人员变更须报委托人备案。委托人提出更换要求的，全过程承包人必须于 7 个工作日内完成相关人员的更换，变更后的人员经委托人认可，并不得影响全过程承包人应提供的管理服务和项目工程的进度。</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第七条  全过程承包人应按批准的建设规模、建设内容和建设标准实施组织管理，严格控制项目投资，确保工程质量，按期交付项目成果。全过程承包人不得在实施管理过程中随意变更建设规模、建设标准、建设内容。如需超出范围变更，应遵循建设程序办理且必须由委托人决定。</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第八条  全过程承包人应根据项目进度需要，向委托人提供资金使用计划。</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第九条  全过程承包人应在项目建成后，及时完成验收、竣工资料审核等相关工作。组织项目移交，配合做好竣工结（决）算审查和项目</w:t>
      </w:r>
      <w:r>
        <w:rPr>
          <w:rFonts w:hint="eastAsia" w:ascii="宋体" w:hAnsi="宋体" w:eastAsia="宋体" w:cs="Arial"/>
          <w:color w:val="auto"/>
          <w:sz w:val="21"/>
          <w:szCs w:val="21"/>
          <w:highlight w:val="none"/>
        </w:rPr>
        <w:t>财务决算</w:t>
      </w:r>
      <w:r>
        <w:rPr>
          <w:rFonts w:ascii="宋体" w:hAnsi="宋体" w:eastAsia="宋体" w:cs="Arial"/>
          <w:color w:val="auto"/>
          <w:sz w:val="21"/>
          <w:szCs w:val="21"/>
          <w:highlight w:val="none"/>
        </w:rPr>
        <w:t>审计工作。</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第十条  全过程承包人应在项目建成后，监督相关单位落实工程保修责任。</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第十一条  全过程承包人应建立完整的项目建设档案，在全过程工程咨询任务完成后将工程档案及相关资料等整理汇编，向委托人移交。</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第十二条  全过程承包人</w:t>
      </w:r>
      <w:r>
        <w:rPr>
          <w:rFonts w:hint="eastAsia" w:ascii="宋体" w:hAnsi="宋体" w:eastAsia="宋体" w:cs="Arial"/>
          <w:color w:val="auto"/>
          <w:sz w:val="21"/>
          <w:szCs w:val="21"/>
          <w:highlight w:val="none"/>
        </w:rPr>
        <w:t>如</w:t>
      </w:r>
      <w:r>
        <w:rPr>
          <w:rFonts w:ascii="宋体" w:hAnsi="宋体" w:eastAsia="宋体" w:cs="Arial"/>
          <w:color w:val="auto"/>
          <w:sz w:val="21"/>
          <w:szCs w:val="21"/>
          <w:highlight w:val="none"/>
        </w:rPr>
        <w:t>使用委托人提供的设施和物品属委托人的财产。在全过程工程咨询工作完成或中止时，应将其设施和剩余的物品按合同约定的时间和方式移交给委托人。</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第十三条  在全过程工程咨询合同期内或合同终止后，未征得有关方同意，不得泄露与本工程、本合同业务有关的保密资料。</w:t>
      </w:r>
    </w:p>
    <w:p>
      <w:pPr>
        <w:pStyle w:val="9"/>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第十四条 </w:t>
      </w:r>
      <w:r>
        <w:rPr>
          <w:rFonts w:ascii="宋体" w:hAnsi="宋体" w:eastAsia="宋体" w:cs="Arial"/>
          <w:color w:val="auto"/>
          <w:sz w:val="21"/>
          <w:szCs w:val="21"/>
          <w:highlight w:val="none"/>
        </w:rPr>
        <w:t xml:space="preserve"> </w:t>
      </w:r>
      <w:r>
        <w:rPr>
          <w:rFonts w:hint="eastAsia" w:ascii="宋体" w:hAnsi="宋体" w:eastAsia="宋体" w:cs="Arial"/>
          <w:color w:val="auto"/>
          <w:sz w:val="21"/>
          <w:szCs w:val="21"/>
          <w:highlight w:val="none"/>
        </w:rPr>
        <w:t>项目开工后</w:t>
      </w:r>
      <w:r>
        <w:rPr>
          <w:rFonts w:ascii="宋体" w:hAnsi="宋体" w:eastAsia="宋体" w:cs="Arial"/>
          <w:color w:val="auto"/>
          <w:sz w:val="21"/>
          <w:szCs w:val="21"/>
          <w:highlight w:val="none"/>
        </w:rPr>
        <w:t>全过程工程咨询</w:t>
      </w:r>
      <w:r>
        <w:rPr>
          <w:rFonts w:hint="eastAsia" w:ascii="宋体" w:hAnsi="宋体" w:eastAsia="宋体" w:cs="Arial"/>
          <w:color w:val="auto"/>
          <w:sz w:val="21"/>
          <w:szCs w:val="21"/>
          <w:highlight w:val="none"/>
        </w:rPr>
        <w:t>单位应单独设置考勤设备，费用自理。</w:t>
      </w:r>
    </w:p>
    <w:p>
      <w:pPr>
        <w:pStyle w:val="9"/>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第十五条  全过程承包人应负责工程项目建设管理工作人员及第三方的人身、财产安全，若有此引起的责任由相关责任单位承担，与委托人无涉。</w:t>
      </w: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第三章  委托人义务</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十六</w:t>
      </w:r>
      <w:r>
        <w:rPr>
          <w:rFonts w:ascii="宋体" w:hAnsi="宋体" w:eastAsia="宋体" w:cs="Arial"/>
          <w:color w:val="auto"/>
          <w:sz w:val="21"/>
          <w:szCs w:val="21"/>
          <w:highlight w:val="none"/>
        </w:rPr>
        <w:t>条 委托人应监督和指导项目的建设实施，并主持项目的竣工验收和移交。</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十七</w:t>
      </w:r>
      <w:r>
        <w:rPr>
          <w:rFonts w:ascii="宋体" w:hAnsi="宋体" w:eastAsia="宋体" w:cs="Arial"/>
          <w:color w:val="auto"/>
          <w:sz w:val="21"/>
          <w:szCs w:val="21"/>
          <w:highlight w:val="none"/>
        </w:rPr>
        <w:t>条  委托人应为全过程工程咨询及时提供便利条件：委托人须及时向全过程承包人提供工程全过程工程咨询服务工作所需的有关立项批复等原始资料及背景资料，及时提供委托人已经签订的相关合同。对由全过程承包人管理的各种待签合同，于合同签订后提交副本一份给全过程承包人。上述合同中与全过程承包人管理有关条件的任何变更、补充和争议处理均需征求全过程承包人意见并将结果通告全过程承包人。</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对全过程承包人代表委托人开展工程全过程工程咨询工作所需的授权，委托人应及时明确地以书面委托书形式或以在相关合同条款中载明的形式对全过程承包人做出授权。全过程承包人自行负责开展工程项目建设管理工作人员的人身及财产安全。</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十八</w:t>
      </w:r>
      <w:r>
        <w:rPr>
          <w:rFonts w:ascii="宋体" w:hAnsi="宋体" w:eastAsia="宋体" w:cs="Arial"/>
          <w:color w:val="auto"/>
          <w:sz w:val="21"/>
          <w:szCs w:val="21"/>
          <w:highlight w:val="none"/>
        </w:rPr>
        <w:t>条  委托人应按合同约定的方式、时间、金额向全过程承包人支付全过程工程咨询费。</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十九</w:t>
      </w:r>
      <w:r>
        <w:rPr>
          <w:rFonts w:ascii="宋体" w:hAnsi="宋体" w:eastAsia="宋体" w:cs="Arial"/>
          <w:color w:val="auto"/>
          <w:sz w:val="21"/>
          <w:szCs w:val="21"/>
          <w:highlight w:val="none"/>
        </w:rPr>
        <w:t>条  委托人应</w:t>
      </w:r>
      <w:r>
        <w:rPr>
          <w:rFonts w:hint="eastAsia" w:ascii="宋体" w:hAnsi="宋体" w:eastAsia="宋体" w:cs="Arial"/>
          <w:color w:val="auto"/>
          <w:sz w:val="21"/>
          <w:szCs w:val="21"/>
          <w:highlight w:val="none"/>
        </w:rPr>
        <w:t>负责</w:t>
      </w:r>
      <w:r>
        <w:rPr>
          <w:rFonts w:ascii="宋体" w:hAnsi="宋体" w:eastAsia="宋体" w:cs="Arial"/>
          <w:color w:val="auto"/>
          <w:sz w:val="21"/>
          <w:szCs w:val="21"/>
          <w:highlight w:val="none"/>
        </w:rPr>
        <w:t>资金使用计划的审核与管理</w:t>
      </w:r>
      <w:r>
        <w:rPr>
          <w:rFonts w:hint="eastAsia" w:ascii="宋体" w:hAnsi="宋体" w:eastAsia="宋体" w:cs="Arial"/>
          <w:color w:val="auto"/>
          <w:sz w:val="21"/>
          <w:szCs w:val="21"/>
          <w:highlight w:val="none"/>
        </w:rPr>
        <w:t>，审核、签证工作进度报表及提出进度款拨付意见。</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二十</w:t>
      </w:r>
      <w:r>
        <w:rPr>
          <w:rFonts w:ascii="宋体" w:hAnsi="宋体" w:eastAsia="宋体" w:cs="Arial"/>
          <w:color w:val="auto"/>
          <w:sz w:val="21"/>
          <w:szCs w:val="21"/>
          <w:highlight w:val="none"/>
        </w:rPr>
        <w:t>条  委托人授权常驻代表及授权：委托人指定</w:t>
      </w:r>
      <w:r>
        <w:rPr>
          <w:rFonts w:ascii="宋体" w:hAnsi="宋体" w:eastAsia="宋体" w:cs="Arial"/>
          <w:color w:val="auto"/>
          <w:sz w:val="21"/>
          <w:szCs w:val="21"/>
          <w:highlight w:val="none"/>
          <w:u w:val="single"/>
        </w:rPr>
        <w:t xml:space="preserve">            </w:t>
      </w:r>
      <w:r>
        <w:rPr>
          <w:rFonts w:ascii="宋体" w:hAnsi="宋体" w:eastAsia="宋体" w:cs="Arial"/>
          <w:color w:val="auto"/>
          <w:sz w:val="21"/>
          <w:szCs w:val="21"/>
          <w:highlight w:val="none"/>
        </w:rPr>
        <w:t xml:space="preserve"> 作为代表，</w:t>
      </w:r>
      <w:r>
        <w:rPr>
          <w:rFonts w:hint="eastAsia" w:ascii="宋体" w:hAnsi="宋体" w:eastAsia="宋体" w:cs="Arial"/>
          <w:color w:val="auto"/>
          <w:sz w:val="21"/>
          <w:szCs w:val="21"/>
          <w:highlight w:val="none"/>
        </w:rPr>
        <w:t>对项目的合同签订、工程联系单变更及工程款支付等需要委托人确定的事项进行回复、批示和确认。</w:t>
      </w:r>
      <w:r>
        <w:rPr>
          <w:rFonts w:ascii="宋体" w:hAnsi="宋体" w:eastAsia="宋体" w:cs="Arial"/>
          <w:color w:val="auto"/>
          <w:sz w:val="21"/>
          <w:szCs w:val="21"/>
          <w:highlight w:val="none"/>
        </w:rPr>
        <w:t>更换常驻代表，要提前通知全过程承包人。</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二十一</w:t>
      </w:r>
      <w:r>
        <w:rPr>
          <w:rFonts w:ascii="宋体" w:hAnsi="宋体" w:eastAsia="宋体" w:cs="Arial"/>
          <w:color w:val="auto"/>
          <w:sz w:val="21"/>
          <w:szCs w:val="21"/>
          <w:highlight w:val="none"/>
        </w:rPr>
        <w:t>条  委托人需建立有效的决策机制，对全过程承包人的请示和建议做出决定，对工作计划和报告进行批复。委托人在项目建设过程中对参建单位的各种实施指令均须通过全过程承包人下达。</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二十二</w:t>
      </w:r>
      <w:r>
        <w:rPr>
          <w:rFonts w:ascii="宋体" w:hAnsi="宋体" w:eastAsia="宋体" w:cs="Arial"/>
          <w:color w:val="auto"/>
          <w:sz w:val="21"/>
          <w:szCs w:val="21"/>
          <w:highlight w:val="none"/>
        </w:rPr>
        <w:t>条  委托人应当将授予全过程承包人的管理权利，以及全过程工程咨询机构主要成员的职能分工、管理权限及时书面通知各参建单位。</w:t>
      </w:r>
    </w:p>
    <w:p>
      <w:pPr>
        <w:pStyle w:val="9"/>
        <w:spacing w:line="400" w:lineRule="exact"/>
        <w:ind w:right="0" w:firstLine="420"/>
        <w:rPr>
          <w:rFonts w:ascii="宋体" w:hAnsi="宋体" w:cs="Arial"/>
          <w:b/>
          <w:color w:val="auto"/>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二十三</w:t>
      </w:r>
      <w:r>
        <w:rPr>
          <w:rFonts w:ascii="宋体" w:hAnsi="宋体" w:eastAsia="宋体" w:cs="Arial"/>
          <w:color w:val="auto"/>
          <w:sz w:val="21"/>
          <w:szCs w:val="21"/>
          <w:highlight w:val="none"/>
        </w:rPr>
        <w:t>条  委托人应负责项目建设外环境协调，如建设过程中争取相关优惠政策、与当地居民及政府监管部门的关系协调等工作均以委托人为主完成，全过程承包人予以配合。</w:t>
      </w: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w:t>
      </w:r>
      <w:r>
        <w:rPr>
          <w:rFonts w:hint="eastAsia" w:ascii="宋体" w:hAnsi="宋体" w:cs="Arial"/>
          <w:b/>
          <w:color w:val="auto"/>
          <w:szCs w:val="21"/>
          <w:highlight w:val="none"/>
        </w:rPr>
        <w:t>四</w:t>
      </w:r>
      <w:r>
        <w:rPr>
          <w:rFonts w:ascii="宋体" w:hAnsi="宋体" w:cs="Arial"/>
          <w:b/>
          <w:color w:val="auto"/>
          <w:szCs w:val="21"/>
          <w:highlight w:val="none"/>
        </w:rPr>
        <w:t>章  全过程承包人权利</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二十四</w:t>
      </w:r>
      <w:r>
        <w:rPr>
          <w:rFonts w:ascii="宋体" w:hAnsi="宋体" w:eastAsia="宋体" w:cs="Arial"/>
          <w:color w:val="auto"/>
          <w:sz w:val="21"/>
          <w:szCs w:val="21"/>
          <w:highlight w:val="none"/>
        </w:rPr>
        <w:t>条  全过程承包人在委托人委托的全过程工程咨询范围内，享有以下权利：</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(1) 选择参建单位的建议权</w:t>
      </w:r>
      <w:r>
        <w:rPr>
          <w:rFonts w:hint="eastAsia" w:ascii="宋体" w:hAnsi="宋体" w:eastAsia="宋体" w:cs="Arial"/>
          <w:color w:val="auto"/>
          <w:sz w:val="21"/>
          <w:szCs w:val="21"/>
          <w:highlight w:val="none"/>
        </w:rPr>
        <w:t>；</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(2) 关注项目进展，应委托人所需，对项目建设资金筹措、建设外环境协调享有知情权，在项目建设过程中负责起草、参与洽商或审核项目参建合同</w:t>
      </w:r>
      <w:r>
        <w:rPr>
          <w:rFonts w:hint="eastAsia" w:ascii="宋体" w:hAnsi="宋体" w:eastAsia="宋体" w:cs="Arial"/>
          <w:color w:val="auto"/>
          <w:sz w:val="21"/>
          <w:szCs w:val="21"/>
          <w:highlight w:val="none"/>
        </w:rPr>
        <w:t>；</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(3) 对工程建设有关事项包括工程规模、设计标准、规划设计、生产工艺设计和使用功能要求，向委托人的建议权</w:t>
      </w:r>
      <w:r>
        <w:rPr>
          <w:rFonts w:hint="eastAsia" w:ascii="宋体" w:hAnsi="宋体" w:eastAsia="宋体" w:cs="Arial"/>
          <w:color w:val="auto"/>
          <w:sz w:val="21"/>
          <w:szCs w:val="21"/>
          <w:highlight w:val="none"/>
        </w:rPr>
        <w:t>；</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(4) 对工程设计中的技术问题，按照安全和优化的原则，向设计人提出建议，如果拟提出的建议可能会提高工程造价，或延长工期，应当事先征得委托人的同意。当发现工程设计不符合国家颁布的建设工程质量标准或设计合同约定的质量标准时，应当书面报告委托人并要求设计人更正</w:t>
      </w:r>
      <w:r>
        <w:rPr>
          <w:rFonts w:hint="eastAsia" w:ascii="宋体" w:hAnsi="宋体" w:eastAsia="宋体" w:cs="Arial"/>
          <w:color w:val="auto"/>
          <w:sz w:val="21"/>
          <w:szCs w:val="21"/>
          <w:highlight w:val="none"/>
        </w:rPr>
        <w:t>；</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(5) 组织相关单位审批建设组织或技术方案（如工程施工组织设计和施工技术方案），按照兼顾质量、工期和投资、安全的原则，向相关参建方提出建议，并向委托人报告</w:t>
      </w:r>
      <w:r>
        <w:rPr>
          <w:rFonts w:hint="eastAsia" w:ascii="宋体" w:hAnsi="宋体" w:eastAsia="宋体" w:cs="Arial"/>
          <w:color w:val="auto"/>
          <w:sz w:val="21"/>
          <w:szCs w:val="21"/>
          <w:highlight w:val="none"/>
        </w:rPr>
        <w:t>；</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(6) 主持参建单位组织协调，重要协调事项应当事先向委托人报告</w:t>
      </w:r>
      <w:r>
        <w:rPr>
          <w:rFonts w:hint="eastAsia" w:ascii="宋体" w:hAnsi="宋体" w:eastAsia="宋体" w:cs="Arial"/>
          <w:color w:val="auto"/>
          <w:sz w:val="21"/>
          <w:szCs w:val="21"/>
          <w:highlight w:val="none"/>
        </w:rPr>
        <w:t>；</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(7) 征得委托人同意，有权通过监理实施或独立发布开工令、停工令、复工令</w:t>
      </w:r>
      <w:r>
        <w:rPr>
          <w:rFonts w:hint="eastAsia" w:ascii="宋体" w:hAnsi="宋体" w:eastAsia="宋体" w:cs="Arial"/>
          <w:color w:val="auto"/>
          <w:sz w:val="21"/>
          <w:szCs w:val="21"/>
          <w:highlight w:val="none"/>
        </w:rPr>
        <w:t>，</w:t>
      </w:r>
      <w:r>
        <w:rPr>
          <w:rFonts w:ascii="宋体" w:hAnsi="宋体" w:eastAsia="宋体" w:cs="Arial"/>
          <w:color w:val="auto"/>
          <w:sz w:val="21"/>
          <w:szCs w:val="21"/>
          <w:highlight w:val="none"/>
        </w:rPr>
        <w:t>但应当事先向委托人报告。在涉及施工安全或人身健康等紧急情况下需要停工的，可先采取措施，事后向委托人报告</w:t>
      </w:r>
      <w:r>
        <w:rPr>
          <w:rFonts w:hint="eastAsia" w:ascii="宋体" w:hAnsi="宋体" w:eastAsia="宋体" w:cs="Arial"/>
          <w:color w:val="auto"/>
          <w:sz w:val="21"/>
          <w:szCs w:val="21"/>
          <w:highlight w:val="none"/>
        </w:rPr>
        <w:t>；</w:t>
      </w:r>
    </w:p>
    <w:p>
      <w:pPr>
        <w:pStyle w:val="9"/>
        <w:spacing w:line="400" w:lineRule="exact"/>
        <w:ind w:right="0" w:firstLine="210" w:firstLineChars="100"/>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 (</w:t>
      </w:r>
      <w:r>
        <w:rPr>
          <w:rFonts w:hint="eastAsia" w:ascii="宋体" w:hAnsi="宋体" w:eastAsia="宋体" w:cs="Arial"/>
          <w:color w:val="auto"/>
          <w:sz w:val="21"/>
          <w:szCs w:val="21"/>
          <w:highlight w:val="none"/>
        </w:rPr>
        <w:t>8</w:t>
      </w:r>
      <w:r>
        <w:rPr>
          <w:rFonts w:ascii="宋体" w:hAnsi="宋体" w:eastAsia="宋体" w:cs="Arial"/>
          <w:color w:val="auto"/>
          <w:sz w:val="21"/>
          <w:szCs w:val="21"/>
          <w:highlight w:val="none"/>
        </w:rPr>
        <w:t>) 征得委托人同意， 按参建合同，在合同约定的价格范围内，对参建单位工作进度款项支付的审核和签认权，以及参建设合同结算的复核确认权与否决权。未经全过程工程咨询负责人签字确认，</w:t>
      </w:r>
      <w:r>
        <w:rPr>
          <w:rFonts w:hint="eastAsia" w:ascii="宋体" w:hAnsi="宋体" w:eastAsia="宋体" w:cs="Arial"/>
          <w:color w:val="auto"/>
          <w:sz w:val="21"/>
          <w:szCs w:val="21"/>
          <w:highlight w:val="none"/>
        </w:rPr>
        <w:t>委托人</w:t>
      </w:r>
      <w:r>
        <w:rPr>
          <w:rFonts w:ascii="宋体" w:hAnsi="宋体" w:eastAsia="宋体" w:cs="Arial"/>
          <w:color w:val="auto"/>
          <w:sz w:val="21"/>
          <w:szCs w:val="21"/>
          <w:highlight w:val="none"/>
        </w:rPr>
        <w:t>不支付参建单位款项</w:t>
      </w:r>
      <w:r>
        <w:rPr>
          <w:rFonts w:hint="eastAsia" w:ascii="宋体" w:hAnsi="宋体" w:eastAsia="宋体" w:cs="Arial"/>
          <w:color w:val="auto"/>
          <w:sz w:val="21"/>
          <w:szCs w:val="21"/>
          <w:highlight w:val="none"/>
        </w:rPr>
        <w:t>；</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二十五</w:t>
      </w:r>
      <w:r>
        <w:rPr>
          <w:rFonts w:ascii="宋体" w:hAnsi="宋体" w:eastAsia="宋体" w:cs="Arial"/>
          <w:color w:val="auto"/>
          <w:sz w:val="21"/>
          <w:szCs w:val="21"/>
          <w:highlight w:val="none"/>
        </w:rPr>
        <w:t>条  在委托的全过程工程咨询范围内，委托人或其他参建单位对对方的意见或要求甚至出现争议通过全过程承包人协商的，全过程承包人应根据自己的职能，以独立的身份判断，公正地进行调解，有效地维护委托人权益。当双方争议由政府监管部门调解或仲裁或进入司法审判时，应当为委托人提供作证的事实材料</w:t>
      </w:r>
      <w:r>
        <w:rPr>
          <w:rFonts w:hint="eastAsia" w:ascii="宋体" w:hAnsi="宋体" w:eastAsia="宋体" w:cs="Arial"/>
          <w:color w:val="auto"/>
          <w:sz w:val="21"/>
          <w:szCs w:val="21"/>
          <w:highlight w:val="none"/>
        </w:rPr>
        <w:t>。</w:t>
      </w:r>
    </w:p>
    <w:p>
      <w:pPr>
        <w:pStyle w:val="9"/>
        <w:spacing w:line="400" w:lineRule="exact"/>
        <w:ind w:right="0" w:firstLine="420"/>
        <w:rPr>
          <w:rFonts w:ascii="宋体" w:hAnsi="宋体" w:cs="Arial"/>
          <w:b/>
          <w:color w:val="auto"/>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二十六</w:t>
      </w:r>
      <w:r>
        <w:rPr>
          <w:rFonts w:ascii="宋体" w:hAnsi="宋体" w:eastAsia="宋体" w:cs="Arial"/>
          <w:color w:val="auto"/>
          <w:sz w:val="21"/>
          <w:szCs w:val="21"/>
          <w:highlight w:val="none"/>
        </w:rPr>
        <w:t>条  全过程承包人有权按全过程工程咨询合同取得相应报酬。</w:t>
      </w: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w:t>
      </w:r>
      <w:r>
        <w:rPr>
          <w:rFonts w:hint="eastAsia" w:ascii="宋体" w:hAnsi="宋体" w:cs="Arial"/>
          <w:b/>
          <w:color w:val="auto"/>
          <w:szCs w:val="21"/>
          <w:highlight w:val="none"/>
        </w:rPr>
        <w:t>五</w:t>
      </w:r>
      <w:r>
        <w:rPr>
          <w:rFonts w:ascii="宋体" w:hAnsi="宋体" w:cs="Arial"/>
          <w:b/>
          <w:color w:val="auto"/>
          <w:szCs w:val="21"/>
          <w:highlight w:val="none"/>
        </w:rPr>
        <w:t>章  委托人权利</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二十七</w:t>
      </w:r>
      <w:r>
        <w:rPr>
          <w:rFonts w:ascii="宋体" w:hAnsi="宋体" w:eastAsia="宋体" w:cs="Arial"/>
          <w:color w:val="auto"/>
          <w:sz w:val="21"/>
          <w:szCs w:val="21"/>
          <w:highlight w:val="none"/>
        </w:rPr>
        <w:t xml:space="preserve">条  </w:t>
      </w:r>
      <w:r>
        <w:rPr>
          <w:rFonts w:hint="eastAsia" w:ascii="宋体" w:hAnsi="宋体" w:eastAsia="宋体" w:cs="Arial"/>
          <w:color w:val="auto"/>
          <w:sz w:val="21"/>
          <w:szCs w:val="21"/>
          <w:highlight w:val="none"/>
        </w:rPr>
        <w:t>项目建设所需的合同授予、工程变更、价格确认、重要材料及设备选择等的决定和确认是委托人不容弱化的权利，不经委托人同意或明确授权，全过程承包人不得就上述问题及工程规模、设计标准、房屋建筑功能等原则问题进行确认或变更。就招标文件、评标办法、投标单位确定办法等，均需经过委托人批准后方可实施。若工程出现意外的安全及质量险情，全过程承包人可边采取紧急抢险避险措施，边通报委托人。</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二十八</w:t>
      </w:r>
      <w:r>
        <w:rPr>
          <w:rFonts w:ascii="宋体" w:hAnsi="宋体" w:eastAsia="宋体" w:cs="Arial"/>
          <w:color w:val="auto"/>
          <w:sz w:val="21"/>
          <w:szCs w:val="21"/>
          <w:highlight w:val="none"/>
        </w:rPr>
        <w:t>条  委托人有权对项目建设过程进行监督，有权对全过程承包人的工作计划、步骤等实施情况进行监督。</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二十九</w:t>
      </w:r>
      <w:r>
        <w:rPr>
          <w:rFonts w:ascii="宋体" w:hAnsi="宋体" w:eastAsia="宋体" w:cs="Arial"/>
          <w:color w:val="auto"/>
          <w:sz w:val="21"/>
          <w:szCs w:val="21"/>
          <w:highlight w:val="none"/>
        </w:rPr>
        <w:t>条  委托人有对工程规模、设计标准、规划设计、生产工艺设计和设计使用功能要求的</w:t>
      </w:r>
      <w:r>
        <w:rPr>
          <w:rFonts w:hint="eastAsia" w:ascii="宋体" w:hAnsi="宋体" w:eastAsia="宋体" w:cs="Arial"/>
          <w:color w:val="auto"/>
          <w:sz w:val="21"/>
          <w:szCs w:val="21"/>
          <w:highlight w:val="none"/>
        </w:rPr>
        <w:t>联合</w:t>
      </w:r>
      <w:r>
        <w:rPr>
          <w:rFonts w:ascii="宋体" w:hAnsi="宋体" w:eastAsia="宋体" w:cs="Arial"/>
          <w:color w:val="auto"/>
          <w:sz w:val="21"/>
          <w:szCs w:val="21"/>
          <w:highlight w:val="none"/>
        </w:rPr>
        <w:t>认定权，以及对工程设计变更的</w:t>
      </w:r>
      <w:r>
        <w:rPr>
          <w:rFonts w:hint="eastAsia" w:ascii="宋体" w:hAnsi="宋体" w:eastAsia="宋体" w:cs="Arial"/>
          <w:color w:val="auto"/>
          <w:sz w:val="21"/>
          <w:szCs w:val="21"/>
          <w:highlight w:val="none"/>
        </w:rPr>
        <w:t>联合</w:t>
      </w:r>
      <w:r>
        <w:rPr>
          <w:rFonts w:ascii="宋体" w:hAnsi="宋体" w:eastAsia="宋体" w:cs="Arial"/>
          <w:color w:val="auto"/>
          <w:sz w:val="21"/>
          <w:szCs w:val="21"/>
          <w:highlight w:val="none"/>
        </w:rPr>
        <w:t>审批权。</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三十</w:t>
      </w:r>
      <w:r>
        <w:rPr>
          <w:rFonts w:ascii="宋体" w:hAnsi="宋体" w:eastAsia="宋体" w:cs="Arial"/>
          <w:color w:val="auto"/>
          <w:sz w:val="21"/>
          <w:szCs w:val="21"/>
          <w:highlight w:val="none"/>
        </w:rPr>
        <w:t>条  全过程承包人调换项目负责人须事先经委托人同意。</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三十一</w:t>
      </w:r>
      <w:r>
        <w:rPr>
          <w:rFonts w:ascii="宋体" w:hAnsi="宋体" w:eastAsia="宋体" w:cs="Arial"/>
          <w:color w:val="auto"/>
          <w:sz w:val="21"/>
          <w:szCs w:val="21"/>
          <w:highlight w:val="none"/>
        </w:rPr>
        <w:t>条  委托人有权要求全过程承包人提交业务范围内的专项报告。</w:t>
      </w:r>
    </w:p>
    <w:p>
      <w:pPr>
        <w:pStyle w:val="9"/>
        <w:spacing w:line="400" w:lineRule="exact"/>
        <w:ind w:right="0" w:firstLine="420"/>
        <w:rPr>
          <w:rFonts w:ascii="宋体" w:hAnsi="宋体" w:cs="Arial"/>
          <w:b/>
          <w:color w:val="auto"/>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三十二</w:t>
      </w:r>
      <w:r>
        <w:rPr>
          <w:rFonts w:ascii="宋体" w:hAnsi="宋体" w:eastAsia="宋体" w:cs="Arial"/>
          <w:color w:val="auto"/>
          <w:sz w:val="21"/>
          <w:szCs w:val="21"/>
          <w:highlight w:val="none"/>
        </w:rPr>
        <w:t>条  委托人有权要求全过程承包人更换不称职的全过程工程咨询部工作人员，有权就适应全过程工程咨询需要提出增加全过程承包人员的合理要求。</w:t>
      </w: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w:t>
      </w:r>
      <w:r>
        <w:rPr>
          <w:rFonts w:hint="eastAsia" w:ascii="宋体" w:hAnsi="宋体" w:cs="Arial"/>
          <w:b/>
          <w:color w:val="auto"/>
          <w:szCs w:val="21"/>
          <w:highlight w:val="none"/>
        </w:rPr>
        <w:t>六</w:t>
      </w:r>
      <w:r>
        <w:rPr>
          <w:rFonts w:ascii="宋体" w:hAnsi="宋体" w:cs="Arial"/>
          <w:b/>
          <w:color w:val="auto"/>
          <w:szCs w:val="21"/>
          <w:highlight w:val="none"/>
        </w:rPr>
        <w:t>章  全过程承包人责任</w:t>
      </w:r>
    </w:p>
    <w:p>
      <w:pPr>
        <w:spacing w:line="440" w:lineRule="exact"/>
        <w:ind w:firstLine="420" w:firstLineChars="200"/>
        <w:rPr>
          <w:rFonts w:ascii="宋体" w:hAnsi="宋体" w:cs="Arial"/>
          <w:color w:val="auto"/>
          <w:szCs w:val="21"/>
          <w:highlight w:val="none"/>
        </w:rPr>
      </w:pPr>
      <w:r>
        <w:rPr>
          <w:rFonts w:ascii="宋体" w:hAnsi="宋体" w:cs="Arial"/>
          <w:color w:val="auto"/>
          <w:szCs w:val="21"/>
          <w:highlight w:val="none"/>
        </w:rPr>
        <w:t>第</w:t>
      </w:r>
      <w:r>
        <w:rPr>
          <w:rFonts w:hint="eastAsia" w:ascii="宋体" w:hAnsi="宋体" w:cs="Arial"/>
          <w:color w:val="auto"/>
          <w:szCs w:val="21"/>
          <w:highlight w:val="none"/>
        </w:rPr>
        <w:t>三十三</w:t>
      </w:r>
      <w:r>
        <w:rPr>
          <w:rFonts w:ascii="宋体" w:hAnsi="宋体" w:cs="Arial"/>
          <w:color w:val="auto"/>
          <w:szCs w:val="21"/>
          <w:highlight w:val="none"/>
        </w:rPr>
        <w:t>条</w:t>
      </w:r>
      <w:r>
        <w:rPr>
          <w:rFonts w:hint="eastAsia" w:ascii="宋体" w:hAnsi="宋体" w:cs="Arial"/>
          <w:color w:val="auto"/>
          <w:szCs w:val="21"/>
          <w:highlight w:val="none"/>
        </w:rPr>
        <w:t xml:space="preserve"> 因全过程承包人违约，应承担违约责任：</w:t>
      </w:r>
    </w:p>
    <w:p>
      <w:pPr>
        <w:spacing w:line="440" w:lineRule="exact"/>
        <w:ind w:firstLine="420" w:firstLineChars="200"/>
        <w:rPr>
          <w:rFonts w:ascii="宋体" w:hAnsi="宋体" w:cs="Arial"/>
          <w:color w:val="auto"/>
          <w:szCs w:val="21"/>
          <w:highlight w:val="none"/>
        </w:rPr>
      </w:pPr>
      <w:r>
        <w:rPr>
          <w:rFonts w:hint="eastAsia" w:ascii="宋体" w:hAnsi="宋体" w:cs="Arial"/>
          <w:color w:val="auto"/>
          <w:szCs w:val="21"/>
          <w:highlight w:val="none"/>
        </w:rPr>
        <w:t>1、工程咨询项目各负责人不得在其他工地兼任监理，或兼任其他工作，否则一经委托人查实，要求</w:t>
      </w:r>
      <w:r>
        <w:rPr>
          <w:rFonts w:ascii="宋体" w:hAnsi="宋体" w:cs="Arial"/>
          <w:color w:val="auto"/>
          <w:szCs w:val="21"/>
          <w:highlight w:val="none"/>
        </w:rPr>
        <w:t>全过程</w:t>
      </w:r>
      <w:r>
        <w:rPr>
          <w:rFonts w:hint="eastAsia" w:ascii="宋体" w:hAnsi="宋体" w:cs="Arial"/>
          <w:color w:val="auto"/>
          <w:szCs w:val="21"/>
          <w:highlight w:val="none"/>
        </w:rPr>
        <w:t>承包人整改，拒不改正的委托人有权解除合同。</w:t>
      </w:r>
    </w:p>
    <w:p>
      <w:pPr>
        <w:spacing w:line="440" w:lineRule="exact"/>
        <w:ind w:firstLine="420" w:firstLineChars="200"/>
        <w:rPr>
          <w:rFonts w:ascii="宋体" w:hAnsi="宋体" w:cs="Arial"/>
          <w:color w:val="auto"/>
          <w:szCs w:val="21"/>
          <w:highlight w:val="none"/>
        </w:rPr>
      </w:pPr>
      <w:r>
        <w:rPr>
          <w:rFonts w:hint="eastAsia" w:ascii="宋体" w:hAnsi="宋体" w:cs="Arial"/>
          <w:color w:val="auto"/>
          <w:szCs w:val="21"/>
          <w:highlight w:val="none"/>
        </w:rPr>
        <w:t>2、</w:t>
      </w:r>
      <w:r>
        <w:rPr>
          <w:rFonts w:ascii="宋体" w:hAnsi="宋体" w:cs="Arial"/>
          <w:color w:val="auto"/>
          <w:szCs w:val="21"/>
          <w:highlight w:val="none"/>
        </w:rPr>
        <w:t>全过程</w:t>
      </w:r>
      <w:r>
        <w:rPr>
          <w:rFonts w:hint="eastAsia" w:ascii="宋体" w:hAnsi="宋体" w:cs="Arial"/>
          <w:color w:val="auto"/>
          <w:szCs w:val="21"/>
          <w:highlight w:val="none"/>
        </w:rPr>
        <w:t>承包人发生如下情况委托人有权解除合同，并承担相应的赔偿责任：</w:t>
      </w:r>
    </w:p>
    <w:p>
      <w:pPr>
        <w:spacing w:line="440" w:lineRule="exact"/>
        <w:ind w:firstLine="420" w:firstLineChars="200"/>
        <w:rPr>
          <w:rFonts w:ascii="宋体" w:hAnsi="宋体" w:cs="Arial"/>
          <w:color w:val="auto"/>
          <w:szCs w:val="21"/>
          <w:highlight w:val="none"/>
        </w:rPr>
      </w:pPr>
      <w:r>
        <w:rPr>
          <w:rFonts w:hint="eastAsia" w:ascii="宋体" w:hAnsi="宋体" w:cs="Arial"/>
          <w:color w:val="auto"/>
          <w:szCs w:val="21"/>
          <w:highlight w:val="none"/>
        </w:rPr>
        <w:t>①违反《建设工程质量管理条例》、《房屋建筑法》、《建设工程监理规范》等法律、法规中关于咨询管理单位、人员相关规定条款的。</w:t>
      </w:r>
    </w:p>
    <w:p>
      <w:pPr>
        <w:spacing w:line="440" w:lineRule="exact"/>
        <w:ind w:firstLine="420" w:firstLineChars="200"/>
        <w:rPr>
          <w:rFonts w:ascii="宋体" w:hAnsi="宋体" w:cs="Arial"/>
          <w:color w:val="auto"/>
          <w:szCs w:val="21"/>
          <w:highlight w:val="none"/>
        </w:rPr>
      </w:pPr>
      <w:r>
        <w:rPr>
          <w:rFonts w:hint="eastAsia" w:ascii="宋体" w:hAnsi="宋体" w:cs="Arial"/>
          <w:color w:val="auto"/>
          <w:szCs w:val="21"/>
          <w:highlight w:val="none"/>
        </w:rPr>
        <w:t>②咨询管理人员不称职或能力不够，无法完成委托人委托的咨询管理任务,委托人书面要求更换咨询管理人员拒不更换或在书面要求时间内未更换的。</w:t>
      </w:r>
    </w:p>
    <w:p>
      <w:pPr>
        <w:spacing w:line="440" w:lineRule="exact"/>
        <w:ind w:firstLine="420" w:firstLineChars="200"/>
        <w:rPr>
          <w:rFonts w:ascii="宋体" w:hAnsi="宋体" w:cs="Arial"/>
          <w:color w:val="auto"/>
          <w:szCs w:val="21"/>
          <w:highlight w:val="none"/>
        </w:rPr>
      </w:pPr>
      <w:r>
        <w:rPr>
          <w:rFonts w:hint="eastAsia" w:ascii="宋体" w:hAnsi="宋体" w:cs="Arial"/>
          <w:color w:val="auto"/>
          <w:szCs w:val="21"/>
          <w:highlight w:val="none"/>
        </w:rPr>
        <w:t>③现场咨询管理人员到位率不足，经委托人书面通知拒不改正的。</w:t>
      </w:r>
    </w:p>
    <w:p>
      <w:pPr>
        <w:spacing w:line="440" w:lineRule="exact"/>
        <w:ind w:firstLine="420" w:firstLineChars="200"/>
        <w:rPr>
          <w:rFonts w:ascii="宋体" w:hAnsi="宋体" w:cs="Arial"/>
          <w:color w:val="auto"/>
          <w:szCs w:val="21"/>
          <w:highlight w:val="none"/>
        </w:rPr>
      </w:pPr>
      <w:r>
        <w:rPr>
          <w:rFonts w:hint="eastAsia" w:ascii="宋体" w:hAnsi="宋体" w:cs="Arial"/>
          <w:color w:val="auto"/>
          <w:szCs w:val="21"/>
          <w:highlight w:val="none"/>
        </w:rPr>
        <w:t>④咨询管理单位与承担本工程的施工承包人及材料、设施供应商发生经济利益关系经查实的。</w:t>
      </w:r>
    </w:p>
    <w:p>
      <w:pPr>
        <w:spacing w:line="440" w:lineRule="exact"/>
        <w:ind w:firstLine="420" w:firstLineChars="200"/>
        <w:rPr>
          <w:rFonts w:ascii="宋体" w:hAnsi="宋体" w:cs="Arial"/>
          <w:color w:val="auto"/>
          <w:szCs w:val="21"/>
          <w:highlight w:val="none"/>
        </w:rPr>
      </w:pPr>
      <w:r>
        <w:rPr>
          <w:rFonts w:ascii="宋体" w:hAnsi="宋体" w:cs="Arial"/>
          <w:color w:val="auto"/>
          <w:szCs w:val="21"/>
          <w:highlight w:val="none"/>
        </w:rPr>
        <w:t>第三十</w:t>
      </w:r>
      <w:r>
        <w:rPr>
          <w:rFonts w:hint="eastAsia" w:ascii="宋体" w:hAnsi="宋体" w:cs="Arial"/>
          <w:color w:val="auto"/>
          <w:szCs w:val="21"/>
          <w:highlight w:val="none"/>
        </w:rPr>
        <w:t>四</w:t>
      </w:r>
      <w:r>
        <w:rPr>
          <w:rFonts w:ascii="宋体" w:hAnsi="宋体" w:cs="Arial"/>
          <w:color w:val="auto"/>
          <w:szCs w:val="21"/>
          <w:highlight w:val="none"/>
        </w:rPr>
        <w:t>条</w:t>
      </w:r>
      <w:r>
        <w:rPr>
          <w:rFonts w:hint="eastAsia" w:ascii="宋体" w:hAnsi="宋体" w:cs="Arial"/>
          <w:color w:val="auto"/>
          <w:szCs w:val="21"/>
          <w:highlight w:val="none"/>
        </w:rPr>
        <w:t xml:space="preserve"> 因</w:t>
      </w:r>
      <w:r>
        <w:rPr>
          <w:rFonts w:ascii="宋体" w:hAnsi="宋体" w:cs="Arial"/>
          <w:color w:val="auto"/>
          <w:szCs w:val="21"/>
          <w:highlight w:val="none"/>
        </w:rPr>
        <w:t>全过程</w:t>
      </w:r>
      <w:r>
        <w:rPr>
          <w:rFonts w:hint="eastAsia" w:ascii="宋体" w:hAnsi="宋体" w:cs="Arial"/>
          <w:color w:val="auto"/>
          <w:szCs w:val="21"/>
          <w:highlight w:val="none"/>
        </w:rPr>
        <w:t>承包人责任，应承担赔偿责任：</w:t>
      </w:r>
    </w:p>
    <w:p>
      <w:pPr>
        <w:numPr>
          <w:ilvl w:val="0"/>
          <w:numId w:val="5"/>
        </w:numPr>
        <w:spacing w:line="440" w:lineRule="exact"/>
        <w:ind w:firstLine="420" w:firstLineChars="200"/>
        <w:rPr>
          <w:rFonts w:ascii="宋体" w:hAnsi="宋体" w:cs="Arial"/>
          <w:color w:val="auto"/>
          <w:szCs w:val="21"/>
          <w:highlight w:val="none"/>
        </w:rPr>
      </w:pPr>
      <w:r>
        <w:rPr>
          <w:rFonts w:ascii="宋体" w:hAnsi="宋体" w:cs="Arial"/>
          <w:color w:val="auto"/>
          <w:szCs w:val="21"/>
          <w:highlight w:val="none"/>
        </w:rPr>
        <w:t>全过程</w:t>
      </w:r>
      <w:r>
        <w:rPr>
          <w:rFonts w:hint="eastAsia" w:ascii="宋体" w:hAnsi="宋体" w:cs="Arial"/>
          <w:color w:val="auto"/>
          <w:szCs w:val="21"/>
          <w:highlight w:val="none"/>
        </w:rPr>
        <w:t>承包人原则上不得更换项目班子成员，但确需更换的，需事先征得委托人书面同意，并办理好相关变更手续，且更换人员不得低于原任职人员的资格；无论原因，因承包人原因提出的项目总负责人变更，按50000元/人·次支付违约金，监理负责人、造价负责人变更，按20000元/人·次支付违约金，监理员变更，按2000元/人·次支付违约金，其他人员变更，按5000元/人·次支付违约金。若</w:t>
      </w:r>
      <w:r>
        <w:rPr>
          <w:rFonts w:ascii="宋体" w:hAnsi="宋体" w:cs="Arial"/>
          <w:color w:val="auto"/>
          <w:szCs w:val="21"/>
          <w:highlight w:val="none"/>
        </w:rPr>
        <w:t>全过程承包人</w:t>
      </w:r>
      <w:r>
        <w:rPr>
          <w:rFonts w:hint="eastAsia" w:ascii="宋体" w:hAnsi="宋体" w:cs="Arial"/>
          <w:color w:val="auto"/>
          <w:szCs w:val="21"/>
          <w:highlight w:val="none"/>
        </w:rPr>
        <w:t>未经委托人许可，擅自调动人员，</w:t>
      </w:r>
      <w:r>
        <w:rPr>
          <w:rFonts w:ascii="宋体" w:hAnsi="宋体" w:cs="Arial"/>
          <w:color w:val="auto"/>
          <w:szCs w:val="21"/>
          <w:highlight w:val="none"/>
        </w:rPr>
        <w:t>全过程承包人</w:t>
      </w:r>
      <w:r>
        <w:rPr>
          <w:rFonts w:hint="eastAsia" w:ascii="宋体" w:hAnsi="宋体" w:cs="Arial"/>
          <w:color w:val="auto"/>
          <w:szCs w:val="21"/>
          <w:highlight w:val="none"/>
        </w:rPr>
        <w:t>应向委托人支付合同总价的5％违约金。</w:t>
      </w:r>
    </w:p>
    <w:p>
      <w:pPr>
        <w:numPr>
          <w:ilvl w:val="0"/>
          <w:numId w:val="5"/>
        </w:numPr>
        <w:spacing w:line="440" w:lineRule="exact"/>
        <w:ind w:firstLine="420" w:firstLineChars="200"/>
        <w:rPr>
          <w:rFonts w:ascii="宋体" w:hAnsi="宋体" w:cs="Arial"/>
          <w:color w:val="auto"/>
          <w:szCs w:val="21"/>
          <w:highlight w:val="none"/>
        </w:rPr>
      </w:pPr>
      <w:r>
        <w:rPr>
          <w:rFonts w:hint="eastAsia" w:ascii="宋体" w:hAnsi="宋体" w:cs="Arial"/>
          <w:color w:val="auto"/>
          <w:szCs w:val="21"/>
          <w:highlight w:val="none"/>
        </w:rPr>
        <w:t>如发现不称职或能力不够的咨询管理人员，委托人有权要求更换咨询管理人员，要求更换的咨询管理人员应在7天内更换，不及时更换的承担500元/人·天支付违约金。</w:t>
      </w:r>
    </w:p>
    <w:p>
      <w:pPr>
        <w:numPr>
          <w:ilvl w:val="0"/>
          <w:numId w:val="5"/>
        </w:numPr>
        <w:spacing w:line="440" w:lineRule="exact"/>
        <w:ind w:firstLine="420" w:firstLineChars="200"/>
        <w:rPr>
          <w:rFonts w:ascii="宋体" w:hAnsi="宋体" w:cs="Arial"/>
          <w:color w:val="auto"/>
          <w:szCs w:val="21"/>
          <w:highlight w:val="none"/>
        </w:rPr>
      </w:pPr>
      <w:r>
        <w:rPr>
          <w:rFonts w:ascii="宋体" w:hAnsi="宋体" w:cs="Arial"/>
          <w:color w:val="auto"/>
          <w:szCs w:val="21"/>
          <w:highlight w:val="none"/>
        </w:rPr>
        <w:t>全过程承包人</w:t>
      </w:r>
      <w:r>
        <w:rPr>
          <w:rFonts w:hint="eastAsia" w:ascii="宋体" w:hAnsi="宋体" w:cs="Arial"/>
          <w:color w:val="auto"/>
          <w:szCs w:val="21"/>
          <w:highlight w:val="none"/>
        </w:rPr>
        <w:t>班子组应按承诺的人员到位：项目总负责人、总监理工程师月到位率不得低于80%，委托人可按照脱岗天数以每天1000元标准，向</w:t>
      </w:r>
      <w:r>
        <w:rPr>
          <w:rFonts w:ascii="宋体" w:hAnsi="宋体" w:cs="Arial"/>
          <w:color w:val="auto"/>
          <w:szCs w:val="21"/>
          <w:highlight w:val="none"/>
        </w:rPr>
        <w:t>全过程承包人</w:t>
      </w:r>
      <w:r>
        <w:rPr>
          <w:rFonts w:hint="eastAsia" w:ascii="宋体" w:hAnsi="宋体" w:cs="Arial"/>
          <w:color w:val="auto"/>
          <w:szCs w:val="21"/>
          <w:highlight w:val="none"/>
        </w:rPr>
        <w:t>收取脱岗违约金；如以上人员累计三个月到位率低于80%，委托人可从次月起，按脱岗天数每天3000元标准向</w:t>
      </w:r>
      <w:r>
        <w:rPr>
          <w:rFonts w:ascii="宋体" w:hAnsi="宋体" w:cs="Arial"/>
          <w:color w:val="auto"/>
          <w:szCs w:val="21"/>
          <w:highlight w:val="none"/>
        </w:rPr>
        <w:t>全过程承包人</w:t>
      </w:r>
      <w:r>
        <w:rPr>
          <w:rFonts w:hint="eastAsia" w:ascii="宋体" w:hAnsi="宋体" w:cs="Arial"/>
          <w:color w:val="auto"/>
          <w:szCs w:val="21"/>
          <w:highlight w:val="none"/>
        </w:rPr>
        <w:t>收取脱岗违约金。</w:t>
      </w:r>
    </w:p>
    <w:p>
      <w:pPr>
        <w:spacing w:line="440" w:lineRule="exact"/>
        <w:ind w:firstLine="420" w:firstLineChars="200"/>
        <w:rPr>
          <w:rFonts w:ascii="宋体" w:hAnsi="宋体" w:cs="Arial"/>
          <w:color w:val="auto"/>
          <w:szCs w:val="21"/>
          <w:highlight w:val="none"/>
        </w:rPr>
      </w:pPr>
      <w:r>
        <w:rPr>
          <w:rFonts w:hint="eastAsia" w:ascii="宋体" w:hAnsi="宋体" w:cs="Arial"/>
          <w:color w:val="auto"/>
          <w:szCs w:val="21"/>
          <w:highlight w:val="none"/>
        </w:rPr>
        <w:t>其它监理人员月到位率低于85%的，委托人可按照脱岗天数以500元/天*人的标准，向</w:t>
      </w:r>
      <w:r>
        <w:rPr>
          <w:rFonts w:ascii="宋体" w:hAnsi="宋体" w:cs="Arial"/>
          <w:color w:val="auto"/>
          <w:szCs w:val="21"/>
          <w:highlight w:val="none"/>
        </w:rPr>
        <w:t>全过程承包人</w:t>
      </w:r>
      <w:r>
        <w:rPr>
          <w:rFonts w:hint="eastAsia" w:ascii="宋体" w:hAnsi="宋体" w:cs="Arial"/>
          <w:color w:val="auto"/>
          <w:szCs w:val="21"/>
          <w:highlight w:val="none"/>
        </w:rPr>
        <w:t>收取监理人员脱岗违约金；如同一人累计三个月到位率低于85%，委托人从次月起，按脱岗天数以1000元/天*人的标准向</w:t>
      </w:r>
      <w:r>
        <w:rPr>
          <w:rFonts w:ascii="宋体" w:hAnsi="宋体" w:cs="Arial"/>
          <w:color w:val="auto"/>
          <w:szCs w:val="21"/>
          <w:highlight w:val="none"/>
        </w:rPr>
        <w:t>全过程承包人</w:t>
      </w:r>
      <w:r>
        <w:rPr>
          <w:rFonts w:hint="eastAsia" w:ascii="宋体" w:hAnsi="宋体" w:cs="Arial"/>
          <w:color w:val="auto"/>
          <w:szCs w:val="21"/>
          <w:highlight w:val="none"/>
        </w:rPr>
        <w:t>收取监理人员脱岗违约金。</w:t>
      </w:r>
    </w:p>
    <w:p>
      <w:pPr>
        <w:pStyle w:val="9"/>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监理现场管理人员必须挂牌上岗，如发现监理现场管理人员未挂牌上岗，委托人可按每人每次100元标准扣取违约金。</w:t>
      </w:r>
    </w:p>
    <w:p>
      <w:pPr>
        <w:pStyle w:val="9"/>
        <w:numPr>
          <w:ilvl w:val="0"/>
          <w:numId w:val="5"/>
        </w:numPr>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工程施工当中的所有专项验收、中间结构验收、竣工验收、例会、专题会议等，项目总监必须按时到现场参加，未参加的并且无书面请假，罚2000元/次的违约金。</w:t>
      </w:r>
    </w:p>
    <w:p>
      <w:pPr>
        <w:pStyle w:val="9"/>
        <w:numPr>
          <w:ilvl w:val="0"/>
          <w:numId w:val="5"/>
        </w:numPr>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不及时核定工程量的（施工单位的变更联系单、每月(期)完成进度款月报表审核时间要求在施工方提交的7个工作日内完成），委托人有权责令其在规定时间内提交，逾期仍未提交的，按1000元/天支付违约金，同时，若因工程变更部分价款编制或审核质量原因，导致其与实际误率在3%及以上的或5万元以上的，每一项处以5000元的罚款</w:t>
      </w:r>
      <w:r>
        <w:rPr>
          <w:rFonts w:ascii="宋体" w:hAnsi="宋体" w:eastAsia="宋体" w:cs="Arial"/>
          <w:color w:val="auto"/>
          <w:sz w:val="21"/>
          <w:szCs w:val="21"/>
          <w:highlight w:val="none"/>
        </w:rPr>
        <w:t>。</w:t>
      </w:r>
    </w:p>
    <w:p>
      <w:pPr>
        <w:pStyle w:val="9"/>
        <w:numPr>
          <w:ilvl w:val="0"/>
          <w:numId w:val="5"/>
        </w:numPr>
        <w:spacing w:line="400" w:lineRule="exact"/>
        <w:ind w:right="0" w:firstLine="420" w:firstLineChars="0"/>
        <w:rPr>
          <w:rFonts w:ascii="宋体" w:hAnsi="宋体" w:eastAsia="宋体" w:cs="Arial"/>
          <w:color w:val="auto"/>
          <w:sz w:val="21"/>
          <w:szCs w:val="21"/>
          <w:highlight w:val="none"/>
        </w:rPr>
      </w:pP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编制单个项目工程量清单单项漏项或工程量错误等原因引起的造价合计超过20万元的，扣本次标底编制费的2%；编制工程量清单单项漏项或工程量错误等原因引起的造价合计超过50万元的，扣本次标底编制费的4%；编制工程量清单单项漏项或工程量错误等原因引起的造价合计超过100万元的，扣本次标底编制费的10%。</w:t>
      </w:r>
    </w:p>
    <w:p>
      <w:pPr>
        <w:pStyle w:val="9"/>
        <w:numPr>
          <w:ilvl w:val="0"/>
          <w:numId w:val="5"/>
        </w:numPr>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需对施工单位提交的结算进行初审，为确保审核的正确性，如最终审定价与</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的初审价差错率大于2.5%（差错额包括核减金额和核增金额的绝对值之和），则委托人将按照以下公式对</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进行处罚：</w:t>
      </w:r>
    </w:p>
    <w:p>
      <w:pPr>
        <w:pStyle w:val="9"/>
        <w:spacing w:line="400" w:lineRule="exact"/>
        <w:ind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处罚金额=[(∣审定后的核减金额∣+∣审定后的核增金额∣)-送审价×2.5%]÷送审价×造价咨询费。</w:t>
      </w:r>
    </w:p>
    <w:p>
      <w:pPr>
        <w:pStyle w:val="9"/>
        <w:numPr>
          <w:ilvl w:val="0"/>
          <w:numId w:val="5"/>
        </w:numPr>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在保修期间，因工作需要，咨询管理人在接到委托人的通知后24小时内未到位的，处以1000元/次支付违约金。</w:t>
      </w:r>
    </w:p>
    <w:p>
      <w:pPr>
        <w:pStyle w:val="9"/>
        <w:numPr>
          <w:ilvl w:val="0"/>
          <w:numId w:val="5"/>
        </w:numPr>
        <w:spacing w:line="400" w:lineRule="exact"/>
        <w:ind w:right="0" w:firstLine="420"/>
        <w:rPr>
          <w:rFonts w:ascii="宋体" w:hAnsi="宋体" w:eastAsia="宋体" w:cs="Arial"/>
          <w:color w:val="auto"/>
          <w:sz w:val="21"/>
          <w:szCs w:val="21"/>
          <w:highlight w:val="none"/>
          <w:shd w:val="pct10" w:color="auto" w:fill="FFFFFF"/>
        </w:rPr>
      </w:pPr>
      <w:r>
        <w:rPr>
          <w:rFonts w:hint="eastAsia" w:ascii="宋体" w:hAnsi="宋体" w:eastAsia="宋体" w:cs="Arial"/>
          <w:color w:val="auto"/>
          <w:sz w:val="21"/>
          <w:szCs w:val="21"/>
          <w:highlight w:val="none"/>
        </w:rPr>
        <w:t>如</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出现以下问题，</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应按要求限期整改外，视情节问题严重，每次处以1000元以上，10000元以下违约金。</w:t>
      </w:r>
    </w:p>
    <w:p>
      <w:pPr>
        <w:spacing w:line="440" w:lineRule="exact"/>
        <w:ind w:firstLine="420" w:firstLineChars="200"/>
        <w:rPr>
          <w:rFonts w:ascii="宋体" w:hAnsi="宋体" w:cs="Arial"/>
          <w:color w:val="auto"/>
          <w:szCs w:val="21"/>
          <w:highlight w:val="none"/>
        </w:rPr>
      </w:pPr>
      <w:r>
        <w:rPr>
          <w:rFonts w:hint="eastAsia" w:ascii="宋体" w:hAnsi="宋体" w:cs="Arial"/>
          <w:color w:val="auto"/>
          <w:szCs w:val="21"/>
          <w:highlight w:val="none"/>
        </w:rPr>
        <w:t>①未发现或发现后未及时处理的质量、安全隐患造成损失或事故的；</w:t>
      </w:r>
    </w:p>
    <w:p>
      <w:pPr>
        <w:spacing w:line="440" w:lineRule="exact"/>
        <w:ind w:firstLine="420" w:firstLineChars="200"/>
        <w:rPr>
          <w:rFonts w:ascii="宋体" w:hAnsi="宋体" w:cs="Arial"/>
          <w:color w:val="auto"/>
          <w:szCs w:val="21"/>
          <w:highlight w:val="none"/>
        </w:rPr>
      </w:pPr>
      <w:r>
        <w:rPr>
          <w:rFonts w:hint="eastAsia" w:ascii="宋体" w:hAnsi="宋体" w:cs="Arial"/>
          <w:color w:val="auto"/>
          <w:szCs w:val="21"/>
          <w:highlight w:val="none"/>
        </w:rPr>
        <w:t>②施工过程中出现出现质量、安全、进度、文明施工等问题，监理人未尽到监理责任，未采取有效措施；</w:t>
      </w:r>
    </w:p>
    <w:p>
      <w:pPr>
        <w:spacing w:line="440" w:lineRule="exact"/>
        <w:ind w:firstLine="420" w:firstLineChars="200"/>
        <w:rPr>
          <w:rFonts w:ascii="宋体" w:hAnsi="宋体" w:cs="Arial"/>
          <w:color w:val="auto"/>
          <w:szCs w:val="21"/>
          <w:highlight w:val="none"/>
        </w:rPr>
      </w:pPr>
      <w:r>
        <w:rPr>
          <w:rFonts w:hint="eastAsia" w:ascii="宋体" w:hAnsi="宋体" w:cs="Arial"/>
          <w:color w:val="auto"/>
          <w:szCs w:val="21"/>
          <w:highlight w:val="none"/>
        </w:rPr>
        <w:t>③其他违反监理规范及项目管理规范相关规定的。</w:t>
      </w:r>
    </w:p>
    <w:p>
      <w:pPr>
        <w:numPr>
          <w:ilvl w:val="0"/>
          <w:numId w:val="5"/>
        </w:numPr>
        <w:spacing w:line="440" w:lineRule="exact"/>
        <w:ind w:firstLine="420" w:firstLineChars="200"/>
        <w:rPr>
          <w:rFonts w:ascii="宋体" w:hAnsi="宋体" w:cs="Arial"/>
          <w:color w:val="auto"/>
          <w:szCs w:val="21"/>
          <w:highlight w:val="none"/>
        </w:rPr>
      </w:pPr>
      <w:r>
        <w:rPr>
          <w:rFonts w:ascii="宋体" w:hAnsi="宋体" w:cs="Arial"/>
          <w:color w:val="auto"/>
          <w:szCs w:val="21"/>
          <w:highlight w:val="none"/>
        </w:rPr>
        <w:t>全过程承包人</w:t>
      </w:r>
      <w:r>
        <w:rPr>
          <w:rFonts w:hint="eastAsia" w:ascii="宋体" w:hAnsi="宋体" w:cs="Arial"/>
          <w:color w:val="auto"/>
          <w:szCs w:val="21"/>
          <w:highlight w:val="none"/>
        </w:rPr>
        <w:t>不得接受所有第三方的礼品、宴请和任何其它好处，不得泄露全过程工程咨询过程中依法需要保密的内容。合同终止后，未经委托人同意，</w:t>
      </w:r>
      <w:r>
        <w:rPr>
          <w:rFonts w:ascii="宋体" w:hAnsi="宋体" w:cs="Arial"/>
          <w:color w:val="auto"/>
          <w:szCs w:val="21"/>
          <w:highlight w:val="none"/>
        </w:rPr>
        <w:t>全过程承包人</w:t>
      </w:r>
      <w:r>
        <w:rPr>
          <w:rFonts w:hint="eastAsia" w:ascii="宋体" w:hAnsi="宋体" w:cs="Arial"/>
          <w:color w:val="auto"/>
          <w:szCs w:val="21"/>
          <w:highlight w:val="none"/>
        </w:rPr>
        <w:t>不得泄漏与本合同工程相关的任何资料和情况。否则，委托人有权要求其承担赔偿责任。</w:t>
      </w:r>
    </w:p>
    <w:p>
      <w:pPr>
        <w:numPr>
          <w:ilvl w:val="0"/>
          <w:numId w:val="5"/>
        </w:numPr>
        <w:spacing w:line="440" w:lineRule="exact"/>
        <w:ind w:firstLine="420" w:firstLineChars="200"/>
        <w:rPr>
          <w:color w:val="auto"/>
          <w:highlight w:val="none"/>
        </w:rPr>
      </w:pPr>
      <w:r>
        <w:rPr>
          <w:rFonts w:hint="eastAsia" w:ascii="宋体" w:hAnsi="宋体" w:cs="Arial"/>
          <w:color w:val="auto"/>
          <w:szCs w:val="21"/>
          <w:highlight w:val="none"/>
        </w:rPr>
        <w:t>如果出现</w:t>
      </w:r>
      <w:r>
        <w:rPr>
          <w:rFonts w:hint="eastAsia" w:ascii="宋体" w:hAnsi="宋体" w:cs="Arial"/>
          <w:strike/>
          <w:color w:val="auto"/>
          <w:szCs w:val="21"/>
          <w:highlight w:val="none"/>
        </w:rPr>
        <w:t>重大</w:t>
      </w:r>
      <w:r>
        <w:rPr>
          <w:rFonts w:hint="eastAsia" w:ascii="宋体" w:hAnsi="宋体" w:cs="Arial"/>
          <w:color w:val="auto"/>
          <w:szCs w:val="21"/>
          <w:highlight w:val="none"/>
        </w:rPr>
        <w:t>责任事故，承担相应的法律责任，委托人有权对</w:t>
      </w:r>
      <w:r>
        <w:rPr>
          <w:rFonts w:ascii="宋体" w:hAnsi="宋体" w:cs="Arial"/>
          <w:color w:val="auto"/>
          <w:szCs w:val="21"/>
          <w:highlight w:val="none"/>
        </w:rPr>
        <w:t>全过程承包人</w:t>
      </w:r>
      <w:r>
        <w:rPr>
          <w:rFonts w:hint="eastAsia" w:ascii="宋体" w:hAnsi="宋体" w:cs="Arial"/>
          <w:color w:val="auto"/>
          <w:szCs w:val="21"/>
          <w:highlight w:val="none"/>
        </w:rPr>
        <w:t>处以违约金，违约金限额为履约担保金额的100%，由委托人从履约担保中扣除，该项限额不足时，</w:t>
      </w:r>
      <w:r>
        <w:rPr>
          <w:rFonts w:hint="eastAsia" w:ascii="宋体" w:hAnsi="宋体" w:cs="Arial"/>
          <w:strike/>
          <w:color w:val="auto"/>
          <w:szCs w:val="21"/>
          <w:highlight w:val="none"/>
        </w:rPr>
        <w:t>委托人有权向</w:t>
      </w:r>
      <w:r>
        <w:rPr>
          <w:rFonts w:ascii="宋体" w:hAnsi="宋体" w:cs="Arial"/>
          <w:color w:val="auto"/>
          <w:szCs w:val="21"/>
          <w:highlight w:val="none"/>
        </w:rPr>
        <w:t>全过程承包人</w:t>
      </w:r>
      <w:r>
        <w:rPr>
          <w:rFonts w:hint="eastAsia" w:ascii="宋体" w:hAnsi="宋体" w:cs="Arial"/>
          <w:color w:val="auto"/>
          <w:szCs w:val="21"/>
          <w:highlight w:val="none"/>
        </w:rPr>
        <w:t>应在10天内补足</w:t>
      </w:r>
      <w:r>
        <w:rPr>
          <w:rFonts w:hint="eastAsia" w:ascii="宋体" w:hAnsi="宋体" w:cs="Arial"/>
          <w:strike/>
          <w:color w:val="auto"/>
          <w:szCs w:val="21"/>
          <w:highlight w:val="none"/>
        </w:rPr>
        <w:t>追偿。</w:t>
      </w:r>
      <w:r>
        <w:rPr>
          <w:rFonts w:hint="eastAsia" w:ascii="宋体" w:hAnsi="宋体" w:cs="Arial"/>
          <w:color w:val="auto"/>
          <w:szCs w:val="21"/>
          <w:highlight w:val="none"/>
        </w:rPr>
        <w:t>，履约保证金不足以弥补损失的，委托人有权要求全过程承包人另行承担赔偿责任。</w:t>
      </w: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w:t>
      </w:r>
      <w:r>
        <w:rPr>
          <w:rFonts w:hint="eastAsia" w:ascii="宋体" w:hAnsi="宋体" w:cs="Arial"/>
          <w:b/>
          <w:color w:val="auto"/>
          <w:szCs w:val="21"/>
          <w:highlight w:val="none"/>
        </w:rPr>
        <w:t>七</w:t>
      </w:r>
      <w:r>
        <w:rPr>
          <w:rFonts w:ascii="宋体" w:hAnsi="宋体" w:cs="Arial"/>
          <w:b/>
          <w:color w:val="auto"/>
          <w:szCs w:val="21"/>
          <w:highlight w:val="none"/>
        </w:rPr>
        <w:t>章  委托人责任</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三十五</w:t>
      </w:r>
      <w:r>
        <w:rPr>
          <w:rFonts w:ascii="宋体" w:hAnsi="宋体" w:eastAsia="宋体" w:cs="Arial"/>
          <w:color w:val="auto"/>
          <w:sz w:val="21"/>
          <w:szCs w:val="21"/>
          <w:highlight w:val="none"/>
        </w:rPr>
        <w:t>条  委托人应当履行委托全过程工程咨询合同约定的义务，对违反合同约定或未适当履行合约且引发不良后果的行为，应视为违约，并承担相应的违约责任。</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三十六</w:t>
      </w:r>
      <w:r>
        <w:rPr>
          <w:rFonts w:ascii="宋体" w:hAnsi="宋体" w:eastAsia="宋体" w:cs="Arial"/>
          <w:color w:val="auto"/>
          <w:sz w:val="21"/>
          <w:szCs w:val="21"/>
          <w:highlight w:val="none"/>
        </w:rPr>
        <w:t>条  因不可抗力导致委托全过程工程咨询合同不能全部履行或部分履行，委托人不承担责任，委托人就相关事项全过程承包人进行协商解决。</w:t>
      </w:r>
    </w:p>
    <w:p>
      <w:pPr>
        <w:pStyle w:val="9"/>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第三十七条  委托人</w:t>
      </w:r>
      <w:r>
        <w:rPr>
          <w:rFonts w:ascii="宋体" w:hAnsi="宋体" w:eastAsia="宋体" w:cs="Arial"/>
          <w:color w:val="auto"/>
          <w:sz w:val="21"/>
          <w:szCs w:val="21"/>
          <w:highlight w:val="none"/>
        </w:rPr>
        <w:t>有权就全过程工程咨询造成的损失提出索赔，</w:t>
      </w:r>
      <w:r>
        <w:rPr>
          <w:rFonts w:hint="eastAsia" w:ascii="宋体" w:hAnsi="宋体" w:eastAsia="宋体" w:cs="Arial"/>
          <w:color w:val="auto"/>
          <w:sz w:val="21"/>
          <w:szCs w:val="21"/>
          <w:highlight w:val="none"/>
        </w:rPr>
        <w:t>相关事宜应依法实施</w:t>
      </w:r>
      <w:r>
        <w:rPr>
          <w:rFonts w:ascii="宋体" w:hAnsi="宋体" w:eastAsia="宋体" w:cs="Arial"/>
          <w:color w:val="auto"/>
          <w:sz w:val="21"/>
          <w:szCs w:val="21"/>
          <w:highlight w:val="none"/>
        </w:rPr>
        <w:t>。</w:t>
      </w: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w:t>
      </w:r>
      <w:r>
        <w:rPr>
          <w:rFonts w:hint="eastAsia" w:ascii="宋体" w:hAnsi="宋体" w:cs="Arial"/>
          <w:b/>
          <w:color w:val="auto"/>
          <w:szCs w:val="21"/>
          <w:highlight w:val="none"/>
        </w:rPr>
        <w:t>八</w:t>
      </w:r>
      <w:r>
        <w:rPr>
          <w:rFonts w:ascii="宋体" w:hAnsi="宋体" w:cs="Arial"/>
          <w:b/>
          <w:color w:val="auto"/>
          <w:szCs w:val="21"/>
          <w:highlight w:val="none"/>
        </w:rPr>
        <w:t>章  合同生效、变更与终止</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三十八</w:t>
      </w:r>
      <w:r>
        <w:rPr>
          <w:rFonts w:ascii="宋体" w:hAnsi="宋体" w:eastAsia="宋体" w:cs="Arial"/>
          <w:color w:val="auto"/>
          <w:sz w:val="21"/>
          <w:szCs w:val="21"/>
          <w:highlight w:val="none"/>
        </w:rPr>
        <w:t>条  本合同自签订之日起生效。</w:t>
      </w:r>
    </w:p>
    <w:p>
      <w:pPr>
        <w:pStyle w:val="9"/>
        <w:spacing w:line="400" w:lineRule="exact"/>
        <w:ind w:right="0" w:firstLine="420"/>
        <w:rPr>
          <w:rFonts w:ascii="宋体" w:hAnsi="宋体" w:eastAsia="宋体" w:cs="宋体"/>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三十九</w:t>
      </w:r>
      <w:r>
        <w:rPr>
          <w:rFonts w:ascii="宋体" w:hAnsi="宋体" w:eastAsia="宋体" w:cs="Arial"/>
          <w:color w:val="auto"/>
          <w:sz w:val="21"/>
          <w:szCs w:val="21"/>
          <w:highlight w:val="none"/>
        </w:rPr>
        <w:t>条  除不可抗力外，</w:t>
      </w:r>
      <w:r>
        <w:rPr>
          <w:rFonts w:hint="eastAsia" w:ascii="宋体" w:hAnsi="宋体" w:eastAsia="宋体" w:cs="Arial"/>
          <w:color w:val="auto"/>
          <w:sz w:val="21"/>
          <w:szCs w:val="21"/>
          <w:highlight w:val="none"/>
        </w:rPr>
        <w:t>因施工工期延误或其它原因造成建设期延长（疫情防控、重大活动、文保等不可控因素除外），提供4个月免费服务期；超出4个月免费服务期的，由双方协商解决。</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w:t>
      </w:r>
      <w:r>
        <w:rPr>
          <w:rFonts w:ascii="宋体" w:hAnsi="宋体" w:eastAsia="宋体" w:cs="Arial"/>
          <w:color w:val="auto"/>
          <w:sz w:val="21"/>
          <w:szCs w:val="21"/>
          <w:highlight w:val="none"/>
        </w:rPr>
        <w:t xml:space="preserve">条  </w:t>
      </w:r>
      <w:r>
        <w:rPr>
          <w:rFonts w:hint="eastAsia" w:ascii="宋体" w:hAnsi="宋体" w:eastAsia="宋体" w:cs="Arial"/>
          <w:color w:val="auto"/>
          <w:sz w:val="21"/>
          <w:szCs w:val="21"/>
          <w:highlight w:val="none"/>
        </w:rPr>
        <w:t>当全过程承包人未履行全部或部分本合同约定内容或投标文件中的承诺事项，而且又无正当理由，视为违约，全过程承包人承担违约责任，委托人可发出整改通知，全过程承包人应按要求限期整改外，视情节问题严重，每次处以2000元以上罚款，直至解除合同。</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四十一</w:t>
      </w:r>
      <w:r>
        <w:rPr>
          <w:rFonts w:ascii="宋体" w:hAnsi="宋体" w:eastAsia="宋体" w:cs="Arial"/>
          <w:color w:val="auto"/>
          <w:sz w:val="21"/>
          <w:szCs w:val="21"/>
          <w:highlight w:val="none"/>
        </w:rPr>
        <w:t>条  当事人一方要求变更或解除合同时，应当在30日前以书面形式通知</w:t>
      </w:r>
      <w:r>
        <w:rPr>
          <w:rFonts w:hint="eastAsia" w:ascii="宋体" w:hAnsi="宋体" w:eastAsia="宋体" w:cs="Arial"/>
          <w:color w:val="auto"/>
          <w:sz w:val="21"/>
          <w:szCs w:val="21"/>
          <w:highlight w:val="none"/>
        </w:rPr>
        <w:t>其他两</w:t>
      </w:r>
      <w:r>
        <w:rPr>
          <w:rFonts w:ascii="宋体" w:hAnsi="宋体" w:eastAsia="宋体" w:cs="Arial"/>
          <w:color w:val="auto"/>
          <w:sz w:val="21"/>
          <w:szCs w:val="21"/>
          <w:highlight w:val="none"/>
        </w:rPr>
        <w:t>方。在取得</w:t>
      </w:r>
      <w:r>
        <w:rPr>
          <w:rFonts w:hint="eastAsia" w:ascii="宋体" w:hAnsi="宋体" w:eastAsia="宋体" w:cs="Arial"/>
          <w:color w:val="auto"/>
          <w:sz w:val="21"/>
          <w:szCs w:val="21"/>
          <w:highlight w:val="none"/>
        </w:rPr>
        <w:t>对</w:t>
      </w:r>
      <w:r>
        <w:rPr>
          <w:rFonts w:ascii="宋体" w:hAnsi="宋体" w:eastAsia="宋体" w:cs="Arial"/>
          <w:color w:val="auto"/>
          <w:sz w:val="21"/>
          <w:szCs w:val="21"/>
          <w:highlight w:val="none"/>
        </w:rPr>
        <w:t>方同意后，</w:t>
      </w:r>
      <w:r>
        <w:rPr>
          <w:rFonts w:hint="eastAsia" w:ascii="宋体" w:hAnsi="宋体" w:eastAsia="宋体" w:cs="Arial"/>
          <w:color w:val="auto"/>
          <w:sz w:val="21"/>
          <w:szCs w:val="21"/>
          <w:highlight w:val="none"/>
        </w:rPr>
        <w:t>进行</w:t>
      </w:r>
      <w:r>
        <w:rPr>
          <w:rFonts w:ascii="宋体" w:hAnsi="宋体" w:eastAsia="宋体" w:cs="Arial"/>
          <w:color w:val="auto"/>
          <w:sz w:val="21"/>
          <w:szCs w:val="21"/>
          <w:highlight w:val="none"/>
        </w:rPr>
        <w:t>协议变更或解除合同。因解除合同使</w:t>
      </w:r>
      <w:r>
        <w:rPr>
          <w:rFonts w:hint="eastAsia" w:ascii="宋体" w:hAnsi="宋体" w:eastAsia="宋体" w:cs="Arial"/>
          <w:color w:val="auto"/>
          <w:sz w:val="21"/>
          <w:szCs w:val="21"/>
          <w:highlight w:val="none"/>
        </w:rPr>
        <w:t>对</w:t>
      </w:r>
      <w:r>
        <w:rPr>
          <w:rFonts w:ascii="宋体" w:hAnsi="宋体" w:eastAsia="宋体" w:cs="Arial"/>
          <w:color w:val="auto"/>
          <w:sz w:val="21"/>
          <w:szCs w:val="21"/>
          <w:highlight w:val="none"/>
        </w:rPr>
        <w:t>方遭受损失的，除依法可以免除责任的情况外，应由责任方负责赔偿。</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变更或解除合同的通知或协议必须采用书面形式，协议未达成之前，原合同仍然有效。</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四十二</w:t>
      </w:r>
      <w:r>
        <w:rPr>
          <w:rFonts w:ascii="宋体" w:hAnsi="宋体" w:eastAsia="宋体" w:cs="Arial"/>
          <w:color w:val="auto"/>
          <w:sz w:val="21"/>
          <w:szCs w:val="21"/>
          <w:highlight w:val="none"/>
        </w:rPr>
        <w:t>条  当全过程承包人完成本合同约定的全部工作且</w:t>
      </w:r>
      <w:r>
        <w:rPr>
          <w:rFonts w:hint="eastAsia" w:ascii="宋体" w:hAnsi="宋体" w:eastAsia="宋体" w:cs="Arial"/>
          <w:color w:val="auto"/>
          <w:sz w:val="21"/>
          <w:szCs w:val="21"/>
          <w:highlight w:val="none"/>
        </w:rPr>
        <w:t>委托人</w:t>
      </w:r>
      <w:r>
        <w:rPr>
          <w:rFonts w:ascii="宋体" w:hAnsi="宋体" w:eastAsia="宋体" w:cs="Arial"/>
          <w:color w:val="auto"/>
          <w:sz w:val="21"/>
          <w:szCs w:val="21"/>
          <w:highlight w:val="none"/>
        </w:rPr>
        <w:t>支付完所有全过程工程咨询费用后，本合同即告终止。</w:t>
      </w: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w:t>
      </w:r>
      <w:r>
        <w:rPr>
          <w:rFonts w:hint="eastAsia" w:ascii="宋体" w:hAnsi="宋体" w:cs="Arial"/>
          <w:b/>
          <w:color w:val="auto"/>
          <w:szCs w:val="21"/>
          <w:highlight w:val="none"/>
        </w:rPr>
        <w:t>九</w:t>
      </w:r>
      <w:r>
        <w:rPr>
          <w:rFonts w:ascii="宋体" w:hAnsi="宋体" w:cs="Arial"/>
          <w:b/>
          <w:color w:val="auto"/>
          <w:szCs w:val="21"/>
          <w:highlight w:val="none"/>
        </w:rPr>
        <w:t>章  全过程工程咨询报酬</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四十三</w:t>
      </w:r>
      <w:r>
        <w:rPr>
          <w:rFonts w:ascii="宋体" w:hAnsi="宋体" w:eastAsia="宋体" w:cs="Arial"/>
          <w:color w:val="auto"/>
          <w:sz w:val="21"/>
          <w:szCs w:val="21"/>
          <w:highlight w:val="none"/>
        </w:rPr>
        <w:t xml:space="preserve">条 </w:t>
      </w:r>
      <w:r>
        <w:rPr>
          <w:rFonts w:hint="eastAsia" w:ascii="宋体" w:hAnsi="宋体" w:eastAsia="宋体" w:cs="Arial"/>
          <w:color w:val="auto"/>
          <w:sz w:val="21"/>
          <w:szCs w:val="21"/>
          <w:highlight w:val="none"/>
        </w:rPr>
        <w:t xml:space="preserve"> </w:t>
      </w:r>
      <w:r>
        <w:rPr>
          <w:rFonts w:ascii="宋体" w:hAnsi="宋体" w:eastAsia="宋体" w:cs="Arial"/>
          <w:color w:val="auto"/>
          <w:sz w:val="21"/>
          <w:szCs w:val="21"/>
          <w:highlight w:val="none"/>
        </w:rPr>
        <w:t>全过程工程咨询报酬</w:t>
      </w:r>
      <w:r>
        <w:rPr>
          <w:rFonts w:hint="eastAsia" w:ascii="宋体" w:hAnsi="宋体" w:eastAsia="宋体" w:cs="Arial"/>
          <w:color w:val="auto"/>
          <w:sz w:val="21"/>
          <w:szCs w:val="21"/>
          <w:highlight w:val="none"/>
        </w:rPr>
        <w:t>：见合同第一部分&lt;协议书&gt;第四款&lt;项目报酬&gt;。</w:t>
      </w:r>
    </w:p>
    <w:p>
      <w:pPr>
        <w:spacing w:line="440" w:lineRule="exact"/>
        <w:ind w:firstLine="420" w:firstLineChars="200"/>
        <w:rPr>
          <w:rFonts w:ascii="宋体" w:hAnsi="宋体"/>
          <w:bCs/>
          <w:color w:val="auto"/>
          <w:szCs w:val="21"/>
          <w:highlight w:val="none"/>
        </w:rPr>
      </w:pPr>
      <w:r>
        <w:rPr>
          <w:rFonts w:ascii="宋体" w:hAnsi="宋体" w:cs="Arial"/>
          <w:color w:val="auto"/>
          <w:szCs w:val="21"/>
          <w:highlight w:val="none"/>
        </w:rPr>
        <w:t>第</w:t>
      </w:r>
      <w:r>
        <w:rPr>
          <w:rFonts w:hint="eastAsia" w:ascii="宋体" w:hAnsi="宋体" w:cs="Arial"/>
          <w:color w:val="auto"/>
          <w:szCs w:val="21"/>
          <w:highlight w:val="none"/>
        </w:rPr>
        <w:t>四十四</w:t>
      </w:r>
      <w:r>
        <w:rPr>
          <w:rFonts w:ascii="宋体" w:hAnsi="宋体" w:cs="Arial"/>
          <w:color w:val="auto"/>
          <w:szCs w:val="21"/>
          <w:highlight w:val="none"/>
        </w:rPr>
        <w:t>条</w:t>
      </w:r>
      <w:r>
        <w:rPr>
          <w:rFonts w:hint="eastAsia" w:ascii="宋体" w:hAnsi="宋体" w:cs="Arial"/>
          <w:color w:val="auto"/>
          <w:szCs w:val="21"/>
          <w:highlight w:val="none"/>
        </w:rPr>
        <w:t xml:space="preserve">  本项目双方同意按人民币计取报酬。委托人同意按以下方式、时间、分类、分期分批支付全过程工程咨询报酬：</w:t>
      </w:r>
    </w:p>
    <w:p>
      <w:pPr>
        <w:spacing w:line="440" w:lineRule="exact"/>
        <w:ind w:firstLine="420" w:firstLineChars="200"/>
        <w:rPr>
          <w:rFonts w:ascii="宋体" w:hAnsi="宋体" w:cs="Arial"/>
          <w:color w:val="auto"/>
          <w:szCs w:val="21"/>
          <w:highlight w:val="none"/>
        </w:rPr>
      </w:pPr>
      <w:r>
        <w:rPr>
          <w:rFonts w:hint="eastAsia" w:ascii="宋体" w:hAnsi="宋体"/>
          <w:bCs/>
          <w:color w:val="auto"/>
          <w:szCs w:val="21"/>
          <w:highlight w:val="none"/>
        </w:rPr>
        <w:t>1、签订合同时，中标价作为暂定合同</w:t>
      </w:r>
      <w:r>
        <w:rPr>
          <w:rFonts w:hint="eastAsia" w:ascii="宋体" w:hAnsi="宋体" w:cs="Arial"/>
          <w:color w:val="auto"/>
          <w:szCs w:val="21"/>
          <w:highlight w:val="none"/>
        </w:rPr>
        <w:t>价。所有工程在第三方工程造价结算审计结束并出具报告后，按照第四十三条全过程工程咨询报酬约定调整实际合同价并签订补充合同。具体按以下约定条款支付。</w:t>
      </w:r>
    </w:p>
    <w:tbl>
      <w:tblPr>
        <w:tblStyle w:val="20"/>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2977"/>
        <w:gridCol w:w="1984"/>
        <w:gridCol w:w="1276"/>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141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支付次数</w:t>
            </w:r>
          </w:p>
        </w:tc>
        <w:tc>
          <w:tcPr>
            <w:tcW w:w="2977"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支付时间</w:t>
            </w:r>
          </w:p>
        </w:tc>
        <w:tc>
          <w:tcPr>
            <w:tcW w:w="1984"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支付比例</w:t>
            </w:r>
          </w:p>
        </w:tc>
        <w:tc>
          <w:tcPr>
            <w:tcW w:w="1276"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支付金额（万元）</w:t>
            </w:r>
          </w:p>
        </w:tc>
        <w:tc>
          <w:tcPr>
            <w:tcW w:w="226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41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首付款</w:t>
            </w:r>
          </w:p>
        </w:tc>
        <w:tc>
          <w:tcPr>
            <w:tcW w:w="2977" w:type="dxa"/>
            <w:vAlign w:val="center"/>
          </w:tcPr>
          <w:p>
            <w:pPr>
              <w:jc w:val="center"/>
              <w:rPr>
                <w:rFonts w:ascii="宋体" w:hAnsi="宋体" w:cs="宋体"/>
                <w:color w:val="auto"/>
                <w:szCs w:val="21"/>
                <w:highlight w:val="none"/>
              </w:rPr>
            </w:pPr>
            <w:r>
              <w:rPr>
                <w:rFonts w:hint="eastAsia" w:ascii="宋体" w:hAnsi="宋体" w:cs="宋体"/>
                <w:color w:val="auto"/>
                <w:highlight w:val="none"/>
              </w:rPr>
              <w:t>项目开工，取得本项目施工许可证后十五天内</w:t>
            </w:r>
          </w:p>
        </w:tc>
        <w:tc>
          <w:tcPr>
            <w:tcW w:w="1984"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支付至暂定合同价的20%</w:t>
            </w:r>
          </w:p>
        </w:tc>
        <w:tc>
          <w:tcPr>
            <w:tcW w:w="1276" w:type="dxa"/>
            <w:vAlign w:val="center"/>
          </w:tcPr>
          <w:p>
            <w:pPr>
              <w:ind w:firstLine="420" w:firstLineChars="200"/>
              <w:rPr>
                <w:rFonts w:ascii="宋体" w:hAnsi="宋体" w:cs="宋体"/>
                <w:color w:val="auto"/>
                <w:szCs w:val="21"/>
                <w:highlight w:val="none"/>
              </w:rPr>
            </w:pPr>
          </w:p>
        </w:tc>
        <w:tc>
          <w:tcPr>
            <w:tcW w:w="2268" w:type="dxa"/>
            <w:vAlign w:val="center"/>
          </w:tcPr>
          <w:p>
            <w:pPr>
              <w:ind w:firstLine="420" w:firstLineChars="200"/>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41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第二次付款</w:t>
            </w:r>
          </w:p>
        </w:tc>
        <w:tc>
          <w:tcPr>
            <w:tcW w:w="2977" w:type="dxa"/>
            <w:vAlign w:val="center"/>
          </w:tcPr>
          <w:p>
            <w:pPr>
              <w:jc w:val="center"/>
              <w:rPr>
                <w:rFonts w:ascii="宋体" w:hAnsi="宋体" w:cs="宋体"/>
                <w:color w:val="auto"/>
                <w:szCs w:val="21"/>
                <w:highlight w:val="none"/>
              </w:rPr>
            </w:pPr>
            <w:r>
              <w:rPr>
                <w:rFonts w:hint="eastAsia" w:ascii="宋体" w:hAnsi="宋体" w:cs="宋体"/>
                <w:color w:val="auto"/>
                <w:highlight w:val="none"/>
              </w:rPr>
              <w:t>施工单位工程量完成累计中标价工程量的50%后十五天内</w:t>
            </w:r>
          </w:p>
        </w:tc>
        <w:tc>
          <w:tcPr>
            <w:tcW w:w="1984"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支付至暂定合同价的40%</w:t>
            </w:r>
          </w:p>
        </w:tc>
        <w:tc>
          <w:tcPr>
            <w:tcW w:w="1276" w:type="dxa"/>
            <w:vAlign w:val="center"/>
          </w:tcPr>
          <w:p>
            <w:pPr>
              <w:ind w:firstLine="420" w:firstLineChars="200"/>
              <w:rPr>
                <w:rFonts w:ascii="宋体" w:hAnsi="宋体" w:cs="宋体"/>
                <w:color w:val="auto"/>
                <w:szCs w:val="21"/>
                <w:highlight w:val="none"/>
              </w:rPr>
            </w:pPr>
          </w:p>
        </w:tc>
        <w:tc>
          <w:tcPr>
            <w:tcW w:w="226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根据审定后的进度款投资额为准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41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第三次付款</w:t>
            </w:r>
          </w:p>
        </w:tc>
        <w:tc>
          <w:tcPr>
            <w:tcW w:w="2977" w:type="dxa"/>
            <w:vAlign w:val="center"/>
          </w:tcPr>
          <w:p>
            <w:pPr>
              <w:jc w:val="center"/>
              <w:rPr>
                <w:rFonts w:ascii="宋体" w:hAnsi="宋体" w:cs="宋体"/>
                <w:color w:val="auto"/>
                <w:szCs w:val="21"/>
                <w:highlight w:val="none"/>
              </w:rPr>
            </w:pPr>
            <w:r>
              <w:rPr>
                <w:rFonts w:hint="eastAsia" w:ascii="宋体" w:hAnsi="宋体" w:cs="宋体"/>
                <w:color w:val="auto"/>
                <w:highlight w:val="none"/>
              </w:rPr>
              <w:t>所有工程竣工验收通过并评定后十五天内</w:t>
            </w:r>
          </w:p>
        </w:tc>
        <w:tc>
          <w:tcPr>
            <w:tcW w:w="1984"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支付至暂定合同价</w:t>
            </w:r>
            <w:r>
              <w:rPr>
                <w:rFonts w:ascii="宋体" w:hAnsi="宋体" w:cs="宋体"/>
                <w:color w:val="auto"/>
                <w:szCs w:val="21"/>
                <w:highlight w:val="none"/>
              </w:rPr>
              <w:t>的</w:t>
            </w:r>
            <w:r>
              <w:rPr>
                <w:rFonts w:hint="eastAsia" w:ascii="宋体" w:hAnsi="宋体" w:cs="宋体"/>
                <w:color w:val="auto"/>
                <w:szCs w:val="21"/>
                <w:highlight w:val="none"/>
              </w:rPr>
              <w:t>65</w:t>
            </w:r>
            <w:r>
              <w:rPr>
                <w:rFonts w:ascii="宋体" w:hAnsi="宋体" w:cs="宋体"/>
                <w:color w:val="auto"/>
                <w:szCs w:val="21"/>
                <w:highlight w:val="none"/>
              </w:rPr>
              <w:t>%</w:t>
            </w:r>
          </w:p>
        </w:tc>
        <w:tc>
          <w:tcPr>
            <w:tcW w:w="1276" w:type="dxa"/>
            <w:vAlign w:val="center"/>
          </w:tcPr>
          <w:p>
            <w:pPr>
              <w:ind w:firstLine="420" w:firstLineChars="200"/>
              <w:rPr>
                <w:rFonts w:ascii="宋体" w:hAnsi="宋体" w:cs="宋体"/>
                <w:color w:val="auto"/>
                <w:szCs w:val="21"/>
                <w:highlight w:val="none"/>
              </w:rPr>
            </w:pPr>
          </w:p>
        </w:tc>
        <w:tc>
          <w:tcPr>
            <w:tcW w:w="2268" w:type="dxa"/>
            <w:vAlign w:val="center"/>
          </w:tcPr>
          <w:p>
            <w:pPr>
              <w:ind w:firstLine="420" w:firstLineChars="200"/>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1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第四次付款</w:t>
            </w:r>
          </w:p>
        </w:tc>
        <w:tc>
          <w:tcPr>
            <w:tcW w:w="2977" w:type="dxa"/>
            <w:vAlign w:val="center"/>
          </w:tcPr>
          <w:p>
            <w:pPr>
              <w:rPr>
                <w:rFonts w:ascii="宋体" w:hAnsi="宋体" w:cs="宋体"/>
                <w:color w:val="auto"/>
                <w:szCs w:val="21"/>
                <w:highlight w:val="none"/>
              </w:rPr>
            </w:pPr>
            <w:r>
              <w:rPr>
                <w:rFonts w:hint="eastAsia" w:ascii="宋体" w:hAnsi="宋体" w:cs="Arial"/>
                <w:color w:val="auto"/>
                <w:szCs w:val="21"/>
                <w:highlight w:val="none"/>
              </w:rPr>
              <w:t>所有工程第三方工程造价结算审计结束并出具报告</w:t>
            </w:r>
            <w:r>
              <w:rPr>
                <w:rFonts w:hint="eastAsia" w:ascii="宋体" w:hAnsi="宋体" w:cs="宋体"/>
                <w:color w:val="auto"/>
                <w:highlight w:val="none"/>
              </w:rPr>
              <w:t>十五天内</w:t>
            </w:r>
          </w:p>
        </w:tc>
        <w:tc>
          <w:tcPr>
            <w:tcW w:w="1984"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支付至实际合同价的85%</w:t>
            </w:r>
          </w:p>
        </w:tc>
        <w:tc>
          <w:tcPr>
            <w:tcW w:w="1276" w:type="dxa"/>
            <w:vAlign w:val="center"/>
          </w:tcPr>
          <w:p>
            <w:pPr>
              <w:ind w:firstLine="420" w:firstLineChars="200"/>
              <w:rPr>
                <w:rFonts w:ascii="宋体" w:hAnsi="宋体" w:cs="宋体"/>
                <w:color w:val="auto"/>
                <w:szCs w:val="21"/>
                <w:highlight w:val="none"/>
              </w:rPr>
            </w:pPr>
          </w:p>
        </w:tc>
        <w:tc>
          <w:tcPr>
            <w:tcW w:w="2268" w:type="dxa"/>
            <w:vAlign w:val="center"/>
          </w:tcPr>
          <w:p>
            <w:pPr>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41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第五次付款</w:t>
            </w:r>
          </w:p>
        </w:tc>
        <w:tc>
          <w:tcPr>
            <w:tcW w:w="2977" w:type="dxa"/>
            <w:vAlign w:val="center"/>
          </w:tcPr>
          <w:p>
            <w:pPr>
              <w:rPr>
                <w:rFonts w:ascii="宋体" w:hAnsi="宋体" w:cs="Arial"/>
                <w:color w:val="auto"/>
                <w:szCs w:val="21"/>
                <w:highlight w:val="none"/>
              </w:rPr>
            </w:pPr>
            <w:r>
              <w:rPr>
                <w:rFonts w:hint="eastAsia" w:ascii="宋体" w:hAnsi="宋体" w:cs="Arial"/>
                <w:color w:val="auto"/>
                <w:szCs w:val="21"/>
                <w:highlight w:val="none"/>
              </w:rPr>
              <w:t>项目委托人完成合同相关服务内容的审计及相关流程并认可后十五天内</w:t>
            </w:r>
          </w:p>
        </w:tc>
        <w:tc>
          <w:tcPr>
            <w:tcW w:w="1984"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支付至实际合同价的95%</w:t>
            </w:r>
          </w:p>
        </w:tc>
        <w:tc>
          <w:tcPr>
            <w:tcW w:w="1276" w:type="dxa"/>
            <w:vAlign w:val="center"/>
          </w:tcPr>
          <w:p>
            <w:pPr>
              <w:ind w:firstLine="420" w:firstLineChars="200"/>
              <w:rPr>
                <w:rFonts w:ascii="宋体" w:hAnsi="宋体" w:cs="宋体"/>
                <w:color w:val="auto"/>
                <w:szCs w:val="21"/>
                <w:highlight w:val="none"/>
              </w:rPr>
            </w:pPr>
          </w:p>
        </w:tc>
        <w:tc>
          <w:tcPr>
            <w:tcW w:w="2268" w:type="dxa"/>
            <w:vAlign w:val="center"/>
          </w:tcPr>
          <w:p>
            <w:pPr>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141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最后付款</w:t>
            </w:r>
          </w:p>
        </w:tc>
        <w:tc>
          <w:tcPr>
            <w:tcW w:w="2977" w:type="dxa"/>
            <w:vAlign w:val="center"/>
          </w:tcPr>
          <w:p>
            <w:pPr>
              <w:jc w:val="center"/>
              <w:rPr>
                <w:rFonts w:ascii="宋体" w:hAnsi="宋体" w:cs="宋体"/>
                <w:color w:val="auto"/>
                <w:highlight w:val="none"/>
              </w:rPr>
            </w:pPr>
            <w:r>
              <w:rPr>
                <w:rFonts w:hint="eastAsia" w:ascii="宋体" w:hAnsi="宋体" w:cs="宋体"/>
                <w:color w:val="auto"/>
                <w:highlight w:val="none"/>
              </w:rPr>
              <w:t>工程保修期（即缺陷责任期）</w:t>
            </w:r>
          </w:p>
          <w:p>
            <w:pPr>
              <w:jc w:val="center"/>
              <w:rPr>
                <w:rFonts w:ascii="宋体" w:hAnsi="宋体" w:cs="宋体"/>
                <w:color w:val="auto"/>
                <w:szCs w:val="21"/>
                <w:highlight w:val="none"/>
              </w:rPr>
            </w:pPr>
            <w:r>
              <w:rPr>
                <w:rFonts w:hint="eastAsia" w:ascii="宋体" w:hAnsi="宋体" w:cs="宋体"/>
                <w:color w:val="auto"/>
                <w:highlight w:val="none"/>
              </w:rPr>
              <w:t>结束后十五天内，结清剩余的费用</w:t>
            </w:r>
          </w:p>
        </w:tc>
        <w:tc>
          <w:tcPr>
            <w:tcW w:w="1984"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付清实际合同价余款（</w:t>
            </w:r>
            <w:r>
              <w:rPr>
                <w:rFonts w:hint="eastAsia" w:ascii="宋体" w:hAnsi="宋体" w:cs="宋体"/>
                <w:color w:val="auto"/>
                <w:highlight w:val="none"/>
              </w:rPr>
              <w:t>剩余5</w:t>
            </w:r>
            <w:r>
              <w:rPr>
                <w:rFonts w:ascii="宋体" w:hAnsi="宋体" w:cs="宋体"/>
                <w:color w:val="auto"/>
                <w:highlight w:val="none"/>
              </w:rPr>
              <w:t>%</w:t>
            </w:r>
            <w:r>
              <w:rPr>
                <w:rFonts w:hint="eastAsia" w:ascii="宋体" w:hAnsi="宋体" w:cs="宋体"/>
                <w:color w:val="auto"/>
                <w:szCs w:val="21"/>
                <w:highlight w:val="none"/>
              </w:rPr>
              <w:t>）</w:t>
            </w:r>
          </w:p>
        </w:tc>
        <w:tc>
          <w:tcPr>
            <w:tcW w:w="1276" w:type="dxa"/>
            <w:vAlign w:val="center"/>
          </w:tcPr>
          <w:p>
            <w:pPr>
              <w:ind w:firstLine="420" w:firstLineChars="200"/>
              <w:rPr>
                <w:rFonts w:ascii="宋体" w:hAnsi="宋体" w:cs="宋体"/>
                <w:color w:val="auto"/>
                <w:szCs w:val="21"/>
                <w:highlight w:val="none"/>
              </w:rPr>
            </w:pPr>
          </w:p>
        </w:tc>
        <w:tc>
          <w:tcPr>
            <w:tcW w:w="2268" w:type="dxa"/>
            <w:vAlign w:val="center"/>
          </w:tcPr>
          <w:p>
            <w:pPr>
              <w:jc w:val="center"/>
              <w:rPr>
                <w:rFonts w:ascii="宋体" w:hAnsi="宋体" w:cs="宋体"/>
                <w:color w:val="auto"/>
                <w:szCs w:val="21"/>
                <w:highlight w:val="none"/>
              </w:rPr>
            </w:pPr>
          </w:p>
        </w:tc>
      </w:tr>
    </w:tbl>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四十五</w:t>
      </w:r>
      <w:r>
        <w:rPr>
          <w:rFonts w:ascii="宋体" w:hAnsi="宋体" w:eastAsia="宋体" w:cs="Arial"/>
          <w:color w:val="auto"/>
          <w:sz w:val="21"/>
          <w:szCs w:val="21"/>
          <w:highlight w:val="none"/>
        </w:rPr>
        <w:t>条 支付</w:t>
      </w:r>
      <w:r>
        <w:rPr>
          <w:rFonts w:hint="eastAsia" w:ascii="宋体" w:hAnsi="宋体" w:eastAsia="宋体" w:cs="Arial"/>
          <w:color w:val="auto"/>
          <w:sz w:val="21"/>
          <w:szCs w:val="21"/>
          <w:highlight w:val="none"/>
        </w:rPr>
        <w:t>方式：如</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为联合体投标的，费用由联合体各方共同申请相应款项，支付给联合体某方由</w:t>
      </w:r>
      <w:r>
        <w:rPr>
          <w:rFonts w:ascii="宋体" w:hAnsi="宋体" w:eastAsia="宋体" w:cs="Arial"/>
          <w:color w:val="auto"/>
          <w:sz w:val="21"/>
          <w:szCs w:val="21"/>
          <w:highlight w:val="none"/>
        </w:rPr>
        <w:t>委托人</w:t>
      </w:r>
      <w:r>
        <w:rPr>
          <w:rFonts w:hint="eastAsia" w:ascii="宋体" w:hAnsi="宋体" w:eastAsia="宋体" w:cs="Arial"/>
          <w:color w:val="auto"/>
          <w:sz w:val="21"/>
          <w:szCs w:val="21"/>
          <w:highlight w:val="none"/>
        </w:rPr>
        <w:t>指定，发票由被指定的联合体某方开具。</w:t>
      </w:r>
    </w:p>
    <w:p>
      <w:pPr>
        <w:pStyle w:val="9"/>
        <w:spacing w:line="40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第四十六条 每次付款前应开具相应款项的发票，否则委托人有权顺延付款且不视为违约。</w:t>
      </w:r>
    </w:p>
    <w:p>
      <w:pPr>
        <w:pStyle w:val="9"/>
        <w:spacing w:line="40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四十七</w:t>
      </w:r>
      <w:r>
        <w:rPr>
          <w:rFonts w:ascii="宋体" w:hAnsi="宋体" w:eastAsia="宋体" w:cs="Arial"/>
          <w:color w:val="auto"/>
          <w:sz w:val="21"/>
          <w:szCs w:val="21"/>
          <w:highlight w:val="none"/>
        </w:rPr>
        <w:t>条 如果委托人对全过程承包人提交的支付通知书中报酬或部分报酬项目提出异议，应当在收到支付通知书后7个工作日内与全过程承包人协商。</w:t>
      </w:r>
    </w:p>
    <w:p>
      <w:pPr>
        <w:tabs>
          <w:tab w:val="left" w:pos="4250"/>
          <w:tab w:val="left" w:pos="7480"/>
        </w:tabs>
        <w:spacing w:before="156" w:beforeLines="50" w:after="156" w:afterLines="50" w:line="400" w:lineRule="exact"/>
        <w:jc w:val="center"/>
        <w:rPr>
          <w:rFonts w:ascii="宋体" w:hAnsi="宋体" w:cs="Arial"/>
          <w:b/>
          <w:color w:val="auto"/>
          <w:szCs w:val="21"/>
          <w:highlight w:val="none"/>
        </w:rPr>
      </w:pPr>
      <w:r>
        <w:rPr>
          <w:rFonts w:ascii="宋体" w:hAnsi="宋体" w:cs="Arial"/>
          <w:b/>
          <w:color w:val="auto"/>
          <w:szCs w:val="21"/>
          <w:highlight w:val="none"/>
        </w:rPr>
        <w:t>第十章  其他</w:t>
      </w:r>
    </w:p>
    <w:p>
      <w:pPr>
        <w:pStyle w:val="9"/>
        <w:spacing w:line="38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四十八</w:t>
      </w:r>
      <w:r>
        <w:rPr>
          <w:rFonts w:ascii="宋体" w:hAnsi="宋体" w:eastAsia="宋体" w:cs="Arial"/>
          <w:color w:val="auto"/>
          <w:sz w:val="21"/>
          <w:szCs w:val="21"/>
          <w:highlight w:val="none"/>
        </w:rPr>
        <w:t>条  全过程承包人及其全过程工程咨询部成员不得接受参与本项目相关参建单位的任何非法报酬或非法经济利益。</w:t>
      </w:r>
    </w:p>
    <w:p>
      <w:pPr>
        <w:pStyle w:val="9"/>
        <w:spacing w:line="380" w:lineRule="exact"/>
        <w:ind w:right="0" w:firstLine="420"/>
        <w:rPr>
          <w:rFonts w:ascii="宋体" w:hAnsi="宋体" w:eastAsia="宋体" w:cs="Arial"/>
          <w:color w:val="auto"/>
          <w:sz w:val="21"/>
          <w:szCs w:val="21"/>
          <w:highlight w:val="none"/>
        </w:rPr>
      </w:pPr>
      <w:r>
        <w:rPr>
          <w:rFonts w:ascii="宋体" w:hAnsi="宋体" w:eastAsia="宋体" w:cs="Arial"/>
          <w:color w:val="auto"/>
          <w:sz w:val="21"/>
          <w:szCs w:val="21"/>
          <w:highlight w:val="none"/>
        </w:rPr>
        <w:t>第</w:t>
      </w:r>
      <w:r>
        <w:rPr>
          <w:rFonts w:hint="eastAsia" w:ascii="宋体" w:hAnsi="宋体" w:eastAsia="宋体" w:cs="Arial"/>
          <w:color w:val="auto"/>
          <w:sz w:val="21"/>
          <w:szCs w:val="21"/>
          <w:highlight w:val="none"/>
        </w:rPr>
        <w:t>四十九</w:t>
      </w:r>
      <w:r>
        <w:rPr>
          <w:rFonts w:ascii="宋体" w:hAnsi="宋体" w:eastAsia="宋体" w:cs="Arial"/>
          <w:color w:val="auto"/>
          <w:sz w:val="21"/>
          <w:szCs w:val="21"/>
          <w:highlight w:val="none"/>
        </w:rPr>
        <w:t>条</w:t>
      </w:r>
      <w:r>
        <w:rPr>
          <w:rFonts w:hint="eastAsia" w:ascii="宋体" w:hAnsi="宋体" w:eastAsia="宋体" w:cs="Arial"/>
          <w:color w:val="auto"/>
          <w:sz w:val="21"/>
          <w:szCs w:val="21"/>
          <w:highlight w:val="none"/>
        </w:rPr>
        <w:t xml:space="preserve">  补充条款</w:t>
      </w:r>
    </w:p>
    <w:p>
      <w:pPr>
        <w:pStyle w:val="9"/>
        <w:spacing w:line="38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1、本工程由</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实施，不得转包或变相转包。</w:t>
      </w:r>
    </w:p>
    <w:p>
      <w:pPr>
        <w:pStyle w:val="9"/>
        <w:spacing w:line="38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2、</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在合同签订后10天内集结项目管理组团队所有成员开展工作，并在工程所在地附近设置固定的独立办公生活用房及设施，具体设置情况应报委托人批准。所有办公设施和设备（含交通工具、办公设备及相关的检测、检验、监控设备、数码相机等）均由</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自备，费用已包括在投标报价之内，并承担相应的使用费和维修费，委托人不再给予补偿。</w:t>
      </w:r>
    </w:p>
    <w:p>
      <w:pPr>
        <w:pStyle w:val="9"/>
        <w:spacing w:line="38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3、</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在工作过程中要严格实行质量、安全、进度及投资四控制。工程正式开工后，每天必须有现场关键用材、关键施工部位或隐蔽工程的照片或影像资料，每周上报委托人现场代表并按规定存档。</w:t>
      </w:r>
    </w:p>
    <w:p>
      <w:pPr>
        <w:pStyle w:val="9"/>
        <w:spacing w:line="38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4、工程投资控制为工程咨询服务重要内容之一，</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需安排专门的造价工程师随施工进度全过程到岗，并对施工单位上报的工程量、工程变更联系单中的工程量和价格进行复核，委托人有权对</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审核的工程量、工程变更联系单中的量进行抽查，若抽查发现</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审核的工程量、变更联系单中的量与实际相差5%以上，处以5000元/次的违约金。针对无价材料，</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要独立进行市场询价，并出具询价报告。</w:t>
      </w:r>
    </w:p>
    <w:p>
      <w:pPr>
        <w:pStyle w:val="9"/>
        <w:spacing w:line="38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5、质量：在工程初验时，</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应按图纸和清单，组织与工程实际进行认真核对，确认后方可安排竣工验收，如工程不能一次性通过竣工验收，扣除全部质量履约保证金；如工程中使用了伪劣材料或因施工质量造成返工，根据造成后果的大小，扣除部分或全部质量履约保证金，后果特别严重的，按国家相关法律、法规处理。</w:t>
      </w:r>
    </w:p>
    <w:p>
      <w:pPr>
        <w:pStyle w:val="9"/>
        <w:spacing w:line="38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6、工期：工程不能按期完工的，如属</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未尽责的，每延迟一天扣工期履约保证金的2%。</w:t>
      </w:r>
    </w:p>
    <w:p>
      <w:pPr>
        <w:pStyle w:val="9"/>
        <w:spacing w:line="38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7、</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应严格执行并督促施工单位遵守委托人单位的相关规章制度。</w:t>
      </w:r>
    </w:p>
    <w:p>
      <w:pPr>
        <w:pStyle w:val="9"/>
        <w:spacing w:line="38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8、</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的人员根据工程进度及业主指令逐步到位,其中总监1人，专业监理工程师3人（不包括总监，包括房屋建筑工程1人、机电安装1人、文物保护工程1人）、 监理员2人须全过程到位。本合同条款要求的在《监理项目部管理人员配备》外的人员，如在要求时间内未到位，按1000元/人·天支付违约金。具体详后表全过程工程咨询服务人员要求。</w:t>
      </w:r>
    </w:p>
    <w:p>
      <w:pPr>
        <w:pStyle w:val="9"/>
        <w:spacing w:line="400" w:lineRule="exact"/>
        <w:ind w:right="0" w:firstLine="420"/>
        <w:rPr>
          <w:rFonts w:ascii="宋体" w:hAnsi="宋体" w:cs="Arial"/>
          <w:color w:val="auto"/>
          <w:szCs w:val="21"/>
          <w:highlight w:val="none"/>
        </w:rPr>
      </w:pPr>
      <w:r>
        <w:rPr>
          <w:rFonts w:hint="eastAsia" w:ascii="宋体" w:hAnsi="宋体" w:eastAsia="宋体" w:cs="Arial"/>
          <w:color w:val="auto"/>
          <w:sz w:val="21"/>
          <w:szCs w:val="21"/>
          <w:highlight w:val="none"/>
        </w:rPr>
        <w:t>9、本合同项目开工后，</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须分阶段按委托人要求派驻与项目进度相匹配专业的注册造价师2名，其中要求每天至少保证1名注册造价师常驻现场，做好施工现场跟踪审计服务，及时处理相关造价问题。若未能按要求配备驻场人员，委托人有权发出整改通知，并每次向</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收取1000元违约金，超过三次无故不能到现场服务的，委托人有权要求</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更换造价咨询组组员，情节严重的，可要求</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更换造价咨询负责人，并由</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承担相关法律连带责任，一切损失由</w:t>
      </w:r>
      <w:r>
        <w:rPr>
          <w:rFonts w:ascii="宋体" w:hAnsi="宋体" w:eastAsia="宋体" w:cs="Arial"/>
          <w:color w:val="auto"/>
          <w:sz w:val="21"/>
          <w:szCs w:val="21"/>
          <w:highlight w:val="none"/>
        </w:rPr>
        <w:t>全过程承包人</w:t>
      </w:r>
      <w:r>
        <w:rPr>
          <w:rFonts w:hint="eastAsia" w:ascii="宋体" w:hAnsi="宋体" w:eastAsia="宋体" w:cs="Arial"/>
          <w:color w:val="auto"/>
          <w:sz w:val="21"/>
          <w:szCs w:val="21"/>
          <w:highlight w:val="none"/>
        </w:rPr>
        <w:t>承担。</w:t>
      </w:r>
    </w:p>
    <w:p>
      <w:pPr>
        <w:spacing w:line="400" w:lineRule="exact"/>
        <w:ind w:firstLine="420" w:firstLineChars="200"/>
        <w:rPr>
          <w:rFonts w:ascii="宋体" w:hAnsi="宋体" w:cs="Arial"/>
          <w:color w:val="auto"/>
          <w:szCs w:val="21"/>
          <w:highlight w:val="none"/>
        </w:rPr>
      </w:pPr>
      <w:r>
        <w:rPr>
          <w:rFonts w:hint="eastAsia" w:ascii="宋体" w:hAnsi="宋体" w:cs="Arial"/>
          <w:color w:val="auto"/>
          <w:szCs w:val="21"/>
          <w:highlight w:val="none"/>
        </w:rPr>
        <w:t>10、入驻人员</w:t>
      </w:r>
      <w:r>
        <w:rPr>
          <w:rFonts w:hint="eastAsia" w:ascii="宋体" w:hAnsi="宋体" w:cs="宋体"/>
          <w:color w:val="auto"/>
          <w:szCs w:val="21"/>
          <w:highlight w:val="none"/>
        </w:rPr>
        <w:t>需</w:t>
      </w:r>
      <w:r>
        <w:rPr>
          <w:rFonts w:ascii="宋体" w:hAnsi="宋体" w:cs="宋体"/>
          <w:color w:val="auto"/>
          <w:szCs w:val="21"/>
          <w:highlight w:val="none"/>
        </w:rPr>
        <w:t>入驻</w:t>
      </w:r>
      <w:r>
        <w:rPr>
          <w:rFonts w:hint="eastAsia" w:ascii="宋体" w:hAnsi="宋体" w:cs="宋体"/>
          <w:color w:val="auto"/>
          <w:szCs w:val="21"/>
          <w:highlight w:val="none"/>
        </w:rPr>
        <w:t>符合委托人要求的办公场所</w:t>
      </w:r>
      <w:r>
        <w:rPr>
          <w:rFonts w:ascii="宋体" w:hAnsi="宋体" w:cs="宋体"/>
          <w:color w:val="auto"/>
          <w:szCs w:val="21"/>
          <w:highlight w:val="none"/>
        </w:rPr>
        <w:t>，配合</w:t>
      </w:r>
      <w:r>
        <w:rPr>
          <w:rFonts w:hint="eastAsia" w:ascii="宋体" w:hAnsi="宋体" w:cs="宋体"/>
          <w:color w:val="auto"/>
          <w:szCs w:val="21"/>
          <w:highlight w:val="none"/>
        </w:rPr>
        <w:t>委托人</w:t>
      </w:r>
      <w:r>
        <w:rPr>
          <w:rFonts w:ascii="宋体" w:hAnsi="宋体" w:cs="宋体"/>
          <w:color w:val="auto"/>
          <w:szCs w:val="21"/>
          <w:highlight w:val="none"/>
        </w:rPr>
        <w:t>开展相关</w:t>
      </w:r>
      <w:r>
        <w:rPr>
          <w:rFonts w:hint="eastAsia" w:ascii="宋体" w:hAnsi="宋体" w:cs="宋体"/>
          <w:color w:val="auto"/>
          <w:szCs w:val="21"/>
          <w:highlight w:val="none"/>
        </w:rPr>
        <w:t>项目管理工作，并配备工作用机动车，该组人员由委托人调配使用。</w:t>
      </w:r>
    </w:p>
    <w:p>
      <w:pPr>
        <w:spacing w:line="400" w:lineRule="exact"/>
        <w:ind w:firstLine="420" w:firstLineChars="200"/>
        <w:rPr>
          <w:color w:val="auto"/>
          <w:highlight w:val="none"/>
        </w:rPr>
      </w:pPr>
      <w:r>
        <w:rPr>
          <w:rFonts w:hint="eastAsia" w:ascii="宋体" w:hAnsi="宋体" w:cs="Arial"/>
          <w:color w:val="auto"/>
          <w:szCs w:val="21"/>
          <w:highlight w:val="none"/>
        </w:rPr>
        <w:t>11、本项目人员进出场时间最终按委托人要求时间约定。</w:t>
      </w:r>
    </w:p>
    <w:p>
      <w:pPr>
        <w:pStyle w:val="9"/>
        <w:spacing w:line="38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12、本项目人员配备数量如遇政府文件规定需要调整的委托人应无条件服从，相关费用委托人不再另行支付。</w:t>
      </w:r>
    </w:p>
    <w:p>
      <w:pPr>
        <w:pStyle w:val="9"/>
        <w:spacing w:line="380" w:lineRule="exact"/>
        <w:ind w:firstLine="420"/>
        <w:jc w:val="lef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13、</w:t>
      </w:r>
      <w:r>
        <w:rPr>
          <w:rFonts w:hint="eastAsia" w:ascii="宋体" w:hAnsi="宋体" w:eastAsia="宋体" w:cs="宋体"/>
          <w:color w:val="auto"/>
          <w:sz w:val="21"/>
          <w:szCs w:val="21"/>
          <w:highlight w:val="none"/>
        </w:rPr>
        <w:t>以暂定价形式列入招标控制价的，在签证定价时，</w:t>
      </w:r>
      <w:r>
        <w:rPr>
          <w:rFonts w:ascii="宋体" w:hAnsi="宋体" w:eastAsia="宋体" w:cs="Arial"/>
          <w:color w:val="auto"/>
          <w:sz w:val="21"/>
          <w:szCs w:val="21"/>
          <w:highlight w:val="none"/>
        </w:rPr>
        <w:t>全过程承包人</w:t>
      </w:r>
      <w:r>
        <w:rPr>
          <w:rFonts w:hint="eastAsia" w:ascii="宋体" w:hAnsi="宋体" w:eastAsia="宋体" w:cs="宋体"/>
          <w:color w:val="auto"/>
          <w:sz w:val="21"/>
          <w:szCs w:val="21"/>
          <w:highlight w:val="none"/>
        </w:rPr>
        <w:t>需提供书面询价依据并加盖单位公章。</w:t>
      </w:r>
    </w:p>
    <w:p>
      <w:pPr>
        <w:pStyle w:val="9"/>
        <w:spacing w:line="38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14、合同发生争议或由于不可抗力因素致使合同无法履行时，双方协商解决；协商不成的，双方当事人可向项目所在地的人民法院起诉。</w:t>
      </w:r>
    </w:p>
    <w:p>
      <w:pPr>
        <w:pStyle w:val="9"/>
        <w:spacing w:line="380" w:lineRule="exact"/>
        <w:ind w:right="0" w:firstLine="420"/>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15、</w:t>
      </w:r>
      <w:r>
        <w:rPr>
          <w:rFonts w:hint="eastAsia" w:ascii="宋体" w:hAnsi="宋体" w:eastAsia="宋体" w:cs="宋体"/>
          <w:color w:val="auto"/>
          <w:sz w:val="21"/>
          <w:szCs w:val="21"/>
          <w:highlight w:val="none"/>
        </w:rPr>
        <w:t>送达条款：协议载明的通讯地址为双方有关通知、文件（包括诉讼文书、律师函等）的法定送达地址，无论何种原因造成无法送达而被退回的，邮件退回之日视为送达。</w:t>
      </w:r>
    </w:p>
    <w:p>
      <w:pPr>
        <w:pStyle w:val="9"/>
        <w:spacing w:line="380" w:lineRule="exact"/>
        <w:ind w:firstLine="420"/>
        <w:jc w:val="left"/>
        <w:rPr>
          <w:rFonts w:ascii="宋体" w:hAnsi="宋体" w:eastAsia="宋体" w:cs="宋体"/>
          <w:color w:val="auto"/>
          <w:sz w:val="21"/>
          <w:szCs w:val="21"/>
          <w:highlight w:val="none"/>
        </w:rPr>
      </w:pPr>
    </w:p>
    <w:p>
      <w:pPr>
        <w:jc w:val="left"/>
        <w:rPr>
          <w:rFonts w:ascii="宋体" w:hAnsi="宋体" w:cs="宋体"/>
          <w:b/>
          <w:color w:val="auto"/>
          <w:highlight w:val="none"/>
        </w:rPr>
      </w:pPr>
    </w:p>
    <w:p>
      <w:pPr>
        <w:jc w:val="left"/>
        <w:rPr>
          <w:rFonts w:ascii="宋体" w:hAnsi="宋体" w:cs="宋体"/>
          <w:b/>
          <w:color w:val="auto"/>
          <w:highlight w:val="none"/>
        </w:rPr>
      </w:pPr>
    </w:p>
    <w:p>
      <w:pPr>
        <w:pStyle w:val="8"/>
        <w:rPr>
          <w:rFonts w:ascii="宋体" w:hAnsi="宋体" w:cs="宋体"/>
          <w:b/>
          <w:color w:val="auto"/>
          <w:highlight w:val="none"/>
        </w:rPr>
      </w:pPr>
    </w:p>
    <w:p>
      <w:pPr>
        <w:pStyle w:val="8"/>
        <w:rPr>
          <w:rFonts w:ascii="宋体" w:hAnsi="宋体" w:cs="宋体"/>
          <w:b/>
          <w:color w:val="auto"/>
          <w:highlight w:val="none"/>
        </w:rPr>
      </w:pPr>
    </w:p>
    <w:p>
      <w:pPr>
        <w:jc w:val="left"/>
        <w:rPr>
          <w:rFonts w:ascii="宋体" w:hAnsi="宋体" w:cs="宋体"/>
          <w:b/>
          <w:color w:val="auto"/>
          <w:highlight w:val="none"/>
        </w:rPr>
      </w:pPr>
    </w:p>
    <w:p>
      <w:pPr>
        <w:jc w:val="left"/>
        <w:rPr>
          <w:rFonts w:ascii="宋体" w:hAnsi="宋体" w:cs="宋体"/>
          <w:b/>
          <w:color w:val="auto"/>
          <w:highlight w:val="none"/>
        </w:rPr>
      </w:pPr>
    </w:p>
    <w:p>
      <w:pPr>
        <w:jc w:val="left"/>
        <w:rPr>
          <w:rFonts w:ascii="宋体" w:hAnsi="宋体" w:cs="宋体"/>
          <w:b/>
          <w:color w:val="auto"/>
          <w:highlight w:val="none"/>
        </w:rPr>
      </w:pPr>
    </w:p>
    <w:p>
      <w:pPr>
        <w:jc w:val="left"/>
        <w:rPr>
          <w:rFonts w:ascii="宋体" w:hAnsi="宋体" w:cs="宋体"/>
          <w:b/>
          <w:color w:val="auto"/>
          <w:highlight w:val="none"/>
        </w:rPr>
      </w:pPr>
    </w:p>
    <w:p>
      <w:pPr>
        <w:jc w:val="left"/>
        <w:rPr>
          <w:rFonts w:ascii="宋体" w:hAnsi="宋体" w:cs="宋体"/>
          <w:b/>
          <w:color w:val="auto"/>
          <w:highlight w:val="none"/>
        </w:rPr>
      </w:pPr>
    </w:p>
    <w:p>
      <w:pPr>
        <w:jc w:val="left"/>
        <w:rPr>
          <w:rFonts w:ascii="宋体" w:hAnsi="宋体" w:cs="宋体"/>
          <w:b/>
          <w:color w:val="auto"/>
          <w:highlight w:val="none"/>
        </w:rPr>
      </w:pPr>
    </w:p>
    <w:p>
      <w:pPr>
        <w:jc w:val="left"/>
        <w:rPr>
          <w:rFonts w:ascii="宋体" w:hAnsi="宋体" w:cs="宋体"/>
          <w:color w:val="auto"/>
          <w:highlight w:val="none"/>
        </w:rPr>
      </w:pPr>
      <w:r>
        <w:rPr>
          <w:rFonts w:hint="eastAsia" w:ascii="宋体" w:hAnsi="宋体" w:cs="宋体"/>
          <w:b/>
          <w:color w:val="auto"/>
          <w:highlight w:val="none"/>
        </w:rPr>
        <w:t>..费用计算清单：</w:t>
      </w:r>
    </w:p>
    <w:p>
      <w:pPr>
        <w:jc w:val="left"/>
        <w:rPr>
          <w:rFonts w:ascii="宋体" w:hAnsi="宋体" w:cs="宋体"/>
          <w:color w:val="auto"/>
          <w:highlight w:val="none"/>
        </w:rPr>
      </w:pPr>
    </w:p>
    <w:p>
      <w:pPr>
        <w:jc w:val="left"/>
        <w:rPr>
          <w:rFonts w:ascii="宋体"/>
          <w:color w:val="auto"/>
          <w:highlight w:val="none"/>
        </w:rPr>
      </w:pPr>
      <w:r>
        <w:rPr>
          <w:rFonts w:hint="eastAsia" w:ascii="宋体" w:hAnsi="宋体" w:cs="宋体"/>
          <w:color w:val="auto"/>
          <w:highlight w:val="none"/>
        </w:rPr>
        <w:t>1、造价咨询项目及收费费率</w:t>
      </w:r>
    </w:p>
    <w:p>
      <w:pPr>
        <w:jc w:val="right"/>
        <w:rPr>
          <w:rFonts w:ascii="宋体"/>
          <w:color w:val="auto"/>
          <w:highlight w:val="none"/>
        </w:rPr>
      </w:pPr>
      <w:r>
        <w:rPr>
          <w:rFonts w:ascii="宋体" w:hAnsi="宋体" w:cs="宋体"/>
          <w:color w:val="auto"/>
          <w:highlight w:val="none"/>
        </w:rPr>
        <w:t xml:space="preserve"> </w:t>
      </w:r>
      <w:r>
        <w:rPr>
          <w:rFonts w:hint="eastAsia" w:ascii="宋体" w:hAnsi="宋体" w:cs="宋体"/>
          <w:color w:val="auto"/>
          <w:highlight w:val="none"/>
        </w:rPr>
        <w:t>费率：‰</w:t>
      </w:r>
    </w:p>
    <w:tbl>
      <w:tblPr>
        <w:tblStyle w:val="20"/>
        <w:tblW w:w="0" w:type="auto"/>
        <w:jc w:val="center"/>
        <w:tblLayout w:type="fixed"/>
        <w:tblCellMar>
          <w:top w:w="0" w:type="dxa"/>
          <w:left w:w="0" w:type="dxa"/>
          <w:bottom w:w="0" w:type="dxa"/>
          <w:right w:w="0" w:type="dxa"/>
        </w:tblCellMar>
      </w:tblPr>
      <w:tblGrid>
        <w:gridCol w:w="449"/>
        <w:gridCol w:w="575"/>
        <w:gridCol w:w="1297"/>
        <w:gridCol w:w="968"/>
        <w:gridCol w:w="826"/>
        <w:gridCol w:w="890"/>
        <w:gridCol w:w="955"/>
        <w:gridCol w:w="1000"/>
        <w:gridCol w:w="1000"/>
        <w:gridCol w:w="930"/>
        <w:gridCol w:w="790"/>
      </w:tblGrid>
      <w:tr>
        <w:tblPrEx>
          <w:tblCellMar>
            <w:top w:w="0" w:type="dxa"/>
            <w:left w:w="0" w:type="dxa"/>
            <w:bottom w:w="0" w:type="dxa"/>
            <w:right w:w="0" w:type="dxa"/>
          </w:tblCellMar>
        </w:tblPrEx>
        <w:trPr>
          <w:trHeight w:val="437" w:hRule="atLeast"/>
          <w:jc w:val="center"/>
        </w:trPr>
        <w:tc>
          <w:tcPr>
            <w:tcW w:w="449" w:type="dxa"/>
            <w:vMerge w:val="restart"/>
            <w:tcBorders>
              <w:top w:val="single" w:color="auto" w:sz="12" w:space="0"/>
              <w:left w:val="single" w:color="auto" w:sz="12" w:space="0"/>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序号</w:t>
            </w:r>
          </w:p>
        </w:tc>
        <w:tc>
          <w:tcPr>
            <w:tcW w:w="1872" w:type="dxa"/>
            <w:gridSpan w:val="2"/>
            <w:vMerge w:val="restart"/>
            <w:tcBorders>
              <w:top w:val="single" w:color="auto" w:sz="12" w:space="0"/>
              <w:left w:val="single" w:color="auto" w:sz="4" w:space="0"/>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咨询项目</w:t>
            </w:r>
          </w:p>
        </w:tc>
        <w:tc>
          <w:tcPr>
            <w:tcW w:w="968" w:type="dxa"/>
            <w:vMerge w:val="restart"/>
            <w:tcBorders>
              <w:top w:val="single" w:color="auto" w:sz="12" w:space="0"/>
              <w:left w:val="single" w:color="auto" w:sz="4" w:space="0"/>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收费基数</w:t>
            </w:r>
          </w:p>
        </w:tc>
        <w:tc>
          <w:tcPr>
            <w:tcW w:w="6391" w:type="dxa"/>
            <w:gridSpan w:val="7"/>
            <w:tcBorders>
              <w:top w:val="single" w:color="auto" w:sz="12" w:space="0"/>
              <w:left w:val="nil"/>
              <w:bottom w:val="single" w:color="auto" w:sz="4" w:space="0"/>
              <w:right w:val="single" w:color="auto" w:sz="12" w:space="0"/>
            </w:tcBorders>
            <w:vAlign w:val="center"/>
          </w:tcPr>
          <w:p>
            <w:pPr>
              <w:jc w:val="center"/>
              <w:rPr>
                <w:rFonts w:ascii="宋体"/>
                <w:color w:val="auto"/>
                <w:highlight w:val="none"/>
              </w:rPr>
            </w:pPr>
            <w:r>
              <w:rPr>
                <w:rFonts w:hint="eastAsia" w:ascii="宋体" w:hAnsi="宋体" w:cs="宋体"/>
                <w:color w:val="auto"/>
                <w:highlight w:val="none"/>
              </w:rPr>
              <w:t>分档累进计费标准</w:t>
            </w:r>
          </w:p>
        </w:tc>
      </w:tr>
      <w:tr>
        <w:tblPrEx>
          <w:tblCellMar>
            <w:top w:w="0" w:type="dxa"/>
            <w:left w:w="0" w:type="dxa"/>
            <w:bottom w:w="0" w:type="dxa"/>
            <w:right w:w="0" w:type="dxa"/>
          </w:tblCellMar>
        </w:tblPrEx>
        <w:trPr>
          <w:trHeight w:val="619" w:hRule="atLeast"/>
          <w:jc w:val="center"/>
        </w:trPr>
        <w:tc>
          <w:tcPr>
            <w:tcW w:w="449" w:type="dxa"/>
            <w:vMerge w:val="continue"/>
            <w:tcBorders>
              <w:top w:val="single" w:color="auto" w:sz="4" w:space="0"/>
              <w:left w:val="single" w:color="auto" w:sz="12" w:space="0"/>
              <w:bottom w:val="single" w:color="auto" w:sz="4" w:space="0"/>
              <w:right w:val="single" w:color="auto" w:sz="4" w:space="0"/>
            </w:tcBorders>
            <w:vAlign w:val="center"/>
          </w:tcPr>
          <w:p>
            <w:pPr>
              <w:jc w:val="center"/>
              <w:rPr>
                <w:rFonts w:ascii="宋体"/>
                <w:color w:val="auto"/>
                <w:highlight w:val="none"/>
              </w:rPr>
            </w:pPr>
          </w:p>
        </w:tc>
        <w:tc>
          <w:tcPr>
            <w:tcW w:w="1872" w:type="dxa"/>
            <w:gridSpan w:val="2"/>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color w:val="auto"/>
                <w:highlight w:val="none"/>
              </w:rPr>
            </w:pPr>
          </w:p>
        </w:tc>
        <w:tc>
          <w:tcPr>
            <w:tcW w:w="968" w:type="dxa"/>
            <w:vMerge w:val="continue"/>
            <w:tcBorders>
              <w:top w:val="single" w:color="auto" w:sz="4" w:space="0"/>
              <w:left w:val="single" w:color="auto" w:sz="4" w:space="0"/>
              <w:bottom w:val="single" w:color="auto" w:sz="4" w:space="0"/>
              <w:right w:val="single" w:color="auto" w:sz="4" w:space="0"/>
            </w:tcBorders>
            <w:vAlign w:val="center"/>
          </w:tcPr>
          <w:p>
            <w:pPr>
              <w:jc w:val="center"/>
              <w:rPr>
                <w:rFonts w:ascii="宋体"/>
                <w:color w:val="auto"/>
                <w:highlight w:val="none"/>
              </w:rPr>
            </w:pPr>
          </w:p>
        </w:tc>
        <w:tc>
          <w:tcPr>
            <w:tcW w:w="826"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100</w:t>
            </w:r>
            <w:r>
              <w:rPr>
                <w:rFonts w:hint="eastAsia" w:ascii="宋体" w:hAnsi="宋体" w:cs="宋体"/>
                <w:color w:val="auto"/>
                <w:highlight w:val="none"/>
              </w:rPr>
              <w:t>万元</w:t>
            </w:r>
            <w:r>
              <w:rPr>
                <w:rFonts w:ascii="宋体" w:hAnsi="宋体" w:cs="宋体"/>
                <w:color w:val="auto"/>
                <w:highlight w:val="none"/>
              </w:rPr>
              <w:t xml:space="preserve"> </w:t>
            </w:r>
            <w:r>
              <w:rPr>
                <w:rFonts w:hint="eastAsia" w:ascii="宋体" w:hAnsi="宋体" w:cs="宋体"/>
                <w:color w:val="auto"/>
                <w:highlight w:val="none"/>
              </w:rPr>
              <w:t>以内</w:t>
            </w:r>
          </w:p>
        </w:tc>
        <w:tc>
          <w:tcPr>
            <w:tcW w:w="89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101-500</w:t>
            </w:r>
            <w:r>
              <w:rPr>
                <w:rFonts w:hint="eastAsia" w:ascii="宋体" w:hAnsi="宋体" w:cs="宋体"/>
                <w:color w:val="auto"/>
                <w:highlight w:val="none"/>
              </w:rPr>
              <w:t>万元</w:t>
            </w:r>
          </w:p>
        </w:tc>
        <w:tc>
          <w:tcPr>
            <w:tcW w:w="955"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501—1000</w:t>
            </w:r>
            <w:r>
              <w:rPr>
                <w:rFonts w:hint="eastAsia" w:ascii="宋体" w:hAnsi="宋体" w:cs="宋体"/>
                <w:color w:val="auto"/>
                <w:highlight w:val="none"/>
              </w:rPr>
              <w:t>万元</w:t>
            </w:r>
          </w:p>
        </w:tc>
        <w:tc>
          <w:tcPr>
            <w:tcW w:w="1000" w:type="dxa"/>
            <w:tcBorders>
              <w:top w:val="nil"/>
              <w:left w:val="nil"/>
              <w:bottom w:val="single" w:color="auto" w:sz="4" w:space="0"/>
              <w:right w:val="single" w:color="auto" w:sz="4" w:space="0"/>
            </w:tcBorders>
            <w:vAlign w:val="center"/>
          </w:tcPr>
          <w:p>
            <w:pPr>
              <w:jc w:val="center"/>
              <w:rPr>
                <w:rFonts w:ascii="宋体"/>
                <w:color w:val="auto"/>
                <w:spacing w:val="-6"/>
                <w:highlight w:val="none"/>
              </w:rPr>
            </w:pPr>
            <w:r>
              <w:rPr>
                <w:rFonts w:ascii="宋体" w:hAnsi="宋体" w:cs="宋体"/>
                <w:color w:val="auto"/>
                <w:spacing w:val="-6"/>
                <w:highlight w:val="none"/>
              </w:rPr>
              <w:t>1001—2000</w:t>
            </w:r>
            <w:r>
              <w:rPr>
                <w:rFonts w:hint="eastAsia" w:ascii="宋体" w:hAnsi="宋体" w:cs="宋体"/>
                <w:color w:val="auto"/>
                <w:spacing w:val="-6"/>
                <w:highlight w:val="none"/>
              </w:rPr>
              <w:t>万元</w:t>
            </w:r>
          </w:p>
        </w:tc>
        <w:tc>
          <w:tcPr>
            <w:tcW w:w="1000" w:type="dxa"/>
            <w:tcBorders>
              <w:top w:val="nil"/>
              <w:left w:val="nil"/>
              <w:bottom w:val="single" w:color="auto" w:sz="4" w:space="0"/>
              <w:right w:val="single" w:color="auto" w:sz="4" w:space="0"/>
            </w:tcBorders>
            <w:vAlign w:val="center"/>
          </w:tcPr>
          <w:p>
            <w:pPr>
              <w:jc w:val="center"/>
              <w:rPr>
                <w:rFonts w:ascii="宋体"/>
                <w:color w:val="auto"/>
                <w:spacing w:val="-6"/>
                <w:highlight w:val="none"/>
              </w:rPr>
            </w:pPr>
            <w:r>
              <w:rPr>
                <w:rFonts w:ascii="宋体" w:hAnsi="宋体" w:cs="宋体"/>
                <w:color w:val="auto"/>
                <w:spacing w:val="-6"/>
                <w:highlight w:val="none"/>
              </w:rPr>
              <w:t>2001—5000</w:t>
            </w:r>
            <w:r>
              <w:rPr>
                <w:rFonts w:hint="eastAsia" w:ascii="宋体" w:hAnsi="宋体" w:cs="宋体"/>
                <w:color w:val="auto"/>
                <w:spacing w:val="-6"/>
                <w:highlight w:val="none"/>
              </w:rPr>
              <w:t>万元</w:t>
            </w:r>
          </w:p>
        </w:tc>
        <w:tc>
          <w:tcPr>
            <w:tcW w:w="930" w:type="dxa"/>
            <w:tcBorders>
              <w:top w:val="nil"/>
              <w:left w:val="nil"/>
              <w:bottom w:val="single" w:color="auto" w:sz="4" w:space="0"/>
              <w:right w:val="single" w:color="auto" w:sz="4" w:space="0"/>
            </w:tcBorders>
            <w:vAlign w:val="center"/>
          </w:tcPr>
          <w:p>
            <w:pPr>
              <w:jc w:val="center"/>
              <w:rPr>
                <w:rFonts w:ascii="宋体"/>
                <w:color w:val="auto"/>
                <w:spacing w:val="-6"/>
                <w:highlight w:val="none"/>
              </w:rPr>
            </w:pPr>
            <w:r>
              <w:rPr>
                <w:rFonts w:ascii="宋体" w:hAnsi="宋体" w:cs="宋体"/>
                <w:color w:val="auto"/>
                <w:spacing w:val="-6"/>
                <w:highlight w:val="none"/>
              </w:rPr>
              <w:t>5001-</w:t>
            </w:r>
          </w:p>
          <w:p>
            <w:pPr>
              <w:jc w:val="center"/>
              <w:rPr>
                <w:rFonts w:ascii="宋体"/>
                <w:color w:val="auto"/>
                <w:spacing w:val="-6"/>
                <w:highlight w:val="none"/>
              </w:rPr>
            </w:pPr>
            <w:r>
              <w:rPr>
                <w:rFonts w:ascii="宋体" w:hAnsi="宋体" w:cs="宋体"/>
                <w:color w:val="auto"/>
                <w:spacing w:val="-6"/>
                <w:highlight w:val="none"/>
              </w:rPr>
              <w:t>10000</w:t>
            </w:r>
            <w:r>
              <w:rPr>
                <w:rFonts w:hint="eastAsia" w:ascii="宋体" w:hAnsi="宋体" w:cs="宋体"/>
                <w:color w:val="auto"/>
                <w:spacing w:val="-6"/>
                <w:highlight w:val="none"/>
              </w:rPr>
              <w:t>万元</w:t>
            </w:r>
          </w:p>
        </w:tc>
        <w:tc>
          <w:tcPr>
            <w:tcW w:w="790" w:type="dxa"/>
            <w:tcBorders>
              <w:top w:val="nil"/>
              <w:left w:val="nil"/>
              <w:bottom w:val="single" w:color="auto" w:sz="4" w:space="0"/>
              <w:right w:val="single" w:color="auto" w:sz="12" w:space="0"/>
            </w:tcBorders>
            <w:vAlign w:val="center"/>
          </w:tcPr>
          <w:p>
            <w:pPr>
              <w:jc w:val="center"/>
              <w:rPr>
                <w:rFonts w:ascii="宋体"/>
                <w:color w:val="auto"/>
                <w:highlight w:val="none"/>
              </w:rPr>
            </w:pPr>
            <w:r>
              <w:rPr>
                <w:rFonts w:ascii="宋体" w:hAnsi="宋体" w:cs="宋体"/>
                <w:color w:val="auto"/>
                <w:highlight w:val="none"/>
              </w:rPr>
              <w:t>10000</w:t>
            </w:r>
            <w:r>
              <w:rPr>
                <w:rFonts w:hint="eastAsia" w:ascii="宋体" w:hAnsi="宋体" w:cs="宋体"/>
                <w:color w:val="auto"/>
                <w:highlight w:val="none"/>
              </w:rPr>
              <w:t>万元以上</w:t>
            </w:r>
          </w:p>
        </w:tc>
      </w:tr>
      <w:tr>
        <w:tblPrEx>
          <w:tblCellMar>
            <w:top w:w="0" w:type="dxa"/>
            <w:left w:w="0" w:type="dxa"/>
            <w:bottom w:w="0" w:type="dxa"/>
            <w:right w:w="0" w:type="dxa"/>
          </w:tblCellMar>
        </w:tblPrEx>
        <w:trPr>
          <w:trHeight w:val="454" w:hRule="atLeast"/>
          <w:jc w:val="center"/>
        </w:trPr>
        <w:tc>
          <w:tcPr>
            <w:tcW w:w="449" w:type="dxa"/>
            <w:tcBorders>
              <w:top w:val="nil"/>
              <w:left w:val="single" w:color="auto" w:sz="12" w:space="0"/>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w:t>
            </w:r>
          </w:p>
        </w:tc>
        <w:tc>
          <w:tcPr>
            <w:tcW w:w="1872" w:type="dxa"/>
            <w:gridSpan w:val="2"/>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投资估算编制或审核</w:t>
            </w:r>
          </w:p>
        </w:tc>
        <w:tc>
          <w:tcPr>
            <w:tcW w:w="968"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估算价</w:t>
            </w:r>
          </w:p>
        </w:tc>
        <w:tc>
          <w:tcPr>
            <w:tcW w:w="826"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1.3</w:t>
            </w:r>
          </w:p>
        </w:tc>
        <w:tc>
          <w:tcPr>
            <w:tcW w:w="89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1.1</w:t>
            </w:r>
          </w:p>
        </w:tc>
        <w:tc>
          <w:tcPr>
            <w:tcW w:w="955"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0.9</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0.7</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0.6</w:t>
            </w:r>
          </w:p>
        </w:tc>
        <w:tc>
          <w:tcPr>
            <w:tcW w:w="93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0.5</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color w:val="auto"/>
                <w:highlight w:val="none"/>
              </w:rPr>
            </w:pPr>
            <w:r>
              <w:rPr>
                <w:rFonts w:ascii="宋体" w:hAnsi="宋体" w:cs="宋体"/>
                <w:color w:val="auto"/>
                <w:highlight w:val="none"/>
              </w:rPr>
              <w:t>0.4</w:t>
            </w:r>
          </w:p>
        </w:tc>
      </w:tr>
      <w:tr>
        <w:tblPrEx>
          <w:tblCellMar>
            <w:top w:w="0" w:type="dxa"/>
            <w:left w:w="0" w:type="dxa"/>
            <w:bottom w:w="0" w:type="dxa"/>
            <w:right w:w="0" w:type="dxa"/>
          </w:tblCellMar>
        </w:tblPrEx>
        <w:trPr>
          <w:trHeight w:val="454" w:hRule="atLeast"/>
          <w:jc w:val="center"/>
        </w:trPr>
        <w:tc>
          <w:tcPr>
            <w:tcW w:w="449" w:type="dxa"/>
            <w:tcBorders>
              <w:top w:val="nil"/>
              <w:left w:val="single" w:color="auto" w:sz="12" w:space="0"/>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w:t>
            </w:r>
          </w:p>
        </w:tc>
        <w:tc>
          <w:tcPr>
            <w:tcW w:w="1872" w:type="dxa"/>
            <w:gridSpan w:val="2"/>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设计概算编制或审核</w:t>
            </w:r>
          </w:p>
        </w:tc>
        <w:tc>
          <w:tcPr>
            <w:tcW w:w="968"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概算价</w:t>
            </w:r>
          </w:p>
        </w:tc>
        <w:tc>
          <w:tcPr>
            <w:tcW w:w="826"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1.7</w:t>
            </w:r>
          </w:p>
        </w:tc>
        <w:tc>
          <w:tcPr>
            <w:tcW w:w="89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1.5</w:t>
            </w:r>
          </w:p>
        </w:tc>
        <w:tc>
          <w:tcPr>
            <w:tcW w:w="955"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1.3</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1.1</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1.0</w:t>
            </w:r>
          </w:p>
        </w:tc>
        <w:tc>
          <w:tcPr>
            <w:tcW w:w="93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0.9</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color w:val="auto"/>
                <w:highlight w:val="none"/>
              </w:rPr>
            </w:pPr>
            <w:r>
              <w:rPr>
                <w:rFonts w:ascii="宋体" w:hAnsi="宋体" w:cs="宋体"/>
                <w:color w:val="auto"/>
                <w:highlight w:val="none"/>
              </w:rPr>
              <w:t>0.8</w:t>
            </w:r>
          </w:p>
        </w:tc>
      </w:tr>
      <w:tr>
        <w:tblPrEx>
          <w:tblCellMar>
            <w:top w:w="0" w:type="dxa"/>
            <w:left w:w="0" w:type="dxa"/>
            <w:bottom w:w="0" w:type="dxa"/>
            <w:right w:w="0" w:type="dxa"/>
          </w:tblCellMar>
        </w:tblPrEx>
        <w:trPr>
          <w:trHeight w:val="626" w:hRule="atLeast"/>
          <w:jc w:val="center"/>
        </w:trPr>
        <w:tc>
          <w:tcPr>
            <w:tcW w:w="449" w:type="dxa"/>
            <w:tcBorders>
              <w:top w:val="nil"/>
              <w:left w:val="single" w:color="auto" w:sz="12" w:space="0"/>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3</w:t>
            </w:r>
          </w:p>
        </w:tc>
        <w:tc>
          <w:tcPr>
            <w:tcW w:w="575" w:type="dxa"/>
            <w:vMerge w:val="restart"/>
            <w:tcBorders>
              <w:top w:val="nil"/>
              <w:left w:val="single" w:color="auto" w:sz="4" w:space="0"/>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清单</w:t>
            </w:r>
          </w:p>
          <w:p>
            <w:pPr>
              <w:jc w:val="center"/>
              <w:rPr>
                <w:rFonts w:ascii="宋体"/>
                <w:color w:val="auto"/>
                <w:highlight w:val="none"/>
              </w:rPr>
            </w:pPr>
            <w:r>
              <w:rPr>
                <w:rFonts w:hint="eastAsia" w:ascii="宋体" w:hAnsi="宋体" w:cs="宋体"/>
                <w:color w:val="auto"/>
                <w:highlight w:val="none"/>
              </w:rPr>
              <w:t>计价</w:t>
            </w:r>
          </w:p>
          <w:p>
            <w:pPr>
              <w:jc w:val="center"/>
              <w:rPr>
                <w:rFonts w:ascii="宋体"/>
                <w:color w:val="auto"/>
                <w:highlight w:val="none"/>
              </w:rPr>
            </w:pPr>
            <w:r>
              <w:rPr>
                <w:rFonts w:hint="eastAsia" w:ascii="宋体" w:hAnsi="宋体" w:cs="宋体"/>
                <w:color w:val="auto"/>
                <w:highlight w:val="none"/>
              </w:rPr>
              <w:t>法</w:t>
            </w:r>
          </w:p>
        </w:tc>
        <w:tc>
          <w:tcPr>
            <w:tcW w:w="1297"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工程量清单单独编制或审核</w:t>
            </w:r>
          </w:p>
        </w:tc>
        <w:tc>
          <w:tcPr>
            <w:tcW w:w="968"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2.9</w:t>
            </w:r>
          </w:p>
        </w:tc>
        <w:tc>
          <w:tcPr>
            <w:tcW w:w="89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2.7</w:t>
            </w:r>
          </w:p>
        </w:tc>
        <w:tc>
          <w:tcPr>
            <w:tcW w:w="955"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2.5</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2.3</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2.1</w:t>
            </w:r>
          </w:p>
        </w:tc>
        <w:tc>
          <w:tcPr>
            <w:tcW w:w="93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1.9</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color w:val="auto"/>
                <w:highlight w:val="none"/>
              </w:rPr>
            </w:pPr>
            <w:r>
              <w:rPr>
                <w:rFonts w:ascii="宋体" w:hAnsi="宋体" w:cs="宋体"/>
                <w:color w:val="auto"/>
                <w:highlight w:val="none"/>
              </w:rPr>
              <w:t>1.7</w:t>
            </w:r>
          </w:p>
        </w:tc>
      </w:tr>
      <w:tr>
        <w:tblPrEx>
          <w:tblCellMar>
            <w:top w:w="0" w:type="dxa"/>
            <w:left w:w="0" w:type="dxa"/>
            <w:bottom w:w="0" w:type="dxa"/>
            <w:right w:w="0" w:type="dxa"/>
          </w:tblCellMar>
        </w:tblPrEx>
        <w:trPr>
          <w:trHeight w:val="590" w:hRule="atLeast"/>
          <w:jc w:val="center"/>
        </w:trPr>
        <w:tc>
          <w:tcPr>
            <w:tcW w:w="449" w:type="dxa"/>
            <w:tcBorders>
              <w:top w:val="nil"/>
              <w:left w:val="single" w:color="auto" w:sz="12" w:space="0"/>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4</w:t>
            </w:r>
          </w:p>
        </w:tc>
        <w:tc>
          <w:tcPr>
            <w:tcW w:w="575" w:type="dxa"/>
            <w:vMerge w:val="continue"/>
            <w:tcBorders>
              <w:top w:val="nil"/>
              <w:left w:val="single" w:color="auto" w:sz="4" w:space="0"/>
              <w:bottom w:val="single" w:color="auto" w:sz="4" w:space="0"/>
              <w:right w:val="single" w:color="auto" w:sz="4" w:space="0"/>
            </w:tcBorders>
            <w:vAlign w:val="center"/>
          </w:tcPr>
          <w:p>
            <w:pPr>
              <w:jc w:val="center"/>
              <w:rPr>
                <w:rFonts w:ascii="宋体"/>
                <w:color w:val="auto"/>
                <w:highlight w:val="none"/>
              </w:rPr>
            </w:pPr>
          </w:p>
        </w:tc>
        <w:tc>
          <w:tcPr>
            <w:tcW w:w="1297"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投标报价编制</w:t>
            </w:r>
          </w:p>
        </w:tc>
        <w:tc>
          <w:tcPr>
            <w:tcW w:w="968"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1.4</w:t>
            </w:r>
          </w:p>
        </w:tc>
        <w:tc>
          <w:tcPr>
            <w:tcW w:w="89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1.2</w:t>
            </w:r>
          </w:p>
        </w:tc>
        <w:tc>
          <w:tcPr>
            <w:tcW w:w="955"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1.0</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0.8</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0.6</w:t>
            </w:r>
          </w:p>
        </w:tc>
        <w:tc>
          <w:tcPr>
            <w:tcW w:w="93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0.5</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color w:val="auto"/>
                <w:highlight w:val="none"/>
              </w:rPr>
            </w:pPr>
            <w:r>
              <w:rPr>
                <w:rFonts w:ascii="宋体" w:hAnsi="宋体" w:cs="宋体"/>
                <w:color w:val="auto"/>
                <w:highlight w:val="none"/>
              </w:rPr>
              <w:t>0.4</w:t>
            </w:r>
          </w:p>
        </w:tc>
      </w:tr>
      <w:tr>
        <w:tblPrEx>
          <w:tblCellMar>
            <w:top w:w="0" w:type="dxa"/>
            <w:left w:w="0" w:type="dxa"/>
            <w:bottom w:w="0" w:type="dxa"/>
            <w:right w:w="0" w:type="dxa"/>
          </w:tblCellMar>
        </w:tblPrEx>
        <w:trPr>
          <w:trHeight w:val="1079" w:hRule="atLeast"/>
          <w:jc w:val="center"/>
        </w:trPr>
        <w:tc>
          <w:tcPr>
            <w:tcW w:w="449" w:type="dxa"/>
            <w:tcBorders>
              <w:top w:val="nil"/>
              <w:left w:val="single" w:color="auto" w:sz="12" w:space="0"/>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5</w:t>
            </w:r>
          </w:p>
        </w:tc>
        <w:tc>
          <w:tcPr>
            <w:tcW w:w="575" w:type="dxa"/>
            <w:vMerge w:val="continue"/>
            <w:tcBorders>
              <w:top w:val="nil"/>
              <w:left w:val="single" w:color="auto" w:sz="4" w:space="0"/>
              <w:bottom w:val="single" w:color="auto" w:sz="4" w:space="0"/>
              <w:right w:val="single" w:color="auto" w:sz="4" w:space="0"/>
            </w:tcBorders>
            <w:vAlign w:val="center"/>
          </w:tcPr>
          <w:p>
            <w:pPr>
              <w:jc w:val="center"/>
              <w:rPr>
                <w:rFonts w:ascii="宋体"/>
                <w:color w:val="auto"/>
                <w:highlight w:val="none"/>
              </w:rPr>
            </w:pPr>
          </w:p>
        </w:tc>
        <w:tc>
          <w:tcPr>
            <w:tcW w:w="1297"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工程量清单</w:t>
            </w:r>
          </w:p>
          <w:p>
            <w:pPr>
              <w:jc w:val="center"/>
              <w:rPr>
                <w:rFonts w:ascii="宋体"/>
                <w:color w:val="auto"/>
                <w:highlight w:val="none"/>
              </w:rPr>
            </w:pPr>
            <w:r>
              <w:rPr>
                <w:rFonts w:hint="eastAsia" w:ascii="宋体" w:hAnsi="宋体" w:cs="宋体"/>
                <w:color w:val="auto"/>
                <w:highlight w:val="none"/>
              </w:rPr>
              <w:t>及预算、招标控制价的编制或审核</w:t>
            </w:r>
          </w:p>
        </w:tc>
        <w:tc>
          <w:tcPr>
            <w:tcW w:w="968"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3.6</w:t>
            </w:r>
          </w:p>
        </w:tc>
        <w:tc>
          <w:tcPr>
            <w:tcW w:w="89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3.3</w:t>
            </w:r>
          </w:p>
        </w:tc>
        <w:tc>
          <w:tcPr>
            <w:tcW w:w="955"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3.0</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2.7</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2.4</w:t>
            </w:r>
          </w:p>
        </w:tc>
        <w:tc>
          <w:tcPr>
            <w:tcW w:w="93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2.1</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color w:val="auto"/>
                <w:highlight w:val="none"/>
              </w:rPr>
            </w:pPr>
            <w:r>
              <w:rPr>
                <w:rFonts w:ascii="宋体" w:hAnsi="宋体" w:cs="宋体"/>
                <w:color w:val="auto"/>
                <w:highlight w:val="none"/>
              </w:rPr>
              <w:t>1.8</w:t>
            </w:r>
          </w:p>
        </w:tc>
      </w:tr>
      <w:tr>
        <w:tblPrEx>
          <w:tblCellMar>
            <w:top w:w="0" w:type="dxa"/>
            <w:left w:w="0" w:type="dxa"/>
            <w:bottom w:w="0" w:type="dxa"/>
            <w:right w:w="0" w:type="dxa"/>
          </w:tblCellMar>
        </w:tblPrEx>
        <w:trPr>
          <w:trHeight w:val="1093" w:hRule="atLeast"/>
          <w:jc w:val="center"/>
        </w:trPr>
        <w:tc>
          <w:tcPr>
            <w:tcW w:w="449" w:type="dxa"/>
            <w:tcBorders>
              <w:top w:val="nil"/>
              <w:left w:val="single" w:color="auto" w:sz="12" w:space="0"/>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6</w:t>
            </w:r>
          </w:p>
        </w:tc>
        <w:tc>
          <w:tcPr>
            <w:tcW w:w="575" w:type="dxa"/>
            <w:tcBorders>
              <w:top w:val="nil"/>
              <w:left w:val="single" w:color="auto" w:sz="4" w:space="0"/>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定额计价法</w:t>
            </w:r>
          </w:p>
        </w:tc>
        <w:tc>
          <w:tcPr>
            <w:tcW w:w="1297"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预算、招标</w:t>
            </w:r>
          </w:p>
          <w:p>
            <w:pPr>
              <w:jc w:val="center"/>
              <w:rPr>
                <w:rFonts w:ascii="宋体"/>
                <w:color w:val="auto"/>
                <w:highlight w:val="none"/>
              </w:rPr>
            </w:pPr>
            <w:r>
              <w:rPr>
                <w:rFonts w:hint="eastAsia" w:ascii="宋体" w:hAnsi="宋体" w:cs="宋体"/>
                <w:color w:val="auto"/>
                <w:highlight w:val="none"/>
              </w:rPr>
              <w:t>控制价、投标报价的编制</w:t>
            </w:r>
          </w:p>
          <w:p>
            <w:pPr>
              <w:jc w:val="center"/>
              <w:rPr>
                <w:rFonts w:ascii="宋体"/>
                <w:color w:val="auto"/>
                <w:highlight w:val="none"/>
              </w:rPr>
            </w:pPr>
            <w:r>
              <w:rPr>
                <w:rFonts w:hint="eastAsia" w:ascii="宋体" w:hAnsi="宋体" w:cs="宋体"/>
                <w:color w:val="auto"/>
                <w:highlight w:val="none"/>
              </w:rPr>
              <w:t>或审核</w:t>
            </w:r>
          </w:p>
        </w:tc>
        <w:tc>
          <w:tcPr>
            <w:tcW w:w="968"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3.0</w:t>
            </w:r>
          </w:p>
        </w:tc>
        <w:tc>
          <w:tcPr>
            <w:tcW w:w="89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2.5</w:t>
            </w:r>
          </w:p>
        </w:tc>
        <w:tc>
          <w:tcPr>
            <w:tcW w:w="955"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2.3</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2.1</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1.9</w:t>
            </w:r>
          </w:p>
        </w:tc>
        <w:tc>
          <w:tcPr>
            <w:tcW w:w="93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1.7</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color w:val="auto"/>
                <w:highlight w:val="none"/>
              </w:rPr>
            </w:pPr>
            <w:r>
              <w:rPr>
                <w:rFonts w:ascii="宋体" w:hAnsi="宋体" w:cs="宋体"/>
                <w:color w:val="auto"/>
                <w:highlight w:val="none"/>
              </w:rPr>
              <w:t>1.5</w:t>
            </w:r>
          </w:p>
        </w:tc>
      </w:tr>
      <w:tr>
        <w:tblPrEx>
          <w:tblCellMar>
            <w:top w:w="0" w:type="dxa"/>
            <w:left w:w="0" w:type="dxa"/>
            <w:bottom w:w="0" w:type="dxa"/>
            <w:right w:w="0" w:type="dxa"/>
          </w:tblCellMar>
        </w:tblPrEx>
        <w:trPr>
          <w:trHeight w:val="562" w:hRule="atLeast"/>
          <w:jc w:val="center"/>
        </w:trPr>
        <w:tc>
          <w:tcPr>
            <w:tcW w:w="449" w:type="dxa"/>
            <w:tcBorders>
              <w:top w:val="nil"/>
              <w:left w:val="single" w:color="auto" w:sz="12" w:space="0"/>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7</w:t>
            </w:r>
          </w:p>
        </w:tc>
        <w:tc>
          <w:tcPr>
            <w:tcW w:w="1872" w:type="dxa"/>
            <w:gridSpan w:val="2"/>
            <w:tcBorders>
              <w:top w:val="nil"/>
              <w:left w:val="single" w:color="auto" w:sz="4" w:space="0"/>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工程结算编制</w:t>
            </w:r>
          </w:p>
        </w:tc>
        <w:tc>
          <w:tcPr>
            <w:tcW w:w="968"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建安工程造价</w:t>
            </w:r>
          </w:p>
        </w:tc>
        <w:tc>
          <w:tcPr>
            <w:tcW w:w="826"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2.5</w:t>
            </w:r>
          </w:p>
        </w:tc>
        <w:tc>
          <w:tcPr>
            <w:tcW w:w="89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2.2</w:t>
            </w:r>
          </w:p>
        </w:tc>
        <w:tc>
          <w:tcPr>
            <w:tcW w:w="955"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1.9</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1.6</w:t>
            </w:r>
          </w:p>
        </w:tc>
        <w:tc>
          <w:tcPr>
            <w:tcW w:w="1000"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1.3</w:t>
            </w:r>
          </w:p>
        </w:tc>
        <w:tc>
          <w:tcPr>
            <w:tcW w:w="93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1.0</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color w:val="auto"/>
                <w:highlight w:val="none"/>
              </w:rPr>
            </w:pPr>
            <w:r>
              <w:rPr>
                <w:rFonts w:ascii="宋体" w:hAnsi="宋体" w:cs="宋体"/>
                <w:color w:val="auto"/>
                <w:highlight w:val="none"/>
              </w:rPr>
              <w:t>0.70</w:t>
            </w:r>
          </w:p>
        </w:tc>
      </w:tr>
      <w:tr>
        <w:tblPrEx>
          <w:tblCellMar>
            <w:top w:w="0" w:type="dxa"/>
            <w:left w:w="0" w:type="dxa"/>
            <w:bottom w:w="0" w:type="dxa"/>
            <w:right w:w="0" w:type="dxa"/>
          </w:tblCellMar>
        </w:tblPrEx>
        <w:trPr>
          <w:trHeight w:val="546" w:hRule="atLeast"/>
          <w:jc w:val="center"/>
        </w:trPr>
        <w:tc>
          <w:tcPr>
            <w:tcW w:w="449" w:type="dxa"/>
            <w:vMerge w:val="restart"/>
            <w:tcBorders>
              <w:top w:val="nil"/>
              <w:left w:val="single" w:color="auto" w:sz="12" w:space="0"/>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8</w:t>
            </w:r>
          </w:p>
        </w:tc>
        <w:tc>
          <w:tcPr>
            <w:tcW w:w="575" w:type="dxa"/>
            <w:vMerge w:val="restart"/>
            <w:tcBorders>
              <w:top w:val="nil"/>
              <w:left w:val="single" w:color="auto" w:sz="4" w:space="0"/>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工程结算审核</w:t>
            </w:r>
          </w:p>
        </w:tc>
        <w:tc>
          <w:tcPr>
            <w:tcW w:w="1297"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基本收费</w:t>
            </w:r>
          </w:p>
        </w:tc>
        <w:tc>
          <w:tcPr>
            <w:tcW w:w="968"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送审工程造价</w:t>
            </w:r>
          </w:p>
        </w:tc>
        <w:tc>
          <w:tcPr>
            <w:tcW w:w="826" w:type="dxa"/>
            <w:tcBorders>
              <w:top w:val="single" w:color="auto" w:sz="4" w:space="0"/>
              <w:left w:val="nil"/>
              <w:bottom w:val="single" w:color="auto" w:sz="4" w:space="0"/>
              <w:right w:val="single" w:color="auto" w:sz="4" w:space="0"/>
            </w:tcBorders>
            <w:vAlign w:val="center"/>
          </w:tcPr>
          <w:p>
            <w:pPr>
              <w:jc w:val="center"/>
              <w:rPr>
                <w:rFonts w:ascii="宋体"/>
                <w:dstrike/>
                <w:color w:val="auto"/>
                <w:highlight w:val="none"/>
              </w:rPr>
            </w:pPr>
            <w:r>
              <w:rPr>
                <w:rFonts w:ascii="宋体" w:hAnsi="宋体" w:cs="宋体"/>
                <w:color w:val="auto"/>
                <w:highlight w:val="none"/>
              </w:rPr>
              <w:t>2.8</w:t>
            </w:r>
          </w:p>
        </w:tc>
        <w:tc>
          <w:tcPr>
            <w:tcW w:w="89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2.5</w:t>
            </w:r>
          </w:p>
        </w:tc>
        <w:tc>
          <w:tcPr>
            <w:tcW w:w="955"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2.2</w:t>
            </w:r>
          </w:p>
        </w:tc>
        <w:tc>
          <w:tcPr>
            <w:tcW w:w="100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1.9</w:t>
            </w:r>
          </w:p>
        </w:tc>
        <w:tc>
          <w:tcPr>
            <w:tcW w:w="100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1.6</w:t>
            </w:r>
          </w:p>
        </w:tc>
        <w:tc>
          <w:tcPr>
            <w:tcW w:w="93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1.3</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color w:val="auto"/>
                <w:highlight w:val="none"/>
              </w:rPr>
            </w:pPr>
            <w:r>
              <w:rPr>
                <w:rFonts w:ascii="宋体" w:hAnsi="宋体" w:cs="宋体"/>
                <w:color w:val="auto"/>
                <w:highlight w:val="none"/>
              </w:rPr>
              <w:t>1.0</w:t>
            </w:r>
          </w:p>
        </w:tc>
      </w:tr>
      <w:tr>
        <w:tblPrEx>
          <w:tblCellMar>
            <w:top w:w="0" w:type="dxa"/>
            <w:left w:w="0" w:type="dxa"/>
            <w:bottom w:w="0" w:type="dxa"/>
            <w:right w:w="0" w:type="dxa"/>
          </w:tblCellMar>
        </w:tblPrEx>
        <w:trPr>
          <w:trHeight w:val="761" w:hRule="atLeast"/>
          <w:jc w:val="center"/>
        </w:trPr>
        <w:tc>
          <w:tcPr>
            <w:tcW w:w="449" w:type="dxa"/>
            <w:vMerge w:val="continue"/>
            <w:tcBorders>
              <w:top w:val="nil"/>
              <w:left w:val="single" w:color="auto" w:sz="12" w:space="0"/>
              <w:bottom w:val="single" w:color="auto" w:sz="4" w:space="0"/>
              <w:right w:val="single" w:color="auto" w:sz="4" w:space="0"/>
            </w:tcBorders>
            <w:vAlign w:val="center"/>
          </w:tcPr>
          <w:p>
            <w:pPr>
              <w:jc w:val="center"/>
              <w:rPr>
                <w:rFonts w:ascii="宋体"/>
                <w:color w:val="auto"/>
                <w:highlight w:val="none"/>
              </w:rPr>
            </w:pPr>
          </w:p>
        </w:tc>
        <w:tc>
          <w:tcPr>
            <w:tcW w:w="575" w:type="dxa"/>
            <w:vMerge w:val="continue"/>
            <w:tcBorders>
              <w:top w:val="nil"/>
              <w:left w:val="single" w:color="auto" w:sz="4" w:space="0"/>
              <w:bottom w:val="single" w:color="auto" w:sz="4" w:space="0"/>
              <w:right w:val="single" w:color="auto" w:sz="4" w:space="0"/>
            </w:tcBorders>
            <w:vAlign w:val="center"/>
          </w:tcPr>
          <w:p>
            <w:pPr>
              <w:jc w:val="center"/>
              <w:rPr>
                <w:rFonts w:ascii="宋体"/>
                <w:color w:val="auto"/>
                <w:highlight w:val="none"/>
              </w:rPr>
            </w:pPr>
          </w:p>
        </w:tc>
        <w:tc>
          <w:tcPr>
            <w:tcW w:w="1297"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追加费用</w:t>
            </w:r>
          </w:p>
        </w:tc>
        <w:tc>
          <w:tcPr>
            <w:tcW w:w="968" w:type="dxa"/>
            <w:tcBorders>
              <w:top w:val="nil"/>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超过</w:t>
            </w:r>
            <w:r>
              <w:rPr>
                <w:rFonts w:ascii="宋体" w:hAnsi="宋体" w:cs="宋体"/>
                <w:color w:val="auto"/>
                <w:highlight w:val="none"/>
              </w:rPr>
              <w:t>5%</w:t>
            </w:r>
            <w:r>
              <w:rPr>
                <w:rFonts w:hint="eastAsia" w:ascii="宋体" w:hAnsi="宋体" w:cs="宋体"/>
                <w:color w:val="auto"/>
                <w:highlight w:val="none"/>
              </w:rPr>
              <w:t>以外的核减额、核增额</w:t>
            </w:r>
          </w:p>
        </w:tc>
        <w:tc>
          <w:tcPr>
            <w:tcW w:w="6391" w:type="dxa"/>
            <w:gridSpan w:val="7"/>
            <w:tcBorders>
              <w:top w:val="single" w:color="auto" w:sz="4" w:space="0"/>
              <w:left w:val="nil"/>
              <w:bottom w:val="single" w:color="auto" w:sz="4" w:space="0"/>
              <w:right w:val="single" w:color="auto" w:sz="12" w:space="0"/>
            </w:tcBorders>
            <w:vAlign w:val="center"/>
          </w:tcPr>
          <w:p>
            <w:pPr>
              <w:jc w:val="center"/>
              <w:rPr>
                <w:rFonts w:ascii="宋体"/>
                <w:color w:val="auto"/>
                <w:highlight w:val="none"/>
              </w:rPr>
            </w:pPr>
            <w:r>
              <w:rPr>
                <w:rFonts w:ascii="宋体" w:hAnsi="宋体" w:cs="宋体"/>
                <w:color w:val="auto"/>
                <w:highlight w:val="none"/>
              </w:rPr>
              <w:t>5%</w:t>
            </w:r>
          </w:p>
        </w:tc>
      </w:tr>
      <w:tr>
        <w:tblPrEx>
          <w:tblCellMar>
            <w:top w:w="0" w:type="dxa"/>
            <w:left w:w="0" w:type="dxa"/>
            <w:bottom w:w="0" w:type="dxa"/>
            <w:right w:w="0" w:type="dxa"/>
          </w:tblCellMar>
        </w:tblPrEx>
        <w:trPr>
          <w:trHeight w:val="616" w:hRule="atLeast"/>
          <w:jc w:val="center"/>
        </w:trPr>
        <w:tc>
          <w:tcPr>
            <w:tcW w:w="449" w:type="dxa"/>
            <w:tcBorders>
              <w:top w:val="nil"/>
              <w:left w:val="single" w:color="auto" w:sz="12" w:space="0"/>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9</w:t>
            </w:r>
          </w:p>
        </w:tc>
        <w:tc>
          <w:tcPr>
            <w:tcW w:w="1872" w:type="dxa"/>
            <w:gridSpan w:val="2"/>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竣工决算编制或审核</w:t>
            </w:r>
          </w:p>
        </w:tc>
        <w:tc>
          <w:tcPr>
            <w:tcW w:w="968" w:type="dxa"/>
            <w:tcBorders>
              <w:top w:val="nil"/>
              <w:left w:val="nil"/>
              <w:bottom w:val="single" w:color="auto" w:sz="4" w:space="0"/>
              <w:right w:val="single" w:color="auto" w:sz="4" w:space="0"/>
            </w:tcBorders>
            <w:vAlign w:val="center"/>
          </w:tcPr>
          <w:p>
            <w:pPr>
              <w:jc w:val="center"/>
              <w:rPr>
                <w:rFonts w:ascii="宋体"/>
                <w:dstrike/>
                <w:color w:val="auto"/>
                <w:highlight w:val="none"/>
              </w:rPr>
            </w:pPr>
            <w:r>
              <w:rPr>
                <w:rFonts w:hint="eastAsia" w:ascii="宋体" w:hAnsi="宋体" w:cs="宋体"/>
                <w:color w:val="auto"/>
                <w:highlight w:val="none"/>
              </w:rPr>
              <w:t>建设项目总费用</w:t>
            </w:r>
          </w:p>
        </w:tc>
        <w:tc>
          <w:tcPr>
            <w:tcW w:w="826"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2.0</w:t>
            </w:r>
          </w:p>
        </w:tc>
        <w:tc>
          <w:tcPr>
            <w:tcW w:w="89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1.6</w:t>
            </w:r>
          </w:p>
        </w:tc>
        <w:tc>
          <w:tcPr>
            <w:tcW w:w="955"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1.2</w:t>
            </w:r>
          </w:p>
        </w:tc>
        <w:tc>
          <w:tcPr>
            <w:tcW w:w="100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0.8</w:t>
            </w:r>
          </w:p>
        </w:tc>
        <w:tc>
          <w:tcPr>
            <w:tcW w:w="100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0.5</w:t>
            </w:r>
          </w:p>
        </w:tc>
        <w:tc>
          <w:tcPr>
            <w:tcW w:w="930" w:type="dxa"/>
            <w:tcBorders>
              <w:top w:val="single" w:color="auto" w:sz="4" w:space="0"/>
              <w:left w:val="nil"/>
              <w:bottom w:val="single" w:color="auto" w:sz="4" w:space="0"/>
              <w:right w:val="single" w:color="auto" w:sz="4" w:space="0"/>
            </w:tcBorders>
            <w:vAlign w:val="center"/>
          </w:tcPr>
          <w:p>
            <w:pPr>
              <w:jc w:val="center"/>
              <w:rPr>
                <w:rFonts w:ascii="宋体"/>
                <w:color w:val="auto"/>
                <w:highlight w:val="none"/>
              </w:rPr>
            </w:pPr>
            <w:r>
              <w:rPr>
                <w:rFonts w:ascii="宋体" w:hAnsi="宋体" w:cs="宋体"/>
                <w:color w:val="auto"/>
                <w:highlight w:val="none"/>
              </w:rPr>
              <w:t>0.3</w:t>
            </w:r>
          </w:p>
        </w:tc>
        <w:tc>
          <w:tcPr>
            <w:tcW w:w="790" w:type="dxa"/>
            <w:tcBorders>
              <w:top w:val="single" w:color="auto" w:sz="4" w:space="0"/>
              <w:left w:val="nil"/>
              <w:bottom w:val="single" w:color="auto" w:sz="4" w:space="0"/>
              <w:right w:val="single" w:color="auto" w:sz="12" w:space="0"/>
            </w:tcBorders>
            <w:vAlign w:val="center"/>
          </w:tcPr>
          <w:p>
            <w:pPr>
              <w:jc w:val="center"/>
              <w:rPr>
                <w:rFonts w:ascii="宋体"/>
                <w:color w:val="auto"/>
                <w:highlight w:val="none"/>
              </w:rPr>
            </w:pPr>
            <w:r>
              <w:rPr>
                <w:rFonts w:ascii="宋体" w:hAnsi="宋体" w:cs="宋体"/>
                <w:color w:val="auto"/>
                <w:highlight w:val="none"/>
              </w:rPr>
              <w:t>0.1</w:t>
            </w:r>
          </w:p>
        </w:tc>
      </w:tr>
      <w:tr>
        <w:tblPrEx>
          <w:tblCellMar>
            <w:top w:w="0" w:type="dxa"/>
            <w:left w:w="0" w:type="dxa"/>
            <w:bottom w:w="0" w:type="dxa"/>
            <w:right w:w="0" w:type="dxa"/>
          </w:tblCellMar>
        </w:tblPrEx>
        <w:trPr>
          <w:trHeight w:val="610" w:hRule="atLeast"/>
          <w:jc w:val="center"/>
        </w:trPr>
        <w:tc>
          <w:tcPr>
            <w:tcW w:w="449" w:type="dxa"/>
            <w:tcBorders>
              <w:top w:val="single" w:color="auto" w:sz="4" w:space="0"/>
              <w:left w:val="single" w:color="auto" w:sz="12" w:space="0"/>
              <w:bottom w:val="single" w:color="auto" w:sz="12" w:space="0"/>
              <w:right w:val="single" w:color="auto" w:sz="4" w:space="0"/>
            </w:tcBorders>
            <w:vAlign w:val="center"/>
          </w:tcPr>
          <w:p>
            <w:pPr>
              <w:jc w:val="center"/>
              <w:rPr>
                <w:rFonts w:ascii="宋体"/>
                <w:color w:val="auto"/>
                <w:highlight w:val="none"/>
              </w:rPr>
            </w:pPr>
            <w:r>
              <w:rPr>
                <w:rFonts w:ascii="宋体" w:hAnsi="宋体" w:cs="宋体"/>
                <w:color w:val="auto"/>
                <w:highlight w:val="none"/>
              </w:rPr>
              <w:t>10</w:t>
            </w:r>
          </w:p>
        </w:tc>
        <w:tc>
          <w:tcPr>
            <w:tcW w:w="1872" w:type="dxa"/>
            <w:gridSpan w:val="2"/>
            <w:tcBorders>
              <w:top w:val="single" w:color="auto" w:sz="4" w:space="0"/>
              <w:left w:val="nil"/>
              <w:bottom w:val="single" w:color="auto" w:sz="12"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施工阶段全过程工程造价控制</w:t>
            </w:r>
          </w:p>
        </w:tc>
        <w:tc>
          <w:tcPr>
            <w:tcW w:w="968" w:type="dxa"/>
            <w:tcBorders>
              <w:top w:val="single" w:color="auto" w:sz="4" w:space="0"/>
              <w:left w:val="nil"/>
              <w:bottom w:val="single" w:color="auto" w:sz="12" w:space="0"/>
              <w:right w:val="single" w:color="auto" w:sz="4" w:space="0"/>
            </w:tcBorders>
            <w:vAlign w:val="center"/>
          </w:tcPr>
          <w:p>
            <w:pPr>
              <w:jc w:val="center"/>
              <w:rPr>
                <w:rFonts w:ascii="宋体"/>
                <w:color w:val="auto"/>
                <w:highlight w:val="none"/>
              </w:rPr>
            </w:pPr>
            <w:r>
              <w:rPr>
                <w:rFonts w:hint="eastAsia" w:ascii="宋体" w:hAnsi="宋体" w:cs="宋体"/>
                <w:color w:val="auto"/>
                <w:highlight w:val="none"/>
              </w:rPr>
              <w:t>建安工程造价</w:t>
            </w:r>
          </w:p>
        </w:tc>
        <w:tc>
          <w:tcPr>
            <w:tcW w:w="826" w:type="dxa"/>
            <w:tcBorders>
              <w:top w:val="single" w:color="auto" w:sz="4" w:space="0"/>
              <w:left w:val="nil"/>
              <w:bottom w:val="single" w:color="auto" w:sz="12" w:space="0"/>
              <w:right w:val="single" w:color="auto" w:sz="4" w:space="0"/>
            </w:tcBorders>
            <w:vAlign w:val="center"/>
          </w:tcPr>
          <w:p>
            <w:pPr>
              <w:jc w:val="center"/>
              <w:rPr>
                <w:rFonts w:ascii="宋体"/>
                <w:color w:val="auto"/>
                <w:highlight w:val="none"/>
              </w:rPr>
            </w:pPr>
            <w:r>
              <w:rPr>
                <w:rFonts w:ascii="宋体" w:hAnsi="宋体" w:cs="宋体"/>
                <w:color w:val="auto"/>
                <w:highlight w:val="none"/>
              </w:rPr>
              <w:t>12</w:t>
            </w:r>
          </w:p>
        </w:tc>
        <w:tc>
          <w:tcPr>
            <w:tcW w:w="890" w:type="dxa"/>
            <w:tcBorders>
              <w:top w:val="single" w:color="auto" w:sz="4" w:space="0"/>
              <w:left w:val="nil"/>
              <w:bottom w:val="single" w:color="auto" w:sz="12" w:space="0"/>
              <w:right w:val="single" w:color="auto" w:sz="4" w:space="0"/>
            </w:tcBorders>
            <w:vAlign w:val="center"/>
          </w:tcPr>
          <w:p>
            <w:pPr>
              <w:jc w:val="center"/>
              <w:rPr>
                <w:rFonts w:ascii="宋体"/>
                <w:color w:val="auto"/>
                <w:highlight w:val="none"/>
              </w:rPr>
            </w:pPr>
            <w:r>
              <w:rPr>
                <w:rFonts w:ascii="宋体" w:hAnsi="宋体" w:cs="宋体"/>
                <w:color w:val="auto"/>
                <w:highlight w:val="none"/>
              </w:rPr>
              <w:t>11</w:t>
            </w:r>
          </w:p>
        </w:tc>
        <w:tc>
          <w:tcPr>
            <w:tcW w:w="955" w:type="dxa"/>
            <w:tcBorders>
              <w:top w:val="single" w:color="auto" w:sz="4" w:space="0"/>
              <w:left w:val="nil"/>
              <w:bottom w:val="single" w:color="auto" w:sz="12" w:space="0"/>
              <w:right w:val="single" w:color="auto" w:sz="4" w:space="0"/>
            </w:tcBorders>
            <w:vAlign w:val="center"/>
          </w:tcPr>
          <w:p>
            <w:pPr>
              <w:jc w:val="center"/>
              <w:rPr>
                <w:rFonts w:ascii="宋体"/>
                <w:color w:val="auto"/>
                <w:highlight w:val="none"/>
              </w:rPr>
            </w:pPr>
            <w:r>
              <w:rPr>
                <w:rFonts w:ascii="宋体" w:hAnsi="宋体" w:cs="宋体"/>
                <w:color w:val="auto"/>
                <w:highlight w:val="none"/>
              </w:rPr>
              <w:t>10</w:t>
            </w:r>
          </w:p>
        </w:tc>
        <w:tc>
          <w:tcPr>
            <w:tcW w:w="1000" w:type="dxa"/>
            <w:tcBorders>
              <w:top w:val="single" w:color="auto" w:sz="4" w:space="0"/>
              <w:left w:val="nil"/>
              <w:bottom w:val="single" w:color="auto" w:sz="12" w:space="0"/>
              <w:right w:val="single" w:color="auto" w:sz="4" w:space="0"/>
            </w:tcBorders>
            <w:vAlign w:val="center"/>
          </w:tcPr>
          <w:p>
            <w:pPr>
              <w:jc w:val="center"/>
              <w:rPr>
                <w:rFonts w:ascii="宋体"/>
                <w:color w:val="auto"/>
                <w:highlight w:val="none"/>
              </w:rPr>
            </w:pPr>
            <w:r>
              <w:rPr>
                <w:rFonts w:ascii="宋体" w:hAnsi="宋体" w:cs="宋体"/>
                <w:color w:val="auto"/>
                <w:highlight w:val="none"/>
              </w:rPr>
              <w:t>9</w:t>
            </w:r>
          </w:p>
        </w:tc>
        <w:tc>
          <w:tcPr>
            <w:tcW w:w="1000" w:type="dxa"/>
            <w:tcBorders>
              <w:top w:val="single" w:color="auto" w:sz="4" w:space="0"/>
              <w:left w:val="nil"/>
              <w:bottom w:val="single" w:color="auto" w:sz="12" w:space="0"/>
              <w:right w:val="single" w:color="auto" w:sz="4" w:space="0"/>
            </w:tcBorders>
            <w:vAlign w:val="center"/>
          </w:tcPr>
          <w:p>
            <w:pPr>
              <w:jc w:val="center"/>
              <w:rPr>
                <w:rFonts w:ascii="宋体"/>
                <w:color w:val="auto"/>
                <w:highlight w:val="none"/>
              </w:rPr>
            </w:pPr>
            <w:r>
              <w:rPr>
                <w:rFonts w:ascii="宋体" w:hAnsi="宋体" w:cs="宋体"/>
                <w:color w:val="auto"/>
                <w:highlight w:val="none"/>
              </w:rPr>
              <w:t>7</w:t>
            </w:r>
          </w:p>
        </w:tc>
        <w:tc>
          <w:tcPr>
            <w:tcW w:w="930" w:type="dxa"/>
            <w:tcBorders>
              <w:top w:val="single" w:color="auto" w:sz="4" w:space="0"/>
              <w:left w:val="nil"/>
              <w:bottom w:val="single" w:color="auto" w:sz="12" w:space="0"/>
              <w:right w:val="single" w:color="auto" w:sz="4" w:space="0"/>
            </w:tcBorders>
            <w:vAlign w:val="center"/>
          </w:tcPr>
          <w:p>
            <w:pPr>
              <w:jc w:val="center"/>
              <w:rPr>
                <w:rFonts w:ascii="宋体"/>
                <w:color w:val="auto"/>
                <w:highlight w:val="none"/>
              </w:rPr>
            </w:pPr>
            <w:r>
              <w:rPr>
                <w:rFonts w:ascii="宋体" w:hAnsi="宋体" w:cs="宋体"/>
                <w:color w:val="auto"/>
                <w:highlight w:val="none"/>
              </w:rPr>
              <w:t>6</w:t>
            </w:r>
          </w:p>
        </w:tc>
        <w:tc>
          <w:tcPr>
            <w:tcW w:w="790" w:type="dxa"/>
            <w:tcBorders>
              <w:top w:val="single" w:color="auto" w:sz="4" w:space="0"/>
              <w:left w:val="nil"/>
              <w:bottom w:val="single" w:color="auto" w:sz="12" w:space="0"/>
              <w:right w:val="single" w:color="auto" w:sz="12" w:space="0"/>
            </w:tcBorders>
            <w:vAlign w:val="center"/>
          </w:tcPr>
          <w:p>
            <w:pPr>
              <w:jc w:val="center"/>
              <w:rPr>
                <w:rFonts w:ascii="宋体"/>
                <w:color w:val="auto"/>
                <w:highlight w:val="none"/>
              </w:rPr>
            </w:pPr>
            <w:r>
              <w:rPr>
                <w:rFonts w:ascii="宋体" w:hAnsi="宋体" w:cs="宋体"/>
                <w:color w:val="auto"/>
                <w:highlight w:val="none"/>
              </w:rPr>
              <w:t>5</w:t>
            </w:r>
          </w:p>
        </w:tc>
      </w:tr>
    </w:tbl>
    <w:p>
      <w:pPr>
        <w:adjustRightInd w:val="0"/>
        <w:snapToGrid w:val="0"/>
        <w:spacing w:line="440" w:lineRule="exact"/>
        <w:rPr>
          <w:rFonts w:ascii="宋体" w:hAnsi="宋体" w:cs="宋体"/>
          <w:color w:val="auto"/>
          <w:highlight w:val="none"/>
        </w:rPr>
      </w:pPr>
      <w:r>
        <w:rPr>
          <w:rFonts w:hint="eastAsia" w:ascii="宋体" w:hAnsi="宋体" w:cs="宋体"/>
          <w:color w:val="auto"/>
          <w:highlight w:val="none"/>
        </w:rPr>
        <w:t>施工阶段全过程工程造价控制咨询服务费计算:按14452.34万元为基准</w:t>
      </w:r>
    </w:p>
    <w:p>
      <w:pPr>
        <w:adjustRightInd w:val="0"/>
        <w:snapToGrid w:val="0"/>
        <w:spacing w:line="440" w:lineRule="exact"/>
        <w:rPr>
          <w:rFonts w:ascii="宋体" w:hAnsi="宋体" w:cs="宋体"/>
          <w:color w:val="auto"/>
          <w:highlight w:val="none"/>
        </w:rPr>
      </w:pPr>
      <w:r>
        <w:rPr>
          <w:rFonts w:hint="eastAsia" w:ascii="宋体" w:hAnsi="宋体" w:cs="宋体"/>
          <w:color w:val="auto"/>
          <w:highlight w:val="none"/>
        </w:rPr>
        <w:t>施工阶段全过程工程造价控制收费：施工阶段全过程工程造价控制收费：</w:t>
      </w:r>
      <w:r>
        <w:rPr>
          <w:rFonts w:ascii="宋体" w:hAnsi="宋体" w:cs="宋体"/>
          <w:color w:val="auto"/>
          <w:highlight w:val="none"/>
        </w:rPr>
        <w:t>（100×12‰+400×11‰+500×10‰+1000×9‰+3000×7‰+5000×6‰+</w:t>
      </w:r>
      <w:r>
        <w:rPr>
          <w:rFonts w:hint="eastAsia" w:ascii="宋体" w:hAnsi="宋体" w:cs="宋体"/>
          <w:color w:val="auto"/>
          <w:highlight w:val="none"/>
        </w:rPr>
        <w:t>4452.34</w:t>
      </w:r>
      <w:r>
        <w:rPr>
          <w:rFonts w:ascii="宋体" w:hAnsi="宋体" w:cs="宋体"/>
          <w:color w:val="auto"/>
          <w:highlight w:val="none"/>
        </w:rPr>
        <w:t>×5‰）×</w:t>
      </w:r>
      <w:r>
        <w:rPr>
          <w:rFonts w:hint="eastAsia" w:ascii="宋体" w:hAnsi="宋体" w:cs="宋体"/>
          <w:color w:val="auto"/>
          <w:highlight w:val="none"/>
        </w:rPr>
        <w:t>6</w:t>
      </w:r>
      <w:r>
        <w:rPr>
          <w:rFonts w:ascii="宋体" w:hAnsi="宋体" w:cs="宋体"/>
          <w:color w:val="auto"/>
          <w:highlight w:val="none"/>
        </w:rPr>
        <w:t>0%=</w:t>
      </w:r>
      <w:r>
        <w:rPr>
          <w:rFonts w:hint="eastAsia" w:ascii="宋体" w:hAnsi="宋体" w:cs="宋体"/>
          <w:color w:val="auto"/>
          <w:highlight w:val="none"/>
        </w:rPr>
        <w:t>55.71702</w:t>
      </w:r>
      <w:r>
        <w:rPr>
          <w:rFonts w:ascii="宋体" w:hAnsi="宋体" w:cs="宋体"/>
          <w:color w:val="auto"/>
          <w:highlight w:val="none"/>
        </w:rPr>
        <w:t>×</w:t>
      </w:r>
      <w:r>
        <w:rPr>
          <w:rFonts w:hint="eastAsia" w:ascii="宋体" w:hAnsi="宋体" w:cs="宋体"/>
          <w:color w:val="auto"/>
          <w:highlight w:val="none"/>
        </w:rPr>
        <w:t>60</w:t>
      </w:r>
      <w:r>
        <w:rPr>
          <w:rFonts w:ascii="宋体" w:hAnsi="宋体" w:cs="宋体"/>
          <w:color w:val="auto"/>
          <w:highlight w:val="none"/>
        </w:rPr>
        <w:t>%=</w:t>
      </w:r>
      <w:r>
        <w:rPr>
          <w:rFonts w:hint="eastAsia" w:ascii="宋体" w:hAnsi="宋体" w:cs="宋体"/>
          <w:color w:val="auto"/>
          <w:highlight w:val="none"/>
        </w:rPr>
        <w:t>33.4302</w:t>
      </w:r>
      <w:r>
        <w:rPr>
          <w:rFonts w:ascii="宋体" w:hAnsi="宋体" w:cs="宋体"/>
          <w:color w:val="auto"/>
          <w:highlight w:val="none"/>
        </w:rPr>
        <w:t>万元</w:t>
      </w:r>
      <w:r>
        <w:rPr>
          <w:rFonts w:hint="eastAsia" w:ascii="宋体" w:hAnsi="宋体" w:cs="宋体"/>
          <w:color w:val="auto"/>
          <w:highlight w:val="none"/>
        </w:rPr>
        <w:t>（四舍五入保留到小数点4位）</w:t>
      </w:r>
    </w:p>
    <w:p>
      <w:pPr>
        <w:adjustRightInd w:val="0"/>
        <w:snapToGrid w:val="0"/>
        <w:spacing w:line="380" w:lineRule="exact"/>
        <w:ind w:left="105" w:hanging="105" w:hangingChars="50"/>
        <w:jc w:val="left"/>
        <w:rPr>
          <w:rFonts w:ascii="宋体" w:hAnsi="宋体" w:cs="宋体"/>
          <w:color w:val="auto"/>
          <w:highlight w:val="none"/>
        </w:rPr>
      </w:pPr>
    </w:p>
    <w:p>
      <w:pPr>
        <w:tabs>
          <w:tab w:val="left" w:pos="840"/>
        </w:tabs>
        <w:rPr>
          <w:rFonts w:ascii="宋体" w:hAnsi="宋体" w:cs="宋体"/>
          <w:color w:val="auto"/>
          <w:highlight w:val="none"/>
        </w:rPr>
      </w:pPr>
      <w:r>
        <w:rPr>
          <w:rFonts w:hint="eastAsia" w:ascii="宋体" w:hAnsi="宋体" w:cs="宋体"/>
          <w:color w:val="auto"/>
          <w:szCs w:val="21"/>
          <w:highlight w:val="none"/>
        </w:rPr>
        <w:t>2、</w:t>
      </w:r>
      <w:r>
        <w:rPr>
          <w:rFonts w:hint="eastAsia" w:ascii="宋体" w:hAnsi="宋体" w:cs="宋体"/>
          <w:color w:val="auto"/>
          <w:highlight w:val="none"/>
        </w:rPr>
        <w:t>按《浙江省工程建设其他费用定额（2018版）》中（建设管理费-工程监理费）的收费标准的80%计算确定监理费计算：按14452.34万元为基准；</w:t>
      </w:r>
    </w:p>
    <w:p>
      <w:pPr>
        <w:widowControl/>
        <w:snapToGrid w:val="0"/>
        <w:spacing w:line="400" w:lineRule="exact"/>
        <w:rPr>
          <w:rFonts w:ascii="宋体" w:hAnsi="宋体" w:cs="宋体"/>
          <w:color w:val="auto"/>
          <w:highlight w:val="none"/>
        </w:rPr>
      </w:pPr>
      <w:r>
        <w:rPr>
          <w:rFonts w:hint="eastAsia" w:ascii="宋体" w:hAnsi="宋体" w:cs="宋体"/>
          <w:color w:val="auto"/>
          <w:highlight w:val="none"/>
        </w:rPr>
        <w:t>监理收费基准价＝“工程监理费”标准×施工阶段全过程造价咨询的项目（0.92）×80%。</w:t>
      </w:r>
    </w:p>
    <w:p>
      <w:pPr>
        <w:adjustRightInd w:val="0"/>
        <w:snapToGrid w:val="0"/>
        <w:spacing w:line="400" w:lineRule="exact"/>
        <w:jc w:val="left"/>
        <w:rPr>
          <w:rFonts w:ascii="宋体" w:hAnsi="宋体"/>
          <w:color w:val="auto"/>
          <w:szCs w:val="21"/>
          <w:highlight w:val="none"/>
        </w:rPr>
      </w:pPr>
      <w:r>
        <w:rPr>
          <w:rFonts w:hint="eastAsia" w:ascii="宋体" w:hAnsi="宋体" w:cs="宋体"/>
          <w:color w:val="auto"/>
          <w:highlight w:val="none"/>
        </w:rPr>
        <w:t>标准收费为：【14452.34万元-10000万元）*（314.7万元-174.9万元）/（20000万元-10000万元）+174.9万元】</w:t>
      </w:r>
      <w:r>
        <w:rPr>
          <w:rFonts w:hint="eastAsia" w:ascii="宋体" w:hAnsi="宋体"/>
          <w:color w:val="auto"/>
          <w:szCs w:val="21"/>
          <w:highlight w:val="none"/>
        </w:rPr>
        <w:t>×0.92×80%=174.5378万元</w:t>
      </w:r>
      <w:r>
        <w:rPr>
          <w:rFonts w:hint="eastAsia" w:ascii="宋体" w:hAnsi="宋体" w:cs="宋体"/>
          <w:color w:val="auto"/>
          <w:highlight w:val="none"/>
        </w:rPr>
        <w:t>（四舍五入保留到小数点4位）</w:t>
      </w:r>
    </w:p>
    <w:p>
      <w:pPr>
        <w:adjustRightInd w:val="0"/>
        <w:snapToGrid w:val="0"/>
        <w:spacing w:line="380" w:lineRule="exact"/>
        <w:ind w:left="105" w:hanging="105" w:hangingChars="50"/>
        <w:jc w:val="left"/>
        <w:rPr>
          <w:rFonts w:ascii="宋体" w:hAnsi="宋体" w:cs="宋体"/>
          <w:color w:val="auto"/>
          <w:highlight w:val="none"/>
        </w:rPr>
      </w:pPr>
    </w:p>
    <w:p>
      <w:pPr>
        <w:adjustRightInd w:val="0"/>
        <w:snapToGrid w:val="0"/>
        <w:spacing w:line="380" w:lineRule="exact"/>
        <w:ind w:left="105" w:hanging="105" w:hangingChars="50"/>
        <w:jc w:val="left"/>
        <w:rPr>
          <w:rFonts w:ascii="宋体"/>
          <w:color w:val="auto"/>
          <w:highlight w:val="none"/>
        </w:rPr>
      </w:pPr>
      <w:r>
        <w:rPr>
          <w:rFonts w:hint="eastAsia" w:ascii="宋体" w:hAnsi="宋体" w:cs="宋体"/>
          <w:color w:val="auto"/>
          <w:highlight w:val="none"/>
        </w:rPr>
        <w:t>3、招标代理收费项目及收费费率</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0"/>
        <w:gridCol w:w="1768"/>
        <w:gridCol w:w="1980"/>
        <w:gridCol w:w="1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2660" w:type="dxa"/>
            <w:tcBorders>
              <w:top w:val="single" w:color="auto" w:sz="4" w:space="0"/>
              <w:left w:val="single" w:color="auto" w:sz="4" w:space="0"/>
              <w:bottom w:val="single" w:color="auto" w:sz="4" w:space="0"/>
              <w:right w:val="single" w:color="auto" w:sz="4" w:space="0"/>
            </w:tcBorders>
          </w:tcPr>
          <w:p>
            <w:pPr>
              <w:ind w:firstLine="1275"/>
              <w:rPr>
                <w:color w:val="auto"/>
                <w:highlight w:val="none"/>
              </w:rPr>
            </w:pPr>
            <w:r>
              <w:rPr>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cmpd="sng">
                                <a:solidFill>
                                  <a:srgbClr val="000000"/>
                                </a:solidFill>
                                <a:round/>
                              </a:ln>
                              <a:effectLst/>
                            </wps:spPr>
                            <wps:bodyPr/>
                          </wps:wsp>
                        </a:graphicData>
                      </a:graphic>
                    </wp:anchor>
                  </w:drawing>
                </mc:Choice>
                <mc:Fallback>
                  <w:pict>
                    <v:line id="_x0000_s1026" o:spid="_x0000_s1026" o:spt="20" style="position:absolute;left:0pt;margin-left:-9pt;margin-top:-0.5pt;height:0pt;width:0.05pt;z-index:251659264;mso-width-relative:page;mso-height-relative:page;" filled="f" stroked="t" coordsize="21600,21600" o:allowincell="f" o:gfxdata="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a5HT&#10;ftUAAAAJAQAADwAAAAAAAAABACAAAAAiAAAAZHJzL2Rvd25yZXYueG1sUEsBAhQAFAAAAAgAh07i&#10;QAw3kRvsAQAAvwMAAA4AAAAAAAAAAQAgAAAAJAEAAGRycy9lMm9Eb2MueG1sUEsFBgAAAAAGAAYA&#10;WQEAAIIFAAAAAA==&#10;">
                      <v:fill on="f" focussize="0,0"/>
                      <v:stroke color="#000000" joinstyle="round"/>
                      <v:imagedata o:title=""/>
                      <o:lock v:ext="edit" aspectratio="f"/>
                    </v:line>
                  </w:pict>
                </mc:Fallback>
              </mc:AlternateContent>
            </w:r>
            <w:r>
              <w:rPr>
                <w:rFonts w:hint="eastAsia" w:cs="宋体"/>
                <w:color w:val="auto"/>
                <w:highlight w:val="none"/>
              </w:rPr>
              <w:t>服</w:t>
            </w:r>
          </w:p>
          <w:p>
            <w:pPr>
              <w:ind w:firstLine="211"/>
              <w:rPr>
                <w:color w:val="auto"/>
                <w:highlight w:val="none"/>
              </w:rPr>
            </w:pPr>
            <w:r>
              <w:rPr>
                <w:rFonts w:hint="eastAsia" w:cs="宋体"/>
                <w:color w:val="auto"/>
                <w:highlight w:val="none"/>
              </w:rPr>
              <w:t>费　　　　　</w:t>
            </w:r>
            <w:r>
              <w:rPr>
                <w:color w:val="auto"/>
                <w:highlight w:val="none"/>
              </w:rPr>
              <w:t xml:space="preserve"> </w:t>
            </w:r>
            <w:r>
              <w:rPr>
                <w:rFonts w:hint="eastAsia" w:cs="宋体"/>
                <w:color w:val="auto"/>
                <w:highlight w:val="none"/>
              </w:rPr>
              <w:t>务</w:t>
            </w:r>
          </w:p>
          <w:p>
            <w:pPr>
              <w:ind w:firstLine="1004"/>
              <w:rPr>
                <w:color w:val="auto"/>
                <w:highlight w:val="none"/>
              </w:rPr>
            </w:pP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-57150</wp:posOffset>
                      </wp:positionH>
                      <wp:positionV relativeFrom="paragraph">
                        <wp:posOffset>-2540</wp:posOffset>
                      </wp:positionV>
                      <wp:extent cx="1666875" cy="600075"/>
                      <wp:effectExtent l="1905" t="4445" r="7620" b="508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1666875" cy="600075"/>
                              </a:xfrm>
                              <a:prstGeom prst="line">
                                <a:avLst/>
                              </a:prstGeom>
                              <a:noFill/>
                              <a:ln w="9525" cmpd="sng">
                                <a:solidFill>
                                  <a:srgbClr val="000000"/>
                                </a:solidFill>
                                <a:round/>
                              </a:ln>
                              <a:effectLst/>
                            </wps:spPr>
                            <wps:bodyPr/>
                          </wps:wsp>
                        </a:graphicData>
                      </a:graphic>
                    </wp:anchor>
                  </w:drawing>
                </mc:Choice>
                <mc:Fallback>
                  <w:pict>
                    <v:line id="_x0000_s1026" o:spid="_x0000_s1026" o:spt="20" style="position:absolute;left:0pt;margin-left:-4.5pt;margin-top:-0.2pt;height:47.25pt;width:131.25pt;z-index:251660288;mso-width-relative:page;mso-height-relative:page;" filled="f" stroked="t" coordsize="21600,21600" o:gfxdata="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sJP781wAAAAcBAAAPAAAAAAAAAAEAIAAAACIAAABkcnMvZG93bnJldi54bWxQSwECFAAU&#10;AAAACACHTuJAQezj8fIBAADIAwAADgAAAAAAAAABACAAAAAmAQAAZHJzL2Uyb0RvYy54bWxQSwUG&#10;AAAAAAYABgBZAQAAigUAAAAA&#10;">
                      <v:fill on="f" focussize="0,0"/>
                      <v:stroke color="#000000" joinstyle="round"/>
                      <v:imagedata o:title=""/>
                      <o:lock v:ext="edit" aspectratio="f"/>
                    </v:line>
                  </w:pict>
                </mc:Fallback>
              </mc:AlternateContent>
            </w:r>
            <w:r>
              <w:rPr>
                <w:rFonts w:hint="eastAsia" w:cs="宋体"/>
                <w:color w:val="auto"/>
                <w:highlight w:val="none"/>
              </w:rPr>
              <w:t>　　　</w:t>
            </w:r>
            <w:r>
              <w:rPr>
                <w:color w:val="auto"/>
                <w:highlight w:val="none"/>
              </w:rPr>
              <w:t xml:space="preserve">  </w:t>
            </w:r>
            <w:r>
              <w:rPr>
                <w:rFonts w:hint="eastAsia" w:cs="宋体"/>
                <w:color w:val="auto"/>
                <w:highlight w:val="none"/>
              </w:rPr>
              <w:t>类</w:t>
            </w:r>
          </w:p>
          <w:p>
            <w:pPr>
              <w:ind w:firstLine="1365" w:firstLineChars="650"/>
              <w:rPr>
                <w:color w:val="auto"/>
                <w:highlight w:val="none"/>
              </w:rPr>
            </w:pPr>
            <w:r>
              <w:rPr>
                <w:rFonts w:hint="eastAsia" w:cs="宋体"/>
                <w:color w:val="auto"/>
                <w:highlight w:val="none"/>
              </w:rPr>
              <w:t>率　　　型</w:t>
            </w:r>
          </w:p>
          <w:p>
            <w:pPr>
              <w:rPr>
                <w:color w:val="auto"/>
                <w:highlight w:val="none"/>
              </w:rPr>
            </w:pPr>
            <w:r>
              <w:rPr>
                <w:rFonts w:hint="eastAsia" w:cs="宋体"/>
                <w:color w:val="auto"/>
                <w:highlight w:val="none"/>
              </w:rPr>
              <w:t>中标金额（万元）</w:t>
            </w:r>
          </w:p>
        </w:tc>
        <w:tc>
          <w:tcPr>
            <w:tcW w:w="1768" w:type="dxa"/>
            <w:tcBorders>
              <w:top w:val="single" w:color="auto" w:sz="4" w:space="0"/>
              <w:left w:val="single" w:color="auto" w:sz="4" w:space="0"/>
              <w:bottom w:val="single" w:color="auto" w:sz="4" w:space="0"/>
              <w:right w:val="single" w:color="auto" w:sz="4" w:space="0"/>
            </w:tcBorders>
            <w:vAlign w:val="center"/>
          </w:tcPr>
          <w:p>
            <w:pPr>
              <w:jc w:val="center"/>
              <w:rPr>
                <w:color w:val="auto"/>
                <w:highlight w:val="none"/>
              </w:rPr>
            </w:pPr>
            <w:r>
              <w:rPr>
                <w:rFonts w:hint="eastAsia" w:cs="宋体"/>
                <w:color w:val="auto"/>
                <w:highlight w:val="none"/>
              </w:rPr>
              <w:t>货物招标</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color w:val="auto"/>
                <w:highlight w:val="none"/>
              </w:rPr>
            </w:pPr>
            <w:r>
              <w:rPr>
                <w:rFonts w:hint="eastAsia" w:cs="宋体"/>
                <w:color w:val="auto"/>
                <w:highlight w:val="none"/>
              </w:rPr>
              <w:t>服务招标</w:t>
            </w:r>
          </w:p>
        </w:tc>
        <w:tc>
          <w:tcPr>
            <w:tcW w:w="1980" w:type="dxa"/>
            <w:tcBorders>
              <w:top w:val="single" w:color="auto" w:sz="4" w:space="0"/>
              <w:left w:val="single" w:color="auto" w:sz="4" w:space="0"/>
              <w:bottom w:val="single" w:color="auto" w:sz="4" w:space="0"/>
              <w:right w:val="single" w:color="auto" w:sz="4" w:space="0"/>
            </w:tcBorders>
            <w:vAlign w:val="center"/>
          </w:tcPr>
          <w:p>
            <w:pPr>
              <w:jc w:val="center"/>
              <w:rPr>
                <w:color w:val="auto"/>
                <w:highlight w:val="none"/>
              </w:rPr>
            </w:pPr>
            <w:r>
              <w:rPr>
                <w:rFonts w:hint="eastAsia" w:cs="宋体"/>
                <w:color w:val="auto"/>
                <w:highlight w:val="none"/>
              </w:rPr>
              <w:t>工程招标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100</w:t>
            </w:r>
            <w:r>
              <w:rPr>
                <w:rFonts w:hint="eastAsia" w:cs="宋体"/>
                <w:color w:val="auto"/>
                <w:highlight w:val="none"/>
              </w:rPr>
              <w:t>以下</w:t>
            </w:r>
          </w:p>
        </w:tc>
        <w:tc>
          <w:tcPr>
            <w:tcW w:w="1768"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1.5%</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1.5%</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100-500</w:t>
            </w:r>
          </w:p>
        </w:tc>
        <w:tc>
          <w:tcPr>
            <w:tcW w:w="1768"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1.1%</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0.8%</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500-1000</w:t>
            </w:r>
          </w:p>
        </w:tc>
        <w:tc>
          <w:tcPr>
            <w:tcW w:w="1768"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0.8%</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0.45%</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1000-5000</w:t>
            </w:r>
          </w:p>
        </w:tc>
        <w:tc>
          <w:tcPr>
            <w:tcW w:w="1768"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0.5%</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0.25%</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5000-10000</w:t>
            </w:r>
          </w:p>
        </w:tc>
        <w:tc>
          <w:tcPr>
            <w:tcW w:w="1768"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0.25%</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0.1%</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10000-50000</w:t>
            </w:r>
          </w:p>
        </w:tc>
        <w:tc>
          <w:tcPr>
            <w:tcW w:w="1768"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0.05%</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0.05%</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50000-100000</w:t>
            </w:r>
          </w:p>
        </w:tc>
        <w:tc>
          <w:tcPr>
            <w:tcW w:w="1768"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0.035%</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0.035%</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100000-500000</w:t>
            </w:r>
          </w:p>
        </w:tc>
        <w:tc>
          <w:tcPr>
            <w:tcW w:w="1768"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0.008%</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0.008%</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500000-1000000</w:t>
            </w:r>
          </w:p>
        </w:tc>
        <w:tc>
          <w:tcPr>
            <w:tcW w:w="1768"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0.006%</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0.006%</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1000000</w:t>
            </w:r>
            <w:r>
              <w:rPr>
                <w:rFonts w:hint="eastAsia" w:cs="宋体"/>
                <w:color w:val="auto"/>
                <w:highlight w:val="none"/>
              </w:rPr>
              <w:t>以上</w:t>
            </w:r>
          </w:p>
        </w:tc>
        <w:tc>
          <w:tcPr>
            <w:tcW w:w="1768"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0.004%</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0.004%</w:t>
            </w:r>
          </w:p>
        </w:tc>
        <w:tc>
          <w:tcPr>
            <w:tcW w:w="1980" w:type="dxa"/>
            <w:tcBorders>
              <w:top w:val="single" w:color="auto" w:sz="4" w:space="0"/>
              <w:left w:val="single" w:color="auto" w:sz="4" w:space="0"/>
              <w:bottom w:val="single" w:color="auto" w:sz="4" w:space="0"/>
              <w:right w:val="single" w:color="auto" w:sz="4" w:space="0"/>
            </w:tcBorders>
          </w:tcPr>
          <w:p>
            <w:pPr>
              <w:jc w:val="center"/>
              <w:rPr>
                <w:color w:val="auto"/>
                <w:highlight w:val="none"/>
              </w:rPr>
            </w:pPr>
            <w:r>
              <w:rPr>
                <w:color w:val="auto"/>
                <w:highlight w:val="none"/>
              </w:rPr>
              <w:t>0.004%</w:t>
            </w:r>
          </w:p>
        </w:tc>
      </w:tr>
    </w:tbl>
    <w:p>
      <w:pPr>
        <w:adjustRightInd w:val="0"/>
        <w:snapToGrid w:val="0"/>
        <w:spacing w:line="400" w:lineRule="exact"/>
        <w:jc w:val="left"/>
        <w:rPr>
          <w:rFonts w:ascii="宋体" w:hAnsi="宋体" w:cs="宋体"/>
          <w:color w:val="auto"/>
          <w:highlight w:val="none"/>
        </w:rPr>
      </w:pPr>
      <w:r>
        <w:rPr>
          <w:rFonts w:hint="eastAsia" w:ascii="宋体" w:hAnsi="宋体" w:cs="宋体"/>
          <w:color w:val="auto"/>
          <w:highlight w:val="none"/>
        </w:rPr>
        <w:t>招标代理费=（100*1.0%+400*0.7%+500*0.55%+4000*0.35%+5000*0.2%+4452.34*0.05%）*0.70=22.9433万元（四舍五入保留到小数点4位）</w:t>
      </w:r>
    </w:p>
    <w:p>
      <w:pPr>
        <w:adjustRightInd w:val="0"/>
        <w:snapToGrid w:val="0"/>
        <w:spacing w:line="400" w:lineRule="exact"/>
        <w:jc w:val="left"/>
        <w:rPr>
          <w:rFonts w:ascii="宋体" w:hAnsi="宋体" w:cs="宋体"/>
          <w:b/>
          <w:color w:val="auto"/>
          <w:highlight w:val="none"/>
        </w:rPr>
      </w:pPr>
    </w:p>
    <w:p>
      <w:pPr>
        <w:adjustRightInd w:val="0"/>
        <w:snapToGrid w:val="0"/>
        <w:spacing w:line="380" w:lineRule="exact"/>
        <w:ind w:left="105" w:hanging="105" w:hangingChars="50"/>
        <w:jc w:val="left"/>
        <w:rPr>
          <w:rFonts w:ascii="宋体" w:hAnsi="宋体" w:cs="宋体"/>
          <w:color w:val="auto"/>
          <w:highlight w:val="none"/>
        </w:rPr>
      </w:pPr>
      <w:r>
        <w:rPr>
          <w:rFonts w:hint="eastAsia" w:ascii="宋体" w:hAnsi="宋体" w:cs="宋体"/>
          <w:color w:val="auto"/>
          <w:highlight w:val="none"/>
        </w:rPr>
        <w:t>4、项目建设管理费（10万元）</w:t>
      </w:r>
    </w:p>
    <w:p>
      <w:pPr>
        <w:adjustRightInd w:val="0"/>
        <w:snapToGrid w:val="0"/>
        <w:spacing w:line="400" w:lineRule="exact"/>
        <w:jc w:val="left"/>
        <w:rPr>
          <w:rFonts w:ascii="宋体" w:hAnsi="宋体" w:cs="宋体"/>
          <w:b/>
          <w:color w:val="auto"/>
          <w:highlight w:val="none"/>
        </w:rPr>
      </w:pPr>
    </w:p>
    <w:p>
      <w:pPr>
        <w:adjustRightInd w:val="0"/>
        <w:snapToGrid w:val="0"/>
        <w:spacing w:line="400" w:lineRule="exact"/>
        <w:jc w:val="left"/>
        <w:rPr>
          <w:rFonts w:ascii="宋体" w:hAnsi="宋体" w:cs="Arial"/>
          <w:b/>
          <w:color w:val="auto"/>
          <w:szCs w:val="21"/>
          <w:highlight w:val="none"/>
        </w:rPr>
      </w:pPr>
      <w:r>
        <w:rPr>
          <w:rFonts w:hint="eastAsia" w:ascii="宋体" w:hAnsi="宋体" w:cs="宋体"/>
          <w:b/>
          <w:color w:val="auto"/>
          <w:highlight w:val="none"/>
        </w:rPr>
        <w:t>合计：全过程工程咨询服务项目总费用=施工阶段全过程造价咨询服务费（33.4302</w:t>
      </w:r>
      <w:r>
        <w:rPr>
          <w:rFonts w:ascii="宋体" w:hAnsi="宋体" w:cs="宋体"/>
          <w:b/>
          <w:color w:val="auto"/>
          <w:highlight w:val="none"/>
        </w:rPr>
        <w:t>万元</w:t>
      </w:r>
      <w:r>
        <w:rPr>
          <w:rFonts w:hint="eastAsia" w:ascii="宋体" w:hAnsi="宋体" w:cs="宋体"/>
          <w:b/>
          <w:color w:val="auto"/>
          <w:highlight w:val="none"/>
        </w:rPr>
        <w:t>）+监理服务费（174.5378万元）+招标代理费（22.9433万元）+项目建设管理费（10万元）=240.9113万元</w:t>
      </w:r>
    </w:p>
    <w:p>
      <w:pPr>
        <w:pStyle w:val="19"/>
        <w:ind w:firstLine="0" w:firstLineChars="0"/>
        <w:rPr>
          <w:color w:val="auto"/>
          <w:highlight w:val="none"/>
        </w:rPr>
      </w:pPr>
    </w:p>
    <w:p>
      <w:pPr>
        <w:spacing w:line="600" w:lineRule="exact"/>
        <w:rPr>
          <w:rFonts w:ascii="宋体" w:hAnsi="宋体"/>
          <w:color w:val="auto"/>
          <w:kern w:val="16"/>
          <w:position w:val="6"/>
          <w:sz w:val="44"/>
          <w:szCs w:val="44"/>
          <w:highlight w:val="none"/>
        </w:rPr>
      </w:pPr>
    </w:p>
    <w:p>
      <w:pPr>
        <w:spacing w:line="600" w:lineRule="exact"/>
        <w:jc w:val="center"/>
        <w:rPr>
          <w:rFonts w:ascii="宋体" w:hAnsi="宋体"/>
          <w:color w:val="auto"/>
          <w:kern w:val="16"/>
          <w:position w:val="6"/>
          <w:sz w:val="44"/>
          <w:szCs w:val="44"/>
          <w:highlight w:val="none"/>
        </w:rPr>
      </w:pPr>
    </w:p>
    <w:p>
      <w:pPr>
        <w:spacing w:line="600" w:lineRule="exact"/>
        <w:jc w:val="center"/>
        <w:rPr>
          <w:rFonts w:ascii="宋体" w:hAnsi="宋体"/>
          <w:color w:val="auto"/>
          <w:kern w:val="16"/>
          <w:position w:val="6"/>
          <w:sz w:val="44"/>
          <w:szCs w:val="44"/>
          <w:highlight w:val="none"/>
        </w:rPr>
      </w:pPr>
    </w:p>
    <w:p>
      <w:pPr>
        <w:spacing w:line="600" w:lineRule="exact"/>
        <w:jc w:val="center"/>
        <w:rPr>
          <w:rFonts w:ascii="宋体" w:hAnsi="宋体"/>
          <w:color w:val="auto"/>
          <w:kern w:val="16"/>
          <w:position w:val="6"/>
          <w:sz w:val="44"/>
          <w:szCs w:val="44"/>
          <w:highlight w:val="none"/>
        </w:rPr>
      </w:pPr>
    </w:p>
    <w:p>
      <w:pPr>
        <w:spacing w:line="600" w:lineRule="exact"/>
        <w:jc w:val="center"/>
        <w:rPr>
          <w:rFonts w:ascii="宋体" w:hAnsi="宋体"/>
          <w:color w:val="auto"/>
          <w:kern w:val="16"/>
          <w:position w:val="6"/>
          <w:sz w:val="44"/>
          <w:szCs w:val="44"/>
          <w:highlight w:val="none"/>
        </w:rPr>
      </w:pPr>
    </w:p>
    <w:p>
      <w:pPr>
        <w:spacing w:line="600" w:lineRule="exact"/>
        <w:rPr>
          <w:rFonts w:ascii="宋体" w:hAnsi="宋体"/>
          <w:color w:val="auto"/>
          <w:kern w:val="16"/>
          <w:position w:val="6"/>
          <w:sz w:val="44"/>
          <w:szCs w:val="44"/>
          <w:highlight w:val="none"/>
        </w:rPr>
      </w:pPr>
    </w:p>
    <w:p>
      <w:pPr>
        <w:spacing w:line="600" w:lineRule="exact"/>
        <w:jc w:val="center"/>
        <w:rPr>
          <w:rFonts w:ascii="宋体" w:hAnsi="宋体" w:cs="Arial"/>
          <w:bCs/>
          <w:color w:val="auto"/>
          <w:sz w:val="24"/>
          <w:highlight w:val="none"/>
        </w:rPr>
      </w:pPr>
      <w:r>
        <w:rPr>
          <w:rFonts w:hint="eastAsia" w:ascii="宋体" w:hAnsi="宋体"/>
          <w:color w:val="auto"/>
          <w:kern w:val="16"/>
          <w:position w:val="6"/>
          <w:sz w:val="44"/>
          <w:szCs w:val="44"/>
          <w:highlight w:val="none"/>
        </w:rPr>
        <w:t>第四章  技术规范及设计文件</w:t>
      </w:r>
      <w:r>
        <w:rPr>
          <w:rFonts w:hint="eastAsia" w:ascii="宋体" w:hAnsi="宋体"/>
          <w:color w:val="auto"/>
          <w:highlight w:val="none"/>
        </w:rPr>
        <w:t xml:space="preserve"> </w:t>
      </w:r>
    </w:p>
    <w:p>
      <w:pPr>
        <w:numPr>
          <w:ilvl w:val="0"/>
          <w:numId w:val="6"/>
        </w:numPr>
        <w:spacing w:line="360" w:lineRule="auto"/>
        <w:jc w:val="center"/>
        <w:rPr>
          <w:rFonts w:ascii="宋体" w:hAnsi="宋体" w:cs="Arial"/>
          <w:b/>
          <w:color w:val="auto"/>
          <w:sz w:val="28"/>
          <w:highlight w:val="none"/>
        </w:rPr>
      </w:pPr>
      <w:r>
        <w:rPr>
          <w:rFonts w:hint="eastAsia" w:ascii="宋体" w:hAnsi="宋体" w:cs="Arial"/>
          <w:b/>
          <w:color w:val="auto"/>
          <w:sz w:val="28"/>
          <w:highlight w:val="none"/>
        </w:rPr>
        <w:t xml:space="preserve">  全过程工程咨询服务人员</w:t>
      </w:r>
      <w:r>
        <w:rPr>
          <w:rFonts w:ascii="宋体" w:hAnsi="宋体" w:cs="Arial"/>
          <w:b/>
          <w:color w:val="auto"/>
          <w:sz w:val="28"/>
          <w:highlight w:val="none"/>
        </w:rPr>
        <w:t>要求</w:t>
      </w:r>
    </w:p>
    <w:p>
      <w:pPr>
        <w:spacing w:line="360" w:lineRule="auto"/>
        <w:ind w:firstLine="480"/>
        <w:rPr>
          <w:rFonts w:ascii="宋体" w:hAnsi="宋体" w:cs="Arial"/>
          <w:bCs/>
          <w:color w:val="auto"/>
          <w:sz w:val="24"/>
          <w:highlight w:val="none"/>
        </w:rPr>
      </w:pPr>
      <w:r>
        <w:rPr>
          <w:rFonts w:hint="eastAsia" w:ascii="宋体" w:hAnsi="宋体" w:cs="Arial"/>
          <w:bCs/>
          <w:color w:val="auto"/>
          <w:sz w:val="24"/>
          <w:highlight w:val="none"/>
        </w:rPr>
        <w:t>1.承包人员需求表</w:t>
      </w:r>
    </w:p>
    <w:p>
      <w:pPr>
        <w:spacing w:line="360" w:lineRule="auto"/>
        <w:ind w:firstLine="480"/>
        <w:rPr>
          <w:rFonts w:ascii="宋体" w:hAnsi="宋体" w:cs="Arial"/>
          <w:bCs/>
          <w:color w:val="auto"/>
          <w:sz w:val="24"/>
          <w:highlight w:val="none"/>
        </w:rPr>
      </w:pPr>
      <w:r>
        <w:rPr>
          <w:rFonts w:hint="eastAsia" w:ascii="宋体" w:hAnsi="宋体" w:cs="Arial"/>
          <w:bCs/>
          <w:color w:val="auto"/>
          <w:sz w:val="24"/>
          <w:highlight w:val="none"/>
        </w:rPr>
        <w:t>2.全过程咨询服务人员由投标人根据招标文件要求自行配备。</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559"/>
        <w:gridCol w:w="284"/>
        <w:gridCol w:w="1427"/>
        <w:gridCol w:w="2552"/>
        <w:gridCol w:w="698"/>
        <w:gridCol w:w="43"/>
        <w:gridCol w:w="25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42" w:type="dxa"/>
            <w:vAlign w:val="center"/>
          </w:tcPr>
          <w:p>
            <w:pPr>
              <w:spacing w:line="400" w:lineRule="exact"/>
              <w:rPr>
                <w:rFonts w:ascii="宋体" w:hAnsi="宋体" w:cs="宋体"/>
                <w:color w:val="auto"/>
                <w:szCs w:val="21"/>
                <w:highlight w:val="none"/>
              </w:rPr>
            </w:pPr>
            <w:r>
              <w:rPr>
                <w:rFonts w:hint="eastAsia" w:ascii="宋体" w:hAnsi="宋体" w:cs="宋体"/>
                <w:color w:val="auto"/>
                <w:szCs w:val="21"/>
                <w:highlight w:val="none"/>
              </w:rPr>
              <w:t>序号</w:t>
            </w:r>
          </w:p>
        </w:tc>
        <w:tc>
          <w:tcPr>
            <w:tcW w:w="1559" w:type="dxa"/>
            <w:vAlign w:val="center"/>
          </w:tcPr>
          <w:p>
            <w:pPr>
              <w:spacing w:line="400" w:lineRule="exact"/>
              <w:rPr>
                <w:rFonts w:ascii="宋体" w:hAnsi="宋体" w:cs="宋体"/>
                <w:color w:val="auto"/>
                <w:szCs w:val="21"/>
                <w:highlight w:val="none"/>
              </w:rPr>
            </w:pPr>
            <w:r>
              <w:rPr>
                <w:rFonts w:hint="eastAsia" w:ascii="宋体" w:hAnsi="宋体" w:cs="宋体"/>
                <w:color w:val="auto"/>
                <w:szCs w:val="21"/>
                <w:highlight w:val="none"/>
              </w:rPr>
              <w:t>配置岗位要求</w:t>
            </w:r>
          </w:p>
        </w:tc>
        <w:tc>
          <w:tcPr>
            <w:tcW w:w="1711" w:type="dxa"/>
            <w:gridSpan w:val="2"/>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资格要求</w:t>
            </w:r>
          </w:p>
        </w:tc>
        <w:tc>
          <w:tcPr>
            <w:tcW w:w="2552"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专业要求</w:t>
            </w:r>
          </w:p>
        </w:tc>
        <w:tc>
          <w:tcPr>
            <w:tcW w:w="698"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数量要求</w:t>
            </w:r>
          </w:p>
        </w:tc>
        <w:tc>
          <w:tcPr>
            <w:tcW w:w="2604" w:type="dxa"/>
            <w:gridSpan w:val="2"/>
            <w:vAlign w:val="center"/>
          </w:tcPr>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备注（上岗证）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42"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1559"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项目总负责人</w:t>
            </w:r>
          </w:p>
        </w:tc>
        <w:tc>
          <w:tcPr>
            <w:tcW w:w="1711" w:type="dxa"/>
            <w:gridSpan w:val="2"/>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国家注册监理工程师或注册造价师资格</w:t>
            </w:r>
          </w:p>
        </w:tc>
        <w:tc>
          <w:tcPr>
            <w:tcW w:w="2552" w:type="dxa"/>
            <w:vAlign w:val="center"/>
          </w:tcPr>
          <w:p>
            <w:pPr>
              <w:spacing w:line="280" w:lineRule="exact"/>
              <w:jc w:val="center"/>
              <w:rPr>
                <w:rFonts w:ascii="宋体" w:hAnsi="宋体" w:cs="宋体"/>
                <w:color w:val="auto"/>
                <w:szCs w:val="21"/>
                <w:highlight w:val="none"/>
              </w:rPr>
            </w:pPr>
            <w:r>
              <w:rPr>
                <w:rFonts w:hint="eastAsia" w:ascii="宋体" w:hAnsi="宋体" w:cs="宋体"/>
                <w:color w:val="auto"/>
                <w:szCs w:val="21"/>
                <w:highlight w:val="none"/>
              </w:rPr>
              <w:t>如具备国家注册监理工程师资格，专业要求房屋建筑工程</w:t>
            </w:r>
          </w:p>
        </w:tc>
        <w:tc>
          <w:tcPr>
            <w:tcW w:w="698"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604" w:type="dxa"/>
            <w:gridSpan w:val="2"/>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注册证书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866" w:type="dxa"/>
            <w:gridSpan w:val="8"/>
            <w:vAlign w:val="center"/>
          </w:tcPr>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一、项目建设管理组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42" w:type="dxa"/>
            <w:vAlign w:val="center"/>
          </w:tcPr>
          <w:p>
            <w:pPr>
              <w:spacing w:line="4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p>
        </w:tc>
        <w:tc>
          <w:tcPr>
            <w:tcW w:w="1559"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组长</w:t>
            </w:r>
          </w:p>
        </w:tc>
        <w:tc>
          <w:tcPr>
            <w:tcW w:w="1711" w:type="dxa"/>
            <w:gridSpan w:val="2"/>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工程师</w:t>
            </w:r>
          </w:p>
        </w:tc>
        <w:tc>
          <w:tcPr>
            <w:tcW w:w="2552"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741" w:type="dxa"/>
            <w:gridSpan w:val="2"/>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561"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职称证书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42" w:type="dxa"/>
            <w:vAlign w:val="center"/>
          </w:tcPr>
          <w:p>
            <w:pPr>
              <w:spacing w:line="4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p>
        </w:tc>
        <w:tc>
          <w:tcPr>
            <w:tcW w:w="1559"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组员</w:t>
            </w:r>
          </w:p>
        </w:tc>
        <w:tc>
          <w:tcPr>
            <w:tcW w:w="1711" w:type="dxa"/>
            <w:gridSpan w:val="2"/>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2552"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741" w:type="dxa"/>
            <w:gridSpan w:val="2"/>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561"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866" w:type="dxa"/>
            <w:gridSpan w:val="8"/>
            <w:vAlign w:val="center"/>
          </w:tcPr>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lang w:val="zh-CN"/>
              </w:rPr>
              <w:t>二、监理管理组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742" w:type="dxa"/>
            <w:vAlign w:val="center"/>
          </w:tcPr>
          <w:p>
            <w:pPr>
              <w:spacing w:line="400" w:lineRule="exact"/>
              <w:jc w:val="center"/>
              <w:rPr>
                <w:rFonts w:ascii="宋体" w:hAnsi="宋体" w:cs="宋体"/>
                <w:color w:val="auto"/>
                <w:szCs w:val="21"/>
                <w:highlight w:val="none"/>
              </w:rPr>
            </w:pPr>
            <w:r>
              <w:rPr>
                <w:rFonts w:ascii="宋体" w:hAnsi="宋体" w:cs="宋体"/>
                <w:color w:val="auto"/>
                <w:szCs w:val="21"/>
                <w:highlight w:val="none"/>
              </w:rPr>
              <w:t>1</w:t>
            </w:r>
          </w:p>
        </w:tc>
        <w:tc>
          <w:tcPr>
            <w:tcW w:w="1559" w:type="dxa"/>
            <w:vAlign w:val="center"/>
          </w:tcPr>
          <w:p>
            <w:pPr>
              <w:spacing w:line="400" w:lineRule="exact"/>
              <w:rPr>
                <w:rFonts w:ascii="宋体" w:hAnsi="宋体" w:cs="宋体"/>
                <w:color w:val="auto"/>
                <w:szCs w:val="21"/>
                <w:highlight w:val="none"/>
              </w:rPr>
            </w:pPr>
            <w:r>
              <w:rPr>
                <w:rFonts w:hint="eastAsia" w:ascii="宋体" w:hAnsi="宋体" w:cs="宋体"/>
                <w:color w:val="auto"/>
                <w:szCs w:val="21"/>
                <w:highlight w:val="none"/>
              </w:rPr>
              <w:t>组长(总监）</w:t>
            </w:r>
          </w:p>
        </w:tc>
        <w:tc>
          <w:tcPr>
            <w:tcW w:w="1711" w:type="dxa"/>
            <w:gridSpan w:val="2"/>
            <w:vAlign w:val="center"/>
          </w:tcPr>
          <w:p>
            <w:pPr>
              <w:spacing w:line="400" w:lineRule="exact"/>
              <w:jc w:val="center"/>
              <w:rPr>
                <w:rFonts w:ascii="宋体" w:hAnsi="宋体" w:cs="宋体"/>
                <w:color w:val="auto"/>
                <w:szCs w:val="21"/>
                <w:highlight w:val="none"/>
                <w:lang w:val="zh-CN"/>
              </w:rPr>
            </w:pPr>
            <w:r>
              <w:rPr>
                <w:rFonts w:hint="eastAsia" w:ascii="宋体" w:hAnsi="宋体" w:cs="宋体"/>
                <w:color w:val="auto"/>
                <w:szCs w:val="21"/>
                <w:highlight w:val="none"/>
                <w:lang w:val="zh-CN"/>
              </w:rPr>
              <w:t>国家注册监理工程师</w:t>
            </w:r>
          </w:p>
        </w:tc>
        <w:tc>
          <w:tcPr>
            <w:tcW w:w="2552"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房屋建筑工程</w:t>
            </w:r>
          </w:p>
        </w:tc>
        <w:tc>
          <w:tcPr>
            <w:tcW w:w="698" w:type="dxa"/>
            <w:vAlign w:val="center"/>
          </w:tcPr>
          <w:p>
            <w:pPr>
              <w:spacing w:line="400" w:lineRule="exact"/>
              <w:ind w:firstLine="210" w:firstLineChars="100"/>
              <w:rPr>
                <w:rFonts w:ascii="宋体" w:hAnsi="宋体" w:cs="宋体"/>
                <w:color w:val="auto"/>
                <w:szCs w:val="21"/>
                <w:highlight w:val="none"/>
              </w:rPr>
            </w:pPr>
            <w:r>
              <w:rPr>
                <w:rFonts w:hint="eastAsia" w:ascii="宋体" w:hAnsi="宋体" w:cs="宋体"/>
                <w:color w:val="auto"/>
                <w:szCs w:val="21"/>
                <w:highlight w:val="none"/>
              </w:rPr>
              <w:t>1</w:t>
            </w:r>
          </w:p>
        </w:tc>
        <w:tc>
          <w:tcPr>
            <w:tcW w:w="2604" w:type="dxa"/>
            <w:gridSpan w:val="2"/>
            <w:vAlign w:val="center"/>
          </w:tcPr>
          <w:p>
            <w:pPr>
              <w:spacing w:line="400" w:lineRule="exact"/>
              <w:jc w:val="center"/>
              <w:rPr>
                <w:rFonts w:ascii="宋体" w:hAnsi="宋体" w:cs="宋体"/>
                <w:color w:val="auto"/>
                <w:szCs w:val="21"/>
                <w:highlight w:val="none"/>
                <w:lang w:val="zh-CN"/>
              </w:rPr>
            </w:pPr>
            <w:r>
              <w:rPr>
                <w:rFonts w:hint="eastAsia" w:ascii="宋体" w:hAnsi="宋体" w:cs="宋体"/>
                <w:color w:val="auto"/>
                <w:szCs w:val="21"/>
                <w:highlight w:val="none"/>
                <w:lang w:val="zh-CN"/>
              </w:rPr>
              <w:t>国家注册监理工程师证书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742" w:type="dxa"/>
            <w:vMerge w:val="restart"/>
            <w:vAlign w:val="center"/>
          </w:tcPr>
          <w:p>
            <w:pPr>
              <w:spacing w:line="400" w:lineRule="exact"/>
              <w:jc w:val="center"/>
              <w:rPr>
                <w:rFonts w:ascii="宋体" w:hAnsi="宋体" w:cs="宋体"/>
                <w:color w:val="auto"/>
                <w:szCs w:val="21"/>
                <w:highlight w:val="none"/>
              </w:rPr>
            </w:pPr>
            <w:r>
              <w:rPr>
                <w:rFonts w:ascii="宋体" w:hAnsi="宋体" w:cs="宋体"/>
                <w:color w:val="auto"/>
                <w:szCs w:val="21"/>
                <w:highlight w:val="none"/>
              </w:rPr>
              <w:t>2</w:t>
            </w:r>
          </w:p>
        </w:tc>
        <w:tc>
          <w:tcPr>
            <w:tcW w:w="1559" w:type="dxa"/>
            <w:vMerge w:val="restart"/>
            <w:vAlign w:val="center"/>
          </w:tcPr>
          <w:p>
            <w:pPr>
              <w:spacing w:line="400" w:lineRule="exact"/>
              <w:rPr>
                <w:rFonts w:ascii="宋体" w:hAnsi="宋体" w:cs="宋体"/>
                <w:color w:val="auto"/>
                <w:szCs w:val="21"/>
                <w:highlight w:val="none"/>
              </w:rPr>
            </w:pPr>
            <w:r>
              <w:rPr>
                <w:rFonts w:hint="eastAsia" w:ascii="宋体" w:hAnsi="宋体" w:cs="宋体"/>
                <w:color w:val="auto"/>
                <w:szCs w:val="21"/>
                <w:highlight w:val="none"/>
              </w:rPr>
              <w:t>组员（专监）</w:t>
            </w:r>
          </w:p>
        </w:tc>
        <w:tc>
          <w:tcPr>
            <w:tcW w:w="1711" w:type="dxa"/>
            <w:gridSpan w:val="2"/>
            <w:vAlign w:val="center"/>
          </w:tcPr>
          <w:p>
            <w:pPr>
              <w:spacing w:line="400" w:lineRule="exact"/>
              <w:jc w:val="center"/>
              <w:rPr>
                <w:rFonts w:ascii="宋体" w:hAnsi="宋体" w:cs="宋体"/>
                <w:color w:val="auto"/>
                <w:szCs w:val="21"/>
                <w:highlight w:val="none"/>
                <w:lang w:val="zh-CN"/>
              </w:rPr>
            </w:pPr>
            <w:r>
              <w:rPr>
                <w:rFonts w:hint="eastAsia" w:ascii="宋体" w:hAnsi="宋体" w:cs="宋体"/>
                <w:color w:val="auto"/>
                <w:szCs w:val="21"/>
                <w:highlight w:val="none"/>
                <w:lang w:val="zh-CN"/>
              </w:rPr>
              <w:t>注册监理工程师</w:t>
            </w:r>
          </w:p>
        </w:tc>
        <w:tc>
          <w:tcPr>
            <w:tcW w:w="2552"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房屋建筑工程专业1人、机电安装专业1人</w:t>
            </w:r>
          </w:p>
        </w:tc>
        <w:tc>
          <w:tcPr>
            <w:tcW w:w="698" w:type="dxa"/>
            <w:vAlign w:val="center"/>
          </w:tcPr>
          <w:p>
            <w:pPr>
              <w:spacing w:line="4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p>
        </w:tc>
        <w:tc>
          <w:tcPr>
            <w:tcW w:w="2604" w:type="dxa"/>
            <w:gridSpan w:val="2"/>
            <w:vAlign w:val="center"/>
          </w:tcPr>
          <w:p>
            <w:pPr>
              <w:spacing w:line="400" w:lineRule="exact"/>
              <w:jc w:val="center"/>
              <w:rPr>
                <w:rFonts w:ascii="宋体" w:hAnsi="宋体" w:cs="宋体"/>
                <w:color w:val="auto"/>
                <w:szCs w:val="21"/>
                <w:highlight w:val="none"/>
                <w:lang w:val="zh-CN"/>
              </w:rPr>
            </w:pPr>
            <w:r>
              <w:rPr>
                <w:rFonts w:hint="eastAsia" w:ascii="宋体" w:hAnsi="宋体" w:cs="宋体"/>
                <w:color w:val="auto"/>
                <w:szCs w:val="21"/>
                <w:highlight w:val="none"/>
                <w:lang w:val="zh-CN"/>
              </w:rPr>
              <w:t>专业监理工程师证书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742" w:type="dxa"/>
            <w:vMerge w:val="continue"/>
            <w:vAlign w:val="center"/>
          </w:tcPr>
          <w:p>
            <w:pPr>
              <w:spacing w:line="400" w:lineRule="exact"/>
              <w:jc w:val="center"/>
              <w:rPr>
                <w:rFonts w:ascii="宋体" w:hAnsi="宋体" w:cs="宋体"/>
                <w:color w:val="auto"/>
                <w:szCs w:val="21"/>
                <w:highlight w:val="none"/>
              </w:rPr>
            </w:pPr>
          </w:p>
        </w:tc>
        <w:tc>
          <w:tcPr>
            <w:tcW w:w="1559" w:type="dxa"/>
            <w:vMerge w:val="continue"/>
            <w:vAlign w:val="center"/>
          </w:tcPr>
          <w:p>
            <w:pPr>
              <w:spacing w:line="400" w:lineRule="exact"/>
              <w:rPr>
                <w:rFonts w:hint="eastAsia" w:ascii="宋体" w:hAnsi="宋体" w:cs="宋体"/>
                <w:color w:val="auto"/>
                <w:szCs w:val="21"/>
                <w:highlight w:val="none"/>
              </w:rPr>
            </w:pPr>
          </w:p>
        </w:tc>
        <w:tc>
          <w:tcPr>
            <w:tcW w:w="1711" w:type="dxa"/>
            <w:gridSpan w:val="2"/>
            <w:vAlign w:val="center"/>
          </w:tcPr>
          <w:p>
            <w:pPr>
              <w:spacing w:line="400" w:lineRule="exact"/>
              <w:jc w:val="center"/>
              <w:rPr>
                <w:rFonts w:hint="eastAsia" w:ascii="宋体" w:hAnsi="宋体" w:cs="宋体"/>
                <w:color w:val="auto"/>
                <w:szCs w:val="21"/>
                <w:highlight w:val="none"/>
                <w:lang w:val="zh-CN"/>
              </w:rPr>
            </w:pPr>
            <w:r>
              <w:rPr>
                <w:rFonts w:hint="eastAsia" w:ascii="宋体" w:hAnsi="宋体" w:cs="宋体"/>
                <w:color w:val="auto"/>
                <w:szCs w:val="21"/>
                <w:highlight w:val="none"/>
              </w:rPr>
              <w:t>/</w:t>
            </w:r>
          </w:p>
        </w:tc>
        <w:tc>
          <w:tcPr>
            <w:tcW w:w="2552" w:type="dxa"/>
            <w:vAlign w:val="center"/>
          </w:tcPr>
          <w:p>
            <w:pPr>
              <w:spacing w:line="400" w:lineRule="exact"/>
              <w:jc w:val="center"/>
              <w:rPr>
                <w:rFonts w:hint="eastAsia" w:ascii="宋体" w:hAnsi="宋体" w:cs="宋体"/>
                <w:color w:val="auto"/>
                <w:szCs w:val="21"/>
                <w:highlight w:val="none"/>
              </w:rPr>
            </w:pPr>
            <w:r>
              <w:rPr>
                <w:rFonts w:hint="eastAsia" w:ascii="宋体" w:hAnsi="宋体" w:cs="宋体"/>
                <w:color w:val="auto"/>
                <w:szCs w:val="21"/>
                <w:highlight w:val="none"/>
              </w:rPr>
              <w:t>负责文物保护监理工作1人</w:t>
            </w:r>
          </w:p>
        </w:tc>
        <w:tc>
          <w:tcPr>
            <w:tcW w:w="698" w:type="dxa"/>
            <w:vAlign w:val="center"/>
          </w:tcPr>
          <w:p>
            <w:pPr>
              <w:spacing w:line="400" w:lineRule="exac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2604" w:type="dxa"/>
            <w:gridSpan w:val="2"/>
            <w:vAlign w:val="center"/>
          </w:tcPr>
          <w:p>
            <w:pPr>
              <w:spacing w:line="400" w:lineRule="exact"/>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文物保护工程从业人员上岗证书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42" w:type="dxa"/>
            <w:vAlign w:val="center"/>
          </w:tcPr>
          <w:p>
            <w:pPr>
              <w:spacing w:line="400" w:lineRule="exact"/>
              <w:jc w:val="center"/>
              <w:rPr>
                <w:rFonts w:ascii="宋体" w:hAnsi="宋体" w:cs="宋体"/>
                <w:color w:val="auto"/>
                <w:szCs w:val="21"/>
                <w:highlight w:val="none"/>
              </w:rPr>
            </w:pPr>
            <w:r>
              <w:rPr>
                <w:rFonts w:ascii="宋体" w:hAnsi="宋体" w:cs="宋体"/>
                <w:color w:val="auto"/>
                <w:szCs w:val="21"/>
                <w:highlight w:val="none"/>
              </w:rPr>
              <w:t>3</w:t>
            </w:r>
          </w:p>
        </w:tc>
        <w:tc>
          <w:tcPr>
            <w:tcW w:w="1559" w:type="dxa"/>
            <w:vAlign w:val="center"/>
          </w:tcPr>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组员</w:t>
            </w:r>
          </w:p>
        </w:tc>
        <w:tc>
          <w:tcPr>
            <w:tcW w:w="1711" w:type="dxa"/>
            <w:gridSpan w:val="2"/>
            <w:vAlign w:val="center"/>
          </w:tcPr>
          <w:p>
            <w:pPr>
              <w:spacing w:line="400" w:lineRule="exact"/>
              <w:jc w:val="center"/>
              <w:rPr>
                <w:rFonts w:ascii="宋体" w:hAnsi="宋体" w:cs="宋体"/>
                <w:color w:val="auto"/>
                <w:szCs w:val="21"/>
                <w:highlight w:val="none"/>
                <w:lang w:val="zh-CN"/>
              </w:rPr>
            </w:pPr>
            <w:r>
              <w:rPr>
                <w:rFonts w:hint="eastAsia" w:ascii="宋体" w:hAnsi="宋体" w:cs="宋体"/>
                <w:color w:val="auto"/>
                <w:szCs w:val="21"/>
                <w:highlight w:val="none"/>
                <w:lang w:val="zh-CN"/>
              </w:rPr>
              <w:t>监理员</w:t>
            </w:r>
          </w:p>
        </w:tc>
        <w:tc>
          <w:tcPr>
            <w:tcW w:w="2552"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698" w:type="dxa"/>
            <w:vAlign w:val="center"/>
          </w:tcPr>
          <w:p>
            <w:pPr>
              <w:tabs>
                <w:tab w:val="center" w:pos="544"/>
              </w:tabs>
              <w:spacing w:line="40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2604" w:type="dxa"/>
            <w:gridSpan w:val="2"/>
            <w:vAlign w:val="center"/>
          </w:tcPr>
          <w:p>
            <w:pPr>
              <w:spacing w:line="400" w:lineRule="exact"/>
              <w:jc w:val="center"/>
              <w:rPr>
                <w:rFonts w:ascii="宋体" w:hAnsi="宋体" w:cs="宋体"/>
                <w:color w:val="auto"/>
                <w:szCs w:val="21"/>
                <w:highlight w:val="none"/>
                <w:lang w:val="zh-CN"/>
              </w:rPr>
            </w:pPr>
            <w:r>
              <w:rPr>
                <w:rFonts w:hint="eastAsia" w:ascii="宋体" w:hAnsi="宋体" w:cs="宋体"/>
                <w:color w:val="auto"/>
                <w:szCs w:val="21"/>
                <w:highlight w:val="none"/>
              </w:rPr>
              <w:t>监理员证书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9866" w:type="dxa"/>
            <w:gridSpan w:val="8"/>
            <w:vAlign w:val="center"/>
          </w:tcPr>
          <w:p>
            <w:pPr>
              <w:spacing w:line="280" w:lineRule="exact"/>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注：</w:t>
            </w:r>
            <w:r>
              <w:rPr>
                <w:rFonts w:hint="eastAsia" w:ascii="宋体" w:hAnsi="宋体" w:cs="宋体"/>
                <w:color w:val="auto"/>
                <w:szCs w:val="21"/>
                <w:highlight w:val="none"/>
                <w:lang w:val="en-US" w:eastAsia="zh-CN"/>
              </w:rPr>
              <w:t>①</w:t>
            </w:r>
            <w:r>
              <w:rPr>
                <w:rFonts w:hint="eastAsia" w:ascii="宋体" w:hAnsi="宋体" w:cs="宋体"/>
                <w:color w:val="auto"/>
                <w:szCs w:val="21"/>
                <w:highlight w:val="none"/>
              </w:rPr>
              <w:t>本表所列专业岗位及人数要求为监理项目部管理人员最低配置要求，非主要专业监理工程师需根据工程实际情况增加，并根据工程进度及业主指令逐步到位，其中总监1人，专业监理工程师</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人（不包括总监，</w:t>
            </w:r>
            <w:r>
              <w:rPr>
                <w:rFonts w:hint="eastAsia" w:ascii="宋体" w:hAnsi="宋体" w:cs="Arial"/>
                <w:color w:val="auto"/>
                <w:szCs w:val="21"/>
                <w:highlight w:val="none"/>
              </w:rPr>
              <w:t>房屋建筑工程1人、机电安装1人</w:t>
            </w:r>
            <w:r>
              <w:rPr>
                <w:rFonts w:hint="eastAsia" w:ascii="宋体" w:hAnsi="宋体" w:cs="宋体"/>
                <w:color w:val="auto"/>
                <w:szCs w:val="21"/>
                <w:highlight w:val="none"/>
              </w:rPr>
              <w:t>）</w:t>
            </w:r>
            <w:r>
              <w:rPr>
                <w:rFonts w:hint="eastAsia" w:ascii="宋体" w:hAnsi="宋体" w:cs="Arial"/>
                <w:color w:val="auto"/>
                <w:szCs w:val="21"/>
                <w:highlight w:val="none"/>
              </w:rPr>
              <w:t>、负责文物保护监理工作1人</w:t>
            </w:r>
            <w:r>
              <w:rPr>
                <w:rFonts w:hint="eastAsia" w:ascii="宋体" w:hAnsi="宋体" w:cs="宋体"/>
                <w:color w:val="auto"/>
                <w:szCs w:val="21"/>
                <w:highlight w:val="none"/>
              </w:rPr>
              <w:t>、监理员2人须全过程到位。同时须满足绍市建设建【2013】148号、绍市建设【2019】155号文件关于建设工程施工现场监理人员最低配置标准及到岗要求（后续如当地相关部门对人员有其他规定的，从其规定）。中标后，本表监理部人员将根据行政主管部门要求进行系统录入，项目总监理工程师及其他监理人员到位率应达到当地行政管理部门规定。</w:t>
            </w:r>
            <w:r>
              <w:rPr>
                <w:rFonts w:hint="eastAsia" w:ascii="宋体" w:hAnsi="宋体" w:cs="宋体"/>
                <w:color w:val="auto"/>
                <w:szCs w:val="21"/>
                <w:highlight w:val="none"/>
                <w:lang w:val="en-US" w:eastAsia="zh-CN"/>
              </w:rPr>
              <w:t>②</w:t>
            </w:r>
            <w:r>
              <w:rPr>
                <w:rFonts w:hint="eastAsia" w:ascii="宋体" w:hAnsi="宋体" w:cs="宋体"/>
                <w:color w:val="auto"/>
                <w:highlight w:val="none"/>
              </w:rPr>
              <w:t>拟派项目总负责人不得兼任造价咨询负责人和总监理工程师。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866" w:type="dxa"/>
            <w:gridSpan w:val="8"/>
            <w:vAlign w:val="center"/>
          </w:tcPr>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三、造价咨询管理组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42" w:type="dxa"/>
            <w:vAlign w:val="center"/>
          </w:tcPr>
          <w:p>
            <w:pPr>
              <w:spacing w:line="4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p>
        </w:tc>
        <w:tc>
          <w:tcPr>
            <w:tcW w:w="1843" w:type="dxa"/>
            <w:gridSpan w:val="2"/>
            <w:vAlign w:val="center"/>
          </w:tcPr>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组长</w:t>
            </w:r>
          </w:p>
        </w:tc>
        <w:tc>
          <w:tcPr>
            <w:tcW w:w="1427"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注册造价师（一级）</w:t>
            </w:r>
          </w:p>
        </w:tc>
        <w:tc>
          <w:tcPr>
            <w:tcW w:w="2552"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土建专业</w:t>
            </w:r>
          </w:p>
        </w:tc>
        <w:tc>
          <w:tcPr>
            <w:tcW w:w="698"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604" w:type="dxa"/>
            <w:gridSpan w:val="2"/>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注册造价师证书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42" w:type="dxa"/>
            <w:vAlign w:val="center"/>
          </w:tcPr>
          <w:p>
            <w:pPr>
              <w:spacing w:line="4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p>
        </w:tc>
        <w:tc>
          <w:tcPr>
            <w:tcW w:w="1843" w:type="dxa"/>
            <w:gridSpan w:val="2"/>
            <w:vAlign w:val="center"/>
          </w:tcPr>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组员</w:t>
            </w:r>
          </w:p>
        </w:tc>
        <w:tc>
          <w:tcPr>
            <w:tcW w:w="1427"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注册造价师（一级）</w:t>
            </w:r>
          </w:p>
        </w:tc>
        <w:tc>
          <w:tcPr>
            <w:tcW w:w="2552"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安装专业</w:t>
            </w:r>
          </w:p>
        </w:tc>
        <w:tc>
          <w:tcPr>
            <w:tcW w:w="698"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604" w:type="dxa"/>
            <w:gridSpan w:val="2"/>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注册造价师证书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9866" w:type="dxa"/>
            <w:gridSpan w:val="8"/>
            <w:vAlign w:val="center"/>
          </w:tcPr>
          <w:p>
            <w:pPr>
              <w:spacing w:line="400" w:lineRule="exact"/>
              <w:rPr>
                <w:rFonts w:ascii="宋体" w:hAnsi="宋体" w:cs="宋体"/>
                <w:color w:val="auto"/>
                <w:szCs w:val="21"/>
                <w:highlight w:val="none"/>
              </w:rPr>
            </w:pPr>
            <w:r>
              <w:rPr>
                <w:rFonts w:hint="eastAsia" w:ascii="宋体" w:hAnsi="宋体" w:cs="Arial"/>
                <w:color w:val="auto"/>
                <w:szCs w:val="21"/>
                <w:highlight w:val="none"/>
              </w:rPr>
              <w:t>注：施工现场派驻点人员不少于1名注册造价师。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9866" w:type="dxa"/>
            <w:gridSpan w:val="8"/>
            <w:vAlign w:val="center"/>
          </w:tcPr>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四、招标代理管理组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42" w:type="dxa"/>
            <w:vAlign w:val="center"/>
          </w:tcPr>
          <w:p>
            <w:pPr>
              <w:spacing w:line="4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p>
        </w:tc>
        <w:tc>
          <w:tcPr>
            <w:tcW w:w="1843" w:type="dxa"/>
            <w:gridSpan w:val="2"/>
            <w:vAlign w:val="center"/>
          </w:tcPr>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组长</w:t>
            </w:r>
          </w:p>
        </w:tc>
        <w:tc>
          <w:tcPr>
            <w:tcW w:w="1427"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2552"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698"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604" w:type="dxa"/>
            <w:gridSpan w:val="2"/>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742" w:type="dxa"/>
            <w:vAlign w:val="center"/>
          </w:tcPr>
          <w:p>
            <w:pPr>
              <w:spacing w:line="400" w:lineRule="exact"/>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p>
        </w:tc>
        <w:tc>
          <w:tcPr>
            <w:tcW w:w="1843" w:type="dxa"/>
            <w:gridSpan w:val="2"/>
            <w:vAlign w:val="center"/>
          </w:tcPr>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组员</w:t>
            </w:r>
          </w:p>
        </w:tc>
        <w:tc>
          <w:tcPr>
            <w:tcW w:w="1427"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2552"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698" w:type="dxa"/>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604" w:type="dxa"/>
            <w:gridSpan w:val="2"/>
            <w:vAlign w:val="center"/>
          </w:tcPr>
          <w:p>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9866" w:type="dxa"/>
            <w:gridSpan w:val="8"/>
            <w:vAlign w:val="center"/>
          </w:tcPr>
          <w:p>
            <w:pPr>
              <w:spacing w:line="320" w:lineRule="exact"/>
              <w:jc w:val="left"/>
              <w:rPr>
                <w:rFonts w:ascii="宋体" w:hAnsi="宋体" w:cs="宋体"/>
                <w:color w:val="auto"/>
                <w:szCs w:val="21"/>
                <w:highlight w:val="none"/>
              </w:rPr>
            </w:pPr>
            <w:r>
              <w:rPr>
                <w:rFonts w:hint="eastAsia" w:ascii="宋体" w:hAnsi="宋体" w:cs="宋体"/>
                <w:color w:val="auto"/>
                <w:szCs w:val="21"/>
                <w:highlight w:val="none"/>
              </w:rPr>
              <w:t>注：需</w:t>
            </w:r>
            <w:r>
              <w:rPr>
                <w:rFonts w:ascii="宋体" w:hAnsi="宋体" w:cs="宋体"/>
                <w:color w:val="auto"/>
                <w:szCs w:val="21"/>
                <w:highlight w:val="none"/>
              </w:rPr>
              <w:t>入驻</w:t>
            </w:r>
            <w:r>
              <w:rPr>
                <w:rFonts w:hint="eastAsia" w:ascii="宋体" w:hAnsi="宋体" w:cs="宋体"/>
                <w:color w:val="auto"/>
                <w:szCs w:val="21"/>
                <w:highlight w:val="none"/>
              </w:rPr>
              <w:t>符合业主单位要求的办公场所</w:t>
            </w:r>
            <w:r>
              <w:rPr>
                <w:rFonts w:ascii="宋体" w:hAnsi="宋体" w:cs="宋体"/>
                <w:color w:val="auto"/>
                <w:szCs w:val="21"/>
                <w:highlight w:val="none"/>
              </w:rPr>
              <w:t>，配合</w:t>
            </w:r>
            <w:r>
              <w:rPr>
                <w:rFonts w:hint="eastAsia" w:ascii="宋体" w:hAnsi="宋体" w:cs="宋体"/>
                <w:color w:val="auto"/>
                <w:szCs w:val="21"/>
                <w:highlight w:val="none"/>
              </w:rPr>
              <w:t>业主单位</w:t>
            </w:r>
            <w:r>
              <w:rPr>
                <w:rFonts w:ascii="宋体" w:hAnsi="宋体" w:cs="宋体"/>
                <w:color w:val="auto"/>
                <w:szCs w:val="21"/>
                <w:highlight w:val="none"/>
              </w:rPr>
              <w:t>开展相关</w:t>
            </w:r>
            <w:r>
              <w:rPr>
                <w:rFonts w:hint="eastAsia" w:ascii="宋体" w:hAnsi="宋体" w:cs="宋体"/>
                <w:color w:val="auto"/>
                <w:szCs w:val="21"/>
                <w:highlight w:val="none"/>
              </w:rPr>
              <w:t>项目管理工作，并配备工作用机动车，该组人员由委托人调配使用。</w:t>
            </w:r>
          </w:p>
        </w:tc>
      </w:tr>
    </w:tbl>
    <w:p>
      <w:pPr>
        <w:spacing w:line="400" w:lineRule="exact"/>
        <w:rPr>
          <w:rFonts w:ascii="宋体" w:hAnsi="宋体" w:cs="宋体"/>
          <w:color w:val="auto"/>
          <w:szCs w:val="21"/>
          <w:highlight w:val="none"/>
        </w:rPr>
      </w:pPr>
      <w:r>
        <w:rPr>
          <w:rFonts w:hint="eastAsia" w:ascii="宋体" w:hAnsi="宋体" w:cs="宋体"/>
          <w:color w:val="auto"/>
          <w:szCs w:val="21"/>
          <w:highlight w:val="none"/>
        </w:rPr>
        <w:t>注：1.以上表列组成人员均要求为中标单位在职职工。</w:t>
      </w:r>
    </w:p>
    <w:p>
      <w:pPr>
        <w:spacing w:line="4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2.以上为最低配置要求。</w:t>
      </w:r>
    </w:p>
    <w:p>
      <w:pPr>
        <w:pStyle w:val="16"/>
        <w:spacing w:line="400" w:lineRule="exact"/>
        <w:ind w:left="0" w:firstLine="420" w:firstLineChars="20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3.配备人员根据项目进度及业主和招标人要求分阶段陆续到位。</w:t>
      </w:r>
    </w:p>
    <w:p>
      <w:pPr>
        <w:pStyle w:val="16"/>
        <w:spacing w:line="400" w:lineRule="exact"/>
        <w:ind w:left="0" w:firstLine="420" w:firstLineChars="200"/>
        <w:rPr>
          <w:rFonts w:hint="default" w:ascii="宋体" w:hAnsi="宋体" w:cs="宋体"/>
          <w:color w:val="auto"/>
          <w:kern w:val="2"/>
          <w:sz w:val="21"/>
          <w:szCs w:val="21"/>
          <w:highlight w:val="none"/>
          <w:lang w:val="en-US" w:eastAsia="zh-CN"/>
        </w:rPr>
      </w:pPr>
      <w:r>
        <w:rPr>
          <w:rFonts w:hint="eastAsia" w:ascii="宋体" w:hAnsi="宋体" w:cs="宋体"/>
          <w:color w:val="auto"/>
          <w:kern w:val="2"/>
          <w:sz w:val="21"/>
          <w:szCs w:val="21"/>
          <w:highlight w:val="none"/>
          <w:lang w:val="en-US" w:eastAsia="zh-CN"/>
        </w:rPr>
        <w:t>4.以上人员不得兼任。</w:t>
      </w:r>
    </w:p>
    <w:p>
      <w:pPr>
        <w:pStyle w:val="16"/>
        <w:spacing w:line="400" w:lineRule="exact"/>
        <w:ind w:left="0" w:firstLine="0"/>
        <w:rPr>
          <w:rFonts w:ascii="宋体" w:hAnsi="宋体"/>
          <w:b/>
          <w:color w:val="auto"/>
          <w:highlight w:val="none"/>
          <w:u w:val="single"/>
        </w:rPr>
      </w:pPr>
    </w:p>
    <w:p>
      <w:pPr>
        <w:pStyle w:val="16"/>
        <w:spacing w:line="600" w:lineRule="exact"/>
        <w:ind w:left="0" w:firstLine="0"/>
        <w:rPr>
          <w:rFonts w:ascii="宋体" w:hAnsi="宋体"/>
          <w:bCs/>
          <w:color w:val="auto"/>
          <w:position w:val="6"/>
          <w:sz w:val="44"/>
          <w:szCs w:val="44"/>
          <w:highlight w:val="none"/>
        </w:rPr>
      </w:pPr>
    </w:p>
    <w:p>
      <w:pPr>
        <w:widowControl/>
        <w:jc w:val="left"/>
        <w:rPr>
          <w:rFonts w:ascii="宋体" w:hAnsi="宋体"/>
          <w:bCs/>
          <w:color w:val="auto"/>
          <w:kern w:val="16"/>
          <w:position w:val="6"/>
          <w:sz w:val="44"/>
          <w:szCs w:val="44"/>
          <w:highlight w:val="none"/>
        </w:rPr>
      </w:pPr>
      <w:r>
        <w:rPr>
          <w:rFonts w:ascii="宋体" w:hAnsi="宋体"/>
          <w:bCs/>
          <w:color w:val="auto"/>
          <w:position w:val="6"/>
          <w:sz w:val="44"/>
          <w:szCs w:val="44"/>
          <w:highlight w:val="none"/>
        </w:rPr>
        <w:br w:type="page"/>
      </w:r>
    </w:p>
    <w:p>
      <w:pPr>
        <w:pStyle w:val="16"/>
        <w:spacing w:line="600" w:lineRule="exact"/>
        <w:ind w:left="0" w:firstLine="0"/>
        <w:jc w:val="center"/>
        <w:rPr>
          <w:rFonts w:ascii="宋体" w:hAnsi="宋体"/>
          <w:color w:val="auto"/>
          <w:sz w:val="44"/>
          <w:szCs w:val="44"/>
          <w:highlight w:val="none"/>
        </w:rPr>
      </w:pPr>
      <w:r>
        <w:rPr>
          <w:rFonts w:hint="eastAsia" w:ascii="宋体" w:hAnsi="宋体"/>
          <w:bCs/>
          <w:color w:val="auto"/>
          <w:position w:val="6"/>
          <w:sz w:val="44"/>
          <w:szCs w:val="44"/>
          <w:highlight w:val="none"/>
        </w:rPr>
        <w:t>第五章  投标文件（附表件）</w:t>
      </w:r>
    </w:p>
    <w:p>
      <w:pPr>
        <w:adjustRightInd w:val="0"/>
        <w:snapToGrid w:val="0"/>
        <w:spacing w:line="360" w:lineRule="auto"/>
        <w:rPr>
          <w:rFonts w:ascii="宋体" w:hAnsi="宋体"/>
          <w:b/>
          <w:color w:val="auto"/>
          <w:sz w:val="24"/>
          <w:highlight w:val="none"/>
        </w:rPr>
      </w:pPr>
    </w:p>
    <w:p>
      <w:pPr>
        <w:adjustRightInd w:val="0"/>
        <w:snapToGrid w:val="0"/>
        <w:spacing w:line="360" w:lineRule="auto"/>
        <w:rPr>
          <w:rFonts w:ascii="宋体" w:hAnsi="宋体"/>
          <w:b/>
          <w:color w:val="auto"/>
          <w:sz w:val="24"/>
          <w:highlight w:val="none"/>
        </w:rPr>
      </w:pPr>
      <w:r>
        <w:rPr>
          <w:rFonts w:hint="eastAsia" w:ascii="宋体" w:hAnsi="宋体"/>
          <w:b/>
          <w:color w:val="auto"/>
          <w:sz w:val="24"/>
          <w:highlight w:val="none"/>
        </w:rPr>
        <w:t>资格审查文件封面</w:t>
      </w:r>
    </w:p>
    <w:p>
      <w:pPr>
        <w:spacing w:line="360" w:lineRule="auto"/>
        <w:ind w:firstLine="1280" w:firstLineChars="400"/>
        <w:rPr>
          <w:rFonts w:ascii="宋体" w:hAnsi="宋体"/>
          <w:color w:val="auto"/>
          <w:sz w:val="32"/>
          <w:highlight w:val="none"/>
          <w:u w:val="single"/>
        </w:rPr>
      </w:pPr>
    </w:p>
    <w:p>
      <w:pPr>
        <w:spacing w:line="360" w:lineRule="auto"/>
        <w:ind w:firstLine="1280" w:firstLineChars="400"/>
        <w:rPr>
          <w:rFonts w:ascii="宋体" w:hAnsi="宋体"/>
          <w:color w:val="auto"/>
          <w:sz w:val="32"/>
          <w:highlight w:val="none"/>
          <w:u w:val="single"/>
        </w:rPr>
      </w:pPr>
    </w:p>
    <w:p>
      <w:pPr>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u w:val="single"/>
        </w:rPr>
        <w:t xml:space="preserve">                       </w:t>
      </w:r>
      <w:r>
        <w:rPr>
          <w:rFonts w:hint="eastAsia" w:ascii="宋体" w:hAnsi="宋体"/>
          <w:b/>
          <w:color w:val="auto"/>
          <w:sz w:val="36"/>
          <w:szCs w:val="36"/>
          <w:highlight w:val="none"/>
        </w:rPr>
        <w:t>全过程工程咨询</w:t>
      </w:r>
    </w:p>
    <w:p>
      <w:pPr>
        <w:spacing w:line="360" w:lineRule="auto"/>
        <w:jc w:val="center"/>
        <w:rPr>
          <w:rFonts w:ascii="宋体" w:hAnsi="宋体"/>
          <w:b/>
          <w:color w:val="auto"/>
          <w:sz w:val="48"/>
          <w:highlight w:val="none"/>
        </w:rPr>
      </w:pPr>
    </w:p>
    <w:p>
      <w:pPr>
        <w:spacing w:line="360" w:lineRule="auto"/>
        <w:jc w:val="center"/>
        <w:rPr>
          <w:rFonts w:ascii="宋体" w:hAnsi="宋体"/>
          <w:b/>
          <w:color w:val="auto"/>
          <w:sz w:val="48"/>
          <w:highlight w:val="none"/>
        </w:rPr>
      </w:pPr>
    </w:p>
    <w:p>
      <w:pPr>
        <w:spacing w:line="360" w:lineRule="auto"/>
        <w:jc w:val="center"/>
        <w:rPr>
          <w:rFonts w:ascii="宋体" w:hAnsi="宋体"/>
          <w:b/>
          <w:color w:val="auto"/>
          <w:sz w:val="48"/>
          <w:highlight w:val="none"/>
        </w:rPr>
      </w:pPr>
      <w:r>
        <w:rPr>
          <w:rFonts w:hint="eastAsia" w:ascii="宋体" w:hAnsi="宋体"/>
          <w:b/>
          <w:color w:val="auto"/>
          <w:sz w:val="48"/>
          <w:highlight w:val="none"/>
        </w:rPr>
        <w:t xml:space="preserve">投 标 文 件 </w:t>
      </w:r>
    </w:p>
    <w:p>
      <w:pPr>
        <w:spacing w:line="360" w:lineRule="auto"/>
        <w:jc w:val="center"/>
        <w:rPr>
          <w:rFonts w:ascii="宋体" w:hAnsi="宋体"/>
          <w:b/>
          <w:color w:val="auto"/>
          <w:sz w:val="36"/>
          <w:highlight w:val="none"/>
        </w:rPr>
      </w:pPr>
    </w:p>
    <w:p>
      <w:pPr>
        <w:spacing w:line="360" w:lineRule="auto"/>
        <w:rPr>
          <w:rFonts w:ascii="宋体" w:hAnsi="宋体"/>
          <w:b/>
          <w:color w:val="auto"/>
          <w:sz w:val="28"/>
          <w:highlight w:val="none"/>
        </w:rPr>
      </w:pPr>
    </w:p>
    <w:p>
      <w:pPr>
        <w:spacing w:line="360" w:lineRule="auto"/>
        <w:rPr>
          <w:rFonts w:ascii="宋体" w:hAnsi="宋体"/>
          <w:b/>
          <w:color w:val="auto"/>
          <w:sz w:val="28"/>
          <w:highlight w:val="none"/>
        </w:rPr>
      </w:pPr>
    </w:p>
    <w:p>
      <w:pPr>
        <w:spacing w:line="360" w:lineRule="auto"/>
        <w:rPr>
          <w:rFonts w:ascii="宋体" w:hAnsi="宋体"/>
          <w:b/>
          <w:color w:val="auto"/>
          <w:sz w:val="28"/>
          <w:highlight w:val="none"/>
        </w:rPr>
      </w:pPr>
    </w:p>
    <w:p>
      <w:pPr>
        <w:spacing w:line="360" w:lineRule="auto"/>
        <w:rPr>
          <w:rFonts w:ascii="宋体" w:hAnsi="宋体"/>
          <w:b/>
          <w:color w:val="auto"/>
          <w:sz w:val="28"/>
          <w:highlight w:val="none"/>
        </w:rPr>
      </w:pPr>
    </w:p>
    <w:p>
      <w:pPr>
        <w:spacing w:line="360" w:lineRule="auto"/>
        <w:rPr>
          <w:rFonts w:ascii="宋体" w:hAnsi="宋体"/>
          <w:b/>
          <w:color w:val="auto"/>
          <w:sz w:val="28"/>
          <w:highlight w:val="none"/>
        </w:rPr>
      </w:pPr>
    </w:p>
    <w:p>
      <w:pPr>
        <w:spacing w:line="360" w:lineRule="auto"/>
        <w:ind w:firstLine="560" w:firstLineChars="200"/>
        <w:rPr>
          <w:rFonts w:ascii="宋体" w:hAnsi="宋体"/>
          <w:color w:val="auto"/>
          <w:sz w:val="28"/>
          <w:highlight w:val="none"/>
        </w:rPr>
      </w:pPr>
      <w:r>
        <w:rPr>
          <w:rFonts w:hint="eastAsia" w:ascii="宋体" w:hAnsi="宋体"/>
          <w:color w:val="auto"/>
          <w:sz w:val="28"/>
          <w:highlight w:val="none"/>
        </w:rPr>
        <w:t>投标文件内容：</w:t>
      </w:r>
      <w:r>
        <w:rPr>
          <w:rFonts w:ascii="宋体" w:hAnsi="宋体"/>
          <w:color w:val="auto"/>
          <w:sz w:val="28"/>
          <w:highlight w:val="none"/>
          <w:u w:val="single"/>
        </w:rPr>
        <w:t xml:space="preserve">   </w:t>
      </w:r>
      <w:r>
        <w:rPr>
          <w:rFonts w:hint="eastAsia" w:ascii="宋体" w:hAnsi="宋体"/>
          <w:b/>
          <w:color w:val="auto"/>
          <w:sz w:val="28"/>
          <w:highlight w:val="none"/>
          <w:u w:val="single"/>
        </w:rPr>
        <w:t>资格审查资料/技术标/商务标</w:t>
      </w:r>
      <w:r>
        <w:rPr>
          <w:rFonts w:ascii="宋体" w:hAnsi="宋体"/>
          <w:b/>
          <w:color w:val="auto"/>
          <w:sz w:val="28"/>
          <w:highlight w:val="none"/>
          <w:u w:val="single"/>
        </w:rPr>
        <w:t xml:space="preserve">   </w:t>
      </w:r>
      <w:r>
        <w:rPr>
          <w:rFonts w:ascii="宋体" w:hAnsi="宋体"/>
          <w:color w:val="auto"/>
          <w:sz w:val="28"/>
          <w:highlight w:val="none"/>
          <w:u w:val="single"/>
        </w:rPr>
        <w:t xml:space="preserve">       </w:t>
      </w:r>
    </w:p>
    <w:p>
      <w:pPr>
        <w:spacing w:line="360" w:lineRule="auto"/>
        <w:ind w:firstLine="560" w:firstLineChars="200"/>
        <w:rPr>
          <w:rFonts w:ascii="宋体" w:hAnsi="宋体"/>
          <w:b/>
          <w:color w:val="auto"/>
          <w:sz w:val="28"/>
          <w:highlight w:val="none"/>
          <w:u w:val="single"/>
        </w:rPr>
      </w:pPr>
      <w:r>
        <w:rPr>
          <w:rFonts w:hint="eastAsia" w:ascii="宋体" w:hAnsi="宋体"/>
          <w:color w:val="auto"/>
          <w:sz w:val="28"/>
          <w:highlight w:val="none"/>
        </w:rPr>
        <w:t>投标人：</w:t>
      </w:r>
      <w:r>
        <w:rPr>
          <w:rFonts w:ascii="宋体" w:hAnsi="宋体"/>
          <w:b/>
          <w:color w:val="auto"/>
          <w:sz w:val="28"/>
          <w:highlight w:val="none"/>
          <w:u w:val="single"/>
        </w:rPr>
        <w:t xml:space="preserve">                              </w:t>
      </w:r>
      <w:r>
        <w:rPr>
          <w:rFonts w:hint="eastAsia" w:ascii="宋体" w:hAnsi="宋体"/>
          <w:color w:val="auto"/>
          <w:sz w:val="28"/>
          <w:highlight w:val="none"/>
          <w:u w:val="single"/>
        </w:rPr>
        <w:t>(盖章)</w:t>
      </w:r>
      <w:r>
        <w:rPr>
          <w:rFonts w:ascii="宋体" w:hAnsi="宋体"/>
          <w:color w:val="auto"/>
          <w:sz w:val="28"/>
          <w:highlight w:val="none"/>
          <w:u w:val="single"/>
        </w:rPr>
        <w:t xml:space="preserve">       </w:t>
      </w:r>
    </w:p>
    <w:p>
      <w:pPr>
        <w:spacing w:line="360" w:lineRule="auto"/>
        <w:ind w:firstLine="560" w:firstLineChars="200"/>
        <w:rPr>
          <w:rFonts w:ascii="宋体" w:hAnsi="宋体"/>
          <w:color w:val="auto"/>
          <w:sz w:val="28"/>
          <w:highlight w:val="none"/>
          <w:u w:val="single"/>
        </w:rPr>
      </w:pPr>
      <w:r>
        <w:rPr>
          <w:rFonts w:hint="eastAsia" w:ascii="宋体" w:hAnsi="宋体"/>
          <w:color w:val="auto"/>
          <w:sz w:val="28"/>
          <w:highlight w:val="none"/>
        </w:rPr>
        <w:t>法定代表人或其委托代理人：</w:t>
      </w:r>
      <w:r>
        <w:rPr>
          <w:rFonts w:ascii="宋体" w:hAnsi="宋体"/>
          <w:color w:val="auto"/>
          <w:sz w:val="28"/>
          <w:highlight w:val="none"/>
          <w:u w:val="single"/>
        </w:rPr>
        <w:t xml:space="preserve">    </w:t>
      </w:r>
      <w:r>
        <w:rPr>
          <w:rFonts w:hint="eastAsia" w:ascii="宋体" w:hAnsi="宋体"/>
          <w:color w:val="auto"/>
          <w:sz w:val="28"/>
          <w:highlight w:val="none"/>
          <w:u w:val="single"/>
        </w:rPr>
        <w:t>(签字或盖章)</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p>
    <w:p>
      <w:pPr>
        <w:spacing w:line="360" w:lineRule="auto"/>
        <w:ind w:firstLine="560" w:firstLineChars="200"/>
        <w:rPr>
          <w:rFonts w:ascii="宋体" w:hAnsi="宋体"/>
          <w:color w:val="auto"/>
          <w:sz w:val="28"/>
          <w:highlight w:val="none"/>
        </w:rPr>
      </w:pPr>
      <w:r>
        <w:rPr>
          <w:rFonts w:hint="eastAsia" w:ascii="宋体" w:hAnsi="宋体"/>
          <w:color w:val="auto"/>
          <w:sz w:val="28"/>
          <w:highlight w:val="none"/>
        </w:rPr>
        <w:t>日期：</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rPr>
          <w:rFonts w:hint="eastAsia" w:ascii="宋体" w:hAnsi="宋体"/>
          <w:color w:val="auto"/>
          <w:sz w:val="28"/>
          <w:highlight w:val="none"/>
        </w:rPr>
        <w:t>年</w:t>
      </w:r>
      <w:r>
        <w:rPr>
          <w:rFonts w:ascii="宋体" w:hAnsi="宋体"/>
          <w:color w:val="auto"/>
          <w:sz w:val="28"/>
          <w:highlight w:val="none"/>
          <w:u w:val="single"/>
        </w:rPr>
        <w:t xml:space="preserve">             </w:t>
      </w:r>
      <w:r>
        <w:rPr>
          <w:rFonts w:hint="eastAsia" w:ascii="宋体" w:hAnsi="宋体"/>
          <w:color w:val="auto"/>
          <w:sz w:val="28"/>
          <w:highlight w:val="none"/>
        </w:rPr>
        <w:t>月</w:t>
      </w:r>
      <w:r>
        <w:rPr>
          <w:rFonts w:ascii="宋体" w:hAnsi="宋体"/>
          <w:color w:val="auto"/>
          <w:sz w:val="28"/>
          <w:highlight w:val="none"/>
          <w:u w:val="single"/>
        </w:rPr>
        <w:t xml:space="preserve">             </w:t>
      </w:r>
      <w:r>
        <w:rPr>
          <w:rFonts w:hint="eastAsia" w:ascii="宋体" w:hAnsi="宋体"/>
          <w:color w:val="auto"/>
          <w:sz w:val="28"/>
          <w:highlight w:val="none"/>
        </w:rPr>
        <w:t>日</w:t>
      </w:r>
    </w:p>
    <w:p>
      <w:pPr>
        <w:pStyle w:val="16"/>
        <w:tabs>
          <w:tab w:val="left" w:pos="0"/>
          <w:tab w:val="left" w:pos="540"/>
          <w:tab w:val="clear" w:pos="1800"/>
        </w:tabs>
        <w:spacing w:line="360" w:lineRule="exact"/>
        <w:ind w:left="0" w:firstLine="0"/>
        <w:rPr>
          <w:rFonts w:ascii="宋体" w:hAnsi="宋体"/>
          <w:bCs/>
          <w:color w:val="auto"/>
          <w:highlight w:val="none"/>
        </w:rPr>
      </w:pPr>
    </w:p>
    <w:p>
      <w:pPr>
        <w:pStyle w:val="16"/>
        <w:tabs>
          <w:tab w:val="left" w:pos="0"/>
          <w:tab w:val="left" w:pos="540"/>
          <w:tab w:val="clear" w:pos="1800"/>
        </w:tabs>
        <w:spacing w:line="360" w:lineRule="exact"/>
        <w:ind w:left="0" w:firstLine="0"/>
        <w:rPr>
          <w:rFonts w:ascii="宋体" w:hAnsi="宋体"/>
          <w:bCs/>
          <w:color w:val="auto"/>
          <w:highlight w:val="none"/>
        </w:rPr>
      </w:pPr>
    </w:p>
    <w:p>
      <w:pPr>
        <w:spacing w:line="360" w:lineRule="auto"/>
        <w:ind w:left="315" w:leftChars="150" w:firstLine="422" w:firstLineChars="200"/>
        <w:rPr>
          <w:rFonts w:ascii="宋体" w:hAnsi="宋体"/>
          <w:b/>
          <w:color w:val="auto"/>
          <w:szCs w:val="21"/>
          <w:highlight w:val="none"/>
        </w:rPr>
      </w:pPr>
      <w:r>
        <w:rPr>
          <w:rFonts w:hint="eastAsia" w:ascii="宋体" w:hAnsi="宋体"/>
          <w:b/>
          <w:color w:val="auto"/>
          <w:szCs w:val="21"/>
          <w:highlight w:val="none"/>
        </w:rPr>
        <w:t>注：若以联合体形式投标的，允许只盖联合体牵头单位的章。</w:t>
      </w:r>
    </w:p>
    <w:p>
      <w:pPr>
        <w:tabs>
          <w:tab w:val="left" w:pos="0"/>
          <w:tab w:val="left" w:pos="720"/>
          <w:tab w:val="left" w:pos="900"/>
        </w:tabs>
        <w:spacing w:line="420" w:lineRule="exact"/>
        <w:jc w:val="center"/>
        <w:rPr>
          <w:rFonts w:ascii="宋体" w:hAnsi="宋体"/>
          <w:color w:val="auto"/>
          <w:sz w:val="28"/>
          <w:highlight w:val="none"/>
          <w:u w:val="single"/>
        </w:rPr>
      </w:pPr>
      <w:r>
        <w:rPr>
          <w:rFonts w:ascii="宋体" w:hAnsi="宋体"/>
          <w:color w:val="auto"/>
          <w:sz w:val="28"/>
          <w:highlight w:val="none"/>
          <w:u w:val="single"/>
        </w:rPr>
        <w:br w:type="page"/>
      </w:r>
    </w:p>
    <w:p>
      <w:pPr>
        <w:spacing w:before="240" w:line="400" w:lineRule="exact"/>
        <w:jc w:val="center"/>
        <w:rPr>
          <w:rFonts w:ascii="宋体"/>
          <w:b/>
          <w:color w:val="auto"/>
          <w:sz w:val="28"/>
          <w:highlight w:val="none"/>
        </w:rPr>
      </w:pPr>
      <w:r>
        <w:rPr>
          <w:rFonts w:hint="eastAsia"/>
          <w:b/>
          <w:color w:val="auto"/>
          <w:sz w:val="30"/>
          <w:szCs w:val="30"/>
          <w:highlight w:val="none"/>
        </w:rPr>
        <w:t>法定代表人身份证明书</w:t>
      </w:r>
    </w:p>
    <w:p>
      <w:pPr>
        <w:spacing w:line="360" w:lineRule="auto"/>
        <w:jc w:val="center"/>
        <w:rPr>
          <w:rFonts w:ascii="宋体"/>
          <w:b/>
          <w:color w:val="auto"/>
          <w:sz w:val="28"/>
          <w:highlight w:val="none"/>
        </w:rPr>
      </w:pPr>
    </w:p>
    <w:p>
      <w:pPr>
        <w:spacing w:line="360" w:lineRule="auto"/>
        <w:jc w:val="left"/>
        <w:rPr>
          <w:rFonts w:ascii="宋体"/>
          <w:color w:val="auto"/>
          <w:sz w:val="24"/>
          <w:highlight w:val="none"/>
          <w:u w:val="single"/>
        </w:rPr>
      </w:pPr>
      <w:r>
        <w:rPr>
          <w:rFonts w:hint="eastAsia" w:ascii="宋体"/>
          <w:color w:val="auto"/>
          <w:sz w:val="24"/>
          <w:highlight w:val="none"/>
        </w:rPr>
        <w:t>单位名称：</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p>
    <w:p>
      <w:pPr>
        <w:spacing w:line="360" w:lineRule="auto"/>
        <w:jc w:val="left"/>
        <w:rPr>
          <w:rFonts w:ascii="宋体"/>
          <w:color w:val="auto"/>
          <w:sz w:val="24"/>
          <w:highlight w:val="none"/>
          <w:u w:val="single"/>
        </w:rPr>
      </w:pPr>
      <w:r>
        <w:rPr>
          <w:rFonts w:hint="eastAsia" w:ascii="宋体"/>
          <w:color w:val="auto"/>
          <w:sz w:val="24"/>
          <w:highlight w:val="none"/>
        </w:rPr>
        <w:t>单位性质：</w:t>
      </w:r>
      <w:r>
        <w:rPr>
          <w:rFonts w:ascii="宋体"/>
          <w:color w:val="auto"/>
          <w:sz w:val="24"/>
          <w:highlight w:val="none"/>
          <w:u w:val="single"/>
        </w:rPr>
        <w:t xml:space="preserve">                                  </w:t>
      </w:r>
      <w:r>
        <w:rPr>
          <w:rFonts w:hint="eastAsia" w:ascii="宋体"/>
          <w:color w:val="auto"/>
          <w:sz w:val="24"/>
          <w:highlight w:val="none"/>
          <w:u w:val="single"/>
        </w:rPr>
        <w:t xml:space="preserve">                         </w:t>
      </w:r>
    </w:p>
    <w:p>
      <w:pPr>
        <w:spacing w:line="360" w:lineRule="auto"/>
        <w:jc w:val="left"/>
        <w:rPr>
          <w:rFonts w:ascii="宋体"/>
          <w:color w:val="auto"/>
          <w:sz w:val="24"/>
          <w:highlight w:val="none"/>
          <w:u w:val="single"/>
        </w:rPr>
      </w:pPr>
      <w:r>
        <w:rPr>
          <w:rFonts w:hint="eastAsia" w:ascii="宋体"/>
          <w:color w:val="auto"/>
          <w:sz w:val="24"/>
          <w:highlight w:val="none"/>
        </w:rPr>
        <w:t>地</w:t>
      </w:r>
      <w:r>
        <w:rPr>
          <w:rFonts w:ascii="宋体"/>
          <w:color w:val="auto"/>
          <w:sz w:val="24"/>
          <w:highlight w:val="none"/>
        </w:rPr>
        <w:t xml:space="preserve">    </w:t>
      </w:r>
      <w:r>
        <w:rPr>
          <w:rFonts w:hint="eastAsia" w:ascii="宋体"/>
          <w:color w:val="auto"/>
          <w:sz w:val="24"/>
          <w:highlight w:val="none"/>
        </w:rPr>
        <w:t>址：</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p>
    <w:p>
      <w:pPr>
        <w:spacing w:line="360" w:lineRule="auto"/>
        <w:rPr>
          <w:rFonts w:ascii="宋体"/>
          <w:color w:val="auto"/>
          <w:sz w:val="24"/>
          <w:highlight w:val="none"/>
        </w:rPr>
      </w:pPr>
      <w:r>
        <w:rPr>
          <w:rFonts w:hint="eastAsia" w:ascii="宋体"/>
          <w:color w:val="auto"/>
          <w:sz w:val="24"/>
          <w:highlight w:val="none"/>
        </w:rPr>
        <w:t>电话号码：</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p>
    <w:p>
      <w:pPr>
        <w:spacing w:line="360" w:lineRule="auto"/>
        <w:rPr>
          <w:rFonts w:ascii="宋体"/>
          <w:color w:val="auto"/>
          <w:sz w:val="24"/>
          <w:highlight w:val="none"/>
        </w:rPr>
      </w:pPr>
      <w:r>
        <w:rPr>
          <w:rFonts w:hint="eastAsia" w:ascii="宋体"/>
          <w:color w:val="auto"/>
          <w:sz w:val="24"/>
          <w:highlight w:val="none"/>
        </w:rPr>
        <w:t>成立时间：</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rPr>
        <w:t>年</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rPr>
        <w:t>月</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rPr>
        <w:t>日</w:t>
      </w:r>
    </w:p>
    <w:p>
      <w:pPr>
        <w:spacing w:line="360" w:lineRule="auto"/>
        <w:jc w:val="left"/>
        <w:rPr>
          <w:rFonts w:ascii="宋体"/>
          <w:color w:val="auto"/>
          <w:sz w:val="24"/>
          <w:highlight w:val="none"/>
          <w:u w:val="single"/>
        </w:rPr>
      </w:pPr>
      <w:r>
        <w:rPr>
          <w:rFonts w:hint="eastAsia" w:ascii="宋体"/>
          <w:color w:val="auto"/>
          <w:sz w:val="24"/>
          <w:highlight w:val="none"/>
        </w:rPr>
        <w:t>经营期限：</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p>
    <w:p>
      <w:pPr>
        <w:spacing w:line="360" w:lineRule="auto"/>
        <w:rPr>
          <w:rFonts w:ascii="宋体"/>
          <w:color w:val="auto"/>
          <w:sz w:val="24"/>
          <w:highlight w:val="none"/>
          <w:u w:val="single"/>
        </w:rPr>
      </w:pPr>
      <w:r>
        <w:rPr>
          <w:rFonts w:hint="eastAsia" w:ascii="宋体"/>
          <w:color w:val="auto"/>
          <w:sz w:val="24"/>
          <w:highlight w:val="none"/>
        </w:rPr>
        <w:t>姓</w:t>
      </w:r>
      <w:r>
        <w:rPr>
          <w:rFonts w:ascii="宋体"/>
          <w:color w:val="auto"/>
          <w:sz w:val="24"/>
          <w:highlight w:val="none"/>
        </w:rPr>
        <w:t xml:space="preserve">    </w:t>
      </w:r>
      <w:r>
        <w:rPr>
          <w:rFonts w:hint="eastAsia" w:ascii="宋体"/>
          <w:color w:val="auto"/>
          <w:sz w:val="24"/>
          <w:highlight w:val="none"/>
        </w:rPr>
        <w:t>名：</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rPr>
        <w:t>性别：</w:t>
      </w:r>
      <w:r>
        <w:rPr>
          <w:rFonts w:ascii="宋体"/>
          <w:color w:val="auto"/>
          <w:sz w:val="24"/>
          <w:highlight w:val="none"/>
          <w:u w:val="single"/>
        </w:rPr>
        <w:t xml:space="preserve">        </w:t>
      </w:r>
      <w:r>
        <w:rPr>
          <w:rFonts w:hint="eastAsia" w:ascii="宋体"/>
          <w:color w:val="auto"/>
          <w:sz w:val="24"/>
          <w:highlight w:val="none"/>
        </w:rPr>
        <w:t>年龄：</w:t>
      </w:r>
      <w:r>
        <w:rPr>
          <w:rFonts w:ascii="宋体"/>
          <w:color w:val="auto"/>
          <w:sz w:val="24"/>
          <w:highlight w:val="none"/>
          <w:u w:val="single"/>
        </w:rPr>
        <w:t xml:space="preserve">       </w:t>
      </w:r>
      <w:r>
        <w:rPr>
          <w:rFonts w:hint="eastAsia" w:ascii="宋体"/>
          <w:color w:val="auto"/>
          <w:sz w:val="24"/>
          <w:highlight w:val="none"/>
        </w:rPr>
        <w:t>职务：</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p>
    <w:p>
      <w:pPr>
        <w:spacing w:line="360" w:lineRule="auto"/>
        <w:rPr>
          <w:rFonts w:ascii="宋体"/>
          <w:color w:val="auto"/>
          <w:sz w:val="24"/>
          <w:highlight w:val="none"/>
        </w:rPr>
      </w:pPr>
      <w:r>
        <w:rPr>
          <w:rFonts w:hint="eastAsia" w:ascii="宋体"/>
          <w:color w:val="auto"/>
          <w:sz w:val="24"/>
          <w:highlight w:val="none"/>
        </w:rPr>
        <w:t>系</w:t>
      </w:r>
      <w:r>
        <w:rPr>
          <w:rFonts w:ascii="宋体"/>
          <w:color w:val="auto"/>
          <w:sz w:val="24"/>
          <w:highlight w:val="none"/>
        </w:rPr>
        <w:t xml:space="preserve"> </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u w:val="single"/>
        </w:rPr>
        <w:t>(投标人名称)</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u w:val="single"/>
        </w:rPr>
        <w:t xml:space="preserve">   </w:t>
      </w:r>
      <w:r>
        <w:rPr>
          <w:rFonts w:hint="eastAsia" w:ascii="宋体"/>
          <w:color w:val="auto"/>
          <w:sz w:val="24"/>
          <w:highlight w:val="none"/>
        </w:rPr>
        <w:t>的法定代表人。</w:t>
      </w:r>
    </w:p>
    <w:p>
      <w:pPr>
        <w:spacing w:line="360" w:lineRule="auto"/>
        <w:rPr>
          <w:rFonts w:ascii="宋体"/>
          <w:color w:val="auto"/>
          <w:sz w:val="24"/>
          <w:highlight w:val="none"/>
        </w:rPr>
      </w:pPr>
    </w:p>
    <w:p>
      <w:pPr>
        <w:spacing w:line="360" w:lineRule="auto"/>
        <w:rPr>
          <w:rFonts w:ascii="宋体"/>
          <w:color w:val="auto"/>
          <w:sz w:val="24"/>
          <w:highlight w:val="none"/>
        </w:rPr>
      </w:pPr>
      <w:r>
        <w:rPr>
          <w:rFonts w:hint="eastAsia" w:ascii="宋体"/>
          <w:color w:val="auto"/>
          <w:sz w:val="24"/>
          <w:highlight w:val="none"/>
        </w:rPr>
        <w:t>特此证明。</w:t>
      </w:r>
    </w:p>
    <w:p>
      <w:pPr>
        <w:spacing w:line="360" w:lineRule="auto"/>
        <w:rPr>
          <w:rFonts w:ascii="宋体"/>
          <w:color w:val="auto"/>
          <w:sz w:val="24"/>
          <w:highlight w:val="none"/>
        </w:rPr>
      </w:pPr>
    </w:p>
    <w:p>
      <w:pPr>
        <w:spacing w:line="360" w:lineRule="auto"/>
        <w:rPr>
          <w:rFonts w:ascii="宋体"/>
          <w:color w:val="auto"/>
          <w:sz w:val="24"/>
          <w:highlight w:val="none"/>
        </w:rPr>
      </w:pPr>
    </w:p>
    <w:p>
      <w:pPr>
        <w:spacing w:line="360" w:lineRule="auto"/>
        <w:rPr>
          <w:rFonts w:ascii="宋体"/>
          <w:color w:val="auto"/>
          <w:sz w:val="24"/>
          <w:highlight w:val="none"/>
          <w:u w:val="single"/>
        </w:rPr>
      </w:pPr>
      <w:r>
        <w:rPr>
          <w:rFonts w:ascii="宋体"/>
          <w:color w:val="auto"/>
          <w:sz w:val="24"/>
          <w:highlight w:val="none"/>
        </w:rPr>
        <w:t xml:space="preserve">                               </w:t>
      </w:r>
      <w:r>
        <w:rPr>
          <w:rFonts w:hint="eastAsia" w:ascii="宋体"/>
          <w:color w:val="auto"/>
          <w:sz w:val="24"/>
          <w:highlight w:val="none"/>
        </w:rPr>
        <w:t>投标人：</w:t>
      </w:r>
      <w:r>
        <w:rPr>
          <w:rFonts w:ascii="宋体"/>
          <w:color w:val="auto"/>
          <w:sz w:val="24"/>
          <w:highlight w:val="none"/>
          <w:u w:val="single"/>
        </w:rPr>
        <w:t xml:space="preserve">          </w:t>
      </w:r>
      <w:r>
        <w:rPr>
          <w:rFonts w:hint="eastAsia" w:ascii="宋体"/>
          <w:color w:val="auto"/>
          <w:sz w:val="24"/>
          <w:highlight w:val="none"/>
          <w:u w:val="single"/>
        </w:rPr>
        <w:t xml:space="preserve">      </w:t>
      </w:r>
      <w:r>
        <w:rPr>
          <w:rFonts w:ascii="宋体"/>
          <w:color w:val="auto"/>
          <w:sz w:val="24"/>
          <w:highlight w:val="none"/>
        </w:rPr>
        <w:t xml:space="preserve"> </w:t>
      </w:r>
      <w:r>
        <w:rPr>
          <w:rFonts w:hint="eastAsia" w:ascii="宋体"/>
          <w:color w:val="auto"/>
          <w:sz w:val="24"/>
          <w:highlight w:val="none"/>
        </w:rPr>
        <w:t>(盖本单位公章)</w:t>
      </w:r>
      <w:r>
        <w:rPr>
          <w:rFonts w:ascii="宋体"/>
          <w:color w:val="auto"/>
          <w:sz w:val="24"/>
          <w:highlight w:val="none"/>
        </w:rPr>
        <w:t xml:space="preserve"> </w:t>
      </w:r>
    </w:p>
    <w:p>
      <w:pPr>
        <w:spacing w:line="360" w:lineRule="auto"/>
        <w:rPr>
          <w:rFonts w:ascii="宋体"/>
          <w:color w:val="auto"/>
          <w:sz w:val="24"/>
          <w:highlight w:val="none"/>
        </w:rPr>
      </w:pPr>
      <w:r>
        <w:rPr>
          <w:rFonts w:ascii="宋体"/>
          <w:color w:val="auto"/>
          <w:sz w:val="24"/>
          <w:highlight w:val="none"/>
        </w:rPr>
        <w:t xml:space="preserve">                               </w:t>
      </w:r>
      <w:r>
        <w:rPr>
          <w:rFonts w:hint="eastAsia" w:ascii="宋体"/>
          <w:color w:val="auto"/>
          <w:sz w:val="24"/>
          <w:highlight w:val="none"/>
        </w:rPr>
        <w:t>日</w:t>
      </w:r>
      <w:r>
        <w:rPr>
          <w:rFonts w:ascii="宋体"/>
          <w:color w:val="auto"/>
          <w:sz w:val="24"/>
          <w:highlight w:val="none"/>
        </w:rPr>
        <w:t xml:space="preserve">  </w:t>
      </w:r>
      <w:r>
        <w:rPr>
          <w:rFonts w:hint="eastAsia" w:ascii="宋体"/>
          <w:color w:val="auto"/>
          <w:sz w:val="24"/>
          <w:highlight w:val="none"/>
        </w:rPr>
        <w:t>期：</w:t>
      </w:r>
      <w:r>
        <w:rPr>
          <w:rFonts w:ascii="宋体"/>
          <w:color w:val="auto"/>
          <w:sz w:val="24"/>
          <w:highlight w:val="none"/>
          <w:u w:val="single"/>
        </w:rPr>
        <w:t xml:space="preserve">         </w:t>
      </w:r>
      <w:r>
        <w:rPr>
          <w:rFonts w:hint="eastAsia" w:ascii="宋体"/>
          <w:color w:val="auto"/>
          <w:sz w:val="24"/>
          <w:highlight w:val="none"/>
        </w:rPr>
        <w:t>年</w:t>
      </w:r>
      <w:r>
        <w:rPr>
          <w:rFonts w:ascii="宋体"/>
          <w:color w:val="auto"/>
          <w:sz w:val="24"/>
          <w:highlight w:val="none"/>
          <w:u w:val="single"/>
        </w:rPr>
        <w:t xml:space="preserve">        </w:t>
      </w:r>
      <w:r>
        <w:rPr>
          <w:rFonts w:hint="eastAsia" w:ascii="宋体"/>
          <w:color w:val="auto"/>
          <w:sz w:val="24"/>
          <w:highlight w:val="none"/>
        </w:rPr>
        <w:t>月</w:t>
      </w:r>
      <w:r>
        <w:rPr>
          <w:rFonts w:ascii="宋体"/>
          <w:color w:val="auto"/>
          <w:sz w:val="24"/>
          <w:highlight w:val="none"/>
          <w:u w:val="single"/>
        </w:rPr>
        <w:t xml:space="preserve">       </w:t>
      </w:r>
      <w:r>
        <w:rPr>
          <w:rFonts w:hint="eastAsia" w:ascii="宋体"/>
          <w:color w:val="auto"/>
          <w:sz w:val="24"/>
          <w:highlight w:val="none"/>
        </w:rPr>
        <w:t>日</w:t>
      </w:r>
    </w:p>
    <w:p>
      <w:pPr>
        <w:spacing w:line="360" w:lineRule="auto"/>
        <w:rPr>
          <w:rFonts w:ascii="宋体"/>
          <w:b/>
          <w:color w:val="auto"/>
          <w:sz w:val="24"/>
          <w:highlight w:val="none"/>
        </w:rPr>
      </w:pPr>
    </w:p>
    <w:p>
      <w:pPr>
        <w:spacing w:line="360" w:lineRule="auto"/>
        <w:rPr>
          <w:rFonts w:ascii="宋体"/>
          <w:b/>
          <w:color w:val="auto"/>
          <w:sz w:val="24"/>
          <w:highlight w:val="none"/>
        </w:rPr>
      </w:pPr>
    </w:p>
    <w:p>
      <w:pPr>
        <w:spacing w:line="360" w:lineRule="auto"/>
        <w:rPr>
          <w:rFonts w:ascii="宋体"/>
          <w:b/>
          <w:color w:val="auto"/>
          <w:sz w:val="24"/>
          <w:highlight w:val="none"/>
        </w:rPr>
      </w:pPr>
    </w:p>
    <w:p>
      <w:pPr>
        <w:spacing w:before="240" w:line="400" w:lineRule="exact"/>
        <w:jc w:val="center"/>
        <w:rPr>
          <w:rFonts w:ascii="宋体"/>
          <w:b/>
          <w:color w:val="auto"/>
          <w:sz w:val="28"/>
          <w:highlight w:val="none"/>
        </w:rPr>
      </w:pPr>
      <w:r>
        <w:rPr>
          <w:rFonts w:ascii="宋体"/>
          <w:b/>
          <w:color w:val="auto"/>
          <w:sz w:val="28"/>
          <w:highlight w:val="none"/>
        </w:rPr>
        <w:br w:type="page"/>
      </w:r>
      <w:r>
        <w:rPr>
          <w:rFonts w:hint="eastAsia"/>
          <w:b/>
          <w:color w:val="auto"/>
          <w:sz w:val="30"/>
          <w:szCs w:val="30"/>
          <w:highlight w:val="none"/>
        </w:rPr>
        <w:t>投标文件签署授权委托书</w:t>
      </w:r>
    </w:p>
    <w:p>
      <w:pPr>
        <w:spacing w:line="360" w:lineRule="auto"/>
        <w:rPr>
          <w:color w:val="auto"/>
          <w:highlight w:val="none"/>
        </w:rPr>
      </w:pPr>
      <w:r>
        <w:rPr>
          <w:color w:val="auto"/>
          <w:highlight w:val="none"/>
        </w:rPr>
        <w:t xml:space="preserve"> </w:t>
      </w:r>
    </w:p>
    <w:p>
      <w:pPr>
        <w:spacing w:line="360" w:lineRule="auto"/>
        <w:ind w:firstLine="437"/>
        <w:rPr>
          <w:rFonts w:ascii="宋体"/>
          <w:color w:val="auto"/>
          <w:szCs w:val="21"/>
          <w:highlight w:val="none"/>
        </w:rPr>
      </w:pPr>
      <w:r>
        <w:rPr>
          <w:rFonts w:hint="eastAsia" w:ascii="宋体"/>
          <w:color w:val="auto"/>
          <w:szCs w:val="21"/>
          <w:highlight w:val="none"/>
        </w:rPr>
        <w:t>本授权委托书声明：我</w:t>
      </w:r>
      <w:r>
        <w:rPr>
          <w:rFonts w:ascii="宋体"/>
          <w:color w:val="auto"/>
          <w:szCs w:val="21"/>
          <w:highlight w:val="none"/>
          <w:u w:val="single"/>
        </w:rPr>
        <w:t xml:space="preserve">  </w:t>
      </w:r>
      <w:r>
        <w:rPr>
          <w:rFonts w:hint="eastAsia" w:ascii="宋体"/>
          <w:color w:val="auto"/>
          <w:szCs w:val="21"/>
          <w:highlight w:val="none"/>
          <w:u w:val="single"/>
        </w:rPr>
        <w:t>(姓名)</w:t>
      </w:r>
      <w:r>
        <w:rPr>
          <w:rFonts w:ascii="宋体"/>
          <w:color w:val="auto"/>
          <w:szCs w:val="21"/>
          <w:highlight w:val="none"/>
          <w:u w:val="single"/>
        </w:rPr>
        <w:t xml:space="preserve">  </w:t>
      </w:r>
      <w:r>
        <w:rPr>
          <w:rFonts w:hint="eastAsia" w:ascii="宋体"/>
          <w:color w:val="auto"/>
          <w:szCs w:val="21"/>
          <w:highlight w:val="none"/>
        </w:rPr>
        <w:t>系</w:t>
      </w:r>
      <w:r>
        <w:rPr>
          <w:rFonts w:ascii="宋体"/>
          <w:color w:val="auto"/>
          <w:szCs w:val="21"/>
          <w:highlight w:val="none"/>
          <w:u w:val="single"/>
        </w:rPr>
        <w:t xml:space="preserve">       </w:t>
      </w:r>
      <w:r>
        <w:rPr>
          <w:rFonts w:hint="eastAsia" w:ascii="宋体"/>
          <w:color w:val="auto"/>
          <w:szCs w:val="21"/>
          <w:highlight w:val="none"/>
          <w:u w:val="single"/>
        </w:rPr>
        <w:t>(投标人名称)</w:t>
      </w:r>
      <w:r>
        <w:rPr>
          <w:rFonts w:ascii="宋体"/>
          <w:color w:val="auto"/>
          <w:szCs w:val="21"/>
          <w:highlight w:val="none"/>
          <w:u w:val="single"/>
        </w:rPr>
        <w:t xml:space="preserve">         </w:t>
      </w:r>
      <w:r>
        <w:rPr>
          <w:rFonts w:hint="eastAsia" w:ascii="宋体"/>
          <w:color w:val="auto"/>
          <w:szCs w:val="21"/>
          <w:highlight w:val="none"/>
        </w:rPr>
        <w:t>的法定代表人，现授权委托</w:t>
      </w:r>
      <w:r>
        <w:rPr>
          <w:rFonts w:ascii="宋体"/>
          <w:color w:val="auto"/>
          <w:szCs w:val="21"/>
          <w:highlight w:val="none"/>
          <w:u w:val="single"/>
        </w:rPr>
        <w:t xml:space="preserve">    </w:t>
      </w:r>
      <w:r>
        <w:rPr>
          <w:rFonts w:hint="eastAsia" w:ascii="宋体"/>
          <w:color w:val="auto"/>
          <w:szCs w:val="21"/>
          <w:highlight w:val="none"/>
          <w:u w:val="single"/>
        </w:rPr>
        <w:t>(单位名称)</w:t>
      </w:r>
      <w:r>
        <w:rPr>
          <w:rFonts w:ascii="宋体"/>
          <w:color w:val="auto"/>
          <w:szCs w:val="21"/>
          <w:highlight w:val="none"/>
          <w:u w:val="single"/>
        </w:rPr>
        <w:t xml:space="preserve">   </w:t>
      </w:r>
      <w:r>
        <w:rPr>
          <w:rFonts w:hint="eastAsia" w:ascii="宋体"/>
          <w:color w:val="auto"/>
          <w:szCs w:val="21"/>
          <w:highlight w:val="none"/>
        </w:rPr>
        <w:t>的</w:t>
      </w:r>
      <w:r>
        <w:rPr>
          <w:rFonts w:ascii="宋体"/>
          <w:color w:val="auto"/>
          <w:szCs w:val="21"/>
          <w:highlight w:val="none"/>
          <w:u w:val="single"/>
        </w:rPr>
        <w:t xml:space="preserve">    </w:t>
      </w:r>
      <w:r>
        <w:rPr>
          <w:rFonts w:hint="eastAsia" w:ascii="宋体"/>
          <w:color w:val="auto"/>
          <w:szCs w:val="21"/>
          <w:highlight w:val="none"/>
          <w:u w:val="single"/>
        </w:rPr>
        <w:t>(姓名)</w:t>
      </w:r>
      <w:r>
        <w:rPr>
          <w:rFonts w:ascii="宋体"/>
          <w:color w:val="auto"/>
          <w:szCs w:val="21"/>
          <w:highlight w:val="none"/>
          <w:u w:val="single"/>
        </w:rPr>
        <w:t xml:space="preserve">     </w:t>
      </w:r>
      <w:r>
        <w:rPr>
          <w:rFonts w:hint="eastAsia" w:ascii="宋体"/>
          <w:color w:val="auto"/>
          <w:szCs w:val="21"/>
          <w:highlight w:val="none"/>
        </w:rPr>
        <w:t>为我公司签署</w:t>
      </w:r>
      <w:r>
        <w:rPr>
          <w:rFonts w:ascii="宋体"/>
          <w:color w:val="auto"/>
          <w:szCs w:val="21"/>
          <w:highlight w:val="none"/>
          <w:u w:val="single"/>
        </w:rPr>
        <w:t xml:space="preserve">    </w:t>
      </w:r>
      <w:r>
        <w:rPr>
          <w:rFonts w:hint="eastAsia" w:ascii="宋体"/>
          <w:color w:val="auto"/>
          <w:szCs w:val="21"/>
          <w:highlight w:val="none"/>
          <w:u w:val="single"/>
        </w:rPr>
        <w:t>(招标人名称)</w:t>
      </w:r>
      <w:r>
        <w:rPr>
          <w:rFonts w:ascii="宋体"/>
          <w:color w:val="auto"/>
          <w:szCs w:val="21"/>
          <w:highlight w:val="none"/>
          <w:u w:val="single"/>
        </w:rPr>
        <w:t xml:space="preserve">       </w:t>
      </w:r>
      <w:r>
        <w:rPr>
          <w:rFonts w:ascii="宋体"/>
          <w:color w:val="auto"/>
          <w:szCs w:val="21"/>
          <w:highlight w:val="none"/>
        </w:rPr>
        <w:t xml:space="preserve"> </w:t>
      </w:r>
      <w:r>
        <w:rPr>
          <w:rFonts w:hint="eastAsia" w:ascii="宋体"/>
          <w:color w:val="auto"/>
          <w:szCs w:val="21"/>
          <w:highlight w:val="none"/>
        </w:rPr>
        <w:t>的</w:t>
      </w:r>
      <w:r>
        <w:rPr>
          <w:rFonts w:ascii="宋体"/>
          <w:color w:val="auto"/>
          <w:szCs w:val="21"/>
          <w:highlight w:val="none"/>
          <w:u w:val="single"/>
        </w:rPr>
        <w:t xml:space="preserve">       </w:t>
      </w:r>
      <w:r>
        <w:rPr>
          <w:rFonts w:hint="eastAsia" w:ascii="宋体"/>
          <w:color w:val="auto"/>
          <w:szCs w:val="21"/>
          <w:highlight w:val="none"/>
          <w:u w:val="single"/>
        </w:rPr>
        <w:t>(招标工程名称)</w:t>
      </w:r>
      <w:r>
        <w:rPr>
          <w:rFonts w:ascii="宋体"/>
          <w:color w:val="auto"/>
          <w:szCs w:val="21"/>
          <w:highlight w:val="none"/>
          <w:u w:val="single"/>
        </w:rPr>
        <w:t xml:space="preserve">         </w:t>
      </w:r>
      <w:r>
        <w:rPr>
          <w:rFonts w:hint="eastAsia" w:ascii="宋体"/>
          <w:color w:val="auto"/>
          <w:szCs w:val="21"/>
          <w:highlight w:val="none"/>
        </w:rPr>
        <w:t>投标文件的法定代表人授权委托代理人，并以我公司的名义参加本工程的投标活动。我承认代理人全权代表我所签署的本工程的投标文件的内容以及在开标、评标、过程中所签署的一切文件。</w:t>
      </w:r>
    </w:p>
    <w:p>
      <w:pPr>
        <w:spacing w:line="360" w:lineRule="auto"/>
        <w:rPr>
          <w:rFonts w:ascii="宋体"/>
          <w:color w:val="auto"/>
          <w:szCs w:val="21"/>
          <w:highlight w:val="none"/>
        </w:rPr>
      </w:pPr>
      <w:r>
        <w:rPr>
          <w:rFonts w:ascii="宋体"/>
          <w:color w:val="auto"/>
          <w:szCs w:val="21"/>
          <w:highlight w:val="none"/>
        </w:rPr>
        <w:t xml:space="preserve">    </w:t>
      </w:r>
    </w:p>
    <w:p>
      <w:pPr>
        <w:spacing w:line="360" w:lineRule="auto"/>
        <w:rPr>
          <w:rFonts w:ascii="宋体"/>
          <w:color w:val="auto"/>
          <w:szCs w:val="21"/>
          <w:highlight w:val="none"/>
        </w:rPr>
      </w:pPr>
    </w:p>
    <w:p>
      <w:pPr>
        <w:spacing w:line="360" w:lineRule="auto"/>
        <w:rPr>
          <w:rFonts w:ascii="宋体"/>
          <w:color w:val="auto"/>
          <w:szCs w:val="21"/>
          <w:highlight w:val="none"/>
        </w:rPr>
      </w:pPr>
      <w:r>
        <w:rPr>
          <w:rFonts w:ascii="宋体"/>
          <w:color w:val="auto"/>
          <w:szCs w:val="21"/>
          <w:highlight w:val="none"/>
        </w:rPr>
        <w:t xml:space="preserve">    </w:t>
      </w:r>
      <w:r>
        <w:rPr>
          <w:rFonts w:hint="eastAsia" w:ascii="宋体"/>
          <w:color w:val="auto"/>
          <w:szCs w:val="21"/>
          <w:highlight w:val="none"/>
        </w:rPr>
        <w:t>代理人无转委权，特此委托。</w:t>
      </w:r>
    </w:p>
    <w:p>
      <w:pPr>
        <w:spacing w:line="360" w:lineRule="auto"/>
        <w:rPr>
          <w:rFonts w:ascii="宋体"/>
          <w:color w:val="auto"/>
          <w:szCs w:val="21"/>
          <w:highlight w:val="none"/>
        </w:rPr>
      </w:pPr>
    </w:p>
    <w:p>
      <w:pPr>
        <w:spacing w:line="360" w:lineRule="auto"/>
        <w:rPr>
          <w:rFonts w:ascii="宋体"/>
          <w:color w:val="auto"/>
          <w:szCs w:val="21"/>
          <w:highlight w:val="none"/>
        </w:rPr>
      </w:pPr>
    </w:p>
    <w:p>
      <w:pPr>
        <w:spacing w:line="360" w:lineRule="auto"/>
        <w:rPr>
          <w:rFonts w:ascii="宋体"/>
          <w:color w:val="auto"/>
          <w:szCs w:val="21"/>
          <w:highlight w:val="none"/>
        </w:rPr>
      </w:pPr>
      <w:r>
        <w:rPr>
          <w:rFonts w:ascii="宋体"/>
          <w:color w:val="auto"/>
          <w:szCs w:val="21"/>
          <w:highlight w:val="none"/>
        </w:rPr>
        <w:t xml:space="preserve">                   </w:t>
      </w:r>
      <w:r>
        <w:rPr>
          <w:rFonts w:hint="eastAsia" w:ascii="宋体"/>
          <w:color w:val="auto"/>
          <w:szCs w:val="21"/>
          <w:highlight w:val="none"/>
        </w:rPr>
        <w:t>代理人：</w:t>
      </w:r>
      <w:r>
        <w:rPr>
          <w:rFonts w:ascii="宋体"/>
          <w:color w:val="auto"/>
          <w:szCs w:val="21"/>
          <w:highlight w:val="none"/>
          <w:u w:val="single"/>
        </w:rPr>
        <w:t xml:space="preserve">  </w:t>
      </w:r>
      <w:r>
        <w:rPr>
          <w:rFonts w:hint="eastAsia" w:ascii="宋体"/>
          <w:color w:val="auto"/>
          <w:szCs w:val="21"/>
          <w:highlight w:val="none"/>
          <w:u w:val="single"/>
        </w:rPr>
        <w:t>(签字)</w:t>
      </w:r>
      <w:r>
        <w:rPr>
          <w:rFonts w:ascii="宋体"/>
          <w:color w:val="auto"/>
          <w:szCs w:val="21"/>
          <w:highlight w:val="none"/>
          <w:u w:val="single"/>
        </w:rPr>
        <w:t xml:space="preserve">    </w:t>
      </w:r>
      <w:r>
        <w:rPr>
          <w:rFonts w:ascii="宋体"/>
          <w:color w:val="auto"/>
          <w:szCs w:val="21"/>
          <w:highlight w:val="none"/>
        </w:rPr>
        <w:t xml:space="preserve"> </w:t>
      </w:r>
      <w:r>
        <w:rPr>
          <w:rFonts w:hint="eastAsia" w:ascii="宋体"/>
          <w:color w:val="auto"/>
          <w:szCs w:val="21"/>
          <w:highlight w:val="none"/>
        </w:rPr>
        <w:t>性别：</w:t>
      </w:r>
      <w:r>
        <w:rPr>
          <w:rFonts w:ascii="宋体"/>
          <w:color w:val="auto"/>
          <w:szCs w:val="21"/>
          <w:highlight w:val="none"/>
          <w:u w:val="single"/>
        </w:rPr>
        <w:t xml:space="preserve">         </w:t>
      </w:r>
      <w:r>
        <w:rPr>
          <w:rFonts w:hint="eastAsia" w:ascii="宋体"/>
          <w:color w:val="auto"/>
          <w:szCs w:val="21"/>
          <w:highlight w:val="none"/>
        </w:rPr>
        <w:t>年龄：</w:t>
      </w:r>
      <w:r>
        <w:rPr>
          <w:rFonts w:ascii="宋体"/>
          <w:color w:val="auto"/>
          <w:szCs w:val="21"/>
          <w:highlight w:val="none"/>
          <w:u w:val="single"/>
        </w:rPr>
        <w:t xml:space="preserve">         </w:t>
      </w:r>
      <w:r>
        <w:rPr>
          <w:rFonts w:ascii="宋体"/>
          <w:color w:val="auto"/>
          <w:szCs w:val="21"/>
          <w:highlight w:val="none"/>
        </w:rPr>
        <w:t xml:space="preserve"> </w:t>
      </w:r>
    </w:p>
    <w:p>
      <w:pPr>
        <w:spacing w:line="360" w:lineRule="auto"/>
        <w:rPr>
          <w:rFonts w:ascii="宋体"/>
          <w:color w:val="auto"/>
          <w:szCs w:val="21"/>
          <w:highlight w:val="none"/>
        </w:rPr>
      </w:pPr>
      <w:r>
        <w:rPr>
          <w:rFonts w:ascii="宋体"/>
          <w:color w:val="auto"/>
          <w:szCs w:val="21"/>
          <w:highlight w:val="none"/>
        </w:rPr>
        <w:t xml:space="preserve">                   </w:t>
      </w:r>
      <w:r>
        <w:rPr>
          <w:rFonts w:hint="eastAsia" w:ascii="宋体"/>
          <w:color w:val="auto"/>
          <w:szCs w:val="21"/>
          <w:highlight w:val="none"/>
        </w:rPr>
        <w:t>身份证号码：</w:t>
      </w:r>
      <w:r>
        <w:rPr>
          <w:rFonts w:ascii="宋体"/>
          <w:color w:val="auto"/>
          <w:szCs w:val="21"/>
          <w:highlight w:val="none"/>
          <w:u w:val="single"/>
        </w:rPr>
        <w:t xml:space="preserve">                    </w:t>
      </w:r>
      <w:r>
        <w:rPr>
          <w:rFonts w:hint="eastAsia" w:ascii="宋体"/>
          <w:color w:val="auto"/>
          <w:szCs w:val="21"/>
          <w:highlight w:val="none"/>
        </w:rPr>
        <w:t>电话：</w:t>
      </w:r>
      <w:r>
        <w:rPr>
          <w:rFonts w:ascii="宋体"/>
          <w:color w:val="auto"/>
          <w:szCs w:val="21"/>
          <w:highlight w:val="none"/>
          <w:u w:val="single"/>
        </w:rPr>
        <w:t xml:space="preserve">             </w:t>
      </w:r>
      <w:r>
        <w:rPr>
          <w:rFonts w:ascii="宋体"/>
          <w:color w:val="auto"/>
          <w:szCs w:val="21"/>
          <w:highlight w:val="none"/>
        </w:rPr>
        <w:t xml:space="preserve"> </w:t>
      </w:r>
    </w:p>
    <w:p>
      <w:pPr>
        <w:spacing w:line="360" w:lineRule="auto"/>
        <w:rPr>
          <w:rFonts w:ascii="宋体"/>
          <w:color w:val="auto"/>
          <w:szCs w:val="21"/>
          <w:highlight w:val="none"/>
        </w:rPr>
      </w:pPr>
      <w:r>
        <w:rPr>
          <w:rFonts w:ascii="宋体"/>
          <w:color w:val="auto"/>
          <w:szCs w:val="21"/>
          <w:highlight w:val="none"/>
        </w:rPr>
        <w:t xml:space="preserve">                   </w:t>
      </w:r>
      <w:r>
        <w:rPr>
          <w:rFonts w:hint="eastAsia" w:ascii="宋体"/>
          <w:color w:val="auto"/>
          <w:szCs w:val="21"/>
          <w:highlight w:val="none"/>
        </w:rPr>
        <w:t>投标人：</w:t>
      </w:r>
      <w:r>
        <w:rPr>
          <w:rFonts w:ascii="宋体"/>
          <w:color w:val="auto"/>
          <w:szCs w:val="21"/>
          <w:highlight w:val="none"/>
          <w:u w:val="single"/>
        </w:rPr>
        <w:t xml:space="preserve">                           </w:t>
      </w:r>
      <w:r>
        <w:rPr>
          <w:rFonts w:hint="eastAsia" w:ascii="宋体"/>
          <w:color w:val="auto"/>
          <w:szCs w:val="21"/>
          <w:highlight w:val="none"/>
          <w:u w:val="single"/>
        </w:rPr>
        <w:t>(盖章)</w:t>
      </w:r>
      <w:r>
        <w:rPr>
          <w:rFonts w:ascii="宋体"/>
          <w:color w:val="auto"/>
          <w:szCs w:val="21"/>
          <w:highlight w:val="none"/>
          <w:u w:val="single"/>
        </w:rPr>
        <w:t xml:space="preserve">         </w:t>
      </w:r>
      <w:r>
        <w:rPr>
          <w:rFonts w:hint="eastAsia" w:ascii="宋体"/>
          <w:color w:val="auto"/>
          <w:szCs w:val="21"/>
          <w:highlight w:val="none"/>
          <w:u w:val="single"/>
        </w:rPr>
        <w:t xml:space="preserve"> </w:t>
      </w:r>
    </w:p>
    <w:p>
      <w:pPr>
        <w:spacing w:line="360" w:lineRule="auto"/>
        <w:rPr>
          <w:rFonts w:ascii="宋体"/>
          <w:color w:val="auto"/>
          <w:szCs w:val="21"/>
          <w:highlight w:val="none"/>
          <w:u w:val="single"/>
        </w:rPr>
      </w:pPr>
      <w:r>
        <w:rPr>
          <w:rFonts w:ascii="宋体"/>
          <w:color w:val="auto"/>
          <w:szCs w:val="21"/>
          <w:highlight w:val="none"/>
        </w:rPr>
        <w:t xml:space="preserve">                   </w:t>
      </w:r>
      <w:r>
        <w:rPr>
          <w:rFonts w:hint="eastAsia" w:ascii="宋体"/>
          <w:color w:val="auto"/>
          <w:szCs w:val="21"/>
          <w:highlight w:val="none"/>
        </w:rPr>
        <w:t>法定代表人：</w:t>
      </w:r>
      <w:r>
        <w:rPr>
          <w:rFonts w:ascii="宋体"/>
          <w:color w:val="auto"/>
          <w:szCs w:val="21"/>
          <w:highlight w:val="none"/>
          <w:u w:val="single"/>
        </w:rPr>
        <w:t xml:space="preserve">                  </w:t>
      </w:r>
      <w:r>
        <w:rPr>
          <w:rFonts w:hint="eastAsia" w:ascii="宋体"/>
          <w:color w:val="auto"/>
          <w:szCs w:val="21"/>
          <w:highlight w:val="none"/>
          <w:u w:val="single"/>
        </w:rPr>
        <w:t>(签字或盖章)</w:t>
      </w:r>
      <w:r>
        <w:rPr>
          <w:rFonts w:ascii="宋体"/>
          <w:color w:val="auto"/>
          <w:szCs w:val="21"/>
          <w:highlight w:val="none"/>
          <w:u w:val="single"/>
        </w:rPr>
        <w:t xml:space="preserve">        </w:t>
      </w:r>
      <w:r>
        <w:rPr>
          <w:rFonts w:hint="eastAsia" w:ascii="宋体"/>
          <w:color w:val="auto"/>
          <w:szCs w:val="21"/>
          <w:highlight w:val="none"/>
          <w:u w:val="single"/>
        </w:rPr>
        <w:t xml:space="preserve"> </w:t>
      </w:r>
    </w:p>
    <w:p>
      <w:pPr>
        <w:tabs>
          <w:tab w:val="left" w:pos="0"/>
          <w:tab w:val="left" w:pos="720"/>
          <w:tab w:val="left" w:pos="900"/>
        </w:tabs>
        <w:spacing w:line="420" w:lineRule="exact"/>
        <w:ind w:firstLine="2100" w:firstLineChars="1000"/>
        <w:jc w:val="both"/>
        <w:rPr>
          <w:rFonts w:ascii="宋体" w:hAnsi="宋体"/>
          <w:color w:val="auto"/>
          <w:sz w:val="28"/>
          <w:highlight w:val="none"/>
          <w:u w:val="single"/>
        </w:rPr>
      </w:pPr>
      <w:r>
        <w:rPr>
          <w:rFonts w:hint="eastAsia" w:ascii="宋体"/>
          <w:color w:val="auto"/>
          <w:szCs w:val="21"/>
          <w:highlight w:val="none"/>
        </w:rPr>
        <w:t>授权委托日期：</w:t>
      </w:r>
      <w:r>
        <w:rPr>
          <w:rFonts w:ascii="宋体"/>
          <w:color w:val="auto"/>
          <w:szCs w:val="21"/>
          <w:highlight w:val="none"/>
          <w:u w:val="single"/>
        </w:rPr>
        <w:t xml:space="preserve">           </w:t>
      </w:r>
      <w:r>
        <w:rPr>
          <w:rFonts w:hint="eastAsia" w:ascii="宋体"/>
          <w:color w:val="auto"/>
          <w:szCs w:val="21"/>
          <w:highlight w:val="none"/>
        </w:rPr>
        <w:t>年</w:t>
      </w:r>
      <w:r>
        <w:rPr>
          <w:rFonts w:ascii="宋体"/>
          <w:color w:val="auto"/>
          <w:szCs w:val="21"/>
          <w:highlight w:val="none"/>
          <w:u w:val="single"/>
        </w:rPr>
        <w:t xml:space="preserve">          </w:t>
      </w:r>
      <w:r>
        <w:rPr>
          <w:rFonts w:hint="eastAsia" w:ascii="宋体"/>
          <w:color w:val="auto"/>
          <w:szCs w:val="21"/>
          <w:highlight w:val="none"/>
        </w:rPr>
        <w:t>月</w:t>
      </w:r>
      <w:r>
        <w:rPr>
          <w:rFonts w:ascii="宋体"/>
          <w:color w:val="auto"/>
          <w:szCs w:val="21"/>
          <w:highlight w:val="none"/>
          <w:u w:val="single"/>
        </w:rPr>
        <w:t xml:space="preserve">          </w:t>
      </w:r>
      <w:r>
        <w:rPr>
          <w:rFonts w:hint="eastAsia" w:ascii="宋体"/>
          <w:color w:val="auto"/>
          <w:szCs w:val="21"/>
          <w:highlight w:val="none"/>
        </w:rPr>
        <w:t>日</w:t>
      </w:r>
      <w:r>
        <w:rPr>
          <w:rFonts w:ascii="宋体"/>
          <w:color w:val="auto"/>
          <w:szCs w:val="21"/>
          <w:highlight w:val="none"/>
        </w:rPr>
        <w:t xml:space="preserve"> </w:t>
      </w: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ascii="宋体"/>
          <w:color w:val="auto"/>
          <w:sz w:val="32"/>
          <w:highlight w:val="none"/>
          <w:u w:val="single"/>
        </w:rPr>
      </w:pPr>
      <w:r>
        <w:rPr>
          <w:rFonts w:hint="eastAsia" w:ascii="宋体" w:hAnsi="宋体"/>
          <w:b/>
          <w:snapToGrid w:val="0"/>
          <w:color w:val="auto"/>
          <w:kern w:val="0"/>
          <w:sz w:val="30"/>
          <w:szCs w:val="30"/>
          <w:highlight w:val="none"/>
        </w:rPr>
        <w:t>承</w:t>
      </w:r>
      <w:r>
        <w:rPr>
          <w:rFonts w:ascii="宋体" w:hAnsi="宋体"/>
          <w:b/>
          <w:snapToGrid w:val="0"/>
          <w:color w:val="auto"/>
          <w:kern w:val="0"/>
          <w:sz w:val="30"/>
          <w:szCs w:val="30"/>
          <w:highlight w:val="none"/>
        </w:rPr>
        <w:t xml:space="preserve"> </w:t>
      </w:r>
      <w:r>
        <w:rPr>
          <w:rFonts w:hint="eastAsia" w:ascii="宋体" w:hAnsi="宋体"/>
          <w:b/>
          <w:snapToGrid w:val="0"/>
          <w:color w:val="auto"/>
          <w:kern w:val="0"/>
          <w:sz w:val="30"/>
          <w:szCs w:val="30"/>
          <w:highlight w:val="none"/>
        </w:rPr>
        <w:t>诺</w:t>
      </w:r>
      <w:r>
        <w:rPr>
          <w:rFonts w:ascii="宋体" w:hAnsi="宋体"/>
          <w:b/>
          <w:snapToGrid w:val="0"/>
          <w:color w:val="auto"/>
          <w:kern w:val="0"/>
          <w:sz w:val="30"/>
          <w:szCs w:val="30"/>
          <w:highlight w:val="none"/>
        </w:rPr>
        <w:t xml:space="preserve"> </w:t>
      </w:r>
      <w:r>
        <w:rPr>
          <w:rFonts w:hint="eastAsia" w:ascii="宋体" w:hAnsi="宋体"/>
          <w:b/>
          <w:snapToGrid w:val="0"/>
          <w:color w:val="auto"/>
          <w:kern w:val="0"/>
          <w:sz w:val="30"/>
          <w:szCs w:val="30"/>
          <w:highlight w:val="none"/>
        </w:rPr>
        <w:t>书</w:t>
      </w:r>
    </w:p>
    <w:p>
      <w:pPr>
        <w:adjustRightInd w:val="0"/>
        <w:snapToGrid w:val="0"/>
        <w:spacing w:line="400" w:lineRule="exact"/>
        <w:jc w:val="left"/>
        <w:rPr>
          <w:rFonts w:ascii="宋体" w:hAnsi="宋体" w:cs="宋体"/>
          <w:b/>
          <w:bCs/>
          <w:color w:val="auto"/>
          <w:sz w:val="24"/>
          <w:highlight w:val="none"/>
          <w:u w:val="single"/>
        </w:rPr>
      </w:pPr>
    </w:p>
    <w:p>
      <w:pPr>
        <w:adjustRightInd w:val="0"/>
        <w:snapToGrid w:val="0"/>
        <w:spacing w:line="460" w:lineRule="exact"/>
        <w:jc w:val="left"/>
        <w:rPr>
          <w:rFonts w:ascii="宋体"/>
          <w:color w:val="auto"/>
          <w:sz w:val="24"/>
          <w:highlight w:val="none"/>
          <w:u w:val="single"/>
        </w:rPr>
      </w:pPr>
      <w:r>
        <w:rPr>
          <w:rFonts w:ascii="宋体" w:hAnsi="宋体" w:cs="宋体"/>
          <w:b/>
          <w:bCs/>
          <w:color w:val="auto"/>
          <w:sz w:val="24"/>
          <w:highlight w:val="none"/>
          <w:u w:val="single"/>
        </w:rPr>
        <w:t xml:space="preserve"> </w:t>
      </w:r>
      <w:r>
        <w:rPr>
          <w:rFonts w:hint="eastAsia" w:ascii="宋体" w:hAnsi="宋体" w:cs="宋体"/>
          <w:b/>
          <w:bCs/>
          <w:color w:val="auto"/>
          <w:sz w:val="24"/>
          <w:highlight w:val="none"/>
          <w:u w:val="single"/>
        </w:rPr>
        <w:t xml:space="preserve">               </w:t>
      </w:r>
      <w:r>
        <w:rPr>
          <w:rFonts w:ascii="宋体" w:hAnsi="宋体" w:cs="宋体"/>
          <w:b/>
          <w:bCs/>
          <w:color w:val="auto"/>
          <w:sz w:val="24"/>
          <w:highlight w:val="none"/>
          <w:u w:val="single"/>
        </w:rPr>
        <w:t xml:space="preserve"> </w:t>
      </w:r>
      <w:r>
        <w:rPr>
          <w:rFonts w:hint="eastAsia" w:ascii="宋体" w:hAnsi="宋体" w:cs="宋体"/>
          <w:color w:val="auto"/>
          <w:sz w:val="24"/>
          <w:highlight w:val="none"/>
        </w:rPr>
        <w:t>（招标人）：</w:t>
      </w:r>
    </w:p>
    <w:p>
      <w:pPr>
        <w:adjustRightInd w:val="0"/>
        <w:snapToGrid w:val="0"/>
        <w:spacing w:line="460" w:lineRule="exact"/>
        <w:ind w:firstLine="480" w:firstLineChars="200"/>
        <w:jc w:val="left"/>
        <w:rPr>
          <w:rFonts w:ascii="宋体"/>
          <w:color w:val="auto"/>
          <w:sz w:val="24"/>
          <w:highlight w:val="none"/>
        </w:rPr>
      </w:pPr>
      <w:r>
        <w:rPr>
          <w:rFonts w:hint="eastAsia" w:ascii="宋体" w:hAnsi="宋体" w:cs="宋体"/>
          <w:color w:val="auto"/>
          <w:sz w:val="24"/>
          <w:highlight w:val="none"/>
        </w:rPr>
        <w:t>本公司承诺如下：</w:t>
      </w:r>
    </w:p>
    <w:p>
      <w:pPr>
        <w:adjustRightInd w:val="0"/>
        <w:snapToGrid w:val="0"/>
        <w:spacing w:line="460" w:lineRule="exact"/>
        <w:ind w:firstLine="480" w:firstLineChars="200"/>
        <w:jc w:val="left"/>
        <w:rPr>
          <w:rFonts w:ascii="宋体" w:hAnsi="宋体" w:cs="宋体"/>
          <w:color w:val="auto"/>
          <w:sz w:val="24"/>
          <w:highlight w:val="none"/>
          <w:u w:val="single"/>
        </w:rPr>
      </w:pPr>
      <w:r>
        <w:rPr>
          <w:rFonts w:hint="eastAsia" w:ascii="宋体" w:hAnsi="宋体" w:cs="宋体"/>
          <w:color w:val="auto"/>
          <w:sz w:val="24"/>
          <w:highlight w:val="none"/>
        </w:rPr>
        <w:t>本单位自愿参加</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招标的投标，并保证投标文件中所列举的投标报价文件及相关资料和公司基本情况资料是真实的、有效的、合法的，并承诺：</w:t>
      </w:r>
    </w:p>
    <w:p>
      <w:pPr>
        <w:adjustRightInd w:val="0"/>
        <w:snapToGrid w:val="0"/>
        <w:spacing w:line="460" w:lineRule="exact"/>
        <w:ind w:firstLine="480" w:firstLineChars="200"/>
        <w:jc w:val="left"/>
        <w:rPr>
          <w:rFonts w:ascii="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、同意招标文件中的有关规定。</w:t>
      </w:r>
    </w:p>
    <w:p>
      <w:pPr>
        <w:adjustRightInd w:val="0"/>
        <w:snapToGrid w:val="0"/>
        <w:spacing w:line="460" w:lineRule="exact"/>
        <w:ind w:firstLine="480" w:firstLineChars="200"/>
        <w:jc w:val="left"/>
        <w:rPr>
          <w:rFonts w:ascii="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、同意提供按照贵方要求的与投标有关的一切数据、情况和资料等。</w:t>
      </w:r>
    </w:p>
    <w:p>
      <w:pPr>
        <w:adjustRightInd w:val="0"/>
        <w:snapToGrid w:val="0"/>
        <w:spacing w:line="460" w:lineRule="exact"/>
        <w:ind w:firstLine="480" w:firstLineChars="200"/>
        <w:jc w:val="left"/>
        <w:rPr>
          <w:rFonts w:ascii="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、本单位如中标，保证按照投标文件的承诺与贵方签订</w:t>
      </w:r>
      <w:r>
        <w:rPr>
          <w:rFonts w:hint="eastAsia" w:ascii="宋体" w:hAnsi="宋体" w:cs="宋体"/>
          <w:color w:val="auto"/>
          <w:sz w:val="24"/>
          <w:highlight w:val="none"/>
          <w:u w:val="single"/>
        </w:rPr>
        <w:t>全过程工程咨询</w:t>
      </w:r>
      <w:r>
        <w:rPr>
          <w:rFonts w:hint="eastAsia" w:ascii="宋体" w:hAnsi="宋体" w:cs="宋体"/>
          <w:color w:val="auto"/>
          <w:sz w:val="24"/>
          <w:highlight w:val="none"/>
        </w:rPr>
        <w:t>合同，保证履行合同条款。</w:t>
      </w:r>
    </w:p>
    <w:p>
      <w:pPr>
        <w:adjustRightInd w:val="0"/>
        <w:snapToGrid w:val="0"/>
        <w:spacing w:line="460" w:lineRule="exact"/>
        <w:ind w:firstLine="480" w:firstLineChars="200"/>
        <w:jc w:val="left"/>
        <w:rPr>
          <w:rFonts w:ascii="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w:t>
      </w:r>
      <w:r>
        <w:rPr>
          <w:rFonts w:hint="eastAsia" w:ascii="宋体" w:hAnsi="宋体" w:cs="宋体"/>
          <w:color w:val="auto"/>
          <w:kern w:val="0"/>
          <w:sz w:val="24"/>
          <w:highlight w:val="none"/>
        </w:rPr>
        <w:t>本单位如中标，保证严格遵守</w:t>
      </w:r>
      <w:r>
        <w:rPr>
          <w:rFonts w:hint="eastAsia" w:ascii="宋体" w:hAnsi="宋体" w:cs="宋体"/>
          <w:color w:val="auto"/>
          <w:sz w:val="24"/>
          <w:highlight w:val="none"/>
        </w:rPr>
        <w:t>有关法律规定及政策</w:t>
      </w:r>
      <w:r>
        <w:rPr>
          <w:rFonts w:hint="eastAsia" w:ascii="宋体" w:hAnsi="宋体" w:cs="宋体"/>
          <w:color w:val="auto"/>
          <w:kern w:val="0"/>
          <w:sz w:val="24"/>
          <w:highlight w:val="none"/>
        </w:rPr>
        <w:t>，如有下列情形之一的，取消中标资格，愿意没收投标保证金</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元，并承担由此造成的一切经济和法律责任。</w:t>
      </w:r>
    </w:p>
    <w:p>
      <w:pPr>
        <w:adjustRightInd w:val="0"/>
        <w:snapToGrid w:val="0"/>
        <w:spacing w:line="460" w:lineRule="exact"/>
        <w:ind w:firstLine="480" w:firstLineChars="200"/>
        <w:jc w:val="left"/>
        <w:rPr>
          <w:rFonts w:ascii="宋体"/>
          <w:color w:val="auto"/>
          <w:sz w:val="24"/>
          <w:highlight w:val="none"/>
        </w:rPr>
      </w:pPr>
      <w:r>
        <w:rPr>
          <w:rFonts w:hint="eastAsia" w:ascii="宋体" w:hAnsi="宋体" w:cs="宋体"/>
          <w:color w:val="auto"/>
          <w:kern w:val="0"/>
          <w:sz w:val="24"/>
          <w:highlight w:val="none"/>
        </w:rPr>
        <w:t>（</w:t>
      </w:r>
      <w:r>
        <w:rPr>
          <w:rFonts w:ascii="宋体" w:hAnsi="宋体" w:cs="宋体"/>
          <w:color w:val="auto"/>
          <w:kern w:val="0"/>
          <w:sz w:val="24"/>
          <w:highlight w:val="none"/>
        </w:rPr>
        <w:t>1</w:t>
      </w:r>
      <w:r>
        <w:rPr>
          <w:rFonts w:hint="eastAsia" w:ascii="宋体" w:hAnsi="宋体" w:cs="宋体"/>
          <w:color w:val="auto"/>
          <w:kern w:val="0"/>
          <w:sz w:val="24"/>
          <w:highlight w:val="none"/>
        </w:rPr>
        <w:t>）提供虚假材料谋取中标；</w:t>
      </w:r>
    </w:p>
    <w:p>
      <w:pPr>
        <w:widowControl/>
        <w:adjustRightInd w:val="0"/>
        <w:snapToGrid w:val="0"/>
        <w:spacing w:line="460" w:lineRule="exact"/>
        <w:ind w:firstLine="480" w:firstLineChars="200"/>
        <w:jc w:val="left"/>
        <w:rPr>
          <w:rFonts w:ascii="宋体"/>
          <w:color w:val="auto"/>
          <w:kern w:val="0"/>
          <w:sz w:val="24"/>
          <w:highlight w:val="none"/>
        </w:rPr>
      </w:pPr>
      <w:r>
        <w:rPr>
          <w:rFonts w:hint="eastAsia" w:ascii="宋体" w:hAnsi="宋体" w:cs="宋体"/>
          <w:color w:val="auto"/>
          <w:kern w:val="0"/>
          <w:sz w:val="24"/>
          <w:highlight w:val="none"/>
        </w:rPr>
        <w:t>（</w:t>
      </w:r>
      <w:r>
        <w:rPr>
          <w:rFonts w:ascii="宋体" w:hAnsi="宋体" w:cs="宋体"/>
          <w:color w:val="auto"/>
          <w:kern w:val="0"/>
          <w:sz w:val="24"/>
          <w:highlight w:val="none"/>
        </w:rPr>
        <w:t>2</w:t>
      </w:r>
      <w:r>
        <w:rPr>
          <w:rFonts w:hint="eastAsia" w:ascii="宋体" w:hAnsi="宋体" w:cs="宋体"/>
          <w:color w:val="auto"/>
          <w:kern w:val="0"/>
          <w:sz w:val="24"/>
          <w:highlight w:val="none"/>
        </w:rPr>
        <w:t>）采取不正当手段诋毁、排挤其他投标人的；</w:t>
      </w:r>
    </w:p>
    <w:p>
      <w:pPr>
        <w:adjustRightInd w:val="0"/>
        <w:snapToGrid w:val="0"/>
        <w:spacing w:line="460" w:lineRule="exact"/>
        <w:ind w:firstLine="480" w:firstLineChars="200"/>
        <w:jc w:val="left"/>
        <w:rPr>
          <w:rFonts w:ascii="宋体"/>
          <w:color w:val="auto"/>
          <w:sz w:val="24"/>
          <w:highlight w:val="none"/>
        </w:rPr>
      </w:pPr>
      <w:r>
        <w:rPr>
          <w:rFonts w:hint="eastAsia" w:ascii="宋体" w:hAnsi="宋体" w:cs="宋体"/>
          <w:color w:val="auto"/>
          <w:kern w:val="0"/>
          <w:sz w:val="24"/>
          <w:highlight w:val="none"/>
        </w:rPr>
        <w:t>（</w:t>
      </w:r>
      <w:r>
        <w:rPr>
          <w:rFonts w:ascii="宋体" w:hAnsi="宋体" w:cs="宋体"/>
          <w:color w:val="auto"/>
          <w:kern w:val="0"/>
          <w:sz w:val="24"/>
          <w:highlight w:val="none"/>
        </w:rPr>
        <w:t>3</w:t>
      </w:r>
      <w:r>
        <w:rPr>
          <w:rFonts w:hint="eastAsia" w:ascii="宋体" w:hAnsi="宋体" w:cs="宋体"/>
          <w:color w:val="auto"/>
          <w:kern w:val="0"/>
          <w:sz w:val="24"/>
          <w:highlight w:val="none"/>
        </w:rPr>
        <w:t>）与其它投标人恶意串通的；</w:t>
      </w:r>
    </w:p>
    <w:p>
      <w:pPr>
        <w:adjustRightInd w:val="0"/>
        <w:snapToGrid w:val="0"/>
        <w:spacing w:line="460" w:lineRule="exact"/>
        <w:ind w:firstLine="480" w:firstLineChars="200"/>
        <w:jc w:val="left"/>
        <w:rPr>
          <w:rFonts w:ascii="宋体"/>
          <w:color w:val="auto"/>
          <w:sz w:val="24"/>
          <w:highlight w:val="none"/>
        </w:rPr>
      </w:pPr>
      <w:r>
        <w:rPr>
          <w:rFonts w:hint="eastAsia" w:ascii="宋体" w:hAnsi="宋体" w:cs="宋体"/>
          <w:color w:val="auto"/>
          <w:kern w:val="0"/>
          <w:sz w:val="24"/>
          <w:highlight w:val="none"/>
        </w:rPr>
        <w:t>（</w:t>
      </w:r>
      <w:r>
        <w:rPr>
          <w:rFonts w:ascii="宋体" w:hAnsi="宋体" w:cs="宋体"/>
          <w:color w:val="auto"/>
          <w:kern w:val="0"/>
          <w:sz w:val="24"/>
          <w:highlight w:val="none"/>
        </w:rPr>
        <w:t>4</w:t>
      </w:r>
      <w:r>
        <w:rPr>
          <w:rFonts w:hint="eastAsia" w:ascii="宋体" w:hAnsi="宋体" w:cs="宋体"/>
          <w:color w:val="auto"/>
          <w:kern w:val="0"/>
          <w:sz w:val="24"/>
          <w:highlight w:val="none"/>
        </w:rPr>
        <w:t>）向招标人行贿或者提供其他不正当利益的；</w:t>
      </w:r>
    </w:p>
    <w:p>
      <w:pPr>
        <w:widowControl/>
        <w:adjustRightInd w:val="0"/>
        <w:snapToGrid w:val="0"/>
        <w:spacing w:line="460" w:lineRule="exact"/>
        <w:ind w:firstLine="480" w:firstLineChars="200"/>
        <w:jc w:val="left"/>
        <w:rPr>
          <w:rFonts w:ascii="宋体"/>
          <w:color w:val="auto"/>
          <w:kern w:val="0"/>
          <w:sz w:val="24"/>
          <w:highlight w:val="none"/>
        </w:rPr>
      </w:pPr>
      <w:r>
        <w:rPr>
          <w:rFonts w:hint="eastAsia" w:ascii="宋体" w:hAnsi="宋体" w:cs="宋体"/>
          <w:color w:val="auto"/>
          <w:kern w:val="0"/>
          <w:sz w:val="24"/>
          <w:highlight w:val="none"/>
        </w:rPr>
        <w:t>（</w:t>
      </w:r>
      <w:r>
        <w:rPr>
          <w:rFonts w:ascii="宋体" w:hAnsi="宋体" w:cs="宋体"/>
          <w:color w:val="auto"/>
          <w:kern w:val="0"/>
          <w:sz w:val="24"/>
          <w:highlight w:val="none"/>
        </w:rPr>
        <w:t>5</w:t>
      </w:r>
      <w:r>
        <w:rPr>
          <w:rFonts w:hint="eastAsia" w:ascii="宋体" w:hAnsi="宋体" w:cs="宋体"/>
          <w:color w:val="auto"/>
          <w:kern w:val="0"/>
          <w:sz w:val="24"/>
          <w:highlight w:val="none"/>
        </w:rPr>
        <w:t>）拒绝有关部门监督检查或提供虚假情况的。</w:t>
      </w:r>
    </w:p>
    <w:p>
      <w:pPr>
        <w:widowControl/>
        <w:adjustRightInd w:val="0"/>
        <w:snapToGrid w:val="0"/>
        <w:spacing w:line="460" w:lineRule="exact"/>
        <w:ind w:firstLine="480" w:firstLineChars="200"/>
        <w:jc w:val="left"/>
        <w:rPr>
          <w:rFonts w:ascii="宋体"/>
          <w:color w:val="auto"/>
          <w:sz w:val="24"/>
          <w:highlight w:val="none"/>
        </w:rPr>
      </w:pPr>
      <w:r>
        <w:rPr>
          <w:rFonts w:hint="eastAsia" w:ascii="宋体" w:hAnsi="宋体" w:cs="宋体"/>
          <w:color w:val="auto"/>
          <w:kern w:val="0"/>
          <w:sz w:val="24"/>
          <w:highlight w:val="none"/>
        </w:rPr>
        <w:t>（</w:t>
      </w:r>
      <w:r>
        <w:rPr>
          <w:rFonts w:ascii="宋体" w:hAnsi="宋体" w:cs="宋体"/>
          <w:color w:val="auto"/>
          <w:kern w:val="0"/>
          <w:sz w:val="24"/>
          <w:highlight w:val="none"/>
        </w:rPr>
        <w:t>6</w:t>
      </w:r>
      <w:r>
        <w:rPr>
          <w:rFonts w:hint="eastAsia" w:ascii="宋体" w:hAnsi="宋体" w:cs="宋体"/>
          <w:color w:val="auto"/>
          <w:kern w:val="0"/>
          <w:sz w:val="24"/>
          <w:highlight w:val="none"/>
        </w:rPr>
        <w:t>）有其他违规行为的。</w:t>
      </w:r>
    </w:p>
    <w:p>
      <w:pPr>
        <w:adjustRightInd w:val="0"/>
        <w:snapToGrid w:val="0"/>
        <w:spacing w:line="460" w:lineRule="exact"/>
        <w:rPr>
          <w:rFonts w:ascii="宋体"/>
          <w:color w:val="auto"/>
          <w:sz w:val="24"/>
          <w:highlight w:val="none"/>
        </w:rPr>
      </w:pPr>
    </w:p>
    <w:p>
      <w:pPr>
        <w:adjustRightInd w:val="0"/>
        <w:snapToGrid w:val="0"/>
        <w:spacing w:line="460" w:lineRule="exact"/>
        <w:rPr>
          <w:rFonts w:ascii="宋体"/>
          <w:color w:val="auto"/>
          <w:sz w:val="24"/>
          <w:highlight w:val="none"/>
        </w:rPr>
      </w:pPr>
    </w:p>
    <w:p>
      <w:pPr>
        <w:adjustRightInd w:val="0"/>
        <w:snapToGrid w:val="0"/>
        <w:spacing w:line="460" w:lineRule="exact"/>
        <w:rPr>
          <w:rFonts w:ascii="宋体"/>
          <w:color w:val="auto"/>
          <w:sz w:val="24"/>
          <w:highlight w:val="none"/>
        </w:rPr>
      </w:pPr>
    </w:p>
    <w:p>
      <w:pPr>
        <w:spacing w:line="460" w:lineRule="exact"/>
        <w:rPr>
          <w:color w:val="auto"/>
          <w:sz w:val="24"/>
          <w:highlight w:val="none"/>
          <w:u w:val="single"/>
        </w:rPr>
      </w:pPr>
      <w:r>
        <w:rPr>
          <w:rFonts w:hint="eastAsia"/>
          <w:color w:val="auto"/>
          <w:sz w:val="24"/>
          <w:highlight w:val="none"/>
        </w:rPr>
        <w:t>投标人：（盖章）</w:t>
      </w:r>
    </w:p>
    <w:p>
      <w:pPr>
        <w:spacing w:line="460" w:lineRule="exact"/>
        <w:rPr>
          <w:color w:val="auto"/>
          <w:sz w:val="24"/>
          <w:highlight w:val="none"/>
        </w:rPr>
      </w:pPr>
      <w:r>
        <w:rPr>
          <w:rFonts w:hint="eastAsia"/>
          <w:color w:val="auto"/>
          <w:sz w:val="24"/>
          <w:highlight w:val="none"/>
        </w:rPr>
        <w:t>法定代表人或其委托代理人：（签字或盖章）</w:t>
      </w:r>
    </w:p>
    <w:p>
      <w:pPr>
        <w:spacing w:line="460" w:lineRule="exact"/>
        <w:rPr>
          <w:color w:val="auto"/>
          <w:sz w:val="24"/>
          <w:highlight w:val="none"/>
        </w:rPr>
      </w:pPr>
      <w:r>
        <w:rPr>
          <w:rFonts w:hint="eastAsia"/>
          <w:color w:val="auto"/>
          <w:sz w:val="24"/>
          <w:highlight w:val="none"/>
        </w:rPr>
        <w:t>日期：    年    月     日</w:t>
      </w:r>
    </w:p>
    <w:p>
      <w:pPr>
        <w:spacing w:line="420" w:lineRule="exact"/>
        <w:jc w:val="center"/>
        <w:rPr>
          <w:rFonts w:ascii="黑体" w:hAnsi="宋体" w:eastAsia="黑体"/>
          <w:color w:val="auto"/>
          <w:sz w:val="36"/>
          <w:szCs w:val="36"/>
          <w:highlight w:val="none"/>
        </w:rPr>
      </w:pPr>
      <w:r>
        <w:rPr>
          <w:rFonts w:ascii="宋体" w:hAnsi="宋体"/>
          <w:color w:val="auto"/>
          <w:sz w:val="28"/>
          <w:highlight w:val="none"/>
          <w:u w:val="single"/>
        </w:rPr>
        <w:br w:type="page"/>
      </w:r>
      <w:r>
        <w:rPr>
          <w:rFonts w:hint="eastAsia" w:ascii="黑体" w:hAnsi="宋体" w:eastAsia="黑体"/>
          <w:color w:val="auto"/>
          <w:sz w:val="36"/>
          <w:szCs w:val="36"/>
          <w:highlight w:val="none"/>
        </w:rPr>
        <w:t>无在监工程项目承诺书</w:t>
      </w:r>
    </w:p>
    <w:p>
      <w:pPr>
        <w:spacing w:line="420" w:lineRule="exact"/>
        <w:rPr>
          <w:rFonts w:hint="eastAsia" w:ascii="宋体" w:hAnsi="宋体"/>
          <w:color w:val="auto"/>
          <w:szCs w:val="21"/>
          <w:highlight w:val="none"/>
          <w:u w:val="single"/>
        </w:rPr>
      </w:pPr>
    </w:p>
    <w:p>
      <w:pPr>
        <w:spacing w:line="420" w:lineRule="exact"/>
        <w:ind w:firstLine="420" w:firstLineChars="200"/>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（招标人名称）：</w:t>
      </w:r>
    </w:p>
    <w:p>
      <w:pPr>
        <w:spacing w:line="420" w:lineRule="exact"/>
        <w:ind w:firstLine="420" w:firstLineChars="200"/>
        <w:rPr>
          <w:rFonts w:hint="eastAsia" w:ascii="宋体" w:hAnsi="宋体"/>
          <w:color w:val="auto"/>
          <w:szCs w:val="21"/>
          <w:highlight w:val="none"/>
        </w:rPr>
      </w:pPr>
    </w:p>
    <w:p>
      <w:pPr>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我方在此声明，我方拟派往</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（项目名称）（以下简称“本工程”）的项目总负</w:t>
      </w:r>
      <w:r>
        <w:rPr>
          <w:rFonts w:hint="eastAsia" w:ascii="宋体" w:hAnsi="宋体" w:cs="Times New Roman"/>
          <w:color w:val="auto"/>
          <w:szCs w:val="21"/>
          <w:highlight w:val="none"/>
        </w:rPr>
        <w:t>责人（如有要求）</w:t>
      </w:r>
      <w:r>
        <w:rPr>
          <w:rFonts w:hint="eastAsia" w:ascii="宋体" w:hAnsi="宋体"/>
          <w:color w:val="auto"/>
          <w:szCs w:val="21"/>
          <w:highlight w:val="none"/>
          <w:u w:val="single"/>
        </w:rPr>
        <w:t xml:space="preserve">                    </w:t>
      </w:r>
      <w:r>
        <w:rPr>
          <w:rFonts w:hint="eastAsia" w:ascii="宋体" w:hAnsi="宋体"/>
          <w:color w:val="auto"/>
          <w:szCs w:val="21"/>
          <w:highlight w:val="none"/>
        </w:rPr>
        <w:t>（姓名、身份号）</w:t>
      </w:r>
      <w:r>
        <w:rPr>
          <w:rFonts w:hint="eastAsia" w:ascii="宋体" w:hAnsi="宋体"/>
          <w:color w:val="auto"/>
          <w:szCs w:val="21"/>
          <w:highlight w:val="none"/>
          <w:lang w:val="en-US" w:eastAsia="zh-CN"/>
        </w:rPr>
        <w:t>和</w:t>
      </w:r>
      <w:r>
        <w:rPr>
          <w:rFonts w:hint="eastAsia" w:ascii="宋体" w:hAnsi="宋体"/>
          <w:color w:val="auto"/>
          <w:szCs w:val="21"/>
          <w:highlight w:val="none"/>
        </w:rPr>
        <w:t>总监理工程师</w:t>
      </w:r>
      <w:r>
        <w:rPr>
          <w:rFonts w:hint="eastAsia" w:ascii="宋体" w:hAnsi="宋体"/>
          <w:color w:val="auto"/>
          <w:szCs w:val="21"/>
          <w:highlight w:val="none"/>
          <w:u w:val="single"/>
        </w:rPr>
        <w:t xml:space="preserve">                    </w:t>
      </w:r>
      <w:r>
        <w:rPr>
          <w:rFonts w:hint="eastAsia" w:ascii="宋体" w:hAnsi="宋体"/>
          <w:color w:val="auto"/>
          <w:szCs w:val="21"/>
          <w:highlight w:val="none"/>
        </w:rPr>
        <w:t>（姓名、身份号）系现阶段没有担任任何在监建设工程项目的项目总监。</w:t>
      </w:r>
    </w:p>
    <w:p>
      <w:pPr>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我方保证上述信息的真实和准确，并愿意承担因我方就此弄虚作假所引起的一切法律后果。</w:t>
      </w:r>
    </w:p>
    <w:p>
      <w:pPr>
        <w:spacing w:line="420" w:lineRule="exact"/>
        <w:ind w:firstLine="420" w:firstLineChars="200"/>
        <w:rPr>
          <w:rFonts w:ascii="宋体" w:hAnsi="宋体"/>
          <w:color w:val="auto"/>
          <w:szCs w:val="21"/>
          <w:highlight w:val="none"/>
        </w:rPr>
      </w:pPr>
      <w:r>
        <w:rPr>
          <w:rFonts w:hint="eastAsia" w:ascii="宋体" w:hAnsi="宋体"/>
          <w:color w:val="auto"/>
          <w:szCs w:val="21"/>
          <w:highlight w:val="none"/>
        </w:rPr>
        <w:t>特此承诺</w:t>
      </w:r>
    </w:p>
    <w:p>
      <w:pPr>
        <w:spacing w:line="420" w:lineRule="exact"/>
        <w:ind w:firstLine="420" w:firstLineChars="200"/>
        <w:rPr>
          <w:rFonts w:ascii="宋体" w:hAnsi="宋体"/>
          <w:color w:val="auto"/>
          <w:szCs w:val="21"/>
          <w:highlight w:val="none"/>
        </w:rPr>
      </w:pPr>
    </w:p>
    <w:p>
      <w:pPr>
        <w:spacing w:line="420" w:lineRule="exact"/>
        <w:jc w:val="right"/>
        <w:rPr>
          <w:rFonts w:ascii="宋体" w:hAnsi="宋体"/>
          <w:color w:val="auto"/>
          <w:szCs w:val="21"/>
          <w:highlight w:val="none"/>
        </w:rPr>
      </w:pPr>
      <w:r>
        <w:rPr>
          <w:rFonts w:hint="eastAsia" w:ascii="宋体" w:hAnsi="宋体"/>
          <w:color w:val="auto"/>
          <w:szCs w:val="21"/>
          <w:highlight w:val="none"/>
        </w:rPr>
        <w:t>投标人：</w:t>
      </w:r>
      <w:r>
        <w:rPr>
          <w:rFonts w:hint="eastAsia" w:ascii="宋体" w:hAnsi="宋体"/>
          <w:color w:val="auto"/>
          <w:szCs w:val="21"/>
          <w:highlight w:val="none"/>
          <w:u w:val="single"/>
        </w:rPr>
        <w:t xml:space="preserve">                             </w:t>
      </w:r>
      <w:r>
        <w:rPr>
          <w:rFonts w:hint="eastAsia" w:ascii="宋体" w:hAnsi="宋体"/>
          <w:color w:val="auto"/>
          <w:szCs w:val="21"/>
          <w:highlight w:val="none"/>
        </w:rPr>
        <w:t>（盖单位章）</w:t>
      </w:r>
    </w:p>
    <w:p>
      <w:pPr>
        <w:spacing w:line="420" w:lineRule="exact"/>
        <w:jc w:val="right"/>
        <w:rPr>
          <w:rFonts w:ascii="宋体" w:hAnsi="宋体"/>
          <w:color w:val="auto"/>
          <w:szCs w:val="21"/>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w:t>
      </w:r>
    </w:p>
    <w:p>
      <w:pPr>
        <w:spacing w:line="420" w:lineRule="exact"/>
        <w:jc w:val="right"/>
        <w:rPr>
          <w:rFonts w:ascii="宋体" w:hAnsi="宋体"/>
          <w:color w:val="auto"/>
          <w:szCs w:val="21"/>
          <w:highlight w:val="none"/>
        </w:rPr>
      </w:pPr>
    </w:p>
    <w:p>
      <w:pPr>
        <w:spacing w:line="420" w:lineRule="exact"/>
        <w:jc w:val="right"/>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pPr>
        <w:tabs>
          <w:tab w:val="left" w:pos="0"/>
          <w:tab w:val="left" w:pos="720"/>
          <w:tab w:val="left" w:pos="900"/>
        </w:tabs>
        <w:spacing w:line="420" w:lineRule="exact"/>
        <w:jc w:val="both"/>
        <w:rPr>
          <w:rFonts w:ascii="宋体" w:hAnsi="宋体"/>
          <w:color w:val="auto"/>
          <w:sz w:val="28"/>
          <w:highlight w:val="none"/>
          <w:u w:val="single"/>
        </w:rPr>
      </w:pPr>
    </w:p>
    <w:p>
      <w:pPr>
        <w:tabs>
          <w:tab w:val="left" w:pos="0"/>
          <w:tab w:val="left" w:pos="720"/>
          <w:tab w:val="left" w:pos="900"/>
        </w:tabs>
        <w:spacing w:line="420" w:lineRule="exact"/>
        <w:jc w:val="center"/>
        <w:rPr>
          <w:rFonts w:ascii="宋体" w:hAnsi="宋体"/>
          <w:color w:val="auto"/>
          <w:sz w:val="28"/>
          <w:highlight w:val="none"/>
          <w:u w:val="single"/>
        </w:rPr>
      </w:pPr>
    </w:p>
    <w:p>
      <w:pPr>
        <w:tabs>
          <w:tab w:val="left" w:pos="0"/>
          <w:tab w:val="left" w:pos="720"/>
          <w:tab w:val="left" w:pos="900"/>
        </w:tabs>
        <w:spacing w:line="420" w:lineRule="exact"/>
        <w:jc w:val="center"/>
        <w:rPr>
          <w:rFonts w:ascii="宋体" w:hAnsi="宋体"/>
          <w:color w:val="auto"/>
          <w:sz w:val="28"/>
          <w:highlight w:val="none"/>
          <w:u w:val="single"/>
        </w:rPr>
      </w:pPr>
    </w:p>
    <w:p>
      <w:pPr>
        <w:tabs>
          <w:tab w:val="left" w:pos="0"/>
          <w:tab w:val="left" w:pos="720"/>
          <w:tab w:val="left" w:pos="900"/>
        </w:tabs>
        <w:spacing w:line="420" w:lineRule="exact"/>
        <w:jc w:val="center"/>
        <w:rPr>
          <w:rFonts w:ascii="宋体" w:hAnsi="宋体"/>
          <w:color w:val="auto"/>
          <w:sz w:val="28"/>
          <w:highlight w:val="none"/>
          <w:u w:val="single"/>
        </w:rPr>
      </w:pPr>
    </w:p>
    <w:p>
      <w:pPr>
        <w:tabs>
          <w:tab w:val="left" w:pos="0"/>
          <w:tab w:val="left" w:pos="720"/>
          <w:tab w:val="left" w:pos="900"/>
        </w:tabs>
        <w:spacing w:line="420" w:lineRule="exact"/>
        <w:jc w:val="center"/>
        <w:rPr>
          <w:rFonts w:ascii="宋体" w:hAnsi="宋体"/>
          <w:color w:val="auto"/>
          <w:sz w:val="28"/>
          <w:highlight w:val="none"/>
          <w:u w:val="single"/>
        </w:rPr>
      </w:pPr>
    </w:p>
    <w:p>
      <w:pPr>
        <w:tabs>
          <w:tab w:val="left" w:pos="0"/>
          <w:tab w:val="left" w:pos="720"/>
          <w:tab w:val="left" w:pos="900"/>
        </w:tabs>
        <w:spacing w:line="420" w:lineRule="exact"/>
        <w:jc w:val="both"/>
        <w:rPr>
          <w:rFonts w:ascii="宋体" w:hAnsi="宋体"/>
          <w:color w:val="auto"/>
          <w:sz w:val="28"/>
          <w:highlight w:val="none"/>
          <w:u w:val="singl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r>
        <w:rPr>
          <w:rFonts w:hint="eastAsia" w:ascii="宋体" w:hAnsi="宋体"/>
          <w:b/>
          <w:snapToGrid w:val="0"/>
          <w:color w:val="auto"/>
          <w:kern w:val="0"/>
          <w:sz w:val="30"/>
          <w:szCs w:val="30"/>
          <w:highlight w:val="none"/>
        </w:rPr>
        <w:t> </w:t>
      </w: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bookmarkEnd w:id="7"/>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hint="eastAsia" w:ascii="宋体" w:hAnsi="宋体"/>
          <w:b/>
          <w:snapToGrid w:val="0"/>
          <w:color w:val="auto"/>
          <w:kern w:val="0"/>
          <w:sz w:val="30"/>
          <w:szCs w:val="30"/>
          <w:highlight w:val="none"/>
        </w:rPr>
      </w:pPr>
    </w:p>
    <w:p>
      <w:pPr>
        <w:tabs>
          <w:tab w:val="left" w:pos="0"/>
          <w:tab w:val="left" w:pos="720"/>
          <w:tab w:val="left" w:pos="900"/>
        </w:tabs>
        <w:spacing w:line="420" w:lineRule="exact"/>
        <w:jc w:val="center"/>
        <w:rPr>
          <w:rFonts w:ascii="宋体" w:hAnsi="宋体"/>
          <w:b/>
          <w:color w:val="auto"/>
          <w:sz w:val="28"/>
          <w:szCs w:val="28"/>
          <w:highlight w:val="none"/>
        </w:rPr>
      </w:pPr>
      <w:r>
        <w:rPr>
          <w:rFonts w:hint="eastAsia" w:ascii="宋体" w:hAnsi="宋体"/>
          <w:b/>
          <w:snapToGrid w:val="0"/>
          <w:color w:val="auto"/>
          <w:kern w:val="0"/>
          <w:sz w:val="30"/>
          <w:szCs w:val="30"/>
          <w:highlight w:val="none"/>
        </w:rPr>
        <w:t>联合体投标协议书（联合体投标的须提供）</w:t>
      </w:r>
    </w:p>
    <w:p>
      <w:pPr>
        <w:spacing w:line="360" w:lineRule="auto"/>
        <w:jc w:val="center"/>
        <w:rPr>
          <w:rFonts w:ascii="宋体" w:hAnsi="宋体"/>
          <w:b/>
          <w:color w:val="auto"/>
          <w:sz w:val="28"/>
          <w:szCs w:val="28"/>
          <w:highlight w:val="none"/>
        </w:rPr>
      </w:pPr>
    </w:p>
    <w:p>
      <w:pPr>
        <w:snapToGrid w:val="0"/>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u w:val="single"/>
        </w:rPr>
        <w:t xml:space="preserve">   （所有成员单位名称）  </w:t>
      </w:r>
      <w:r>
        <w:rPr>
          <w:rFonts w:hint="eastAsia" w:ascii="宋体" w:hAnsi="宋体"/>
          <w:color w:val="auto"/>
          <w:sz w:val="22"/>
          <w:szCs w:val="22"/>
          <w:highlight w:val="none"/>
        </w:rPr>
        <w:t>自愿组成联合体，共同参加</w:t>
      </w:r>
      <w:r>
        <w:rPr>
          <w:rFonts w:hint="eastAsia" w:ascii="宋体" w:hAnsi="宋体"/>
          <w:color w:val="auto"/>
          <w:sz w:val="22"/>
          <w:szCs w:val="22"/>
          <w:highlight w:val="none"/>
          <w:u w:val="single"/>
        </w:rPr>
        <w:t>越王城文化广场项目全过程工程咨询项目</w:t>
      </w:r>
      <w:r>
        <w:rPr>
          <w:rFonts w:hint="eastAsia" w:ascii="宋体" w:hAnsi="宋体"/>
          <w:color w:val="auto"/>
          <w:sz w:val="22"/>
          <w:szCs w:val="22"/>
          <w:highlight w:val="none"/>
        </w:rPr>
        <w:t>投标。现就联合体投标事宜订立如下协议。</w:t>
      </w:r>
    </w:p>
    <w:p>
      <w:pPr>
        <w:snapToGrid w:val="0"/>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1、</w:t>
      </w:r>
      <w:r>
        <w:rPr>
          <w:rFonts w:hint="eastAsia" w:ascii="宋体" w:hAnsi="宋体"/>
          <w:color w:val="auto"/>
          <w:sz w:val="22"/>
          <w:szCs w:val="22"/>
          <w:highlight w:val="none"/>
          <w:u w:val="single"/>
        </w:rPr>
        <w:t xml:space="preserve">     （某成员单位名称）     </w:t>
      </w:r>
      <w:r>
        <w:rPr>
          <w:rFonts w:hint="eastAsia" w:ascii="宋体" w:hAnsi="宋体"/>
          <w:color w:val="auto"/>
          <w:sz w:val="22"/>
          <w:szCs w:val="22"/>
          <w:highlight w:val="none"/>
        </w:rPr>
        <w:t>为本联合体的牵头人。</w:t>
      </w:r>
    </w:p>
    <w:p>
      <w:pPr>
        <w:snapToGrid w:val="0"/>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2、联合体牵头人合法代表联合体各成员负责本招标项目投标文件编制、项目总负责人委派和合同谈判活动，代表联合体提交和接收相关的资料、信息及指示，处理与之有关的一切事务，并负责合同实施阶段的主办、组织和协调工作。</w:t>
      </w:r>
    </w:p>
    <w:p>
      <w:pPr>
        <w:snapToGrid w:val="0"/>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3、联合体将严格按照招标文件的各项要求，提交投标文件，履行合同，并对外承担连带责任。</w:t>
      </w:r>
    </w:p>
    <w:p>
      <w:pPr>
        <w:snapToGrid w:val="0"/>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4、联合体各成员单位内部的职责分工如下：</w:t>
      </w:r>
    </w:p>
    <w:p>
      <w:pPr>
        <w:snapToGrid w:val="0"/>
        <w:spacing w:line="360" w:lineRule="auto"/>
        <w:ind w:firstLine="440" w:firstLineChars="200"/>
        <w:rPr>
          <w:rFonts w:ascii="宋体" w:hAnsi="宋体" w:cs="Arial"/>
          <w:color w:val="auto"/>
          <w:sz w:val="22"/>
          <w:szCs w:val="22"/>
          <w:highlight w:val="none"/>
          <w:lang w:val="zh-CN"/>
        </w:rPr>
      </w:pPr>
      <w:r>
        <w:rPr>
          <w:rFonts w:hint="eastAsia" w:ascii="宋体" w:hAnsi="宋体" w:cs="Arial"/>
          <w:color w:val="auto"/>
          <w:sz w:val="22"/>
          <w:szCs w:val="22"/>
          <w:highlight w:val="none"/>
          <w:lang w:val="zh-CN"/>
        </w:rPr>
        <w:t>（1）监理由</w:t>
      </w:r>
      <w:r>
        <w:rPr>
          <w:rFonts w:hint="eastAsia" w:ascii="宋体" w:hAnsi="宋体" w:cs="Arial"/>
          <w:color w:val="auto"/>
          <w:sz w:val="22"/>
          <w:szCs w:val="22"/>
          <w:highlight w:val="none"/>
          <w:u w:val="single"/>
          <w:lang w:val="zh-CN"/>
        </w:rPr>
        <w:t xml:space="preserve">                                             </w:t>
      </w:r>
      <w:r>
        <w:rPr>
          <w:rFonts w:hint="eastAsia" w:ascii="宋体" w:hAnsi="宋体" w:cs="Arial"/>
          <w:color w:val="auto"/>
          <w:sz w:val="22"/>
          <w:szCs w:val="22"/>
          <w:highlight w:val="none"/>
          <w:lang w:val="zh-CN"/>
        </w:rPr>
        <w:t xml:space="preserve"> 为主负责；</w:t>
      </w:r>
    </w:p>
    <w:p>
      <w:pPr>
        <w:snapToGrid w:val="0"/>
        <w:spacing w:line="360" w:lineRule="auto"/>
        <w:ind w:firstLine="440" w:firstLineChars="200"/>
        <w:rPr>
          <w:rFonts w:ascii="宋体" w:hAnsi="宋体" w:cs="Arial"/>
          <w:color w:val="auto"/>
          <w:sz w:val="22"/>
          <w:szCs w:val="22"/>
          <w:highlight w:val="none"/>
          <w:lang w:val="zh-CN"/>
        </w:rPr>
      </w:pPr>
      <w:r>
        <w:rPr>
          <w:rFonts w:hint="eastAsia" w:ascii="宋体" w:hAnsi="宋体" w:cs="Arial"/>
          <w:color w:val="auto"/>
          <w:sz w:val="22"/>
          <w:szCs w:val="22"/>
          <w:highlight w:val="none"/>
          <w:lang w:val="zh-CN"/>
        </w:rPr>
        <w:t>（2）造价咨询由</w:t>
      </w:r>
      <w:r>
        <w:rPr>
          <w:rFonts w:hint="eastAsia" w:ascii="宋体" w:hAnsi="宋体" w:cs="Arial"/>
          <w:color w:val="auto"/>
          <w:sz w:val="22"/>
          <w:szCs w:val="22"/>
          <w:highlight w:val="none"/>
          <w:u w:val="single"/>
          <w:lang w:val="zh-CN"/>
        </w:rPr>
        <w:t xml:space="preserve">                                          </w:t>
      </w:r>
      <w:r>
        <w:rPr>
          <w:rFonts w:hint="eastAsia" w:ascii="宋体" w:hAnsi="宋体" w:cs="Arial"/>
          <w:color w:val="auto"/>
          <w:sz w:val="22"/>
          <w:szCs w:val="22"/>
          <w:highlight w:val="none"/>
          <w:lang w:val="zh-CN"/>
        </w:rPr>
        <w:t>为主负责</w:t>
      </w:r>
    </w:p>
    <w:p>
      <w:pPr>
        <w:snapToGrid w:val="0"/>
        <w:spacing w:line="360" w:lineRule="auto"/>
        <w:ind w:firstLine="440" w:firstLineChars="200"/>
        <w:rPr>
          <w:rFonts w:ascii="宋体" w:hAnsi="宋体" w:cs="Arial"/>
          <w:color w:val="auto"/>
          <w:sz w:val="22"/>
          <w:szCs w:val="22"/>
          <w:highlight w:val="none"/>
          <w:lang w:val="zh-CN"/>
        </w:rPr>
      </w:pPr>
      <w:r>
        <w:rPr>
          <w:rFonts w:hint="eastAsia" w:ascii="宋体" w:hAnsi="宋体" w:cs="Arial"/>
          <w:color w:val="auto"/>
          <w:sz w:val="22"/>
          <w:szCs w:val="22"/>
          <w:highlight w:val="none"/>
          <w:lang w:val="zh-CN"/>
        </w:rPr>
        <w:t>（</w:t>
      </w:r>
      <w:r>
        <w:rPr>
          <w:rFonts w:hint="eastAsia" w:ascii="宋体" w:hAnsi="宋体" w:cs="Arial"/>
          <w:color w:val="auto"/>
          <w:sz w:val="22"/>
          <w:szCs w:val="22"/>
          <w:highlight w:val="none"/>
        </w:rPr>
        <w:t>3</w:t>
      </w:r>
      <w:r>
        <w:rPr>
          <w:rFonts w:hint="eastAsia" w:ascii="宋体" w:hAnsi="宋体" w:cs="Arial"/>
          <w:color w:val="auto"/>
          <w:sz w:val="22"/>
          <w:szCs w:val="22"/>
          <w:highlight w:val="none"/>
          <w:lang w:val="zh-CN"/>
        </w:rPr>
        <w:t>）招标代理由</w:t>
      </w:r>
      <w:r>
        <w:rPr>
          <w:rFonts w:hint="eastAsia" w:ascii="宋体" w:hAnsi="宋体" w:cs="Arial"/>
          <w:color w:val="auto"/>
          <w:sz w:val="22"/>
          <w:szCs w:val="22"/>
          <w:highlight w:val="none"/>
          <w:u w:val="single"/>
          <w:lang w:val="zh-CN"/>
        </w:rPr>
        <w:t xml:space="preserve">                                          </w:t>
      </w:r>
      <w:r>
        <w:rPr>
          <w:rFonts w:hint="eastAsia" w:ascii="宋体" w:hAnsi="宋体" w:cs="Arial"/>
          <w:color w:val="auto"/>
          <w:sz w:val="22"/>
          <w:szCs w:val="22"/>
          <w:highlight w:val="none"/>
          <w:lang w:val="zh-CN"/>
        </w:rPr>
        <w:t>为主负责。</w:t>
      </w:r>
    </w:p>
    <w:p>
      <w:pPr>
        <w:snapToGrid w:val="0"/>
        <w:spacing w:line="360" w:lineRule="auto"/>
        <w:ind w:firstLine="440" w:firstLineChars="200"/>
        <w:rPr>
          <w:rFonts w:ascii="宋体" w:hAnsi="宋体" w:cs="Arial"/>
          <w:color w:val="auto"/>
          <w:sz w:val="22"/>
          <w:szCs w:val="22"/>
          <w:highlight w:val="none"/>
          <w:lang w:val="zh-CN"/>
        </w:rPr>
      </w:pPr>
      <w:r>
        <w:rPr>
          <w:rFonts w:hint="eastAsia" w:ascii="宋体" w:hAnsi="宋体" w:cs="Arial"/>
          <w:color w:val="auto"/>
          <w:sz w:val="22"/>
          <w:szCs w:val="22"/>
          <w:highlight w:val="none"/>
          <w:lang w:val="zh-CN"/>
        </w:rPr>
        <w:t>（</w:t>
      </w:r>
      <w:r>
        <w:rPr>
          <w:rFonts w:hint="eastAsia" w:ascii="宋体" w:hAnsi="宋体" w:cs="Arial"/>
          <w:color w:val="auto"/>
          <w:sz w:val="22"/>
          <w:szCs w:val="22"/>
          <w:highlight w:val="none"/>
        </w:rPr>
        <w:t>4</w:t>
      </w:r>
      <w:r>
        <w:rPr>
          <w:rFonts w:hint="eastAsia" w:ascii="宋体" w:hAnsi="宋体" w:cs="Arial"/>
          <w:color w:val="auto"/>
          <w:sz w:val="22"/>
          <w:szCs w:val="22"/>
          <w:highlight w:val="none"/>
          <w:lang w:val="zh-CN"/>
        </w:rPr>
        <w:t>）项目建设管理由</w:t>
      </w:r>
      <w:r>
        <w:rPr>
          <w:rFonts w:hint="eastAsia" w:ascii="宋体" w:hAnsi="宋体" w:cs="Arial"/>
          <w:color w:val="auto"/>
          <w:sz w:val="22"/>
          <w:szCs w:val="22"/>
          <w:highlight w:val="none"/>
          <w:u w:val="single"/>
          <w:lang w:val="zh-CN"/>
        </w:rPr>
        <w:t xml:space="preserve">                                          </w:t>
      </w:r>
      <w:r>
        <w:rPr>
          <w:rFonts w:hint="eastAsia" w:ascii="宋体" w:hAnsi="宋体" w:cs="Arial"/>
          <w:color w:val="auto"/>
          <w:sz w:val="22"/>
          <w:szCs w:val="22"/>
          <w:highlight w:val="none"/>
          <w:lang w:val="zh-CN"/>
        </w:rPr>
        <w:t>为主负责。</w:t>
      </w:r>
    </w:p>
    <w:p>
      <w:pPr>
        <w:snapToGrid w:val="0"/>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5、本协议书自签署之日起生效，合同履行完毕后自动失效。</w:t>
      </w:r>
    </w:p>
    <w:p>
      <w:pPr>
        <w:snapToGrid w:val="0"/>
        <w:spacing w:line="360" w:lineRule="auto"/>
        <w:ind w:firstLine="440" w:firstLineChars="200"/>
        <w:rPr>
          <w:rFonts w:ascii="宋体" w:hAnsi="宋体"/>
          <w:color w:val="auto"/>
          <w:sz w:val="22"/>
          <w:szCs w:val="22"/>
          <w:highlight w:val="none"/>
        </w:rPr>
      </w:pPr>
      <w:r>
        <w:rPr>
          <w:rFonts w:hint="eastAsia" w:ascii="宋体" w:hAnsi="宋体"/>
          <w:color w:val="auto"/>
          <w:sz w:val="22"/>
          <w:szCs w:val="22"/>
          <w:highlight w:val="none"/>
        </w:rPr>
        <w:t>6、本协议书一式</w:t>
      </w:r>
      <w:r>
        <w:rPr>
          <w:rFonts w:hint="eastAsia" w:ascii="宋体" w:hAnsi="宋体"/>
          <w:color w:val="auto"/>
          <w:sz w:val="22"/>
          <w:szCs w:val="22"/>
          <w:highlight w:val="none"/>
          <w:u w:val="single"/>
        </w:rPr>
        <w:t xml:space="preserve">     </w:t>
      </w:r>
      <w:r>
        <w:rPr>
          <w:rFonts w:hint="eastAsia" w:ascii="宋体" w:hAnsi="宋体"/>
          <w:color w:val="auto"/>
          <w:sz w:val="22"/>
          <w:szCs w:val="22"/>
          <w:highlight w:val="none"/>
        </w:rPr>
        <w:t>份，联合体成员和招标人各执一份。</w:t>
      </w:r>
    </w:p>
    <w:p>
      <w:pPr>
        <w:snapToGrid w:val="0"/>
        <w:spacing w:line="360" w:lineRule="auto"/>
        <w:rPr>
          <w:rFonts w:ascii="宋体" w:hAnsi="宋体"/>
          <w:b/>
          <w:color w:val="auto"/>
          <w:sz w:val="22"/>
          <w:szCs w:val="22"/>
          <w:highlight w:val="none"/>
        </w:rPr>
      </w:pPr>
    </w:p>
    <w:p>
      <w:pPr>
        <w:snapToGrid w:val="0"/>
        <w:spacing w:line="360" w:lineRule="auto"/>
        <w:rPr>
          <w:rFonts w:ascii="宋体" w:hAnsi="宋体"/>
          <w:color w:val="auto"/>
          <w:sz w:val="22"/>
          <w:szCs w:val="22"/>
          <w:highlight w:val="none"/>
        </w:rPr>
      </w:pPr>
    </w:p>
    <w:p>
      <w:pPr>
        <w:snapToGrid w:val="0"/>
        <w:spacing w:line="360" w:lineRule="auto"/>
        <w:ind w:firstLine="4070" w:firstLineChars="1850"/>
        <w:rPr>
          <w:rFonts w:ascii="宋体" w:hAnsi="宋体"/>
          <w:color w:val="auto"/>
          <w:sz w:val="22"/>
          <w:szCs w:val="22"/>
          <w:highlight w:val="none"/>
        </w:rPr>
      </w:pPr>
      <w:r>
        <w:rPr>
          <w:rFonts w:hint="eastAsia" w:ascii="宋体" w:hAnsi="宋体"/>
          <w:color w:val="auto"/>
          <w:sz w:val="22"/>
          <w:szCs w:val="22"/>
          <w:highlight w:val="none"/>
        </w:rPr>
        <w:t>牵头人名称：</w:t>
      </w:r>
      <w:r>
        <w:rPr>
          <w:rFonts w:hint="eastAsia" w:ascii="宋体" w:hAnsi="宋体"/>
          <w:color w:val="auto"/>
          <w:sz w:val="22"/>
          <w:szCs w:val="22"/>
          <w:highlight w:val="none"/>
          <w:u w:val="single"/>
        </w:rPr>
        <w:t xml:space="preserve">      （盖 章）          </w:t>
      </w:r>
    </w:p>
    <w:p>
      <w:pPr>
        <w:snapToGrid w:val="0"/>
        <w:spacing w:line="360" w:lineRule="auto"/>
        <w:ind w:firstLine="4070" w:firstLineChars="1850"/>
        <w:rPr>
          <w:rFonts w:ascii="宋体" w:hAnsi="宋体"/>
          <w:color w:val="auto"/>
          <w:sz w:val="22"/>
          <w:szCs w:val="22"/>
          <w:highlight w:val="none"/>
        </w:rPr>
      </w:pPr>
      <w:r>
        <w:rPr>
          <w:rFonts w:hint="eastAsia" w:ascii="宋体" w:hAnsi="宋体"/>
          <w:color w:val="auto"/>
          <w:sz w:val="22"/>
          <w:szCs w:val="22"/>
          <w:highlight w:val="none"/>
        </w:rPr>
        <w:t>法定代表人：</w:t>
      </w:r>
      <w:r>
        <w:rPr>
          <w:rFonts w:hint="eastAsia" w:ascii="宋体" w:hAnsi="宋体"/>
          <w:color w:val="auto"/>
          <w:sz w:val="22"/>
          <w:szCs w:val="22"/>
          <w:highlight w:val="none"/>
          <w:u w:val="single"/>
        </w:rPr>
        <w:t xml:space="preserve">     （签字或盖章）      </w:t>
      </w:r>
    </w:p>
    <w:p>
      <w:pPr>
        <w:snapToGrid w:val="0"/>
        <w:spacing w:line="360" w:lineRule="auto"/>
        <w:ind w:firstLine="4070" w:firstLineChars="1850"/>
        <w:rPr>
          <w:rFonts w:ascii="宋体" w:hAnsi="宋体"/>
          <w:color w:val="auto"/>
          <w:sz w:val="22"/>
          <w:szCs w:val="22"/>
          <w:highlight w:val="none"/>
        </w:rPr>
      </w:pPr>
      <w:r>
        <w:rPr>
          <w:rFonts w:hint="eastAsia" w:ascii="宋体" w:hAnsi="宋体"/>
          <w:color w:val="auto"/>
          <w:sz w:val="22"/>
          <w:szCs w:val="22"/>
          <w:highlight w:val="none"/>
        </w:rPr>
        <w:t>成员名称：</w:t>
      </w:r>
      <w:r>
        <w:rPr>
          <w:rFonts w:hint="eastAsia" w:ascii="宋体" w:hAnsi="宋体"/>
          <w:color w:val="auto"/>
          <w:sz w:val="22"/>
          <w:szCs w:val="22"/>
          <w:highlight w:val="none"/>
          <w:u w:val="single"/>
        </w:rPr>
        <w:t xml:space="preserve">        （盖 章）          </w:t>
      </w:r>
    </w:p>
    <w:p>
      <w:pPr>
        <w:snapToGrid w:val="0"/>
        <w:spacing w:line="360" w:lineRule="auto"/>
        <w:ind w:firstLine="4070" w:firstLineChars="1850"/>
        <w:rPr>
          <w:rFonts w:ascii="宋体" w:hAnsi="宋体"/>
          <w:color w:val="auto"/>
          <w:sz w:val="22"/>
          <w:szCs w:val="22"/>
          <w:highlight w:val="none"/>
          <w:u w:val="single"/>
        </w:rPr>
      </w:pPr>
      <w:r>
        <w:rPr>
          <w:rFonts w:hint="eastAsia" w:ascii="宋体" w:hAnsi="宋体"/>
          <w:color w:val="auto"/>
          <w:sz w:val="22"/>
          <w:szCs w:val="22"/>
          <w:highlight w:val="none"/>
        </w:rPr>
        <w:t>法定代表人：</w:t>
      </w:r>
      <w:r>
        <w:rPr>
          <w:rFonts w:hint="eastAsia" w:ascii="宋体" w:hAnsi="宋体"/>
          <w:color w:val="auto"/>
          <w:sz w:val="22"/>
          <w:szCs w:val="22"/>
          <w:highlight w:val="none"/>
          <w:u w:val="single"/>
        </w:rPr>
        <w:t xml:space="preserve">     （签字或盖章）        </w:t>
      </w:r>
    </w:p>
    <w:p>
      <w:pPr>
        <w:tabs>
          <w:tab w:val="left" w:pos="3600"/>
          <w:tab w:val="left" w:pos="3780"/>
          <w:tab w:val="left" w:pos="3960"/>
          <w:tab w:val="left" w:pos="4140"/>
        </w:tabs>
        <w:spacing w:line="360" w:lineRule="auto"/>
        <w:ind w:firstLine="5280" w:firstLineChars="2200"/>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pPr>
        <w:tabs>
          <w:tab w:val="left" w:pos="0"/>
          <w:tab w:val="left" w:pos="720"/>
          <w:tab w:val="left" w:pos="900"/>
        </w:tabs>
        <w:spacing w:line="420" w:lineRule="exact"/>
        <w:jc w:val="center"/>
        <w:rPr>
          <w:rFonts w:ascii="宋体" w:hAnsi="宋体"/>
          <w:b/>
          <w:color w:val="auto"/>
          <w:sz w:val="28"/>
          <w:szCs w:val="28"/>
          <w:highlight w:val="none"/>
        </w:rPr>
      </w:pPr>
      <w:r>
        <w:rPr>
          <w:rFonts w:ascii="宋体" w:hAnsi="宋体"/>
          <w:color w:val="auto"/>
          <w:sz w:val="28"/>
          <w:highlight w:val="none"/>
          <w:u w:val="single"/>
        </w:rPr>
        <w:br w:type="page"/>
      </w:r>
      <w:r>
        <w:rPr>
          <w:rFonts w:hint="eastAsia" w:ascii="宋体" w:hAnsi="宋体"/>
          <w:b/>
          <w:snapToGrid w:val="0"/>
          <w:color w:val="auto"/>
          <w:kern w:val="0"/>
          <w:sz w:val="30"/>
          <w:szCs w:val="30"/>
          <w:highlight w:val="none"/>
        </w:rPr>
        <w:t>投标人基本情况表</w:t>
      </w:r>
    </w:p>
    <w:tbl>
      <w:tblPr>
        <w:tblStyle w:val="20"/>
        <w:tblW w:w="0" w:type="auto"/>
        <w:tblInd w:w="25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01"/>
        <w:gridCol w:w="937"/>
        <w:gridCol w:w="1111"/>
        <w:gridCol w:w="555"/>
        <w:gridCol w:w="740"/>
        <w:gridCol w:w="1295"/>
        <w:gridCol w:w="926"/>
        <w:gridCol w:w="180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投标人名称</w:t>
            </w:r>
          </w:p>
        </w:tc>
        <w:tc>
          <w:tcPr>
            <w:tcW w:w="7366" w:type="dxa"/>
            <w:gridSpan w:val="7"/>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注册地址</w:t>
            </w:r>
          </w:p>
        </w:tc>
        <w:tc>
          <w:tcPr>
            <w:tcW w:w="3343" w:type="dxa"/>
            <w:gridSpan w:val="4"/>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 w:val="24"/>
                <w:szCs w:val="24"/>
                <w:highlight w:val="none"/>
              </w:rPr>
            </w:pPr>
          </w:p>
        </w:tc>
        <w:tc>
          <w:tcPr>
            <w:tcW w:w="1295"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邮政编码</w:t>
            </w:r>
          </w:p>
        </w:tc>
        <w:tc>
          <w:tcPr>
            <w:tcW w:w="2728"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1701" w:type="dxa"/>
            <w:vMerge w:val="restart"/>
            <w:tcBorders>
              <w:top w:val="single" w:color="auto" w:sz="4" w:space="0"/>
              <w:left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联系方式</w:t>
            </w:r>
          </w:p>
        </w:tc>
        <w:tc>
          <w:tcPr>
            <w:tcW w:w="937"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联系人</w:t>
            </w:r>
          </w:p>
        </w:tc>
        <w:tc>
          <w:tcPr>
            <w:tcW w:w="2406" w:type="dxa"/>
            <w:gridSpan w:val="3"/>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1295"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电话</w:t>
            </w:r>
          </w:p>
        </w:tc>
        <w:tc>
          <w:tcPr>
            <w:tcW w:w="2728"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vMerge w:val="continue"/>
            <w:tcBorders>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Cs w:val="24"/>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传真</w:t>
            </w:r>
          </w:p>
        </w:tc>
        <w:tc>
          <w:tcPr>
            <w:tcW w:w="2406" w:type="dxa"/>
            <w:gridSpan w:val="3"/>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1295"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网址</w:t>
            </w:r>
          </w:p>
        </w:tc>
        <w:tc>
          <w:tcPr>
            <w:tcW w:w="2728"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组织结构</w:t>
            </w:r>
          </w:p>
        </w:tc>
        <w:tc>
          <w:tcPr>
            <w:tcW w:w="7366" w:type="dxa"/>
            <w:gridSpan w:val="7"/>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法定代表人</w:t>
            </w:r>
          </w:p>
        </w:tc>
        <w:tc>
          <w:tcPr>
            <w:tcW w:w="937"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姓名</w:t>
            </w:r>
          </w:p>
        </w:tc>
        <w:tc>
          <w:tcPr>
            <w:tcW w:w="111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1295"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技术职称</w:t>
            </w:r>
          </w:p>
        </w:tc>
        <w:tc>
          <w:tcPr>
            <w:tcW w:w="1295" w:type="dxa"/>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电话</w:t>
            </w:r>
          </w:p>
        </w:tc>
        <w:tc>
          <w:tcPr>
            <w:tcW w:w="1802" w:type="dxa"/>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技术负责人</w:t>
            </w:r>
          </w:p>
        </w:tc>
        <w:tc>
          <w:tcPr>
            <w:tcW w:w="937"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姓名</w:t>
            </w:r>
          </w:p>
        </w:tc>
        <w:tc>
          <w:tcPr>
            <w:tcW w:w="111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1295"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技术职称</w:t>
            </w:r>
          </w:p>
        </w:tc>
        <w:tc>
          <w:tcPr>
            <w:tcW w:w="1295" w:type="dxa"/>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电话</w:t>
            </w:r>
          </w:p>
        </w:tc>
        <w:tc>
          <w:tcPr>
            <w:tcW w:w="1802" w:type="dxa"/>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成立时间</w:t>
            </w:r>
          </w:p>
        </w:tc>
        <w:tc>
          <w:tcPr>
            <w:tcW w:w="2048"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5318" w:type="dxa"/>
            <w:gridSpan w:val="5"/>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企业资质等级</w:t>
            </w:r>
          </w:p>
        </w:tc>
        <w:tc>
          <w:tcPr>
            <w:tcW w:w="2048"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555" w:type="dxa"/>
            <w:vMerge w:val="restart"/>
            <w:tcBorders>
              <w:top w:val="single" w:color="auto" w:sz="4" w:space="0"/>
              <w:left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其</w:t>
            </w:r>
          </w:p>
          <w:p>
            <w:pPr>
              <w:pStyle w:val="10"/>
              <w:spacing w:line="360" w:lineRule="auto"/>
              <w:jc w:val="center"/>
              <w:rPr>
                <w:rFonts w:hint="default" w:hAnsi="宋体"/>
                <w:color w:val="auto"/>
                <w:sz w:val="24"/>
                <w:szCs w:val="24"/>
                <w:highlight w:val="none"/>
              </w:rPr>
            </w:pPr>
          </w:p>
          <w:p>
            <w:pPr>
              <w:pStyle w:val="10"/>
              <w:spacing w:line="360" w:lineRule="auto"/>
              <w:jc w:val="center"/>
              <w:rPr>
                <w:rFonts w:hint="default" w:hAnsi="宋体"/>
                <w:color w:val="auto"/>
                <w:sz w:val="24"/>
                <w:szCs w:val="24"/>
                <w:highlight w:val="none"/>
              </w:rPr>
            </w:pPr>
          </w:p>
          <w:p>
            <w:pPr>
              <w:pStyle w:val="10"/>
              <w:spacing w:line="360" w:lineRule="auto"/>
              <w:jc w:val="center"/>
              <w:rPr>
                <w:rFonts w:hint="default" w:hAnsi="宋体"/>
                <w:color w:val="auto"/>
                <w:sz w:val="24"/>
                <w:szCs w:val="24"/>
                <w:highlight w:val="none"/>
              </w:rPr>
            </w:pPr>
            <w:r>
              <w:rPr>
                <w:rFonts w:hAnsi="宋体"/>
                <w:color w:val="auto"/>
                <w:sz w:val="24"/>
                <w:szCs w:val="24"/>
                <w:highlight w:val="none"/>
              </w:rPr>
              <w:t>中</w:t>
            </w:r>
          </w:p>
        </w:tc>
        <w:tc>
          <w:tcPr>
            <w:tcW w:w="2035" w:type="dxa"/>
            <w:gridSpan w:val="2"/>
            <w:vMerge w:val="restart"/>
            <w:tcBorders>
              <w:top w:val="single" w:color="auto" w:sz="4" w:space="0"/>
              <w:left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高级职称人员</w:t>
            </w:r>
          </w:p>
        </w:tc>
        <w:tc>
          <w:tcPr>
            <w:tcW w:w="2728" w:type="dxa"/>
            <w:gridSpan w:val="2"/>
            <w:vMerge w:val="restart"/>
            <w:tcBorders>
              <w:top w:val="single" w:color="auto" w:sz="4" w:space="0"/>
              <w:left w:val="single" w:color="auto" w:sz="4" w:space="0"/>
              <w:right w:val="single" w:color="auto" w:sz="4" w:space="0"/>
            </w:tcBorders>
            <w:vAlign w:val="center"/>
          </w:tcPr>
          <w:p>
            <w:pPr>
              <w:pStyle w:val="10"/>
              <w:spacing w:line="360" w:lineRule="auto"/>
              <w:rPr>
                <w:rFonts w:hint="default" w:hAnsi="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7"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营业执照号</w:t>
            </w:r>
          </w:p>
        </w:tc>
        <w:tc>
          <w:tcPr>
            <w:tcW w:w="2048"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555" w:type="dxa"/>
            <w:vMerge w:val="continue"/>
            <w:tcBorders>
              <w:left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2035" w:type="dxa"/>
            <w:gridSpan w:val="2"/>
            <w:vMerge w:val="continue"/>
            <w:tcBorders>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p>
        </w:tc>
        <w:tc>
          <w:tcPr>
            <w:tcW w:w="2728" w:type="dxa"/>
            <w:gridSpan w:val="2"/>
            <w:vMerge w:val="continue"/>
            <w:tcBorders>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9"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注册资金</w:t>
            </w:r>
          </w:p>
        </w:tc>
        <w:tc>
          <w:tcPr>
            <w:tcW w:w="2048"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555" w:type="dxa"/>
            <w:vMerge w:val="continue"/>
            <w:tcBorders>
              <w:left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2035"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中级职称人员</w:t>
            </w:r>
          </w:p>
        </w:tc>
        <w:tc>
          <w:tcPr>
            <w:tcW w:w="2728"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开户银行</w:t>
            </w:r>
          </w:p>
        </w:tc>
        <w:tc>
          <w:tcPr>
            <w:tcW w:w="2048"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555" w:type="dxa"/>
            <w:vMerge w:val="continue"/>
            <w:tcBorders>
              <w:left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2035"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初级职称人员</w:t>
            </w:r>
          </w:p>
        </w:tc>
        <w:tc>
          <w:tcPr>
            <w:tcW w:w="2728"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1"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账号</w:t>
            </w:r>
          </w:p>
        </w:tc>
        <w:tc>
          <w:tcPr>
            <w:tcW w:w="2048"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555" w:type="dxa"/>
            <w:vMerge w:val="continue"/>
            <w:tcBorders>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c>
          <w:tcPr>
            <w:tcW w:w="2035"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技工</w:t>
            </w:r>
          </w:p>
        </w:tc>
        <w:tc>
          <w:tcPr>
            <w:tcW w:w="2728" w:type="dxa"/>
            <w:gridSpan w:val="2"/>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color w:val="auto"/>
                <w:sz w:val="24"/>
                <w:highlight w:val="none"/>
              </w:rPr>
            </w:pPr>
          </w:p>
          <w:p>
            <w:pPr>
              <w:spacing w:line="360" w:lineRule="auto"/>
              <w:jc w:val="center"/>
              <w:rPr>
                <w:color w:val="auto"/>
                <w:sz w:val="24"/>
                <w:highlight w:val="none"/>
              </w:rPr>
            </w:pPr>
            <w:r>
              <w:rPr>
                <w:rFonts w:hint="eastAsia"/>
                <w:color w:val="auto"/>
                <w:sz w:val="24"/>
                <w:highlight w:val="none"/>
              </w:rPr>
              <w:t>经营范围</w:t>
            </w:r>
          </w:p>
          <w:p>
            <w:pPr>
              <w:spacing w:line="360" w:lineRule="auto"/>
              <w:jc w:val="center"/>
              <w:rPr>
                <w:color w:val="auto"/>
                <w:sz w:val="24"/>
                <w:highlight w:val="none"/>
              </w:rPr>
            </w:pPr>
          </w:p>
        </w:tc>
        <w:tc>
          <w:tcPr>
            <w:tcW w:w="7366" w:type="dxa"/>
            <w:gridSpan w:val="7"/>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1701" w:type="dxa"/>
            <w:tcBorders>
              <w:top w:val="single" w:color="auto" w:sz="4" w:space="0"/>
              <w:left w:val="single" w:color="auto" w:sz="4" w:space="0"/>
              <w:bottom w:val="single" w:color="auto" w:sz="4" w:space="0"/>
              <w:right w:val="single" w:color="auto" w:sz="4" w:space="0"/>
            </w:tcBorders>
            <w:vAlign w:val="center"/>
          </w:tcPr>
          <w:p>
            <w:pPr>
              <w:pStyle w:val="10"/>
              <w:spacing w:line="360" w:lineRule="auto"/>
              <w:jc w:val="center"/>
              <w:rPr>
                <w:rFonts w:hint="default" w:hAnsi="宋体"/>
                <w:color w:val="auto"/>
                <w:sz w:val="24"/>
                <w:szCs w:val="24"/>
                <w:highlight w:val="none"/>
              </w:rPr>
            </w:pPr>
            <w:r>
              <w:rPr>
                <w:rFonts w:hAnsi="宋体"/>
                <w:color w:val="auto"/>
                <w:sz w:val="24"/>
                <w:szCs w:val="24"/>
                <w:highlight w:val="none"/>
              </w:rPr>
              <w:t>备注</w:t>
            </w:r>
          </w:p>
        </w:tc>
        <w:tc>
          <w:tcPr>
            <w:tcW w:w="7366" w:type="dxa"/>
            <w:gridSpan w:val="7"/>
            <w:tcBorders>
              <w:top w:val="single" w:color="auto" w:sz="4" w:space="0"/>
              <w:left w:val="single" w:color="auto" w:sz="4" w:space="0"/>
              <w:bottom w:val="single" w:color="auto" w:sz="4" w:space="0"/>
              <w:right w:val="single" w:color="auto" w:sz="4" w:space="0"/>
            </w:tcBorders>
            <w:vAlign w:val="center"/>
          </w:tcPr>
          <w:p>
            <w:pPr>
              <w:pStyle w:val="10"/>
              <w:spacing w:line="360" w:lineRule="auto"/>
              <w:rPr>
                <w:rFonts w:hint="default" w:hAnsi="宋体"/>
                <w:color w:val="auto"/>
                <w:szCs w:val="24"/>
                <w:highlight w:val="none"/>
              </w:rPr>
            </w:pPr>
          </w:p>
        </w:tc>
      </w:tr>
    </w:tbl>
    <w:p>
      <w:pPr>
        <w:spacing w:line="360" w:lineRule="auto"/>
        <w:rPr>
          <w:rFonts w:ascii="宋体" w:hAnsi="宋体"/>
          <w:color w:val="auto"/>
          <w:sz w:val="24"/>
          <w:highlight w:val="none"/>
        </w:rPr>
      </w:pPr>
      <w:r>
        <w:rPr>
          <w:rFonts w:hint="eastAsia" w:ascii="宋体" w:hAnsi="宋体"/>
          <w:b/>
          <w:color w:val="auto"/>
          <w:sz w:val="24"/>
          <w:highlight w:val="none"/>
        </w:rPr>
        <w:t>本表联合体各单位均需要单独填写。</w:t>
      </w:r>
    </w:p>
    <w:p>
      <w:pPr>
        <w:spacing w:line="360" w:lineRule="auto"/>
        <w:jc w:val="right"/>
        <w:rPr>
          <w:rFonts w:ascii="宋体" w:hAnsi="宋体"/>
          <w:color w:val="auto"/>
          <w:sz w:val="24"/>
          <w:highlight w:val="none"/>
        </w:rPr>
      </w:pPr>
      <w:r>
        <w:rPr>
          <w:rFonts w:hint="eastAsia" w:ascii="宋体" w:hAnsi="宋体"/>
          <w:color w:val="auto"/>
          <w:sz w:val="24"/>
          <w:highlight w:val="none"/>
        </w:rPr>
        <w:t>投标人：</w:t>
      </w:r>
      <w:r>
        <w:rPr>
          <w:rFonts w:hint="eastAsia" w:ascii="宋体" w:hAnsi="宋体"/>
          <w:color w:val="auto"/>
          <w:sz w:val="24"/>
          <w:highlight w:val="none"/>
          <w:u w:val="single"/>
        </w:rPr>
        <w:t xml:space="preserve">             </w:t>
      </w:r>
      <w:r>
        <w:rPr>
          <w:rFonts w:hint="eastAsia" w:ascii="宋体" w:hAnsi="宋体"/>
          <w:color w:val="auto"/>
          <w:sz w:val="24"/>
          <w:highlight w:val="none"/>
        </w:rPr>
        <w:t>（盖本单位公章）</w:t>
      </w:r>
    </w:p>
    <w:p>
      <w:pPr>
        <w:tabs>
          <w:tab w:val="left" w:pos="3600"/>
          <w:tab w:val="left" w:pos="3780"/>
          <w:tab w:val="left" w:pos="3960"/>
          <w:tab w:val="left" w:pos="4140"/>
        </w:tabs>
        <w:spacing w:line="360" w:lineRule="auto"/>
        <w:ind w:firstLine="5280" w:firstLineChars="2200"/>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p>
      <w:pPr>
        <w:tabs>
          <w:tab w:val="left" w:pos="0"/>
          <w:tab w:val="left" w:pos="720"/>
          <w:tab w:val="left" w:pos="900"/>
        </w:tabs>
        <w:spacing w:line="420" w:lineRule="exact"/>
        <w:jc w:val="center"/>
        <w:rPr>
          <w:rFonts w:ascii="宋体" w:hAnsi="宋体"/>
          <w:color w:val="auto"/>
          <w:sz w:val="30"/>
          <w:szCs w:val="30"/>
          <w:highlight w:val="none"/>
        </w:rPr>
      </w:pPr>
      <w:r>
        <w:rPr>
          <w:rFonts w:ascii="宋体" w:hAnsi="宋体"/>
          <w:color w:val="auto"/>
          <w:sz w:val="28"/>
          <w:highlight w:val="none"/>
          <w:u w:val="single"/>
        </w:rPr>
        <w:br w:type="page"/>
      </w:r>
      <w:r>
        <w:rPr>
          <w:rFonts w:hint="eastAsia" w:ascii="宋体" w:hAnsi="宋体"/>
          <w:b/>
          <w:snapToGrid w:val="0"/>
          <w:color w:val="auto"/>
          <w:kern w:val="0"/>
          <w:sz w:val="30"/>
          <w:szCs w:val="30"/>
          <w:highlight w:val="none"/>
        </w:rPr>
        <w:t>拟投入本项目的项目总负责人简历表</w:t>
      </w:r>
    </w:p>
    <w:tbl>
      <w:tblPr>
        <w:tblStyle w:val="20"/>
        <w:tblW w:w="0" w:type="auto"/>
        <w:tblInd w:w="502" w:type="dxa"/>
        <w:tblLayout w:type="fixed"/>
        <w:tblCellMar>
          <w:top w:w="0" w:type="dxa"/>
          <w:left w:w="0" w:type="dxa"/>
          <w:bottom w:w="0" w:type="dxa"/>
          <w:right w:w="0" w:type="dxa"/>
        </w:tblCellMar>
      </w:tblPr>
      <w:tblGrid>
        <w:gridCol w:w="2511"/>
        <w:gridCol w:w="1913"/>
        <w:gridCol w:w="29"/>
        <w:gridCol w:w="1562"/>
        <w:gridCol w:w="469"/>
        <w:gridCol w:w="815"/>
        <w:gridCol w:w="1609"/>
      </w:tblGrid>
      <w:tr>
        <w:tblPrEx>
          <w:tblCellMar>
            <w:top w:w="0" w:type="dxa"/>
            <w:left w:w="0" w:type="dxa"/>
            <w:bottom w:w="0" w:type="dxa"/>
            <w:right w:w="0" w:type="dxa"/>
          </w:tblCellMar>
        </w:tblPrEx>
        <w:trPr>
          <w:trHeight w:val="719" w:hRule="atLeast"/>
        </w:trPr>
        <w:tc>
          <w:tcPr>
            <w:tcW w:w="2511" w:type="dxa"/>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姓</w:t>
            </w:r>
            <w:r>
              <w:rPr>
                <w:rFonts w:ascii="宋体" w:hAnsi="宋体"/>
                <w:color w:val="auto"/>
                <w:szCs w:val="21"/>
                <w:highlight w:val="none"/>
              </w:rPr>
              <w:t xml:space="preserve">     </w:t>
            </w:r>
            <w:r>
              <w:rPr>
                <w:rFonts w:hint="eastAsia" w:ascii="宋体" w:hAnsi="宋体"/>
                <w:color w:val="auto"/>
                <w:szCs w:val="21"/>
                <w:highlight w:val="none"/>
              </w:rPr>
              <w:t>名</w:t>
            </w:r>
          </w:p>
        </w:tc>
        <w:tc>
          <w:tcPr>
            <w:tcW w:w="1913"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性</w:t>
            </w:r>
            <w:r>
              <w:rPr>
                <w:rFonts w:ascii="宋体" w:hAnsi="宋体"/>
                <w:color w:val="auto"/>
                <w:szCs w:val="21"/>
                <w:highlight w:val="none"/>
              </w:rPr>
              <w:t xml:space="preserve">      </w:t>
            </w:r>
            <w:r>
              <w:rPr>
                <w:rFonts w:hint="eastAsia" w:ascii="宋体" w:hAnsi="宋体"/>
                <w:color w:val="auto"/>
                <w:szCs w:val="21"/>
                <w:highlight w:val="none"/>
              </w:rPr>
              <w:t>别</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资</w:t>
            </w:r>
            <w:r>
              <w:rPr>
                <w:rFonts w:ascii="宋体" w:hAnsi="宋体"/>
                <w:color w:val="auto"/>
                <w:szCs w:val="21"/>
                <w:highlight w:val="none"/>
              </w:rPr>
              <w:t xml:space="preserve">     </w:t>
            </w:r>
            <w:r>
              <w:rPr>
                <w:rFonts w:hint="eastAsia" w:ascii="宋体" w:hAnsi="宋体"/>
                <w:color w:val="auto"/>
                <w:szCs w:val="21"/>
                <w:highlight w:val="none"/>
              </w:rPr>
              <w:t>格</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职</w:t>
            </w:r>
            <w:r>
              <w:rPr>
                <w:rFonts w:ascii="宋体" w:hAnsi="宋体"/>
                <w:color w:val="auto"/>
                <w:szCs w:val="21"/>
                <w:highlight w:val="none"/>
              </w:rPr>
              <w:t xml:space="preserve">      </w:t>
            </w:r>
            <w:r>
              <w:rPr>
                <w:rFonts w:hint="eastAsia" w:ascii="宋体" w:hAnsi="宋体"/>
                <w:color w:val="auto"/>
                <w:szCs w:val="21"/>
                <w:highlight w:val="none"/>
              </w:rPr>
              <w:t>称</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学</w:t>
            </w:r>
            <w:r>
              <w:rPr>
                <w:rFonts w:ascii="宋体" w:hAnsi="宋体"/>
                <w:color w:val="auto"/>
                <w:szCs w:val="21"/>
                <w:highlight w:val="none"/>
              </w:rPr>
              <w:t xml:space="preserve">     </w:t>
            </w:r>
            <w:r>
              <w:rPr>
                <w:rFonts w:hint="eastAsia" w:ascii="宋体" w:hAnsi="宋体"/>
                <w:color w:val="auto"/>
                <w:szCs w:val="21"/>
                <w:highlight w:val="none"/>
              </w:rPr>
              <w:t>历</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年</w:t>
            </w:r>
            <w:r>
              <w:rPr>
                <w:rFonts w:ascii="宋体" w:hAnsi="宋体"/>
                <w:color w:val="auto"/>
                <w:szCs w:val="21"/>
                <w:highlight w:val="none"/>
              </w:rPr>
              <w:t xml:space="preserve">      </w:t>
            </w:r>
            <w:r>
              <w:rPr>
                <w:rFonts w:hint="eastAsia" w:ascii="宋体" w:hAnsi="宋体"/>
                <w:color w:val="auto"/>
                <w:szCs w:val="21"/>
                <w:highlight w:val="none"/>
              </w:rPr>
              <w:t>龄</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ind w:left="-300" w:leftChars="-144" w:hanging="2"/>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参加工作时间</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从事年限</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8908" w:type="dxa"/>
            <w:gridSpan w:val="7"/>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已完工程项目情况</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建</w:t>
            </w:r>
            <w:r>
              <w:rPr>
                <w:rFonts w:ascii="宋体" w:hAnsi="宋体"/>
                <w:color w:val="auto"/>
                <w:szCs w:val="21"/>
                <w:highlight w:val="none"/>
              </w:rPr>
              <w:t xml:space="preserve"> </w:t>
            </w:r>
            <w:r>
              <w:rPr>
                <w:rFonts w:hint="eastAsia" w:ascii="宋体" w:hAnsi="宋体"/>
                <w:color w:val="auto"/>
                <w:szCs w:val="21"/>
                <w:highlight w:val="none"/>
              </w:rPr>
              <w:t>设</w:t>
            </w:r>
            <w:r>
              <w:rPr>
                <w:rFonts w:ascii="宋体" w:hAnsi="宋体"/>
                <w:color w:val="auto"/>
                <w:szCs w:val="21"/>
                <w:highlight w:val="none"/>
              </w:rPr>
              <w:t xml:space="preserve"> </w:t>
            </w:r>
            <w:r>
              <w:rPr>
                <w:rFonts w:hint="eastAsia" w:ascii="宋体" w:hAnsi="宋体"/>
                <w:color w:val="auto"/>
                <w:szCs w:val="21"/>
                <w:highlight w:val="none"/>
              </w:rPr>
              <w:t>单</w:t>
            </w:r>
            <w:r>
              <w:rPr>
                <w:rFonts w:ascii="宋体" w:hAnsi="宋体"/>
                <w:color w:val="auto"/>
                <w:szCs w:val="21"/>
                <w:highlight w:val="none"/>
              </w:rPr>
              <w:t xml:space="preserve"> </w:t>
            </w:r>
            <w:r>
              <w:rPr>
                <w:rFonts w:hint="eastAsia" w:ascii="宋体" w:hAnsi="宋体"/>
                <w:color w:val="auto"/>
                <w:szCs w:val="21"/>
                <w:highlight w:val="none"/>
              </w:rPr>
              <w:t>位</w:t>
            </w: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项</w:t>
            </w:r>
            <w:r>
              <w:rPr>
                <w:rFonts w:ascii="宋体" w:hAnsi="宋体"/>
                <w:color w:val="auto"/>
                <w:szCs w:val="21"/>
                <w:highlight w:val="none"/>
              </w:rPr>
              <w:t xml:space="preserve">  </w:t>
            </w:r>
            <w:r>
              <w:rPr>
                <w:rFonts w:hint="eastAsia" w:ascii="宋体" w:hAnsi="宋体"/>
                <w:color w:val="auto"/>
                <w:szCs w:val="21"/>
                <w:highlight w:val="none"/>
              </w:rPr>
              <w:t>目</w:t>
            </w:r>
            <w:r>
              <w:rPr>
                <w:rFonts w:ascii="宋体" w:hAnsi="宋体"/>
                <w:color w:val="auto"/>
                <w:szCs w:val="21"/>
                <w:highlight w:val="none"/>
              </w:rPr>
              <w:t xml:space="preserve">  </w:t>
            </w:r>
            <w:r>
              <w:rPr>
                <w:rFonts w:hint="eastAsia" w:ascii="宋体" w:hAnsi="宋体"/>
                <w:color w:val="auto"/>
                <w:szCs w:val="21"/>
                <w:highlight w:val="none"/>
              </w:rPr>
              <w:t>名</w:t>
            </w:r>
            <w:r>
              <w:rPr>
                <w:rFonts w:ascii="宋体" w:hAnsi="宋体"/>
                <w:color w:val="auto"/>
                <w:szCs w:val="21"/>
                <w:highlight w:val="none"/>
              </w:rPr>
              <w:t xml:space="preserve">  </w:t>
            </w:r>
            <w:r>
              <w:rPr>
                <w:rFonts w:hint="eastAsia" w:ascii="宋体" w:hAnsi="宋体"/>
                <w:color w:val="auto"/>
                <w:szCs w:val="21"/>
                <w:highlight w:val="none"/>
              </w:rPr>
              <w:t>称</w:t>
            </w: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工程类别</w:t>
            </w: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建设规模</w:t>
            </w: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工程质量</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12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p>
            <w:pPr>
              <w:jc w:val="center"/>
              <w:rPr>
                <w:rFonts w:ascii="宋体" w:hAnsi="宋体"/>
                <w:color w:val="auto"/>
                <w:szCs w:val="21"/>
                <w:highlight w:val="none"/>
              </w:rPr>
            </w:pPr>
          </w:p>
          <w:p>
            <w:pPr>
              <w:rPr>
                <w:rFonts w:ascii="宋体" w:hAnsi="宋体"/>
                <w:color w:val="auto"/>
                <w:szCs w:val="21"/>
                <w:highlight w:val="none"/>
              </w:rPr>
            </w:pPr>
          </w:p>
          <w:p>
            <w:pPr>
              <w:jc w:val="center"/>
              <w:rPr>
                <w:rFonts w:ascii="宋体" w:hAnsi="宋体"/>
                <w:color w:val="auto"/>
                <w:szCs w:val="21"/>
                <w:highlight w:val="none"/>
              </w:rPr>
            </w:pPr>
            <w:r>
              <w:rPr>
                <w:rFonts w:hint="eastAsia" w:ascii="宋体" w:hAnsi="宋体"/>
                <w:color w:val="auto"/>
                <w:szCs w:val="21"/>
                <w:highlight w:val="none"/>
              </w:rPr>
              <w:t>备注</w:t>
            </w:r>
          </w:p>
          <w:p>
            <w:pPr>
              <w:jc w:val="center"/>
              <w:rPr>
                <w:rFonts w:ascii="宋体" w:hAnsi="宋体"/>
                <w:color w:val="auto"/>
                <w:szCs w:val="21"/>
                <w:highlight w:val="none"/>
              </w:rPr>
            </w:pPr>
          </w:p>
          <w:p>
            <w:pPr>
              <w:jc w:val="center"/>
              <w:rPr>
                <w:rFonts w:ascii="宋体" w:hAnsi="宋体"/>
                <w:color w:val="auto"/>
                <w:szCs w:val="21"/>
                <w:highlight w:val="none"/>
              </w:rPr>
            </w:pPr>
          </w:p>
          <w:p>
            <w:pPr>
              <w:jc w:val="center"/>
              <w:rPr>
                <w:rFonts w:ascii="宋体" w:hAnsi="宋体"/>
                <w:color w:val="auto"/>
                <w:szCs w:val="21"/>
                <w:highlight w:val="none"/>
              </w:rPr>
            </w:pPr>
          </w:p>
        </w:tc>
        <w:tc>
          <w:tcPr>
            <w:tcW w:w="6397" w:type="dxa"/>
            <w:gridSpan w:val="6"/>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bl>
    <w:p>
      <w:pPr>
        <w:tabs>
          <w:tab w:val="left" w:pos="3600"/>
          <w:tab w:val="left" w:pos="3780"/>
          <w:tab w:val="left" w:pos="3960"/>
          <w:tab w:val="left" w:pos="4140"/>
        </w:tabs>
        <w:spacing w:line="360" w:lineRule="auto"/>
        <w:jc w:val="left"/>
        <w:rPr>
          <w:rFonts w:ascii="宋体" w:hAnsi="宋体"/>
          <w:color w:val="auto"/>
          <w:sz w:val="30"/>
          <w:szCs w:val="30"/>
          <w:highlight w:val="none"/>
        </w:rPr>
      </w:pPr>
      <w:r>
        <w:rPr>
          <w:rFonts w:hint="eastAsia" w:ascii="宋体" w:hAnsi="宋体"/>
          <w:b/>
          <w:color w:val="auto"/>
          <w:szCs w:val="21"/>
          <w:highlight w:val="none"/>
        </w:rPr>
        <w:t>其后附执业资格证书及社保证明等资料复印件（加盖公章）</w:t>
      </w:r>
      <w:r>
        <w:rPr>
          <w:rFonts w:hint="eastAsia" w:ascii="宋体" w:hAnsi="宋体"/>
          <w:color w:val="auto"/>
          <w:sz w:val="30"/>
          <w:szCs w:val="30"/>
          <w:highlight w:val="none"/>
        </w:rPr>
        <w:t>。</w:t>
      </w:r>
    </w:p>
    <w:p>
      <w:pPr>
        <w:spacing w:line="400" w:lineRule="exact"/>
        <w:rPr>
          <w:rFonts w:ascii="宋体" w:hAnsi="宋体"/>
          <w:color w:val="auto"/>
          <w:szCs w:val="21"/>
          <w:highlight w:val="none"/>
          <w:u w:val="single"/>
        </w:rPr>
      </w:pPr>
      <w:r>
        <w:rPr>
          <w:rFonts w:hint="eastAsia" w:ascii="宋体" w:hAnsi="宋体"/>
          <w:color w:val="auto"/>
          <w:szCs w:val="21"/>
          <w:highlight w:val="none"/>
        </w:rPr>
        <w:t>投标人：（盖章）</w:t>
      </w:r>
    </w:p>
    <w:p>
      <w:pPr>
        <w:spacing w:line="400" w:lineRule="exact"/>
        <w:rPr>
          <w:rFonts w:ascii="宋体" w:hAnsi="宋体"/>
          <w:color w:val="auto"/>
          <w:szCs w:val="21"/>
          <w:highlight w:val="none"/>
          <w:u w:val="single"/>
        </w:rPr>
      </w:pPr>
      <w:r>
        <w:rPr>
          <w:rFonts w:hint="eastAsia" w:ascii="宋体" w:hAnsi="宋体"/>
          <w:color w:val="auto"/>
          <w:szCs w:val="21"/>
          <w:highlight w:val="none"/>
        </w:rPr>
        <w:t>法定代表人或其委托代理人（签字或盖章）</w:t>
      </w:r>
    </w:p>
    <w:p>
      <w:pPr>
        <w:spacing w:line="400" w:lineRule="exact"/>
        <w:rPr>
          <w:rFonts w:ascii="宋体" w:hAnsi="宋体"/>
          <w:color w:val="auto"/>
          <w:szCs w:val="21"/>
          <w:highlight w:val="none"/>
        </w:rPr>
      </w:pPr>
      <w:r>
        <w:rPr>
          <w:rFonts w:hint="eastAsia" w:ascii="宋体" w:hAnsi="宋体"/>
          <w:color w:val="auto"/>
          <w:szCs w:val="21"/>
          <w:highlight w:val="none"/>
        </w:rPr>
        <w:t>日期：    年    月     日</w:t>
      </w:r>
    </w:p>
    <w:p>
      <w:pPr>
        <w:pStyle w:val="19"/>
        <w:ind w:firstLine="210"/>
        <w:rPr>
          <w:rFonts w:ascii="宋体" w:hAnsi="宋体"/>
          <w:color w:val="auto"/>
          <w:szCs w:val="21"/>
          <w:highlight w:val="none"/>
        </w:rPr>
      </w:pPr>
    </w:p>
    <w:p>
      <w:pPr>
        <w:tabs>
          <w:tab w:val="left" w:pos="0"/>
          <w:tab w:val="left" w:pos="720"/>
          <w:tab w:val="left" w:pos="900"/>
        </w:tabs>
        <w:spacing w:line="420" w:lineRule="exact"/>
        <w:jc w:val="center"/>
        <w:rPr>
          <w:rFonts w:ascii="宋体" w:hAnsi="宋体"/>
          <w:color w:val="auto"/>
          <w:sz w:val="30"/>
          <w:szCs w:val="30"/>
          <w:highlight w:val="none"/>
        </w:rPr>
      </w:pPr>
      <w:r>
        <w:rPr>
          <w:rFonts w:hint="eastAsia" w:ascii="宋体" w:hAnsi="宋体"/>
          <w:b/>
          <w:snapToGrid w:val="0"/>
          <w:color w:val="auto"/>
          <w:kern w:val="0"/>
          <w:sz w:val="30"/>
          <w:szCs w:val="30"/>
          <w:highlight w:val="none"/>
        </w:rPr>
        <w:t>拟投入本项目的造价咨询负责人简历表</w:t>
      </w:r>
    </w:p>
    <w:tbl>
      <w:tblPr>
        <w:tblStyle w:val="20"/>
        <w:tblW w:w="0" w:type="auto"/>
        <w:tblInd w:w="502" w:type="dxa"/>
        <w:tblLayout w:type="fixed"/>
        <w:tblCellMar>
          <w:top w:w="0" w:type="dxa"/>
          <w:left w:w="0" w:type="dxa"/>
          <w:bottom w:w="0" w:type="dxa"/>
          <w:right w:w="0" w:type="dxa"/>
        </w:tblCellMar>
      </w:tblPr>
      <w:tblGrid>
        <w:gridCol w:w="2511"/>
        <w:gridCol w:w="1913"/>
        <w:gridCol w:w="29"/>
        <w:gridCol w:w="1562"/>
        <w:gridCol w:w="469"/>
        <w:gridCol w:w="815"/>
        <w:gridCol w:w="1609"/>
      </w:tblGrid>
      <w:tr>
        <w:tblPrEx>
          <w:tblCellMar>
            <w:top w:w="0" w:type="dxa"/>
            <w:left w:w="0" w:type="dxa"/>
            <w:bottom w:w="0" w:type="dxa"/>
            <w:right w:w="0" w:type="dxa"/>
          </w:tblCellMar>
        </w:tblPrEx>
        <w:trPr>
          <w:trHeight w:val="719" w:hRule="atLeast"/>
        </w:trPr>
        <w:tc>
          <w:tcPr>
            <w:tcW w:w="2511" w:type="dxa"/>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姓</w:t>
            </w:r>
            <w:r>
              <w:rPr>
                <w:rFonts w:ascii="宋体" w:hAnsi="宋体"/>
                <w:color w:val="auto"/>
                <w:szCs w:val="21"/>
                <w:highlight w:val="none"/>
              </w:rPr>
              <w:t xml:space="preserve">     </w:t>
            </w:r>
            <w:r>
              <w:rPr>
                <w:rFonts w:hint="eastAsia" w:ascii="宋体" w:hAnsi="宋体"/>
                <w:color w:val="auto"/>
                <w:szCs w:val="21"/>
                <w:highlight w:val="none"/>
              </w:rPr>
              <w:t>名</w:t>
            </w:r>
          </w:p>
        </w:tc>
        <w:tc>
          <w:tcPr>
            <w:tcW w:w="1913"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性</w:t>
            </w:r>
            <w:r>
              <w:rPr>
                <w:rFonts w:ascii="宋体" w:hAnsi="宋体"/>
                <w:color w:val="auto"/>
                <w:szCs w:val="21"/>
                <w:highlight w:val="none"/>
              </w:rPr>
              <w:t xml:space="preserve">      </w:t>
            </w:r>
            <w:r>
              <w:rPr>
                <w:rFonts w:hint="eastAsia" w:ascii="宋体" w:hAnsi="宋体"/>
                <w:color w:val="auto"/>
                <w:szCs w:val="21"/>
                <w:highlight w:val="none"/>
              </w:rPr>
              <w:t>别</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资</w:t>
            </w:r>
            <w:r>
              <w:rPr>
                <w:rFonts w:ascii="宋体" w:hAnsi="宋体"/>
                <w:color w:val="auto"/>
                <w:szCs w:val="21"/>
                <w:highlight w:val="none"/>
              </w:rPr>
              <w:t xml:space="preserve">     </w:t>
            </w:r>
            <w:r>
              <w:rPr>
                <w:rFonts w:hint="eastAsia" w:ascii="宋体" w:hAnsi="宋体"/>
                <w:color w:val="auto"/>
                <w:szCs w:val="21"/>
                <w:highlight w:val="none"/>
              </w:rPr>
              <w:t>格</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职</w:t>
            </w:r>
            <w:r>
              <w:rPr>
                <w:rFonts w:ascii="宋体" w:hAnsi="宋体"/>
                <w:color w:val="auto"/>
                <w:szCs w:val="21"/>
                <w:highlight w:val="none"/>
              </w:rPr>
              <w:t xml:space="preserve">      </w:t>
            </w:r>
            <w:r>
              <w:rPr>
                <w:rFonts w:hint="eastAsia" w:ascii="宋体" w:hAnsi="宋体"/>
                <w:color w:val="auto"/>
                <w:szCs w:val="21"/>
                <w:highlight w:val="none"/>
              </w:rPr>
              <w:t>称</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学</w:t>
            </w:r>
            <w:r>
              <w:rPr>
                <w:rFonts w:ascii="宋体" w:hAnsi="宋体"/>
                <w:color w:val="auto"/>
                <w:szCs w:val="21"/>
                <w:highlight w:val="none"/>
              </w:rPr>
              <w:t xml:space="preserve">     </w:t>
            </w:r>
            <w:r>
              <w:rPr>
                <w:rFonts w:hint="eastAsia" w:ascii="宋体" w:hAnsi="宋体"/>
                <w:color w:val="auto"/>
                <w:szCs w:val="21"/>
                <w:highlight w:val="none"/>
              </w:rPr>
              <w:t>历</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年</w:t>
            </w:r>
            <w:r>
              <w:rPr>
                <w:rFonts w:ascii="宋体" w:hAnsi="宋体"/>
                <w:color w:val="auto"/>
                <w:szCs w:val="21"/>
                <w:highlight w:val="none"/>
              </w:rPr>
              <w:t xml:space="preserve">      </w:t>
            </w:r>
            <w:r>
              <w:rPr>
                <w:rFonts w:hint="eastAsia" w:ascii="宋体" w:hAnsi="宋体"/>
                <w:color w:val="auto"/>
                <w:szCs w:val="21"/>
                <w:highlight w:val="none"/>
              </w:rPr>
              <w:t>龄</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ind w:left="-300" w:leftChars="-144" w:hanging="2"/>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参加工作时间</w:t>
            </w:r>
          </w:p>
        </w:tc>
        <w:tc>
          <w:tcPr>
            <w:tcW w:w="191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60"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从事年限</w:t>
            </w:r>
          </w:p>
        </w:tc>
        <w:tc>
          <w:tcPr>
            <w:tcW w:w="24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8908" w:type="dxa"/>
            <w:gridSpan w:val="7"/>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已完工程项目情况</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建</w:t>
            </w:r>
            <w:r>
              <w:rPr>
                <w:rFonts w:ascii="宋体" w:hAnsi="宋体"/>
                <w:color w:val="auto"/>
                <w:szCs w:val="21"/>
                <w:highlight w:val="none"/>
              </w:rPr>
              <w:t xml:space="preserve"> </w:t>
            </w:r>
            <w:r>
              <w:rPr>
                <w:rFonts w:hint="eastAsia" w:ascii="宋体" w:hAnsi="宋体"/>
                <w:color w:val="auto"/>
                <w:szCs w:val="21"/>
                <w:highlight w:val="none"/>
              </w:rPr>
              <w:t>设</w:t>
            </w:r>
            <w:r>
              <w:rPr>
                <w:rFonts w:ascii="宋体" w:hAnsi="宋体"/>
                <w:color w:val="auto"/>
                <w:szCs w:val="21"/>
                <w:highlight w:val="none"/>
              </w:rPr>
              <w:t xml:space="preserve"> </w:t>
            </w:r>
            <w:r>
              <w:rPr>
                <w:rFonts w:hint="eastAsia" w:ascii="宋体" w:hAnsi="宋体"/>
                <w:color w:val="auto"/>
                <w:szCs w:val="21"/>
                <w:highlight w:val="none"/>
              </w:rPr>
              <w:t>单</w:t>
            </w:r>
            <w:r>
              <w:rPr>
                <w:rFonts w:ascii="宋体" w:hAnsi="宋体"/>
                <w:color w:val="auto"/>
                <w:szCs w:val="21"/>
                <w:highlight w:val="none"/>
              </w:rPr>
              <w:t xml:space="preserve"> </w:t>
            </w:r>
            <w:r>
              <w:rPr>
                <w:rFonts w:hint="eastAsia" w:ascii="宋体" w:hAnsi="宋体"/>
                <w:color w:val="auto"/>
                <w:szCs w:val="21"/>
                <w:highlight w:val="none"/>
              </w:rPr>
              <w:t>位</w:t>
            </w: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项</w:t>
            </w:r>
            <w:r>
              <w:rPr>
                <w:rFonts w:ascii="宋体" w:hAnsi="宋体"/>
                <w:color w:val="auto"/>
                <w:szCs w:val="21"/>
                <w:highlight w:val="none"/>
              </w:rPr>
              <w:t xml:space="preserve">  </w:t>
            </w:r>
            <w:r>
              <w:rPr>
                <w:rFonts w:hint="eastAsia" w:ascii="宋体" w:hAnsi="宋体"/>
                <w:color w:val="auto"/>
                <w:szCs w:val="21"/>
                <w:highlight w:val="none"/>
              </w:rPr>
              <w:t>目</w:t>
            </w:r>
            <w:r>
              <w:rPr>
                <w:rFonts w:ascii="宋体" w:hAnsi="宋体"/>
                <w:color w:val="auto"/>
                <w:szCs w:val="21"/>
                <w:highlight w:val="none"/>
              </w:rPr>
              <w:t xml:space="preserve">  </w:t>
            </w:r>
            <w:r>
              <w:rPr>
                <w:rFonts w:hint="eastAsia" w:ascii="宋体" w:hAnsi="宋体"/>
                <w:color w:val="auto"/>
                <w:szCs w:val="21"/>
                <w:highlight w:val="none"/>
              </w:rPr>
              <w:t>名</w:t>
            </w:r>
            <w:r>
              <w:rPr>
                <w:rFonts w:ascii="宋体" w:hAnsi="宋体"/>
                <w:color w:val="auto"/>
                <w:szCs w:val="21"/>
                <w:highlight w:val="none"/>
              </w:rPr>
              <w:t xml:space="preserve">  </w:t>
            </w:r>
            <w:r>
              <w:rPr>
                <w:rFonts w:hint="eastAsia" w:ascii="宋体" w:hAnsi="宋体"/>
                <w:color w:val="auto"/>
                <w:szCs w:val="21"/>
                <w:highlight w:val="none"/>
              </w:rPr>
              <w:t>称</w:t>
            </w: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工程类别</w:t>
            </w: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建设规模</w:t>
            </w: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工程质量</w:t>
            </w: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4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62"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8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609"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1219" w:hRule="atLeast"/>
        </w:trPr>
        <w:tc>
          <w:tcPr>
            <w:tcW w:w="2511"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p>
            <w:pPr>
              <w:jc w:val="center"/>
              <w:rPr>
                <w:rFonts w:ascii="宋体" w:hAnsi="宋体"/>
                <w:color w:val="auto"/>
                <w:szCs w:val="21"/>
                <w:highlight w:val="none"/>
              </w:rPr>
            </w:pPr>
          </w:p>
          <w:p>
            <w:pPr>
              <w:rPr>
                <w:rFonts w:ascii="宋体" w:hAnsi="宋体"/>
                <w:color w:val="auto"/>
                <w:szCs w:val="21"/>
                <w:highlight w:val="none"/>
              </w:rPr>
            </w:pPr>
          </w:p>
          <w:p>
            <w:pPr>
              <w:jc w:val="center"/>
              <w:rPr>
                <w:rFonts w:ascii="宋体" w:hAnsi="宋体"/>
                <w:color w:val="auto"/>
                <w:szCs w:val="21"/>
                <w:highlight w:val="none"/>
              </w:rPr>
            </w:pPr>
            <w:r>
              <w:rPr>
                <w:rFonts w:hint="eastAsia" w:ascii="宋体" w:hAnsi="宋体"/>
                <w:color w:val="auto"/>
                <w:szCs w:val="21"/>
                <w:highlight w:val="none"/>
              </w:rPr>
              <w:t>备注</w:t>
            </w:r>
          </w:p>
          <w:p>
            <w:pPr>
              <w:jc w:val="center"/>
              <w:rPr>
                <w:rFonts w:ascii="宋体" w:hAnsi="宋体"/>
                <w:color w:val="auto"/>
                <w:szCs w:val="21"/>
                <w:highlight w:val="none"/>
              </w:rPr>
            </w:pPr>
          </w:p>
          <w:p>
            <w:pPr>
              <w:jc w:val="center"/>
              <w:rPr>
                <w:rFonts w:ascii="宋体" w:hAnsi="宋体"/>
                <w:color w:val="auto"/>
                <w:szCs w:val="21"/>
                <w:highlight w:val="none"/>
              </w:rPr>
            </w:pPr>
          </w:p>
          <w:p>
            <w:pPr>
              <w:jc w:val="center"/>
              <w:rPr>
                <w:rFonts w:ascii="宋体" w:hAnsi="宋体"/>
                <w:color w:val="auto"/>
                <w:szCs w:val="21"/>
                <w:highlight w:val="none"/>
              </w:rPr>
            </w:pPr>
          </w:p>
        </w:tc>
        <w:tc>
          <w:tcPr>
            <w:tcW w:w="6397" w:type="dxa"/>
            <w:gridSpan w:val="6"/>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bl>
    <w:p>
      <w:pPr>
        <w:tabs>
          <w:tab w:val="left" w:pos="3600"/>
          <w:tab w:val="left" w:pos="3780"/>
          <w:tab w:val="left" w:pos="3960"/>
          <w:tab w:val="left" w:pos="4140"/>
        </w:tabs>
        <w:spacing w:line="360" w:lineRule="auto"/>
        <w:jc w:val="left"/>
        <w:rPr>
          <w:rFonts w:ascii="宋体" w:hAnsi="宋体"/>
          <w:color w:val="auto"/>
          <w:sz w:val="30"/>
          <w:szCs w:val="30"/>
          <w:highlight w:val="none"/>
        </w:rPr>
      </w:pPr>
      <w:r>
        <w:rPr>
          <w:rFonts w:hint="eastAsia" w:ascii="宋体" w:hAnsi="宋体"/>
          <w:b/>
          <w:color w:val="auto"/>
          <w:szCs w:val="21"/>
          <w:highlight w:val="none"/>
        </w:rPr>
        <w:t>其后附执业资格证书及社保证明等资料复印件（加盖公章）</w:t>
      </w:r>
      <w:r>
        <w:rPr>
          <w:rFonts w:hint="eastAsia" w:ascii="宋体" w:hAnsi="宋体"/>
          <w:color w:val="auto"/>
          <w:sz w:val="30"/>
          <w:szCs w:val="30"/>
          <w:highlight w:val="none"/>
        </w:rPr>
        <w:t>。</w:t>
      </w:r>
    </w:p>
    <w:p>
      <w:pPr>
        <w:spacing w:line="400" w:lineRule="exact"/>
        <w:rPr>
          <w:rFonts w:ascii="宋体" w:hAnsi="宋体"/>
          <w:color w:val="auto"/>
          <w:szCs w:val="21"/>
          <w:highlight w:val="none"/>
          <w:u w:val="single"/>
        </w:rPr>
      </w:pPr>
      <w:r>
        <w:rPr>
          <w:rFonts w:hint="eastAsia" w:ascii="宋体" w:hAnsi="宋体"/>
          <w:color w:val="auto"/>
          <w:szCs w:val="21"/>
          <w:highlight w:val="none"/>
        </w:rPr>
        <w:t>投标人：（盖章）</w:t>
      </w:r>
    </w:p>
    <w:p>
      <w:pPr>
        <w:spacing w:line="400" w:lineRule="exact"/>
        <w:rPr>
          <w:rFonts w:ascii="宋体" w:hAnsi="宋体"/>
          <w:color w:val="auto"/>
          <w:szCs w:val="21"/>
          <w:highlight w:val="none"/>
          <w:u w:val="single"/>
        </w:rPr>
      </w:pPr>
      <w:r>
        <w:rPr>
          <w:rFonts w:hint="eastAsia" w:ascii="宋体" w:hAnsi="宋体"/>
          <w:color w:val="auto"/>
          <w:szCs w:val="21"/>
          <w:highlight w:val="none"/>
        </w:rPr>
        <w:t>法定代表人或其委托代理人（签字或盖章）</w:t>
      </w:r>
    </w:p>
    <w:p>
      <w:pPr>
        <w:spacing w:line="400" w:lineRule="exact"/>
        <w:rPr>
          <w:rFonts w:ascii="宋体" w:hAnsi="宋体"/>
          <w:color w:val="auto"/>
          <w:szCs w:val="21"/>
          <w:highlight w:val="none"/>
        </w:rPr>
      </w:pPr>
      <w:r>
        <w:rPr>
          <w:rFonts w:hint="eastAsia" w:ascii="宋体" w:hAnsi="宋体"/>
          <w:color w:val="auto"/>
          <w:szCs w:val="21"/>
          <w:highlight w:val="none"/>
        </w:rPr>
        <w:t>日期：    年    月     日</w:t>
      </w:r>
    </w:p>
    <w:p>
      <w:pPr>
        <w:pStyle w:val="19"/>
        <w:ind w:firstLine="0" w:firstLineChars="0"/>
        <w:rPr>
          <w:rFonts w:ascii="宋体" w:hAnsi="宋体"/>
          <w:color w:val="auto"/>
          <w:szCs w:val="21"/>
          <w:highlight w:val="none"/>
        </w:rPr>
      </w:pPr>
    </w:p>
    <w:p>
      <w:pPr>
        <w:tabs>
          <w:tab w:val="left" w:pos="0"/>
          <w:tab w:val="left" w:pos="720"/>
          <w:tab w:val="left" w:pos="900"/>
        </w:tabs>
        <w:spacing w:line="420" w:lineRule="exact"/>
        <w:jc w:val="center"/>
        <w:rPr>
          <w:rFonts w:ascii="宋体" w:hAnsi="宋体"/>
          <w:color w:val="auto"/>
          <w:sz w:val="30"/>
          <w:szCs w:val="30"/>
          <w:highlight w:val="none"/>
        </w:rPr>
      </w:pPr>
      <w:r>
        <w:rPr>
          <w:rFonts w:ascii="宋体" w:hAnsi="宋体"/>
          <w:color w:val="auto"/>
          <w:sz w:val="28"/>
          <w:highlight w:val="none"/>
          <w:u w:val="single"/>
        </w:rPr>
        <w:br w:type="page"/>
      </w:r>
      <w:r>
        <w:rPr>
          <w:rFonts w:hint="eastAsia" w:ascii="宋体" w:hAnsi="宋体"/>
          <w:b/>
          <w:snapToGrid w:val="0"/>
          <w:color w:val="auto"/>
          <w:kern w:val="0"/>
          <w:sz w:val="30"/>
          <w:szCs w:val="30"/>
          <w:highlight w:val="none"/>
        </w:rPr>
        <w:t>拟投入本项目的监理负责人简历表</w:t>
      </w:r>
    </w:p>
    <w:tbl>
      <w:tblPr>
        <w:tblStyle w:val="20"/>
        <w:tblW w:w="0" w:type="auto"/>
        <w:tblInd w:w="546" w:type="dxa"/>
        <w:tblLayout w:type="fixed"/>
        <w:tblCellMar>
          <w:top w:w="0" w:type="dxa"/>
          <w:left w:w="0" w:type="dxa"/>
          <w:bottom w:w="0" w:type="dxa"/>
          <w:right w:w="0" w:type="dxa"/>
        </w:tblCellMar>
      </w:tblPr>
      <w:tblGrid>
        <w:gridCol w:w="2488"/>
        <w:gridCol w:w="1895"/>
        <w:gridCol w:w="29"/>
        <w:gridCol w:w="1547"/>
        <w:gridCol w:w="465"/>
        <w:gridCol w:w="807"/>
        <w:gridCol w:w="1593"/>
      </w:tblGrid>
      <w:tr>
        <w:tblPrEx>
          <w:tblCellMar>
            <w:top w:w="0" w:type="dxa"/>
            <w:left w:w="0" w:type="dxa"/>
            <w:bottom w:w="0" w:type="dxa"/>
            <w:right w:w="0" w:type="dxa"/>
          </w:tblCellMar>
        </w:tblPrEx>
        <w:trPr>
          <w:trHeight w:val="708" w:hRule="atLeast"/>
        </w:trPr>
        <w:tc>
          <w:tcPr>
            <w:tcW w:w="2488" w:type="dxa"/>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姓</w:t>
            </w:r>
            <w:r>
              <w:rPr>
                <w:rFonts w:ascii="宋体" w:hAnsi="宋体"/>
                <w:color w:val="auto"/>
                <w:szCs w:val="21"/>
                <w:highlight w:val="none"/>
              </w:rPr>
              <w:t xml:space="preserve">     </w:t>
            </w:r>
            <w:r>
              <w:rPr>
                <w:rFonts w:hint="eastAsia" w:ascii="宋体" w:hAnsi="宋体"/>
                <w:color w:val="auto"/>
                <w:szCs w:val="21"/>
                <w:highlight w:val="none"/>
              </w:rPr>
              <w:t>名</w:t>
            </w:r>
          </w:p>
        </w:tc>
        <w:tc>
          <w:tcPr>
            <w:tcW w:w="1895"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41"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性</w:t>
            </w:r>
            <w:r>
              <w:rPr>
                <w:rFonts w:ascii="宋体" w:hAnsi="宋体"/>
                <w:color w:val="auto"/>
                <w:szCs w:val="21"/>
                <w:highlight w:val="none"/>
              </w:rPr>
              <w:t xml:space="preserve">      </w:t>
            </w:r>
            <w:r>
              <w:rPr>
                <w:rFonts w:hint="eastAsia" w:ascii="宋体" w:hAnsi="宋体"/>
                <w:color w:val="auto"/>
                <w:szCs w:val="21"/>
                <w:highlight w:val="none"/>
              </w:rPr>
              <w:t>别</w:t>
            </w:r>
          </w:p>
        </w:tc>
        <w:tc>
          <w:tcPr>
            <w:tcW w:w="2400"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资</w:t>
            </w:r>
            <w:r>
              <w:rPr>
                <w:rFonts w:ascii="宋体" w:hAnsi="宋体"/>
                <w:color w:val="auto"/>
                <w:szCs w:val="21"/>
                <w:highlight w:val="none"/>
              </w:rPr>
              <w:t xml:space="preserve">     </w:t>
            </w:r>
            <w:r>
              <w:rPr>
                <w:rFonts w:hint="eastAsia" w:ascii="宋体" w:hAnsi="宋体"/>
                <w:color w:val="auto"/>
                <w:szCs w:val="21"/>
                <w:highlight w:val="none"/>
              </w:rPr>
              <w:t>格</w:t>
            </w:r>
          </w:p>
        </w:tc>
        <w:tc>
          <w:tcPr>
            <w:tcW w:w="1895"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41"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职</w:t>
            </w:r>
            <w:r>
              <w:rPr>
                <w:rFonts w:ascii="宋体" w:hAnsi="宋体"/>
                <w:color w:val="auto"/>
                <w:szCs w:val="21"/>
                <w:highlight w:val="none"/>
              </w:rPr>
              <w:t xml:space="preserve">      </w:t>
            </w:r>
            <w:r>
              <w:rPr>
                <w:rFonts w:hint="eastAsia" w:ascii="宋体" w:hAnsi="宋体"/>
                <w:color w:val="auto"/>
                <w:szCs w:val="21"/>
                <w:highlight w:val="none"/>
              </w:rPr>
              <w:t>称</w:t>
            </w:r>
          </w:p>
        </w:tc>
        <w:tc>
          <w:tcPr>
            <w:tcW w:w="2400"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学</w:t>
            </w:r>
            <w:r>
              <w:rPr>
                <w:rFonts w:ascii="宋体" w:hAnsi="宋体"/>
                <w:color w:val="auto"/>
                <w:szCs w:val="21"/>
                <w:highlight w:val="none"/>
              </w:rPr>
              <w:t xml:space="preserve">     </w:t>
            </w:r>
            <w:r>
              <w:rPr>
                <w:rFonts w:hint="eastAsia" w:ascii="宋体" w:hAnsi="宋体"/>
                <w:color w:val="auto"/>
                <w:szCs w:val="21"/>
                <w:highlight w:val="none"/>
              </w:rPr>
              <w:t>历</w:t>
            </w:r>
          </w:p>
        </w:tc>
        <w:tc>
          <w:tcPr>
            <w:tcW w:w="1895"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41"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年</w:t>
            </w:r>
            <w:r>
              <w:rPr>
                <w:rFonts w:ascii="宋体" w:hAnsi="宋体"/>
                <w:color w:val="auto"/>
                <w:szCs w:val="21"/>
                <w:highlight w:val="none"/>
              </w:rPr>
              <w:t xml:space="preserve">      </w:t>
            </w:r>
            <w:r>
              <w:rPr>
                <w:rFonts w:hint="eastAsia" w:ascii="宋体" w:hAnsi="宋体"/>
                <w:color w:val="auto"/>
                <w:szCs w:val="21"/>
                <w:highlight w:val="none"/>
              </w:rPr>
              <w:t>龄</w:t>
            </w:r>
          </w:p>
        </w:tc>
        <w:tc>
          <w:tcPr>
            <w:tcW w:w="2400"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ind w:left="-300" w:leftChars="-144" w:hanging="2"/>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参加工作时间</w:t>
            </w:r>
          </w:p>
        </w:tc>
        <w:tc>
          <w:tcPr>
            <w:tcW w:w="1895"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41"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从事项目总监年限</w:t>
            </w:r>
          </w:p>
        </w:tc>
        <w:tc>
          <w:tcPr>
            <w:tcW w:w="2400"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8824" w:type="dxa"/>
            <w:gridSpan w:val="7"/>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已完工程监理项目情况</w:t>
            </w: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建</w:t>
            </w:r>
            <w:r>
              <w:rPr>
                <w:rFonts w:ascii="宋体" w:hAnsi="宋体"/>
                <w:color w:val="auto"/>
                <w:szCs w:val="21"/>
                <w:highlight w:val="none"/>
              </w:rPr>
              <w:t xml:space="preserve"> </w:t>
            </w:r>
            <w:r>
              <w:rPr>
                <w:rFonts w:hint="eastAsia" w:ascii="宋体" w:hAnsi="宋体"/>
                <w:color w:val="auto"/>
                <w:szCs w:val="21"/>
                <w:highlight w:val="none"/>
              </w:rPr>
              <w:t>设</w:t>
            </w:r>
            <w:r>
              <w:rPr>
                <w:rFonts w:ascii="宋体" w:hAnsi="宋体"/>
                <w:color w:val="auto"/>
                <w:szCs w:val="21"/>
                <w:highlight w:val="none"/>
              </w:rPr>
              <w:t xml:space="preserve"> </w:t>
            </w:r>
            <w:r>
              <w:rPr>
                <w:rFonts w:hint="eastAsia" w:ascii="宋体" w:hAnsi="宋体"/>
                <w:color w:val="auto"/>
                <w:szCs w:val="21"/>
                <w:highlight w:val="none"/>
              </w:rPr>
              <w:t>单</w:t>
            </w:r>
            <w:r>
              <w:rPr>
                <w:rFonts w:ascii="宋体" w:hAnsi="宋体"/>
                <w:color w:val="auto"/>
                <w:szCs w:val="21"/>
                <w:highlight w:val="none"/>
              </w:rPr>
              <w:t xml:space="preserve"> </w:t>
            </w:r>
            <w:r>
              <w:rPr>
                <w:rFonts w:hint="eastAsia" w:ascii="宋体" w:hAnsi="宋体"/>
                <w:color w:val="auto"/>
                <w:szCs w:val="21"/>
                <w:highlight w:val="none"/>
              </w:rPr>
              <w:t>位</w:t>
            </w: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项</w:t>
            </w:r>
            <w:r>
              <w:rPr>
                <w:rFonts w:ascii="宋体" w:hAnsi="宋体"/>
                <w:color w:val="auto"/>
                <w:szCs w:val="21"/>
                <w:highlight w:val="none"/>
              </w:rPr>
              <w:t xml:space="preserve">  </w:t>
            </w:r>
            <w:r>
              <w:rPr>
                <w:rFonts w:hint="eastAsia" w:ascii="宋体" w:hAnsi="宋体"/>
                <w:color w:val="auto"/>
                <w:szCs w:val="21"/>
                <w:highlight w:val="none"/>
              </w:rPr>
              <w:t>目</w:t>
            </w:r>
            <w:r>
              <w:rPr>
                <w:rFonts w:ascii="宋体" w:hAnsi="宋体"/>
                <w:color w:val="auto"/>
                <w:szCs w:val="21"/>
                <w:highlight w:val="none"/>
              </w:rPr>
              <w:t xml:space="preserve">  </w:t>
            </w:r>
            <w:r>
              <w:rPr>
                <w:rFonts w:hint="eastAsia" w:ascii="宋体" w:hAnsi="宋体"/>
                <w:color w:val="auto"/>
                <w:szCs w:val="21"/>
                <w:highlight w:val="none"/>
              </w:rPr>
              <w:t>名</w:t>
            </w:r>
            <w:r>
              <w:rPr>
                <w:rFonts w:ascii="宋体" w:hAnsi="宋体"/>
                <w:color w:val="auto"/>
                <w:szCs w:val="21"/>
                <w:highlight w:val="none"/>
              </w:rPr>
              <w:t xml:space="preserve">  </w:t>
            </w:r>
            <w:r>
              <w:rPr>
                <w:rFonts w:hint="eastAsia" w:ascii="宋体" w:hAnsi="宋体"/>
                <w:color w:val="auto"/>
                <w:szCs w:val="21"/>
                <w:highlight w:val="none"/>
              </w:rPr>
              <w:t>称</w:t>
            </w: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工程类别</w:t>
            </w: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开竣工日期</w:t>
            </w: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工程质量</w:t>
            </w: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1201"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p>
            <w:pPr>
              <w:jc w:val="center"/>
              <w:rPr>
                <w:rFonts w:ascii="宋体" w:hAnsi="宋体"/>
                <w:color w:val="auto"/>
                <w:szCs w:val="21"/>
                <w:highlight w:val="none"/>
              </w:rPr>
            </w:pPr>
          </w:p>
          <w:p>
            <w:pPr>
              <w:rPr>
                <w:rFonts w:ascii="宋体" w:hAnsi="宋体"/>
                <w:color w:val="auto"/>
                <w:szCs w:val="21"/>
                <w:highlight w:val="none"/>
              </w:rPr>
            </w:pPr>
          </w:p>
          <w:p>
            <w:pPr>
              <w:jc w:val="center"/>
              <w:rPr>
                <w:rFonts w:ascii="宋体" w:hAnsi="宋体"/>
                <w:color w:val="auto"/>
                <w:szCs w:val="21"/>
                <w:highlight w:val="none"/>
              </w:rPr>
            </w:pPr>
            <w:r>
              <w:rPr>
                <w:rFonts w:hint="eastAsia" w:ascii="宋体" w:hAnsi="宋体"/>
                <w:color w:val="auto"/>
                <w:szCs w:val="21"/>
                <w:highlight w:val="none"/>
              </w:rPr>
              <w:t>备注</w:t>
            </w:r>
          </w:p>
          <w:p>
            <w:pPr>
              <w:jc w:val="center"/>
              <w:rPr>
                <w:rFonts w:ascii="宋体" w:hAnsi="宋体"/>
                <w:color w:val="auto"/>
                <w:szCs w:val="21"/>
                <w:highlight w:val="none"/>
              </w:rPr>
            </w:pPr>
          </w:p>
          <w:p>
            <w:pPr>
              <w:jc w:val="center"/>
              <w:rPr>
                <w:rFonts w:ascii="宋体" w:hAnsi="宋体"/>
                <w:color w:val="auto"/>
                <w:szCs w:val="21"/>
                <w:highlight w:val="none"/>
              </w:rPr>
            </w:pPr>
          </w:p>
          <w:p>
            <w:pPr>
              <w:jc w:val="center"/>
              <w:rPr>
                <w:rFonts w:ascii="宋体" w:hAnsi="宋体"/>
                <w:color w:val="auto"/>
                <w:szCs w:val="21"/>
                <w:highlight w:val="none"/>
              </w:rPr>
            </w:pPr>
          </w:p>
        </w:tc>
        <w:tc>
          <w:tcPr>
            <w:tcW w:w="6336" w:type="dxa"/>
            <w:gridSpan w:val="6"/>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bl>
    <w:p>
      <w:pPr>
        <w:tabs>
          <w:tab w:val="left" w:pos="3600"/>
          <w:tab w:val="left" w:pos="3780"/>
          <w:tab w:val="left" w:pos="3960"/>
          <w:tab w:val="left" w:pos="4140"/>
        </w:tabs>
        <w:spacing w:line="360" w:lineRule="auto"/>
        <w:jc w:val="left"/>
        <w:rPr>
          <w:rFonts w:ascii="宋体" w:hAnsi="宋体"/>
          <w:color w:val="auto"/>
          <w:sz w:val="30"/>
          <w:szCs w:val="30"/>
          <w:highlight w:val="none"/>
        </w:rPr>
      </w:pPr>
      <w:r>
        <w:rPr>
          <w:rFonts w:hint="eastAsia" w:ascii="宋体" w:hAnsi="宋体"/>
          <w:b/>
          <w:color w:val="auto"/>
          <w:szCs w:val="21"/>
          <w:highlight w:val="none"/>
        </w:rPr>
        <w:t>其后附执业资格证书及社保证明等资料复印件（加盖公章）</w:t>
      </w:r>
      <w:r>
        <w:rPr>
          <w:rFonts w:hint="eastAsia" w:ascii="宋体" w:hAnsi="宋体"/>
          <w:color w:val="auto"/>
          <w:sz w:val="30"/>
          <w:szCs w:val="30"/>
          <w:highlight w:val="none"/>
        </w:rPr>
        <w:t>。</w:t>
      </w:r>
    </w:p>
    <w:p>
      <w:pPr>
        <w:spacing w:line="400" w:lineRule="exact"/>
        <w:rPr>
          <w:rFonts w:ascii="宋体" w:hAnsi="宋体"/>
          <w:color w:val="auto"/>
          <w:szCs w:val="21"/>
          <w:highlight w:val="none"/>
          <w:u w:val="single"/>
        </w:rPr>
      </w:pPr>
      <w:r>
        <w:rPr>
          <w:rFonts w:hint="eastAsia" w:ascii="宋体" w:hAnsi="宋体"/>
          <w:color w:val="auto"/>
          <w:szCs w:val="21"/>
          <w:highlight w:val="none"/>
        </w:rPr>
        <w:t>投标人：（盖章）</w:t>
      </w:r>
    </w:p>
    <w:p>
      <w:pPr>
        <w:spacing w:line="400" w:lineRule="exact"/>
        <w:rPr>
          <w:rFonts w:ascii="宋体" w:hAnsi="宋体"/>
          <w:color w:val="auto"/>
          <w:szCs w:val="21"/>
          <w:highlight w:val="none"/>
          <w:u w:val="single"/>
        </w:rPr>
      </w:pPr>
      <w:r>
        <w:rPr>
          <w:rFonts w:hint="eastAsia" w:ascii="宋体" w:hAnsi="宋体"/>
          <w:color w:val="auto"/>
          <w:szCs w:val="21"/>
          <w:highlight w:val="none"/>
        </w:rPr>
        <w:t>法定代表人或其委托代理人：（签字或盖章）</w:t>
      </w:r>
    </w:p>
    <w:p>
      <w:pPr>
        <w:spacing w:line="400" w:lineRule="exact"/>
        <w:rPr>
          <w:rFonts w:ascii="宋体" w:hAnsi="宋体"/>
          <w:color w:val="auto"/>
          <w:szCs w:val="21"/>
          <w:highlight w:val="none"/>
        </w:rPr>
      </w:pPr>
      <w:r>
        <w:rPr>
          <w:rFonts w:hint="eastAsia" w:ascii="宋体" w:hAnsi="宋体"/>
          <w:color w:val="auto"/>
          <w:szCs w:val="21"/>
          <w:highlight w:val="none"/>
        </w:rPr>
        <w:t>日期：    年    月     日</w:t>
      </w:r>
    </w:p>
    <w:p>
      <w:pPr>
        <w:pStyle w:val="19"/>
        <w:ind w:firstLine="210"/>
        <w:rPr>
          <w:rFonts w:ascii="宋体" w:hAnsi="宋体"/>
          <w:color w:val="auto"/>
          <w:szCs w:val="21"/>
          <w:highlight w:val="none"/>
        </w:rPr>
      </w:pPr>
    </w:p>
    <w:p>
      <w:pPr>
        <w:tabs>
          <w:tab w:val="left" w:pos="0"/>
          <w:tab w:val="left" w:pos="720"/>
          <w:tab w:val="left" w:pos="900"/>
        </w:tabs>
        <w:spacing w:line="420" w:lineRule="exact"/>
        <w:jc w:val="center"/>
        <w:rPr>
          <w:rFonts w:ascii="宋体" w:hAnsi="宋体"/>
          <w:color w:val="auto"/>
          <w:sz w:val="30"/>
          <w:szCs w:val="30"/>
          <w:highlight w:val="none"/>
        </w:rPr>
      </w:pPr>
      <w:r>
        <w:rPr>
          <w:rFonts w:hint="eastAsia" w:ascii="宋体" w:hAnsi="宋体"/>
          <w:b/>
          <w:snapToGrid w:val="0"/>
          <w:color w:val="auto"/>
          <w:kern w:val="0"/>
          <w:sz w:val="30"/>
          <w:szCs w:val="30"/>
          <w:highlight w:val="none"/>
        </w:rPr>
        <w:t>拟投入本项目的招标代理负责人简历表</w:t>
      </w:r>
    </w:p>
    <w:tbl>
      <w:tblPr>
        <w:tblStyle w:val="20"/>
        <w:tblW w:w="0" w:type="auto"/>
        <w:tblInd w:w="546" w:type="dxa"/>
        <w:tblLayout w:type="fixed"/>
        <w:tblCellMar>
          <w:top w:w="0" w:type="dxa"/>
          <w:left w:w="0" w:type="dxa"/>
          <w:bottom w:w="0" w:type="dxa"/>
          <w:right w:w="0" w:type="dxa"/>
        </w:tblCellMar>
      </w:tblPr>
      <w:tblGrid>
        <w:gridCol w:w="2488"/>
        <w:gridCol w:w="1895"/>
        <w:gridCol w:w="29"/>
        <w:gridCol w:w="1547"/>
        <w:gridCol w:w="465"/>
        <w:gridCol w:w="807"/>
        <w:gridCol w:w="1593"/>
      </w:tblGrid>
      <w:tr>
        <w:tblPrEx>
          <w:tblCellMar>
            <w:top w:w="0" w:type="dxa"/>
            <w:left w:w="0" w:type="dxa"/>
            <w:bottom w:w="0" w:type="dxa"/>
            <w:right w:w="0" w:type="dxa"/>
          </w:tblCellMar>
        </w:tblPrEx>
        <w:trPr>
          <w:trHeight w:val="708" w:hRule="atLeast"/>
        </w:trPr>
        <w:tc>
          <w:tcPr>
            <w:tcW w:w="2488" w:type="dxa"/>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姓</w:t>
            </w:r>
            <w:r>
              <w:rPr>
                <w:rFonts w:ascii="宋体" w:hAnsi="宋体"/>
                <w:color w:val="auto"/>
                <w:szCs w:val="21"/>
                <w:highlight w:val="none"/>
              </w:rPr>
              <w:t xml:space="preserve">     </w:t>
            </w:r>
            <w:r>
              <w:rPr>
                <w:rFonts w:hint="eastAsia" w:ascii="宋体" w:hAnsi="宋体"/>
                <w:color w:val="auto"/>
                <w:szCs w:val="21"/>
                <w:highlight w:val="none"/>
              </w:rPr>
              <w:t>名</w:t>
            </w:r>
          </w:p>
        </w:tc>
        <w:tc>
          <w:tcPr>
            <w:tcW w:w="1895"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41"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性</w:t>
            </w:r>
            <w:r>
              <w:rPr>
                <w:rFonts w:ascii="宋体" w:hAnsi="宋体"/>
                <w:color w:val="auto"/>
                <w:szCs w:val="21"/>
                <w:highlight w:val="none"/>
              </w:rPr>
              <w:t xml:space="preserve">      </w:t>
            </w:r>
            <w:r>
              <w:rPr>
                <w:rFonts w:hint="eastAsia" w:ascii="宋体" w:hAnsi="宋体"/>
                <w:color w:val="auto"/>
                <w:szCs w:val="21"/>
                <w:highlight w:val="none"/>
              </w:rPr>
              <w:t>别</w:t>
            </w:r>
          </w:p>
        </w:tc>
        <w:tc>
          <w:tcPr>
            <w:tcW w:w="2400"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资</w:t>
            </w:r>
            <w:r>
              <w:rPr>
                <w:rFonts w:ascii="宋体" w:hAnsi="宋体"/>
                <w:color w:val="auto"/>
                <w:szCs w:val="21"/>
                <w:highlight w:val="none"/>
              </w:rPr>
              <w:t xml:space="preserve">     </w:t>
            </w:r>
            <w:r>
              <w:rPr>
                <w:rFonts w:hint="eastAsia" w:ascii="宋体" w:hAnsi="宋体"/>
                <w:color w:val="auto"/>
                <w:szCs w:val="21"/>
                <w:highlight w:val="none"/>
              </w:rPr>
              <w:t>格</w:t>
            </w:r>
          </w:p>
        </w:tc>
        <w:tc>
          <w:tcPr>
            <w:tcW w:w="1895"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41"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职</w:t>
            </w:r>
            <w:r>
              <w:rPr>
                <w:rFonts w:ascii="宋体" w:hAnsi="宋体"/>
                <w:color w:val="auto"/>
                <w:szCs w:val="21"/>
                <w:highlight w:val="none"/>
              </w:rPr>
              <w:t xml:space="preserve">      </w:t>
            </w:r>
            <w:r>
              <w:rPr>
                <w:rFonts w:hint="eastAsia" w:ascii="宋体" w:hAnsi="宋体"/>
                <w:color w:val="auto"/>
                <w:szCs w:val="21"/>
                <w:highlight w:val="none"/>
              </w:rPr>
              <w:t>称</w:t>
            </w:r>
          </w:p>
        </w:tc>
        <w:tc>
          <w:tcPr>
            <w:tcW w:w="2400"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学</w:t>
            </w:r>
            <w:r>
              <w:rPr>
                <w:rFonts w:ascii="宋体" w:hAnsi="宋体"/>
                <w:color w:val="auto"/>
                <w:szCs w:val="21"/>
                <w:highlight w:val="none"/>
              </w:rPr>
              <w:t xml:space="preserve">     </w:t>
            </w:r>
            <w:r>
              <w:rPr>
                <w:rFonts w:hint="eastAsia" w:ascii="宋体" w:hAnsi="宋体"/>
                <w:color w:val="auto"/>
                <w:szCs w:val="21"/>
                <w:highlight w:val="none"/>
              </w:rPr>
              <w:t>历</w:t>
            </w:r>
          </w:p>
        </w:tc>
        <w:tc>
          <w:tcPr>
            <w:tcW w:w="1895"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41"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年</w:t>
            </w:r>
            <w:r>
              <w:rPr>
                <w:rFonts w:ascii="宋体" w:hAnsi="宋体"/>
                <w:color w:val="auto"/>
                <w:szCs w:val="21"/>
                <w:highlight w:val="none"/>
              </w:rPr>
              <w:t xml:space="preserve">      </w:t>
            </w:r>
            <w:r>
              <w:rPr>
                <w:rFonts w:hint="eastAsia" w:ascii="宋体" w:hAnsi="宋体"/>
                <w:color w:val="auto"/>
                <w:szCs w:val="21"/>
                <w:highlight w:val="none"/>
              </w:rPr>
              <w:t>龄</w:t>
            </w:r>
          </w:p>
        </w:tc>
        <w:tc>
          <w:tcPr>
            <w:tcW w:w="2400"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ind w:left="-300" w:leftChars="-144" w:hanging="2"/>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参加工作时间</w:t>
            </w:r>
          </w:p>
        </w:tc>
        <w:tc>
          <w:tcPr>
            <w:tcW w:w="1895"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2041" w:type="dxa"/>
            <w:gridSpan w:val="3"/>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从事项目总监年限</w:t>
            </w:r>
          </w:p>
        </w:tc>
        <w:tc>
          <w:tcPr>
            <w:tcW w:w="2400"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8824" w:type="dxa"/>
            <w:gridSpan w:val="7"/>
            <w:tcBorders>
              <w:top w:val="single" w:color="auto" w:sz="4" w:space="0"/>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已完工程监理项目情况</w:t>
            </w: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建</w:t>
            </w:r>
            <w:r>
              <w:rPr>
                <w:rFonts w:ascii="宋体" w:hAnsi="宋体"/>
                <w:color w:val="auto"/>
                <w:szCs w:val="21"/>
                <w:highlight w:val="none"/>
              </w:rPr>
              <w:t xml:space="preserve"> </w:t>
            </w:r>
            <w:r>
              <w:rPr>
                <w:rFonts w:hint="eastAsia" w:ascii="宋体" w:hAnsi="宋体"/>
                <w:color w:val="auto"/>
                <w:szCs w:val="21"/>
                <w:highlight w:val="none"/>
              </w:rPr>
              <w:t>设</w:t>
            </w:r>
            <w:r>
              <w:rPr>
                <w:rFonts w:ascii="宋体" w:hAnsi="宋体"/>
                <w:color w:val="auto"/>
                <w:szCs w:val="21"/>
                <w:highlight w:val="none"/>
              </w:rPr>
              <w:t xml:space="preserve"> </w:t>
            </w:r>
            <w:r>
              <w:rPr>
                <w:rFonts w:hint="eastAsia" w:ascii="宋体" w:hAnsi="宋体"/>
                <w:color w:val="auto"/>
                <w:szCs w:val="21"/>
                <w:highlight w:val="none"/>
              </w:rPr>
              <w:t>单</w:t>
            </w:r>
            <w:r>
              <w:rPr>
                <w:rFonts w:ascii="宋体" w:hAnsi="宋体"/>
                <w:color w:val="auto"/>
                <w:szCs w:val="21"/>
                <w:highlight w:val="none"/>
              </w:rPr>
              <w:t xml:space="preserve"> </w:t>
            </w:r>
            <w:r>
              <w:rPr>
                <w:rFonts w:hint="eastAsia" w:ascii="宋体" w:hAnsi="宋体"/>
                <w:color w:val="auto"/>
                <w:szCs w:val="21"/>
                <w:highlight w:val="none"/>
              </w:rPr>
              <w:t>位</w:t>
            </w: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项</w:t>
            </w:r>
            <w:r>
              <w:rPr>
                <w:rFonts w:ascii="宋体" w:hAnsi="宋体"/>
                <w:color w:val="auto"/>
                <w:szCs w:val="21"/>
                <w:highlight w:val="none"/>
              </w:rPr>
              <w:t xml:space="preserve">  </w:t>
            </w:r>
            <w:r>
              <w:rPr>
                <w:rFonts w:hint="eastAsia" w:ascii="宋体" w:hAnsi="宋体"/>
                <w:color w:val="auto"/>
                <w:szCs w:val="21"/>
                <w:highlight w:val="none"/>
              </w:rPr>
              <w:t>目</w:t>
            </w:r>
            <w:r>
              <w:rPr>
                <w:rFonts w:ascii="宋体" w:hAnsi="宋体"/>
                <w:color w:val="auto"/>
                <w:szCs w:val="21"/>
                <w:highlight w:val="none"/>
              </w:rPr>
              <w:t xml:space="preserve">  </w:t>
            </w:r>
            <w:r>
              <w:rPr>
                <w:rFonts w:hint="eastAsia" w:ascii="宋体" w:hAnsi="宋体"/>
                <w:color w:val="auto"/>
                <w:szCs w:val="21"/>
                <w:highlight w:val="none"/>
              </w:rPr>
              <w:t>名</w:t>
            </w:r>
            <w:r>
              <w:rPr>
                <w:rFonts w:ascii="宋体" w:hAnsi="宋体"/>
                <w:color w:val="auto"/>
                <w:szCs w:val="21"/>
                <w:highlight w:val="none"/>
              </w:rPr>
              <w:t xml:space="preserve">  </w:t>
            </w:r>
            <w:r>
              <w:rPr>
                <w:rFonts w:hint="eastAsia" w:ascii="宋体" w:hAnsi="宋体"/>
                <w:color w:val="auto"/>
                <w:szCs w:val="21"/>
                <w:highlight w:val="none"/>
              </w:rPr>
              <w:t>称</w:t>
            </w: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工程类别</w:t>
            </w: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开竣工日期</w:t>
            </w: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r>
              <w:rPr>
                <w:rFonts w:hint="eastAsia" w:ascii="宋体" w:hAnsi="宋体"/>
                <w:color w:val="auto"/>
                <w:szCs w:val="21"/>
                <w:highlight w:val="none"/>
              </w:rPr>
              <w:t>工程质量</w:t>
            </w: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708"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924"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47"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272" w:type="dxa"/>
            <w:gridSpan w:val="2"/>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c>
          <w:tcPr>
            <w:tcW w:w="1593" w:type="dxa"/>
            <w:tcBorders>
              <w:top w:val="nil"/>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r>
        <w:tblPrEx>
          <w:tblCellMar>
            <w:top w:w="0" w:type="dxa"/>
            <w:left w:w="0" w:type="dxa"/>
            <w:bottom w:w="0" w:type="dxa"/>
            <w:right w:w="0" w:type="dxa"/>
          </w:tblCellMar>
        </w:tblPrEx>
        <w:trPr>
          <w:trHeight w:val="1201" w:hRule="atLeast"/>
        </w:trPr>
        <w:tc>
          <w:tcPr>
            <w:tcW w:w="2488" w:type="dxa"/>
            <w:tcBorders>
              <w:top w:val="nil"/>
              <w:left w:val="single" w:color="auto" w:sz="4" w:space="0"/>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p>
            <w:pPr>
              <w:jc w:val="center"/>
              <w:rPr>
                <w:rFonts w:ascii="宋体" w:hAnsi="宋体"/>
                <w:color w:val="auto"/>
                <w:szCs w:val="21"/>
                <w:highlight w:val="none"/>
              </w:rPr>
            </w:pPr>
          </w:p>
          <w:p>
            <w:pPr>
              <w:rPr>
                <w:rFonts w:ascii="宋体" w:hAnsi="宋体"/>
                <w:color w:val="auto"/>
                <w:szCs w:val="21"/>
                <w:highlight w:val="none"/>
              </w:rPr>
            </w:pPr>
          </w:p>
          <w:p>
            <w:pPr>
              <w:jc w:val="center"/>
              <w:rPr>
                <w:rFonts w:ascii="宋体" w:hAnsi="宋体"/>
                <w:color w:val="auto"/>
                <w:szCs w:val="21"/>
                <w:highlight w:val="none"/>
              </w:rPr>
            </w:pPr>
            <w:r>
              <w:rPr>
                <w:rFonts w:hint="eastAsia" w:ascii="宋体" w:hAnsi="宋体"/>
                <w:color w:val="auto"/>
                <w:szCs w:val="21"/>
                <w:highlight w:val="none"/>
              </w:rPr>
              <w:t>备注</w:t>
            </w:r>
          </w:p>
          <w:p>
            <w:pPr>
              <w:jc w:val="center"/>
              <w:rPr>
                <w:rFonts w:ascii="宋体" w:hAnsi="宋体"/>
                <w:color w:val="auto"/>
                <w:szCs w:val="21"/>
                <w:highlight w:val="none"/>
              </w:rPr>
            </w:pPr>
          </w:p>
          <w:p>
            <w:pPr>
              <w:jc w:val="center"/>
              <w:rPr>
                <w:rFonts w:ascii="宋体" w:hAnsi="宋体"/>
                <w:color w:val="auto"/>
                <w:szCs w:val="21"/>
                <w:highlight w:val="none"/>
              </w:rPr>
            </w:pPr>
          </w:p>
          <w:p>
            <w:pPr>
              <w:jc w:val="center"/>
              <w:rPr>
                <w:rFonts w:ascii="宋体" w:hAnsi="宋体"/>
                <w:color w:val="auto"/>
                <w:szCs w:val="21"/>
                <w:highlight w:val="none"/>
              </w:rPr>
            </w:pPr>
          </w:p>
        </w:tc>
        <w:tc>
          <w:tcPr>
            <w:tcW w:w="6336" w:type="dxa"/>
            <w:gridSpan w:val="6"/>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pPr>
              <w:jc w:val="center"/>
              <w:rPr>
                <w:rFonts w:ascii="宋体" w:hAnsi="宋体"/>
                <w:color w:val="auto"/>
                <w:szCs w:val="21"/>
                <w:highlight w:val="none"/>
              </w:rPr>
            </w:pPr>
          </w:p>
        </w:tc>
      </w:tr>
    </w:tbl>
    <w:p>
      <w:pPr>
        <w:tabs>
          <w:tab w:val="left" w:pos="3600"/>
          <w:tab w:val="left" w:pos="3780"/>
          <w:tab w:val="left" w:pos="3960"/>
          <w:tab w:val="left" w:pos="4140"/>
        </w:tabs>
        <w:spacing w:line="360" w:lineRule="auto"/>
        <w:jc w:val="left"/>
        <w:rPr>
          <w:rFonts w:ascii="宋体" w:hAnsi="宋体"/>
          <w:color w:val="auto"/>
          <w:sz w:val="30"/>
          <w:szCs w:val="30"/>
          <w:highlight w:val="none"/>
        </w:rPr>
      </w:pPr>
      <w:r>
        <w:rPr>
          <w:rFonts w:hint="eastAsia" w:ascii="宋体" w:hAnsi="宋体"/>
          <w:b/>
          <w:color w:val="auto"/>
          <w:szCs w:val="21"/>
          <w:highlight w:val="none"/>
        </w:rPr>
        <w:t>其后附绍兴市公共资源交易进场代理机构工作证及社保证明等资料复印件（加盖公章）</w:t>
      </w:r>
      <w:r>
        <w:rPr>
          <w:rFonts w:hint="eastAsia" w:ascii="宋体" w:hAnsi="宋体"/>
          <w:color w:val="auto"/>
          <w:sz w:val="30"/>
          <w:szCs w:val="30"/>
          <w:highlight w:val="none"/>
        </w:rPr>
        <w:t>。</w:t>
      </w:r>
    </w:p>
    <w:p>
      <w:pPr>
        <w:spacing w:line="400" w:lineRule="exact"/>
        <w:rPr>
          <w:rFonts w:ascii="宋体" w:hAnsi="宋体"/>
          <w:color w:val="auto"/>
          <w:szCs w:val="21"/>
          <w:highlight w:val="none"/>
          <w:u w:val="single"/>
        </w:rPr>
      </w:pPr>
      <w:r>
        <w:rPr>
          <w:rFonts w:hint="eastAsia" w:ascii="宋体" w:hAnsi="宋体"/>
          <w:color w:val="auto"/>
          <w:szCs w:val="21"/>
          <w:highlight w:val="none"/>
        </w:rPr>
        <w:t>投标人：（盖章）</w:t>
      </w:r>
    </w:p>
    <w:p>
      <w:pPr>
        <w:spacing w:line="400" w:lineRule="exact"/>
        <w:rPr>
          <w:rFonts w:ascii="宋体" w:hAnsi="宋体"/>
          <w:color w:val="auto"/>
          <w:szCs w:val="21"/>
          <w:highlight w:val="none"/>
          <w:u w:val="single"/>
        </w:rPr>
      </w:pPr>
      <w:r>
        <w:rPr>
          <w:rFonts w:hint="eastAsia" w:ascii="宋体" w:hAnsi="宋体"/>
          <w:color w:val="auto"/>
          <w:szCs w:val="21"/>
          <w:highlight w:val="none"/>
        </w:rPr>
        <w:t>法定代表人或其委托代理人：（签字或盖章）</w:t>
      </w:r>
    </w:p>
    <w:p>
      <w:pPr>
        <w:spacing w:line="400" w:lineRule="exact"/>
        <w:rPr>
          <w:rFonts w:ascii="宋体" w:hAnsi="宋体"/>
          <w:color w:val="auto"/>
          <w:szCs w:val="21"/>
          <w:highlight w:val="none"/>
        </w:rPr>
      </w:pPr>
      <w:r>
        <w:rPr>
          <w:rFonts w:hint="eastAsia" w:ascii="宋体" w:hAnsi="宋体"/>
          <w:color w:val="auto"/>
          <w:szCs w:val="21"/>
          <w:highlight w:val="none"/>
        </w:rPr>
        <w:t>日期：    年    月     日</w:t>
      </w:r>
    </w:p>
    <w:p>
      <w:pPr>
        <w:spacing w:line="400" w:lineRule="exact"/>
        <w:rPr>
          <w:rFonts w:ascii="宋体" w:hAnsi="宋体"/>
          <w:b/>
          <w:snapToGrid w:val="0"/>
          <w:color w:val="auto"/>
          <w:kern w:val="0"/>
          <w:sz w:val="30"/>
          <w:szCs w:val="30"/>
          <w:highlight w:val="none"/>
        </w:rPr>
      </w:pPr>
    </w:p>
    <w:p>
      <w:pPr>
        <w:spacing w:line="400" w:lineRule="exact"/>
        <w:jc w:val="center"/>
        <w:rPr>
          <w:rFonts w:ascii="宋体" w:hAnsi="宋体"/>
          <w:b/>
          <w:snapToGrid w:val="0"/>
          <w:color w:val="auto"/>
          <w:kern w:val="0"/>
          <w:sz w:val="30"/>
          <w:szCs w:val="30"/>
          <w:highlight w:val="none"/>
        </w:rPr>
      </w:pPr>
      <w:r>
        <w:rPr>
          <w:rFonts w:hint="eastAsia" w:ascii="宋体" w:hAnsi="宋体"/>
          <w:b/>
          <w:snapToGrid w:val="0"/>
          <w:color w:val="auto"/>
          <w:kern w:val="0"/>
          <w:sz w:val="30"/>
          <w:szCs w:val="30"/>
          <w:highlight w:val="none"/>
        </w:rPr>
        <w:t>拟投入本项目人员情况及进场时间一览表</w:t>
      </w:r>
    </w:p>
    <w:p>
      <w:pPr>
        <w:tabs>
          <w:tab w:val="left" w:pos="0"/>
          <w:tab w:val="left" w:pos="720"/>
          <w:tab w:val="left" w:pos="900"/>
        </w:tabs>
        <w:spacing w:line="420" w:lineRule="exact"/>
        <w:ind w:firstLine="422" w:firstLineChars="200"/>
        <w:rPr>
          <w:rFonts w:ascii="宋体" w:hAnsi="宋体"/>
          <w:b/>
          <w:bCs/>
          <w:snapToGrid w:val="0"/>
          <w:color w:val="auto"/>
          <w:kern w:val="0"/>
          <w:szCs w:val="21"/>
          <w:highlight w:val="none"/>
          <w:u w:val="single"/>
        </w:rPr>
      </w:pPr>
      <w:r>
        <w:rPr>
          <w:rFonts w:hint="eastAsia" w:ascii="宋体" w:hAnsi="宋体"/>
          <w:b/>
          <w:bCs/>
          <w:snapToGrid w:val="0"/>
          <w:color w:val="auto"/>
          <w:kern w:val="0"/>
          <w:szCs w:val="21"/>
          <w:highlight w:val="none"/>
        </w:rPr>
        <w:t>投标人名称：</w:t>
      </w:r>
      <w:r>
        <w:rPr>
          <w:rFonts w:hint="eastAsia" w:ascii="宋体" w:hAnsi="宋体"/>
          <w:b/>
          <w:bCs/>
          <w:snapToGrid w:val="0"/>
          <w:color w:val="auto"/>
          <w:kern w:val="0"/>
          <w:szCs w:val="21"/>
          <w:highlight w:val="none"/>
          <w:u w:val="single"/>
        </w:rPr>
        <w:t xml:space="preserve">                     </w:t>
      </w:r>
      <w:r>
        <w:rPr>
          <w:rFonts w:hint="eastAsia" w:ascii="宋体" w:hAnsi="宋体"/>
          <w:b/>
          <w:bCs/>
          <w:snapToGrid w:val="0"/>
          <w:color w:val="auto"/>
          <w:kern w:val="0"/>
          <w:szCs w:val="21"/>
          <w:highlight w:val="none"/>
        </w:rPr>
        <w:t xml:space="preserve">       项目名称： </w:t>
      </w:r>
      <w:r>
        <w:rPr>
          <w:rFonts w:hint="eastAsia" w:ascii="宋体" w:hAnsi="宋体"/>
          <w:b/>
          <w:bCs/>
          <w:snapToGrid w:val="0"/>
          <w:color w:val="auto"/>
          <w:kern w:val="0"/>
          <w:szCs w:val="21"/>
          <w:highlight w:val="none"/>
          <w:u w:val="single"/>
        </w:rPr>
        <w:t xml:space="preserve">                  </w:t>
      </w: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134"/>
        <w:gridCol w:w="729"/>
        <w:gridCol w:w="709"/>
        <w:gridCol w:w="709"/>
        <w:gridCol w:w="841"/>
        <w:gridCol w:w="851"/>
        <w:gridCol w:w="1559"/>
        <w:gridCol w:w="709"/>
        <w:gridCol w:w="709"/>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Align w:val="center"/>
          </w:tcPr>
          <w:p>
            <w:pPr>
              <w:spacing w:before="156" w:beforeLines="50" w:after="156" w:afterLines="50" w:line="200" w:lineRule="exact"/>
              <w:jc w:val="center"/>
              <w:rPr>
                <w:rFonts w:ascii="宋体" w:hAnsi="宋体" w:cs="宋体"/>
                <w:color w:val="auto"/>
                <w:kern w:val="0"/>
                <w:sz w:val="18"/>
                <w:szCs w:val="18"/>
                <w:highlight w:val="none"/>
              </w:rPr>
            </w:pPr>
            <w:r>
              <w:rPr>
                <w:rFonts w:hint="eastAsia" w:ascii="宋体" w:hAnsi="宋体"/>
                <w:b/>
                <w:snapToGrid w:val="0"/>
                <w:color w:val="auto"/>
                <w:kern w:val="0"/>
                <w:sz w:val="18"/>
                <w:szCs w:val="18"/>
                <w:highlight w:val="none"/>
              </w:rPr>
              <w:t>部门</w:t>
            </w:r>
          </w:p>
        </w:tc>
        <w:tc>
          <w:tcPr>
            <w:tcW w:w="1134" w:type="dxa"/>
            <w:vAlign w:val="center"/>
          </w:tcPr>
          <w:p>
            <w:pPr>
              <w:snapToGrid w:val="0"/>
              <w:spacing w:line="200" w:lineRule="exact"/>
              <w:jc w:val="center"/>
              <w:rPr>
                <w:rFonts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配置岗位要求</w:t>
            </w:r>
          </w:p>
        </w:tc>
        <w:tc>
          <w:tcPr>
            <w:tcW w:w="729" w:type="dxa"/>
            <w:vAlign w:val="center"/>
          </w:tcPr>
          <w:p>
            <w:pPr>
              <w:spacing w:before="156" w:beforeLines="50" w:after="156" w:afterLines="50" w:line="200" w:lineRule="exact"/>
              <w:jc w:val="center"/>
              <w:rPr>
                <w:rFonts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数量</w:t>
            </w: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r>
              <w:rPr>
                <w:rFonts w:hint="eastAsia" w:ascii="宋体" w:hAnsi="宋体"/>
                <w:b/>
                <w:snapToGrid w:val="0"/>
                <w:color w:val="auto"/>
                <w:kern w:val="0"/>
                <w:sz w:val="18"/>
                <w:szCs w:val="18"/>
                <w:highlight w:val="none"/>
              </w:rPr>
              <w:t>姓名</w:t>
            </w: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r>
              <w:rPr>
                <w:rFonts w:hint="eastAsia" w:ascii="宋体" w:hAnsi="宋体"/>
                <w:b/>
                <w:snapToGrid w:val="0"/>
                <w:color w:val="auto"/>
                <w:kern w:val="0"/>
                <w:sz w:val="18"/>
                <w:szCs w:val="18"/>
                <w:highlight w:val="none"/>
              </w:rPr>
              <w:t>专业要求</w:t>
            </w:r>
          </w:p>
        </w:tc>
        <w:tc>
          <w:tcPr>
            <w:tcW w:w="841"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r>
              <w:rPr>
                <w:rFonts w:hint="eastAsia" w:ascii="宋体" w:hAnsi="宋体"/>
                <w:b/>
                <w:snapToGrid w:val="0"/>
                <w:color w:val="auto"/>
                <w:kern w:val="0"/>
                <w:sz w:val="18"/>
                <w:szCs w:val="18"/>
                <w:highlight w:val="none"/>
              </w:rPr>
              <w:t>职称与职业资格</w:t>
            </w:r>
          </w:p>
        </w:tc>
        <w:tc>
          <w:tcPr>
            <w:tcW w:w="851" w:type="dxa"/>
            <w:vAlign w:val="center"/>
          </w:tcPr>
          <w:p>
            <w:pPr>
              <w:spacing w:before="156" w:beforeLines="50" w:after="156" w:afterLines="50" w:line="200" w:lineRule="exact"/>
              <w:jc w:val="center"/>
              <w:rPr>
                <w:rFonts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专职或兼职</w:t>
            </w:r>
          </w:p>
        </w:tc>
        <w:tc>
          <w:tcPr>
            <w:tcW w:w="1559" w:type="dxa"/>
            <w:vAlign w:val="center"/>
          </w:tcPr>
          <w:p>
            <w:pPr>
              <w:spacing w:before="156" w:beforeLines="50" w:after="156" w:afterLines="50" w:line="200" w:lineRule="exact"/>
              <w:jc w:val="center"/>
              <w:rPr>
                <w:rFonts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注册证书号（岗位证书号）</w:t>
            </w:r>
          </w:p>
        </w:tc>
        <w:tc>
          <w:tcPr>
            <w:tcW w:w="709" w:type="dxa"/>
            <w:vAlign w:val="center"/>
          </w:tcPr>
          <w:p>
            <w:pPr>
              <w:spacing w:before="156" w:beforeLines="50" w:after="156" w:afterLines="50" w:line="200" w:lineRule="exact"/>
              <w:jc w:val="center"/>
              <w:rPr>
                <w:rFonts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社会保障号</w:t>
            </w: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r>
              <w:rPr>
                <w:rFonts w:hint="eastAsia" w:ascii="宋体" w:hAnsi="宋体"/>
                <w:b/>
                <w:snapToGrid w:val="0"/>
                <w:color w:val="auto"/>
                <w:kern w:val="0"/>
                <w:sz w:val="18"/>
                <w:szCs w:val="18"/>
                <w:highlight w:val="none"/>
              </w:rPr>
              <w:t>服务时间段</w:t>
            </w:r>
          </w:p>
        </w:tc>
        <w:tc>
          <w:tcPr>
            <w:tcW w:w="980" w:type="dxa"/>
            <w:vAlign w:val="center"/>
          </w:tcPr>
          <w:p>
            <w:pPr>
              <w:spacing w:before="156" w:beforeLines="50" w:after="156" w:afterLines="50" w:line="200" w:lineRule="exact"/>
              <w:jc w:val="center"/>
              <w:rPr>
                <w:rFonts w:ascii="宋体" w:hAnsi="宋体"/>
                <w:b/>
                <w:snapToGrid w:val="0"/>
                <w:color w:val="auto"/>
                <w:kern w:val="0"/>
                <w:sz w:val="18"/>
                <w:szCs w:val="18"/>
                <w:highlight w:val="none"/>
              </w:rPr>
            </w:pPr>
            <w:r>
              <w:rPr>
                <w:rFonts w:hint="eastAsia" w:ascii="宋体" w:hAnsi="宋体"/>
                <w:b/>
                <w:snapToGrid w:val="0"/>
                <w:color w:val="auto"/>
                <w:kern w:val="0"/>
                <w:sz w:val="18"/>
                <w:szCs w:val="18"/>
                <w:highlight w:val="none"/>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851" w:type="dxa"/>
            <w:vAlign w:val="center"/>
          </w:tcPr>
          <w:p>
            <w:pPr>
              <w:spacing w:before="156" w:beforeLines="50" w:after="156" w:afterLines="50" w:line="20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综合管理团队</w:t>
            </w:r>
          </w:p>
        </w:tc>
        <w:tc>
          <w:tcPr>
            <w:tcW w:w="1134" w:type="dxa"/>
            <w:vAlign w:val="center"/>
          </w:tcPr>
          <w:p>
            <w:pPr>
              <w:widowControl/>
              <w:spacing w:line="200" w:lineRule="exact"/>
              <w:jc w:val="center"/>
              <w:rPr>
                <w:rFonts w:ascii="宋体" w:hAnsi="宋体" w:cs="宋体"/>
                <w:b/>
                <w:bCs/>
                <w:color w:val="auto"/>
                <w:kern w:val="0"/>
                <w:sz w:val="18"/>
                <w:szCs w:val="18"/>
                <w:highlight w:val="none"/>
              </w:rPr>
            </w:pPr>
            <w:r>
              <w:rPr>
                <w:rFonts w:hint="eastAsia" w:ascii="宋体" w:hAnsi="宋体" w:cs="宋体"/>
                <w:b/>
                <w:bCs/>
                <w:color w:val="auto"/>
                <w:kern w:val="0"/>
                <w:sz w:val="18"/>
                <w:szCs w:val="18"/>
                <w:highlight w:val="none"/>
              </w:rPr>
              <w:t>项目总负责人</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restart"/>
            <w:vAlign w:val="center"/>
          </w:tcPr>
          <w:p>
            <w:pPr>
              <w:spacing w:before="156" w:beforeLines="50" w:after="156" w:afterLines="50" w:line="20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监理管理组</w:t>
            </w:r>
          </w:p>
        </w:tc>
        <w:tc>
          <w:tcPr>
            <w:tcW w:w="1134" w:type="dxa"/>
            <w:vAlign w:val="center"/>
          </w:tcPr>
          <w:p>
            <w:pPr>
              <w:widowControl/>
              <w:spacing w:line="200" w:lineRule="exact"/>
              <w:jc w:val="center"/>
              <w:rPr>
                <w:rFonts w:ascii="宋体" w:hAnsi="宋体" w:cs="宋体"/>
                <w:b/>
                <w:bCs/>
                <w:color w:val="auto"/>
                <w:kern w:val="0"/>
                <w:sz w:val="18"/>
                <w:szCs w:val="18"/>
                <w:highlight w:val="none"/>
              </w:rPr>
            </w:pPr>
            <w:r>
              <w:rPr>
                <w:rFonts w:hint="eastAsia" w:ascii="宋体" w:hAnsi="宋体" w:cs="宋体"/>
                <w:b/>
                <w:color w:val="auto"/>
                <w:sz w:val="18"/>
                <w:szCs w:val="18"/>
                <w:highlight w:val="none"/>
              </w:rPr>
              <w:t>总监理工程师</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vAlign w:val="center"/>
          </w:tcPr>
          <w:p>
            <w:pPr>
              <w:widowControl/>
              <w:spacing w:line="200" w:lineRule="exact"/>
              <w:jc w:val="center"/>
              <w:rPr>
                <w:rFonts w:ascii="宋体" w:hAnsi="宋体" w:cs="宋体"/>
                <w:b/>
                <w:bCs/>
                <w:color w:val="auto"/>
                <w:kern w:val="0"/>
                <w:sz w:val="18"/>
                <w:szCs w:val="18"/>
                <w:highlight w:val="none"/>
              </w:rPr>
            </w:pPr>
            <w:r>
              <w:rPr>
                <w:rFonts w:ascii="宋体" w:hAnsi="宋体" w:cs="宋体"/>
                <w:color w:val="auto"/>
                <w:kern w:val="0"/>
                <w:sz w:val="18"/>
                <w:szCs w:val="18"/>
                <w:highlight w:val="none"/>
              </w:rPr>
              <w:t>…</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widowControl/>
              <w:spacing w:line="200" w:lineRule="exact"/>
              <w:jc w:val="center"/>
              <w:rPr>
                <w:rFonts w:ascii="宋体" w:hAnsi="宋体" w:cs="宋体"/>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vAlign w:val="center"/>
          </w:tcPr>
          <w:p>
            <w:pPr>
              <w:widowControl/>
              <w:spacing w:line="200" w:lineRule="exact"/>
              <w:jc w:val="center"/>
              <w:rPr>
                <w:rFonts w:ascii="宋体" w:hAnsi="宋体" w:cs="宋体"/>
                <w:b/>
                <w:bCs/>
                <w:color w:val="auto"/>
                <w:kern w:val="0"/>
                <w:sz w:val="18"/>
                <w:szCs w:val="18"/>
                <w:highlight w:val="none"/>
              </w:rPr>
            </w:pPr>
            <w:r>
              <w:rPr>
                <w:rFonts w:ascii="宋体" w:hAnsi="宋体" w:cs="宋体"/>
                <w:color w:val="auto"/>
                <w:kern w:val="0"/>
                <w:sz w:val="18"/>
                <w:szCs w:val="18"/>
                <w:highlight w:val="none"/>
              </w:rPr>
              <w:t>…</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widowControl/>
              <w:spacing w:line="200" w:lineRule="exact"/>
              <w:jc w:val="center"/>
              <w:rPr>
                <w:rFonts w:ascii="宋体" w:hAnsi="宋体" w:cs="宋体"/>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vAlign w:val="center"/>
          </w:tcPr>
          <w:p>
            <w:pPr>
              <w:widowControl/>
              <w:spacing w:line="200" w:lineRule="exact"/>
              <w:jc w:val="center"/>
              <w:rPr>
                <w:rFonts w:ascii="宋体" w:hAnsi="宋体" w:cs="宋体"/>
                <w:b/>
                <w:bCs/>
                <w:color w:val="auto"/>
                <w:kern w:val="0"/>
                <w:sz w:val="18"/>
                <w:szCs w:val="18"/>
                <w:highlight w:val="none"/>
              </w:rPr>
            </w:pPr>
            <w:r>
              <w:rPr>
                <w:rFonts w:ascii="宋体" w:hAnsi="宋体" w:cs="宋体"/>
                <w:color w:val="auto"/>
                <w:kern w:val="0"/>
                <w:sz w:val="18"/>
                <w:szCs w:val="18"/>
                <w:highlight w:val="none"/>
              </w:rPr>
              <w:t>…</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widowControl/>
              <w:spacing w:line="200" w:lineRule="exact"/>
              <w:jc w:val="center"/>
              <w:rPr>
                <w:rFonts w:ascii="宋体" w:hAnsi="宋体" w:cs="宋体"/>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vAlign w:val="center"/>
          </w:tcPr>
          <w:p>
            <w:pPr>
              <w:widowControl/>
              <w:spacing w:line="200" w:lineRule="exact"/>
              <w:jc w:val="center"/>
              <w:rPr>
                <w:rFonts w:ascii="宋体" w:hAnsi="宋体" w:cs="宋体"/>
                <w:b/>
                <w:bCs/>
                <w:color w:val="auto"/>
                <w:kern w:val="0"/>
                <w:sz w:val="18"/>
                <w:szCs w:val="18"/>
                <w:highlight w:val="none"/>
              </w:rPr>
            </w:pPr>
            <w:r>
              <w:rPr>
                <w:rFonts w:ascii="宋体" w:hAnsi="宋体" w:cs="宋体"/>
                <w:color w:val="auto"/>
                <w:kern w:val="0"/>
                <w:sz w:val="18"/>
                <w:szCs w:val="18"/>
                <w:highlight w:val="none"/>
              </w:rPr>
              <w:t>…</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widowControl/>
              <w:spacing w:line="200" w:lineRule="exact"/>
              <w:jc w:val="center"/>
              <w:rPr>
                <w:rFonts w:ascii="宋体" w:hAnsi="宋体" w:cs="宋体"/>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vAlign w:val="center"/>
          </w:tcPr>
          <w:p>
            <w:pPr>
              <w:widowControl/>
              <w:spacing w:line="200" w:lineRule="exact"/>
              <w:jc w:val="center"/>
              <w:rPr>
                <w:rFonts w:ascii="宋体" w:hAnsi="宋体" w:cs="宋体"/>
                <w:color w:val="auto"/>
                <w:kern w:val="0"/>
                <w:sz w:val="18"/>
                <w:szCs w:val="18"/>
                <w:highlight w:val="none"/>
              </w:rPr>
            </w:pPr>
            <w:r>
              <w:rPr>
                <w:rFonts w:ascii="宋体" w:hAnsi="宋体" w:cs="宋体"/>
                <w:color w:val="auto"/>
                <w:kern w:val="0"/>
                <w:sz w:val="18"/>
                <w:szCs w:val="18"/>
                <w:highlight w:val="none"/>
              </w:rPr>
              <w:t>…</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widowControl/>
              <w:spacing w:line="200" w:lineRule="exact"/>
              <w:jc w:val="center"/>
              <w:rPr>
                <w:rFonts w:ascii="宋体" w:hAnsi="宋体" w:cs="宋体"/>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restart"/>
            <w:vAlign w:val="center"/>
          </w:tcPr>
          <w:p>
            <w:pPr>
              <w:spacing w:before="156" w:beforeLines="50" w:after="156" w:afterLines="50" w:line="200" w:lineRule="exact"/>
              <w:jc w:val="center"/>
              <w:rPr>
                <w:rFonts w:ascii="宋体" w:hAnsi="宋体" w:cs="宋体"/>
                <w:color w:val="auto"/>
                <w:kern w:val="0"/>
                <w:sz w:val="18"/>
                <w:szCs w:val="18"/>
                <w:highlight w:val="none"/>
              </w:rPr>
            </w:pPr>
            <w:r>
              <w:rPr>
                <w:rFonts w:hint="eastAsia" w:ascii="宋体" w:hAnsi="宋体" w:cs="宋体"/>
                <w:color w:val="auto"/>
                <w:kern w:val="0"/>
                <w:sz w:val="18"/>
                <w:szCs w:val="18"/>
                <w:highlight w:val="none"/>
              </w:rPr>
              <w:t>造价咨询管理组</w:t>
            </w:r>
          </w:p>
        </w:tc>
        <w:tc>
          <w:tcPr>
            <w:tcW w:w="1134" w:type="dxa"/>
            <w:vAlign w:val="center"/>
          </w:tcPr>
          <w:p>
            <w:pPr>
              <w:widowControl/>
              <w:spacing w:line="200" w:lineRule="exact"/>
              <w:jc w:val="center"/>
              <w:rPr>
                <w:rFonts w:ascii="宋体" w:hAnsi="宋体" w:cs="宋体"/>
                <w:b/>
                <w:color w:val="auto"/>
                <w:sz w:val="18"/>
                <w:szCs w:val="18"/>
                <w:highlight w:val="none"/>
              </w:rPr>
            </w:pPr>
            <w:r>
              <w:rPr>
                <w:rFonts w:hint="eastAsia" w:ascii="宋体" w:hAnsi="宋体" w:cs="宋体"/>
                <w:b/>
                <w:bCs/>
                <w:color w:val="auto"/>
                <w:kern w:val="0"/>
                <w:sz w:val="18"/>
                <w:szCs w:val="18"/>
                <w:highlight w:val="none"/>
              </w:rPr>
              <w:t>造价咨询负责人</w:t>
            </w:r>
          </w:p>
        </w:tc>
        <w:tc>
          <w:tcPr>
            <w:tcW w:w="729" w:type="dxa"/>
          </w:tcPr>
          <w:p>
            <w:pPr>
              <w:spacing w:before="156" w:beforeLines="50" w:after="156" w:afterLines="50" w:line="200" w:lineRule="exact"/>
              <w:jc w:val="center"/>
              <w:rPr>
                <w:rFonts w:ascii="宋体" w:hAnsi="宋体" w:cs="宋体"/>
                <w:b/>
                <w:color w:val="auto"/>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widowControl/>
              <w:spacing w:line="200" w:lineRule="exact"/>
              <w:jc w:val="center"/>
              <w:rPr>
                <w:rFonts w:ascii="宋体" w:hAnsi="宋体" w:cs="宋体"/>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vAlign w:val="center"/>
          </w:tcPr>
          <w:p>
            <w:pPr>
              <w:widowControl/>
              <w:spacing w:line="200" w:lineRule="exact"/>
              <w:jc w:val="center"/>
              <w:rPr>
                <w:rFonts w:ascii="宋体" w:hAnsi="宋体" w:cs="宋体"/>
                <w:color w:val="auto"/>
                <w:kern w:val="0"/>
                <w:sz w:val="18"/>
                <w:szCs w:val="18"/>
                <w:highlight w:val="none"/>
              </w:rPr>
            </w:pPr>
            <w:r>
              <w:rPr>
                <w:rFonts w:ascii="宋体" w:hAnsi="宋体" w:cs="宋体"/>
                <w:color w:val="auto"/>
                <w:kern w:val="0"/>
                <w:sz w:val="18"/>
                <w:szCs w:val="18"/>
                <w:highlight w:val="none"/>
              </w:rPr>
              <w:t>…</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widowControl/>
              <w:spacing w:line="200" w:lineRule="exact"/>
              <w:jc w:val="center"/>
              <w:rPr>
                <w:rFonts w:ascii="宋体" w:hAnsi="宋体" w:cs="宋体"/>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vAlign w:val="center"/>
          </w:tcPr>
          <w:p>
            <w:pPr>
              <w:widowControl/>
              <w:spacing w:line="200" w:lineRule="exact"/>
              <w:jc w:val="center"/>
              <w:rPr>
                <w:rFonts w:ascii="宋体" w:hAnsi="宋体" w:cs="宋体"/>
                <w:color w:val="auto"/>
                <w:kern w:val="0"/>
                <w:sz w:val="18"/>
                <w:szCs w:val="18"/>
                <w:highlight w:val="none"/>
              </w:rPr>
            </w:pPr>
            <w:r>
              <w:rPr>
                <w:rFonts w:ascii="宋体" w:hAnsi="宋体" w:cs="宋体"/>
                <w:color w:val="auto"/>
                <w:kern w:val="0"/>
                <w:sz w:val="18"/>
                <w:szCs w:val="18"/>
                <w:highlight w:val="none"/>
              </w:rPr>
              <w:t>…</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widowControl/>
              <w:spacing w:line="200" w:lineRule="exact"/>
              <w:jc w:val="center"/>
              <w:rPr>
                <w:rFonts w:ascii="宋体" w:hAnsi="宋体" w:cs="宋体"/>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vAlign w:val="center"/>
          </w:tcPr>
          <w:p>
            <w:pPr>
              <w:widowControl/>
              <w:spacing w:line="200" w:lineRule="exact"/>
              <w:jc w:val="center"/>
              <w:rPr>
                <w:rFonts w:ascii="宋体" w:hAnsi="宋体" w:cs="宋体"/>
                <w:color w:val="auto"/>
                <w:kern w:val="0"/>
                <w:sz w:val="18"/>
                <w:szCs w:val="18"/>
                <w:highlight w:val="none"/>
              </w:rPr>
            </w:pPr>
            <w:r>
              <w:rPr>
                <w:rFonts w:ascii="宋体" w:hAnsi="宋体" w:cs="宋体"/>
                <w:color w:val="auto"/>
                <w:kern w:val="0"/>
                <w:sz w:val="18"/>
                <w:szCs w:val="18"/>
                <w:highlight w:val="none"/>
              </w:rPr>
              <w:t>…</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widowControl/>
              <w:spacing w:line="200" w:lineRule="exact"/>
              <w:jc w:val="center"/>
              <w:rPr>
                <w:rFonts w:ascii="宋体" w:hAnsi="宋体" w:cs="宋体"/>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restart"/>
            <w:vAlign w:val="center"/>
          </w:tcPr>
          <w:p>
            <w:pPr>
              <w:spacing w:before="156" w:beforeLines="50" w:after="156" w:afterLines="50" w:line="200" w:lineRule="exact"/>
              <w:jc w:val="center"/>
              <w:rPr>
                <w:rFonts w:ascii="宋体" w:hAnsi="宋体"/>
                <w:snapToGrid w:val="0"/>
                <w:color w:val="auto"/>
                <w:kern w:val="0"/>
                <w:sz w:val="18"/>
                <w:szCs w:val="18"/>
                <w:highlight w:val="none"/>
              </w:rPr>
            </w:pPr>
            <w:r>
              <w:rPr>
                <w:rFonts w:hint="eastAsia" w:ascii="宋体" w:hAnsi="宋体"/>
                <w:snapToGrid w:val="0"/>
                <w:color w:val="auto"/>
                <w:kern w:val="0"/>
                <w:sz w:val="18"/>
                <w:szCs w:val="18"/>
                <w:highlight w:val="none"/>
              </w:rPr>
              <w:t>招标代理管理组</w:t>
            </w:r>
          </w:p>
        </w:tc>
        <w:tc>
          <w:tcPr>
            <w:tcW w:w="1134" w:type="dxa"/>
            <w:vAlign w:val="center"/>
          </w:tcPr>
          <w:p>
            <w:pPr>
              <w:widowControl/>
              <w:spacing w:line="200" w:lineRule="exact"/>
              <w:jc w:val="center"/>
              <w:rPr>
                <w:rFonts w:ascii="宋体" w:hAnsi="宋体" w:cs="宋体"/>
                <w:color w:val="auto"/>
                <w:kern w:val="0"/>
                <w:sz w:val="18"/>
                <w:szCs w:val="18"/>
                <w:highlight w:val="none"/>
              </w:rPr>
            </w:pPr>
            <w:r>
              <w:rPr>
                <w:rFonts w:hint="eastAsia" w:ascii="宋体" w:hAnsi="宋体" w:cs="宋体"/>
                <w:b/>
                <w:bCs/>
                <w:color w:val="auto"/>
                <w:kern w:val="0"/>
                <w:sz w:val="18"/>
                <w:szCs w:val="18"/>
                <w:highlight w:val="none"/>
              </w:rPr>
              <w:t>招标代理负责人</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widowControl/>
              <w:spacing w:line="200" w:lineRule="exact"/>
              <w:jc w:val="center"/>
              <w:rPr>
                <w:rFonts w:ascii="宋体" w:hAnsi="宋体" w:cs="宋体"/>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vAlign w:val="center"/>
          </w:tcPr>
          <w:p>
            <w:pPr>
              <w:widowControl/>
              <w:spacing w:line="200" w:lineRule="exact"/>
              <w:jc w:val="center"/>
              <w:rPr>
                <w:rFonts w:ascii="宋体" w:hAnsi="宋体" w:cs="宋体"/>
                <w:color w:val="auto"/>
                <w:kern w:val="0"/>
                <w:sz w:val="18"/>
                <w:szCs w:val="18"/>
                <w:highlight w:val="none"/>
              </w:rPr>
            </w:pPr>
            <w:r>
              <w:rPr>
                <w:rFonts w:ascii="宋体" w:hAnsi="宋体" w:cs="宋体"/>
                <w:color w:val="auto"/>
                <w:kern w:val="0"/>
                <w:sz w:val="18"/>
                <w:szCs w:val="18"/>
                <w:highlight w:val="none"/>
              </w:rPr>
              <w:t>…</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widowControl/>
              <w:spacing w:line="200" w:lineRule="exact"/>
              <w:jc w:val="center"/>
              <w:rPr>
                <w:rFonts w:ascii="宋体" w:hAnsi="宋体" w:cs="宋体"/>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Merge w:val="continue"/>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1134" w:type="dxa"/>
            <w:vAlign w:val="center"/>
          </w:tcPr>
          <w:p>
            <w:pPr>
              <w:widowControl/>
              <w:spacing w:line="200" w:lineRule="exact"/>
              <w:jc w:val="center"/>
              <w:rPr>
                <w:rFonts w:ascii="宋体" w:hAnsi="宋体" w:cs="宋体"/>
                <w:color w:val="auto"/>
                <w:kern w:val="0"/>
                <w:sz w:val="18"/>
                <w:szCs w:val="18"/>
                <w:highlight w:val="none"/>
              </w:rPr>
            </w:pPr>
            <w:r>
              <w:rPr>
                <w:rFonts w:ascii="宋体" w:hAnsi="宋体" w:cs="宋体"/>
                <w:color w:val="auto"/>
                <w:kern w:val="0"/>
                <w:sz w:val="18"/>
                <w:szCs w:val="18"/>
                <w:highlight w:val="none"/>
              </w:rPr>
              <w:t>…</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widowControl/>
              <w:spacing w:line="200" w:lineRule="exact"/>
              <w:jc w:val="center"/>
              <w:rPr>
                <w:rFonts w:ascii="宋体" w:hAnsi="宋体" w:cs="宋体"/>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51"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r>
              <w:rPr>
                <w:rFonts w:hint="eastAsia" w:ascii="宋体" w:hAnsi="宋体"/>
                <w:snapToGrid w:val="0"/>
                <w:color w:val="auto"/>
                <w:kern w:val="0"/>
                <w:sz w:val="18"/>
                <w:szCs w:val="18"/>
                <w:highlight w:val="none"/>
              </w:rPr>
              <w:t>其他</w:t>
            </w:r>
          </w:p>
        </w:tc>
        <w:tc>
          <w:tcPr>
            <w:tcW w:w="1134" w:type="dxa"/>
            <w:vAlign w:val="center"/>
          </w:tcPr>
          <w:p>
            <w:pPr>
              <w:widowControl/>
              <w:spacing w:line="200" w:lineRule="exact"/>
              <w:jc w:val="center"/>
              <w:rPr>
                <w:rFonts w:ascii="宋体" w:hAnsi="宋体" w:cs="宋体"/>
                <w:color w:val="auto"/>
                <w:kern w:val="0"/>
                <w:sz w:val="18"/>
                <w:szCs w:val="18"/>
                <w:highlight w:val="none"/>
              </w:rPr>
            </w:pPr>
            <w:r>
              <w:rPr>
                <w:rFonts w:ascii="宋体" w:hAnsi="宋体" w:cs="宋体"/>
                <w:color w:val="auto"/>
                <w:kern w:val="0"/>
                <w:sz w:val="18"/>
                <w:szCs w:val="18"/>
                <w:highlight w:val="none"/>
              </w:rPr>
              <w:t>…</w:t>
            </w:r>
          </w:p>
        </w:tc>
        <w:tc>
          <w:tcPr>
            <w:tcW w:w="72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841" w:type="dxa"/>
            <w:vAlign w:val="center"/>
          </w:tcPr>
          <w:p>
            <w:pPr>
              <w:widowControl/>
              <w:spacing w:line="200" w:lineRule="exact"/>
              <w:jc w:val="center"/>
              <w:rPr>
                <w:rFonts w:ascii="宋体" w:hAnsi="宋体" w:cs="宋体"/>
                <w:color w:val="auto"/>
                <w:kern w:val="0"/>
                <w:sz w:val="18"/>
                <w:szCs w:val="18"/>
                <w:highlight w:val="none"/>
              </w:rPr>
            </w:pPr>
          </w:p>
        </w:tc>
        <w:tc>
          <w:tcPr>
            <w:tcW w:w="851"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155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tcPr>
          <w:p>
            <w:pPr>
              <w:spacing w:before="156" w:beforeLines="50" w:after="156" w:afterLines="50" w:line="200" w:lineRule="exact"/>
              <w:jc w:val="center"/>
              <w:rPr>
                <w:rFonts w:ascii="宋体" w:hAnsi="宋体"/>
                <w:snapToGrid w:val="0"/>
                <w:color w:val="auto"/>
                <w:kern w:val="0"/>
                <w:sz w:val="18"/>
                <w:szCs w:val="18"/>
                <w:highlight w:val="none"/>
              </w:rPr>
            </w:pPr>
          </w:p>
        </w:tc>
        <w:tc>
          <w:tcPr>
            <w:tcW w:w="709"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c>
          <w:tcPr>
            <w:tcW w:w="980" w:type="dxa"/>
            <w:vAlign w:val="center"/>
          </w:tcPr>
          <w:p>
            <w:pPr>
              <w:spacing w:before="156" w:beforeLines="50" w:after="156" w:afterLines="50" w:line="200" w:lineRule="exact"/>
              <w:jc w:val="center"/>
              <w:rPr>
                <w:rFonts w:ascii="宋体" w:hAnsi="宋体"/>
                <w:snapToGrid w:val="0"/>
                <w:color w:val="auto"/>
                <w:kern w:val="0"/>
                <w:sz w:val="18"/>
                <w:szCs w:val="18"/>
                <w:highlight w:val="none"/>
              </w:rPr>
            </w:pPr>
          </w:p>
        </w:tc>
      </w:tr>
    </w:tbl>
    <w:p>
      <w:pPr>
        <w:pStyle w:val="51"/>
        <w:spacing w:before="78" w:beforeLines="25" w:after="78" w:afterLines="25"/>
        <w:ind w:firstLine="0" w:firstLineChars="0"/>
        <w:jc w:val="left"/>
        <w:rPr>
          <w:color w:val="auto"/>
          <w:highlight w:val="none"/>
        </w:rPr>
      </w:pPr>
      <w:r>
        <w:rPr>
          <w:rFonts w:hint="eastAsia"/>
          <w:color w:val="auto"/>
          <w:highlight w:val="none"/>
        </w:rPr>
        <w:t>注：1.投标人可扩展、增加表格内容，具体根据招标文件第四章第二节全过程工程咨询服务人员要求填写；</w:t>
      </w:r>
    </w:p>
    <w:p>
      <w:pPr>
        <w:pStyle w:val="51"/>
        <w:spacing w:before="78" w:beforeLines="25" w:after="78" w:afterLines="25"/>
        <w:jc w:val="left"/>
        <w:rPr>
          <w:color w:val="auto"/>
          <w:highlight w:val="none"/>
        </w:rPr>
      </w:pPr>
      <w:r>
        <w:rPr>
          <w:rFonts w:hint="eastAsia"/>
          <w:color w:val="auto"/>
          <w:highlight w:val="none"/>
        </w:rPr>
        <w:t>2.人数为基本数量要求，项目实施阶段实际人员配备应结合工程项目特点、工期、工程量实际完成情况，及时进行调整，并经双方协商后书面确认；</w:t>
      </w:r>
    </w:p>
    <w:p>
      <w:pPr>
        <w:pStyle w:val="51"/>
        <w:spacing w:before="78" w:beforeLines="25" w:after="78" w:afterLines="25"/>
        <w:jc w:val="left"/>
        <w:rPr>
          <w:color w:val="auto"/>
          <w:highlight w:val="none"/>
        </w:rPr>
      </w:pPr>
      <w:r>
        <w:rPr>
          <w:rFonts w:hint="eastAsia"/>
          <w:color w:val="auto"/>
          <w:highlight w:val="none"/>
        </w:rPr>
        <w:t>3.本表要求的项目人员（代理人员除外）应具有相应的执业资格注册证书或职称证书，后附相关证书复印件。</w:t>
      </w:r>
    </w:p>
    <w:p>
      <w:pPr>
        <w:spacing w:before="240" w:line="400" w:lineRule="exact"/>
        <w:jc w:val="center"/>
        <w:rPr>
          <w:rFonts w:ascii="宋体" w:hAnsi="宋体"/>
          <w:color w:val="auto"/>
          <w:sz w:val="30"/>
          <w:szCs w:val="30"/>
          <w:highlight w:val="none"/>
        </w:rPr>
      </w:pPr>
      <w:r>
        <w:rPr>
          <w:rFonts w:ascii="宋体" w:hAnsi="宋体"/>
          <w:b/>
          <w:color w:val="auto"/>
          <w:sz w:val="28"/>
          <w:szCs w:val="28"/>
          <w:highlight w:val="none"/>
        </w:rPr>
        <w:br w:type="page"/>
      </w:r>
      <w:r>
        <w:rPr>
          <w:rFonts w:hint="eastAsia"/>
          <w:b/>
          <w:color w:val="auto"/>
          <w:sz w:val="30"/>
          <w:szCs w:val="30"/>
          <w:highlight w:val="none"/>
        </w:rPr>
        <w:t>投标人工程业绩表</w:t>
      </w:r>
    </w:p>
    <w:p>
      <w:pPr>
        <w:spacing w:line="400" w:lineRule="exact"/>
        <w:jc w:val="center"/>
        <w:rPr>
          <w:rFonts w:ascii="宋体" w:hAnsi="宋体"/>
          <w:b/>
          <w:color w:val="auto"/>
          <w:szCs w:val="21"/>
          <w:highlight w:val="none"/>
        </w:rPr>
      </w:pP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项目名称</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项目所在地</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发包人名称</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发包人地址</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发包人电话</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合同价格</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开工日期</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竣工日期</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承担的工作</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项目负责人</w:t>
            </w:r>
          </w:p>
          <w:p>
            <w:pPr>
              <w:spacing w:line="400" w:lineRule="exact"/>
              <w:jc w:val="center"/>
              <w:rPr>
                <w:rFonts w:ascii="宋体" w:hAnsi="宋体"/>
                <w:color w:val="auto"/>
                <w:szCs w:val="21"/>
                <w:highlight w:val="none"/>
              </w:rPr>
            </w:pPr>
            <w:r>
              <w:rPr>
                <w:rFonts w:hint="eastAsia" w:ascii="宋体" w:hAnsi="宋体"/>
                <w:color w:val="auto"/>
                <w:szCs w:val="21"/>
                <w:highlight w:val="none"/>
              </w:rPr>
              <w:t>及电话</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项目描述</w:t>
            </w:r>
          </w:p>
        </w:tc>
        <w:tc>
          <w:tcPr>
            <w:tcW w:w="7177" w:type="dxa"/>
            <w:tcBorders>
              <w:bottom w:val="single" w:color="auto" w:sz="6" w:space="0"/>
            </w:tcBorders>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12" w:space="0"/>
            </w:tcBorders>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备    注</w:t>
            </w:r>
          </w:p>
        </w:tc>
        <w:tc>
          <w:tcPr>
            <w:tcW w:w="7177" w:type="dxa"/>
            <w:tcBorders>
              <w:top w:val="single" w:color="auto" w:sz="6" w:space="0"/>
              <w:bottom w:val="single" w:color="auto" w:sz="12" w:space="0"/>
            </w:tcBorders>
            <w:vAlign w:val="center"/>
          </w:tcPr>
          <w:p>
            <w:pPr>
              <w:spacing w:line="400" w:lineRule="exact"/>
              <w:rPr>
                <w:rFonts w:ascii="宋体" w:hAnsi="宋体"/>
                <w:color w:val="auto"/>
                <w:szCs w:val="21"/>
                <w:highlight w:val="none"/>
              </w:rPr>
            </w:pPr>
          </w:p>
        </w:tc>
      </w:tr>
    </w:tbl>
    <w:p>
      <w:pPr>
        <w:spacing w:line="400" w:lineRule="exact"/>
        <w:rPr>
          <w:color w:val="auto"/>
          <w:szCs w:val="21"/>
          <w:highlight w:val="none"/>
        </w:rPr>
      </w:pPr>
    </w:p>
    <w:p>
      <w:pPr>
        <w:spacing w:line="400" w:lineRule="exact"/>
        <w:rPr>
          <w:rFonts w:ascii="宋体" w:hAnsi="宋体"/>
          <w:color w:val="auto"/>
          <w:szCs w:val="21"/>
          <w:highlight w:val="none"/>
        </w:rPr>
      </w:pPr>
      <w:r>
        <w:rPr>
          <w:rFonts w:hint="eastAsia"/>
          <w:color w:val="auto"/>
          <w:szCs w:val="21"/>
          <w:highlight w:val="none"/>
        </w:rPr>
        <w:t>附注：</w:t>
      </w:r>
      <w:r>
        <w:rPr>
          <w:rFonts w:hint="eastAsia" w:ascii="宋体" w:hAnsi="宋体"/>
          <w:color w:val="auto"/>
          <w:szCs w:val="21"/>
          <w:highlight w:val="none"/>
        </w:rPr>
        <w:t>业绩中需提供的相关证明材料及格式要求：</w:t>
      </w:r>
    </w:p>
    <w:p>
      <w:pPr>
        <w:spacing w:line="400" w:lineRule="exact"/>
        <w:ind w:firstLine="315" w:firstLineChars="150"/>
        <w:rPr>
          <w:rFonts w:ascii="宋体" w:hAnsi="宋体"/>
          <w:color w:val="auto"/>
          <w:szCs w:val="21"/>
          <w:highlight w:val="none"/>
        </w:rPr>
      </w:pPr>
      <w:r>
        <w:rPr>
          <w:rFonts w:hint="eastAsia" w:ascii="宋体" w:hAnsi="宋体"/>
          <w:color w:val="auto"/>
          <w:szCs w:val="21"/>
          <w:highlight w:val="none"/>
        </w:rPr>
        <w:t>1.每张表格只填写一个项目，并标明序号。</w:t>
      </w:r>
    </w:p>
    <w:p>
      <w:pPr>
        <w:spacing w:line="400" w:lineRule="exact"/>
        <w:ind w:firstLine="315" w:firstLineChars="150"/>
        <w:rPr>
          <w:rFonts w:ascii="宋体" w:hAnsi="宋体"/>
          <w:color w:val="auto"/>
          <w:szCs w:val="21"/>
          <w:highlight w:val="none"/>
        </w:rPr>
      </w:pPr>
      <w:r>
        <w:rPr>
          <w:rFonts w:hint="eastAsia" w:ascii="宋体" w:hAnsi="宋体"/>
          <w:color w:val="auto"/>
          <w:szCs w:val="21"/>
          <w:highlight w:val="none"/>
        </w:rPr>
        <w:t>2.本表后须附相关证明材料。</w:t>
      </w:r>
    </w:p>
    <w:p>
      <w:pPr>
        <w:spacing w:line="400" w:lineRule="exact"/>
        <w:ind w:firstLine="315" w:firstLineChars="150"/>
        <w:rPr>
          <w:rFonts w:ascii="宋体" w:hAnsi="宋体"/>
          <w:color w:val="auto"/>
          <w:szCs w:val="21"/>
          <w:highlight w:val="none"/>
        </w:rPr>
      </w:pPr>
      <w:r>
        <w:rPr>
          <w:rFonts w:hint="eastAsia" w:ascii="宋体" w:hAnsi="宋体"/>
          <w:color w:val="auto"/>
          <w:szCs w:val="21"/>
          <w:highlight w:val="none"/>
        </w:rPr>
        <w:t>3.投标人法人机构发生合法变更、重组或法人名称变更时，应提供相关部门的合法批件或其他相关证明材料来证明其所附业绩的继承性。</w:t>
      </w:r>
    </w:p>
    <w:p>
      <w:pPr>
        <w:spacing w:before="240" w:line="400" w:lineRule="exact"/>
        <w:jc w:val="center"/>
        <w:rPr>
          <w:rFonts w:ascii="宋体" w:hAnsi="宋体"/>
          <w:color w:val="auto"/>
          <w:sz w:val="30"/>
          <w:szCs w:val="30"/>
          <w:highlight w:val="none"/>
        </w:rPr>
      </w:pPr>
      <w:r>
        <w:rPr>
          <w:rFonts w:ascii="宋体" w:hAnsi="宋体"/>
          <w:b/>
          <w:color w:val="auto"/>
          <w:sz w:val="28"/>
          <w:szCs w:val="28"/>
          <w:highlight w:val="none"/>
        </w:rPr>
        <w:br w:type="page"/>
      </w:r>
      <w:r>
        <w:rPr>
          <w:rFonts w:hint="eastAsia"/>
          <w:b/>
          <w:color w:val="auto"/>
          <w:sz w:val="30"/>
          <w:szCs w:val="30"/>
          <w:highlight w:val="none"/>
        </w:rPr>
        <w:t>项目总负责人工程业绩表</w:t>
      </w:r>
    </w:p>
    <w:p>
      <w:pPr>
        <w:spacing w:line="400" w:lineRule="exact"/>
        <w:jc w:val="center"/>
        <w:rPr>
          <w:rFonts w:ascii="宋体" w:hAnsi="宋体"/>
          <w:b/>
          <w:color w:val="auto"/>
          <w:szCs w:val="21"/>
          <w:highlight w:val="none"/>
        </w:rPr>
      </w:pP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项目名称</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项目所在地</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发包人名称</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发包人地址</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发包人电话</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合同价格</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开工日期</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竣工日期</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承担的工作</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项目负责人</w:t>
            </w:r>
          </w:p>
          <w:p>
            <w:pPr>
              <w:spacing w:line="400" w:lineRule="exact"/>
              <w:jc w:val="center"/>
              <w:rPr>
                <w:rFonts w:ascii="宋体" w:hAnsi="宋体"/>
                <w:color w:val="auto"/>
                <w:szCs w:val="21"/>
                <w:highlight w:val="none"/>
              </w:rPr>
            </w:pPr>
            <w:r>
              <w:rPr>
                <w:rFonts w:hint="eastAsia" w:ascii="宋体" w:hAnsi="宋体"/>
                <w:color w:val="auto"/>
                <w:szCs w:val="21"/>
                <w:highlight w:val="none"/>
              </w:rPr>
              <w:t>及电话</w:t>
            </w:r>
          </w:p>
        </w:tc>
        <w:tc>
          <w:tcPr>
            <w:tcW w:w="7177" w:type="dxa"/>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项目描述</w:t>
            </w:r>
          </w:p>
        </w:tc>
        <w:tc>
          <w:tcPr>
            <w:tcW w:w="7177" w:type="dxa"/>
            <w:tcBorders>
              <w:bottom w:val="single" w:color="auto" w:sz="6" w:space="0"/>
            </w:tcBorders>
            <w:vAlign w:val="center"/>
          </w:tcPr>
          <w:p>
            <w:pPr>
              <w:spacing w:line="400" w:lineRule="exact"/>
              <w:rPr>
                <w:rFonts w:ascii="宋体" w:hAnsi="宋体"/>
                <w:color w:val="auto"/>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备    注</w:t>
            </w:r>
          </w:p>
        </w:tc>
        <w:tc>
          <w:tcPr>
            <w:tcW w:w="7177" w:type="dxa"/>
            <w:tcBorders>
              <w:top w:val="single" w:color="auto" w:sz="6" w:space="0"/>
              <w:bottom w:val="single" w:color="auto" w:sz="4" w:space="0"/>
            </w:tcBorders>
            <w:vAlign w:val="center"/>
          </w:tcPr>
          <w:p>
            <w:pPr>
              <w:spacing w:line="400" w:lineRule="exact"/>
              <w:rPr>
                <w:rFonts w:ascii="宋体" w:hAnsi="宋体"/>
                <w:color w:val="auto"/>
                <w:szCs w:val="21"/>
                <w:highlight w:val="none"/>
              </w:rPr>
            </w:pPr>
          </w:p>
        </w:tc>
      </w:tr>
    </w:tbl>
    <w:p>
      <w:pPr>
        <w:spacing w:line="400" w:lineRule="exact"/>
        <w:rPr>
          <w:color w:val="auto"/>
          <w:szCs w:val="21"/>
          <w:highlight w:val="none"/>
        </w:rPr>
      </w:pPr>
    </w:p>
    <w:p>
      <w:pPr>
        <w:spacing w:line="400" w:lineRule="exact"/>
        <w:rPr>
          <w:rFonts w:ascii="宋体" w:hAnsi="宋体"/>
          <w:color w:val="auto"/>
          <w:szCs w:val="21"/>
          <w:highlight w:val="none"/>
        </w:rPr>
      </w:pPr>
      <w:r>
        <w:rPr>
          <w:rFonts w:hint="eastAsia"/>
          <w:color w:val="auto"/>
          <w:szCs w:val="21"/>
          <w:highlight w:val="none"/>
        </w:rPr>
        <w:t>附注：</w:t>
      </w:r>
      <w:r>
        <w:rPr>
          <w:rFonts w:hint="eastAsia" w:ascii="宋体" w:hAnsi="宋体"/>
          <w:color w:val="auto"/>
          <w:szCs w:val="21"/>
          <w:highlight w:val="none"/>
        </w:rPr>
        <w:t>业绩中需提供的相关证明材料及格式要求：</w:t>
      </w:r>
    </w:p>
    <w:p>
      <w:pPr>
        <w:spacing w:line="400" w:lineRule="exact"/>
        <w:ind w:firstLine="315" w:firstLineChars="150"/>
        <w:rPr>
          <w:rFonts w:ascii="宋体" w:hAnsi="宋体"/>
          <w:color w:val="auto"/>
          <w:szCs w:val="21"/>
          <w:highlight w:val="none"/>
        </w:rPr>
      </w:pPr>
      <w:r>
        <w:rPr>
          <w:rFonts w:hint="eastAsia" w:ascii="宋体" w:hAnsi="宋体"/>
          <w:color w:val="auto"/>
          <w:highlight w:val="none"/>
        </w:rPr>
        <w:t>1</w:t>
      </w:r>
      <w:r>
        <w:rPr>
          <w:rFonts w:hint="eastAsia" w:ascii="宋体" w:hAnsi="宋体"/>
          <w:color w:val="auto"/>
          <w:szCs w:val="21"/>
          <w:highlight w:val="none"/>
        </w:rPr>
        <w:t>.每张表格只填写一个项目，并标明序号。</w:t>
      </w:r>
    </w:p>
    <w:p>
      <w:pPr>
        <w:spacing w:line="400" w:lineRule="exact"/>
        <w:ind w:firstLine="315" w:firstLineChars="150"/>
        <w:rPr>
          <w:rFonts w:ascii="宋体" w:hAnsi="宋体"/>
          <w:color w:val="auto"/>
          <w:szCs w:val="21"/>
          <w:highlight w:val="none"/>
        </w:rPr>
      </w:pPr>
      <w:r>
        <w:rPr>
          <w:rFonts w:hint="eastAsia" w:ascii="宋体" w:hAnsi="宋体"/>
          <w:color w:val="auto"/>
          <w:szCs w:val="21"/>
          <w:highlight w:val="none"/>
        </w:rPr>
        <w:t>2.本表后须附相关证明材料。</w:t>
      </w:r>
    </w:p>
    <w:p>
      <w:pPr>
        <w:spacing w:line="400" w:lineRule="exact"/>
        <w:ind w:firstLine="315" w:firstLineChars="150"/>
        <w:rPr>
          <w:rFonts w:ascii="宋体" w:hAnsi="宋体"/>
          <w:color w:val="auto"/>
          <w:szCs w:val="21"/>
          <w:highlight w:val="none"/>
        </w:rPr>
      </w:pPr>
      <w:r>
        <w:rPr>
          <w:rFonts w:hint="eastAsia" w:ascii="宋体" w:hAnsi="宋体"/>
          <w:color w:val="auto"/>
          <w:szCs w:val="21"/>
          <w:highlight w:val="none"/>
        </w:rPr>
        <w:t>3.投标人法人机构发生合法变更、重组或法人名称变更时，应提供相关部门的合法批件或其他相关证明材料来证明其所附业绩的继承性。</w:t>
      </w:r>
    </w:p>
    <w:p>
      <w:pPr>
        <w:spacing w:before="240" w:line="400" w:lineRule="exact"/>
        <w:jc w:val="center"/>
        <w:rPr>
          <w:rFonts w:ascii="宋体"/>
          <w:b/>
          <w:color w:val="auto"/>
          <w:sz w:val="28"/>
          <w:highlight w:val="none"/>
        </w:rPr>
      </w:pPr>
      <w:r>
        <w:rPr>
          <w:rFonts w:ascii="宋体" w:hAnsi="宋体"/>
          <w:color w:val="auto"/>
          <w:sz w:val="28"/>
          <w:highlight w:val="none"/>
          <w:u w:val="single"/>
        </w:rPr>
        <w:br w:type="page"/>
      </w:r>
      <w:r>
        <w:rPr>
          <w:rFonts w:hint="eastAsia"/>
          <w:b/>
          <w:color w:val="auto"/>
          <w:sz w:val="30"/>
          <w:szCs w:val="30"/>
          <w:highlight w:val="none"/>
        </w:rPr>
        <w:t>投  标  函</w:t>
      </w:r>
    </w:p>
    <w:p>
      <w:pPr>
        <w:spacing w:line="360" w:lineRule="auto"/>
        <w:ind w:firstLine="480"/>
        <w:jc w:val="center"/>
        <w:rPr>
          <w:rFonts w:ascii="宋体"/>
          <w:b/>
          <w:color w:val="auto"/>
          <w:sz w:val="28"/>
          <w:highlight w:val="none"/>
        </w:rPr>
      </w:pPr>
    </w:p>
    <w:p>
      <w:pPr>
        <w:spacing w:line="360" w:lineRule="auto"/>
        <w:jc w:val="left"/>
        <w:rPr>
          <w:rFonts w:ascii="宋体" w:hAnsi="宋体"/>
          <w:color w:val="auto"/>
          <w:szCs w:val="21"/>
          <w:highlight w:val="none"/>
          <w:u w:val="single"/>
        </w:rPr>
      </w:pPr>
      <w:r>
        <w:rPr>
          <w:rFonts w:hint="eastAsia" w:ascii="宋体" w:hAnsi="宋体"/>
          <w:color w:val="auto"/>
          <w:szCs w:val="21"/>
          <w:highlight w:val="none"/>
          <w:u w:val="single"/>
        </w:rPr>
        <w:t>（招标人全称）：</w:t>
      </w:r>
    </w:p>
    <w:p>
      <w:pPr>
        <w:spacing w:line="360" w:lineRule="auto"/>
        <w:ind w:firstLine="420" w:firstLineChars="200"/>
        <w:rPr>
          <w:rFonts w:ascii="宋体"/>
          <w:color w:val="auto"/>
          <w:szCs w:val="21"/>
          <w:highlight w:val="none"/>
        </w:rPr>
      </w:pPr>
      <w:r>
        <w:rPr>
          <w:rFonts w:hint="eastAsia" w:ascii="宋体" w:hAnsi="宋体"/>
          <w:color w:val="auto"/>
          <w:szCs w:val="21"/>
          <w:highlight w:val="none"/>
        </w:rPr>
        <w:t>1、根据已收到的</w:t>
      </w:r>
      <w:r>
        <w:rPr>
          <w:rFonts w:hint="eastAsia" w:ascii="宋体" w:hAnsi="宋体"/>
          <w:b/>
          <w:color w:val="auto"/>
          <w:szCs w:val="21"/>
          <w:highlight w:val="none"/>
          <w:u w:val="single"/>
        </w:rPr>
        <w:t>越王城文化广场项目全过程工程咨询项目</w:t>
      </w:r>
      <w:r>
        <w:rPr>
          <w:rFonts w:hint="eastAsia" w:ascii="宋体" w:hAnsi="宋体"/>
          <w:color w:val="auto"/>
          <w:szCs w:val="21"/>
          <w:highlight w:val="none"/>
        </w:rPr>
        <w:t>的招标文件，经考察现场和研究上述招标文件的各个章节和相关</w:t>
      </w:r>
      <w:r>
        <w:rPr>
          <w:rFonts w:hint="eastAsia" w:ascii="宋体"/>
          <w:color w:val="auto"/>
          <w:szCs w:val="21"/>
          <w:highlight w:val="none"/>
        </w:rPr>
        <w:t>文件后，我单位愿按本招标文件约定的收费基础下浮</w:t>
      </w:r>
      <w:r>
        <w:rPr>
          <w:rFonts w:hint="eastAsia" w:ascii="宋体"/>
          <w:color w:val="auto"/>
          <w:szCs w:val="21"/>
          <w:highlight w:val="none"/>
          <w:u w:val="single"/>
        </w:rPr>
        <w:t xml:space="preserve">        </w:t>
      </w:r>
      <w:r>
        <w:rPr>
          <w:rFonts w:hint="eastAsia" w:ascii="宋体"/>
          <w:color w:val="auto"/>
          <w:szCs w:val="21"/>
          <w:highlight w:val="none"/>
        </w:rPr>
        <w:t>%的投标报价作为全过程工程咨询费承担并承诺完成上述全过程工程咨询合同所规定的服务工作内容。</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2、一旦我方中标，我方保证工程决算投资额控制在批准的建安工程投资内。</w:t>
      </w:r>
    </w:p>
    <w:p>
      <w:pPr>
        <w:spacing w:line="360" w:lineRule="auto"/>
        <w:ind w:firstLine="420" w:firstLineChars="200"/>
        <w:rPr>
          <w:rFonts w:ascii="宋体" w:hAnsi="宋体"/>
          <w:b/>
          <w:color w:val="auto"/>
          <w:szCs w:val="21"/>
          <w:highlight w:val="none"/>
          <w:u w:val="single"/>
        </w:rPr>
      </w:pPr>
      <w:r>
        <w:rPr>
          <w:rFonts w:hint="eastAsia" w:ascii="宋体" w:hAnsi="宋体"/>
          <w:color w:val="auto"/>
          <w:szCs w:val="21"/>
          <w:highlight w:val="none"/>
        </w:rPr>
        <w:t>3、一旦我方中标，我方保证全过程工程咨询服务期限为</w:t>
      </w:r>
      <w:r>
        <w:rPr>
          <w:rFonts w:hint="eastAsia" w:ascii="宋体" w:hAnsi="宋体"/>
          <w:b/>
          <w:color w:val="auto"/>
          <w:szCs w:val="21"/>
          <w:highlight w:val="none"/>
          <w:u w:val="single"/>
        </w:rPr>
        <w:t>自咨询合同签订之日起，至工程竣工验收后缺陷责任期满且决算审计结束。</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4、一旦我方中标，我方保证使本项目的质量达到</w:t>
      </w:r>
      <w:r>
        <w:rPr>
          <w:rFonts w:hint="eastAsia" w:ascii="宋体" w:hAnsi="宋体"/>
          <w:b/>
          <w:color w:val="auto"/>
          <w:szCs w:val="21"/>
          <w:highlight w:val="none"/>
          <w:u w:val="single"/>
        </w:rPr>
        <w:t>合格</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5、一旦我方中标，我方保证本项目的安全等级满足达到</w:t>
      </w:r>
      <w:r>
        <w:rPr>
          <w:rFonts w:hint="eastAsia" w:ascii="宋体" w:hAnsi="宋体"/>
          <w:b/>
          <w:color w:val="auto"/>
          <w:szCs w:val="21"/>
          <w:highlight w:val="none"/>
          <w:u w:val="single"/>
        </w:rPr>
        <w:t>国家及省市级相关规定</w:t>
      </w:r>
      <w:r>
        <w:rPr>
          <w:rFonts w:hint="eastAsia" w:ascii="宋体" w:hAnsi="宋体"/>
          <w:color w:val="auto"/>
          <w:szCs w:val="21"/>
          <w:highlight w:val="none"/>
        </w:rPr>
        <w:t>。</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6、一旦我方中标，我方保证按规定的要求和标准实施工程咨询。</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7、我方同意所提交投标文件在投标有限期内有效，在此期间如果中标，我方均受此约束。</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rPr>
        <w:t>8、除非双方另行达成协议并生效，你方的招标书内容要求和本投标书，均构成我们双方的合同。</w:t>
      </w:r>
    </w:p>
    <w:p>
      <w:pPr>
        <w:spacing w:line="360" w:lineRule="auto"/>
        <w:ind w:left="315" w:hanging="315" w:hangingChars="150"/>
        <w:rPr>
          <w:rFonts w:ascii="宋体" w:hAnsi="宋体"/>
          <w:color w:val="auto"/>
          <w:szCs w:val="21"/>
          <w:highlight w:val="none"/>
        </w:rPr>
      </w:pPr>
    </w:p>
    <w:p>
      <w:pPr>
        <w:spacing w:line="360" w:lineRule="auto"/>
        <w:ind w:left="315" w:hanging="315" w:hangingChars="150"/>
        <w:rPr>
          <w:rFonts w:ascii="宋体" w:hAnsi="宋体"/>
          <w:color w:val="auto"/>
          <w:szCs w:val="21"/>
          <w:highlight w:val="none"/>
        </w:rPr>
      </w:pPr>
      <w:r>
        <w:rPr>
          <w:rFonts w:hint="eastAsia" w:ascii="宋体" w:hAnsi="宋体"/>
          <w:color w:val="auto"/>
          <w:szCs w:val="21"/>
          <w:highlight w:val="none"/>
        </w:rPr>
        <w:t>投标单位（盖章）：</w:t>
      </w:r>
    </w:p>
    <w:p>
      <w:pPr>
        <w:spacing w:line="360" w:lineRule="auto"/>
        <w:rPr>
          <w:rFonts w:ascii="宋体" w:hAnsi="宋体"/>
          <w:color w:val="auto"/>
          <w:szCs w:val="21"/>
          <w:highlight w:val="none"/>
        </w:rPr>
      </w:pPr>
      <w:r>
        <w:rPr>
          <w:rFonts w:hint="eastAsia" w:ascii="宋体" w:hAnsi="宋体"/>
          <w:color w:val="auto"/>
          <w:szCs w:val="21"/>
          <w:highlight w:val="none"/>
        </w:rPr>
        <w:t>法定代表人或其委托代理人（签字或盖章）：</w:t>
      </w:r>
    </w:p>
    <w:p>
      <w:pPr>
        <w:spacing w:line="360" w:lineRule="auto"/>
        <w:rPr>
          <w:rFonts w:ascii="宋体" w:hAnsi="宋体"/>
          <w:color w:val="auto"/>
          <w:szCs w:val="21"/>
          <w:highlight w:val="none"/>
        </w:rPr>
      </w:pPr>
      <w:r>
        <w:rPr>
          <w:rFonts w:hint="eastAsia" w:ascii="宋体" w:hAnsi="宋体"/>
          <w:color w:val="auto"/>
          <w:szCs w:val="21"/>
          <w:highlight w:val="none"/>
        </w:rPr>
        <w:t>电话：</w:t>
      </w:r>
    </w:p>
    <w:p>
      <w:pPr>
        <w:spacing w:line="360" w:lineRule="auto"/>
        <w:rPr>
          <w:rFonts w:ascii="宋体" w:hAnsi="宋体"/>
          <w:color w:val="auto"/>
          <w:szCs w:val="21"/>
          <w:highlight w:val="none"/>
        </w:rPr>
      </w:pPr>
      <w:r>
        <w:rPr>
          <w:rFonts w:hint="eastAsia" w:ascii="宋体" w:hAnsi="宋体"/>
          <w:color w:val="auto"/>
          <w:szCs w:val="21"/>
          <w:highlight w:val="none"/>
        </w:rPr>
        <w:t>传真：</w:t>
      </w:r>
    </w:p>
    <w:p>
      <w:pPr>
        <w:spacing w:line="360" w:lineRule="auto"/>
        <w:rPr>
          <w:rFonts w:ascii="宋体" w:hAnsi="宋体"/>
          <w:color w:val="auto"/>
          <w:szCs w:val="21"/>
          <w:highlight w:val="none"/>
        </w:rPr>
      </w:pPr>
      <w:r>
        <w:rPr>
          <w:rFonts w:hint="eastAsia" w:ascii="宋体" w:hAnsi="宋体"/>
          <w:color w:val="auto"/>
          <w:szCs w:val="21"/>
          <w:highlight w:val="none"/>
        </w:rPr>
        <w:t>开户银行名称：</w:t>
      </w:r>
    </w:p>
    <w:p>
      <w:pPr>
        <w:spacing w:line="360" w:lineRule="auto"/>
        <w:rPr>
          <w:rFonts w:ascii="宋体" w:hAnsi="宋体"/>
          <w:color w:val="auto"/>
          <w:szCs w:val="21"/>
          <w:highlight w:val="none"/>
        </w:rPr>
      </w:pPr>
      <w:r>
        <w:rPr>
          <w:rFonts w:hint="eastAsia" w:ascii="宋体" w:hAnsi="宋体"/>
          <w:color w:val="auto"/>
          <w:szCs w:val="21"/>
          <w:highlight w:val="none"/>
        </w:rPr>
        <w:t>开户银行账号：</w:t>
      </w:r>
    </w:p>
    <w:p>
      <w:pPr>
        <w:spacing w:line="360" w:lineRule="auto"/>
        <w:rPr>
          <w:rFonts w:ascii="宋体" w:hAnsi="宋体"/>
          <w:color w:val="auto"/>
          <w:szCs w:val="21"/>
          <w:highlight w:val="none"/>
        </w:rPr>
      </w:pPr>
      <w:r>
        <w:rPr>
          <w:rFonts w:hint="eastAsia" w:ascii="宋体" w:hAnsi="宋体"/>
          <w:color w:val="auto"/>
          <w:szCs w:val="21"/>
          <w:highlight w:val="none"/>
        </w:rPr>
        <w:t>开户银行地址：</w:t>
      </w:r>
    </w:p>
    <w:p>
      <w:pPr>
        <w:spacing w:line="360" w:lineRule="auto"/>
        <w:rPr>
          <w:rFonts w:ascii="宋体" w:hAnsi="宋体"/>
          <w:color w:val="auto"/>
          <w:szCs w:val="21"/>
          <w:highlight w:val="none"/>
        </w:rPr>
      </w:pPr>
      <w:r>
        <w:rPr>
          <w:rFonts w:hint="eastAsia" w:ascii="宋体" w:hAnsi="宋体"/>
          <w:color w:val="auto"/>
          <w:szCs w:val="21"/>
          <w:highlight w:val="none"/>
        </w:rPr>
        <w:t>开户银行电话：</w:t>
      </w:r>
    </w:p>
    <w:p>
      <w:pPr>
        <w:spacing w:line="360" w:lineRule="auto"/>
        <w:rPr>
          <w:rFonts w:ascii="宋体" w:hAnsi="宋体"/>
          <w:color w:val="auto"/>
          <w:szCs w:val="21"/>
          <w:highlight w:val="none"/>
        </w:rPr>
      </w:pPr>
    </w:p>
    <w:p>
      <w:pPr>
        <w:spacing w:line="360" w:lineRule="auto"/>
        <w:rPr>
          <w:rFonts w:ascii="宋体" w:hAnsi="宋体"/>
          <w:color w:val="auto"/>
          <w:szCs w:val="21"/>
          <w:highlight w:val="none"/>
        </w:rPr>
      </w:pPr>
    </w:p>
    <w:p>
      <w:pPr>
        <w:spacing w:line="360" w:lineRule="auto"/>
        <w:ind w:firstLine="5775" w:firstLineChars="2750"/>
        <w:rPr>
          <w:rFonts w:ascii="宋体" w:hAnsi="宋体"/>
          <w:color w:val="auto"/>
          <w:szCs w:val="21"/>
          <w:highlight w:val="none"/>
        </w:rPr>
      </w:pPr>
      <w:r>
        <w:rPr>
          <w:rFonts w:hint="eastAsia" w:ascii="宋体" w:hAnsi="宋体"/>
          <w:color w:val="auto"/>
          <w:szCs w:val="21"/>
          <w:highlight w:val="none"/>
        </w:rPr>
        <w:t>年    月    日</w:t>
      </w:r>
    </w:p>
    <w:sectPr>
      <w:footerReference r:id="rId11" w:type="default"/>
      <w:footerReference r:id="rId12" w:type="even"/>
      <w:pgSz w:w="11906" w:h="16838"/>
      <w:pgMar w:top="1418" w:right="1133" w:bottom="1361" w:left="993"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
    <w:altName w:val="Times New Roman"/>
    <w:panose1 w:val="00000000000000000000"/>
    <w:charset w:val="00"/>
    <w:family w:val="auto"/>
    <w:pitch w:val="default"/>
    <w:sig w:usb0="00000000" w:usb1="00000000" w:usb2="00000000" w:usb3="00000000" w:csb0="0000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PUvHXLAQAAnAMAAA4AAAAAAAAAAQAgAAAAHgEAAGRycy9lMm9E&#10;b2MueG1sUEsFBgAAAAAGAAYAWQEAAFsFAAAAAA==&#10;">
              <v:fill on="f" focussize="0,0"/>
              <v:stroke on="f"/>
              <v:imagedata o:title=""/>
              <o:lock v:ext="edit" aspectratio="f"/>
              <v:textbox inset="0mm,0mm,0mm,0mm" style="mso-fit-shape-to-text:t;">
                <w:txbxContent>
                  <w:p>
                    <w:pPr>
                      <w:pStyle w:val="13"/>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fldChar w:fldCharType="begin"/>
    </w:r>
    <w:r>
      <w:instrText xml:space="preserve"> PAGE   \* MERGEFORMAT </w:instrText>
    </w:r>
    <w:r>
      <w:fldChar w:fldCharType="separate"/>
    </w:r>
    <w:r>
      <w:rPr>
        <w:lang w:val="zh-CN"/>
      </w:rPr>
      <w:t>30</w:t>
    </w:r>
    <w:r>
      <w:rPr>
        <w:lang w:val="zh-CN"/>
      </w:rPr>
      <w:fldChar w:fldCharType="end"/>
    </w:r>
  </w:p>
  <w:p>
    <w:pPr>
      <w:pStyle w:val="1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3"/>
                            <w:jc w:val="center"/>
                          </w:pPr>
                          <w:r>
                            <w:fldChar w:fldCharType="begin"/>
                          </w:r>
                          <w:r>
                            <w:instrText xml:space="preserve">PAGE   \* MERGEFORMAT</w:instrText>
                          </w:r>
                          <w:r>
                            <w:fldChar w:fldCharType="separate"/>
                          </w:r>
                          <w:r>
                            <w:rPr>
                              <w:lang w:val="zh-CN"/>
                            </w:rPr>
                            <w:t>31</w:t>
                          </w:r>
                          <w:r>
                            <w:rPr>
                              <w:lang w:val="zh-CN"/>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Pt0q/LAQAAnAMAAA4AAAAAAAAAAQAgAAAAHgEAAGRycy9lMm9E&#10;b2MueG1sUEsFBgAAAAAGAAYAWQEAAFsFAAAAAA==&#10;">
              <v:fill on="f" focussize="0,0"/>
              <v:stroke on="f"/>
              <v:imagedata o:title=""/>
              <o:lock v:ext="edit" aspectratio="f"/>
              <v:textbox inset="0mm,0mm,0mm,0mm" style="mso-fit-shape-to-text:t;">
                <w:txbxContent>
                  <w:p>
                    <w:pPr>
                      <w:pStyle w:val="13"/>
                      <w:jc w:val="center"/>
                    </w:pPr>
                    <w:r>
                      <w:fldChar w:fldCharType="begin"/>
                    </w:r>
                    <w:r>
                      <w:instrText xml:space="preserve">PAGE   \* MERGEFORMAT</w:instrText>
                    </w:r>
                    <w:r>
                      <w:fldChar w:fldCharType="separate"/>
                    </w:r>
                    <w:r>
                      <w:rPr>
                        <w:lang w:val="zh-CN"/>
                      </w:rPr>
                      <w:t>31</w:t>
                    </w:r>
                    <w:r>
                      <w:rPr>
                        <w:lang w:val="zh-CN"/>
                      </w:rPr>
                      <w:fldChar w:fldCharType="end"/>
                    </w:r>
                  </w:p>
                </w:txbxContent>
              </v:textbox>
            </v:shape>
          </w:pict>
        </mc:Fallback>
      </mc:AlternateContent>
    </w:r>
  </w:p>
  <w:p>
    <w:pPr>
      <w:pStyle w:val="1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4"/>
      </w:rPr>
    </w:pPr>
    <w:r>
      <w:fldChar w:fldCharType="begin"/>
    </w:r>
    <w:r>
      <w:rPr>
        <w:rStyle w:val="24"/>
      </w:rPr>
      <w:instrText xml:space="preserve">PAGE  </w:instrText>
    </w:r>
    <w:r>
      <w:fldChar w:fldCharType="end"/>
    </w:r>
  </w:p>
  <w:p>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DEC52C"/>
    <w:multiLevelType w:val="singleLevel"/>
    <w:tmpl w:val="A5DEC52C"/>
    <w:lvl w:ilvl="0" w:tentative="0">
      <w:start w:val="2"/>
      <w:numFmt w:val="decimal"/>
      <w:suff w:val="nothing"/>
      <w:lvlText w:val="%1、"/>
      <w:lvlJc w:val="left"/>
      <w:pPr>
        <w:ind w:left="630" w:firstLine="0"/>
      </w:pPr>
    </w:lvl>
  </w:abstractNum>
  <w:abstractNum w:abstractNumId="1">
    <w:nsid w:val="EEFA23E6"/>
    <w:multiLevelType w:val="singleLevel"/>
    <w:tmpl w:val="EEFA23E6"/>
    <w:lvl w:ilvl="0" w:tentative="0">
      <w:start w:val="1"/>
      <w:numFmt w:val="decimal"/>
      <w:suff w:val="nothing"/>
      <w:lvlText w:val="（%1）"/>
      <w:lvlJc w:val="left"/>
    </w:lvl>
  </w:abstractNum>
  <w:abstractNum w:abstractNumId="2">
    <w:nsid w:val="EF6C5BD7"/>
    <w:multiLevelType w:val="singleLevel"/>
    <w:tmpl w:val="EF6C5BD7"/>
    <w:lvl w:ilvl="0" w:tentative="0">
      <w:start w:val="1"/>
      <w:numFmt w:val="decimal"/>
      <w:suff w:val="nothing"/>
      <w:lvlText w:val="（%1）"/>
      <w:lvlJc w:val="left"/>
    </w:lvl>
  </w:abstractNum>
  <w:abstractNum w:abstractNumId="3">
    <w:nsid w:val="00000005"/>
    <w:multiLevelType w:val="singleLevel"/>
    <w:tmpl w:val="00000005"/>
    <w:lvl w:ilvl="0" w:tentative="0">
      <w:start w:val="1"/>
      <w:numFmt w:val="chineseCounting"/>
      <w:suff w:val="space"/>
      <w:lvlText w:val="第%1节"/>
      <w:lvlJc w:val="left"/>
    </w:lvl>
  </w:abstractNum>
  <w:abstractNum w:abstractNumId="4">
    <w:nsid w:val="4F0D5A61"/>
    <w:multiLevelType w:val="multilevel"/>
    <w:tmpl w:val="4F0D5A61"/>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5EAD3456"/>
    <w:multiLevelType w:val="singleLevel"/>
    <w:tmpl w:val="5EAD3456"/>
    <w:lvl w:ilvl="0" w:tentative="0">
      <w:start w:val="1"/>
      <w:numFmt w:val="decimal"/>
      <w:suff w:val="nothing"/>
      <w:lvlText w:val="%1、"/>
      <w:lvlJc w:val="left"/>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gutterAtTop/>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FiOGFlZDU5ZGU2MGEyM2Q0NDY0MmNlNTM2MTQ3N2QifQ=="/>
  </w:docVars>
  <w:rsids>
    <w:rsidRoot w:val="00172A27"/>
    <w:rsid w:val="00002817"/>
    <w:rsid w:val="00003F62"/>
    <w:rsid w:val="00007A21"/>
    <w:rsid w:val="0001095E"/>
    <w:rsid w:val="00016828"/>
    <w:rsid w:val="000203B1"/>
    <w:rsid w:val="0002488B"/>
    <w:rsid w:val="00030BBC"/>
    <w:rsid w:val="00034F5C"/>
    <w:rsid w:val="00043F63"/>
    <w:rsid w:val="00046A03"/>
    <w:rsid w:val="00051FCB"/>
    <w:rsid w:val="00052532"/>
    <w:rsid w:val="000538AF"/>
    <w:rsid w:val="000549DE"/>
    <w:rsid w:val="0005517F"/>
    <w:rsid w:val="00061A57"/>
    <w:rsid w:val="000639B3"/>
    <w:rsid w:val="00064A32"/>
    <w:rsid w:val="000670A1"/>
    <w:rsid w:val="00067419"/>
    <w:rsid w:val="00073078"/>
    <w:rsid w:val="000767AA"/>
    <w:rsid w:val="0008113C"/>
    <w:rsid w:val="000849E2"/>
    <w:rsid w:val="0008544E"/>
    <w:rsid w:val="000854F2"/>
    <w:rsid w:val="00093A79"/>
    <w:rsid w:val="000946A5"/>
    <w:rsid w:val="00095060"/>
    <w:rsid w:val="000A102A"/>
    <w:rsid w:val="000A1A2A"/>
    <w:rsid w:val="000A4EA3"/>
    <w:rsid w:val="000A5290"/>
    <w:rsid w:val="000A5B90"/>
    <w:rsid w:val="000A5C8E"/>
    <w:rsid w:val="000B169B"/>
    <w:rsid w:val="000B2750"/>
    <w:rsid w:val="000C50BF"/>
    <w:rsid w:val="000C71E1"/>
    <w:rsid w:val="000D0B22"/>
    <w:rsid w:val="000D1111"/>
    <w:rsid w:val="000D5F79"/>
    <w:rsid w:val="000D781B"/>
    <w:rsid w:val="000E21FF"/>
    <w:rsid w:val="000E220D"/>
    <w:rsid w:val="000E45D5"/>
    <w:rsid w:val="000E5289"/>
    <w:rsid w:val="000E5D9B"/>
    <w:rsid w:val="000F0764"/>
    <w:rsid w:val="000F0CA6"/>
    <w:rsid w:val="000F1DF1"/>
    <w:rsid w:val="000F7F1F"/>
    <w:rsid w:val="001009F9"/>
    <w:rsid w:val="00103887"/>
    <w:rsid w:val="00104323"/>
    <w:rsid w:val="00111EEE"/>
    <w:rsid w:val="00113C10"/>
    <w:rsid w:val="0011629C"/>
    <w:rsid w:val="00132405"/>
    <w:rsid w:val="00141C03"/>
    <w:rsid w:val="0014379C"/>
    <w:rsid w:val="0014481A"/>
    <w:rsid w:val="001468EE"/>
    <w:rsid w:val="00147C91"/>
    <w:rsid w:val="00152020"/>
    <w:rsid w:val="00153C90"/>
    <w:rsid w:val="00160A46"/>
    <w:rsid w:val="00165171"/>
    <w:rsid w:val="001725E2"/>
    <w:rsid w:val="00172A27"/>
    <w:rsid w:val="00177468"/>
    <w:rsid w:val="00177D01"/>
    <w:rsid w:val="00181639"/>
    <w:rsid w:val="00183A93"/>
    <w:rsid w:val="00184C0A"/>
    <w:rsid w:val="0018566D"/>
    <w:rsid w:val="001869A1"/>
    <w:rsid w:val="00191F9C"/>
    <w:rsid w:val="001947E9"/>
    <w:rsid w:val="00195E40"/>
    <w:rsid w:val="0019626E"/>
    <w:rsid w:val="001A215C"/>
    <w:rsid w:val="001A4C0C"/>
    <w:rsid w:val="001B25E4"/>
    <w:rsid w:val="001B3831"/>
    <w:rsid w:val="001B3A62"/>
    <w:rsid w:val="001B6488"/>
    <w:rsid w:val="001C0DCA"/>
    <w:rsid w:val="001C47F6"/>
    <w:rsid w:val="001C4C20"/>
    <w:rsid w:val="001D5091"/>
    <w:rsid w:val="001E0E87"/>
    <w:rsid w:val="001E1806"/>
    <w:rsid w:val="001E415C"/>
    <w:rsid w:val="001F0E7D"/>
    <w:rsid w:val="001F2A53"/>
    <w:rsid w:val="001F7E78"/>
    <w:rsid w:val="00223EC9"/>
    <w:rsid w:val="00230936"/>
    <w:rsid w:val="00231C13"/>
    <w:rsid w:val="0023617A"/>
    <w:rsid w:val="00240387"/>
    <w:rsid w:val="002414A2"/>
    <w:rsid w:val="002421CE"/>
    <w:rsid w:val="00242494"/>
    <w:rsid w:val="0024326F"/>
    <w:rsid w:val="002462FF"/>
    <w:rsid w:val="002510A0"/>
    <w:rsid w:val="002527A8"/>
    <w:rsid w:val="002603BC"/>
    <w:rsid w:val="00260F40"/>
    <w:rsid w:val="00262639"/>
    <w:rsid w:val="002721FB"/>
    <w:rsid w:val="00276303"/>
    <w:rsid w:val="0027683C"/>
    <w:rsid w:val="00277764"/>
    <w:rsid w:val="002809E6"/>
    <w:rsid w:val="00281F1B"/>
    <w:rsid w:val="002862CF"/>
    <w:rsid w:val="002877EF"/>
    <w:rsid w:val="00295365"/>
    <w:rsid w:val="00295951"/>
    <w:rsid w:val="002A2259"/>
    <w:rsid w:val="002B4C27"/>
    <w:rsid w:val="002C18A9"/>
    <w:rsid w:val="002C1E2A"/>
    <w:rsid w:val="002C33C0"/>
    <w:rsid w:val="002C6DA1"/>
    <w:rsid w:val="002E222F"/>
    <w:rsid w:val="002E4E24"/>
    <w:rsid w:val="002E67B2"/>
    <w:rsid w:val="002F2829"/>
    <w:rsid w:val="002F3D04"/>
    <w:rsid w:val="002F6C60"/>
    <w:rsid w:val="003044CB"/>
    <w:rsid w:val="00306CD0"/>
    <w:rsid w:val="00311912"/>
    <w:rsid w:val="00313421"/>
    <w:rsid w:val="00320335"/>
    <w:rsid w:val="003267B5"/>
    <w:rsid w:val="00330B02"/>
    <w:rsid w:val="00332C26"/>
    <w:rsid w:val="003351B8"/>
    <w:rsid w:val="0033684C"/>
    <w:rsid w:val="0034078C"/>
    <w:rsid w:val="00341BE2"/>
    <w:rsid w:val="00343219"/>
    <w:rsid w:val="00346466"/>
    <w:rsid w:val="00347B96"/>
    <w:rsid w:val="00353E6B"/>
    <w:rsid w:val="00362E16"/>
    <w:rsid w:val="00372DE7"/>
    <w:rsid w:val="003767F1"/>
    <w:rsid w:val="00376BA7"/>
    <w:rsid w:val="00381264"/>
    <w:rsid w:val="0038179A"/>
    <w:rsid w:val="00381DC3"/>
    <w:rsid w:val="00381FB2"/>
    <w:rsid w:val="00382D54"/>
    <w:rsid w:val="00386AAD"/>
    <w:rsid w:val="00391DE8"/>
    <w:rsid w:val="0039298B"/>
    <w:rsid w:val="00393FB8"/>
    <w:rsid w:val="00394B73"/>
    <w:rsid w:val="0039732C"/>
    <w:rsid w:val="003A14F7"/>
    <w:rsid w:val="003A2078"/>
    <w:rsid w:val="003B4776"/>
    <w:rsid w:val="003B6AB4"/>
    <w:rsid w:val="003B7A32"/>
    <w:rsid w:val="003D2B86"/>
    <w:rsid w:val="003D4ECB"/>
    <w:rsid w:val="003E1F05"/>
    <w:rsid w:val="003E6767"/>
    <w:rsid w:val="003E7069"/>
    <w:rsid w:val="00400FBF"/>
    <w:rsid w:val="004058EE"/>
    <w:rsid w:val="004135DC"/>
    <w:rsid w:val="004243DB"/>
    <w:rsid w:val="00432222"/>
    <w:rsid w:val="00434281"/>
    <w:rsid w:val="00436487"/>
    <w:rsid w:val="004420C8"/>
    <w:rsid w:val="00443FA8"/>
    <w:rsid w:val="00445072"/>
    <w:rsid w:val="0045361C"/>
    <w:rsid w:val="004569CC"/>
    <w:rsid w:val="00463480"/>
    <w:rsid w:val="0046732E"/>
    <w:rsid w:val="0047167F"/>
    <w:rsid w:val="00490E27"/>
    <w:rsid w:val="0049144A"/>
    <w:rsid w:val="00491F8C"/>
    <w:rsid w:val="00492AAE"/>
    <w:rsid w:val="00495173"/>
    <w:rsid w:val="004A1201"/>
    <w:rsid w:val="004A146C"/>
    <w:rsid w:val="004A3EFF"/>
    <w:rsid w:val="004A517A"/>
    <w:rsid w:val="004A6045"/>
    <w:rsid w:val="004B1058"/>
    <w:rsid w:val="004B2E06"/>
    <w:rsid w:val="004C2167"/>
    <w:rsid w:val="004C2410"/>
    <w:rsid w:val="004C4CBD"/>
    <w:rsid w:val="004C5109"/>
    <w:rsid w:val="004D3620"/>
    <w:rsid w:val="004D36DC"/>
    <w:rsid w:val="004D3935"/>
    <w:rsid w:val="004D7022"/>
    <w:rsid w:val="004D7A8E"/>
    <w:rsid w:val="004F758C"/>
    <w:rsid w:val="005029F6"/>
    <w:rsid w:val="00505178"/>
    <w:rsid w:val="00515568"/>
    <w:rsid w:val="00524BDA"/>
    <w:rsid w:val="00531214"/>
    <w:rsid w:val="00531B9F"/>
    <w:rsid w:val="00531D48"/>
    <w:rsid w:val="00532EB8"/>
    <w:rsid w:val="005410E7"/>
    <w:rsid w:val="00544609"/>
    <w:rsid w:val="00544E6C"/>
    <w:rsid w:val="00546838"/>
    <w:rsid w:val="0055271A"/>
    <w:rsid w:val="00552BA5"/>
    <w:rsid w:val="00553B73"/>
    <w:rsid w:val="005649CC"/>
    <w:rsid w:val="00566C5E"/>
    <w:rsid w:val="0057063A"/>
    <w:rsid w:val="005757D7"/>
    <w:rsid w:val="005769E0"/>
    <w:rsid w:val="00577B42"/>
    <w:rsid w:val="0058166F"/>
    <w:rsid w:val="00584E95"/>
    <w:rsid w:val="00592B01"/>
    <w:rsid w:val="00592E89"/>
    <w:rsid w:val="005A12CB"/>
    <w:rsid w:val="005A24A5"/>
    <w:rsid w:val="005A3ECF"/>
    <w:rsid w:val="005A76DF"/>
    <w:rsid w:val="005B1B1F"/>
    <w:rsid w:val="005B4235"/>
    <w:rsid w:val="005B76E6"/>
    <w:rsid w:val="005C549C"/>
    <w:rsid w:val="005D14CF"/>
    <w:rsid w:val="005D3F1C"/>
    <w:rsid w:val="005D43C1"/>
    <w:rsid w:val="005D7FF3"/>
    <w:rsid w:val="005E20A4"/>
    <w:rsid w:val="005E47EF"/>
    <w:rsid w:val="005E5F76"/>
    <w:rsid w:val="005F1E2D"/>
    <w:rsid w:val="005F3471"/>
    <w:rsid w:val="005F7EDF"/>
    <w:rsid w:val="006025AD"/>
    <w:rsid w:val="00612772"/>
    <w:rsid w:val="00615083"/>
    <w:rsid w:val="006153D9"/>
    <w:rsid w:val="00616610"/>
    <w:rsid w:val="006200A9"/>
    <w:rsid w:val="006227E0"/>
    <w:rsid w:val="00622E67"/>
    <w:rsid w:val="00623764"/>
    <w:rsid w:val="0062555A"/>
    <w:rsid w:val="00633BB7"/>
    <w:rsid w:val="00634110"/>
    <w:rsid w:val="006356F3"/>
    <w:rsid w:val="0063599A"/>
    <w:rsid w:val="0063696B"/>
    <w:rsid w:val="00641E7C"/>
    <w:rsid w:val="00642737"/>
    <w:rsid w:val="006433AD"/>
    <w:rsid w:val="006474F1"/>
    <w:rsid w:val="00657DAF"/>
    <w:rsid w:val="006610BD"/>
    <w:rsid w:val="00663EAE"/>
    <w:rsid w:val="00670618"/>
    <w:rsid w:val="006711E3"/>
    <w:rsid w:val="00672486"/>
    <w:rsid w:val="0067267E"/>
    <w:rsid w:val="00672849"/>
    <w:rsid w:val="00675AC0"/>
    <w:rsid w:val="00675E10"/>
    <w:rsid w:val="00680558"/>
    <w:rsid w:val="00684DD0"/>
    <w:rsid w:val="00691609"/>
    <w:rsid w:val="006939DE"/>
    <w:rsid w:val="00696E03"/>
    <w:rsid w:val="006975C2"/>
    <w:rsid w:val="00697636"/>
    <w:rsid w:val="006A15FC"/>
    <w:rsid w:val="006A4388"/>
    <w:rsid w:val="006A5154"/>
    <w:rsid w:val="006A56C8"/>
    <w:rsid w:val="006A6023"/>
    <w:rsid w:val="006B57FC"/>
    <w:rsid w:val="006B594A"/>
    <w:rsid w:val="006B6660"/>
    <w:rsid w:val="006B6A33"/>
    <w:rsid w:val="006C0FA9"/>
    <w:rsid w:val="006C6FF6"/>
    <w:rsid w:val="006D1297"/>
    <w:rsid w:val="006D1869"/>
    <w:rsid w:val="006D1DF6"/>
    <w:rsid w:val="006D28DD"/>
    <w:rsid w:val="006D588C"/>
    <w:rsid w:val="006D72B9"/>
    <w:rsid w:val="006E0150"/>
    <w:rsid w:val="006E14B5"/>
    <w:rsid w:val="006E448B"/>
    <w:rsid w:val="006E4DE9"/>
    <w:rsid w:val="006E502B"/>
    <w:rsid w:val="006F662B"/>
    <w:rsid w:val="006F6B0E"/>
    <w:rsid w:val="00700674"/>
    <w:rsid w:val="00702A46"/>
    <w:rsid w:val="00704465"/>
    <w:rsid w:val="00704D46"/>
    <w:rsid w:val="00705805"/>
    <w:rsid w:val="00710828"/>
    <w:rsid w:val="00711D9D"/>
    <w:rsid w:val="00713337"/>
    <w:rsid w:val="00720FC0"/>
    <w:rsid w:val="00725690"/>
    <w:rsid w:val="00730109"/>
    <w:rsid w:val="00730C8B"/>
    <w:rsid w:val="00735BE1"/>
    <w:rsid w:val="00736079"/>
    <w:rsid w:val="00743D96"/>
    <w:rsid w:val="007442EB"/>
    <w:rsid w:val="00744979"/>
    <w:rsid w:val="0074538C"/>
    <w:rsid w:val="00750065"/>
    <w:rsid w:val="007507A9"/>
    <w:rsid w:val="00750876"/>
    <w:rsid w:val="007529A6"/>
    <w:rsid w:val="00753ECF"/>
    <w:rsid w:val="00757850"/>
    <w:rsid w:val="0076422D"/>
    <w:rsid w:val="00765095"/>
    <w:rsid w:val="00765D58"/>
    <w:rsid w:val="0077085A"/>
    <w:rsid w:val="00775047"/>
    <w:rsid w:val="007751F7"/>
    <w:rsid w:val="00776BEA"/>
    <w:rsid w:val="00777CDA"/>
    <w:rsid w:val="007807EE"/>
    <w:rsid w:val="00780B4F"/>
    <w:rsid w:val="007829FA"/>
    <w:rsid w:val="00783061"/>
    <w:rsid w:val="00784B88"/>
    <w:rsid w:val="00786594"/>
    <w:rsid w:val="00787F77"/>
    <w:rsid w:val="007916CC"/>
    <w:rsid w:val="007967BF"/>
    <w:rsid w:val="0079688A"/>
    <w:rsid w:val="007A4B2C"/>
    <w:rsid w:val="007B425E"/>
    <w:rsid w:val="007B53E6"/>
    <w:rsid w:val="007B614B"/>
    <w:rsid w:val="007C0CF1"/>
    <w:rsid w:val="007C44D7"/>
    <w:rsid w:val="007C58C6"/>
    <w:rsid w:val="007D3A06"/>
    <w:rsid w:val="007D4139"/>
    <w:rsid w:val="007D776C"/>
    <w:rsid w:val="007E09B1"/>
    <w:rsid w:val="007E35C3"/>
    <w:rsid w:val="007E7118"/>
    <w:rsid w:val="007E7F04"/>
    <w:rsid w:val="007F2FC2"/>
    <w:rsid w:val="007F35F4"/>
    <w:rsid w:val="00801905"/>
    <w:rsid w:val="0080209F"/>
    <w:rsid w:val="008044AF"/>
    <w:rsid w:val="00805F4C"/>
    <w:rsid w:val="0081497A"/>
    <w:rsid w:val="00816F51"/>
    <w:rsid w:val="008177A0"/>
    <w:rsid w:val="00823768"/>
    <w:rsid w:val="00824F44"/>
    <w:rsid w:val="00827A29"/>
    <w:rsid w:val="00830FB3"/>
    <w:rsid w:val="008337B8"/>
    <w:rsid w:val="008423C1"/>
    <w:rsid w:val="008445E8"/>
    <w:rsid w:val="00846DB3"/>
    <w:rsid w:val="00846EE7"/>
    <w:rsid w:val="00852C2A"/>
    <w:rsid w:val="00857727"/>
    <w:rsid w:val="00857969"/>
    <w:rsid w:val="00872110"/>
    <w:rsid w:val="008763FB"/>
    <w:rsid w:val="0087648D"/>
    <w:rsid w:val="00881B52"/>
    <w:rsid w:val="00885AF3"/>
    <w:rsid w:val="00887043"/>
    <w:rsid w:val="008874D7"/>
    <w:rsid w:val="00890C9D"/>
    <w:rsid w:val="00894EEC"/>
    <w:rsid w:val="008A03B1"/>
    <w:rsid w:val="008A20C2"/>
    <w:rsid w:val="008A30D1"/>
    <w:rsid w:val="008A5DBE"/>
    <w:rsid w:val="008B20A7"/>
    <w:rsid w:val="008B3227"/>
    <w:rsid w:val="008B4784"/>
    <w:rsid w:val="008B51D6"/>
    <w:rsid w:val="008B5B56"/>
    <w:rsid w:val="008B70AE"/>
    <w:rsid w:val="008C2028"/>
    <w:rsid w:val="008D1F28"/>
    <w:rsid w:val="008E100F"/>
    <w:rsid w:val="008E14EB"/>
    <w:rsid w:val="008E1C64"/>
    <w:rsid w:val="008E22C6"/>
    <w:rsid w:val="008E2CE5"/>
    <w:rsid w:val="008E3212"/>
    <w:rsid w:val="008E51CC"/>
    <w:rsid w:val="008E6891"/>
    <w:rsid w:val="008E6DE6"/>
    <w:rsid w:val="008F4E9E"/>
    <w:rsid w:val="00901FB8"/>
    <w:rsid w:val="00902CCC"/>
    <w:rsid w:val="009052FF"/>
    <w:rsid w:val="0091079E"/>
    <w:rsid w:val="00912ED8"/>
    <w:rsid w:val="00920660"/>
    <w:rsid w:val="00921135"/>
    <w:rsid w:val="00922865"/>
    <w:rsid w:val="00923879"/>
    <w:rsid w:val="0093362C"/>
    <w:rsid w:val="009352D4"/>
    <w:rsid w:val="009373DC"/>
    <w:rsid w:val="00940110"/>
    <w:rsid w:val="00940B8F"/>
    <w:rsid w:val="00943BDC"/>
    <w:rsid w:val="00944350"/>
    <w:rsid w:val="00950A72"/>
    <w:rsid w:val="009519B3"/>
    <w:rsid w:val="00951D0C"/>
    <w:rsid w:val="00951EAE"/>
    <w:rsid w:val="00955326"/>
    <w:rsid w:val="00957E52"/>
    <w:rsid w:val="009600E8"/>
    <w:rsid w:val="009624EE"/>
    <w:rsid w:val="0098171A"/>
    <w:rsid w:val="00990EAE"/>
    <w:rsid w:val="00994401"/>
    <w:rsid w:val="00995315"/>
    <w:rsid w:val="009A03C2"/>
    <w:rsid w:val="009A3F92"/>
    <w:rsid w:val="009A4113"/>
    <w:rsid w:val="009A46A2"/>
    <w:rsid w:val="009A634B"/>
    <w:rsid w:val="009B2960"/>
    <w:rsid w:val="009B7883"/>
    <w:rsid w:val="009C64DA"/>
    <w:rsid w:val="009D333D"/>
    <w:rsid w:val="009D6664"/>
    <w:rsid w:val="009E184F"/>
    <w:rsid w:val="009E28FC"/>
    <w:rsid w:val="009E3A08"/>
    <w:rsid w:val="009F11B5"/>
    <w:rsid w:val="009F2360"/>
    <w:rsid w:val="009F306F"/>
    <w:rsid w:val="009F3142"/>
    <w:rsid w:val="009F4021"/>
    <w:rsid w:val="009F7B31"/>
    <w:rsid w:val="00A04B7F"/>
    <w:rsid w:val="00A07E2B"/>
    <w:rsid w:val="00A17236"/>
    <w:rsid w:val="00A202B1"/>
    <w:rsid w:val="00A20E7E"/>
    <w:rsid w:val="00A3717C"/>
    <w:rsid w:val="00A454D7"/>
    <w:rsid w:val="00A4595E"/>
    <w:rsid w:val="00A5086F"/>
    <w:rsid w:val="00A62A31"/>
    <w:rsid w:val="00A62FA8"/>
    <w:rsid w:val="00A661EB"/>
    <w:rsid w:val="00A672AA"/>
    <w:rsid w:val="00A71465"/>
    <w:rsid w:val="00A71FA4"/>
    <w:rsid w:val="00A73D92"/>
    <w:rsid w:val="00A769F1"/>
    <w:rsid w:val="00A810B1"/>
    <w:rsid w:val="00A92C90"/>
    <w:rsid w:val="00A936C6"/>
    <w:rsid w:val="00A94101"/>
    <w:rsid w:val="00A94DB6"/>
    <w:rsid w:val="00A9551D"/>
    <w:rsid w:val="00A9605C"/>
    <w:rsid w:val="00A96C34"/>
    <w:rsid w:val="00AA0F86"/>
    <w:rsid w:val="00AA18A9"/>
    <w:rsid w:val="00AA4F3F"/>
    <w:rsid w:val="00AB1DAC"/>
    <w:rsid w:val="00AB7276"/>
    <w:rsid w:val="00AC187A"/>
    <w:rsid w:val="00AC50EF"/>
    <w:rsid w:val="00AD3A41"/>
    <w:rsid w:val="00AE361E"/>
    <w:rsid w:val="00AF0640"/>
    <w:rsid w:val="00AF72E2"/>
    <w:rsid w:val="00B00BDC"/>
    <w:rsid w:val="00B14EA4"/>
    <w:rsid w:val="00B16211"/>
    <w:rsid w:val="00B1706F"/>
    <w:rsid w:val="00B17453"/>
    <w:rsid w:val="00B2262E"/>
    <w:rsid w:val="00B266CF"/>
    <w:rsid w:val="00B324C1"/>
    <w:rsid w:val="00B33F0F"/>
    <w:rsid w:val="00B33F98"/>
    <w:rsid w:val="00B428B5"/>
    <w:rsid w:val="00B42C07"/>
    <w:rsid w:val="00B47ADD"/>
    <w:rsid w:val="00B52D30"/>
    <w:rsid w:val="00B53F06"/>
    <w:rsid w:val="00B57B7A"/>
    <w:rsid w:val="00B604A8"/>
    <w:rsid w:val="00B62863"/>
    <w:rsid w:val="00B66DB6"/>
    <w:rsid w:val="00B74580"/>
    <w:rsid w:val="00B76B37"/>
    <w:rsid w:val="00B80444"/>
    <w:rsid w:val="00B80558"/>
    <w:rsid w:val="00B8609C"/>
    <w:rsid w:val="00B936E4"/>
    <w:rsid w:val="00BA5938"/>
    <w:rsid w:val="00BA68C5"/>
    <w:rsid w:val="00BA796B"/>
    <w:rsid w:val="00BB6257"/>
    <w:rsid w:val="00BC0E11"/>
    <w:rsid w:val="00BC1E20"/>
    <w:rsid w:val="00BC2BDD"/>
    <w:rsid w:val="00BC7306"/>
    <w:rsid w:val="00BD6EA9"/>
    <w:rsid w:val="00BE48C3"/>
    <w:rsid w:val="00BE6CB2"/>
    <w:rsid w:val="00BF0629"/>
    <w:rsid w:val="00BF1B60"/>
    <w:rsid w:val="00BF5D90"/>
    <w:rsid w:val="00C025AA"/>
    <w:rsid w:val="00C02901"/>
    <w:rsid w:val="00C02BF2"/>
    <w:rsid w:val="00C056B4"/>
    <w:rsid w:val="00C119E6"/>
    <w:rsid w:val="00C16104"/>
    <w:rsid w:val="00C16AF2"/>
    <w:rsid w:val="00C17AEC"/>
    <w:rsid w:val="00C20EEA"/>
    <w:rsid w:val="00C220D8"/>
    <w:rsid w:val="00C3153A"/>
    <w:rsid w:val="00C337E1"/>
    <w:rsid w:val="00C40ED8"/>
    <w:rsid w:val="00C41626"/>
    <w:rsid w:val="00C4480C"/>
    <w:rsid w:val="00C511DB"/>
    <w:rsid w:val="00C55A98"/>
    <w:rsid w:val="00C6074E"/>
    <w:rsid w:val="00C6090A"/>
    <w:rsid w:val="00C63394"/>
    <w:rsid w:val="00C74985"/>
    <w:rsid w:val="00C76503"/>
    <w:rsid w:val="00C77E5E"/>
    <w:rsid w:val="00C9133D"/>
    <w:rsid w:val="00C93832"/>
    <w:rsid w:val="00C941F7"/>
    <w:rsid w:val="00C963FF"/>
    <w:rsid w:val="00C9745E"/>
    <w:rsid w:val="00CA1EEE"/>
    <w:rsid w:val="00CA3054"/>
    <w:rsid w:val="00CB5BB9"/>
    <w:rsid w:val="00CB7C33"/>
    <w:rsid w:val="00CC304C"/>
    <w:rsid w:val="00CC54CA"/>
    <w:rsid w:val="00CE3814"/>
    <w:rsid w:val="00CF4777"/>
    <w:rsid w:val="00CF4BD4"/>
    <w:rsid w:val="00CF72F6"/>
    <w:rsid w:val="00CF7572"/>
    <w:rsid w:val="00D01E99"/>
    <w:rsid w:val="00D0668E"/>
    <w:rsid w:val="00D11340"/>
    <w:rsid w:val="00D12C44"/>
    <w:rsid w:val="00D14A2F"/>
    <w:rsid w:val="00D210CF"/>
    <w:rsid w:val="00D21ED2"/>
    <w:rsid w:val="00D2275D"/>
    <w:rsid w:val="00D245B4"/>
    <w:rsid w:val="00D24DEF"/>
    <w:rsid w:val="00D26A2F"/>
    <w:rsid w:val="00D3097E"/>
    <w:rsid w:val="00D33073"/>
    <w:rsid w:val="00D33F73"/>
    <w:rsid w:val="00D375AD"/>
    <w:rsid w:val="00D41F6C"/>
    <w:rsid w:val="00D4722C"/>
    <w:rsid w:val="00D527EC"/>
    <w:rsid w:val="00D54028"/>
    <w:rsid w:val="00D60648"/>
    <w:rsid w:val="00D65BEE"/>
    <w:rsid w:val="00D65CF0"/>
    <w:rsid w:val="00D65FB9"/>
    <w:rsid w:val="00D67109"/>
    <w:rsid w:val="00D70B0E"/>
    <w:rsid w:val="00D73319"/>
    <w:rsid w:val="00D76E65"/>
    <w:rsid w:val="00D77F69"/>
    <w:rsid w:val="00D81D27"/>
    <w:rsid w:val="00D92DD3"/>
    <w:rsid w:val="00D95EE8"/>
    <w:rsid w:val="00DA166F"/>
    <w:rsid w:val="00DA3DEF"/>
    <w:rsid w:val="00DA6B56"/>
    <w:rsid w:val="00DB21E8"/>
    <w:rsid w:val="00DB46DA"/>
    <w:rsid w:val="00DB569C"/>
    <w:rsid w:val="00DC2B77"/>
    <w:rsid w:val="00DC36A5"/>
    <w:rsid w:val="00DD0C1A"/>
    <w:rsid w:val="00DD5D1A"/>
    <w:rsid w:val="00DD77E8"/>
    <w:rsid w:val="00DE523E"/>
    <w:rsid w:val="00DE5C65"/>
    <w:rsid w:val="00DE6075"/>
    <w:rsid w:val="00DF1C33"/>
    <w:rsid w:val="00DF1FAD"/>
    <w:rsid w:val="00DF5118"/>
    <w:rsid w:val="00DF639A"/>
    <w:rsid w:val="00DF6530"/>
    <w:rsid w:val="00DF6AFB"/>
    <w:rsid w:val="00E01A5A"/>
    <w:rsid w:val="00E01B1F"/>
    <w:rsid w:val="00E14995"/>
    <w:rsid w:val="00E1502B"/>
    <w:rsid w:val="00E21BA6"/>
    <w:rsid w:val="00E26E38"/>
    <w:rsid w:val="00E31134"/>
    <w:rsid w:val="00E31256"/>
    <w:rsid w:val="00E4060E"/>
    <w:rsid w:val="00E452B8"/>
    <w:rsid w:val="00E465EA"/>
    <w:rsid w:val="00E46A8F"/>
    <w:rsid w:val="00E5239A"/>
    <w:rsid w:val="00E55E99"/>
    <w:rsid w:val="00E61C45"/>
    <w:rsid w:val="00E62F5D"/>
    <w:rsid w:val="00E7008D"/>
    <w:rsid w:val="00E702C6"/>
    <w:rsid w:val="00E7378B"/>
    <w:rsid w:val="00E804E4"/>
    <w:rsid w:val="00E82053"/>
    <w:rsid w:val="00E83B2E"/>
    <w:rsid w:val="00E8455D"/>
    <w:rsid w:val="00E87187"/>
    <w:rsid w:val="00E90BD5"/>
    <w:rsid w:val="00E92B81"/>
    <w:rsid w:val="00EA0D5C"/>
    <w:rsid w:val="00EA2015"/>
    <w:rsid w:val="00EA59B0"/>
    <w:rsid w:val="00EA6977"/>
    <w:rsid w:val="00EA7C8A"/>
    <w:rsid w:val="00EC1FFA"/>
    <w:rsid w:val="00EC2797"/>
    <w:rsid w:val="00ED09AA"/>
    <w:rsid w:val="00ED340C"/>
    <w:rsid w:val="00ED3A10"/>
    <w:rsid w:val="00ED40A0"/>
    <w:rsid w:val="00ED5E58"/>
    <w:rsid w:val="00EE454B"/>
    <w:rsid w:val="00EE5784"/>
    <w:rsid w:val="00EF0F0F"/>
    <w:rsid w:val="00EF133A"/>
    <w:rsid w:val="00EF1959"/>
    <w:rsid w:val="00EF2B87"/>
    <w:rsid w:val="00F00054"/>
    <w:rsid w:val="00F160D2"/>
    <w:rsid w:val="00F17BFA"/>
    <w:rsid w:val="00F20729"/>
    <w:rsid w:val="00F224FC"/>
    <w:rsid w:val="00F24FFC"/>
    <w:rsid w:val="00F27AD3"/>
    <w:rsid w:val="00F31067"/>
    <w:rsid w:val="00F32B29"/>
    <w:rsid w:val="00F43B9F"/>
    <w:rsid w:val="00F46E12"/>
    <w:rsid w:val="00F4775E"/>
    <w:rsid w:val="00F53B96"/>
    <w:rsid w:val="00F56014"/>
    <w:rsid w:val="00F5768C"/>
    <w:rsid w:val="00F605B2"/>
    <w:rsid w:val="00F70865"/>
    <w:rsid w:val="00F71857"/>
    <w:rsid w:val="00F72730"/>
    <w:rsid w:val="00F74886"/>
    <w:rsid w:val="00F74C28"/>
    <w:rsid w:val="00F750F6"/>
    <w:rsid w:val="00F7511C"/>
    <w:rsid w:val="00F8581F"/>
    <w:rsid w:val="00F86135"/>
    <w:rsid w:val="00F87AC2"/>
    <w:rsid w:val="00F952EA"/>
    <w:rsid w:val="00F958B0"/>
    <w:rsid w:val="00FA3804"/>
    <w:rsid w:val="00FB19E7"/>
    <w:rsid w:val="00FB3969"/>
    <w:rsid w:val="00FC3237"/>
    <w:rsid w:val="00FD4186"/>
    <w:rsid w:val="00FD532B"/>
    <w:rsid w:val="00FD7C60"/>
    <w:rsid w:val="00FD7CFE"/>
    <w:rsid w:val="00FE319D"/>
    <w:rsid w:val="00FE623B"/>
    <w:rsid w:val="00FE637B"/>
    <w:rsid w:val="00FE68F9"/>
    <w:rsid w:val="00FF24E9"/>
    <w:rsid w:val="00FF2A11"/>
    <w:rsid w:val="00FF31B9"/>
    <w:rsid w:val="00FF650C"/>
    <w:rsid w:val="00FF7AAF"/>
    <w:rsid w:val="0115360D"/>
    <w:rsid w:val="011A5AD1"/>
    <w:rsid w:val="012D085C"/>
    <w:rsid w:val="023018E7"/>
    <w:rsid w:val="02415306"/>
    <w:rsid w:val="02842328"/>
    <w:rsid w:val="028B2A66"/>
    <w:rsid w:val="02A26A6D"/>
    <w:rsid w:val="02B85DDE"/>
    <w:rsid w:val="02DA5F52"/>
    <w:rsid w:val="02FF029E"/>
    <w:rsid w:val="030E3B58"/>
    <w:rsid w:val="034461A1"/>
    <w:rsid w:val="03794D68"/>
    <w:rsid w:val="03857F6F"/>
    <w:rsid w:val="03980DE6"/>
    <w:rsid w:val="03B3166D"/>
    <w:rsid w:val="03CE7369"/>
    <w:rsid w:val="03CF3D02"/>
    <w:rsid w:val="03FE7C0B"/>
    <w:rsid w:val="043F09B4"/>
    <w:rsid w:val="04ED6611"/>
    <w:rsid w:val="04FF062F"/>
    <w:rsid w:val="050D6C70"/>
    <w:rsid w:val="051566FA"/>
    <w:rsid w:val="052870FD"/>
    <w:rsid w:val="05595DC7"/>
    <w:rsid w:val="05741A50"/>
    <w:rsid w:val="05951C48"/>
    <w:rsid w:val="05977F59"/>
    <w:rsid w:val="05A24F84"/>
    <w:rsid w:val="05DB1A4A"/>
    <w:rsid w:val="05DE0324"/>
    <w:rsid w:val="05FE3389"/>
    <w:rsid w:val="0604040B"/>
    <w:rsid w:val="064D5917"/>
    <w:rsid w:val="06936CDC"/>
    <w:rsid w:val="06D1633E"/>
    <w:rsid w:val="06E54979"/>
    <w:rsid w:val="070D477C"/>
    <w:rsid w:val="07101ACA"/>
    <w:rsid w:val="07186ED7"/>
    <w:rsid w:val="073362CC"/>
    <w:rsid w:val="07B5546C"/>
    <w:rsid w:val="07FC3D47"/>
    <w:rsid w:val="080D6BD5"/>
    <w:rsid w:val="084348DD"/>
    <w:rsid w:val="086D1566"/>
    <w:rsid w:val="087E77C7"/>
    <w:rsid w:val="08A570D4"/>
    <w:rsid w:val="08D37B0C"/>
    <w:rsid w:val="08FB3D99"/>
    <w:rsid w:val="090504E6"/>
    <w:rsid w:val="097F12DC"/>
    <w:rsid w:val="09C744EA"/>
    <w:rsid w:val="09F30463"/>
    <w:rsid w:val="0A0400A7"/>
    <w:rsid w:val="0A1F507A"/>
    <w:rsid w:val="0AA222D8"/>
    <w:rsid w:val="0B006270"/>
    <w:rsid w:val="0B015375"/>
    <w:rsid w:val="0B0860A9"/>
    <w:rsid w:val="0B3C3565"/>
    <w:rsid w:val="0B3E2538"/>
    <w:rsid w:val="0B654FCD"/>
    <w:rsid w:val="0B702CF4"/>
    <w:rsid w:val="0BFD4AF2"/>
    <w:rsid w:val="0C0B2C9D"/>
    <w:rsid w:val="0C172382"/>
    <w:rsid w:val="0C2B06AD"/>
    <w:rsid w:val="0C6A6D1B"/>
    <w:rsid w:val="0CB61370"/>
    <w:rsid w:val="0CD4475C"/>
    <w:rsid w:val="0D4C70D8"/>
    <w:rsid w:val="0DBB2D9D"/>
    <w:rsid w:val="0DC46E50"/>
    <w:rsid w:val="0E737AA7"/>
    <w:rsid w:val="0EAD0BCC"/>
    <w:rsid w:val="0ECE5A49"/>
    <w:rsid w:val="0EDF1094"/>
    <w:rsid w:val="0EE45F14"/>
    <w:rsid w:val="0FCF3FBD"/>
    <w:rsid w:val="0FCF7624"/>
    <w:rsid w:val="100F414B"/>
    <w:rsid w:val="10610C86"/>
    <w:rsid w:val="107D17E7"/>
    <w:rsid w:val="107E2FB0"/>
    <w:rsid w:val="10833112"/>
    <w:rsid w:val="10D31C70"/>
    <w:rsid w:val="10D8154D"/>
    <w:rsid w:val="10E37E6E"/>
    <w:rsid w:val="1114369B"/>
    <w:rsid w:val="11172CDE"/>
    <w:rsid w:val="117B06BF"/>
    <w:rsid w:val="1192341A"/>
    <w:rsid w:val="119243BB"/>
    <w:rsid w:val="11932D26"/>
    <w:rsid w:val="12017793"/>
    <w:rsid w:val="122303A5"/>
    <w:rsid w:val="129174F4"/>
    <w:rsid w:val="12AE435E"/>
    <w:rsid w:val="12D22583"/>
    <w:rsid w:val="12DD7547"/>
    <w:rsid w:val="12E61509"/>
    <w:rsid w:val="12F30BAD"/>
    <w:rsid w:val="12F56656"/>
    <w:rsid w:val="13305EBE"/>
    <w:rsid w:val="13396B2D"/>
    <w:rsid w:val="14534DB7"/>
    <w:rsid w:val="14647A29"/>
    <w:rsid w:val="14680D58"/>
    <w:rsid w:val="14690E46"/>
    <w:rsid w:val="149C63B4"/>
    <w:rsid w:val="14A01F57"/>
    <w:rsid w:val="14A05B91"/>
    <w:rsid w:val="1529383A"/>
    <w:rsid w:val="1554101F"/>
    <w:rsid w:val="15622FB1"/>
    <w:rsid w:val="15C159C9"/>
    <w:rsid w:val="15CF1AD0"/>
    <w:rsid w:val="15FE4651"/>
    <w:rsid w:val="16042FAD"/>
    <w:rsid w:val="166C40D5"/>
    <w:rsid w:val="17D519E1"/>
    <w:rsid w:val="18123473"/>
    <w:rsid w:val="18175518"/>
    <w:rsid w:val="18461E1C"/>
    <w:rsid w:val="18E54E45"/>
    <w:rsid w:val="19420BD7"/>
    <w:rsid w:val="19464787"/>
    <w:rsid w:val="19567BFE"/>
    <w:rsid w:val="196749B3"/>
    <w:rsid w:val="19802779"/>
    <w:rsid w:val="19A84B64"/>
    <w:rsid w:val="1A2A3236"/>
    <w:rsid w:val="1A54502F"/>
    <w:rsid w:val="1A5810DC"/>
    <w:rsid w:val="1A8102A7"/>
    <w:rsid w:val="1A950B59"/>
    <w:rsid w:val="1A972656"/>
    <w:rsid w:val="1AA07DB3"/>
    <w:rsid w:val="1AAA5F53"/>
    <w:rsid w:val="1AD45B3E"/>
    <w:rsid w:val="1B1879B2"/>
    <w:rsid w:val="1B8A4589"/>
    <w:rsid w:val="1BBB0FFA"/>
    <w:rsid w:val="1BCB573E"/>
    <w:rsid w:val="1C0E23A1"/>
    <w:rsid w:val="1C2533AF"/>
    <w:rsid w:val="1C2C6E8C"/>
    <w:rsid w:val="1C531B5E"/>
    <w:rsid w:val="1C5A6A6A"/>
    <w:rsid w:val="1C774B42"/>
    <w:rsid w:val="1C94435E"/>
    <w:rsid w:val="1CA66864"/>
    <w:rsid w:val="1CE871BF"/>
    <w:rsid w:val="1D36393E"/>
    <w:rsid w:val="1D382ABE"/>
    <w:rsid w:val="1D416363"/>
    <w:rsid w:val="1D4C2184"/>
    <w:rsid w:val="1DBC12BA"/>
    <w:rsid w:val="1DC45BFC"/>
    <w:rsid w:val="1E1D2E2F"/>
    <w:rsid w:val="1E467AD6"/>
    <w:rsid w:val="1E543E63"/>
    <w:rsid w:val="1E5F36D0"/>
    <w:rsid w:val="1EA87603"/>
    <w:rsid w:val="1ECC72ED"/>
    <w:rsid w:val="1EFB1E5C"/>
    <w:rsid w:val="1F23680A"/>
    <w:rsid w:val="1F8B3072"/>
    <w:rsid w:val="1FA34305"/>
    <w:rsid w:val="202F7778"/>
    <w:rsid w:val="205E56C0"/>
    <w:rsid w:val="206D7F38"/>
    <w:rsid w:val="20867FC0"/>
    <w:rsid w:val="20950D16"/>
    <w:rsid w:val="212303CD"/>
    <w:rsid w:val="216C7ECE"/>
    <w:rsid w:val="216F4481"/>
    <w:rsid w:val="21BA68F2"/>
    <w:rsid w:val="224303E5"/>
    <w:rsid w:val="22B33CAA"/>
    <w:rsid w:val="22F84815"/>
    <w:rsid w:val="23137B9C"/>
    <w:rsid w:val="232812EA"/>
    <w:rsid w:val="235D7342"/>
    <w:rsid w:val="244062A1"/>
    <w:rsid w:val="246E11E3"/>
    <w:rsid w:val="24B14359"/>
    <w:rsid w:val="24C268E6"/>
    <w:rsid w:val="25002A14"/>
    <w:rsid w:val="252A2096"/>
    <w:rsid w:val="257E21C7"/>
    <w:rsid w:val="25D47B1C"/>
    <w:rsid w:val="25E767B2"/>
    <w:rsid w:val="26204811"/>
    <w:rsid w:val="263272AA"/>
    <w:rsid w:val="2652334F"/>
    <w:rsid w:val="26974DBD"/>
    <w:rsid w:val="269A3095"/>
    <w:rsid w:val="26A16CC9"/>
    <w:rsid w:val="26A42076"/>
    <w:rsid w:val="26E275B9"/>
    <w:rsid w:val="27842848"/>
    <w:rsid w:val="28134F69"/>
    <w:rsid w:val="28E874F0"/>
    <w:rsid w:val="294F31E7"/>
    <w:rsid w:val="297608C7"/>
    <w:rsid w:val="29875513"/>
    <w:rsid w:val="29AF0FC9"/>
    <w:rsid w:val="29BF26B8"/>
    <w:rsid w:val="29F70197"/>
    <w:rsid w:val="2A241854"/>
    <w:rsid w:val="2A39507A"/>
    <w:rsid w:val="2A636FF5"/>
    <w:rsid w:val="2AA4671F"/>
    <w:rsid w:val="2AB54EB7"/>
    <w:rsid w:val="2ADF437F"/>
    <w:rsid w:val="2AEC2A43"/>
    <w:rsid w:val="2B011EAB"/>
    <w:rsid w:val="2B1D3EAD"/>
    <w:rsid w:val="2B25690F"/>
    <w:rsid w:val="2B554069"/>
    <w:rsid w:val="2B616137"/>
    <w:rsid w:val="2B674974"/>
    <w:rsid w:val="2B6D1583"/>
    <w:rsid w:val="2B6F2F78"/>
    <w:rsid w:val="2BFA5313"/>
    <w:rsid w:val="2C0C7C96"/>
    <w:rsid w:val="2C264AC2"/>
    <w:rsid w:val="2CA31CAE"/>
    <w:rsid w:val="2CAF3B92"/>
    <w:rsid w:val="2CB145A5"/>
    <w:rsid w:val="2CBC42DB"/>
    <w:rsid w:val="2CD2572B"/>
    <w:rsid w:val="2CE24CC6"/>
    <w:rsid w:val="2CF02DCD"/>
    <w:rsid w:val="2D0E1E8F"/>
    <w:rsid w:val="2D7A156F"/>
    <w:rsid w:val="2DA3789A"/>
    <w:rsid w:val="2DCD641C"/>
    <w:rsid w:val="2E0A3E67"/>
    <w:rsid w:val="2E2B3D81"/>
    <w:rsid w:val="2E302622"/>
    <w:rsid w:val="2E624E7A"/>
    <w:rsid w:val="2EA34F09"/>
    <w:rsid w:val="2EE61222"/>
    <w:rsid w:val="2F103FF5"/>
    <w:rsid w:val="2F230CC3"/>
    <w:rsid w:val="2F6C0578"/>
    <w:rsid w:val="2FD56C3C"/>
    <w:rsid w:val="2FD6099B"/>
    <w:rsid w:val="2FD76770"/>
    <w:rsid w:val="2FE73B70"/>
    <w:rsid w:val="2FFF4E70"/>
    <w:rsid w:val="3010517C"/>
    <w:rsid w:val="30790233"/>
    <w:rsid w:val="30793F08"/>
    <w:rsid w:val="31C157E4"/>
    <w:rsid w:val="31F8723F"/>
    <w:rsid w:val="3202317B"/>
    <w:rsid w:val="326D2427"/>
    <w:rsid w:val="32793789"/>
    <w:rsid w:val="32946C6D"/>
    <w:rsid w:val="330E4BD1"/>
    <w:rsid w:val="33234D20"/>
    <w:rsid w:val="332E185E"/>
    <w:rsid w:val="336362A6"/>
    <w:rsid w:val="336A082B"/>
    <w:rsid w:val="3399284C"/>
    <w:rsid w:val="33CB3BEB"/>
    <w:rsid w:val="33DD3C4F"/>
    <w:rsid w:val="33E06F18"/>
    <w:rsid w:val="33E8009A"/>
    <w:rsid w:val="33F6270F"/>
    <w:rsid w:val="33F641E6"/>
    <w:rsid w:val="341757BD"/>
    <w:rsid w:val="3464444B"/>
    <w:rsid w:val="349E495F"/>
    <w:rsid w:val="34EA71A9"/>
    <w:rsid w:val="34F30703"/>
    <w:rsid w:val="35240DFD"/>
    <w:rsid w:val="356731FE"/>
    <w:rsid w:val="35A152F3"/>
    <w:rsid w:val="35AD6838"/>
    <w:rsid w:val="35E34D1A"/>
    <w:rsid w:val="35F85613"/>
    <w:rsid w:val="36015443"/>
    <w:rsid w:val="36051FE9"/>
    <w:rsid w:val="360772D6"/>
    <w:rsid w:val="36287393"/>
    <w:rsid w:val="36AB2DC5"/>
    <w:rsid w:val="36C16607"/>
    <w:rsid w:val="36C96EC0"/>
    <w:rsid w:val="36F8292E"/>
    <w:rsid w:val="371C7E18"/>
    <w:rsid w:val="372D0DD5"/>
    <w:rsid w:val="373636C3"/>
    <w:rsid w:val="37593620"/>
    <w:rsid w:val="376A44BA"/>
    <w:rsid w:val="37782522"/>
    <w:rsid w:val="37825FEE"/>
    <w:rsid w:val="380F57A4"/>
    <w:rsid w:val="38871E84"/>
    <w:rsid w:val="394F3547"/>
    <w:rsid w:val="39BA3D87"/>
    <w:rsid w:val="39C935C5"/>
    <w:rsid w:val="39F307B9"/>
    <w:rsid w:val="3A3030A0"/>
    <w:rsid w:val="3A53182E"/>
    <w:rsid w:val="3A740862"/>
    <w:rsid w:val="3AC947E5"/>
    <w:rsid w:val="3B0F1785"/>
    <w:rsid w:val="3B426DC8"/>
    <w:rsid w:val="3B593820"/>
    <w:rsid w:val="3B784225"/>
    <w:rsid w:val="3B7F0FF3"/>
    <w:rsid w:val="3B8452CF"/>
    <w:rsid w:val="3B970224"/>
    <w:rsid w:val="3BAD2D15"/>
    <w:rsid w:val="3BCA2264"/>
    <w:rsid w:val="3BD51575"/>
    <w:rsid w:val="3BDE35DF"/>
    <w:rsid w:val="3C0B6183"/>
    <w:rsid w:val="3C171E90"/>
    <w:rsid w:val="3C442FAE"/>
    <w:rsid w:val="3C6B59BE"/>
    <w:rsid w:val="3CAD1389"/>
    <w:rsid w:val="3CC441BA"/>
    <w:rsid w:val="3CE12F28"/>
    <w:rsid w:val="3D7B1320"/>
    <w:rsid w:val="3DCC08A0"/>
    <w:rsid w:val="3E0D3D07"/>
    <w:rsid w:val="3E3A46C4"/>
    <w:rsid w:val="3E8F22F2"/>
    <w:rsid w:val="3E9B4245"/>
    <w:rsid w:val="3EAC646E"/>
    <w:rsid w:val="3F1578A6"/>
    <w:rsid w:val="3F5D56AE"/>
    <w:rsid w:val="3F654DEE"/>
    <w:rsid w:val="3F7F752D"/>
    <w:rsid w:val="3F91482B"/>
    <w:rsid w:val="3FA91EF2"/>
    <w:rsid w:val="3FA960DB"/>
    <w:rsid w:val="3FC9093F"/>
    <w:rsid w:val="3FCE3EEF"/>
    <w:rsid w:val="3FFB01E2"/>
    <w:rsid w:val="3FFE2C6A"/>
    <w:rsid w:val="40060615"/>
    <w:rsid w:val="40104B1E"/>
    <w:rsid w:val="406D4D07"/>
    <w:rsid w:val="40726205"/>
    <w:rsid w:val="409C30C4"/>
    <w:rsid w:val="40C86738"/>
    <w:rsid w:val="413A3AF8"/>
    <w:rsid w:val="41715F67"/>
    <w:rsid w:val="41A97829"/>
    <w:rsid w:val="41D81E63"/>
    <w:rsid w:val="42082066"/>
    <w:rsid w:val="424E0EF8"/>
    <w:rsid w:val="431A6E6F"/>
    <w:rsid w:val="438315AA"/>
    <w:rsid w:val="441B487D"/>
    <w:rsid w:val="44260CBC"/>
    <w:rsid w:val="445A2900"/>
    <w:rsid w:val="4475106C"/>
    <w:rsid w:val="447A0969"/>
    <w:rsid w:val="447F58A8"/>
    <w:rsid w:val="44957DE6"/>
    <w:rsid w:val="44D37FBC"/>
    <w:rsid w:val="450738A0"/>
    <w:rsid w:val="4594091D"/>
    <w:rsid w:val="45B90E00"/>
    <w:rsid w:val="45EE4389"/>
    <w:rsid w:val="462C7F6E"/>
    <w:rsid w:val="463349CD"/>
    <w:rsid w:val="46340C50"/>
    <w:rsid w:val="46496C45"/>
    <w:rsid w:val="469B0FE5"/>
    <w:rsid w:val="46CC42B2"/>
    <w:rsid w:val="46F270AB"/>
    <w:rsid w:val="47100DD7"/>
    <w:rsid w:val="474A0EC8"/>
    <w:rsid w:val="47A93299"/>
    <w:rsid w:val="47C93B57"/>
    <w:rsid w:val="47DC3A17"/>
    <w:rsid w:val="47E44A12"/>
    <w:rsid w:val="4825105F"/>
    <w:rsid w:val="48342B19"/>
    <w:rsid w:val="48880AE8"/>
    <w:rsid w:val="489B0133"/>
    <w:rsid w:val="489D40B6"/>
    <w:rsid w:val="48D203FF"/>
    <w:rsid w:val="4909778A"/>
    <w:rsid w:val="49186BB2"/>
    <w:rsid w:val="496B1356"/>
    <w:rsid w:val="49B719D3"/>
    <w:rsid w:val="4A8152B5"/>
    <w:rsid w:val="4AC02859"/>
    <w:rsid w:val="4B012D64"/>
    <w:rsid w:val="4B414CA0"/>
    <w:rsid w:val="4B7C16C4"/>
    <w:rsid w:val="4BA366E3"/>
    <w:rsid w:val="4BC07CF7"/>
    <w:rsid w:val="4BEE2DD8"/>
    <w:rsid w:val="4C086AC0"/>
    <w:rsid w:val="4C1A7CF3"/>
    <w:rsid w:val="4CC842D7"/>
    <w:rsid w:val="4D4C1458"/>
    <w:rsid w:val="4D5E1A3E"/>
    <w:rsid w:val="4DC01ACA"/>
    <w:rsid w:val="4DC82E32"/>
    <w:rsid w:val="4DEB691C"/>
    <w:rsid w:val="4E075960"/>
    <w:rsid w:val="4E105C8B"/>
    <w:rsid w:val="4E6804AD"/>
    <w:rsid w:val="4E696DD3"/>
    <w:rsid w:val="4E6C7952"/>
    <w:rsid w:val="4F2B4F90"/>
    <w:rsid w:val="4F4B717C"/>
    <w:rsid w:val="4F4F3FD5"/>
    <w:rsid w:val="4F817899"/>
    <w:rsid w:val="4F96690D"/>
    <w:rsid w:val="4F9E5583"/>
    <w:rsid w:val="502D5D89"/>
    <w:rsid w:val="50612397"/>
    <w:rsid w:val="50A26432"/>
    <w:rsid w:val="50A317FD"/>
    <w:rsid w:val="50B8346B"/>
    <w:rsid w:val="512258A7"/>
    <w:rsid w:val="512513E9"/>
    <w:rsid w:val="51356120"/>
    <w:rsid w:val="51593292"/>
    <w:rsid w:val="519513BC"/>
    <w:rsid w:val="51A22EDB"/>
    <w:rsid w:val="51E25A52"/>
    <w:rsid w:val="51EF1895"/>
    <w:rsid w:val="52027A92"/>
    <w:rsid w:val="521146DD"/>
    <w:rsid w:val="528905E5"/>
    <w:rsid w:val="5294397E"/>
    <w:rsid w:val="52D907A9"/>
    <w:rsid w:val="52DA1351"/>
    <w:rsid w:val="52E71A4F"/>
    <w:rsid w:val="52F66E8F"/>
    <w:rsid w:val="52F85839"/>
    <w:rsid w:val="53197A7F"/>
    <w:rsid w:val="53DF2C17"/>
    <w:rsid w:val="53E60170"/>
    <w:rsid w:val="53FE4D3A"/>
    <w:rsid w:val="5421677F"/>
    <w:rsid w:val="54442C85"/>
    <w:rsid w:val="54911784"/>
    <w:rsid w:val="54A366D8"/>
    <w:rsid w:val="54AF4B86"/>
    <w:rsid w:val="54B4274B"/>
    <w:rsid w:val="54D71F53"/>
    <w:rsid w:val="550B1B26"/>
    <w:rsid w:val="55151905"/>
    <w:rsid w:val="55284BF1"/>
    <w:rsid w:val="55585E90"/>
    <w:rsid w:val="559F145E"/>
    <w:rsid w:val="55E35352"/>
    <w:rsid w:val="55EB4416"/>
    <w:rsid w:val="56222DFD"/>
    <w:rsid w:val="562C54DB"/>
    <w:rsid w:val="567E45FE"/>
    <w:rsid w:val="56E57E2D"/>
    <w:rsid w:val="56EB74CB"/>
    <w:rsid w:val="57312ED0"/>
    <w:rsid w:val="5799792C"/>
    <w:rsid w:val="57EC4CB4"/>
    <w:rsid w:val="57F4252F"/>
    <w:rsid w:val="585652F9"/>
    <w:rsid w:val="5864647D"/>
    <w:rsid w:val="58C546AF"/>
    <w:rsid w:val="58D662F9"/>
    <w:rsid w:val="591A1125"/>
    <w:rsid w:val="593C4513"/>
    <w:rsid w:val="59423005"/>
    <w:rsid w:val="59511118"/>
    <w:rsid w:val="59822267"/>
    <w:rsid w:val="59903D08"/>
    <w:rsid w:val="59EA205B"/>
    <w:rsid w:val="5A0D366D"/>
    <w:rsid w:val="5A374311"/>
    <w:rsid w:val="5A6A6E81"/>
    <w:rsid w:val="5AFA583E"/>
    <w:rsid w:val="5B1335EA"/>
    <w:rsid w:val="5B1B25E3"/>
    <w:rsid w:val="5B3835DC"/>
    <w:rsid w:val="5B6A70A9"/>
    <w:rsid w:val="5B6C40FF"/>
    <w:rsid w:val="5BAF567E"/>
    <w:rsid w:val="5BBA5400"/>
    <w:rsid w:val="5BC64892"/>
    <w:rsid w:val="5BD25368"/>
    <w:rsid w:val="5BD33D7C"/>
    <w:rsid w:val="5BFF35E2"/>
    <w:rsid w:val="5C0477FC"/>
    <w:rsid w:val="5C9B3CE0"/>
    <w:rsid w:val="5CC952DD"/>
    <w:rsid w:val="5CF95D61"/>
    <w:rsid w:val="5CF96F98"/>
    <w:rsid w:val="5D3E2CE6"/>
    <w:rsid w:val="5D703B37"/>
    <w:rsid w:val="5D7708F8"/>
    <w:rsid w:val="5DE451BF"/>
    <w:rsid w:val="5E5E2EDB"/>
    <w:rsid w:val="5EA1315E"/>
    <w:rsid w:val="5F090A8A"/>
    <w:rsid w:val="5F2E0DC6"/>
    <w:rsid w:val="5F563C31"/>
    <w:rsid w:val="5F5A2333"/>
    <w:rsid w:val="5F5F1AC4"/>
    <w:rsid w:val="5F7D18D8"/>
    <w:rsid w:val="5FAB268A"/>
    <w:rsid w:val="5FCA3AE8"/>
    <w:rsid w:val="602D6FB7"/>
    <w:rsid w:val="6039598C"/>
    <w:rsid w:val="60BE37CA"/>
    <w:rsid w:val="60C85F96"/>
    <w:rsid w:val="60F63393"/>
    <w:rsid w:val="60F93275"/>
    <w:rsid w:val="610F3B4C"/>
    <w:rsid w:val="61590F51"/>
    <w:rsid w:val="61642E9E"/>
    <w:rsid w:val="618A5F53"/>
    <w:rsid w:val="61AF2962"/>
    <w:rsid w:val="61B0661B"/>
    <w:rsid w:val="61C3459B"/>
    <w:rsid w:val="61DB7E59"/>
    <w:rsid w:val="61E909B1"/>
    <w:rsid w:val="61F364F7"/>
    <w:rsid w:val="62052610"/>
    <w:rsid w:val="620D17B8"/>
    <w:rsid w:val="62651BCB"/>
    <w:rsid w:val="62715B4D"/>
    <w:rsid w:val="62897C20"/>
    <w:rsid w:val="628B4F4C"/>
    <w:rsid w:val="62AF10E7"/>
    <w:rsid w:val="62D826A0"/>
    <w:rsid w:val="62F94FD9"/>
    <w:rsid w:val="635B2EA6"/>
    <w:rsid w:val="63C44A70"/>
    <w:rsid w:val="642228DB"/>
    <w:rsid w:val="643C7A04"/>
    <w:rsid w:val="644131AA"/>
    <w:rsid w:val="649D3FAD"/>
    <w:rsid w:val="650855FC"/>
    <w:rsid w:val="65875E85"/>
    <w:rsid w:val="66705A2B"/>
    <w:rsid w:val="66BB3C90"/>
    <w:rsid w:val="66D454B2"/>
    <w:rsid w:val="66E65499"/>
    <w:rsid w:val="670E4AC8"/>
    <w:rsid w:val="67363856"/>
    <w:rsid w:val="6767087B"/>
    <w:rsid w:val="67B914B7"/>
    <w:rsid w:val="67F07093"/>
    <w:rsid w:val="68341555"/>
    <w:rsid w:val="68372968"/>
    <w:rsid w:val="68550600"/>
    <w:rsid w:val="686438DF"/>
    <w:rsid w:val="687E580A"/>
    <w:rsid w:val="68846E82"/>
    <w:rsid w:val="690D0BB5"/>
    <w:rsid w:val="691A199E"/>
    <w:rsid w:val="691D2BEF"/>
    <w:rsid w:val="69353F81"/>
    <w:rsid w:val="694F3C0C"/>
    <w:rsid w:val="69AD5B04"/>
    <w:rsid w:val="69C853FC"/>
    <w:rsid w:val="69DB1659"/>
    <w:rsid w:val="6A0B6727"/>
    <w:rsid w:val="6A31681A"/>
    <w:rsid w:val="6A5A7BAD"/>
    <w:rsid w:val="6A5E1210"/>
    <w:rsid w:val="6ADF3AB2"/>
    <w:rsid w:val="6B534C1E"/>
    <w:rsid w:val="6B8625F4"/>
    <w:rsid w:val="6B8919FC"/>
    <w:rsid w:val="6BF13BFB"/>
    <w:rsid w:val="6C0A2BC7"/>
    <w:rsid w:val="6C397E34"/>
    <w:rsid w:val="6C63110E"/>
    <w:rsid w:val="6C7B75BB"/>
    <w:rsid w:val="6C9A59C5"/>
    <w:rsid w:val="6CA83A64"/>
    <w:rsid w:val="6CCA5610"/>
    <w:rsid w:val="6CD6786E"/>
    <w:rsid w:val="6D4D38AD"/>
    <w:rsid w:val="6D892BFA"/>
    <w:rsid w:val="6DAD793A"/>
    <w:rsid w:val="6DF52356"/>
    <w:rsid w:val="6E033C9F"/>
    <w:rsid w:val="6E446320"/>
    <w:rsid w:val="6E625D3C"/>
    <w:rsid w:val="6E7C41E5"/>
    <w:rsid w:val="6EF122DA"/>
    <w:rsid w:val="6F0F579C"/>
    <w:rsid w:val="6F1E3E6B"/>
    <w:rsid w:val="6F232708"/>
    <w:rsid w:val="6F2B0729"/>
    <w:rsid w:val="6F3406FD"/>
    <w:rsid w:val="6F8774AA"/>
    <w:rsid w:val="6FA01D55"/>
    <w:rsid w:val="6FB340DB"/>
    <w:rsid w:val="6FDC31DE"/>
    <w:rsid w:val="7099390B"/>
    <w:rsid w:val="71201CBE"/>
    <w:rsid w:val="71236158"/>
    <w:rsid w:val="712C4866"/>
    <w:rsid w:val="71661E55"/>
    <w:rsid w:val="71772AED"/>
    <w:rsid w:val="71997303"/>
    <w:rsid w:val="71B87879"/>
    <w:rsid w:val="71B959A1"/>
    <w:rsid w:val="71CC191D"/>
    <w:rsid w:val="71E076F1"/>
    <w:rsid w:val="72107EB4"/>
    <w:rsid w:val="723878AD"/>
    <w:rsid w:val="7251317B"/>
    <w:rsid w:val="72844D38"/>
    <w:rsid w:val="72856040"/>
    <w:rsid w:val="72876A58"/>
    <w:rsid w:val="72A370AD"/>
    <w:rsid w:val="733322AE"/>
    <w:rsid w:val="733C4210"/>
    <w:rsid w:val="738D4985"/>
    <w:rsid w:val="73F27D87"/>
    <w:rsid w:val="740651B8"/>
    <w:rsid w:val="743C605A"/>
    <w:rsid w:val="744F076D"/>
    <w:rsid w:val="7475614C"/>
    <w:rsid w:val="749C3064"/>
    <w:rsid w:val="74DF5394"/>
    <w:rsid w:val="752D4E04"/>
    <w:rsid w:val="75634733"/>
    <w:rsid w:val="757104B0"/>
    <w:rsid w:val="757B583A"/>
    <w:rsid w:val="758A5110"/>
    <w:rsid w:val="75D80C95"/>
    <w:rsid w:val="765E61E0"/>
    <w:rsid w:val="766A72E6"/>
    <w:rsid w:val="767750AB"/>
    <w:rsid w:val="768C586C"/>
    <w:rsid w:val="76DC5C57"/>
    <w:rsid w:val="77270D5C"/>
    <w:rsid w:val="77332401"/>
    <w:rsid w:val="77504C5D"/>
    <w:rsid w:val="77510DE6"/>
    <w:rsid w:val="77D20264"/>
    <w:rsid w:val="77DF1910"/>
    <w:rsid w:val="781B6A30"/>
    <w:rsid w:val="784B17B3"/>
    <w:rsid w:val="78716CED"/>
    <w:rsid w:val="78954EE2"/>
    <w:rsid w:val="78A60A74"/>
    <w:rsid w:val="78AB16F4"/>
    <w:rsid w:val="78F42F8B"/>
    <w:rsid w:val="794927AC"/>
    <w:rsid w:val="795059F1"/>
    <w:rsid w:val="7992510F"/>
    <w:rsid w:val="79D90ACD"/>
    <w:rsid w:val="79E15C0B"/>
    <w:rsid w:val="79E73661"/>
    <w:rsid w:val="79EC0615"/>
    <w:rsid w:val="7A0C6F8A"/>
    <w:rsid w:val="7A1C1AD6"/>
    <w:rsid w:val="7A5C6C6A"/>
    <w:rsid w:val="7A712411"/>
    <w:rsid w:val="7AB67036"/>
    <w:rsid w:val="7AB83540"/>
    <w:rsid w:val="7ACC5AEA"/>
    <w:rsid w:val="7B013B9B"/>
    <w:rsid w:val="7B3D6601"/>
    <w:rsid w:val="7B576C9D"/>
    <w:rsid w:val="7B8827F7"/>
    <w:rsid w:val="7B9D7A12"/>
    <w:rsid w:val="7BC1025A"/>
    <w:rsid w:val="7BC12C40"/>
    <w:rsid w:val="7C24075F"/>
    <w:rsid w:val="7C314AD4"/>
    <w:rsid w:val="7C5C4462"/>
    <w:rsid w:val="7C776105"/>
    <w:rsid w:val="7C946AAE"/>
    <w:rsid w:val="7CB26B08"/>
    <w:rsid w:val="7CD363A2"/>
    <w:rsid w:val="7CF67DF8"/>
    <w:rsid w:val="7D091F14"/>
    <w:rsid w:val="7D7A40FA"/>
    <w:rsid w:val="7D7C5351"/>
    <w:rsid w:val="7DDB015B"/>
    <w:rsid w:val="7E3B77F1"/>
    <w:rsid w:val="7E672F54"/>
    <w:rsid w:val="7E870A10"/>
    <w:rsid w:val="7EC14C57"/>
    <w:rsid w:val="7EC82EA6"/>
    <w:rsid w:val="7ECF18AA"/>
    <w:rsid w:val="7F0B13C6"/>
    <w:rsid w:val="7F2B53A1"/>
    <w:rsid w:val="7F8A54A9"/>
    <w:rsid w:val="7FD7640D"/>
    <w:rsid w:val="7FEA3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99"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4"/>
    <w:basedOn w:val="1"/>
    <w:next w:val="1"/>
    <w:link w:val="37"/>
    <w:qFormat/>
    <w:uiPriority w:val="0"/>
    <w:pPr>
      <w:keepNext/>
      <w:keepLines/>
      <w:spacing w:before="280" w:after="290" w:line="376" w:lineRule="auto"/>
      <w:outlineLvl w:val="3"/>
    </w:pPr>
    <w:rPr>
      <w:rFonts w:ascii="Cambria" w:hAnsi="Cambria"/>
      <w:b/>
      <w:bCs/>
      <w:sz w:val="28"/>
      <w:szCs w:val="28"/>
    </w:rPr>
  </w:style>
  <w:style w:type="paragraph" w:styleId="5">
    <w:name w:val="heading 5"/>
    <w:basedOn w:val="1"/>
    <w:next w:val="1"/>
    <w:link w:val="38"/>
    <w:qFormat/>
    <w:uiPriority w:val="0"/>
    <w:pPr>
      <w:keepNext/>
      <w:keepLines/>
      <w:spacing w:before="280" w:after="290" w:line="376" w:lineRule="auto"/>
      <w:outlineLvl w:val="4"/>
    </w:pPr>
    <w:rPr>
      <w:rFonts w:ascii="Calibri" w:hAnsi="Calibri"/>
      <w:b/>
      <w:bCs/>
      <w:sz w:val="28"/>
      <w:szCs w:val="28"/>
    </w:rPr>
  </w:style>
  <w:style w:type="paragraph" w:styleId="6">
    <w:name w:val="heading 6"/>
    <w:basedOn w:val="1"/>
    <w:next w:val="1"/>
    <w:qFormat/>
    <w:uiPriority w:val="9"/>
    <w:pPr>
      <w:keepNext/>
      <w:keepLines/>
      <w:spacing w:before="240" w:after="64" w:line="320" w:lineRule="auto"/>
      <w:outlineLvl w:val="5"/>
    </w:pPr>
    <w:rPr>
      <w:rFonts w:ascii="Cambria" w:hAnsi="Cambria"/>
      <w:b/>
      <w:bCs/>
      <w:sz w:val="24"/>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BodyText1I"/>
    <w:basedOn w:val="1"/>
    <w:qFormat/>
    <w:uiPriority w:val="0"/>
    <w:pPr>
      <w:ind w:firstLine="420" w:firstLineChars="100"/>
    </w:pPr>
  </w:style>
  <w:style w:type="paragraph" w:styleId="7">
    <w:name w:val="annotation text"/>
    <w:basedOn w:val="1"/>
    <w:link w:val="39"/>
    <w:qFormat/>
    <w:uiPriority w:val="0"/>
    <w:pPr>
      <w:jc w:val="left"/>
    </w:pPr>
  </w:style>
  <w:style w:type="paragraph" w:styleId="8">
    <w:name w:val="Body Text"/>
    <w:basedOn w:val="1"/>
    <w:link w:val="40"/>
    <w:qFormat/>
    <w:uiPriority w:val="99"/>
    <w:pPr>
      <w:spacing w:after="120"/>
    </w:pPr>
  </w:style>
  <w:style w:type="paragraph" w:styleId="9">
    <w:name w:val="Plain Text"/>
    <w:basedOn w:val="1"/>
    <w:link w:val="41"/>
    <w:qFormat/>
    <w:uiPriority w:val="0"/>
    <w:pPr>
      <w:spacing w:line="580" w:lineRule="exact"/>
      <w:ind w:right="-197" w:firstLine="560" w:firstLineChars="200"/>
    </w:pPr>
    <w:rPr>
      <w:rFonts w:ascii="黑体" w:hAnsi="Courier New" w:eastAsia="黑体"/>
      <w:sz w:val="28"/>
      <w:szCs w:val="20"/>
    </w:rPr>
  </w:style>
  <w:style w:type="paragraph" w:styleId="10">
    <w:name w:val="Date"/>
    <w:basedOn w:val="1"/>
    <w:next w:val="1"/>
    <w:link w:val="42"/>
    <w:qFormat/>
    <w:uiPriority w:val="0"/>
    <w:rPr>
      <w:rFonts w:hint="eastAsia" w:ascii="宋体" w:hAnsi="Calibri"/>
      <w:szCs w:val="20"/>
    </w:rPr>
  </w:style>
  <w:style w:type="paragraph" w:styleId="11">
    <w:name w:val="Body Text Indent 2"/>
    <w:basedOn w:val="1"/>
    <w:qFormat/>
    <w:uiPriority w:val="0"/>
    <w:pPr>
      <w:spacing w:line="500" w:lineRule="exact"/>
      <w:ind w:firstLine="600"/>
    </w:pPr>
    <w:rPr>
      <w:sz w:val="24"/>
    </w:rPr>
  </w:style>
  <w:style w:type="paragraph" w:styleId="12">
    <w:name w:val="Balloon Text"/>
    <w:basedOn w:val="1"/>
    <w:link w:val="43"/>
    <w:qFormat/>
    <w:uiPriority w:val="0"/>
    <w:rPr>
      <w:sz w:val="18"/>
      <w:szCs w:val="18"/>
    </w:rPr>
  </w:style>
  <w:style w:type="paragraph" w:styleId="13">
    <w:name w:val="footer"/>
    <w:basedOn w:val="1"/>
    <w:link w:val="44"/>
    <w:qFormat/>
    <w:uiPriority w:val="99"/>
    <w:pPr>
      <w:tabs>
        <w:tab w:val="center" w:pos="4153"/>
        <w:tab w:val="right" w:pos="8306"/>
      </w:tabs>
      <w:snapToGrid w:val="0"/>
      <w:jc w:val="left"/>
    </w:pPr>
    <w:rPr>
      <w:sz w:val="18"/>
      <w:szCs w:val="18"/>
    </w:rPr>
  </w:style>
  <w:style w:type="paragraph" w:styleId="14">
    <w:name w:val="header"/>
    <w:basedOn w:val="1"/>
    <w:link w:val="45"/>
    <w:qFormat/>
    <w:uiPriority w:val="0"/>
    <w:pPr>
      <w:pBdr>
        <w:bottom w:val="single" w:color="auto" w:sz="6" w:space="1"/>
      </w:pBdr>
      <w:tabs>
        <w:tab w:val="center" w:pos="4153"/>
        <w:tab w:val="right" w:pos="8306"/>
      </w:tabs>
      <w:snapToGrid w:val="0"/>
      <w:jc w:val="center"/>
    </w:pPr>
    <w:rPr>
      <w:sz w:val="18"/>
      <w:szCs w:val="18"/>
    </w:rPr>
  </w:style>
  <w:style w:type="paragraph" w:styleId="15">
    <w:name w:val="footnote text"/>
    <w:basedOn w:val="1"/>
    <w:qFormat/>
    <w:uiPriority w:val="99"/>
    <w:pPr>
      <w:snapToGrid w:val="0"/>
    </w:pPr>
    <w:rPr>
      <w:sz w:val="18"/>
      <w:szCs w:val="18"/>
    </w:rPr>
  </w:style>
  <w:style w:type="paragraph" w:styleId="16">
    <w:name w:val="Body Text Indent 3"/>
    <w:basedOn w:val="1"/>
    <w:qFormat/>
    <w:uiPriority w:val="0"/>
    <w:pPr>
      <w:tabs>
        <w:tab w:val="left" w:pos="900"/>
        <w:tab w:val="left" w:pos="1800"/>
      </w:tabs>
      <w:ind w:left="2" w:hanging="2"/>
    </w:pPr>
    <w:rPr>
      <w:kern w:val="16"/>
      <w:sz w:val="24"/>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annotation subject"/>
    <w:basedOn w:val="7"/>
    <w:next w:val="7"/>
    <w:link w:val="46"/>
    <w:qFormat/>
    <w:uiPriority w:val="0"/>
    <w:rPr>
      <w:b/>
      <w:bCs/>
    </w:rPr>
  </w:style>
  <w:style w:type="paragraph" w:styleId="19">
    <w:name w:val="Body Text First Indent"/>
    <w:basedOn w:val="1"/>
    <w:next w:val="1"/>
    <w:link w:val="47"/>
    <w:qFormat/>
    <w:uiPriority w:val="99"/>
    <w:pPr>
      <w:ind w:firstLine="420" w:firstLineChars="1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bCs/>
    </w:rPr>
  </w:style>
  <w:style w:type="character" w:styleId="24">
    <w:name w:val="page number"/>
    <w:qFormat/>
    <w:uiPriority w:val="0"/>
  </w:style>
  <w:style w:type="character" w:styleId="25">
    <w:name w:val="FollowedHyperlink"/>
    <w:qFormat/>
    <w:uiPriority w:val="0"/>
    <w:rPr>
      <w:color w:val="800080"/>
      <w:u w:val="none"/>
    </w:rPr>
  </w:style>
  <w:style w:type="character" w:styleId="26">
    <w:name w:val="Emphasis"/>
    <w:qFormat/>
    <w:uiPriority w:val="0"/>
    <w:rPr>
      <w:b/>
    </w:rPr>
  </w:style>
  <w:style w:type="character" w:styleId="27">
    <w:name w:val="HTML Definition"/>
    <w:qFormat/>
    <w:uiPriority w:val="0"/>
  </w:style>
  <w:style w:type="character" w:styleId="28">
    <w:name w:val="HTML Typewriter"/>
    <w:qFormat/>
    <w:uiPriority w:val="0"/>
    <w:rPr>
      <w:rFonts w:hint="default" w:ascii="monospace" w:hAnsi="monospace" w:eastAsia="monospace" w:cs="monospace"/>
      <w:sz w:val="20"/>
    </w:rPr>
  </w:style>
  <w:style w:type="character" w:styleId="29">
    <w:name w:val="HTML Acronym"/>
    <w:basedOn w:val="22"/>
    <w:qFormat/>
    <w:uiPriority w:val="0"/>
  </w:style>
  <w:style w:type="character" w:styleId="30">
    <w:name w:val="HTML Variable"/>
    <w:qFormat/>
    <w:uiPriority w:val="0"/>
  </w:style>
  <w:style w:type="character" w:styleId="31">
    <w:name w:val="Hyperlink"/>
    <w:qFormat/>
    <w:uiPriority w:val="0"/>
    <w:rPr>
      <w:color w:val="0000FF"/>
      <w:u w:val="none"/>
      <w:shd w:val="clear" w:color="auto" w:fill="FFFFFF"/>
    </w:rPr>
  </w:style>
  <w:style w:type="character" w:styleId="32">
    <w:name w:val="HTML Code"/>
    <w:qFormat/>
    <w:uiPriority w:val="0"/>
    <w:rPr>
      <w:rFonts w:hint="default" w:ascii="monospace" w:hAnsi="monospace" w:eastAsia="monospace" w:cs="monospace"/>
      <w:sz w:val="20"/>
    </w:rPr>
  </w:style>
  <w:style w:type="character" w:styleId="33">
    <w:name w:val="annotation reference"/>
    <w:qFormat/>
    <w:uiPriority w:val="0"/>
    <w:rPr>
      <w:sz w:val="21"/>
      <w:szCs w:val="21"/>
    </w:rPr>
  </w:style>
  <w:style w:type="character" w:styleId="34">
    <w:name w:val="HTML Cite"/>
    <w:qFormat/>
    <w:uiPriority w:val="0"/>
  </w:style>
  <w:style w:type="character" w:styleId="35">
    <w:name w:val="HTML Keyboard"/>
    <w:qFormat/>
    <w:uiPriority w:val="0"/>
    <w:rPr>
      <w:rFonts w:ascii="monospace" w:hAnsi="monospace" w:eastAsia="monospace" w:cs="monospace"/>
      <w:sz w:val="20"/>
    </w:rPr>
  </w:style>
  <w:style w:type="character" w:styleId="36">
    <w:name w:val="HTML Sample"/>
    <w:qFormat/>
    <w:uiPriority w:val="0"/>
    <w:rPr>
      <w:rFonts w:hint="default" w:ascii="monospace" w:hAnsi="monospace" w:eastAsia="monospace" w:cs="monospace"/>
    </w:rPr>
  </w:style>
  <w:style w:type="character" w:customStyle="1" w:styleId="37">
    <w:name w:val="标题 4 字符"/>
    <w:link w:val="4"/>
    <w:qFormat/>
    <w:uiPriority w:val="0"/>
    <w:rPr>
      <w:rFonts w:ascii="Cambria" w:hAnsi="Cambria"/>
      <w:b/>
      <w:bCs/>
      <w:kern w:val="2"/>
      <w:sz w:val="28"/>
      <w:szCs w:val="28"/>
    </w:rPr>
  </w:style>
  <w:style w:type="character" w:customStyle="1" w:styleId="38">
    <w:name w:val="标题 5 字符"/>
    <w:link w:val="5"/>
    <w:qFormat/>
    <w:uiPriority w:val="0"/>
    <w:rPr>
      <w:rFonts w:ascii="Calibri" w:hAnsi="Calibri"/>
      <w:b/>
      <w:bCs/>
      <w:kern w:val="2"/>
      <w:sz w:val="28"/>
      <w:szCs w:val="28"/>
    </w:rPr>
  </w:style>
  <w:style w:type="character" w:customStyle="1" w:styleId="39">
    <w:name w:val="批注文字 字符"/>
    <w:link w:val="7"/>
    <w:qFormat/>
    <w:uiPriority w:val="0"/>
    <w:rPr>
      <w:kern w:val="2"/>
      <w:sz w:val="21"/>
      <w:szCs w:val="24"/>
    </w:rPr>
  </w:style>
  <w:style w:type="character" w:customStyle="1" w:styleId="40">
    <w:name w:val="正文文本 字符"/>
    <w:link w:val="8"/>
    <w:qFormat/>
    <w:uiPriority w:val="99"/>
    <w:rPr>
      <w:kern w:val="2"/>
      <w:sz w:val="21"/>
      <w:szCs w:val="24"/>
    </w:rPr>
  </w:style>
  <w:style w:type="character" w:customStyle="1" w:styleId="41">
    <w:name w:val="纯文本 字符"/>
    <w:link w:val="9"/>
    <w:qFormat/>
    <w:uiPriority w:val="0"/>
    <w:rPr>
      <w:rFonts w:ascii="黑体" w:hAnsi="Courier New" w:eastAsia="黑体"/>
      <w:kern w:val="2"/>
      <w:sz w:val="28"/>
    </w:rPr>
  </w:style>
  <w:style w:type="character" w:customStyle="1" w:styleId="42">
    <w:name w:val="日期 字符"/>
    <w:link w:val="10"/>
    <w:qFormat/>
    <w:uiPriority w:val="0"/>
    <w:rPr>
      <w:rFonts w:ascii="宋体" w:hAnsi="Calibri"/>
      <w:kern w:val="2"/>
      <w:sz w:val="21"/>
    </w:rPr>
  </w:style>
  <w:style w:type="character" w:customStyle="1" w:styleId="43">
    <w:name w:val="批注框文本 字符"/>
    <w:link w:val="12"/>
    <w:qFormat/>
    <w:uiPriority w:val="0"/>
    <w:rPr>
      <w:kern w:val="2"/>
      <w:sz w:val="18"/>
      <w:szCs w:val="18"/>
    </w:rPr>
  </w:style>
  <w:style w:type="character" w:customStyle="1" w:styleId="44">
    <w:name w:val="页脚 字符"/>
    <w:link w:val="13"/>
    <w:qFormat/>
    <w:uiPriority w:val="99"/>
    <w:rPr>
      <w:kern w:val="2"/>
      <w:sz w:val="18"/>
      <w:szCs w:val="18"/>
    </w:rPr>
  </w:style>
  <w:style w:type="character" w:customStyle="1" w:styleId="45">
    <w:name w:val="页眉 字符"/>
    <w:link w:val="14"/>
    <w:qFormat/>
    <w:uiPriority w:val="0"/>
    <w:rPr>
      <w:kern w:val="2"/>
      <w:sz w:val="18"/>
      <w:szCs w:val="18"/>
    </w:rPr>
  </w:style>
  <w:style w:type="character" w:customStyle="1" w:styleId="46">
    <w:name w:val="批注主题 字符"/>
    <w:link w:val="18"/>
    <w:qFormat/>
    <w:uiPriority w:val="0"/>
    <w:rPr>
      <w:b/>
      <w:bCs/>
    </w:rPr>
  </w:style>
  <w:style w:type="character" w:customStyle="1" w:styleId="47">
    <w:name w:val="正文文本首行缩进 字符"/>
    <w:link w:val="19"/>
    <w:qFormat/>
    <w:uiPriority w:val="99"/>
  </w:style>
  <w:style w:type="character" w:customStyle="1" w:styleId="48">
    <w:name w:val="纯文本 Char1"/>
    <w:qFormat/>
    <w:uiPriority w:val="0"/>
    <w:rPr>
      <w:rFonts w:ascii="宋体" w:hAnsi="Courier New" w:cs="Courier New"/>
      <w:kern w:val="2"/>
      <w:sz w:val="21"/>
      <w:szCs w:val="21"/>
    </w:rPr>
  </w:style>
  <w:style w:type="character" w:customStyle="1" w:styleId="49">
    <w:name w:val="NormalCharacter"/>
    <w:qFormat/>
    <w:uiPriority w:val="0"/>
  </w:style>
  <w:style w:type="character" w:customStyle="1" w:styleId="50">
    <w:name w:val="副标题 Char1"/>
    <w:qFormat/>
    <w:uiPriority w:val="11"/>
    <w:rPr>
      <w:rFonts w:ascii="Cambria" w:hAnsi="Cambria" w:cs="Times New Roman"/>
      <w:b/>
      <w:bCs/>
      <w:kern w:val="28"/>
      <w:sz w:val="32"/>
      <w:szCs w:val="32"/>
    </w:rPr>
  </w:style>
  <w:style w:type="paragraph" w:styleId="51">
    <w:name w:val="List Paragraph"/>
    <w:basedOn w:val="1"/>
    <w:qFormat/>
    <w:uiPriority w:val="34"/>
    <w:pPr>
      <w:ind w:firstLine="420" w:firstLineChars="200"/>
    </w:pPr>
    <w:rPr>
      <w:rFonts w:ascii="Calibri" w:hAnsi="Calibri"/>
      <w:szCs w:val="22"/>
    </w:rPr>
  </w:style>
  <w:style w:type="paragraph" w:customStyle="1" w:styleId="52">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53">
    <w:name w:val="Table Paragraph"/>
    <w:basedOn w:val="1"/>
    <w:qFormat/>
    <w:uiPriority w:val="0"/>
    <w:pPr>
      <w:autoSpaceDE w:val="0"/>
      <w:autoSpaceDN w:val="0"/>
      <w:jc w:val="left"/>
    </w:pPr>
    <w:rPr>
      <w:rFonts w:ascii="宋体" w:hAnsi="宋体" w:cs="宋体"/>
      <w:kern w:val="0"/>
      <w:sz w:val="22"/>
      <w:szCs w:val="22"/>
      <w:lang w:val="zh-CN" w:bidi="zh-CN"/>
    </w:rPr>
  </w:style>
  <w:style w:type="paragraph" w:customStyle="1" w:styleId="54">
    <w:name w:val="Char"/>
    <w:basedOn w:val="1"/>
    <w:qFormat/>
    <w:uiPriority w:val="0"/>
    <w:rPr>
      <w:rFonts w:ascii="Calibri" w:hAnsi="Calibri"/>
    </w:rPr>
  </w:style>
  <w:style w:type="paragraph" w:customStyle="1" w:styleId="55">
    <w:name w:val="p0"/>
    <w:basedOn w:val="1"/>
    <w:qFormat/>
    <w:uiPriority w:val="0"/>
    <w:pPr>
      <w:widowControl/>
    </w:pPr>
    <w:rPr>
      <w:kern w:val="0"/>
      <w:szCs w:val="21"/>
    </w:rPr>
  </w:style>
  <w:style w:type="paragraph" w:customStyle="1" w:styleId="56">
    <w:name w:val="默认段落字体 Para Char Char Char Char Char Char Char Char Char1 Char Char Char Char"/>
    <w:basedOn w:val="1"/>
    <w:qFormat/>
    <w:uiPriority w:val="0"/>
    <w:rPr>
      <w:szCs w:val="20"/>
    </w:rPr>
  </w:style>
  <w:style w:type="paragraph" w:customStyle="1" w:styleId="5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8">
    <w:name w:val="xl31"/>
    <w:basedOn w:val="1"/>
    <w:qFormat/>
    <w:uiPriority w:val="0"/>
    <w:pPr>
      <w:widowControl/>
      <w:pBdr>
        <w:bottom w:val="single" w:color="auto" w:sz="4" w:space="0"/>
      </w:pBdr>
      <w:spacing w:before="100" w:beforeAutospacing="1" w:after="100" w:afterAutospacing="1"/>
      <w:jc w:val="center"/>
    </w:pPr>
    <w:rPr>
      <w:rFonts w:hint="eastAsia" w:ascii="黑体" w:hAnsi="宋体" w:eastAsia="黑体"/>
      <w:kern w:val="0"/>
      <w:sz w:val="24"/>
    </w:rPr>
  </w:style>
  <w:style w:type="paragraph" w:customStyle="1" w:styleId="59">
    <w:name w:val="须知二级小标题"/>
    <w:basedOn w:val="1"/>
    <w:qFormat/>
    <w:uiPriority w:val="0"/>
    <w:pPr>
      <w:spacing w:line="500" w:lineRule="exact"/>
    </w:pPr>
    <w:rPr>
      <w:rFonts w:ascii="宋体" w:hAnsi="Calibri"/>
      <w:b/>
      <w:sz w:val="24"/>
      <w:szCs w:val="20"/>
    </w:rPr>
  </w:style>
  <w:style w:type="character" w:customStyle="1" w:styleId="60">
    <w:name w:val="UserStyle_29"/>
    <w:qFormat/>
    <w:uiPriority w:val="0"/>
    <w:rPr>
      <w:rFonts w:ascii="Arial" w:hAnsi="Arial"/>
      <w:color w:val="000000"/>
      <w:sz w:val="22"/>
      <w:szCs w:val="22"/>
    </w:rPr>
  </w:style>
  <w:style w:type="paragraph" w:customStyle="1" w:styleId="61">
    <w:name w:val="p"/>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60</Pages>
  <Words>40679</Words>
  <Characters>43902</Characters>
  <Lines>322</Lines>
  <Paragraphs>90</Paragraphs>
  <TotalTime>0</TotalTime>
  <ScaleCrop>false</ScaleCrop>
  <LinksUpToDate>false</LinksUpToDate>
  <CharactersWithSpaces>46520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2022-03-01T08:28:00Z</dcterms:created>
  <dc:creator>shenwei</dc:creator>
  <cp:lastModifiedBy>囍多多</cp:lastModifiedBy>
  <cp:lastPrinted>2022-05-05T05:55:00Z</cp:lastPrinted>
  <dcterms:modified xsi:type="dcterms:W3CDTF">2022-05-25T09:01:52Z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90421BAB608840798AB4D300DAB6CF0F</vt:lpwstr>
  </property>
  <property fmtid="{D5CDD505-2E9C-101B-9397-08002B2CF9AE}" pid="4" name="commondata">
    <vt:lpwstr>eyJoZGlkIjoiMWI5NTMwZGFjNDczMjJiMDRlZTE4MWZlNzMwNGYxMjcifQ==</vt:lpwstr>
  </property>
</Properties>
</file>