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eastAsiaTheme="minorEastAsia"/>
          <w:color w:val="auto"/>
        </w:rPr>
      </w:pPr>
    </w:p>
    <w:p>
      <w:pPr>
        <w:spacing w:line="360" w:lineRule="auto"/>
        <w:jc w:val="center"/>
        <w:rPr>
          <w:rFonts w:hint="default" w:ascii="Times New Roman" w:hAnsi="Times New Roman" w:cs="Times New Roman" w:eastAsiaTheme="minorEastAsia"/>
          <w:color w:val="auto"/>
          <w:sz w:val="24"/>
          <w:szCs w:val="24"/>
        </w:rPr>
      </w:pP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绍兴市中医院改扩建工程EPC总承包内</w:t>
      </w: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无影灯 招标文件</w:t>
      </w:r>
    </w:p>
    <w:p>
      <w:pPr>
        <w:spacing w:line="360" w:lineRule="auto"/>
        <w:ind w:firstLine="3040"/>
        <w:rPr>
          <w:rFonts w:hint="default" w:ascii="Times New Roman" w:hAnsi="Times New Roman" w:cs="Times New Roman" w:eastAsiaTheme="minorEastAsia"/>
          <w:color w:val="auto"/>
          <w:sz w:val="28"/>
          <w:szCs w:val="28"/>
        </w:rPr>
      </w:pPr>
    </w:p>
    <w:p>
      <w:pPr>
        <w:spacing w:line="360" w:lineRule="auto"/>
        <w:ind w:firstLine="3040"/>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pStyle w:val="2"/>
        <w:rPr>
          <w:rFonts w:hint="default" w:ascii="Times New Roman" w:hAnsi="Times New Roman" w:cs="Times New Roman" w:eastAsiaTheme="minorEastAsia"/>
          <w:b/>
          <w:color w:val="auto"/>
          <w:sz w:val="28"/>
          <w:szCs w:val="28"/>
        </w:rPr>
      </w:pPr>
    </w:p>
    <w:p>
      <w:pPr>
        <w:pStyle w:val="3"/>
        <w:rPr>
          <w:rFonts w:hint="default" w:ascii="Times New Roman" w:hAnsi="Times New Roman" w:cs="Times New Roman" w:eastAsiaTheme="minorEastAsia"/>
          <w:b/>
          <w:color w:val="auto"/>
          <w:sz w:val="28"/>
          <w:szCs w:val="28"/>
        </w:rPr>
      </w:pPr>
    </w:p>
    <w:p>
      <w:pPr>
        <w:rPr>
          <w:rFonts w:hint="default" w:ascii="Times New Roman" w:hAnsi="Times New Roman" w:cs="Times New Roman" w:eastAsiaTheme="minorEastAsia"/>
          <w:b/>
          <w:color w:val="auto"/>
          <w:sz w:val="28"/>
          <w:szCs w:val="28"/>
        </w:rPr>
      </w:pPr>
    </w:p>
    <w:p>
      <w:pPr>
        <w:pStyle w:val="2"/>
        <w:rPr>
          <w:rFonts w:hint="default"/>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rPr>
          <w:rFonts w:hint="default" w:ascii="Times New Roman" w:hAnsi="Times New Roman" w:cs="Times New Roman" w:eastAsiaTheme="minorEastAsia"/>
          <w:b/>
          <w:color w:val="auto"/>
          <w:sz w:val="28"/>
          <w:szCs w:val="28"/>
        </w:rPr>
      </w:pPr>
    </w:p>
    <w:p>
      <w:pPr>
        <w:pStyle w:val="55"/>
        <w:rPr>
          <w:rFonts w:hint="default" w:ascii="Times New Roman" w:hAnsi="Times New Roman" w:cs="Times New Roman"/>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  标  人：浙江中成建工集团有限公司</w:t>
      </w: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招标代理机构：浙江翔实建设项目管理有限公司</w:t>
      </w:r>
    </w:p>
    <w:p>
      <w:pPr>
        <w:spacing w:line="360" w:lineRule="auto"/>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 xml:space="preserve">2021年 </w:t>
      </w:r>
      <w:r>
        <w:rPr>
          <w:rFonts w:hint="default" w:ascii="Times New Roman" w:hAnsi="Times New Roman" w:cs="Times New Roman" w:eastAsiaTheme="minorEastAsia"/>
          <w:color w:val="auto"/>
          <w:sz w:val="28"/>
          <w:szCs w:val="28"/>
          <w:lang w:val="en-US" w:eastAsia="zh-CN"/>
        </w:rPr>
        <w:t>11</w:t>
      </w:r>
      <w:r>
        <w:rPr>
          <w:rFonts w:hint="default" w:ascii="Times New Roman" w:hAnsi="Times New Roman" w:cs="Times New Roman" w:eastAsiaTheme="minorEastAsia"/>
          <w:color w:val="auto"/>
          <w:sz w:val="28"/>
          <w:szCs w:val="28"/>
        </w:rPr>
        <w:t xml:space="preserve"> 月 </w:t>
      </w:r>
    </w:p>
    <w:p>
      <w:pPr>
        <w:ind w:left="2243" w:right="2279"/>
        <w:jc w:val="center"/>
        <w:rPr>
          <w:rFonts w:hint="default" w:ascii="Times New Roman" w:hAnsi="Times New Roman" w:cs="Times New Roman"/>
          <w:b/>
          <w:color w:val="auto"/>
          <w:sz w:val="44"/>
        </w:rPr>
      </w:pPr>
    </w:p>
    <w:p>
      <w:pPr>
        <w:spacing w:line="300" w:lineRule="auto"/>
        <w:jc w:val="center"/>
        <w:rPr>
          <w:rFonts w:hint="default" w:ascii="Times New Roman" w:hAnsi="Times New Roman" w:cs="Times New Roman"/>
          <w:b/>
          <w:color w:val="auto"/>
          <w:sz w:val="28"/>
          <w:szCs w:val="28"/>
        </w:rPr>
      </w:pPr>
      <w:bookmarkStart w:id="0" w:name="_Toc10676"/>
      <w:r>
        <w:rPr>
          <w:rFonts w:hint="default" w:ascii="Times New Roman" w:hAnsi="Times New Roman" w:cs="Times New Roman"/>
          <w:b/>
          <w:color w:val="auto"/>
          <w:sz w:val="28"/>
          <w:szCs w:val="28"/>
        </w:rPr>
        <w:br w:type="page"/>
      </w:r>
      <w:r>
        <w:rPr>
          <w:rFonts w:hint="default" w:ascii="Times New Roman" w:hAnsi="Times New Roman" w:cs="Times New Roman"/>
          <w:b/>
          <w:color w:val="auto"/>
          <w:sz w:val="28"/>
          <w:szCs w:val="28"/>
        </w:rPr>
        <w:t xml:space="preserve">绍兴市中医院改扩建工程EPC总承包内无影灯 </w:t>
      </w:r>
    </w:p>
    <w:p>
      <w:pPr>
        <w:spacing w:line="300" w:lineRule="auto"/>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招标文件</w:t>
      </w:r>
    </w:p>
    <w:p>
      <w:pPr>
        <w:spacing w:line="300" w:lineRule="auto"/>
        <w:jc w:val="center"/>
        <w:rPr>
          <w:rFonts w:hint="default" w:ascii="Times New Roman" w:hAnsi="Times New Roman" w:cs="Times New Roman"/>
          <w:b/>
          <w:color w:val="auto"/>
          <w:sz w:val="32"/>
          <w:szCs w:val="32"/>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招标人名称：</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浙江中成建工集团有限公司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招标人法人代表：</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高建兴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招标人地址：</w:t>
      </w:r>
      <w:r>
        <w:rPr>
          <w:rFonts w:hint="default" w:ascii="Times New Roman" w:hAnsi="Times New Roman" w:cs="Times New Roman"/>
          <w:color w:val="auto"/>
          <w:sz w:val="24"/>
          <w:szCs w:val="24"/>
          <w:u w:val="single"/>
        </w:rPr>
        <w:t xml:space="preserve">   凤林西路123号中成大厦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邮政编码：</w:t>
      </w:r>
      <w:r>
        <w:rPr>
          <w:rFonts w:hint="default" w:ascii="Times New Roman" w:hAnsi="Times New Roman" w:cs="Times New Roman"/>
          <w:color w:val="auto"/>
          <w:sz w:val="24"/>
          <w:szCs w:val="24"/>
          <w:u w:val="single"/>
        </w:rPr>
        <w:t xml:space="preserve">   312000   </w:t>
      </w:r>
    </w:p>
    <w:p>
      <w:pPr>
        <w:spacing w:line="560" w:lineRule="exact"/>
        <w:ind w:firstLine="840" w:firstLineChars="350"/>
        <w:rPr>
          <w:rFonts w:hint="default" w:ascii="Times New Roman" w:hAnsi="Times New Roman" w:eastAsia="宋体" w:cs="Times New Roman"/>
          <w:color w:val="auto"/>
          <w:sz w:val="24"/>
          <w:szCs w:val="24"/>
          <w:u w:val="single"/>
          <w:lang w:val="en-US" w:eastAsia="zh-CN"/>
        </w:rPr>
      </w:pPr>
      <w:r>
        <w:rPr>
          <w:rFonts w:hint="default" w:ascii="Times New Roman" w:hAnsi="Times New Roman" w:cs="Times New Roman"/>
          <w:color w:val="auto"/>
          <w:sz w:val="24"/>
          <w:szCs w:val="24"/>
        </w:rPr>
        <w:t>联 系 人：</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冯文君</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 电    话：</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15967559599 </w:t>
      </w:r>
      <w:r>
        <w:rPr>
          <w:rFonts w:hint="eastAsia" w:cs="Times New Roman"/>
          <w:color w:val="auto"/>
          <w:sz w:val="24"/>
          <w:szCs w:val="24"/>
          <w:u w:val="single"/>
          <w:lang w:val="en-US" w:eastAsia="zh-CN"/>
        </w:rPr>
        <w:t xml:space="preserve">  </w:t>
      </w:r>
    </w:p>
    <w:p>
      <w:pPr>
        <w:spacing w:line="560" w:lineRule="exact"/>
        <w:ind w:firstLine="307" w:firstLineChars="128"/>
        <w:rPr>
          <w:rFonts w:hint="default" w:ascii="Times New Roman" w:hAnsi="Times New Roman" w:cs="Times New Roman"/>
          <w:color w:val="auto"/>
          <w:sz w:val="24"/>
          <w:szCs w:val="24"/>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pacing w:val="-10"/>
          <w:sz w:val="24"/>
          <w:szCs w:val="24"/>
        </w:rPr>
      </w:pPr>
      <w:r>
        <w:rPr>
          <w:rFonts w:hint="default" w:ascii="Times New Roman" w:hAnsi="Times New Roman" w:cs="Times New Roman"/>
          <w:color w:val="auto"/>
          <w:sz w:val="24"/>
          <w:szCs w:val="24"/>
        </w:rPr>
        <w:t>招</w:t>
      </w:r>
      <w:r>
        <w:rPr>
          <w:rFonts w:hint="default" w:ascii="Times New Roman" w:hAnsi="Times New Roman" w:cs="Times New Roman"/>
          <w:color w:val="auto"/>
          <w:spacing w:val="-10"/>
          <w:sz w:val="24"/>
          <w:szCs w:val="24"/>
        </w:rPr>
        <w:t>标代理机构名称：</w:t>
      </w:r>
      <w:r>
        <w:rPr>
          <w:rFonts w:hint="default" w:ascii="Times New Roman" w:hAnsi="Times New Roman" w:cs="Times New Roman"/>
          <w:color w:val="auto"/>
          <w:spacing w:val="-10"/>
          <w:sz w:val="24"/>
          <w:szCs w:val="24"/>
          <w:u w:val="single"/>
        </w:rPr>
        <w:t xml:space="preserve">  </w:t>
      </w:r>
      <w:r>
        <w:rPr>
          <w:rFonts w:hint="eastAsia" w:cs="Times New Roman"/>
          <w:color w:val="auto"/>
          <w:spacing w:val="-10"/>
          <w:sz w:val="24"/>
          <w:szCs w:val="24"/>
          <w:u w:val="single"/>
          <w:lang w:val="en-US" w:eastAsia="zh-CN"/>
        </w:rPr>
        <w:t xml:space="preserve">       </w:t>
      </w:r>
      <w:r>
        <w:rPr>
          <w:rFonts w:hint="default" w:ascii="Times New Roman" w:hAnsi="Times New Roman" w:cs="Times New Roman"/>
          <w:color w:val="auto"/>
          <w:spacing w:val="-10"/>
          <w:sz w:val="24"/>
          <w:szCs w:val="24"/>
          <w:u w:val="single"/>
        </w:rPr>
        <w:t xml:space="preserve">浙江翔实建设项目管理有限公司        </w:t>
      </w:r>
      <w:r>
        <w:rPr>
          <w:rFonts w:hint="default" w:ascii="Times New Roman" w:hAnsi="Times New Roman" w:cs="Times New Roman"/>
          <w:color w:val="auto"/>
          <w:spacing w:val="-10"/>
          <w:sz w:val="24"/>
          <w:szCs w:val="24"/>
        </w:rPr>
        <w:t>（盖章）</w:t>
      </w:r>
    </w:p>
    <w:p>
      <w:pPr>
        <w:spacing w:line="560" w:lineRule="exact"/>
        <w:ind w:firstLine="829" w:firstLineChars="377"/>
        <w:rPr>
          <w:rFonts w:hint="default" w:ascii="Times New Roman" w:hAnsi="Times New Roman" w:cs="Times New Roman"/>
          <w:color w:val="auto"/>
          <w:spacing w:val="-10"/>
          <w:sz w:val="24"/>
          <w:szCs w:val="24"/>
        </w:rPr>
      </w:pPr>
      <w:r>
        <w:rPr>
          <w:rFonts w:hint="default" w:ascii="Times New Roman" w:hAnsi="Times New Roman" w:cs="Times New Roman"/>
          <w:color w:val="auto"/>
          <w:spacing w:val="-10"/>
          <w:sz w:val="24"/>
          <w:szCs w:val="24"/>
        </w:rPr>
        <w:t>招标代理机构法人代表：</w:t>
      </w:r>
      <w:r>
        <w:rPr>
          <w:rFonts w:hint="default" w:ascii="Times New Roman" w:hAnsi="Times New Roman" w:cs="Times New Roman"/>
          <w:color w:val="auto"/>
          <w:spacing w:val="-10"/>
          <w:sz w:val="24"/>
          <w:szCs w:val="24"/>
          <w:u w:val="single"/>
        </w:rPr>
        <w:t xml:space="preserve">    </w:t>
      </w:r>
      <w:r>
        <w:rPr>
          <w:rFonts w:hint="eastAsia" w:cs="Times New Roman"/>
          <w:color w:val="auto"/>
          <w:spacing w:val="-10"/>
          <w:sz w:val="24"/>
          <w:szCs w:val="24"/>
          <w:u w:val="single"/>
          <w:lang w:val="en-US" w:eastAsia="zh-CN"/>
        </w:rPr>
        <w:t xml:space="preserve">           </w:t>
      </w:r>
      <w:r>
        <w:rPr>
          <w:rFonts w:hint="default" w:ascii="Times New Roman" w:hAnsi="Times New Roman" w:cs="Times New Roman"/>
          <w:color w:val="auto"/>
          <w:spacing w:val="-10"/>
          <w:sz w:val="24"/>
          <w:szCs w:val="24"/>
          <w:u w:val="single"/>
        </w:rPr>
        <w:t xml:space="preserve"> </w:t>
      </w:r>
      <w:r>
        <w:rPr>
          <w:rFonts w:hint="default" w:ascii="Times New Roman" w:hAnsi="Times New Roman" w:cs="Times New Roman"/>
          <w:iCs/>
          <w:color w:val="auto"/>
          <w:spacing w:val="-10"/>
          <w:sz w:val="24"/>
          <w:szCs w:val="24"/>
          <w:u w:val="single"/>
        </w:rPr>
        <w:t xml:space="preserve">袁小雷   </w:t>
      </w:r>
      <w:r>
        <w:rPr>
          <w:rFonts w:hint="eastAsia" w:cs="Times New Roman"/>
          <w:iCs/>
          <w:color w:val="auto"/>
          <w:spacing w:val="-10"/>
          <w:sz w:val="24"/>
          <w:szCs w:val="24"/>
          <w:u w:val="single"/>
          <w:lang w:val="en-US" w:eastAsia="zh-CN"/>
        </w:rPr>
        <w:t xml:space="preserve">       </w:t>
      </w:r>
      <w:r>
        <w:rPr>
          <w:rFonts w:hint="default" w:ascii="Times New Roman" w:hAnsi="Times New Roman" w:cs="Times New Roman"/>
          <w:iCs/>
          <w:color w:val="auto"/>
          <w:spacing w:val="-10"/>
          <w:sz w:val="24"/>
          <w:szCs w:val="24"/>
          <w:u w:val="single"/>
        </w:rPr>
        <w:t xml:space="preserve"> </w:t>
      </w:r>
      <w:r>
        <w:rPr>
          <w:rFonts w:hint="default" w:ascii="Times New Roman" w:hAnsi="Times New Roman" w:cs="Times New Roman"/>
          <w:iCs/>
          <w:color w:val="auto"/>
          <w:spacing w:val="-10"/>
          <w:sz w:val="24"/>
          <w:szCs w:val="24"/>
          <w:u w:val="single"/>
        </w:rPr>
        <w:tab/>
      </w:r>
      <w:r>
        <w:rPr>
          <w:rFonts w:hint="default" w:ascii="Times New Roman" w:hAnsi="Times New Roman" w:cs="Times New Roman"/>
          <w:color w:val="auto"/>
          <w:spacing w:val="-10"/>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联系人：</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iCs/>
          <w:color w:val="auto"/>
          <w:sz w:val="24"/>
          <w:szCs w:val="24"/>
          <w:u w:val="single"/>
        </w:rPr>
        <w:t xml:space="preserve">金琴子 </w:t>
      </w:r>
      <w:r>
        <w:rPr>
          <w:rFonts w:hint="eastAsia" w:cs="Times New Roman"/>
          <w:iCs/>
          <w:color w:val="auto"/>
          <w:sz w:val="24"/>
          <w:szCs w:val="24"/>
          <w:u w:val="single"/>
          <w:lang w:val="en-US" w:eastAsia="zh-CN"/>
        </w:rPr>
        <w:t xml:space="preserve">      </w:t>
      </w:r>
      <w:r>
        <w:rPr>
          <w:rFonts w:hint="default" w:ascii="Times New Roman" w:hAnsi="Times New Roman" w:cs="Times New Roman"/>
          <w:iCs/>
          <w:color w:val="auto"/>
          <w:sz w:val="24"/>
          <w:szCs w:val="24"/>
          <w:u w:val="single"/>
        </w:rPr>
        <w:t xml:space="preserve">  </w:t>
      </w:r>
      <w:r>
        <w:rPr>
          <w:rFonts w:hint="default" w:ascii="Times New Roman" w:hAnsi="Times New Roman" w:cs="Times New Roman"/>
          <w:color w:val="auto"/>
          <w:sz w:val="24"/>
          <w:szCs w:val="24"/>
        </w:rPr>
        <w:t>电    话：</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0575-88682895</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p>
    <w:p>
      <w:pPr>
        <w:spacing w:line="560" w:lineRule="exact"/>
        <w:ind w:firstLine="840" w:firstLineChars="350"/>
        <w:rPr>
          <w:rFonts w:hint="default" w:ascii="Times New Roman" w:hAnsi="Times New Roman" w:eastAsia="宋体" w:cs="Times New Roman"/>
          <w:color w:val="auto"/>
          <w:sz w:val="24"/>
          <w:szCs w:val="24"/>
          <w:u w:val="single"/>
          <w:lang w:val="en-US" w:eastAsia="zh-CN"/>
        </w:rPr>
      </w:pPr>
      <w:r>
        <w:rPr>
          <w:rFonts w:hint="default" w:ascii="Times New Roman" w:hAnsi="Times New Roman" w:cs="Times New Roman"/>
          <w:color w:val="auto"/>
          <w:sz w:val="24"/>
          <w:szCs w:val="24"/>
        </w:rPr>
        <w:t>手  机：</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18969515361  </w:t>
      </w:r>
      <w:r>
        <w:rPr>
          <w:rFonts w:hint="eastAsia" w:cs="Times New Roman"/>
          <w:color w:val="auto"/>
          <w:sz w:val="24"/>
          <w:szCs w:val="24"/>
          <w:u w:val="single"/>
          <w:lang w:val="en-US" w:eastAsia="zh-CN"/>
        </w:rPr>
        <w:t xml:space="preserve">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签发日期：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2021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spacing w:line="560" w:lineRule="exact"/>
        <w:rPr>
          <w:rFonts w:hint="default" w:ascii="Times New Roman" w:hAnsi="Times New Roman" w:cs="Times New Roman"/>
          <w:color w:val="auto"/>
          <w:sz w:val="24"/>
          <w:szCs w:val="24"/>
          <w:u w:val="single"/>
        </w:rPr>
      </w:pPr>
    </w:p>
    <w:p>
      <w:pPr>
        <w:pStyle w:val="36"/>
        <w:spacing w:line="560" w:lineRule="exact"/>
        <w:ind w:firstLine="0" w:firstLineChars="0"/>
        <w:rPr>
          <w:rFonts w:hint="default" w:ascii="Times New Roman" w:hAnsi="Times New Roman" w:cs="Times New Roman"/>
          <w:color w:val="auto"/>
          <w:sz w:val="24"/>
          <w:szCs w:val="24"/>
        </w:rPr>
      </w:pPr>
    </w:p>
    <w:p>
      <w:pPr>
        <w:rPr>
          <w:rFonts w:hint="default" w:ascii="Times New Roman" w:hAnsi="Times New Roman" w:cs="Times New Roman"/>
          <w:color w:val="auto"/>
        </w:rPr>
      </w:pP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备案单位：</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备案经办人：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（签字）</w:t>
      </w:r>
    </w:p>
    <w:p>
      <w:pPr>
        <w:spacing w:line="560" w:lineRule="exact"/>
        <w:ind w:firstLine="840" w:firstLineChars="350"/>
        <w:jc w:val="left"/>
        <w:rPr>
          <w:rFonts w:hint="default" w:ascii="Times New Roman" w:hAnsi="Times New Roman" w:cs="Times New Roman"/>
          <w:color w:val="auto"/>
          <w:sz w:val="24"/>
          <w:szCs w:val="24"/>
        </w:rPr>
        <w:sectPr>
          <w:footerReference r:id="rId3" w:type="default"/>
          <w:pgSz w:w="11910" w:h="16840"/>
          <w:pgMar w:top="1440" w:right="1134" w:bottom="1440" w:left="1134" w:header="720" w:footer="720" w:gutter="0"/>
          <w:pgNumType w:start="0"/>
          <w:cols w:space="720" w:num="1"/>
          <w:titlePg/>
        </w:sectPr>
      </w:pPr>
      <w:r>
        <w:rPr>
          <w:rFonts w:hint="default" w:ascii="Times New Roman" w:hAnsi="Times New Roman" w:cs="Times New Roman"/>
          <w:color w:val="auto"/>
          <w:sz w:val="24"/>
          <w:szCs w:val="24"/>
        </w:rPr>
        <w:t>备案日期：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pStyle w:val="4"/>
        <w:spacing w:beforeLines="50" w:afterLines="100"/>
        <w:rPr>
          <w:rFonts w:hint="default" w:ascii="Times New Roman" w:hAnsi="Times New Roman" w:cs="Times New Roman" w:eastAsiaTheme="minorEastAsia"/>
          <w:color w:val="auto"/>
          <w:sz w:val="36"/>
          <w:szCs w:val="36"/>
        </w:rPr>
      </w:pPr>
      <w:r>
        <w:rPr>
          <w:rFonts w:hint="default" w:ascii="Times New Roman" w:hAnsi="Times New Roman" w:cs="Times New Roman" w:eastAsiaTheme="minorEastAsia"/>
          <w:color w:val="auto"/>
          <w:sz w:val="36"/>
          <w:szCs w:val="36"/>
        </w:rPr>
        <w:t>目  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第一节投标人须知前附表 </w:t>
      </w:r>
    </w:p>
    <w:p>
      <w:pPr>
        <w:pStyle w:val="55"/>
        <w:keepNext w:val="0"/>
        <w:keepLines w:val="0"/>
        <w:pageBreakBefore w:val="0"/>
        <w:widowControl w:val="0"/>
        <w:kinsoku/>
        <w:wordWrap/>
        <w:overflowPunct/>
        <w:topLinePunct w:val="0"/>
        <w:autoSpaceDE/>
        <w:autoSpaceDN/>
        <w:bidi w:val="0"/>
        <w:adjustRightInd/>
        <w:snapToGrid/>
        <w:ind w:firstLine="1260" w:firstLineChars="6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合同条款及格式</w:t>
      </w:r>
    </w:p>
    <w:p>
      <w:pPr>
        <w:pStyle w:val="55"/>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Times New Roman" w:hAnsi="Times New Roman" w:cs="Times New Roman"/>
          <w:color w:val="auto"/>
          <w:lang w:val="en-US"/>
        </w:rPr>
      </w:pPr>
      <w:r>
        <w:rPr>
          <w:rFonts w:hint="default" w:ascii="Times New Roman" w:hAnsi="Times New Roman" w:cs="Times New Roman"/>
          <w:color w:val="auto"/>
          <w:szCs w:val="24"/>
        </w:rPr>
        <w:t>第五章</w:t>
      </w:r>
      <w:r>
        <w:rPr>
          <w:rFonts w:hint="default" w:ascii="Times New Roman" w:hAnsi="Times New Roman" w:cs="Times New Roman"/>
          <w:color w:val="auto"/>
          <w:szCs w:val="24"/>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第七章  投标文件格式</w:t>
      </w: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rPr>
        <w:t>第一章 招标公告</w:t>
      </w:r>
      <w:bookmarkEnd w:id="0"/>
    </w:p>
    <w:p>
      <w:pPr>
        <w:spacing w:line="360" w:lineRule="exact"/>
        <w:ind w:firstLine="440" w:firstLineChars="200"/>
        <w:jc w:val="center"/>
        <w:rPr>
          <w:rFonts w:hint="default" w:ascii="Times New Roman" w:hAnsi="Times New Roman" w:cs="Times New Roman"/>
          <w:color w:val="auto"/>
          <w:sz w:val="22"/>
          <w:u w:val="single"/>
        </w:rPr>
      </w:pPr>
      <w:r>
        <w:rPr>
          <w:rFonts w:hint="default" w:ascii="Times New Roman" w:hAnsi="Times New Roman" w:cs="Times New Roman"/>
          <w:color w:val="auto"/>
          <w:sz w:val="22"/>
          <w:u w:val="single"/>
        </w:rPr>
        <w:t>绍兴市中医院改扩建工程EPC总承包内无影灯</w:t>
      </w:r>
    </w:p>
    <w:p>
      <w:pPr>
        <w:spacing w:afterLines="50" w:line="360" w:lineRule="exact"/>
        <w:ind w:firstLine="442" w:firstLineChars="200"/>
        <w:jc w:val="center"/>
        <w:rPr>
          <w:rFonts w:hint="default" w:ascii="Times New Roman" w:hAnsi="Times New Roman" w:cs="Times New Roman"/>
          <w:color w:val="auto"/>
          <w:sz w:val="18"/>
          <w:szCs w:val="18"/>
          <w:u w:val="single"/>
        </w:rPr>
      </w:pPr>
      <w:r>
        <w:rPr>
          <w:rFonts w:hint="default" w:ascii="Times New Roman" w:hAnsi="Times New Roman" w:cs="Times New Roman"/>
          <w:b/>
          <w:color w:val="auto"/>
          <w:sz w:val="22"/>
        </w:rPr>
        <w:t>招标公告</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1.招标条件</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本招标项目</w:t>
      </w:r>
      <w:r>
        <w:rPr>
          <w:rFonts w:hint="default" w:ascii="Times New Roman" w:hAnsi="Times New Roman" w:cs="Times New Roman"/>
          <w:b/>
          <w:bCs/>
          <w:color w:val="auto"/>
          <w:szCs w:val="21"/>
          <w:u w:val="single"/>
        </w:rPr>
        <w:t>绍兴市中医院改扩建工程</w:t>
      </w:r>
      <w:r>
        <w:rPr>
          <w:rFonts w:hint="default" w:ascii="Times New Roman" w:hAnsi="Times New Roman" w:cs="Times New Roman"/>
          <w:color w:val="auto"/>
          <w:szCs w:val="21"/>
        </w:rPr>
        <w:t>（项目名称）已由</w:t>
      </w:r>
      <w:r>
        <w:rPr>
          <w:rFonts w:hint="default" w:ascii="Times New Roman" w:hAnsi="Times New Roman" w:cs="Times New Roman"/>
          <w:b/>
          <w:color w:val="auto"/>
          <w:szCs w:val="21"/>
          <w:u w:val="single"/>
        </w:rPr>
        <w:t>绍兴市发展和改革委员会</w:t>
      </w:r>
      <w:r>
        <w:rPr>
          <w:rFonts w:hint="default" w:ascii="Times New Roman" w:hAnsi="Times New Roman" w:cs="Times New Roman"/>
          <w:color w:val="auto"/>
          <w:szCs w:val="21"/>
          <w:u w:val="single"/>
        </w:rPr>
        <w:t>（</w:t>
      </w:r>
      <w:r>
        <w:rPr>
          <w:rFonts w:hint="default" w:ascii="Times New Roman" w:hAnsi="Times New Roman" w:cs="Times New Roman"/>
          <w:color w:val="auto"/>
          <w:szCs w:val="21"/>
        </w:rPr>
        <w:t>项目审批、核准或备案机关名称）以</w:t>
      </w:r>
      <w:r>
        <w:rPr>
          <w:rFonts w:hint="default" w:ascii="Times New Roman" w:hAnsi="Times New Roman" w:cs="Times New Roman"/>
          <w:b/>
          <w:color w:val="auto"/>
          <w:szCs w:val="21"/>
          <w:u w:val="single"/>
        </w:rPr>
        <w:t>绍市发改中心〔2018〕49号</w:t>
      </w:r>
      <w:r>
        <w:rPr>
          <w:rFonts w:hint="default" w:ascii="Times New Roman" w:hAnsi="Times New Roman" w:cs="Times New Roman"/>
          <w:color w:val="auto"/>
          <w:szCs w:val="21"/>
        </w:rPr>
        <w:t>（批文名称及编号）批准建设，项目业主为</w:t>
      </w:r>
      <w:r>
        <w:rPr>
          <w:rFonts w:hint="default" w:ascii="Times New Roman" w:hAnsi="Times New Roman" w:cs="Times New Roman"/>
          <w:b/>
          <w:iCs/>
          <w:color w:val="auto"/>
          <w:szCs w:val="21"/>
          <w:u w:val="single"/>
        </w:rPr>
        <w:t>绍兴市中医院</w:t>
      </w:r>
      <w:r>
        <w:rPr>
          <w:rFonts w:hint="default" w:ascii="Times New Roman" w:hAnsi="Times New Roman" w:cs="Times New Roman"/>
          <w:color w:val="auto"/>
          <w:szCs w:val="21"/>
        </w:rPr>
        <w:t>，建设资金来自</w:t>
      </w:r>
      <w:r>
        <w:rPr>
          <w:rFonts w:hint="default" w:ascii="Times New Roman" w:hAnsi="Times New Roman" w:cs="Times New Roman"/>
          <w:b/>
          <w:color w:val="auto"/>
          <w:szCs w:val="21"/>
          <w:u w:val="single"/>
        </w:rPr>
        <w:t>财政拨款</w:t>
      </w:r>
      <w:r>
        <w:rPr>
          <w:rFonts w:hint="default" w:ascii="Times New Roman" w:hAnsi="Times New Roman" w:cs="Times New Roman"/>
          <w:color w:val="auto"/>
          <w:szCs w:val="21"/>
        </w:rPr>
        <w:t>（资金来源），项目出资比例为</w:t>
      </w:r>
      <w:r>
        <w:rPr>
          <w:rFonts w:hint="default" w:ascii="Times New Roman" w:hAnsi="Times New Roman" w:cs="Times New Roman"/>
          <w:b/>
          <w:color w:val="auto"/>
          <w:szCs w:val="21"/>
          <w:u w:val="single"/>
        </w:rPr>
        <w:t>100%</w:t>
      </w:r>
      <w:r>
        <w:rPr>
          <w:rFonts w:hint="default" w:ascii="Times New Roman" w:hAnsi="Times New Roman" w:cs="Times New Roman"/>
          <w:color w:val="auto"/>
          <w:szCs w:val="21"/>
        </w:rPr>
        <w:t>，招标人为</w:t>
      </w:r>
      <w:r>
        <w:rPr>
          <w:rFonts w:hint="default" w:ascii="Times New Roman" w:hAnsi="Times New Roman" w:cs="Times New Roman"/>
          <w:b/>
          <w:iCs/>
          <w:color w:val="auto"/>
          <w:szCs w:val="21"/>
          <w:u w:val="single"/>
        </w:rPr>
        <w:t>浙江中成建工集团有限公司</w:t>
      </w:r>
      <w:r>
        <w:rPr>
          <w:rFonts w:hint="default" w:ascii="Times New Roman" w:hAnsi="Times New Roman" w:cs="Times New Roman"/>
          <w:color w:val="auto"/>
          <w:szCs w:val="21"/>
        </w:rPr>
        <w:t>。项目已具备招标条件，现对该项目的</w:t>
      </w:r>
      <w:r>
        <w:rPr>
          <w:rFonts w:hint="default" w:ascii="Times New Roman" w:hAnsi="Times New Roman" w:cs="Times New Roman"/>
          <w:color w:val="auto"/>
          <w:szCs w:val="21"/>
          <w:u w:val="single"/>
        </w:rPr>
        <w:t xml:space="preserve"> 无影灯</w:t>
      </w:r>
      <w:r>
        <w:rPr>
          <w:rFonts w:hint="default" w:ascii="Times New Roman" w:hAnsi="Times New Roman" w:cs="Times New Roman"/>
          <w:color w:val="auto"/>
          <w:szCs w:val="21"/>
        </w:rPr>
        <w:t>进</w:t>
      </w:r>
      <w:r>
        <w:rPr>
          <w:rFonts w:hint="default" w:ascii="Times New Roman" w:hAnsi="Times New Roman" w:cs="Times New Roman"/>
          <w:color w:val="auto"/>
          <w:szCs w:val="21"/>
          <w:u w:val="single"/>
        </w:rPr>
        <w:t xml:space="preserve">行 </w:t>
      </w:r>
      <w:r>
        <w:rPr>
          <w:rFonts w:hint="default" w:ascii="Times New Roman" w:hAnsi="Times New Roman" w:cs="Times New Roman"/>
          <w:b/>
          <w:color w:val="auto"/>
          <w:szCs w:val="21"/>
          <w:u w:val="single"/>
        </w:rPr>
        <w:t xml:space="preserve">公开 </w:t>
      </w:r>
      <w:r>
        <w:rPr>
          <w:rFonts w:hint="default" w:ascii="Times New Roman" w:hAnsi="Times New Roman" w:cs="Times New Roman"/>
          <w:color w:val="auto"/>
          <w:szCs w:val="21"/>
        </w:rPr>
        <w:t>招标。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2.项目概况与招标范围</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2.1 建设地点：</w:t>
      </w:r>
      <w:r>
        <w:rPr>
          <w:rFonts w:hint="default" w:ascii="Times New Roman" w:hAnsi="Times New Roman" w:cs="Times New Roman"/>
          <w:b/>
          <w:color w:val="auto"/>
          <w:szCs w:val="21"/>
          <w:u w:val="single"/>
        </w:rPr>
        <w:t>项目位于越城区稽山路以东、环城东路及新世纪公寓以西、人民中路以北、东街以南地块</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 建设规模：</w:t>
      </w:r>
      <w:r>
        <w:rPr>
          <w:rFonts w:hint="default" w:ascii="Times New Roman" w:hAnsi="Times New Roman" w:cs="Times New Roman"/>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default" w:ascii="Times New Roman" w:hAnsi="Times New Roman" w:cs="Times New Roman"/>
          <w:b/>
          <w:bCs/>
          <w:color w:val="auto"/>
          <w:szCs w:val="21"/>
          <w:u w:val="single"/>
        </w:rPr>
        <w:t>。</w:t>
      </w:r>
      <w:r>
        <w:rPr>
          <w:rFonts w:hint="default" w:ascii="Times New Roman" w:hAnsi="Times New Roman" w:cs="Times New Roman"/>
          <w:color w:val="auto"/>
          <w:szCs w:val="21"/>
        </w:rPr>
        <w:t>招标上限价：</w:t>
      </w:r>
      <w:r>
        <w:rPr>
          <w:rFonts w:hint="default" w:ascii="Times New Roman" w:hAnsi="Times New Roman" w:cs="Times New Roman"/>
          <w:b/>
          <w:color w:val="auto"/>
          <w:szCs w:val="21"/>
          <w:u w:val="single"/>
        </w:rPr>
        <w:t>550万元</w:t>
      </w:r>
      <w:r>
        <w:rPr>
          <w:rFonts w:hint="default" w:ascii="Times New Roman" w:hAnsi="Times New Roman" w:cs="Times New Roman"/>
          <w:color w:val="auto"/>
          <w:szCs w:val="21"/>
        </w:rPr>
        <w:t>。</w:t>
      </w:r>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2.3 招标范围：</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，包括绍兴市中医院改扩建工程内无影灯的深化设计及施工，具体内容包括但不限于：完成按业主需求的施工图和技术规范要求的全部内容，包括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2.4计划工期：120天（中标通知书发出之日起开始），与净化工程同步。</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2.5 质量要求：合格，并一次性通过相关机构检测。配合总承包单位争创钱江杯、鲁班奖。</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2.6标段划分：</w:t>
      </w:r>
      <w:r>
        <w:rPr>
          <w:rFonts w:hint="default" w:ascii="Times New Roman" w:hAnsi="Times New Roman" w:cs="Times New Roman"/>
          <w:b/>
          <w:color w:val="auto"/>
          <w:szCs w:val="21"/>
          <w:u w:val="single"/>
        </w:rPr>
        <w:t xml:space="preserve">/ </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2.7资格审查方式：</w:t>
      </w:r>
      <w:r>
        <w:rPr>
          <w:rFonts w:hint="default" w:ascii="Times New Roman" w:hAnsi="Times New Roman" w:cs="Times New Roman"/>
          <w:b/>
          <w:iCs/>
          <w:color w:val="auto"/>
          <w:szCs w:val="21"/>
          <w:u w:val="single"/>
        </w:rPr>
        <w:t>资格后审</w:t>
      </w:r>
      <w:r>
        <w:rPr>
          <w:rFonts w:hint="default" w:ascii="Times New Roman" w:hAnsi="Times New Roman" w:cs="Times New Roman"/>
          <w:color w:val="auto"/>
          <w:szCs w:val="21"/>
        </w:rPr>
        <w:t xml:space="preserve">。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3.投标人资格要求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 本次招标要求投标人具备以下条件：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eastAsia="宋体" w:cs="Times New Roman"/>
          <w:i w:val="0"/>
          <w:iCs w:val="0"/>
          <w:caps w:val="0"/>
          <w:color w:val="auto"/>
          <w:spacing w:val="0"/>
          <w:sz w:val="21"/>
          <w:szCs w:val="21"/>
          <w:u w:val="single"/>
        </w:rPr>
        <w:t>1）投标人为医疗器械生产企业的：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eastAsia="宋体" w:cs="Times New Roman"/>
          <w:i w:val="0"/>
          <w:iCs w:val="0"/>
          <w:caps w:val="0"/>
          <w:color w:val="auto"/>
          <w:spacing w:val="0"/>
          <w:sz w:val="21"/>
          <w:szCs w:val="21"/>
          <w:u w:val="single"/>
        </w:rPr>
        <w:t>2）投标人为医疗器械经营企业的：</w:t>
      </w:r>
      <w:r>
        <w:rPr>
          <w:rFonts w:hint="default" w:ascii="Times New Roman" w:hAnsi="Times New Roman" w:cs="Times New Roman"/>
          <w:i w:val="0"/>
          <w:iCs w:val="0"/>
          <w:caps w:val="0"/>
          <w:color w:val="auto"/>
          <w:spacing w:val="0"/>
          <w:sz w:val="21"/>
          <w:szCs w:val="21"/>
          <w:u w:val="single"/>
          <w:lang w:eastAsia="zh-CN"/>
        </w:rPr>
        <w:t>须提供第二类</w:t>
      </w:r>
      <w:r>
        <w:rPr>
          <w:rFonts w:hint="default" w:ascii="Times New Roman" w:hAnsi="Times New Roman" w:eastAsia="宋体" w:cs="Times New Roman"/>
          <w:i w:val="0"/>
          <w:iCs w:val="0"/>
          <w:caps w:val="0"/>
          <w:color w:val="auto"/>
          <w:spacing w:val="0"/>
          <w:sz w:val="21"/>
          <w:szCs w:val="21"/>
          <w:u w:val="single"/>
        </w:rPr>
        <w:t>医疗器械经营备案凭证。</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3.2主要设备、材料要求：</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3.3其他要求：</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3.3.1企业具有绍兴市公共资源交易中心工程建设项目</w:t>
      </w:r>
      <w:r>
        <w:rPr>
          <w:rFonts w:hint="default" w:ascii="Times New Roman" w:hAnsi="Times New Roman" w:cs="Times New Roman"/>
          <w:b/>
          <w:color w:val="auto"/>
          <w:szCs w:val="21"/>
          <w:u w:val="single"/>
        </w:rPr>
        <w:t>2021</w:t>
      </w:r>
      <w:r>
        <w:rPr>
          <w:rFonts w:hint="default" w:ascii="Times New Roman" w:hAnsi="Times New Roman" w:cs="Times New Roman"/>
          <w:bCs/>
          <w:color w:val="auto"/>
          <w:szCs w:val="21"/>
        </w:rPr>
        <w:t>年度登记</w:t>
      </w:r>
      <w:r>
        <w:rPr>
          <w:rFonts w:hint="default" w:ascii="Times New Roman" w:hAnsi="Times New Roman" w:cs="Times New Roman"/>
          <w:color w:val="auto"/>
          <w:szCs w:val="21"/>
        </w:rPr>
        <w:t>资格并在有效期内。</w:t>
      </w:r>
    </w:p>
    <w:p>
      <w:pPr>
        <w:widowControl/>
        <w:spacing w:line="360" w:lineRule="exact"/>
        <w:ind w:firstLine="420" w:firstLineChars="200"/>
        <w:rPr>
          <w:rStyle w:val="133"/>
          <w:rFonts w:hint="default" w:ascii="Times New Roman" w:hAnsi="Times New Roman" w:cs="Times New Roman"/>
          <w:b/>
          <w:bCs/>
          <w:strike/>
          <w:color w:val="auto"/>
          <w:sz w:val="22"/>
        </w:rPr>
      </w:pPr>
      <w:r>
        <w:rPr>
          <w:rFonts w:hint="default" w:ascii="Times New Roman" w:hAnsi="Times New Roman" w:cs="Times New Roman"/>
          <w:strike/>
          <w:color w:val="auto"/>
          <w:szCs w:val="21"/>
        </w:rPr>
        <w:t>3.3.2企业需要</w:t>
      </w:r>
      <w:r>
        <w:rPr>
          <w:rFonts w:hint="default" w:ascii="Times New Roman" w:hAnsi="Times New Roman" w:cs="Times New Roman"/>
          <w:b/>
          <w:strike/>
          <w:color w:val="auto"/>
          <w:szCs w:val="21"/>
          <w:u w:val="single"/>
        </w:rPr>
        <w:t>经浙江省住建厅备案（省内企业不作要求）（有效期内）</w:t>
      </w:r>
      <w:r>
        <w:rPr>
          <w:rFonts w:hint="default" w:ascii="Times New Roman" w:hAnsi="Times New Roman" w:cs="Times New Roman"/>
          <w:strike/>
          <w:color w:val="auto"/>
          <w:szCs w:val="21"/>
        </w:rPr>
        <w:t>。</w:t>
      </w:r>
    </w:p>
    <w:p>
      <w:pPr>
        <w:widowControl/>
        <w:spacing w:line="36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strike/>
          <w:dstrike w:val="0"/>
          <w:color w:val="auto"/>
          <w:szCs w:val="21"/>
        </w:rPr>
        <w:t>3.3.3企业在</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年</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月</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日前与</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签订劳动者工资保障金管理协议。</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3.3.4企业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w:t>
      </w:r>
      <w:r>
        <w:rPr>
          <w:rFonts w:hint="default" w:ascii="Times New Roman" w:hAnsi="Times New Roman" w:cs="Times New Roman"/>
          <w:b/>
          <w:bCs/>
          <w:color w:val="auto"/>
          <w:szCs w:val="21"/>
          <w:u w:val="single"/>
        </w:rPr>
        <w:t xml:space="preserve"> 五 </w:t>
      </w:r>
      <w:r>
        <w:rPr>
          <w:rFonts w:hint="default" w:ascii="Times New Roman" w:hAnsi="Times New Roman" w:cs="Times New Roman"/>
          <w:color w:val="auto"/>
          <w:szCs w:val="21"/>
        </w:rPr>
        <w:t>年无行贿犯罪记录（投标人提供承诺书）。</w:t>
      </w:r>
    </w:p>
    <w:p>
      <w:pPr>
        <w:pStyle w:val="2"/>
        <w:spacing w:line="360" w:lineRule="exact"/>
        <w:ind w:firstLine="420" w:firstLineChars="200"/>
        <w:rPr>
          <w:rFonts w:hint="default" w:ascii="Times New Roman" w:hAnsi="Times New Roman" w:cs="Times New Roman"/>
          <w:color w:val="auto"/>
          <w:sz w:val="21"/>
          <w:szCs w:val="21"/>
          <w:u w:val="single"/>
          <w:shd w:val="clear" w:color="auto" w:fill="FFFFFF"/>
        </w:rPr>
      </w:pPr>
      <w:r>
        <w:rPr>
          <w:rFonts w:hint="default" w:ascii="Times New Roman" w:hAnsi="Times New Roman" w:cs="Times New Roman"/>
          <w:color w:val="auto"/>
          <w:sz w:val="21"/>
          <w:szCs w:val="21"/>
        </w:rPr>
        <w:t>3.4 本次招标</w:t>
      </w:r>
      <w:r>
        <w:rPr>
          <w:rFonts w:hint="default" w:ascii="Times New Roman" w:hAnsi="Times New Roman" w:cs="Times New Roman"/>
          <w:color w:val="auto"/>
          <w:sz w:val="21"/>
          <w:szCs w:val="21"/>
          <w:u w:val="single"/>
        </w:rPr>
        <w:t xml:space="preserve"> </w:t>
      </w:r>
      <w:r>
        <w:rPr>
          <w:rFonts w:hint="default" w:ascii="Times New Roman" w:hAnsi="Times New Roman" w:cs="Times New Roman"/>
          <w:b/>
          <w:color w:val="auto"/>
          <w:sz w:val="21"/>
          <w:szCs w:val="21"/>
          <w:u w:val="single"/>
        </w:rPr>
        <w:t xml:space="preserve">不接受 </w:t>
      </w:r>
      <w:r>
        <w:rPr>
          <w:rFonts w:hint="default" w:ascii="Times New Roman" w:hAnsi="Times New Roman" w:cs="Times New Roman"/>
          <w:color w:val="auto"/>
          <w:sz w:val="21"/>
          <w:szCs w:val="21"/>
        </w:rPr>
        <w:t>联合体投标。联合体投标的，应满足下列要求：</w:t>
      </w:r>
      <w:r>
        <w:rPr>
          <w:rFonts w:hint="default" w:ascii="Times New Roman" w:hAnsi="Times New Roman" w:cs="Times New Roman"/>
          <w:color w:val="auto"/>
          <w:sz w:val="21"/>
          <w:szCs w:val="21"/>
          <w:u w:val="single"/>
          <w:shd w:val="clear" w:color="auto" w:fill="FFFFFF"/>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3.5 各投标人均可就上述标段中的</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（具体数量）个标段投标。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4.招标文件获取</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 凡有意参加投标者，请于</w:t>
      </w:r>
      <w:r>
        <w:rPr>
          <w:rFonts w:hint="default" w:ascii="Times New Roman" w:hAnsi="Times New Roman" w:cs="Times New Roman"/>
          <w:color w:val="auto"/>
          <w:szCs w:val="21"/>
          <w:u w:val="single"/>
        </w:rPr>
        <w:t xml:space="preserve"> 2021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时至</w:t>
      </w:r>
      <w:r>
        <w:rPr>
          <w:rFonts w:hint="default" w:ascii="Times New Roman" w:hAnsi="Times New Roman" w:cs="Times New Roman"/>
          <w:bCs/>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 招标文件每套售价</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元，售后不退。图纸押金</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元，在退还图纸时退还（不计利息）。</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本工程需缴纳投标保证金</w:t>
      </w:r>
      <w:r>
        <w:rPr>
          <w:rFonts w:hint="default" w:ascii="Times New Roman" w:hAnsi="Times New Roman" w:cs="Times New Roman"/>
          <w:b/>
          <w:color w:val="auto"/>
          <w:szCs w:val="21"/>
          <w:u w:val="single"/>
        </w:rPr>
        <w:t>10</w:t>
      </w:r>
      <w:r>
        <w:rPr>
          <w:rFonts w:hint="default" w:ascii="Times New Roman" w:hAnsi="Times New Roman" w:cs="Times New Roman"/>
          <w:color w:val="auto"/>
          <w:szCs w:val="21"/>
        </w:rPr>
        <w:t>万元, 投标保证金在投标人自行获取招标文件后，在</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17:00</w:t>
      </w:r>
      <w:r>
        <w:rPr>
          <w:rFonts w:hint="default" w:ascii="Times New Roman" w:hAnsi="Times New Roman" w:cs="Times New Roman"/>
          <w:color w:val="auto"/>
          <w:szCs w:val="21"/>
        </w:rPr>
        <w:t>时前缴纳。缴纳方式为：</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default" w:ascii="Times New Roman" w:hAnsi="Times New Roman" w:cs="Times New Roman"/>
          <w:color w:val="auto"/>
          <w:szCs w:val="21"/>
          <w:u w:val="single"/>
        </w:rPr>
        <w:t xml:space="preserve"> </w:t>
      </w:r>
      <w:r>
        <w:rPr>
          <w:rStyle w:val="49"/>
          <w:rFonts w:hint="default" w:ascii="Times New Roman" w:hAnsi="Times New Roman" w:eastAsia="宋体" w:cs="Times New Roman"/>
          <w:color w:val="auto"/>
          <w:szCs w:val="21"/>
        </w:rPr>
        <w:t xml:space="preserve">6224861565799003942 </w:t>
      </w:r>
      <w:r>
        <w:rPr>
          <w:rFonts w:hint="default" w:ascii="Times New Roman" w:hAnsi="Times New Roman" w:cs="Times New Roman"/>
          <w:color w:val="auto"/>
          <w:szCs w:val="21"/>
        </w:rPr>
        <w:t>；账户二：开户单位名称：绍兴市公共资源交易中心保证金专户，开户行:中信银行绍兴城东支行；账号：</w:t>
      </w:r>
      <w:r>
        <w:rPr>
          <w:rStyle w:val="49"/>
          <w:rFonts w:hint="default" w:ascii="Times New Roman" w:hAnsi="Times New Roman" w:eastAsia="宋体" w:cs="Times New Roman"/>
          <w:color w:val="auto"/>
          <w:szCs w:val="21"/>
        </w:rPr>
        <w:t xml:space="preserve"> 3110810043370000075 </w:t>
      </w:r>
      <w:r>
        <w:rPr>
          <w:rFonts w:hint="default" w:ascii="Times New Roman" w:hAnsi="Times New Roman" w:cs="Times New Roman"/>
          <w:color w:val="auto"/>
          <w:szCs w:val="21"/>
        </w:rPr>
        <w:t>；投标人可自主选择以上账户之一缴纳投标保证金。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hint="default" w:ascii="Times New Roman" w:hAnsi="Times New Roman" w:cs="Times New Roman"/>
          <w:bCs/>
          <w:color w:val="auto"/>
          <w:spacing w:val="-2"/>
          <w:szCs w:val="21"/>
        </w:rPr>
      </w:pPr>
      <w:r>
        <w:rPr>
          <w:rFonts w:hint="default" w:ascii="Times New Roman" w:hAnsi="Times New Roman" w:cs="Times New Roman"/>
          <w:color w:val="auto"/>
          <w:szCs w:val="21"/>
        </w:rPr>
        <w:t>3、招标人接受投标保证金电子保险保函。投标人自行在电子招投标交易平台（</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"http://p.ggb.sx.gov.cn:6081/TPBidder/" </w:instrText>
      </w:r>
      <w:r>
        <w:rPr>
          <w:rFonts w:hint="default" w:ascii="Times New Roman" w:hAnsi="Times New Roman" w:cs="Times New Roman"/>
          <w:color w:val="auto"/>
        </w:rPr>
        <w:fldChar w:fldCharType="separate"/>
      </w:r>
      <w:r>
        <w:rPr>
          <w:rStyle w:val="49"/>
          <w:rFonts w:hint="default" w:ascii="Times New Roman" w:hAnsi="Times New Roman" w:cs="Times New Roman"/>
          <w:color w:val="auto"/>
          <w:szCs w:val="21"/>
        </w:rPr>
        <w:t>http://p.ggb.sx.gov.cn:6081/TPBidder/</w:t>
      </w:r>
      <w:r>
        <w:rPr>
          <w:rStyle w:val="49"/>
          <w:rFonts w:hint="default" w:ascii="Times New Roman" w:hAnsi="Times New Roman" w:cs="Times New Roman"/>
          <w:color w:val="auto"/>
          <w:szCs w:val="21"/>
        </w:rPr>
        <w:fldChar w:fldCharType="end"/>
      </w:r>
      <w:r>
        <w:rPr>
          <w:rFonts w:hint="default" w:ascii="Times New Roman" w:hAnsi="Times New Roman" w:cs="Times New Roman"/>
          <w:color w:val="auto"/>
          <w:szCs w:val="21"/>
        </w:rPr>
        <w:t>）中自主选择办理。保险保函费用必须从投标人企业</w:t>
      </w:r>
      <w:r>
        <w:rPr>
          <w:rFonts w:hint="default" w:ascii="Times New Roman" w:hAnsi="Times New Roman" w:cs="Times New Roman"/>
          <w:color w:val="auto"/>
          <w:szCs w:val="21"/>
          <w:shd w:val="clear" w:color="auto" w:fill="FFFFFF"/>
        </w:rPr>
        <w:t>基本账户转出，并在投标保证金缴纳截止时间前</w:t>
      </w:r>
      <w:r>
        <w:rPr>
          <w:rFonts w:hint="default" w:ascii="Times New Roman" w:hAnsi="Times New Roman" w:cs="Times New Roman"/>
          <w:color w:val="auto"/>
          <w:szCs w:val="21"/>
        </w:rPr>
        <w:t>办妥保险保函手续</w:t>
      </w:r>
      <w:r>
        <w:rPr>
          <w:rFonts w:hint="default" w:ascii="Times New Roman" w:hAnsi="Times New Roman" w:cs="Times New Roman"/>
          <w:bCs/>
          <w:color w:val="auto"/>
          <w:spacing w:val="-2"/>
          <w:szCs w:val="21"/>
        </w:rPr>
        <w:t>。</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6.其他有关内容</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6.1评标入围方法：</w:t>
      </w:r>
      <w:r>
        <w:rPr>
          <w:rFonts w:hint="default" w:ascii="Times New Roman" w:hAnsi="Times New Roman" w:cs="Times New Roman"/>
          <w:b/>
          <w:iCs/>
          <w:color w:val="auto"/>
          <w:szCs w:val="21"/>
          <w:u w:val="single"/>
        </w:rPr>
        <w:t>全部入围</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6.2评标方法：</w:t>
      </w:r>
      <w:r>
        <w:rPr>
          <w:rFonts w:hint="default" w:ascii="Times New Roman" w:hAnsi="Times New Roman" w:cs="Times New Roman"/>
          <w:b/>
          <w:iCs/>
          <w:color w:val="auto"/>
          <w:szCs w:val="21"/>
          <w:u w:val="single"/>
        </w:rPr>
        <w:t>综合评估法</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6.3中标方式：</w:t>
      </w:r>
      <w:r>
        <w:rPr>
          <w:rFonts w:hint="default" w:ascii="Times New Roman" w:hAnsi="Times New Roman" w:cs="Times New Roman"/>
          <w:b/>
          <w:iCs/>
          <w:color w:val="auto"/>
          <w:szCs w:val="21"/>
          <w:u w:val="single"/>
        </w:rPr>
        <w:t>最高分中标</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6.4投标文件的递交：投标文件递交的截止时间为</w:t>
      </w:r>
      <w:r>
        <w:rPr>
          <w:rFonts w:hint="default" w:ascii="Times New Roman" w:hAnsi="Times New Roman" w:cs="Times New Roman"/>
          <w:b/>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w:t>
      </w:r>
      <w:r>
        <w:rPr>
          <w:rFonts w:hint="default" w:ascii="Times New Roman" w:hAnsi="Times New Roman" w:cs="Times New Roman"/>
          <w:color w:val="auto"/>
          <w:spacing w:val="-12"/>
          <w:szCs w:val="21"/>
        </w:rPr>
        <w:t>地点为</w:t>
      </w:r>
      <w:r>
        <w:rPr>
          <w:rFonts w:hint="default" w:ascii="Times New Roman" w:hAnsi="Times New Roman" w:cs="Times New Roman"/>
          <w:color w:val="auto"/>
          <w:szCs w:val="21"/>
          <w:u w:val="single"/>
        </w:rPr>
        <w:t>绍兴市公共资源交易中心四楼指定的开标室。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7.发布公告的媒介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本次招标公告同时在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（发布公告的媒介名称）上发布。</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9.联系方式 </w:t>
      </w:r>
    </w:p>
    <w:p>
      <w:pPr>
        <w:widowControl/>
        <w:tabs>
          <w:tab w:val="left" w:pos="2694"/>
        </w:tabs>
        <w:spacing w:line="360" w:lineRule="exact"/>
        <w:ind w:right="-134" w:rightChars="-64"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 标 人：</w:t>
      </w:r>
      <w:r>
        <w:rPr>
          <w:rFonts w:hint="default" w:ascii="Times New Roman" w:hAnsi="Times New Roman" w:cs="Times New Roman"/>
          <w:color w:val="auto"/>
          <w:szCs w:val="21"/>
          <w:u w:val="single"/>
        </w:rPr>
        <w:t xml:space="preserve">     浙江中成建工集团有限公司    </w:t>
      </w: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 xml:space="preserve"> 浙江翔实建设项目管理有限公司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凤林西路123号中成大厦       </w:t>
      </w: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绍兴市越城区阳明北路692号</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冯文君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金琴子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15967559599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0575-88682895、18969515361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pStyle w:val="2"/>
        <w:rPr>
          <w:rFonts w:hint="default" w:ascii="Times New Roman" w:hAnsi="Times New Roman" w:cs="Times New Roman"/>
          <w:color w:val="auto"/>
        </w:rPr>
      </w:pPr>
    </w:p>
    <w:p>
      <w:pPr>
        <w:widowControl/>
        <w:spacing w:line="360" w:lineRule="exact"/>
        <w:ind w:left="4139" w:leftChars="1971" w:firstLine="420" w:firstLineChars="200"/>
        <w:jc w:val="right"/>
        <w:rPr>
          <w:rFonts w:hint="default" w:ascii="Times New Roman" w:hAnsi="Times New Roman" w:cs="Times New Roman"/>
          <w:b/>
          <w:i/>
          <w:color w:val="auto"/>
          <w:szCs w:val="21"/>
          <w:u w:val="single"/>
        </w:rPr>
      </w:pPr>
      <w:r>
        <w:rPr>
          <w:rFonts w:hint="default" w:ascii="Times New Roman" w:hAnsi="Times New Roman" w:cs="Times New Roman"/>
          <w:color w:val="auto"/>
          <w:szCs w:val="21"/>
        </w:rPr>
        <w:t>招标人：</w:t>
      </w:r>
      <w:r>
        <w:rPr>
          <w:rFonts w:hint="default" w:ascii="Times New Roman" w:hAnsi="Times New Roman" w:cs="Times New Roman"/>
          <w:color w:val="auto"/>
          <w:szCs w:val="21"/>
          <w:u w:val="single"/>
        </w:rPr>
        <w:t>浙江中成建工集团有限公司</w:t>
      </w:r>
    </w:p>
    <w:p>
      <w:pPr>
        <w:widowControl/>
        <w:spacing w:line="360" w:lineRule="exact"/>
        <w:ind w:left="4139" w:leftChars="1971"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浙江翔实建设项目管理有限公司</w:t>
      </w:r>
    </w:p>
    <w:p>
      <w:pPr>
        <w:widowControl/>
        <w:tabs>
          <w:tab w:val="left" w:pos="2694"/>
        </w:tabs>
        <w:wordWrap w:val="0"/>
        <w:spacing w:line="360" w:lineRule="exact"/>
        <w:ind w:right="-134" w:rightChars="-64"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rPr>
          <w:rFonts w:hint="default" w:ascii="Times New Roman" w:hAnsi="Times New Roman" w:cs="Times New Roman"/>
          <w:color w:val="auto"/>
          <w:szCs w:val="21"/>
        </w:rPr>
      </w:pPr>
    </w:p>
    <w:p>
      <w:pPr>
        <w:widowControl/>
        <w:spacing w:line="360" w:lineRule="exact"/>
        <w:ind w:firstLine="630" w:firstLineChars="300"/>
        <w:rPr>
          <w:rFonts w:hint="default" w:ascii="Times New Roman" w:hAnsi="Times New Roman" w:cs="Times New Roman"/>
          <w:color w:val="auto"/>
          <w:szCs w:val="21"/>
          <w:u w:val="single"/>
        </w:rPr>
      </w:pPr>
      <w:r>
        <w:rPr>
          <w:rFonts w:hint="default" w:ascii="Times New Roman" w:hAnsi="Times New Roman" w:cs="Times New Roman"/>
          <w:color w:val="auto"/>
          <w:szCs w:val="21"/>
        </w:rPr>
        <w:t>招标管理机构意见：                                  绍兴市公共资源交易中心意见：</w:t>
      </w:r>
    </w:p>
    <w:p>
      <w:pPr>
        <w:widowControl/>
        <w:spacing w:line="360" w:lineRule="exact"/>
        <w:ind w:firstLine="630" w:firstLineChars="300"/>
        <w:rPr>
          <w:rFonts w:hint="default" w:ascii="Times New Roman" w:hAnsi="Times New Roman" w:cs="Times New Roman"/>
          <w:color w:val="auto"/>
          <w:szCs w:val="21"/>
          <w:u w:val="single"/>
        </w:rPr>
      </w:pPr>
    </w:p>
    <w:p>
      <w:pPr>
        <w:widowControl/>
        <w:tabs>
          <w:tab w:val="left" w:pos="2694"/>
        </w:tabs>
        <w:wordWrap w:val="0"/>
        <w:spacing w:line="360" w:lineRule="exact"/>
        <w:ind w:right="-134" w:rightChars="-64" w:firstLine="840" w:firstLineChars="4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备注：1、委托中介机构代理的，尚需提供工程建设项目招标代理业务承接情况表。</w:t>
      </w:r>
    </w:p>
    <w:p>
      <w:pPr>
        <w:spacing w:line="360" w:lineRule="exact"/>
        <w:ind w:firstLine="1050" w:firstLineChars="500"/>
        <w:rPr>
          <w:rFonts w:hint="default" w:ascii="Times New Roman" w:hAnsi="Times New Roman" w:cs="Times New Roman"/>
          <w:color w:val="auto"/>
          <w:szCs w:val="21"/>
        </w:rPr>
      </w:pPr>
      <w:r>
        <w:rPr>
          <w:rFonts w:hint="default" w:ascii="Times New Roman" w:hAnsi="Times New Roman" w:cs="Times New Roman"/>
          <w:color w:val="auto"/>
          <w:szCs w:val="21"/>
        </w:rPr>
        <w:t>2、本表一式三份，招标人、招投标管理机构、中心各一份。</w:t>
      </w:r>
    </w:p>
    <w:p>
      <w:pPr>
        <w:pStyle w:val="4"/>
        <w:rPr>
          <w:rFonts w:hint="default" w:ascii="Times New Roman" w:hAnsi="Times New Roman" w:cs="Times New Roman" w:eastAsiaTheme="minorEastAsia"/>
          <w:color w:val="auto"/>
        </w:rPr>
      </w:pPr>
      <w:r>
        <w:rPr>
          <w:rFonts w:hint="default" w:ascii="Times New Roman" w:hAnsi="Times New Roman" w:cs="Times New Roman"/>
          <w:color w:val="auto"/>
          <w:kern w:val="0"/>
          <w:szCs w:val="21"/>
        </w:rPr>
        <w:br w:type="page"/>
      </w:r>
      <w:bookmarkStart w:id="1" w:name="_Toc21875"/>
      <w:r>
        <w:rPr>
          <w:rFonts w:hint="default" w:ascii="Times New Roman" w:hAnsi="Times New Roman" w:cs="Times New Roman" w:eastAsiaTheme="minorEastAsia"/>
          <w:color w:val="auto"/>
        </w:rPr>
        <w:t>第二章 投标人须知</w:t>
      </w:r>
      <w:bookmarkEnd w:id="1"/>
    </w:p>
    <w:p>
      <w:pPr>
        <w:keepNext/>
        <w:keepLines/>
        <w:spacing w:line="44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第一节 投标人须知前附表</w:t>
      </w:r>
    </w:p>
    <w:tbl>
      <w:tblPr>
        <w:tblStyle w:val="3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83"/>
        <w:gridCol w:w="2076"/>
        <w:gridCol w:w="6714"/>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983"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条款号</w:t>
            </w:r>
          </w:p>
        </w:tc>
        <w:tc>
          <w:tcPr>
            <w:tcW w:w="2076"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条款名称</w:t>
            </w:r>
          </w:p>
        </w:tc>
        <w:tc>
          <w:tcPr>
            <w:tcW w:w="6795" w:type="dxa"/>
            <w:gridSpan w:val="2"/>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招标人</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名称：浙江中成建工集团有限公司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地址：凤林西路123号中成大厦</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招标代理机构</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名称：浙江翔实建设项目管理有限公司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地址：绍兴市越城区阳明北路692号</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联系人：金琴子  电话：0575-88682895/18969515361</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1.1.4</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绍兴市中医院改扩建工程EPC总承包内无影灯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6"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1.1.5</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建设地点</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资金来源</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资金落实情况</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1.3.1</w:t>
            </w:r>
          </w:p>
        </w:tc>
        <w:tc>
          <w:tcPr>
            <w:tcW w:w="2076"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招标范围</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招标项目为交钥匙工程，包括绍兴市中医院改扩建工程内无影灯的深化设计及施工，具体内容包括但不限于：完成按业主需求的施工图和技术规范要求的全部内容，包括招标范围内的设备材料的供货、运输、卸货、保管、施工、安装调试、检测、试运行等，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1.3.2</w:t>
            </w:r>
          </w:p>
        </w:tc>
        <w:tc>
          <w:tcPr>
            <w:tcW w:w="2076" w:type="dxa"/>
            <w:shd w:val="clear" w:color="000000" w:fill="FFFFFF"/>
            <w:tcMar>
              <w:left w:w="108" w:type="dxa"/>
              <w:right w:w="108" w:type="dxa"/>
            </w:tcMar>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工期要求</w:t>
            </w:r>
          </w:p>
        </w:tc>
        <w:tc>
          <w:tcPr>
            <w:tcW w:w="6795" w:type="dxa"/>
            <w:gridSpan w:val="2"/>
            <w:shd w:val="clear" w:color="000000" w:fill="FFFFFF"/>
            <w:tcMar>
              <w:left w:w="108" w:type="dxa"/>
              <w:right w:w="108" w:type="dxa"/>
            </w:tcMar>
            <w:vAlign w:val="center"/>
          </w:tcPr>
          <w:p>
            <w:pPr>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1.3.3</w:t>
            </w:r>
          </w:p>
        </w:tc>
        <w:tc>
          <w:tcPr>
            <w:tcW w:w="2076" w:type="dxa"/>
            <w:shd w:val="clear" w:color="000000" w:fill="FFFFFF"/>
            <w:tcMar>
              <w:left w:w="108" w:type="dxa"/>
              <w:right w:w="108" w:type="dxa"/>
            </w:tcMar>
            <w:vAlign w:val="center"/>
          </w:tcPr>
          <w:p>
            <w:pPr>
              <w:ind w:firstLine="210" w:firstLineChars="100"/>
              <w:jc w:val="center"/>
              <w:rPr>
                <w:rFonts w:hint="default" w:ascii="Times New Roman" w:hAnsi="Times New Roman" w:cs="Times New Roman"/>
                <w:color w:val="auto"/>
                <w:szCs w:val="21"/>
              </w:rPr>
            </w:pPr>
            <w:r>
              <w:rPr>
                <w:rFonts w:hint="default" w:ascii="Times New Roman" w:hAnsi="Times New Roman" w:cs="Times New Roman"/>
                <w:color w:val="auto"/>
                <w:szCs w:val="21"/>
              </w:rPr>
              <w:t>质量要求</w:t>
            </w:r>
          </w:p>
        </w:tc>
        <w:tc>
          <w:tcPr>
            <w:tcW w:w="6795" w:type="dxa"/>
            <w:gridSpan w:val="2"/>
            <w:shd w:val="clear" w:color="000000" w:fill="FFFFFF"/>
            <w:tcMar>
              <w:left w:w="108" w:type="dxa"/>
              <w:right w:w="108" w:type="dxa"/>
            </w:tcMar>
            <w:vAlign w:val="center"/>
          </w:tcPr>
          <w:p>
            <w:pPr>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投标资格</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条件、要求</w:t>
            </w:r>
          </w:p>
        </w:tc>
        <w:tc>
          <w:tcPr>
            <w:tcW w:w="6795" w:type="dxa"/>
            <w:gridSpan w:val="2"/>
            <w:shd w:val="clear" w:color="000000" w:fill="FFFFFF"/>
            <w:tcMar>
              <w:left w:w="108" w:type="dxa"/>
              <w:right w:w="108" w:type="dxa"/>
            </w:tcMar>
            <w:vAlign w:val="center"/>
          </w:tcPr>
          <w:p>
            <w:pPr>
              <w:spacing w:line="44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是否接受</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联合体投标</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65"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1.9.1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踏勘现场</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sym w:font="Wingdings 2" w:char="00A3"/>
            </w:r>
            <w:r>
              <w:rPr>
                <w:rFonts w:hint="default" w:ascii="Times New Roman" w:hAnsi="Times New Roman" w:cs="Times New Roman"/>
                <w:color w:val="auto"/>
                <w:szCs w:val="21"/>
              </w:rPr>
              <w:t>不组织</w:t>
            </w:r>
          </w:p>
          <w:p>
            <w:p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bdr w:val="single" w:color="auto" w:sz="4" w:space="0"/>
              </w:rPr>
              <w:t>√</w:t>
            </w:r>
            <w:r>
              <w:rPr>
                <w:rFonts w:hint="default" w:ascii="Times New Roman" w:hAnsi="Times New Roman" w:cs="Times New Roman"/>
                <w:color w:val="auto"/>
                <w:szCs w:val="21"/>
              </w:rPr>
              <w:t>组织，踏勘截止时间：</w:t>
            </w:r>
            <w:r>
              <w:rPr>
                <w:rFonts w:hint="default" w:ascii="Times New Roman" w:hAnsi="Times New Roman" w:cs="Times New Roman"/>
                <w:color w:val="auto"/>
                <w:szCs w:val="21"/>
                <w:u w:val="single"/>
              </w:rPr>
              <w:t>投标截止时间前3天</w:t>
            </w:r>
            <w:r>
              <w:rPr>
                <w:rFonts w:hint="default" w:ascii="Times New Roman" w:hAnsi="Times New Roman" w:cs="Times New Roman"/>
                <w:bCs/>
                <w:color w:val="auto"/>
                <w:szCs w:val="21"/>
                <w:u w:val="single"/>
              </w:rPr>
              <w:t xml:space="preserve"> </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 xml:space="preserve">        踏勘集中地点：</w:t>
            </w:r>
            <w:r>
              <w:rPr>
                <w:rFonts w:hint="default" w:ascii="Times New Roman" w:hAnsi="Times New Roman" w:cs="Times New Roman"/>
                <w:bCs/>
                <w:color w:val="auto"/>
                <w:sz w:val="21"/>
                <w:szCs w:val="21"/>
                <w:u w:val="single"/>
              </w:rPr>
              <w:t>工程项目部会议室，联系人：</w:t>
            </w:r>
            <w:r>
              <w:rPr>
                <w:rFonts w:hint="default" w:ascii="Times New Roman" w:hAnsi="Times New Roman" w:cs="Times New Roman"/>
                <w:color w:val="auto"/>
                <w:sz w:val="21"/>
                <w:szCs w:val="21"/>
                <w:u w:val="single"/>
              </w:rPr>
              <w:t>冯文君，</w:t>
            </w:r>
            <w:r>
              <w:rPr>
                <w:rFonts w:hint="default" w:ascii="Times New Roman" w:hAnsi="Times New Roman" w:cs="Times New Roman"/>
                <w:bCs/>
                <w:color w:val="auto"/>
                <w:sz w:val="21"/>
                <w:szCs w:val="21"/>
                <w:u w:val="single"/>
              </w:rPr>
              <w:t>联系电话：</w:t>
            </w:r>
            <w:r>
              <w:rPr>
                <w:rFonts w:hint="default" w:ascii="Times New Roman" w:hAnsi="Times New Roman" w:cs="Times New Roman"/>
                <w:color w:val="auto"/>
                <w:sz w:val="21"/>
                <w:szCs w:val="21"/>
                <w:u w:val="single"/>
              </w:rPr>
              <w:t>15967559599</w:t>
            </w:r>
            <w:r>
              <w:rPr>
                <w:rFonts w:hint="default" w:ascii="Times New Roman" w:hAnsi="Times New Roman" w:cs="Times New Roman"/>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投标预备会</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4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投标人提出问题的截止时间</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"mailto:时前（北京时间），请将要求澄清内容加盖单位公章后将扫描件、WORD电子版发到229330322@qq.com。"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时前（北京时间），请将要求澄清内容加盖单位公章后将扫描件、WORD电子版发到25164046@qq.com。</w:t>
            </w:r>
            <w:r>
              <w:rPr>
                <w:rFonts w:hint="default" w:ascii="Times New Roman" w:hAnsi="Times New Roman" w:cs="Times New Roman"/>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310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招标文件的澄清、补充、修改的时间以及澄清、补充、修改文件的下载网址</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澄清、补充、修改的内容不影响投标文件编制的，将在投标文件递交截止时间</w:t>
            </w:r>
            <w:r>
              <w:rPr>
                <w:rFonts w:hint="default" w:ascii="Times New Roman" w:hAnsi="Times New Roman" w:cs="Times New Roman"/>
                <w:color w:val="auto"/>
                <w:sz w:val="21"/>
                <w:szCs w:val="21"/>
                <w:u w:val="single"/>
              </w:rPr>
              <w:t xml:space="preserve"> 7 </w:t>
            </w:r>
            <w:r>
              <w:rPr>
                <w:rFonts w:hint="default" w:ascii="Times New Roman" w:hAnsi="Times New Roman" w:cs="Times New Roman"/>
                <w:color w:val="auto"/>
                <w:sz w:val="21"/>
                <w:szCs w:val="21"/>
              </w:rPr>
              <w:t>天前，以上款相同的形式发布。</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下载网址：绍兴公共资源交易网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），投标人须使用用户名和密码登录交易平台后下载相关文件。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注：潜在投标人应密切关注交易平台，如有补充文件，投标人必须下载最新补充文件</w:t>
            </w:r>
            <w:r>
              <w:rPr>
                <w:rFonts w:hint="default" w:ascii="Times New Roman" w:hAnsi="Times New Roman" w:cs="Times New Roman"/>
                <w:strike/>
                <w:color w:val="auto"/>
                <w:sz w:val="21"/>
                <w:szCs w:val="21"/>
              </w:rPr>
              <w:t>并导入投标文件制作工具，否则制作的电子投标文件将无法开标</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投标人确认收到澄清、补充、修改文件的时间</w:t>
            </w:r>
          </w:p>
        </w:tc>
        <w:tc>
          <w:tcPr>
            <w:tcW w:w="6714" w:type="dxa"/>
            <w:shd w:val="clear" w:color="000000" w:fill="FFFFFF"/>
            <w:tcMar>
              <w:left w:w="108" w:type="dxa"/>
              <w:right w:w="108" w:type="dxa"/>
            </w:tcMar>
            <w:vAlign w:val="center"/>
          </w:tcPr>
          <w:p>
            <w:pPr>
              <w:spacing w:line="360" w:lineRule="exact"/>
              <w:ind w:right="-136" w:rightChars="-65"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pacing w:val="-6"/>
                <w:szCs w:val="21"/>
              </w:rPr>
              <w:t>（http://ggb.sx.gov.cn/</w:t>
            </w:r>
            <w:r>
              <w:rPr>
                <w:rFonts w:hint="default" w:ascii="Times New Roman" w:hAnsi="Times New Roman" w:cs="Times New Roman"/>
                <w:color w:val="auto"/>
                <w:spacing w:val="-6"/>
                <w:szCs w:val="21"/>
              </w:rPr>
              <w:fldChar w:fldCharType="end"/>
            </w:r>
            <w:r>
              <w:rPr>
                <w:rFonts w:hint="default" w:ascii="Times New Roman" w:hAnsi="Times New Roman" w:cs="Times New Roman"/>
                <w:color w:val="auto"/>
                <w:spacing w:val="-6"/>
                <w:szCs w:val="21"/>
              </w:rPr>
              <w:t>）的交易平台及短信通知</w:t>
            </w:r>
            <w:r>
              <w:rPr>
                <w:rFonts w:hint="default" w:ascii="Times New Roman" w:hAnsi="Times New Roman" w:cs="Times New Roman"/>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6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招标工程是否允许分包</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偏离</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构成招标文件的其他资料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投标人要求澄清招标文件的截止时间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时</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投标人确认收到招标文件澄清的时间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2.3.2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投标人确认收到招标文件修改的时间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构成投标文件的其他资料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最高投标限价或其计算方法</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本次招标最高投标限价为： 550万元。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投标报价的其他要求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1、投标报价为投标人的投标文件中提出的</w:t>
            </w:r>
            <w:r>
              <w:rPr>
                <w:rFonts w:hint="default" w:ascii="Times New Roman" w:hAnsi="Times New Roman" w:cs="Times New Roman"/>
                <w:b/>
                <w:bCs/>
                <w:color w:val="auto"/>
                <w:sz w:val="21"/>
                <w:szCs w:val="21"/>
                <w:u w:val="single"/>
              </w:rPr>
              <w:t>招标范围内</w:t>
            </w:r>
            <w:r>
              <w:rPr>
                <w:rFonts w:hint="default" w:ascii="Times New Roman" w:hAnsi="Times New Roman" w:cs="Times New Roman"/>
                <w:color w:val="auto"/>
                <w:sz w:val="21"/>
                <w:szCs w:val="21"/>
              </w:rPr>
              <w:t>各项支付金额的总和。</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与清理工作（如用水泥砂浆、砼材料填实设备、框架及建筑结构之间的缝隙；外露的电线、管道修补、批灰、面层修饰等工作）等等费用；⑤</w:t>
            </w:r>
            <w:r>
              <w:rPr>
                <w:rStyle w:val="51"/>
                <w:rFonts w:hint="default" w:ascii="Times New Roman" w:hAnsi="Times New Roman" w:cs="Times New Roman"/>
                <w:color w:val="auto"/>
              </w:rPr>
              <w:t>不可预见费（不可预见费为招标范围之外或招标人、中医院有特殊功能要求增加的费用。费率为</w:t>
            </w:r>
            <w:r>
              <w:rPr>
                <w:rStyle w:val="51"/>
                <w:rFonts w:hint="default" w:ascii="Times New Roman" w:hAnsi="Times New Roman" w:cs="Times New Roman"/>
                <w:color w:val="auto"/>
                <w:lang w:val="en-US"/>
              </w:rPr>
              <w:t>3%</w:t>
            </w:r>
            <w:r>
              <w:rPr>
                <w:rStyle w:val="51"/>
                <w:rFonts w:hint="default" w:ascii="Times New Roman" w:hAnsi="Times New Roman" w:cs="Times New Roman"/>
                <w:color w:val="auto"/>
              </w:rPr>
              <w:t>）；</w:t>
            </w:r>
            <w:r>
              <w:rPr>
                <w:rStyle w:val="88"/>
                <w:rFonts w:hint="default" w:ascii="Times New Roman" w:hAnsi="Times New Roman" w:cs="Times New Roman"/>
                <w:color w:val="auto"/>
                <w:kern w:val="2"/>
                <w:sz w:val="21"/>
                <w:szCs w:val="21"/>
              </w:rPr>
              <w:t>⑥本条款中第7点内容</w:t>
            </w:r>
            <w:r>
              <w:rPr>
                <w:rFonts w:hint="default" w:ascii="Times New Roman" w:hAnsi="Times New Roman" w:cs="Times New Roman"/>
                <w:color w:val="auto"/>
                <w:sz w:val="21"/>
                <w:szCs w:val="21"/>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7、在施工过程中必须会发生且须支付给总包单位的费用（费率为4%，低于费率4%作无效标处理），投标人应</w:t>
            </w:r>
            <w:r>
              <w:rPr>
                <w:rStyle w:val="51"/>
                <w:rFonts w:hint="default" w:ascii="Times New Roman" w:hAnsi="Times New Roman" w:cs="Times New Roman"/>
                <w:color w:val="auto"/>
              </w:rPr>
              <w:t>在投标总价中</w:t>
            </w:r>
            <w:r>
              <w:rPr>
                <w:rFonts w:hint="default" w:ascii="Times New Roman" w:hAnsi="Times New Roman" w:cs="Times New Roman"/>
                <w:color w:val="auto"/>
                <w:sz w:val="21"/>
                <w:szCs w:val="21"/>
              </w:rPr>
              <w:t>单独列报，但该费用不足部分请投标人综合考虑后计入投标总价内，中标后一律不予调整。</w:t>
            </w:r>
            <w:r>
              <w:rPr>
                <w:rStyle w:val="51"/>
                <w:rFonts w:hint="default" w:ascii="Times New Roman" w:hAnsi="Times New Roman" w:cs="Times New Roman"/>
                <w:color w:val="auto"/>
              </w:rPr>
              <w:t>现场必须发生费用具体包括：安全文明施工费、</w:t>
            </w:r>
            <w:r>
              <w:rPr>
                <w:rFonts w:hint="default" w:ascii="Times New Roman" w:hAnsi="Times New Roman" w:cs="Times New Roman"/>
                <w:color w:val="auto"/>
                <w:sz w:val="21"/>
                <w:szCs w:val="21"/>
              </w:rPr>
              <w:t>垂直运输费、场地使用费、防疫措施费等等，均</w:t>
            </w:r>
            <w:r>
              <w:rPr>
                <w:rStyle w:val="51"/>
                <w:rFonts w:hint="default" w:ascii="Times New Roman" w:hAnsi="Times New Roman" w:cs="Times New Roman"/>
                <w:color w:val="auto"/>
              </w:rPr>
              <w:t>由总包方负责实施。</w:t>
            </w:r>
            <w:r>
              <w:rPr>
                <w:rFonts w:hint="default" w:ascii="Times New Roman" w:hAnsi="Times New Roman" w:cs="Times New Roman"/>
                <w:color w:val="auto"/>
                <w:sz w:val="21"/>
                <w:szCs w:val="21"/>
              </w:rPr>
              <w:t>同时须满足下列要求：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①投标人进场后须与总包签订总包管理协议，服从总包管理要求。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②投标人的安装进场时间不应晚于监理、业主审批的施工总进度计划进场时间。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③投标人进场前，图纸须齐全，以免影响后续施工进度（投标人须对图纸进行深化设计）。</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④进入施工现场后，设备及材料堆放场地须按照总包要求进行布设，满足标准化工地要求。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⑥除以上内容外，施工现场其余直接发生费用，则由双方自行协商解决。</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8、鉴于目前总包施工现状，室外脚手架搭建情况，请投标人自行考虑设备运输事宜并承担运输费用，并充分考虑综合进入投标总价，中标后不予调整。</w:t>
            </w:r>
          </w:p>
          <w:p>
            <w:pPr>
              <w:pStyle w:val="31"/>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投标有效期</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形式：见招标公告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金额：见招标公告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递交方式：见招标公告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投标保证金不予退还的情形：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1.投标人在投标有效期内撤销或修改其投标文件。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3.经查实，投标人在投标过程中串通投标或弄虚作假的。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4.拟派项目负责人在投标截止日有在其他在建合同工程上担任项目负责人的情形。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出现上述不予退还情形的，招标人告知交易中心登记后，平台将自动划转其投标保证金</w:t>
            </w:r>
            <w:r>
              <w:rPr>
                <w:rFonts w:hint="default" w:ascii="Times New Roman" w:hAnsi="Times New Roman" w:cs="Times New Roman"/>
                <w:strike/>
                <w:color w:val="auto"/>
                <w:sz w:val="21"/>
                <w:szCs w:val="21"/>
              </w:rPr>
              <w:t>及银行同期存款利息</w:t>
            </w:r>
            <w:r>
              <w:rPr>
                <w:rFonts w:hint="default" w:ascii="Times New Roman" w:hAnsi="Times New Roman" w:cs="Times New Roman"/>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资格审查资料</w:t>
            </w:r>
          </w:p>
        </w:tc>
        <w:tc>
          <w:tcPr>
            <w:tcW w:w="6714" w:type="dxa"/>
            <w:shd w:val="clear" w:color="000000" w:fill="FFFFFF"/>
            <w:tcMar>
              <w:left w:w="108" w:type="dxa"/>
              <w:right w:w="108" w:type="dxa"/>
            </w:tcMa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cs="Times New Roman"/>
                <w:color w:val="auto"/>
                <w:sz w:val="21"/>
                <w:szCs w:val="21"/>
              </w:rPr>
              <w:t>2.</w:t>
            </w:r>
            <w:r>
              <w:rPr>
                <w:rFonts w:hint="default" w:ascii="Times New Roman" w:hAnsi="Times New Roman" w:eastAsia="宋体" w:cs="Times New Roman"/>
                <w:i w:val="0"/>
                <w:iCs w:val="0"/>
                <w:caps w:val="0"/>
                <w:color w:val="auto"/>
                <w:spacing w:val="0"/>
                <w:sz w:val="21"/>
                <w:szCs w:val="21"/>
                <w:u w:val="single"/>
              </w:rPr>
              <w:t>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eastAsia="宋体" w:cs="Times New Roman"/>
                <w:i w:val="0"/>
                <w:iCs w:val="0"/>
                <w:caps w:val="0"/>
                <w:color w:val="auto"/>
                <w:spacing w:val="0"/>
                <w:sz w:val="21"/>
                <w:szCs w:val="21"/>
                <w:u w:val="single"/>
              </w:rPr>
              <w:t>；</w:t>
            </w:r>
          </w:p>
          <w:p>
            <w:pPr>
              <w:widowControl/>
              <w:spacing w:line="360" w:lineRule="exact"/>
              <w:ind w:firstLine="420" w:firstLineChars="200"/>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aps w:val="0"/>
                <w:color w:val="auto"/>
                <w:spacing w:val="0"/>
                <w:sz w:val="21"/>
                <w:szCs w:val="21"/>
                <w:u w:val="single"/>
              </w:rPr>
              <w:t>投标人为医疗器械经营企业的：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提供第二类医疗器械经营备案凭证</w:t>
            </w:r>
            <w:r>
              <w:rPr>
                <w:rFonts w:hint="default" w:ascii="Times New Roman" w:hAnsi="Times New Roman" w:cs="Times New Roman"/>
                <w:i w:val="0"/>
                <w:iCs w:val="0"/>
                <w:caps w:val="0"/>
                <w:color w:val="auto"/>
                <w:spacing w:val="0"/>
                <w:sz w:val="21"/>
                <w:szCs w:val="21"/>
                <w:u w:val="single"/>
                <w:lang w:eastAsia="zh-CN"/>
              </w:rPr>
              <w:t>复印件；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近年财务状况的年份要求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近年完成的类似项目的年份要求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近年发生的重大诉讼及仲裁情况的年份要求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3.6</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是否允许递交备选投标方案</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01" w:hRule="atLeast"/>
          <w:jc w:val="center"/>
        </w:trPr>
        <w:tc>
          <w:tcPr>
            <w:tcW w:w="983" w:type="dxa"/>
            <w:shd w:val="clear" w:color="auto" w:fill="auto"/>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3.7.3</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签字或盖章要求</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其它要求：无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二、纸质投标文件签字或盖章要求详见招标文件格式</w:t>
            </w:r>
            <w:r>
              <w:rPr>
                <w:rFonts w:hint="default" w:ascii="Times New Roman" w:hAnsi="Times New Roman" w:cs="Times New Roman"/>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3.7.4</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份数</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资格审查资料：正本一份，副本陆份；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技 术 标：正本一份，副本陆份；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03" w:hRule="atLeast"/>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3.7.5</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装订要求</w:t>
            </w:r>
          </w:p>
        </w:tc>
        <w:tc>
          <w:tcPr>
            <w:tcW w:w="6714" w:type="dxa"/>
            <w:shd w:val="clear" w:color="auto" w:fill="auto"/>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应装订成册，不得采用活页夹，建议编制目录和页码。注：投标文件资格审查资料、技术标、商务标分别按招标文件格式要求统一装订成册。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32"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bCs/>
                <w:iCs/>
                <w:color w:val="auto"/>
                <w:kern w:val="2"/>
                <w:sz w:val="21"/>
                <w:szCs w:val="21"/>
              </w:rPr>
              <w:t>投标文件的外包装和密封要求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2"/>
              <w:jc w:val="both"/>
              <w:rPr>
                <w:rFonts w:hint="default" w:ascii="Times New Roman" w:hAnsi="Times New Roman" w:cs="Times New Roman"/>
                <w:color w:val="auto"/>
                <w:sz w:val="21"/>
                <w:szCs w:val="21"/>
              </w:rPr>
            </w:pPr>
            <w:r>
              <w:rPr>
                <w:rFonts w:hint="default" w:ascii="Times New Roman" w:hAnsi="Times New Roman" w:cs="Times New Roman"/>
                <w:b/>
                <w:iCs/>
                <w:color w:val="auto"/>
                <w:kern w:val="2"/>
                <w:sz w:val="21"/>
                <w:szCs w:val="21"/>
              </w:rPr>
              <w:t>投标文件的正本副本统一包装在一个密封袋内，</w:t>
            </w:r>
            <w:r>
              <w:rPr>
                <w:rFonts w:hint="default" w:ascii="Times New Roman" w:hAnsi="Times New Roman" w:cs="Times New Roman"/>
                <w:color w:val="auto"/>
                <w:sz w:val="21"/>
                <w:szCs w:val="21"/>
              </w:rPr>
              <w:t>资格审查资料、技术标、商务标分别密封包装，</w:t>
            </w:r>
            <w:r>
              <w:rPr>
                <w:rFonts w:hint="default" w:ascii="Times New Roman" w:hAnsi="Times New Roman" w:cs="Times New Roman"/>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5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4.1.2</w:t>
            </w:r>
          </w:p>
        </w:tc>
        <w:tc>
          <w:tcPr>
            <w:tcW w:w="2076" w:type="dxa"/>
            <w:shd w:val="clear" w:color="000000" w:fill="FFFFFF"/>
            <w:tcMar>
              <w:left w:w="108" w:type="dxa"/>
              <w:right w:w="108" w:type="dxa"/>
            </w:tcMar>
            <w:vAlign w:val="center"/>
          </w:tcPr>
          <w:p>
            <w:pPr>
              <w:tabs>
                <w:tab w:val="left" w:pos="0"/>
                <w:tab w:val="right" w:leader="dot" w:pos="8280"/>
              </w:tabs>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封套上写明</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招标人地址：</w:t>
            </w:r>
            <w:r>
              <w:rPr>
                <w:rFonts w:hint="default" w:ascii="Times New Roman" w:hAnsi="Times New Roman" w:cs="Times New Roman"/>
                <w:b/>
                <w:color w:val="auto"/>
                <w:szCs w:val="21"/>
                <w:u w:val="single"/>
              </w:rPr>
              <w:t>凤林西路123号中成大厦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招标人名称：</w:t>
            </w:r>
            <w:r>
              <w:rPr>
                <w:rFonts w:hint="default" w:ascii="Times New Roman" w:hAnsi="Times New Roman" w:cs="Times New Roman"/>
                <w:b/>
                <w:color w:val="auto"/>
                <w:szCs w:val="21"/>
                <w:u w:val="single"/>
              </w:rPr>
              <w:t>浙江中成建工集团有限公司</w:t>
            </w:r>
          </w:p>
          <w:p>
            <w:pPr>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u w:val="single"/>
              </w:rPr>
              <w:t>绍兴市中医院改扩建工程EPC总承包内无影灯</w:t>
            </w:r>
            <w:r>
              <w:rPr>
                <w:rFonts w:hint="default" w:ascii="Times New Roman" w:hAnsi="Times New Roman" w:cs="Times New Roman"/>
                <w:color w:val="auto"/>
                <w:szCs w:val="21"/>
              </w:rPr>
              <w:t>投标文件，在2021年  月  日  时  分前不得开启。</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07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递交投标文件方式和地点</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本项目采用“不见面”开标方式，不强制要求投标人参加现场开标会。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"http://www.sxztb.gov.cn/sxweb/ReadAttachFile.aspx?AttachID=37f9b03b-ad6a-42af-b0e6-b5a96971394e" \t "_blank"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绍兴市迪荡新城惠利街20号鼎盛时代大厦</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18"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4.2.3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是否退还投标文件</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626" w:hRule="atLeast"/>
          <w:jc w:val="center"/>
        </w:trPr>
        <w:tc>
          <w:tcPr>
            <w:tcW w:w="983" w:type="dxa"/>
            <w:shd w:val="clear" w:color="000000" w:fill="FFFFFF"/>
            <w:tcMar>
              <w:left w:w="108" w:type="dxa"/>
              <w:right w:w="108" w:type="dxa"/>
            </w:tcMar>
            <w:vAlign w:val="center"/>
          </w:tcPr>
          <w:p>
            <w:pPr>
              <w:adjustRightInd w:val="0"/>
              <w:snapToGrid w:val="0"/>
              <w:spacing w:line="440" w:lineRule="exact"/>
              <w:rPr>
                <w:rFonts w:hint="default" w:ascii="Times New Roman" w:hAnsi="Times New Roman" w:cs="Times New Roman"/>
                <w:color w:val="auto"/>
                <w:szCs w:val="21"/>
              </w:rPr>
            </w:pPr>
            <w:r>
              <w:rPr>
                <w:rFonts w:hint="default" w:ascii="Times New Roman" w:hAnsi="Times New Roman" w:cs="Times New Roman"/>
                <w:color w:val="auto"/>
                <w:szCs w:val="21"/>
              </w:rPr>
              <w:t>4.2.5</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投标文件的拒收情形</w:t>
            </w:r>
          </w:p>
        </w:tc>
        <w:tc>
          <w:tcPr>
            <w:tcW w:w="6714" w:type="dxa"/>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未按要求密封的投标文件。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二、逾期送达的或者未送达指定地点的投标文件。</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三、保证金未与所投标段关联的。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四、未按规定缴纳招标文件工本费的。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33"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开标时间、开标地点、参加开标会议的要求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一、开标时间：同投标截止时间。</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二、开标地点：绍兴市公共资源交易中心指定开标室。</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11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（1）密封情况检查：由公证处公证人员检查。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（2）开标顺序：按获取招标文件顺序依次开标。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84"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评标委员会的组建</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评标委员会构成：</w:t>
            </w:r>
            <w:r>
              <w:rPr>
                <w:rFonts w:hint="default" w:ascii="Times New Roman" w:hAnsi="Times New Roman" w:cs="Times New Roman"/>
                <w:color w:val="auto"/>
                <w:szCs w:val="21"/>
                <w:u w:val="single"/>
              </w:rPr>
              <w:t xml:space="preserve">  按规定   </w:t>
            </w:r>
            <w:r>
              <w:rPr>
                <w:rFonts w:hint="default" w:ascii="Times New Roman" w:hAnsi="Times New Roman" w:cs="Times New Roman"/>
                <w:color w:val="auto"/>
                <w:szCs w:val="21"/>
              </w:rPr>
              <w:t>；</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评标专家确定方式：</w:t>
            </w:r>
            <w:r>
              <w:rPr>
                <w:rFonts w:hint="default" w:ascii="Times New Roman" w:hAnsi="Times New Roman" w:cs="Times New Roman"/>
                <w:color w:val="auto"/>
                <w:sz w:val="21"/>
                <w:szCs w:val="21"/>
                <w:u w:val="single"/>
              </w:rPr>
              <w:t xml:space="preserve">  按规定   </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9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6．3</w:t>
            </w:r>
          </w:p>
        </w:tc>
        <w:tc>
          <w:tcPr>
            <w:tcW w:w="2076" w:type="dxa"/>
            <w:shd w:val="clear" w:color="000000" w:fill="FFFFFF"/>
            <w:tcMar>
              <w:left w:w="108" w:type="dxa"/>
              <w:right w:w="108" w:type="dxa"/>
            </w:tcMar>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评标方法</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综合评估法</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820"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6.4</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中标候选人公示</w:t>
            </w:r>
          </w:p>
        </w:tc>
        <w:tc>
          <w:tcPr>
            <w:tcW w:w="6714" w:type="dxa"/>
            <w:shd w:val="clear" w:color="000000" w:fill="FFFFFF"/>
            <w:tcMar>
              <w:left w:w="108" w:type="dxa"/>
              <w:right w:w="108" w:type="dxa"/>
            </w:tcMar>
            <w:vAlign w:val="center"/>
          </w:tcPr>
          <w:p>
            <w:pPr>
              <w:pStyle w:val="55"/>
              <w:spacing w:line="34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在中标公示前，招标人通过中国裁判文书网（</w:t>
            </w:r>
            <w:r>
              <w:rPr>
                <w:rFonts w:hint="default" w:ascii="Times New Roman" w:hAnsi="Times New Roman" w:cs="Times New Roman"/>
                <w:color w:val="auto"/>
                <w:spacing w:val="-11"/>
                <w:sz w:val="21"/>
                <w:szCs w:val="21"/>
              </w:rPr>
              <w:t>https：//wenshu.court.gov.cn/</w:t>
            </w:r>
            <w:r>
              <w:rPr>
                <w:rFonts w:hint="default" w:ascii="Times New Roman" w:hAnsi="Times New Roman" w:cs="Times New Roman"/>
                <w:color w:val="auto"/>
                <w:sz w:val="21"/>
                <w:szCs w:val="21"/>
              </w:rPr>
              <w:t>）按照招标文件约定对拟中标单位</w:t>
            </w:r>
            <w:r>
              <w:rPr>
                <w:rFonts w:hint="default" w:ascii="Times New Roman" w:hAnsi="Times New Roman" w:cs="Times New Roman"/>
                <w:strike/>
                <w:color w:val="auto"/>
                <w:sz w:val="21"/>
                <w:szCs w:val="21"/>
              </w:rPr>
              <w:t>及其拟派项目负责人</w:t>
            </w:r>
            <w:r>
              <w:rPr>
                <w:rFonts w:hint="default" w:ascii="Times New Roman" w:hAnsi="Times New Roman" w:cs="Times New Roman"/>
                <w:color w:val="auto"/>
                <w:sz w:val="21"/>
                <w:szCs w:val="21"/>
              </w:rPr>
              <w:t>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3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是否授权评标委员会确定中标人</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□是</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eastAsiaTheme="minorEastAsia"/>
                <w:color w:val="auto"/>
                <w:szCs w:val="21"/>
              </w:rPr>
              <w:t>否，推荐的中标候选人数量：</w:t>
            </w:r>
            <w:r>
              <w:rPr>
                <w:rFonts w:hint="default" w:ascii="Times New Roman" w:hAnsi="Times New Roman" w:cs="Times New Roman" w:eastAsiaTheme="minorEastAsia"/>
                <w:color w:val="auto"/>
                <w:szCs w:val="21"/>
                <w:u w:val="single"/>
              </w:rPr>
              <w:t xml:space="preserve"> 1 </w:t>
            </w:r>
            <w:r>
              <w:rPr>
                <w:rFonts w:hint="default" w:ascii="Times New Roman" w:hAnsi="Times New Roman" w:cs="Times New Roman"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419"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履约保证金</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履约保证金的形式：银行保函、保险公司保函或融资担保公司保函。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6"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不再招标</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的情形</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否决投标的情形</w:t>
            </w:r>
          </w:p>
          <w:p>
            <w:pPr>
              <w:spacing w:line="360" w:lineRule="exact"/>
              <w:jc w:val="center"/>
              <w:rPr>
                <w:rFonts w:hint="default" w:ascii="Times New Roman" w:hAnsi="Times New Roman" w:cs="Times New Roman"/>
                <w:color w:val="auto"/>
                <w:szCs w:val="21"/>
              </w:rPr>
            </w:pP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二、投标文件存在以下情形之一的，由评标委员会审核并经过询标程序，其投标文件将被否决：</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（一）符合性内容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1.资格审查资料不符合要求；</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3.投标人存在投标人须知第1.4.3规定的不得存在的情形之一的；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4.投标函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载明的交货期不响应招标文件要求的；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6.投标报价高于招标文件设定的最高投标限价的；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7.改变招标人提供的货物清单内容的（货物名称、单位、数量）；</w:t>
            </w:r>
          </w:p>
          <w:p>
            <w:pPr>
              <w:spacing w:line="350" w:lineRule="exact"/>
              <w:ind w:firstLine="422" w:firstLineChars="200"/>
              <w:rPr>
                <w:rFonts w:hint="default" w:ascii="Times New Roman" w:hAnsi="Times New Roman" w:cs="Times New Roman"/>
                <w:b/>
                <w:color w:val="auto"/>
                <w:szCs w:val="21"/>
                <w:shd w:val="clear" w:color="auto" w:fill="FFFFFF"/>
              </w:rPr>
            </w:pPr>
            <w:r>
              <w:rPr>
                <w:rFonts w:hint="default" w:ascii="Times New Roman" w:hAnsi="Times New Roman" w:cs="Times New Roman"/>
                <w:b/>
                <w:color w:val="auto"/>
                <w:szCs w:val="21"/>
                <w:shd w:val="clear" w:color="auto" w:fill="FFFFFF"/>
              </w:rPr>
              <w:t>8. 投标人及其法定代表人控股的其他公司，不得同时参加同一标段投标。否则，均按否决投标处理；</w:t>
            </w:r>
          </w:p>
          <w:p>
            <w:pPr>
              <w:pStyle w:val="55"/>
              <w:spacing w:line="350" w:lineRule="exact"/>
              <w:ind w:firstLine="422"/>
              <w:rPr>
                <w:rFonts w:hint="default" w:ascii="Times New Roman" w:hAnsi="Times New Roman" w:cs="Times New Roman"/>
                <w:b/>
                <w:strike/>
                <w:color w:val="auto"/>
                <w:lang w:val="en-US"/>
              </w:rPr>
            </w:pPr>
            <w:r>
              <w:rPr>
                <w:rFonts w:hint="default" w:ascii="Times New Roman" w:hAnsi="Times New Roman" w:cs="Times New Roman"/>
                <w:b/>
                <w:strike/>
                <w:color w:val="auto"/>
                <w:sz w:val="21"/>
                <w:szCs w:val="21"/>
                <w:shd w:val="clear" w:color="auto" w:fill="FFFFFF"/>
                <w:lang w:val="en-US"/>
              </w:rPr>
              <w:t>9.</w:t>
            </w:r>
            <w:r>
              <w:rPr>
                <w:rFonts w:hint="default" w:ascii="Times New Roman" w:hAnsi="Times New Roman" w:cs="Times New Roman"/>
                <w:b/>
                <w:strike/>
                <w:color w:val="auto"/>
                <w:sz w:val="21"/>
                <w:szCs w:val="21"/>
              </w:rPr>
              <w:t>一个制造商对同一品牌同一型号的货物，仅能委托一个代理商参加投标，否则按否决投标处理。</w:t>
            </w:r>
          </w:p>
          <w:p>
            <w:pPr>
              <w:pStyle w:val="55"/>
              <w:spacing w:line="350" w:lineRule="exact"/>
              <w:ind w:firstLine="420"/>
              <w:rPr>
                <w:rFonts w:hint="default" w:ascii="Times New Roman" w:hAnsi="Times New Roman" w:cs="Times New Roman"/>
                <w:strike/>
                <w:color w:val="auto"/>
                <w:lang w:val="en-US"/>
              </w:rPr>
            </w:pPr>
            <w:r>
              <w:rPr>
                <w:rFonts w:hint="default" w:ascii="Times New Roman" w:hAnsi="Times New Roman" w:cs="Times New Roman"/>
                <w:strike/>
                <w:color w:val="auto"/>
                <w:sz w:val="21"/>
                <w:szCs w:val="21"/>
              </w:rPr>
              <w:sym w:font="Wingdings 2" w:char="00A3"/>
            </w:r>
            <w:r>
              <w:rPr>
                <w:rFonts w:hint="default" w:ascii="Times New Roman" w:hAnsi="Times New Roman" w:cs="Times New Roman"/>
                <w:strike/>
                <w:color w:val="auto"/>
                <w:sz w:val="21"/>
                <w:szCs w:val="21"/>
                <w:shd w:val="clear" w:color="auto" w:fill="FFFFFF"/>
                <w:lang w:val="en-US"/>
              </w:rPr>
              <w:t>10.投标人被省发展改革委列入招标投标失信黑名单，且在披露期内的；</w:t>
            </w:r>
          </w:p>
          <w:p>
            <w:pPr>
              <w:pStyle w:val="55"/>
              <w:spacing w:line="350" w:lineRule="exact"/>
              <w:ind w:firstLine="420"/>
              <w:rPr>
                <w:rFonts w:hint="default" w:ascii="Times New Roman" w:hAnsi="Times New Roman" w:cs="Times New Roman"/>
                <w:strike/>
                <w:color w:val="auto"/>
                <w:sz w:val="21"/>
                <w:szCs w:val="21"/>
                <w:shd w:val="clear" w:color="auto" w:fill="FFFFFF"/>
                <w:lang w:val="en-US"/>
              </w:rPr>
            </w:pPr>
            <w:r>
              <w:rPr>
                <w:rFonts w:hint="default" w:ascii="Times New Roman" w:hAnsi="Times New Roman" w:cs="Times New Roman"/>
                <w:strike/>
                <w:color w:val="auto"/>
                <w:sz w:val="21"/>
                <w:szCs w:val="21"/>
                <w:shd w:val="clear" w:color="auto" w:fill="FFFFFF"/>
                <w:lang w:val="en-US"/>
              </w:rPr>
              <w:t>11.投标人在“信用中国”网站上，被列为失信被执行人的；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12.存在法律、法规、规章规定的其它无效投标情况的。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（二）技术标内容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1.采用的验收标准和方法、主要技术指标达不到国家强制性标准的或要求的；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2.不符合以下技术规格、标准或性能指标的（招标人认为需要增加的，无则删除本条）：</w:t>
            </w:r>
            <w:r>
              <w:rPr>
                <w:rFonts w:hint="default" w:ascii="Times New Roman" w:hAnsi="Times New Roman" w:cs="Times New Roman"/>
                <w:color w:val="auto"/>
                <w:szCs w:val="21"/>
                <w:u w:val="single"/>
                <w:shd w:val="clear" w:color="auto" w:fill="FFFFFF"/>
              </w:rPr>
              <w:t>/</w:t>
            </w:r>
            <w:r>
              <w:rPr>
                <w:rFonts w:hint="default" w:ascii="Times New Roman" w:hAnsi="Times New Roman" w:cs="Times New Roman"/>
                <w:color w:val="auto"/>
                <w:szCs w:val="21"/>
                <w:shd w:val="clear" w:color="auto" w:fill="FFFFFF"/>
              </w:rPr>
              <w:t xml:space="preserve">。            </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（三）商务标内容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1.同一投标人提交两个以上不同的投标文件或者投标报价的；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2.报价评审时，投标人拒绝按以下条款修正的：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评标委员会认为投标人需要修正的投标内容；</w:t>
            </w:r>
          </w:p>
          <w:p>
            <w:pPr>
              <w:numPr>
                <w:ilvl w:val="0"/>
                <w:numId w:val="2"/>
              </w:numPr>
              <w:spacing w:line="360" w:lineRule="exact"/>
              <w:ind w:left="220" w:firstLine="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载明的投标报价或其它关键内容字迹模糊或无法辨认的；</w:t>
            </w:r>
          </w:p>
          <w:p>
            <w:pPr>
              <w:pStyle w:val="2"/>
              <w:numPr>
                <w:ilvl w:val="0"/>
                <w:numId w:val="2"/>
              </w:numPr>
              <w:spacing w:line="360" w:lineRule="exact"/>
              <w:ind w:firstLine="48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未按以下要求进行报价的：</w:t>
            </w:r>
            <w:r>
              <w:rPr>
                <w:rFonts w:hint="default" w:ascii="Times New Roman" w:hAnsi="Times New Roman" w:cs="Times New Roman"/>
                <w:color w:val="auto"/>
                <w:sz w:val="21"/>
                <w:szCs w:val="21"/>
                <w:u w:val="single"/>
              </w:rPr>
              <w:t>详见投标人须知前附表第3.2.4条款中第7点内容。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2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异议与投诉</w:t>
            </w: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一、异议</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（四）对招标文件、评标结果的异议，提出和答复的形式只采用书面形式。</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二、投诉</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定标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bookmarkStart w:id="2" w:name="_Toc29615"/>
            <w:r>
              <w:rPr>
                <w:rFonts w:hint="default" w:ascii="Times New Roman" w:hAnsi="Times New Roman" w:cs="Times New Roman"/>
                <w:color w:val="auto"/>
                <w:szCs w:val="21"/>
              </w:rPr>
              <w:t>10.4</w:t>
            </w:r>
          </w:p>
        </w:tc>
        <w:tc>
          <w:tcPr>
            <w:tcW w:w="2076" w:type="dxa"/>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招标人补充的其他</w:t>
            </w:r>
          </w:p>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内容</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本招标项目由</w:t>
            </w:r>
            <w:r>
              <w:rPr>
                <w:rFonts w:hint="default" w:ascii="Times New Roman" w:hAnsi="Times New Roman" w:cs="Times New Roman"/>
                <w:b/>
                <w:bCs/>
                <w:color w:val="auto"/>
                <w:szCs w:val="21"/>
                <w:u w:val="single"/>
                <w:shd w:val="clear" w:color="auto" w:fill="FFFFFF"/>
              </w:rPr>
              <w:t>绍兴市越城区公管办</w:t>
            </w:r>
            <w:r>
              <w:rPr>
                <w:rFonts w:hint="default" w:ascii="Times New Roman" w:hAnsi="Times New Roman" w:cs="Times New Roman"/>
                <w:color w:val="auto"/>
                <w:szCs w:val="21"/>
                <w:shd w:val="clear" w:color="auto" w:fill="FFFFFF"/>
              </w:rPr>
              <w:t>参与监督，并请</w:t>
            </w:r>
            <w:r>
              <w:rPr>
                <w:rFonts w:hint="default" w:ascii="Times New Roman" w:hAnsi="Times New Roman" w:cs="Times New Roman"/>
                <w:b/>
                <w:bCs/>
                <w:color w:val="auto"/>
                <w:szCs w:val="21"/>
                <w:u w:val="single"/>
                <w:shd w:val="clear" w:color="auto" w:fill="FFFFFF"/>
              </w:rPr>
              <w:t>绍兴市国信公证处</w:t>
            </w:r>
            <w:r>
              <w:rPr>
                <w:rFonts w:hint="default" w:ascii="Times New Roman" w:hAnsi="Times New Roman" w:cs="Times New Roman"/>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restart"/>
            <w:shd w:val="clear" w:color="000000" w:fill="FFFFFF"/>
            <w:tcMar>
              <w:left w:w="108" w:type="dxa"/>
              <w:right w:w="108" w:type="dxa"/>
            </w:tcMar>
            <w:vAlign w:val="top"/>
          </w:tcPr>
          <w:p>
            <w:pPr>
              <w:spacing w:line="440" w:lineRule="auto"/>
              <w:jc w:val="left"/>
              <w:rPr>
                <w:rFonts w:hint="default" w:ascii="Times New Roman" w:hAnsi="Times New Roman" w:cs="Times New Roman"/>
                <w:color w:val="auto"/>
                <w:szCs w:val="21"/>
              </w:rPr>
            </w:pPr>
            <w:r>
              <w:rPr>
                <w:rFonts w:hint="default" w:ascii="Times New Roman" w:hAnsi="Times New Roman" w:cs="Times New Roman"/>
                <w:color w:val="auto"/>
                <w:szCs w:val="21"/>
              </w:rPr>
              <w:t>10.5</w:t>
            </w:r>
          </w:p>
        </w:tc>
        <w:tc>
          <w:tcPr>
            <w:tcW w:w="2076" w:type="dxa"/>
            <w:vMerge w:val="restart"/>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特别提醒</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投标人在投标过程中应认真审阅相关医疗专项图纸，原则按图施工，如发现图纸有原则性错误或不符合现行国家规范或标准，请投标人在要求</w:t>
            </w:r>
            <w:r>
              <w:rPr>
                <w:rFonts w:hint="default" w:ascii="Times New Roman" w:hAnsi="Times New Roman" w:cs="Times New Roman"/>
                <w:color w:val="auto"/>
                <w:szCs w:val="21"/>
              </w:rPr>
              <w:t>提出问题的截止时间前（具体时间详见前附表第2.2.1条款）提交。</w:t>
            </w:r>
          </w:p>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rPr>
              <w:t>如发现清单中未包括交钥匙工程所须的全部内容，即有缺项漏项的，请在投标报价表中“其他清单”中补充完善，并列出详细的细目单。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continue"/>
            <w:shd w:val="clear" w:color="000000" w:fill="FFFFFF"/>
            <w:tcMar>
              <w:left w:w="108" w:type="dxa"/>
              <w:right w:w="108" w:type="dxa"/>
            </w:tcMar>
            <w:vAlign w:val="top"/>
          </w:tcPr>
          <w:p>
            <w:pPr>
              <w:spacing w:line="440" w:lineRule="auto"/>
              <w:jc w:val="left"/>
              <w:rPr>
                <w:rFonts w:hint="default" w:ascii="Times New Roman" w:hAnsi="Times New Roman" w:cs="Times New Roman"/>
                <w:color w:val="auto"/>
                <w:szCs w:val="21"/>
              </w:rPr>
            </w:pPr>
          </w:p>
        </w:tc>
        <w:tc>
          <w:tcPr>
            <w:tcW w:w="2076" w:type="dxa"/>
            <w:vMerge w:val="continue"/>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宋体" w:cs="Times New Roman"/>
                <w:color w:val="auto"/>
                <w:sz w:val="21"/>
                <w:szCs w:val="21"/>
              </w:rPr>
              <w:t>进入</w:t>
            </w:r>
            <w:r>
              <w:rPr>
                <w:rFonts w:hint="default" w:ascii="Times New Roman" w:hAnsi="Times New Roman" w:eastAsia="宋体" w:cs="Times New Roman"/>
                <w:color w:val="auto"/>
                <w:sz w:val="21"/>
                <w:szCs w:val="21"/>
                <w:lang w:eastAsia="zh-CN"/>
              </w:rPr>
              <w:t>绍兴市公共资源交易</w:t>
            </w:r>
            <w:r>
              <w:rPr>
                <w:rFonts w:hint="default" w:ascii="Times New Roman" w:hAnsi="Times New Roman" w:eastAsia="宋体" w:cs="Times New Roman"/>
                <w:color w:val="auto"/>
                <w:sz w:val="21"/>
                <w:szCs w:val="21"/>
              </w:rPr>
              <w:t>中心需查验行程码，行程码核验中发现有省外疫情中高风险的，保安将联系相关疫情防控部门进行处置；省外非中高风险地区的，需要出示48小时内的核酸检查报告，阴性的方可进入。</w:t>
            </w:r>
          </w:p>
        </w:tc>
      </w:tr>
    </w:tbl>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kern w:val="0"/>
          <w:sz w:val="24"/>
          <w:szCs w:val="24"/>
        </w:rPr>
        <w:t>第二节 投标人须知</w:t>
      </w:r>
      <w:bookmarkEnd w:id="2"/>
    </w:p>
    <w:p>
      <w:pPr>
        <w:pStyle w:val="56"/>
        <w:spacing w:before="0"/>
        <w:ind w:firstLine="420" w:firstLineChars="200"/>
        <w:rPr>
          <w:rFonts w:hint="default" w:ascii="Times New Roman" w:hAnsi="Times New Roman" w:eastAsia="宋体" w:cs="Times New Roman"/>
          <w:color w:val="auto"/>
          <w:sz w:val="21"/>
          <w:szCs w:val="21"/>
        </w:rPr>
      </w:pPr>
      <w:bookmarkStart w:id="3" w:name="_Toc11269"/>
      <w:bookmarkStart w:id="4" w:name="_Toc392345909"/>
      <w:r>
        <w:rPr>
          <w:rFonts w:hint="default" w:ascii="Times New Roman" w:hAnsi="Times New Roman" w:eastAsia="宋体" w:cs="Times New Roman"/>
          <w:color w:val="auto"/>
          <w:sz w:val="21"/>
          <w:szCs w:val="21"/>
        </w:rPr>
        <w:t>1. 总则</w:t>
      </w:r>
      <w:bookmarkEnd w:id="3"/>
      <w:bookmarkEnd w:id="4"/>
    </w:p>
    <w:p>
      <w:pPr>
        <w:pStyle w:val="57"/>
        <w:ind w:firstLine="422" w:firstLineChars="200"/>
        <w:rPr>
          <w:rFonts w:hint="default" w:ascii="Times New Roman" w:hAnsi="Times New Roman" w:eastAsia="宋体" w:cs="Times New Roman"/>
          <w:b/>
          <w:color w:val="auto"/>
          <w:sz w:val="21"/>
          <w:szCs w:val="21"/>
        </w:rPr>
      </w:pPr>
      <w:bookmarkStart w:id="5" w:name="_Toc392345910"/>
      <w:bookmarkStart w:id="6" w:name="_Toc152042306"/>
      <w:bookmarkStart w:id="7" w:name="_Toc229646712"/>
      <w:bookmarkStart w:id="8" w:name="_Toc144974498"/>
      <w:bookmarkStart w:id="9" w:name="_Toc9106"/>
      <w:bookmarkStart w:id="10" w:name="_Toc152045530"/>
      <w:r>
        <w:rPr>
          <w:rFonts w:hint="default" w:ascii="Times New Roman" w:hAnsi="Times New Roman" w:eastAsia="宋体" w:cs="Times New Roman"/>
          <w:b/>
          <w:color w:val="auto"/>
          <w:sz w:val="21"/>
          <w:szCs w:val="21"/>
        </w:rPr>
        <w:t>1.1 项目概况</w:t>
      </w:r>
      <w:bookmarkEnd w:id="5"/>
      <w:bookmarkEnd w:id="6"/>
      <w:bookmarkEnd w:id="7"/>
      <w:bookmarkEnd w:id="8"/>
      <w:bookmarkEnd w:id="9"/>
      <w:bookmarkEnd w:id="1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1.1.2 本招标项目招标人：见投标人须知前附表。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1.1.3 本招标项目招标代理机构：见投标人须知前附表。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1.1.4 本招标项目名称：见投标人须知前附表。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1.1.5 本招标项目建设地点：见投标人须知前附表。</w:t>
      </w:r>
    </w:p>
    <w:p>
      <w:pPr>
        <w:pStyle w:val="57"/>
        <w:ind w:firstLine="422" w:firstLineChars="200"/>
        <w:rPr>
          <w:rFonts w:hint="default" w:ascii="Times New Roman" w:hAnsi="Times New Roman" w:eastAsia="宋体" w:cs="Times New Roman"/>
          <w:b/>
          <w:color w:val="auto"/>
          <w:sz w:val="21"/>
          <w:szCs w:val="21"/>
        </w:rPr>
      </w:pPr>
      <w:bookmarkStart w:id="11" w:name="_Toc392345911"/>
      <w:bookmarkStart w:id="12" w:name="_Toc144974499"/>
      <w:bookmarkStart w:id="13" w:name="_Toc3629"/>
      <w:bookmarkStart w:id="14" w:name="_Toc229646713"/>
      <w:bookmarkStart w:id="15" w:name="_Toc152045531"/>
      <w:bookmarkStart w:id="16" w:name="_Toc152042307"/>
      <w:r>
        <w:rPr>
          <w:rFonts w:hint="default" w:ascii="Times New Roman" w:hAnsi="Times New Roman" w:eastAsia="宋体" w:cs="Times New Roman"/>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1.2.1 本招标项目的资金来源及出资比例：见投标人须知前附表。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1.2.2本招标项目的资金落实情况：见投标人须知前附表。</w:t>
      </w:r>
    </w:p>
    <w:p>
      <w:pPr>
        <w:pStyle w:val="57"/>
        <w:ind w:firstLine="422" w:firstLineChars="200"/>
        <w:rPr>
          <w:rFonts w:hint="default" w:ascii="Times New Roman" w:hAnsi="Times New Roman" w:eastAsia="宋体" w:cs="Times New Roman"/>
          <w:b/>
          <w:color w:val="auto"/>
          <w:sz w:val="21"/>
          <w:szCs w:val="21"/>
        </w:rPr>
      </w:pPr>
      <w:bookmarkStart w:id="17" w:name="_Toc229646714"/>
      <w:bookmarkStart w:id="18" w:name="_Toc152045532"/>
      <w:bookmarkStart w:id="19" w:name="_Toc144974500"/>
      <w:bookmarkStart w:id="20" w:name="_Toc392345912"/>
      <w:bookmarkStart w:id="21" w:name="_Toc152042308"/>
      <w:bookmarkStart w:id="22" w:name="_Toc460"/>
      <w:r>
        <w:rPr>
          <w:rFonts w:hint="default" w:ascii="Times New Roman" w:hAnsi="Times New Roman" w:eastAsia="宋体" w:cs="Times New Roman"/>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 本次招标范围：见投标人须知前附表。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 本招标项目的计划服务期：见投标人须知前附表。</w:t>
      </w:r>
    </w:p>
    <w:p>
      <w:pPr>
        <w:pStyle w:val="57"/>
        <w:ind w:firstLine="422" w:firstLineChars="200"/>
        <w:rPr>
          <w:rFonts w:hint="default" w:ascii="Times New Roman" w:hAnsi="Times New Roman" w:eastAsia="宋体" w:cs="Times New Roman"/>
          <w:b/>
          <w:color w:val="auto"/>
          <w:sz w:val="21"/>
          <w:szCs w:val="21"/>
        </w:rPr>
      </w:pPr>
      <w:bookmarkStart w:id="23" w:name="_Toc144974502"/>
      <w:bookmarkStart w:id="24" w:name="_Toc152045534"/>
      <w:bookmarkStart w:id="25" w:name="_Toc229646715"/>
      <w:bookmarkStart w:id="26" w:name="_Toc392345913"/>
      <w:bookmarkStart w:id="27" w:name="_Toc22287"/>
      <w:bookmarkStart w:id="28" w:name="_Toc152042310"/>
      <w:r>
        <w:rPr>
          <w:rFonts w:hint="default" w:ascii="Times New Roman" w:hAnsi="Times New Roman" w:eastAsia="宋体" w:cs="Times New Roman"/>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1.4.1投标人应具备承担本标段服务的资格条件、要求。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（1）资质条件：见投标人须知前附表；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（2）业绩要求：见投标人须知前附表；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（3）信誉要求：见投标人须知前附表；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（4）其他要求：见投标人须知前附表。</w:t>
      </w:r>
    </w:p>
    <w:p>
      <w:pPr>
        <w:spacing w:line="400" w:lineRule="exact"/>
        <w:ind w:firstLine="420" w:firstLineChars="200"/>
        <w:rPr>
          <w:rFonts w:hint="default" w:ascii="Times New Roman" w:hAnsi="Times New Roman" w:cs="Times New Roman"/>
          <w:color w:val="auto"/>
          <w:szCs w:val="21"/>
        </w:rPr>
      </w:pPr>
      <w:bookmarkStart w:id="29" w:name="_Toc144974503"/>
      <w:bookmarkStart w:id="30" w:name="_Toc152042311"/>
      <w:bookmarkStart w:id="31" w:name="_Toc229646716"/>
      <w:bookmarkStart w:id="32" w:name="_Toc152045535"/>
      <w:r>
        <w:rPr>
          <w:rFonts w:hint="default" w:ascii="Times New Roman" w:hAnsi="Times New Roman" w:cs="Times New Roman"/>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（1）联合体各方应按招标文件提供的格式签订联合体协议书，明确联合体牵头人和各方权利义务；</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（2）由同一专业的单位组成的联合体，按照资质等级较低的单位确定资质等级；</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（3）联合体各方不得再以自己名次单独或参加其他联合体在同一标段中投标。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1.4.3投标人不得存在下列情形之一：</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（1）为招标人不具有独立法人资格的附属机构（单位）；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（2）为本标段的代建人；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（3）为本标段提供招标代理服务的；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（4）单位负责人为同一人或者存在控股、管理关系的不同单位，同时参加本标段投标的；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（5）投标人及其法定代表人控股的其他公司，同时参加本标段投标的；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（6）与招标人存在利害关系可能影响招标公正性的法人、其他组织或者个人参加投标的；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（7）被责令停业的；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（8）被暂停或取消投标资格的；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（9）财产被接管或冻结的。</w:t>
      </w:r>
    </w:p>
    <w:p>
      <w:pPr>
        <w:pStyle w:val="57"/>
        <w:ind w:firstLine="422" w:firstLineChars="200"/>
        <w:rPr>
          <w:rFonts w:hint="default" w:ascii="Times New Roman" w:hAnsi="Times New Roman" w:eastAsia="宋体" w:cs="Times New Roman"/>
          <w:b/>
          <w:color w:val="auto"/>
          <w:sz w:val="21"/>
          <w:szCs w:val="21"/>
        </w:rPr>
      </w:pPr>
      <w:bookmarkStart w:id="33" w:name="_Toc392345914"/>
      <w:bookmarkStart w:id="34" w:name="_Toc10130"/>
      <w:r>
        <w:rPr>
          <w:rFonts w:hint="default" w:ascii="Times New Roman" w:hAnsi="Times New Roman" w:eastAsia="宋体" w:cs="Times New Roman"/>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投标人准备和参加投标活动发生的费用自理。</w:t>
      </w:r>
    </w:p>
    <w:p>
      <w:pPr>
        <w:pStyle w:val="57"/>
        <w:ind w:firstLine="422" w:firstLineChars="200"/>
        <w:rPr>
          <w:rFonts w:hint="default" w:ascii="Times New Roman" w:hAnsi="Times New Roman" w:eastAsia="宋体" w:cs="Times New Roman"/>
          <w:b/>
          <w:color w:val="auto"/>
          <w:sz w:val="21"/>
          <w:szCs w:val="21"/>
        </w:rPr>
      </w:pPr>
      <w:bookmarkStart w:id="35" w:name="_Toc323711750"/>
      <w:bookmarkStart w:id="36" w:name="_Toc25357"/>
      <w:bookmarkStart w:id="37" w:name="_Toc144974504"/>
      <w:bookmarkStart w:id="38" w:name="_Toc392345915"/>
      <w:bookmarkStart w:id="39" w:name="_Toc245036603"/>
      <w:bookmarkStart w:id="40" w:name="_Toc319408072"/>
      <w:bookmarkStart w:id="41" w:name="_Toc322615398"/>
      <w:bookmarkStart w:id="42" w:name="_Toc152045536"/>
      <w:bookmarkStart w:id="43" w:name="_Toc319407837"/>
      <w:bookmarkStart w:id="44" w:name="_Toc152042312"/>
      <w:bookmarkStart w:id="45" w:name="_Toc229646724"/>
      <w:bookmarkStart w:id="46" w:name="_Toc152042318"/>
      <w:bookmarkStart w:id="47" w:name="_Toc152045542"/>
      <w:bookmarkStart w:id="48" w:name="_Toc144974510"/>
      <w:r>
        <w:rPr>
          <w:rFonts w:hint="default" w:ascii="Times New Roman" w:hAnsi="Times New Roman" w:eastAsia="宋体" w:cs="Times New Roman"/>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参与招标投标活动的各方应对招标文件和投标文件中的商业和技术等秘密保密，违者应对由此造成的后果承担法律责任。 </w:t>
      </w:r>
    </w:p>
    <w:p>
      <w:pPr>
        <w:pStyle w:val="57"/>
        <w:ind w:firstLine="422" w:firstLineChars="200"/>
        <w:rPr>
          <w:rFonts w:hint="default" w:ascii="Times New Roman" w:hAnsi="Times New Roman" w:eastAsia="宋体" w:cs="Times New Roman"/>
          <w:b/>
          <w:color w:val="auto"/>
          <w:sz w:val="21"/>
          <w:szCs w:val="21"/>
        </w:rPr>
      </w:pPr>
      <w:bookmarkStart w:id="49" w:name="_Toc144974505"/>
      <w:bookmarkStart w:id="50" w:name="_Toc152045537"/>
      <w:bookmarkStart w:id="51" w:name="_Toc392345916"/>
      <w:bookmarkStart w:id="52" w:name="_Toc152042313"/>
      <w:bookmarkStart w:id="53" w:name="_Toc323711751"/>
      <w:bookmarkStart w:id="54" w:name="_Toc322615399"/>
      <w:bookmarkStart w:id="55" w:name="_Toc245036604"/>
      <w:bookmarkStart w:id="56" w:name="_Toc4033"/>
      <w:bookmarkStart w:id="57" w:name="_Toc319408073"/>
      <w:bookmarkStart w:id="58" w:name="_Toc319407838"/>
      <w:r>
        <w:rPr>
          <w:rFonts w:hint="default" w:ascii="Times New Roman" w:hAnsi="Times New Roman" w:eastAsia="宋体" w:cs="Times New Roman"/>
          <w:b/>
          <w:color w:val="auto"/>
          <w:sz w:val="21"/>
          <w:szCs w:val="21"/>
        </w:rPr>
        <w:t>1.7 语言</w:t>
      </w:r>
      <w:bookmarkEnd w:id="49"/>
      <w:r>
        <w:rPr>
          <w:rFonts w:hint="default" w:ascii="Times New Roman" w:hAnsi="Times New Roman" w:eastAsia="宋体" w:cs="Times New Roman"/>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除专用术语外，与招标投标有关的语言均使用中文。必要时专用术语应附有中文注释。</w:t>
      </w:r>
    </w:p>
    <w:p>
      <w:pPr>
        <w:pStyle w:val="57"/>
        <w:ind w:firstLine="422" w:firstLineChars="200"/>
        <w:rPr>
          <w:rFonts w:hint="default" w:ascii="Times New Roman" w:hAnsi="Times New Roman" w:eastAsia="宋体" w:cs="Times New Roman"/>
          <w:b/>
          <w:color w:val="auto"/>
          <w:sz w:val="21"/>
          <w:szCs w:val="21"/>
        </w:rPr>
      </w:pPr>
      <w:bookmarkStart w:id="59" w:name="_Toc152045538"/>
      <w:bookmarkStart w:id="60" w:name="_Toc322615400"/>
      <w:bookmarkStart w:id="61" w:name="_Toc152042314"/>
      <w:bookmarkStart w:id="62" w:name="_Toc319408074"/>
      <w:bookmarkStart w:id="63" w:name="_Toc144974506"/>
      <w:bookmarkStart w:id="64" w:name="_Toc319407839"/>
      <w:bookmarkStart w:id="65" w:name="_Toc392345917"/>
      <w:bookmarkStart w:id="66" w:name="_Toc245036605"/>
      <w:bookmarkStart w:id="67" w:name="_Toc323711752"/>
      <w:bookmarkStart w:id="68" w:name="_Toc31144"/>
      <w:r>
        <w:rPr>
          <w:rFonts w:hint="default" w:ascii="Times New Roman" w:hAnsi="Times New Roman" w:eastAsia="宋体" w:cs="Times New Roman"/>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所有计量均采用中华人民共和国法定计量单位。</w:t>
      </w:r>
    </w:p>
    <w:p>
      <w:pPr>
        <w:pStyle w:val="57"/>
        <w:ind w:firstLine="422" w:firstLineChars="200"/>
        <w:rPr>
          <w:rFonts w:hint="default" w:ascii="Times New Roman" w:hAnsi="Times New Roman" w:eastAsia="宋体" w:cs="Times New Roman"/>
          <w:b/>
          <w:color w:val="auto"/>
          <w:sz w:val="21"/>
          <w:szCs w:val="21"/>
        </w:rPr>
      </w:pPr>
      <w:bookmarkStart w:id="69" w:name="_Toc152045539"/>
      <w:bookmarkStart w:id="70" w:name="_Toc319408075"/>
      <w:bookmarkStart w:id="71" w:name="_Toc245036606"/>
      <w:bookmarkStart w:id="72" w:name="_Toc319407840"/>
      <w:bookmarkStart w:id="73" w:name="_Toc152042315"/>
      <w:bookmarkStart w:id="74" w:name="_Toc144974507"/>
      <w:bookmarkStart w:id="75" w:name="_Toc392345918"/>
      <w:bookmarkStart w:id="76" w:name="_Toc323711753"/>
      <w:bookmarkStart w:id="77" w:name="_Toc926"/>
      <w:bookmarkStart w:id="78" w:name="_Toc322615401"/>
      <w:r>
        <w:rPr>
          <w:rFonts w:hint="default" w:ascii="Times New Roman" w:hAnsi="Times New Roman" w:eastAsia="宋体" w:cs="Times New Roman"/>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1.9.2 投标人踏勘现场发生的费用自理。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1.9.3 除招标人的原因外，投标人自行负责在踏勘现场中所发生的人员伤亡和财产损失。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hint="default" w:ascii="Times New Roman" w:hAnsi="Times New Roman" w:eastAsia="宋体" w:cs="Times New Roman"/>
          <w:b/>
          <w:color w:val="auto"/>
          <w:sz w:val="21"/>
          <w:szCs w:val="21"/>
        </w:rPr>
      </w:pPr>
      <w:bookmarkStart w:id="79" w:name="_Toc322615402"/>
      <w:bookmarkStart w:id="80" w:name="_Toc392345919"/>
      <w:bookmarkStart w:id="81" w:name="_Toc323711754"/>
      <w:bookmarkStart w:id="82" w:name="_Toc319408076"/>
      <w:bookmarkStart w:id="83" w:name="_Toc319407841"/>
      <w:bookmarkStart w:id="84" w:name="_Toc152042316"/>
      <w:bookmarkStart w:id="85" w:name="_Toc152045540"/>
      <w:bookmarkStart w:id="86" w:name="_Toc144974508"/>
      <w:bookmarkStart w:id="87" w:name="_Toc245036607"/>
      <w:bookmarkStart w:id="88" w:name="_Toc1967"/>
      <w:r>
        <w:rPr>
          <w:rFonts w:hint="default" w:ascii="Times New Roman" w:hAnsi="Times New Roman" w:eastAsia="宋体" w:cs="Times New Roman"/>
          <w:b/>
          <w:color w:val="auto"/>
          <w:sz w:val="21"/>
          <w:szCs w:val="21"/>
        </w:rPr>
        <w:t xml:space="preserve">1.10 </w:t>
      </w:r>
      <w:bookmarkEnd w:id="79"/>
      <w:bookmarkEnd w:id="80"/>
      <w:bookmarkEnd w:id="81"/>
      <w:bookmarkEnd w:id="82"/>
      <w:bookmarkEnd w:id="83"/>
      <w:bookmarkEnd w:id="84"/>
      <w:bookmarkEnd w:id="85"/>
      <w:bookmarkEnd w:id="86"/>
      <w:bookmarkEnd w:id="87"/>
      <w:r>
        <w:rPr>
          <w:rFonts w:hint="default" w:ascii="Times New Roman" w:hAnsi="Times New Roman" w:eastAsia="宋体" w:cs="Times New Roman"/>
          <w:b/>
          <w:color w:val="auto"/>
          <w:sz w:val="21"/>
          <w:szCs w:val="21"/>
        </w:rPr>
        <w:t>投标预备会</w:t>
      </w:r>
      <w:bookmarkEnd w:id="8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1.10.4上传疑问邮箱，下载澄清、修改、补充文件网址见投标人须知前附表。</w:t>
      </w:r>
    </w:p>
    <w:p>
      <w:pPr>
        <w:pStyle w:val="57"/>
        <w:ind w:firstLine="422" w:firstLineChars="200"/>
        <w:rPr>
          <w:rFonts w:hint="default" w:ascii="Times New Roman" w:hAnsi="Times New Roman" w:eastAsia="宋体" w:cs="Times New Roman"/>
          <w:b/>
          <w:color w:val="auto"/>
          <w:sz w:val="21"/>
          <w:szCs w:val="21"/>
        </w:rPr>
      </w:pPr>
      <w:bookmarkStart w:id="89" w:name="_Toc27344"/>
      <w:r>
        <w:rPr>
          <w:rFonts w:hint="default" w:ascii="Times New Roman" w:hAnsi="Times New Roman" w:eastAsia="宋体" w:cs="Times New Roman"/>
          <w:b/>
          <w:color w:val="auto"/>
          <w:sz w:val="21"/>
          <w:szCs w:val="21"/>
        </w:rPr>
        <w:t>1.11分包</w:t>
      </w:r>
      <w:bookmarkEnd w:id="89"/>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hint="default" w:ascii="Times New Roman" w:hAnsi="Times New Roman" w:eastAsia="宋体" w:cs="Times New Roman"/>
          <w:b/>
          <w:color w:val="auto"/>
          <w:sz w:val="21"/>
          <w:szCs w:val="21"/>
        </w:rPr>
      </w:pPr>
      <w:bookmarkStart w:id="90" w:name="_Toc13279"/>
      <w:r>
        <w:rPr>
          <w:rFonts w:hint="default" w:ascii="Times New Roman" w:hAnsi="Times New Roman" w:eastAsia="宋体" w:cs="Times New Roman"/>
          <w:b/>
          <w:color w:val="auto"/>
          <w:sz w:val="21"/>
          <w:szCs w:val="21"/>
        </w:rPr>
        <w:t>1.12偏离</w:t>
      </w:r>
      <w:bookmarkEnd w:id="9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hint="default" w:ascii="Times New Roman" w:hAnsi="Times New Roman" w:eastAsia="宋体" w:cs="Times New Roman"/>
          <w:color w:val="auto"/>
          <w:sz w:val="21"/>
          <w:szCs w:val="21"/>
        </w:rPr>
      </w:pPr>
      <w:bookmarkStart w:id="91" w:name="_Toc245036610"/>
      <w:bookmarkStart w:id="92" w:name="_Toc392345920"/>
      <w:bookmarkStart w:id="93" w:name="_Toc323711757"/>
      <w:bookmarkStart w:id="94" w:name="_Toc17"/>
      <w:bookmarkStart w:id="95" w:name="_Toc144974514"/>
      <w:bookmarkStart w:id="96" w:name="_Toc229646728"/>
      <w:bookmarkStart w:id="97" w:name="_Toc152045546"/>
      <w:bookmarkStart w:id="98" w:name="_Toc152042322"/>
      <w:bookmarkStart w:id="99" w:name="_Toc152042324"/>
      <w:bookmarkStart w:id="100" w:name="_Toc144974516"/>
      <w:bookmarkStart w:id="101" w:name="_Toc229646730"/>
      <w:bookmarkStart w:id="102" w:name="_Toc152045548"/>
      <w:r>
        <w:rPr>
          <w:rFonts w:hint="default" w:ascii="Times New Roman" w:hAnsi="Times New Roman" w:eastAsia="宋体" w:cs="Times New Roman"/>
          <w:color w:val="auto"/>
          <w:sz w:val="21"/>
          <w:szCs w:val="21"/>
        </w:rPr>
        <w:t>2. 招标文件</w:t>
      </w:r>
      <w:bookmarkEnd w:id="91"/>
      <w:bookmarkEnd w:id="92"/>
      <w:bookmarkEnd w:id="93"/>
      <w:bookmarkEnd w:id="94"/>
    </w:p>
    <w:p>
      <w:pPr>
        <w:pStyle w:val="57"/>
        <w:ind w:firstLine="422" w:firstLineChars="200"/>
        <w:rPr>
          <w:rFonts w:hint="default" w:ascii="Times New Roman" w:hAnsi="Times New Roman" w:eastAsia="宋体" w:cs="Times New Roman"/>
          <w:b/>
          <w:color w:val="auto"/>
          <w:sz w:val="21"/>
          <w:szCs w:val="21"/>
        </w:rPr>
      </w:pPr>
      <w:bookmarkStart w:id="103" w:name="_Toc319408080"/>
      <w:bookmarkStart w:id="104" w:name="_Toc392345921"/>
      <w:bookmarkStart w:id="105" w:name="_Toc319407845"/>
      <w:bookmarkStart w:id="106" w:name="_Toc144974511"/>
      <w:bookmarkStart w:id="107" w:name="_Toc26955"/>
      <w:bookmarkStart w:id="108" w:name="_Toc323711758"/>
      <w:bookmarkStart w:id="109" w:name="_Toc152042319"/>
      <w:bookmarkStart w:id="110" w:name="_Toc245036611"/>
      <w:bookmarkStart w:id="111" w:name="_Toc322615406"/>
      <w:bookmarkStart w:id="112" w:name="_Toc152045543"/>
      <w:r>
        <w:rPr>
          <w:rFonts w:hint="default" w:ascii="Times New Roman" w:hAnsi="Times New Roman" w:eastAsia="宋体" w:cs="Times New Roman"/>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本招标文件包括：</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（1）招标公告；</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（2）投标人须知；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（3）评标办法；</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（4）合同条款及格式；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（5）招标内容和技术要求；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（6）投标文件格式；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（7）投标人须知前附表规定的其他材料。</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根据本章第1.10款、第2.2款对招标文件所作的澄清、修改，构成招标文件的组成部分。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招标文件、招标文件的澄清或修改等在同一内容的表述上不一致时，以最后发出的书面文件为准。</w:t>
      </w:r>
    </w:p>
    <w:p>
      <w:pPr>
        <w:pStyle w:val="57"/>
        <w:ind w:firstLine="422" w:firstLineChars="200"/>
        <w:rPr>
          <w:rFonts w:hint="default" w:ascii="Times New Roman" w:hAnsi="Times New Roman" w:eastAsia="宋体" w:cs="Times New Roman"/>
          <w:b/>
          <w:color w:val="auto"/>
          <w:sz w:val="21"/>
          <w:szCs w:val="21"/>
        </w:rPr>
      </w:pPr>
      <w:bookmarkStart w:id="113" w:name="_Toc14430"/>
      <w:bookmarkStart w:id="114" w:name="_Toc322615407"/>
      <w:bookmarkStart w:id="115" w:name="_Toc323711759"/>
      <w:bookmarkStart w:id="116" w:name="_Toc319407846"/>
      <w:bookmarkStart w:id="117" w:name="_Toc245036612"/>
      <w:bookmarkStart w:id="118" w:name="_Toc152042320"/>
      <w:bookmarkStart w:id="119" w:name="_Toc144974512"/>
      <w:bookmarkStart w:id="120" w:name="_Toc392345922"/>
      <w:bookmarkStart w:id="121" w:name="_Toc319408081"/>
      <w:bookmarkStart w:id="122" w:name="_Toc152045544"/>
      <w:r>
        <w:rPr>
          <w:rFonts w:hint="default" w:ascii="Times New Roman" w:hAnsi="Times New Roman" w:eastAsia="宋体" w:cs="Times New Roman"/>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662"/>
      <w:bookmarkStart w:id="124" w:name="_Toc392345924"/>
      <w:r>
        <w:rPr>
          <w:rFonts w:hint="default" w:ascii="Times New Roman" w:hAnsi="Times New Roman" w:eastAsia="宋体" w:cs="Times New Roman"/>
          <w:b/>
          <w:color w:val="auto"/>
          <w:sz w:val="21"/>
          <w:szCs w:val="21"/>
        </w:rPr>
        <w:t xml:space="preserve"> 招标文件的澄清和修改</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2.2.3 投标人确认收到招标文件澄清和修改内容的时间：见投标人须知前附表。</w:t>
      </w:r>
    </w:p>
    <w:p>
      <w:pPr>
        <w:pStyle w:val="56"/>
        <w:spacing w:before="0"/>
        <w:ind w:firstLine="422" w:firstLineChars="200"/>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 投标文件</w:t>
      </w:r>
      <w:bookmarkEnd w:id="95"/>
      <w:bookmarkEnd w:id="96"/>
      <w:bookmarkEnd w:id="97"/>
      <w:bookmarkEnd w:id="98"/>
      <w:bookmarkEnd w:id="123"/>
      <w:bookmarkEnd w:id="124"/>
    </w:p>
    <w:p>
      <w:pPr>
        <w:pStyle w:val="57"/>
        <w:ind w:firstLine="422" w:firstLineChars="200"/>
        <w:rPr>
          <w:rFonts w:hint="default" w:ascii="Times New Roman" w:hAnsi="Times New Roman" w:eastAsia="宋体" w:cs="Times New Roman"/>
          <w:b/>
          <w:color w:val="auto"/>
          <w:sz w:val="21"/>
          <w:szCs w:val="21"/>
        </w:rPr>
      </w:pPr>
      <w:bookmarkStart w:id="125" w:name="_Toc144974515"/>
      <w:bookmarkStart w:id="126" w:name="_Toc152045547"/>
      <w:bookmarkStart w:id="127" w:name="_Toc392345925"/>
      <w:bookmarkStart w:id="128" w:name="_Toc22707"/>
      <w:bookmarkStart w:id="129" w:name="_Toc152042323"/>
      <w:bookmarkStart w:id="130" w:name="_Toc229646729"/>
      <w:r>
        <w:rPr>
          <w:rFonts w:hint="default" w:ascii="Times New Roman" w:hAnsi="Times New Roman" w:eastAsia="宋体" w:cs="Times New Roman"/>
          <w:b/>
          <w:color w:val="auto"/>
          <w:sz w:val="21"/>
          <w:szCs w:val="21"/>
        </w:rPr>
        <w:t>3.1 投标文件的组成</w:t>
      </w:r>
      <w:bookmarkEnd w:id="125"/>
      <w:bookmarkEnd w:id="126"/>
      <w:bookmarkEnd w:id="127"/>
      <w:bookmarkEnd w:id="128"/>
      <w:bookmarkEnd w:id="129"/>
      <w:bookmarkEnd w:id="130"/>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3.1.1商务标部分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（1）投标函(格式)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（2）法定代表人授权书及法定代表人身份证明(格式)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（3）投标报价表（格式）</w:t>
      </w:r>
    </w:p>
    <w:p>
      <w:pPr>
        <w:pStyle w:val="11"/>
        <w:spacing w:line="400" w:lineRule="exact"/>
        <w:ind w:firstLine="630" w:firstLineChars="3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 </w:t>
      </w:r>
      <w:r>
        <w:rPr>
          <w:rFonts w:hint="default" w:ascii="Times New Roman" w:hAnsi="Times New Roman" w:cs="Times New Roman"/>
          <w:i/>
          <w:color w:val="auto"/>
          <w:szCs w:val="21"/>
          <w:u w:val="single"/>
        </w:rPr>
        <w:t>（</w:t>
      </w:r>
      <w:r>
        <w:rPr>
          <w:rFonts w:hint="default" w:ascii="Times New Roman" w:hAnsi="Times New Roman" w:cs="Times New Roman"/>
          <w:i/>
          <w:color w:val="auto"/>
          <w:szCs w:val="21"/>
        </w:rPr>
        <w:t>招标人需要增加的其他商务内容）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3.1.2技术标部分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）技术响应表（格式）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）主要配置说明一览表</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格式自拟</w:t>
      </w:r>
      <w:r>
        <w:rPr>
          <w:rFonts w:hint="default" w:ascii="Times New Roman" w:hAnsi="Times New Roman" w:cs="Times New Roman"/>
          <w:color w:val="auto"/>
          <w:szCs w:val="21"/>
          <w:lang w:eastAsia="zh-CN"/>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）产品详细技术规格书及本招标文件中要求提供的文件及资料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）产品的主要技术、结构、性能、特点和质量水平的详细描述</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rPr>
        <w:t>）产品制造、安装、验收标准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6</w:t>
      </w:r>
      <w:r>
        <w:rPr>
          <w:rFonts w:hint="default" w:ascii="Times New Roman" w:hAnsi="Times New Roman" w:cs="Times New Roman"/>
          <w:color w:val="auto"/>
          <w:szCs w:val="21"/>
        </w:rPr>
        <w:t>）主要工艺装备和主要检测设施的拥有情况和现状</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）质量手册或关于质量管理、质量体系、质量控制、质量保证的详细介绍</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8</w:t>
      </w:r>
      <w:r>
        <w:rPr>
          <w:rFonts w:hint="default" w:ascii="Times New Roman" w:hAnsi="Times New Roman" w:cs="Times New Roman"/>
          <w:color w:val="auto"/>
          <w:szCs w:val="21"/>
        </w:rPr>
        <w:t>) 产品的技术服务和售后服务的内容和措施</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投标人提供的材料、辅助材料、专用工具及备品备件（易损件）（格式）、品牌偏离表（格式）  </w:t>
      </w:r>
      <w:r>
        <w:rPr>
          <w:rFonts w:hint="default" w:ascii="Times New Roman" w:hAnsi="Times New Roman" w:cs="Times New Roman"/>
          <w:i/>
          <w:color w:val="auto"/>
          <w:szCs w:val="21"/>
        </w:rPr>
        <w:t>（招标人需要增加的其他技术内容）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注：未尽事宜请各投标单位按技术部分评分标准制作(重要)！</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3.1.3资格审查资料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详见投标人须知前附表第3.5条款。</w:t>
      </w:r>
    </w:p>
    <w:p>
      <w:pPr>
        <w:pStyle w:val="57"/>
        <w:ind w:firstLine="422" w:firstLineChars="200"/>
        <w:rPr>
          <w:rFonts w:hint="default" w:ascii="Times New Roman" w:hAnsi="Times New Roman" w:eastAsia="宋体" w:cs="Times New Roman"/>
          <w:b/>
          <w:color w:val="auto"/>
          <w:sz w:val="21"/>
          <w:szCs w:val="21"/>
        </w:rPr>
      </w:pPr>
      <w:bookmarkStart w:id="131" w:name="_Toc5081"/>
      <w:bookmarkStart w:id="132" w:name="_Toc392345926"/>
      <w:r>
        <w:rPr>
          <w:rFonts w:hint="default" w:ascii="Times New Roman" w:hAnsi="Times New Roman" w:eastAsia="宋体" w:cs="Times New Roman"/>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hint="default" w:ascii="Times New Roman" w:hAnsi="Times New Roman" w:cs="Times New Roman"/>
          <w:color w:val="auto"/>
          <w:szCs w:val="21"/>
        </w:rPr>
      </w:pPr>
      <w:bookmarkStart w:id="133" w:name="_Toc144974517"/>
      <w:bookmarkStart w:id="134" w:name="_Toc229646731"/>
      <w:bookmarkStart w:id="135" w:name="_Toc152042325"/>
      <w:bookmarkStart w:id="136" w:name="_Toc152045549"/>
      <w:r>
        <w:rPr>
          <w:rFonts w:hint="default" w:ascii="Times New Roman" w:hAnsi="Times New Roman" w:cs="Times New Roman"/>
          <w:color w:val="auto"/>
          <w:szCs w:val="21"/>
        </w:rPr>
        <w:t>3.2.1 投标人应按本招标文件中“投标文件格式”的要求填写相应表格。</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3.2.4投标报价的其他要求详见投标人须知前附表。</w:t>
      </w:r>
    </w:p>
    <w:p>
      <w:pPr>
        <w:pStyle w:val="57"/>
        <w:ind w:firstLine="422" w:firstLineChars="200"/>
        <w:rPr>
          <w:rFonts w:hint="default" w:ascii="Times New Roman" w:hAnsi="Times New Roman" w:eastAsia="宋体" w:cs="Times New Roman"/>
          <w:b/>
          <w:color w:val="auto"/>
          <w:sz w:val="21"/>
          <w:szCs w:val="21"/>
        </w:rPr>
      </w:pPr>
      <w:bookmarkStart w:id="137" w:name="_Toc22162"/>
      <w:bookmarkStart w:id="138" w:name="_Toc392345927"/>
      <w:r>
        <w:rPr>
          <w:rFonts w:hint="default" w:ascii="Times New Roman" w:hAnsi="Times New Roman" w:eastAsia="宋体" w:cs="Times New Roman"/>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hint="default" w:ascii="Times New Roman" w:hAnsi="Times New Roman" w:cs="Times New Roman"/>
          <w:color w:val="auto"/>
          <w:szCs w:val="21"/>
        </w:rPr>
      </w:pPr>
      <w:bookmarkStart w:id="139" w:name="_Toc152042326"/>
      <w:bookmarkStart w:id="140" w:name="_Toc152045550"/>
      <w:bookmarkStart w:id="141" w:name="_Toc229646732"/>
      <w:bookmarkStart w:id="142" w:name="_Toc144974518"/>
      <w:r>
        <w:rPr>
          <w:rFonts w:hint="default" w:ascii="Times New Roman" w:hAnsi="Times New Roman" w:cs="Times New Roman"/>
          <w:color w:val="auto"/>
          <w:szCs w:val="21"/>
        </w:rPr>
        <w:t>3.3.1 在投标人须知前附表规定的投标有效期内，投标人不得撤销其投标文件。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hint="default" w:ascii="Times New Roman" w:hAnsi="Times New Roman" w:eastAsia="宋体" w:cs="Times New Roman"/>
          <w:b/>
          <w:color w:val="auto"/>
          <w:sz w:val="21"/>
          <w:szCs w:val="21"/>
        </w:rPr>
      </w:pPr>
      <w:bookmarkStart w:id="143" w:name="_Toc10327"/>
      <w:bookmarkStart w:id="144" w:name="_Toc392345928"/>
      <w:r>
        <w:rPr>
          <w:rFonts w:hint="default" w:ascii="Times New Roman" w:hAnsi="Times New Roman" w:eastAsia="宋体" w:cs="Times New Roman"/>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hint="default" w:ascii="Times New Roman" w:hAnsi="Times New Roman" w:cs="Times New Roman"/>
          <w:color w:val="auto"/>
          <w:szCs w:val="21"/>
        </w:rPr>
      </w:pPr>
      <w:bookmarkStart w:id="145" w:name="_Toc152042328"/>
      <w:bookmarkStart w:id="146" w:name="_Toc152045552"/>
      <w:bookmarkStart w:id="147" w:name="_Toc144974520"/>
      <w:bookmarkStart w:id="148" w:name="_Toc229646733"/>
      <w:r>
        <w:rPr>
          <w:rFonts w:hint="default" w:ascii="Times New Roman" w:hAnsi="Times New Roman" w:cs="Times New Roman"/>
          <w:color w:val="auto"/>
          <w:szCs w:val="21"/>
        </w:rPr>
        <w:t>3.4.1 投标人应按投标人须知前附表规定的金额、时间及形式递交投标保证金，并作为其投标文件的组成部分。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3.4.2投标人应按本章第3.4.1 项要求提交投标保证金。</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3.4.3</w:t>
      </w:r>
      <w:r>
        <w:rPr>
          <w:rFonts w:hint="default" w:ascii="Times New Roman" w:hAnsi="Times New Roman" w:cs="Times New Roman"/>
          <w:color w:val="auto"/>
          <w:sz w:val="20"/>
          <w:szCs w:val="20"/>
        </w:rPr>
        <w:t>投标保证金的退还：</w:t>
      </w:r>
      <w:r>
        <w:rPr>
          <w:rFonts w:hint="default" w:ascii="Times New Roman" w:hAnsi="Times New Roman" w:cs="Times New Roman"/>
          <w:color w:val="auto"/>
        </w:rPr>
        <w:t>按现行规定退还</w:t>
      </w:r>
      <w:r>
        <w:rPr>
          <w:rFonts w:hint="default" w:ascii="Times New Roman" w:hAnsi="Times New Roman" w:cs="Times New Roman"/>
          <w:color w:val="auto"/>
          <w:sz w:val="20"/>
          <w:szCs w:val="20"/>
        </w:rPr>
        <w:t>。</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szCs w:val="21"/>
        </w:rPr>
        <w:t>3.4.4</w:t>
      </w:r>
      <w:r>
        <w:rPr>
          <w:rFonts w:hint="default" w:ascii="Times New Roman" w:hAnsi="Times New Roman" w:cs="Times New Roman"/>
          <w:color w:val="auto"/>
        </w:rPr>
        <w:t xml:space="preserve">有下列情形之一的，投标保证金将不予退还： </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（1）投标人在规定的投标有效期内撤销或修改其投标文件；</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（2）中标人在收到中标通知书后，无正当理由拒签合同协议书或未按招标文件规定提交履约担保。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（3）其他法律法规规定情形。</w:t>
      </w:r>
      <w:r>
        <w:rPr>
          <w:rFonts w:hint="default" w:ascii="Times New Roman" w:hAnsi="Times New Roman" w:cs="Times New Roman"/>
          <w:color w:val="auto"/>
          <w:szCs w:val="21"/>
        </w:rPr>
        <w:t xml:space="preserve"> </w:t>
      </w:r>
    </w:p>
    <w:bookmarkEnd w:id="145"/>
    <w:bookmarkEnd w:id="146"/>
    <w:bookmarkEnd w:id="147"/>
    <w:bookmarkEnd w:id="148"/>
    <w:p>
      <w:pPr>
        <w:pStyle w:val="57"/>
        <w:ind w:firstLine="422" w:firstLineChars="200"/>
        <w:rPr>
          <w:rFonts w:hint="default" w:ascii="Times New Roman" w:hAnsi="Times New Roman" w:eastAsia="宋体" w:cs="Times New Roman"/>
          <w:b/>
          <w:strike/>
          <w:color w:val="auto"/>
          <w:sz w:val="21"/>
          <w:szCs w:val="21"/>
        </w:rPr>
      </w:pPr>
      <w:bookmarkStart w:id="149" w:name="_Toc144974521"/>
      <w:bookmarkStart w:id="150" w:name="_Toc322615415"/>
      <w:bookmarkStart w:id="151" w:name="_Toc319407854"/>
      <w:bookmarkStart w:id="152" w:name="_Toc245036620"/>
      <w:bookmarkStart w:id="153" w:name="_Toc323711767"/>
      <w:bookmarkStart w:id="154" w:name="_Toc152042329"/>
      <w:bookmarkStart w:id="155" w:name="_Toc319408089"/>
      <w:bookmarkStart w:id="156" w:name="_Toc152045553"/>
      <w:bookmarkStart w:id="157" w:name="_Toc16875"/>
      <w:bookmarkStart w:id="158" w:name="_Toc392345930"/>
      <w:bookmarkStart w:id="159" w:name="_Toc144974527"/>
      <w:bookmarkStart w:id="160" w:name="_Toc152042335"/>
      <w:bookmarkStart w:id="161" w:name="_Toc152045559"/>
      <w:bookmarkStart w:id="162" w:name="_Toc229646740"/>
      <w:r>
        <w:rPr>
          <w:rFonts w:hint="default" w:ascii="Times New Roman" w:hAnsi="Times New Roman" w:eastAsia="宋体" w:cs="Times New Roman"/>
          <w:b/>
          <w:strike/>
          <w:color w:val="auto"/>
          <w:sz w:val="21"/>
          <w:szCs w:val="21"/>
        </w:rPr>
        <w:t>3.</w:t>
      </w:r>
      <w:bookmarkEnd w:id="149"/>
      <w:bookmarkEnd w:id="150"/>
      <w:bookmarkEnd w:id="151"/>
      <w:bookmarkEnd w:id="152"/>
      <w:bookmarkEnd w:id="153"/>
      <w:bookmarkEnd w:id="154"/>
      <w:bookmarkEnd w:id="155"/>
      <w:bookmarkEnd w:id="156"/>
      <w:bookmarkStart w:id="163" w:name="_Toc319408090"/>
      <w:bookmarkStart w:id="164" w:name="_Toc322615416"/>
      <w:bookmarkStart w:id="165" w:name="_Toc319407855"/>
      <w:bookmarkStart w:id="166" w:name="_Toc245036621"/>
      <w:bookmarkStart w:id="167" w:name="_Toc323711768"/>
      <w:r>
        <w:rPr>
          <w:rFonts w:hint="default" w:ascii="Times New Roman" w:hAnsi="Times New Roman" w:eastAsia="宋体" w:cs="Times New Roman"/>
          <w:b/>
          <w:strike/>
          <w:color w:val="auto"/>
          <w:sz w:val="21"/>
          <w:szCs w:val="21"/>
        </w:rPr>
        <w:t>5资格审查资料</w:t>
      </w:r>
      <w:bookmarkEnd w:id="157"/>
    </w:p>
    <w:p>
      <w:pPr>
        <w:spacing w:line="400" w:lineRule="exact"/>
        <w:ind w:firstLine="420" w:firstLineChars="200"/>
        <w:rPr>
          <w:rFonts w:hint="default" w:ascii="Times New Roman" w:hAnsi="Times New Roman" w:cs="Times New Roman"/>
          <w:strike/>
          <w:color w:val="auto"/>
          <w:szCs w:val="21"/>
        </w:rPr>
      </w:pPr>
      <w:bookmarkStart w:id="168" w:name="_Toc144974522"/>
      <w:bookmarkStart w:id="169" w:name="_Toc247527578"/>
      <w:bookmarkStart w:id="170" w:name="_Toc247513977"/>
      <w:bookmarkStart w:id="171" w:name="_Toc229646735"/>
      <w:bookmarkStart w:id="172" w:name="_Toc152045554"/>
      <w:bookmarkStart w:id="173" w:name="_Toc300834974"/>
      <w:bookmarkStart w:id="174" w:name="_Toc152042330"/>
      <w:r>
        <w:rPr>
          <w:rFonts w:hint="default" w:ascii="Times New Roman" w:hAnsi="Times New Roman" w:cs="Times New Roman"/>
          <w:strike/>
          <w:color w:val="auto"/>
          <w:szCs w:val="21"/>
        </w:rPr>
        <w:t>3.5.1 “投标人基本情况表”应附投标人营业执照副本、资质证书副本等材料的复印件。</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hint="default" w:ascii="Times New Roman" w:hAnsi="Times New Roman" w:cs="Times New Roman"/>
          <w:bCs/>
          <w:strike/>
          <w:color w:val="auto"/>
          <w:szCs w:val="21"/>
        </w:rPr>
      </w:pPr>
      <w:r>
        <w:rPr>
          <w:rFonts w:hint="default" w:ascii="Times New Roman" w:hAnsi="Times New Roman" w:cs="Times New Roman"/>
          <w:strike/>
          <w:color w:val="auto"/>
          <w:szCs w:val="21"/>
        </w:rPr>
        <w:t>3.5.6 投标单位应本着诚实信用的原则，提供真实可信的资格审查资料。若投标单位提供虚假资料，一经查实，</w:t>
      </w:r>
      <w:r>
        <w:rPr>
          <w:rFonts w:hint="default" w:ascii="Times New Roman" w:hAnsi="Times New Roman" w:cs="Times New Roman"/>
          <w:bCs/>
          <w:strike/>
          <w:color w:val="auto"/>
          <w:szCs w:val="21"/>
        </w:rPr>
        <w:t>除</w:t>
      </w:r>
      <w:r>
        <w:rPr>
          <w:rFonts w:hint="default" w:ascii="Times New Roman" w:hAnsi="Times New Roman" w:cs="Times New Roman"/>
          <w:strike/>
          <w:color w:val="auto"/>
          <w:szCs w:val="21"/>
        </w:rPr>
        <w:t>按否决投标处理</w:t>
      </w:r>
      <w:r>
        <w:rPr>
          <w:rFonts w:hint="default" w:ascii="Times New Roman" w:hAnsi="Times New Roman" w:cs="Times New Roman"/>
          <w:bCs/>
          <w:strike/>
          <w:color w:val="auto"/>
          <w:szCs w:val="21"/>
        </w:rPr>
        <w:t>外，其投标保证金不予退还。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hint="default" w:ascii="Times New Roman" w:hAnsi="Times New Roman" w:eastAsia="宋体" w:cs="Times New Roman"/>
          <w:b/>
          <w:color w:val="auto"/>
          <w:sz w:val="21"/>
          <w:szCs w:val="21"/>
        </w:rPr>
      </w:pPr>
      <w:bookmarkStart w:id="175" w:name="_Toc29305"/>
      <w:r>
        <w:rPr>
          <w:rFonts w:hint="default" w:ascii="Times New Roman" w:hAnsi="Times New Roman" w:eastAsia="宋体" w:cs="Times New Roman"/>
          <w:b/>
          <w:color w:val="auto"/>
          <w:sz w:val="21"/>
          <w:szCs w:val="21"/>
        </w:rPr>
        <w:t>3.6备选投标方案</w:t>
      </w:r>
      <w:bookmarkEnd w:id="17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hint="default" w:ascii="Times New Roman" w:hAnsi="Times New Roman" w:eastAsia="宋体" w:cs="Times New Roman"/>
          <w:b/>
          <w:color w:val="auto"/>
          <w:sz w:val="21"/>
          <w:szCs w:val="21"/>
        </w:rPr>
      </w:pPr>
      <w:bookmarkStart w:id="176" w:name="_Toc11039"/>
      <w:r>
        <w:rPr>
          <w:rFonts w:hint="default" w:ascii="Times New Roman" w:hAnsi="Times New Roman" w:eastAsia="宋体" w:cs="Times New Roman"/>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3.7.4投标文件的正本与副本应分别装订成册，</w:t>
      </w:r>
      <w:r>
        <w:rPr>
          <w:rFonts w:hint="default" w:ascii="Times New Roman" w:hAnsi="Times New Roman" w:cs="Times New Roman"/>
          <w:color w:val="auto"/>
          <w:szCs w:val="21"/>
          <w:lang w:eastAsia="zh-CN"/>
        </w:rPr>
        <w:t>建议</w:t>
      </w:r>
      <w:r>
        <w:rPr>
          <w:rFonts w:hint="default" w:ascii="Times New Roman" w:hAnsi="Times New Roman" w:cs="Times New Roman"/>
          <w:color w:val="auto"/>
          <w:szCs w:val="21"/>
        </w:rPr>
        <w:t>编制目录。</w:t>
      </w:r>
      <w:bookmarkStart w:id="177" w:name="_Toc152042331"/>
      <w:bookmarkStart w:id="178" w:name="_Toc152045555"/>
      <w:bookmarkStart w:id="179" w:name="_Toc323711769"/>
      <w:bookmarkStart w:id="180" w:name="_Toc392345931"/>
      <w:bookmarkStart w:id="181" w:name="_Toc144974523"/>
      <w:bookmarkStart w:id="182" w:name="_Toc245036622"/>
      <w:r>
        <w:rPr>
          <w:rFonts w:hint="default" w:ascii="Times New Roman" w:hAnsi="Times New Roman" w:cs="Times New Roman"/>
          <w:color w:val="auto"/>
          <w:szCs w:val="21"/>
        </w:rPr>
        <w:t>具体装订要求见投标人须知前附表规定。</w:t>
      </w:r>
    </w:p>
    <w:p>
      <w:pPr>
        <w:pStyle w:val="56"/>
        <w:spacing w:before="0"/>
        <w:ind w:firstLine="420" w:firstLineChars="200"/>
        <w:rPr>
          <w:rFonts w:hint="default" w:ascii="Times New Roman" w:hAnsi="Times New Roman" w:eastAsia="宋体" w:cs="Times New Roman"/>
          <w:color w:val="auto"/>
          <w:sz w:val="21"/>
          <w:szCs w:val="21"/>
        </w:rPr>
      </w:pPr>
      <w:bookmarkStart w:id="183" w:name="_Toc7085"/>
      <w:r>
        <w:rPr>
          <w:rFonts w:hint="default" w:ascii="Times New Roman" w:hAnsi="Times New Roman" w:eastAsia="宋体" w:cs="Times New Roman"/>
          <w:color w:val="auto"/>
          <w:sz w:val="21"/>
          <w:szCs w:val="21"/>
        </w:rPr>
        <w:t>4. 投标</w:t>
      </w:r>
      <w:bookmarkEnd w:id="177"/>
      <w:bookmarkEnd w:id="178"/>
      <w:bookmarkEnd w:id="179"/>
      <w:bookmarkEnd w:id="180"/>
      <w:bookmarkEnd w:id="181"/>
      <w:bookmarkEnd w:id="182"/>
      <w:bookmarkEnd w:id="183"/>
    </w:p>
    <w:p>
      <w:pPr>
        <w:pStyle w:val="57"/>
        <w:ind w:firstLine="422" w:firstLineChars="200"/>
        <w:rPr>
          <w:rFonts w:hint="default" w:ascii="Times New Roman" w:hAnsi="Times New Roman" w:eastAsia="宋体" w:cs="Times New Roman"/>
          <w:b/>
          <w:color w:val="auto"/>
          <w:sz w:val="21"/>
          <w:szCs w:val="21"/>
        </w:rPr>
      </w:pPr>
      <w:bookmarkStart w:id="184" w:name="_Toc323711770"/>
      <w:bookmarkStart w:id="185" w:name="_Toc319407857"/>
      <w:bookmarkStart w:id="186" w:name="_Toc20016"/>
      <w:bookmarkStart w:id="187" w:name="_Toc392345932"/>
      <w:bookmarkStart w:id="188" w:name="_Toc245036623"/>
      <w:bookmarkStart w:id="189" w:name="_Toc319408092"/>
      <w:bookmarkStart w:id="190" w:name="_Toc322615418"/>
      <w:bookmarkStart w:id="191" w:name="_Toc152045556"/>
      <w:bookmarkStart w:id="192" w:name="_Toc144974524"/>
      <w:bookmarkStart w:id="193" w:name="_Toc152042332"/>
      <w:r>
        <w:rPr>
          <w:rFonts w:hint="default" w:ascii="Times New Roman" w:hAnsi="Times New Roman" w:eastAsia="宋体" w:cs="Times New Roman"/>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4.1.1投标文件的正本与副本</w:t>
      </w:r>
      <w:r>
        <w:rPr>
          <w:rFonts w:hint="default" w:ascii="Times New Roman" w:hAnsi="Times New Roman" w:cs="Times New Roman"/>
          <w:strike/>
          <w:color w:val="auto"/>
          <w:szCs w:val="21"/>
        </w:rPr>
        <w:t>可分开或</w:t>
      </w:r>
      <w:r>
        <w:rPr>
          <w:rFonts w:hint="default" w:ascii="Times New Roman" w:hAnsi="Times New Roman" w:cs="Times New Roman"/>
          <w:color w:val="auto"/>
          <w:szCs w:val="21"/>
        </w:rPr>
        <w:t>合并密封包装（包装要求见投标人须知前附表）。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4.1.2 投标文件封套上应写明的内容见投标人须知前附表。</w:t>
      </w:r>
    </w:p>
    <w:p>
      <w:pPr>
        <w:pStyle w:val="57"/>
        <w:ind w:firstLine="422" w:firstLineChars="200"/>
        <w:rPr>
          <w:rFonts w:hint="default" w:ascii="Times New Roman" w:hAnsi="Times New Roman" w:eastAsia="宋体" w:cs="Times New Roman"/>
          <w:b/>
          <w:color w:val="auto"/>
          <w:sz w:val="21"/>
          <w:szCs w:val="21"/>
        </w:rPr>
      </w:pPr>
      <w:bookmarkStart w:id="194" w:name="_Toc152042333"/>
      <w:bookmarkStart w:id="195" w:name="_Toc392345933"/>
      <w:bookmarkStart w:id="196" w:name="_Toc323711771"/>
      <w:bookmarkStart w:id="197" w:name="_Toc144974525"/>
      <w:bookmarkStart w:id="198" w:name="_Toc28433"/>
      <w:bookmarkStart w:id="199" w:name="_Toc245036624"/>
      <w:bookmarkStart w:id="200" w:name="_Toc322615419"/>
      <w:bookmarkStart w:id="201" w:name="_Toc152045557"/>
      <w:bookmarkStart w:id="202" w:name="_Toc319407858"/>
      <w:bookmarkStart w:id="203" w:name="_Toc319408093"/>
      <w:r>
        <w:rPr>
          <w:rFonts w:hint="default" w:ascii="Times New Roman" w:hAnsi="Times New Roman" w:eastAsia="宋体" w:cs="Times New Roman"/>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4.2.1 投标人应在前附表第2.2.2项规定的投标截止时间前递交投标文件。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4.2.2 投标人递交投标文件的地点：见投标人须知前附表。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4.2.3 除投标人须知前附表另有规定外，投标人所递交的投标文件不予退还。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4.2.4 招标人收到投标文件后，向投标人出具签收凭证。</w:t>
      </w:r>
    </w:p>
    <w:p>
      <w:pPr>
        <w:pStyle w:val="57"/>
        <w:ind w:firstLine="422" w:firstLineChars="200"/>
        <w:rPr>
          <w:rFonts w:hint="default" w:ascii="Times New Roman" w:hAnsi="Times New Roman" w:eastAsia="宋体" w:cs="Times New Roman"/>
          <w:b/>
          <w:color w:val="auto"/>
          <w:sz w:val="21"/>
          <w:szCs w:val="21"/>
        </w:rPr>
      </w:pPr>
      <w:bookmarkStart w:id="204" w:name="_Toc21598"/>
      <w:bookmarkStart w:id="205" w:name="_Toc319408094"/>
      <w:bookmarkStart w:id="206" w:name="_Toc323711772"/>
      <w:bookmarkStart w:id="207" w:name="_Toc322615420"/>
      <w:bookmarkStart w:id="208" w:name="_Toc144974526"/>
      <w:bookmarkStart w:id="209" w:name="_Toc152042334"/>
      <w:bookmarkStart w:id="210" w:name="_Toc392345934"/>
      <w:bookmarkStart w:id="211" w:name="_Toc319407859"/>
      <w:bookmarkStart w:id="212" w:name="_Toc152045558"/>
      <w:bookmarkStart w:id="213" w:name="_Toc245036625"/>
      <w:r>
        <w:rPr>
          <w:rFonts w:hint="default" w:ascii="Times New Roman" w:hAnsi="Times New Roman" w:eastAsia="宋体" w:cs="Times New Roman"/>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color w:val="auto"/>
          <w:szCs w:val="21"/>
        </w:rPr>
        <w:t>4.3.2 投标人修改或撤回已递交投标文件的书面通知应按照本章第3.7.2项的要求签字或盖章。</w:t>
      </w:r>
      <w:r>
        <w:rPr>
          <w:rFonts w:hint="default" w:ascii="Times New Roman" w:hAnsi="Times New Roman" w:cs="Times New Roman"/>
          <w:strike/>
          <w:dstrike w:val="0"/>
          <w:color w:val="auto"/>
          <w:szCs w:val="21"/>
        </w:rPr>
        <w:t>招标人收到书面通知后，向投标人出具签收凭证。</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4.3.3 修改的内容为投标文件的组成部分。修改的投标文件应按照本章第3条、第4条规定进行编制、密封、标记和递交，并标明“修改”字样。</w:t>
      </w:r>
    </w:p>
    <w:p>
      <w:pPr>
        <w:pStyle w:val="57"/>
        <w:ind w:firstLine="422" w:firstLineChars="200"/>
        <w:rPr>
          <w:rFonts w:hint="default" w:ascii="Times New Roman" w:hAnsi="Times New Roman" w:eastAsia="宋体" w:cs="Times New Roman"/>
          <w:b/>
          <w:color w:val="auto"/>
          <w:sz w:val="21"/>
          <w:szCs w:val="21"/>
        </w:rPr>
      </w:pPr>
      <w:bookmarkStart w:id="214" w:name="_Toc14614"/>
      <w:bookmarkStart w:id="215" w:name="_Toc392345935"/>
      <w:r>
        <w:rPr>
          <w:rFonts w:hint="default" w:ascii="Times New Roman" w:hAnsi="Times New Roman" w:eastAsia="宋体" w:cs="Times New Roman"/>
          <w:b/>
          <w:color w:val="auto"/>
          <w:sz w:val="21"/>
          <w:szCs w:val="21"/>
        </w:rPr>
        <w:t>4.4 投标文件的拒收情形</w:t>
      </w:r>
      <w:bookmarkEnd w:id="214"/>
      <w:bookmarkEnd w:id="21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w:t>
      </w:r>
      <w:bookmarkStart w:id="216" w:name="_Toc18369"/>
      <w:bookmarkStart w:id="217" w:name="_Toc392345936"/>
    </w:p>
    <w:p>
      <w:pPr>
        <w:spacing w:line="40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rPr>
        <w:t>5. 开标</w:t>
      </w:r>
      <w:bookmarkEnd w:id="159"/>
      <w:bookmarkEnd w:id="160"/>
      <w:bookmarkEnd w:id="161"/>
      <w:bookmarkEnd w:id="162"/>
      <w:r>
        <w:rPr>
          <w:rFonts w:hint="default" w:ascii="Times New Roman" w:hAnsi="Times New Roman" w:cs="Times New Roman"/>
          <w:b/>
          <w:bCs/>
          <w:color w:val="auto"/>
          <w:szCs w:val="21"/>
        </w:rPr>
        <w:t>程序</w:t>
      </w:r>
      <w:bookmarkEnd w:id="216"/>
      <w:bookmarkEnd w:id="217"/>
      <w:r>
        <w:rPr>
          <w:rFonts w:hint="default" w:ascii="Times New Roman" w:hAnsi="Times New Roman" w:cs="Times New Roman"/>
          <w:b/>
          <w:bCs/>
          <w:color w:val="auto"/>
          <w:szCs w:val="21"/>
        </w:rPr>
        <w:t>（为确保开评标现场的疫情防控安全，到现场参与开评标的各类人员应出示健康码。为减少人员聚集程度及滞留时间，投标人不需在开标现场。）</w:t>
      </w:r>
    </w:p>
    <w:p>
      <w:pPr>
        <w:pStyle w:val="57"/>
        <w:ind w:firstLine="422" w:firstLineChars="200"/>
        <w:rPr>
          <w:rFonts w:hint="default" w:ascii="Times New Roman" w:hAnsi="Times New Roman" w:eastAsia="宋体" w:cs="Times New Roman"/>
          <w:b/>
          <w:color w:val="auto"/>
          <w:sz w:val="21"/>
          <w:szCs w:val="21"/>
        </w:rPr>
      </w:pPr>
      <w:bookmarkStart w:id="218" w:name="_Toc152042336"/>
      <w:bookmarkStart w:id="219" w:name="_Toc229646741"/>
      <w:bookmarkStart w:id="220" w:name="_Toc392345937"/>
      <w:bookmarkStart w:id="221" w:name="_Toc144974528"/>
      <w:bookmarkStart w:id="222" w:name="_Toc152045560"/>
      <w:bookmarkStart w:id="223" w:name="_Toc13624"/>
      <w:r>
        <w:rPr>
          <w:rFonts w:hint="default" w:ascii="Times New Roman" w:hAnsi="Times New Roman" w:eastAsia="宋体" w:cs="Times New Roman"/>
          <w:b/>
          <w:color w:val="auto"/>
          <w:sz w:val="21"/>
          <w:szCs w:val="21"/>
        </w:rPr>
        <w:t>5.1 开标时间和地点</w:t>
      </w:r>
      <w:bookmarkEnd w:id="218"/>
      <w:bookmarkEnd w:id="219"/>
      <w:bookmarkEnd w:id="220"/>
      <w:bookmarkEnd w:id="221"/>
      <w:bookmarkEnd w:id="222"/>
      <w:r>
        <w:rPr>
          <w:rFonts w:hint="default" w:ascii="Times New Roman" w:hAnsi="Times New Roman" w:eastAsia="宋体" w:cs="Times New Roman"/>
          <w:b/>
          <w:color w:val="auto"/>
          <w:sz w:val="21"/>
          <w:szCs w:val="21"/>
        </w:rPr>
        <w:t>、参加开标会议的要求</w:t>
      </w:r>
      <w:bookmarkEnd w:id="22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hint="default" w:ascii="Times New Roman" w:hAnsi="Times New Roman" w:eastAsia="宋体" w:cs="Times New Roman"/>
          <w:b/>
          <w:color w:val="auto"/>
          <w:sz w:val="21"/>
          <w:szCs w:val="21"/>
        </w:rPr>
      </w:pPr>
      <w:bookmarkStart w:id="224" w:name="_Toc152042337"/>
      <w:bookmarkStart w:id="225" w:name="_Toc392345938"/>
      <w:bookmarkStart w:id="226" w:name="_Toc229646742"/>
      <w:bookmarkStart w:id="227" w:name="_Toc152045561"/>
      <w:bookmarkStart w:id="228" w:name="_Toc144974529"/>
      <w:bookmarkStart w:id="229" w:name="_Toc28832"/>
      <w:r>
        <w:rPr>
          <w:rFonts w:hint="default" w:ascii="Times New Roman" w:hAnsi="Times New Roman" w:eastAsia="宋体" w:cs="Times New Roman"/>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hint="default" w:ascii="Times New Roman" w:hAnsi="Times New Roman" w:cs="Times New Roman"/>
          <w:color w:val="auto"/>
          <w:szCs w:val="21"/>
        </w:rPr>
      </w:pPr>
      <w:bookmarkStart w:id="230" w:name="_Toc144974530"/>
      <w:bookmarkStart w:id="231" w:name="_Toc152045562"/>
      <w:bookmarkStart w:id="232" w:name="_Toc152042338"/>
      <w:r>
        <w:rPr>
          <w:rFonts w:hint="default" w:ascii="Times New Roman" w:hAnsi="Times New Roman" w:cs="Times New Roman"/>
          <w:color w:val="auto"/>
          <w:szCs w:val="21"/>
        </w:rPr>
        <w:t>主持人按下列程序进行开标：</w:t>
      </w:r>
    </w:p>
    <w:p>
      <w:pPr>
        <w:spacing w:line="400" w:lineRule="exact"/>
        <w:ind w:firstLine="420" w:firstLineChars="200"/>
        <w:rPr>
          <w:rFonts w:hint="default" w:ascii="Times New Roman" w:hAnsi="Times New Roman" w:cs="Times New Roman"/>
          <w:color w:val="auto"/>
          <w:szCs w:val="21"/>
        </w:rPr>
      </w:pPr>
      <w:bookmarkStart w:id="233" w:name="_Toc296602450"/>
      <w:r>
        <w:rPr>
          <w:rFonts w:hint="default" w:ascii="Times New Roman" w:hAnsi="Times New Roman" w:cs="Times New Roman"/>
          <w:color w:val="auto"/>
          <w:szCs w:val="21"/>
        </w:rPr>
        <w:t>（1）宣布开标纪律；</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（2）公布在投标截止时间前递交投标文件的投标人名称，</w:t>
      </w:r>
      <w:r>
        <w:rPr>
          <w:rFonts w:hint="default" w:ascii="Times New Roman" w:hAnsi="Times New Roman" w:cs="Times New Roman"/>
          <w:b/>
          <w:bCs/>
          <w:color w:val="auto"/>
          <w:szCs w:val="21"/>
        </w:rPr>
        <w:t>投标人不需到场</w:t>
      </w:r>
      <w:r>
        <w:rPr>
          <w:rFonts w:hint="default" w:ascii="Times New Roman" w:hAnsi="Times New Roman" w:cs="Times New Roman"/>
          <w:color w:val="auto"/>
          <w:szCs w:val="21"/>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（3）宣布开标人、唱标人、记录人、监标人等有关人员姓名；</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（4）按照投标人须知前附表规定检查投标文件的密封情况；</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（5）按照投标人须知前附表的规定确定并宣布投标文件开标顺序；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strike/>
          <w:color w:val="auto"/>
          <w:szCs w:val="21"/>
        </w:rPr>
        <w:t>（6）设有标底的，公布标底；</w:t>
      </w:r>
      <w:r>
        <w:rPr>
          <w:rFonts w:hint="default" w:ascii="Times New Roman" w:hAnsi="Times New Roman" w:cs="Times New Roman"/>
          <w:color w:val="auto"/>
          <w:szCs w:val="21"/>
        </w:rPr>
        <w:t xml:space="preserve">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（8）启封技术标，由评标委员会对投标人的技术标进行综合评议并打分，宣布各投标人技术标得分；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（9）启封商务标，评标委员会对商务标进行评议并计算得分，宣布商务标得分；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（10）宣布各投标人总得分，宣布中标候选人；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w:t>
      </w:r>
      <w:r>
        <w:rPr>
          <w:rFonts w:hint="default" w:ascii="Times New Roman" w:hAnsi="Times New Roman" w:cs="Times New Roman"/>
          <w:strike/>
          <w:color w:val="auto"/>
          <w:szCs w:val="21"/>
        </w:rPr>
        <w:t>投标人代表</w:t>
      </w:r>
      <w:r>
        <w:rPr>
          <w:rFonts w:hint="default" w:ascii="Times New Roman" w:hAnsi="Times New Roman" w:cs="Times New Roman"/>
          <w:b/>
          <w:bCs/>
          <w:color w:val="auto"/>
          <w:szCs w:val="21"/>
        </w:rPr>
        <w:t>（投标人不需签字确认）</w:t>
      </w:r>
      <w:r>
        <w:rPr>
          <w:rFonts w:hint="default" w:ascii="Times New Roman" w:hAnsi="Times New Roman" w:cs="Times New Roman"/>
          <w:color w:val="auto"/>
          <w:szCs w:val="21"/>
        </w:rPr>
        <w:t>、招标人代表、监标人、记录人等有关人员在开标记录上签字确认；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（12）根据招标人要求，公证员对开标评标全过程进行公证。</w:t>
      </w:r>
    </w:p>
    <w:p>
      <w:pPr>
        <w:pStyle w:val="57"/>
        <w:ind w:firstLine="422" w:firstLineChars="200"/>
        <w:rPr>
          <w:rFonts w:hint="default" w:ascii="Times New Roman" w:hAnsi="Times New Roman" w:eastAsia="宋体" w:cs="Times New Roman"/>
          <w:b/>
          <w:color w:val="auto"/>
          <w:sz w:val="21"/>
          <w:szCs w:val="21"/>
        </w:rPr>
      </w:pPr>
      <w:bookmarkStart w:id="234" w:name="_Toc624"/>
      <w:bookmarkStart w:id="235" w:name="_Toc392345939"/>
      <w:r>
        <w:rPr>
          <w:rFonts w:hint="default" w:ascii="Times New Roman" w:hAnsi="Times New Roman" w:eastAsia="宋体" w:cs="Times New Roman"/>
          <w:b/>
          <w:color w:val="auto"/>
          <w:sz w:val="21"/>
          <w:szCs w:val="21"/>
        </w:rPr>
        <w:t>5.3 开标异议</w:t>
      </w:r>
      <w:bookmarkEnd w:id="233"/>
      <w:bookmarkEnd w:id="234"/>
      <w:bookmarkEnd w:id="23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投标人对开标有异议的，应当在开标现场提出，招标人当场作出答复，并制作记录。</w:t>
      </w:r>
    </w:p>
    <w:p>
      <w:pPr>
        <w:pStyle w:val="56"/>
        <w:spacing w:before="0"/>
        <w:ind w:firstLine="420" w:firstLineChars="200"/>
        <w:rPr>
          <w:rFonts w:hint="default" w:ascii="Times New Roman" w:hAnsi="Times New Roman" w:eastAsia="宋体" w:cs="Times New Roman"/>
          <w:color w:val="auto"/>
          <w:sz w:val="21"/>
          <w:szCs w:val="21"/>
        </w:rPr>
      </w:pPr>
      <w:bookmarkStart w:id="236" w:name="_Toc392345940"/>
      <w:bookmarkStart w:id="237" w:name="_Toc229646744"/>
      <w:bookmarkStart w:id="238" w:name="_Toc21142"/>
      <w:r>
        <w:rPr>
          <w:rFonts w:hint="default" w:ascii="Times New Roman" w:hAnsi="Times New Roman" w:eastAsia="宋体" w:cs="Times New Roman"/>
          <w:color w:val="auto"/>
          <w:sz w:val="21"/>
          <w:szCs w:val="21"/>
        </w:rPr>
        <w:t>6. 评标</w:t>
      </w:r>
      <w:bookmarkEnd w:id="230"/>
      <w:bookmarkEnd w:id="231"/>
      <w:bookmarkEnd w:id="232"/>
      <w:bookmarkEnd w:id="236"/>
      <w:bookmarkEnd w:id="237"/>
      <w:bookmarkEnd w:id="238"/>
    </w:p>
    <w:p>
      <w:pPr>
        <w:pStyle w:val="57"/>
        <w:ind w:firstLine="422" w:firstLineChars="200"/>
        <w:rPr>
          <w:rFonts w:hint="default" w:ascii="Times New Roman" w:hAnsi="Times New Roman" w:eastAsia="宋体" w:cs="Times New Roman"/>
          <w:b/>
          <w:color w:val="auto"/>
          <w:sz w:val="21"/>
          <w:szCs w:val="21"/>
        </w:rPr>
      </w:pPr>
      <w:bookmarkStart w:id="239" w:name="_Toc7251"/>
      <w:bookmarkStart w:id="240" w:name="_Toc392345941"/>
      <w:bookmarkStart w:id="241" w:name="_Toc152042339"/>
      <w:bookmarkStart w:id="242" w:name="_Toc144974531"/>
      <w:bookmarkStart w:id="243" w:name="_Toc229646745"/>
      <w:bookmarkStart w:id="244" w:name="_Toc152045563"/>
      <w:r>
        <w:rPr>
          <w:rFonts w:hint="default" w:ascii="Times New Roman" w:hAnsi="Times New Roman" w:eastAsia="宋体" w:cs="Times New Roman"/>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hint="default" w:ascii="Times New Roman" w:hAnsi="Times New Roman" w:cs="Times New Roman"/>
          <w:color w:val="auto"/>
          <w:szCs w:val="21"/>
        </w:rPr>
      </w:pPr>
      <w:bookmarkStart w:id="245" w:name="_Toc229646746"/>
      <w:bookmarkStart w:id="246" w:name="_Toc144974532"/>
      <w:bookmarkStart w:id="247" w:name="_Toc152045564"/>
      <w:bookmarkStart w:id="248" w:name="_Toc152042340"/>
      <w:r>
        <w:rPr>
          <w:rFonts w:hint="default" w:ascii="Times New Roman" w:hAnsi="Times New Roman" w:cs="Times New Roman"/>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6.1.2 评标委员会成员有下列情形之一的，应当回避：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（1）招标人或投标人的主要负责人的近亲属；</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（2）项目主管部门或者行政监督部门的人员；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（3）与投标人有经济利益关系，可能影响对投标公正评审的；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（4）曾因在招标、评标以及其他与招标投标有关活动中从事违法行为而受过行政处罚或刑事处罚的。</w:t>
      </w:r>
    </w:p>
    <w:p>
      <w:pPr>
        <w:pStyle w:val="57"/>
        <w:tabs>
          <w:tab w:val="left" w:pos="2620"/>
        </w:tabs>
        <w:ind w:firstLine="422" w:firstLineChars="200"/>
        <w:rPr>
          <w:rFonts w:hint="default" w:ascii="Times New Roman" w:hAnsi="Times New Roman" w:eastAsia="宋体" w:cs="Times New Roman"/>
          <w:b/>
          <w:color w:val="auto"/>
          <w:sz w:val="21"/>
          <w:szCs w:val="21"/>
        </w:rPr>
      </w:pPr>
      <w:bookmarkStart w:id="249" w:name="_Toc392345942"/>
      <w:bookmarkStart w:id="250" w:name="_Toc28610"/>
      <w:r>
        <w:rPr>
          <w:rFonts w:hint="default" w:ascii="Times New Roman" w:hAnsi="Times New Roman" w:eastAsia="宋体" w:cs="Times New Roman"/>
          <w:b/>
          <w:color w:val="auto"/>
          <w:sz w:val="21"/>
          <w:szCs w:val="21"/>
        </w:rPr>
        <w:t>6.2 评标原则</w:t>
      </w:r>
      <w:bookmarkEnd w:id="245"/>
      <w:bookmarkEnd w:id="246"/>
      <w:bookmarkEnd w:id="247"/>
      <w:bookmarkEnd w:id="248"/>
      <w:bookmarkEnd w:id="249"/>
      <w:bookmarkEnd w:id="250"/>
      <w:r>
        <w:rPr>
          <w:rFonts w:hint="default" w:ascii="Times New Roman" w:hAnsi="Times New Roman" w:eastAsia="宋体" w:cs="Times New Roman"/>
          <w:b/>
          <w:color w:val="auto"/>
          <w:sz w:val="21"/>
          <w:szCs w:val="21"/>
        </w:rPr>
        <w:tab/>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评标活动遵循公平、公正、科学和择优的原则。</w:t>
      </w:r>
    </w:p>
    <w:p>
      <w:pPr>
        <w:pStyle w:val="57"/>
        <w:ind w:firstLine="422" w:firstLineChars="200"/>
        <w:rPr>
          <w:rFonts w:hint="default" w:ascii="Times New Roman" w:hAnsi="Times New Roman" w:eastAsia="宋体" w:cs="Times New Roman"/>
          <w:b/>
          <w:color w:val="auto"/>
          <w:sz w:val="21"/>
          <w:szCs w:val="21"/>
          <w:u w:val="single"/>
        </w:rPr>
      </w:pPr>
      <w:bookmarkStart w:id="251" w:name="_Toc1522"/>
      <w:bookmarkStart w:id="252" w:name="_Toc152045565"/>
      <w:bookmarkStart w:id="253" w:name="_Toc144974533"/>
      <w:bookmarkStart w:id="254" w:name="_Toc229646747"/>
      <w:bookmarkStart w:id="255" w:name="_Toc392345943"/>
      <w:bookmarkStart w:id="256" w:name="_Toc152042341"/>
      <w:r>
        <w:rPr>
          <w:rFonts w:hint="default" w:ascii="Times New Roman" w:hAnsi="Times New Roman" w:eastAsia="宋体" w:cs="Times New Roman"/>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hint="default" w:ascii="Times New Roman" w:hAnsi="Times New Roman" w:cs="Times New Roman"/>
          <w:color w:val="auto"/>
          <w:szCs w:val="21"/>
        </w:rPr>
      </w:pPr>
      <w:bookmarkStart w:id="257" w:name="_Toc229646748"/>
      <w:bookmarkStart w:id="258" w:name="_Toc144974534"/>
      <w:bookmarkStart w:id="259" w:name="_Toc152042342"/>
      <w:bookmarkStart w:id="260" w:name="_Toc152045566"/>
      <w:r>
        <w:rPr>
          <w:rFonts w:hint="default" w:ascii="Times New Roman" w:hAnsi="Times New Roman" w:cs="Times New Roman"/>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hint="default" w:ascii="Times New Roman" w:hAnsi="Times New Roman" w:eastAsia="宋体" w:cs="Times New Roman"/>
          <w:b/>
          <w:color w:val="auto"/>
          <w:sz w:val="21"/>
          <w:szCs w:val="21"/>
        </w:rPr>
      </w:pPr>
      <w:bookmarkStart w:id="261" w:name="_Toc413488678"/>
      <w:bookmarkStart w:id="262" w:name="_Toc27286"/>
      <w:r>
        <w:rPr>
          <w:rFonts w:hint="default" w:ascii="Times New Roman" w:hAnsi="Times New Roman" w:eastAsia="宋体" w:cs="Times New Roman"/>
          <w:b/>
          <w:color w:val="auto"/>
          <w:sz w:val="21"/>
          <w:szCs w:val="21"/>
        </w:rPr>
        <w:t>6.4中标候选人公示媒介</w:t>
      </w:r>
      <w:bookmarkEnd w:id="261"/>
      <w:bookmarkEnd w:id="26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见投标人须知前附表。</w:t>
      </w:r>
    </w:p>
    <w:p>
      <w:pPr>
        <w:pStyle w:val="56"/>
        <w:spacing w:before="0"/>
        <w:ind w:firstLine="420" w:firstLineChars="200"/>
        <w:rPr>
          <w:rFonts w:hint="default" w:ascii="Times New Roman" w:hAnsi="Times New Roman" w:eastAsia="宋体" w:cs="Times New Roman"/>
          <w:color w:val="auto"/>
          <w:sz w:val="21"/>
          <w:szCs w:val="21"/>
        </w:rPr>
      </w:pPr>
      <w:bookmarkStart w:id="263" w:name="_Toc392345944"/>
      <w:bookmarkStart w:id="264" w:name="_Toc31997"/>
      <w:r>
        <w:rPr>
          <w:rFonts w:hint="default" w:ascii="Times New Roman" w:hAnsi="Times New Roman" w:eastAsia="宋体" w:cs="Times New Roman"/>
          <w:color w:val="auto"/>
          <w:sz w:val="21"/>
          <w:szCs w:val="21"/>
        </w:rPr>
        <w:t>7. 合同授予</w:t>
      </w:r>
      <w:bookmarkEnd w:id="257"/>
      <w:bookmarkEnd w:id="258"/>
      <w:bookmarkEnd w:id="259"/>
      <w:bookmarkEnd w:id="260"/>
      <w:bookmarkEnd w:id="263"/>
      <w:bookmarkEnd w:id="264"/>
    </w:p>
    <w:p>
      <w:pPr>
        <w:pStyle w:val="57"/>
        <w:ind w:firstLine="422" w:firstLineChars="200"/>
        <w:rPr>
          <w:rFonts w:hint="default" w:ascii="Times New Roman" w:hAnsi="Times New Roman" w:eastAsia="宋体" w:cs="Times New Roman"/>
          <w:b/>
          <w:color w:val="auto"/>
          <w:sz w:val="21"/>
          <w:szCs w:val="21"/>
        </w:rPr>
      </w:pPr>
      <w:bookmarkStart w:id="265" w:name="_Toc8962"/>
      <w:bookmarkStart w:id="266" w:name="_Toc152045567"/>
      <w:bookmarkStart w:id="267" w:name="_Toc144974535"/>
      <w:bookmarkStart w:id="268" w:name="_Toc392345945"/>
      <w:bookmarkStart w:id="269" w:name="_Toc152042343"/>
      <w:bookmarkStart w:id="270" w:name="_Toc229646749"/>
      <w:r>
        <w:rPr>
          <w:rFonts w:hint="default" w:ascii="Times New Roman" w:hAnsi="Times New Roman" w:eastAsia="宋体" w:cs="Times New Roman"/>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hint="default" w:ascii="Times New Roman" w:hAnsi="Times New Roman" w:cs="Times New Roman"/>
          <w:color w:val="auto"/>
          <w:szCs w:val="21"/>
        </w:rPr>
      </w:pPr>
      <w:bookmarkStart w:id="271" w:name="_Toc229646750"/>
      <w:bookmarkStart w:id="272" w:name="_Toc152045568"/>
      <w:bookmarkStart w:id="273" w:name="_Toc152042344"/>
      <w:bookmarkStart w:id="274" w:name="_Toc144974536"/>
      <w:r>
        <w:rPr>
          <w:rFonts w:hint="default" w:ascii="Times New Roman" w:hAnsi="Times New Roman" w:cs="Times New Roman"/>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hint="default" w:ascii="Times New Roman" w:hAnsi="Times New Roman" w:eastAsia="宋体" w:cs="Times New Roman"/>
          <w:b/>
          <w:color w:val="auto"/>
          <w:sz w:val="21"/>
          <w:szCs w:val="21"/>
        </w:rPr>
      </w:pPr>
      <w:bookmarkStart w:id="275" w:name="_Toc32437"/>
      <w:bookmarkStart w:id="276" w:name="_Toc392345946"/>
      <w:r>
        <w:rPr>
          <w:rFonts w:hint="default" w:ascii="Times New Roman" w:hAnsi="Times New Roman" w:eastAsia="宋体" w:cs="Times New Roman"/>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hint="default" w:ascii="Times New Roman" w:hAnsi="Times New Roman" w:cs="Times New Roman"/>
          <w:color w:val="auto"/>
          <w:szCs w:val="21"/>
        </w:rPr>
      </w:pPr>
      <w:bookmarkStart w:id="277" w:name="_Toc144974537"/>
      <w:bookmarkStart w:id="278" w:name="_Toc152042345"/>
      <w:bookmarkStart w:id="279" w:name="_Toc152045569"/>
      <w:bookmarkStart w:id="280" w:name="_Toc229646751"/>
      <w:r>
        <w:rPr>
          <w:rFonts w:hint="default" w:ascii="Times New Roman" w:hAnsi="Times New Roman" w:cs="Times New Roman"/>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hint="default" w:ascii="Times New Roman" w:hAnsi="Times New Roman" w:eastAsia="宋体" w:cs="Times New Roman"/>
          <w:b/>
          <w:color w:val="auto"/>
          <w:sz w:val="21"/>
          <w:szCs w:val="21"/>
        </w:rPr>
      </w:pPr>
      <w:bookmarkStart w:id="281" w:name="_Toc246996955"/>
      <w:bookmarkStart w:id="282" w:name="_Toc392345947"/>
      <w:bookmarkStart w:id="283" w:name="_Toc296602458"/>
      <w:bookmarkStart w:id="284" w:name="_Toc4618"/>
      <w:bookmarkStart w:id="285" w:name="_Toc246996212"/>
      <w:bookmarkStart w:id="286" w:name="_Toc247085726"/>
      <w:bookmarkStart w:id="287" w:name="_Toc179632586"/>
      <w:r>
        <w:rPr>
          <w:rFonts w:hint="default" w:ascii="Times New Roman" w:hAnsi="Times New Roman" w:eastAsia="宋体" w:cs="Times New Roman"/>
          <w:b/>
          <w:color w:val="auto"/>
          <w:sz w:val="21"/>
          <w:szCs w:val="21"/>
        </w:rPr>
        <w:t>7.3 中标通知</w:t>
      </w:r>
      <w:bookmarkEnd w:id="281"/>
      <w:bookmarkEnd w:id="282"/>
      <w:bookmarkEnd w:id="283"/>
      <w:bookmarkEnd w:id="284"/>
      <w:bookmarkEnd w:id="285"/>
      <w:bookmarkEnd w:id="286"/>
      <w:bookmarkEnd w:id="287"/>
    </w:p>
    <w:p>
      <w:pPr>
        <w:pStyle w:val="11"/>
        <w:spacing w:line="400" w:lineRule="exact"/>
        <w:rPr>
          <w:rFonts w:hint="default" w:ascii="Times New Roman" w:hAnsi="Times New Roman" w:cs="Times New Roman"/>
          <w:color w:val="auto"/>
          <w:szCs w:val="21"/>
        </w:rPr>
      </w:pPr>
      <w:bookmarkStart w:id="288" w:name="_Toc246996956"/>
      <w:bookmarkStart w:id="289" w:name="_Toc392345948"/>
      <w:bookmarkStart w:id="290" w:name="_Toc246996213"/>
      <w:bookmarkStart w:id="291" w:name="_Toc179632587"/>
      <w:bookmarkStart w:id="292" w:name="_Toc296602459"/>
      <w:bookmarkStart w:id="293" w:name="_Toc247085727"/>
      <w:r>
        <w:rPr>
          <w:rFonts w:hint="default" w:ascii="Times New Roman" w:hAnsi="Times New Roman" w:cs="Times New Roman"/>
          <w:color w:val="auto"/>
          <w:szCs w:val="21"/>
        </w:rPr>
        <w:t>7.3.1中标人确定后，招标人将在投标有效期内以书面形式向中标人发出中标通知书。</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7.3.2招标人将在发出中标通知书的同时，将中标结果以书面形式通知所有未中标的投标人。</w:t>
      </w:r>
    </w:p>
    <w:p>
      <w:pPr>
        <w:pStyle w:val="57"/>
        <w:ind w:firstLine="422" w:firstLineChars="200"/>
        <w:rPr>
          <w:rFonts w:hint="default" w:ascii="Times New Roman" w:hAnsi="Times New Roman" w:eastAsia="宋体" w:cs="Times New Roman"/>
          <w:b/>
          <w:color w:val="auto"/>
          <w:sz w:val="21"/>
          <w:szCs w:val="21"/>
        </w:rPr>
      </w:pPr>
      <w:bookmarkStart w:id="294" w:name="_Toc30125"/>
      <w:r>
        <w:rPr>
          <w:rFonts w:hint="default" w:ascii="Times New Roman" w:hAnsi="Times New Roman" w:eastAsia="宋体" w:cs="Times New Roman"/>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hint="default" w:ascii="Times New Roman" w:hAnsi="Times New Roman" w:cs="Times New Roman"/>
          <w:color w:val="auto"/>
          <w:szCs w:val="21"/>
        </w:rPr>
      </w:pPr>
      <w:bookmarkStart w:id="295" w:name="_Toc152042346"/>
      <w:bookmarkStart w:id="296" w:name="_Toc152045570"/>
      <w:bookmarkStart w:id="297" w:name="_Toc296602460"/>
      <w:bookmarkStart w:id="298" w:name="_Toc246996214"/>
      <w:bookmarkStart w:id="299" w:name="_Toc246996957"/>
      <w:bookmarkStart w:id="300" w:name="_Toc179632588"/>
      <w:bookmarkStart w:id="301" w:name="_Toc247085728"/>
      <w:bookmarkStart w:id="302" w:name="_Toc144974538"/>
      <w:r>
        <w:rPr>
          <w:rFonts w:hint="default" w:ascii="Times New Roman" w:hAnsi="Times New Roman" w:cs="Times New Roman"/>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hint="default" w:ascii="Times New Roman" w:hAnsi="Times New Roman" w:eastAsia="宋体" w:cs="Times New Roman"/>
          <w:b/>
          <w:color w:val="auto"/>
          <w:sz w:val="21"/>
          <w:szCs w:val="21"/>
        </w:rPr>
      </w:pPr>
      <w:bookmarkStart w:id="303" w:name="_Toc32528"/>
      <w:bookmarkStart w:id="304" w:name="_Toc392345949"/>
      <w:r>
        <w:rPr>
          <w:rFonts w:hint="default" w:ascii="Times New Roman" w:hAnsi="Times New Roman" w:eastAsia="宋体" w:cs="Times New Roman"/>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7.5.2 发出中标通知书后，招标人无正当理由拒签合同的，招标人向中标人退还投标保证金；给中标人造成损失的，还应当赔偿损失。</w:t>
      </w:r>
    </w:p>
    <w:p>
      <w:pPr>
        <w:pStyle w:val="56"/>
        <w:spacing w:before="0"/>
        <w:ind w:firstLine="420" w:firstLineChars="200"/>
        <w:rPr>
          <w:rFonts w:hint="default" w:ascii="Times New Roman" w:hAnsi="Times New Roman" w:eastAsia="宋体" w:cs="Times New Roman"/>
          <w:color w:val="auto"/>
          <w:sz w:val="21"/>
          <w:szCs w:val="21"/>
        </w:rPr>
      </w:pPr>
      <w:bookmarkStart w:id="305" w:name="_Toc245036638"/>
      <w:bookmarkStart w:id="306" w:name="_Toc392345950"/>
      <w:bookmarkStart w:id="307" w:name="_Toc144974539"/>
      <w:bookmarkStart w:id="308" w:name="_Toc152045571"/>
      <w:bookmarkStart w:id="309" w:name="_Toc24179"/>
      <w:bookmarkStart w:id="310" w:name="_Toc323711786"/>
      <w:bookmarkStart w:id="311" w:name="_Toc152042347"/>
      <w:r>
        <w:rPr>
          <w:rFonts w:hint="default" w:ascii="Times New Roman" w:hAnsi="Times New Roman" w:eastAsia="宋体" w:cs="Times New Roman"/>
          <w:color w:val="auto"/>
          <w:sz w:val="21"/>
          <w:szCs w:val="21"/>
        </w:rPr>
        <w:t>8. 重新招标和不再招标</w:t>
      </w:r>
      <w:bookmarkEnd w:id="305"/>
      <w:bookmarkEnd w:id="306"/>
      <w:bookmarkEnd w:id="307"/>
      <w:bookmarkEnd w:id="308"/>
      <w:bookmarkEnd w:id="309"/>
      <w:bookmarkEnd w:id="310"/>
      <w:bookmarkEnd w:id="311"/>
    </w:p>
    <w:p>
      <w:pPr>
        <w:pStyle w:val="57"/>
        <w:ind w:firstLine="422" w:firstLineChars="200"/>
        <w:rPr>
          <w:rFonts w:hint="default" w:ascii="Times New Roman" w:hAnsi="Times New Roman" w:eastAsia="宋体" w:cs="Times New Roman"/>
          <w:b/>
          <w:color w:val="auto"/>
          <w:sz w:val="21"/>
          <w:szCs w:val="21"/>
        </w:rPr>
      </w:pPr>
      <w:bookmarkStart w:id="312" w:name="_Toc17490"/>
      <w:bookmarkStart w:id="313" w:name="_Toc245036639"/>
      <w:bookmarkStart w:id="314" w:name="_Toc323711787"/>
      <w:bookmarkStart w:id="315" w:name="_Toc392345951"/>
      <w:bookmarkStart w:id="316" w:name="_Toc152042348"/>
      <w:bookmarkStart w:id="317" w:name="_Toc319408108"/>
      <w:bookmarkStart w:id="318" w:name="_Toc319407873"/>
      <w:bookmarkStart w:id="319" w:name="_Toc322615435"/>
      <w:bookmarkStart w:id="320" w:name="_Toc144974540"/>
      <w:bookmarkStart w:id="321" w:name="_Toc152045572"/>
      <w:r>
        <w:rPr>
          <w:rFonts w:hint="default" w:ascii="Times New Roman" w:hAnsi="Times New Roman" w:eastAsia="宋体" w:cs="Times New Roman"/>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有下列情形之一的，招标人将重新招标：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（1）投标截止时间止，投标人少于3个的；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（2）经评标委员会评审后否决所有投标的。</w:t>
      </w:r>
    </w:p>
    <w:p>
      <w:pPr>
        <w:pStyle w:val="57"/>
        <w:ind w:firstLine="422" w:firstLineChars="200"/>
        <w:rPr>
          <w:rFonts w:hint="default" w:ascii="Times New Roman" w:hAnsi="Times New Roman" w:eastAsia="宋体" w:cs="Times New Roman"/>
          <w:b/>
          <w:color w:val="auto"/>
          <w:sz w:val="21"/>
          <w:szCs w:val="21"/>
        </w:rPr>
      </w:pPr>
      <w:bookmarkStart w:id="322" w:name="_Toc245036640"/>
      <w:bookmarkStart w:id="323" w:name="_Toc152042349"/>
      <w:bookmarkStart w:id="324" w:name="_Toc152045573"/>
      <w:bookmarkStart w:id="325" w:name="_Toc144974541"/>
      <w:bookmarkStart w:id="326" w:name="_Toc392345952"/>
      <w:bookmarkStart w:id="327" w:name="_Toc319408109"/>
      <w:bookmarkStart w:id="328" w:name="_Toc25234"/>
      <w:bookmarkStart w:id="329" w:name="_Toc322615436"/>
      <w:bookmarkStart w:id="330" w:name="_Toc323711788"/>
      <w:bookmarkStart w:id="331" w:name="_Toc319407874"/>
      <w:r>
        <w:rPr>
          <w:rFonts w:hint="default" w:ascii="Times New Roman" w:hAnsi="Times New Roman" w:eastAsia="宋体" w:cs="Times New Roman"/>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p>
      <w:pPr>
        <w:pStyle w:val="56"/>
        <w:spacing w:before="0"/>
        <w:ind w:firstLine="420" w:firstLineChars="200"/>
        <w:rPr>
          <w:rFonts w:hint="default" w:ascii="Times New Roman" w:hAnsi="Times New Roman" w:eastAsia="宋体" w:cs="Times New Roman"/>
          <w:color w:val="auto"/>
          <w:sz w:val="21"/>
          <w:szCs w:val="21"/>
        </w:rPr>
      </w:pPr>
      <w:bookmarkStart w:id="332" w:name="_Toc245036641"/>
      <w:bookmarkStart w:id="333" w:name="_Toc152042350"/>
      <w:bookmarkStart w:id="334" w:name="_Toc323711789"/>
      <w:bookmarkStart w:id="335" w:name="_Toc152045574"/>
      <w:bookmarkStart w:id="336" w:name="_Toc144974542"/>
      <w:bookmarkStart w:id="337" w:name="_Toc392345953"/>
      <w:bookmarkStart w:id="338" w:name="_Toc17513"/>
      <w:r>
        <w:rPr>
          <w:rFonts w:hint="default" w:ascii="Times New Roman" w:hAnsi="Times New Roman" w:eastAsia="宋体" w:cs="Times New Roman"/>
          <w:color w:val="auto"/>
          <w:sz w:val="21"/>
          <w:szCs w:val="21"/>
        </w:rPr>
        <w:t>9. 纪律和监督</w:t>
      </w:r>
      <w:bookmarkEnd w:id="332"/>
      <w:bookmarkEnd w:id="333"/>
      <w:bookmarkEnd w:id="334"/>
      <w:bookmarkEnd w:id="335"/>
      <w:bookmarkEnd w:id="336"/>
      <w:bookmarkEnd w:id="337"/>
      <w:bookmarkEnd w:id="338"/>
    </w:p>
    <w:p>
      <w:pPr>
        <w:pStyle w:val="57"/>
        <w:ind w:firstLine="422" w:firstLineChars="200"/>
        <w:rPr>
          <w:rFonts w:hint="default" w:ascii="Times New Roman" w:hAnsi="Times New Roman" w:eastAsia="宋体" w:cs="Times New Roman"/>
          <w:b/>
          <w:color w:val="auto"/>
          <w:sz w:val="21"/>
          <w:szCs w:val="21"/>
        </w:rPr>
      </w:pPr>
      <w:bookmarkStart w:id="339" w:name="_Toc144974543"/>
      <w:bookmarkStart w:id="340" w:name="_Toc319408111"/>
      <w:bookmarkStart w:id="341" w:name="_Toc152042351"/>
      <w:bookmarkStart w:id="342" w:name="_Toc152045575"/>
      <w:bookmarkStart w:id="343" w:name="_Toc323711790"/>
      <w:bookmarkStart w:id="344" w:name="_Toc322615438"/>
      <w:bookmarkStart w:id="345" w:name="_Toc9358"/>
      <w:bookmarkStart w:id="346" w:name="_Toc392345954"/>
      <w:bookmarkStart w:id="347" w:name="_Toc319407876"/>
      <w:bookmarkStart w:id="348" w:name="_Toc245036642"/>
      <w:r>
        <w:rPr>
          <w:rFonts w:hint="default" w:ascii="Times New Roman" w:hAnsi="Times New Roman" w:eastAsia="宋体" w:cs="Times New Roman"/>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招标人不得泄漏招标投标活动中应当保密的情况和资料，不得与投标人串通损害国家利益、社会公共利益或者他人合法权益。</w:t>
      </w:r>
    </w:p>
    <w:p>
      <w:pPr>
        <w:pStyle w:val="57"/>
        <w:ind w:firstLine="422" w:firstLineChars="200"/>
        <w:rPr>
          <w:rFonts w:hint="default" w:ascii="Times New Roman" w:hAnsi="Times New Roman" w:eastAsia="宋体" w:cs="Times New Roman"/>
          <w:b/>
          <w:color w:val="auto"/>
          <w:sz w:val="21"/>
          <w:szCs w:val="21"/>
        </w:rPr>
      </w:pPr>
      <w:bookmarkStart w:id="349" w:name="_Toc323711791"/>
      <w:bookmarkStart w:id="350" w:name="_Toc319408112"/>
      <w:bookmarkStart w:id="351" w:name="_Toc322615439"/>
      <w:bookmarkStart w:id="352" w:name="_Toc214"/>
      <w:bookmarkStart w:id="353" w:name="_Toc245036643"/>
      <w:bookmarkStart w:id="354" w:name="_Toc319407877"/>
      <w:bookmarkStart w:id="355" w:name="_Toc152042352"/>
      <w:bookmarkStart w:id="356" w:name="_Toc152045576"/>
      <w:bookmarkStart w:id="357" w:name="_Toc144974544"/>
      <w:bookmarkStart w:id="358" w:name="_Toc392345955"/>
      <w:r>
        <w:rPr>
          <w:rFonts w:hint="default" w:ascii="Times New Roman" w:hAnsi="Times New Roman" w:eastAsia="宋体" w:cs="Times New Roman"/>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hint="default" w:ascii="Times New Roman" w:hAnsi="Times New Roman" w:eastAsia="宋体" w:cs="Times New Roman"/>
          <w:b/>
          <w:color w:val="auto"/>
          <w:sz w:val="21"/>
          <w:szCs w:val="21"/>
        </w:rPr>
      </w:pPr>
      <w:bookmarkStart w:id="359" w:name="_Toc144974545"/>
      <w:bookmarkStart w:id="360" w:name="_Toc152042353"/>
      <w:bookmarkStart w:id="361" w:name="_Toc322615440"/>
      <w:bookmarkStart w:id="362" w:name="_Toc3266"/>
      <w:bookmarkStart w:id="363" w:name="_Toc319408113"/>
      <w:bookmarkStart w:id="364" w:name="_Toc152045577"/>
      <w:bookmarkStart w:id="365" w:name="_Toc323711792"/>
      <w:bookmarkStart w:id="366" w:name="_Toc319407878"/>
      <w:bookmarkStart w:id="367" w:name="_Toc245036644"/>
      <w:bookmarkStart w:id="368" w:name="_Toc392345956"/>
      <w:r>
        <w:rPr>
          <w:rFonts w:hint="default" w:ascii="Times New Roman" w:hAnsi="Times New Roman" w:eastAsia="宋体" w:cs="Times New Roman"/>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hint="default" w:ascii="Times New Roman" w:hAnsi="Times New Roman" w:eastAsia="宋体" w:cs="Times New Roman"/>
          <w:b/>
          <w:color w:val="auto"/>
          <w:sz w:val="21"/>
          <w:szCs w:val="21"/>
        </w:rPr>
      </w:pPr>
      <w:bookmarkStart w:id="369" w:name="_Toc152042354"/>
      <w:bookmarkStart w:id="370" w:name="_Toc323711793"/>
      <w:bookmarkStart w:id="371" w:name="_Toc319408114"/>
      <w:bookmarkStart w:id="372" w:name="_Toc152045578"/>
      <w:bookmarkStart w:id="373" w:name="_Toc392345957"/>
      <w:bookmarkStart w:id="374" w:name="_Toc480"/>
      <w:bookmarkStart w:id="375" w:name="_Toc322615441"/>
      <w:bookmarkStart w:id="376" w:name="_Toc319407879"/>
      <w:bookmarkStart w:id="377" w:name="_Toc245036645"/>
      <w:bookmarkStart w:id="378" w:name="_Toc144974546"/>
      <w:r>
        <w:rPr>
          <w:rFonts w:hint="default" w:ascii="Times New Roman" w:hAnsi="Times New Roman" w:eastAsia="宋体" w:cs="Times New Roman"/>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hint="default" w:ascii="Times New Roman" w:hAnsi="Times New Roman" w:cs="Times New Roman"/>
          <w:color w:val="auto"/>
          <w:szCs w:val="21"/>
        </w:rPr>
      </w:pPr>
      <w:bookmarkStart w:id="379" w:name="_Toc152042355"/>
      <w:r>
        <w:rPr>
          <w:rFonts w:hint="default" w:ascii="Times New Roman" w:hAnsi="Times New Roman" w:cs="Times New Roman"/>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hint="default" w:ascii="Times New Roman" w:hAnsi="Times New Roman" w:eastAsia="宋体" w:cs="Times New Roman"/>
          <w:b/>
          <w:color w:val="auto"/>
          <w:sz w:val="21"/>
          <w:szCs w:val="21"/>
        </w:rPr>
      </w:pPr>
      <w:bookmarkStart w:id="380" w:name="_Toc392345958"/>
      <w:bookmarkStart w:id="381" w:name="_Toc319408115"/>
      <w:bookmarkStart w:id="382" w:name="_Toc152045579"/>
      <w:bookmarkStart w:id="383" w:name="_Toc319407880"/>
      <w:bookmarkStart w:id="384" w:name="_Toc245036646"/>
      <w:bookmarkStart w:id="385" w:name="_Toc152042356"/>
      <w:bookmarkStart w:id="386" w:name="_Toc323711794"/>
      <w:bookmarkStart w:id="387" w:name="_Toc322615442"/>
      <w:bookmarkStart w:id="388" w:name="_Toc9812"/>
      <w:r>
        <w:rPr>
          <w:rFonts w:hint="default" w:ascii="Times New Roman" w:hAnsi="Times New Roman" w:eastAsia="宋体" w:cs="Times New Roman"/>
          <w:b/>
          <w:color w:val="auto"/>
          <w:sz w:val="21"/>
          <w:szCs w:val="21"/>
        </w:rPr>
        <w:t>9.5</w:t>
      </w:r>
      <w:bookmarkEnd w:id="378"/>
      <w:bookmarkEnd w:id="380"/>
      <w:bookmarkEnd w:id="381"/>
      <w:bookmarkEnd w:id="382"/>
      <w:bookmarkEnd w:id="383"/>
      <w:bookmarkEnd w:id="384"/>
      <w:bookmarkEnd w:id="385"/>
      <w:bookmarkEnd w:id="386"/>
      <w:bookmarkEnd w:id="387"/>
      <w:bookmarkStart w:id="389" w:name="_Toc179632597"/>
      <w:bookmarkStart w:id="390" w:name="_Toc357955317"/>
      <w:bookmarkStart w:id="391" w:name="_Toc247085737"/>
      <w:bookmarkStart w:id="392" w:name="_Toc246996966"/>
      <w:bookmarkStart w:id="393" w:name="_Toc296602466"/>
      <w:bookmarkStart w:id="394" w:name="_Toc246996223"/>
      <w:bookmarkStart w:id="395" w:name="_Toc392345959"/>
      <w:bookmarkStart w:id="396" w:name="_Toc152042357"/>
      <w:bookmarkStart w:id="397" w:name="_Toc245036647"/>
      <w:bookmarkStart w:id="398" w:name="_Toc144974547"/>
      <w:bookmarkStart w:id="399" w:name="_Toc152045580"/>
      <w:bookmarkStart w:id="400" w:name="_Toc323711795"/>
      <w:r>
        <w:rPr>
          <w:rFonts w:hint="default" w:ascii="Times New Roman" w:hAnsi="Times New Roman" w:eastAsia="宋体" w:cs="Times New Roman"/>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iCs/>
          <w:color w:val="auto"/>
          <w:szCs w:val="21"/>
        </w:rPr>
        <w:t>投标人及其他利害关系人由提出异议与投诉的权利，但应遵守国家相关法律法规的规定和本章第10.2条的要求。</w:t>
      </w:r>
    </w:p>
    <w:p>
      <w:pPr>
        <w:pStyle w:val="57"/>
        <w:ind w:firstLine="420" w:firstLineChars="200"/>
        <w:rPr>
          <w:rFonts w:hint="default" w:ascii="Times New Roman" w:hAnsi="Times New Roman" w:eastAsia="宋体" w:cs="Times New Roman"/>
          <w:color w:val="auto"/>
          <w:sz w:val="21"/>
          <w:szCs w:val="21"/>
        </w:rPr>
      </w:pPr>
      <w:bookmarkStart w:id="401" w:name="_Toc576"/>
      <w:r>
        <w:rPr>
          <w:rFonts w:hint="default" w:ascii="Times New Roman" w:hAnsi="Times New Roman" w:eastAsia="宋体" w:cs="Times New Roman"/>
          <w:color w:val="auto"/>
          <w:sz w:val="21"/>
          <w:szCs w:val="21"/>
        </w:rPr>
        <w:t xml:space="preserve">10. </w:t>
      </w:r>
      <w:bookmarkEnd w:id="395"/>
      <w:bookmarkEnd w:id="396"/>
      <w:bookmarkEnd w:id="397"/>
      <w:bookmarkEnd w:id="398"/>
      <w:bookmarkEnd w:id="399"/>
      <w:bookmarkEnd w:id="400"/>
      <w:r>
        <w:rPr>
          <w:rFonts w:hint="default" w:ascii="Times New Roman" w:hAnsi="Times New Roman" w:eastAsia="宋体" w:cs="Times New Roman"/>
          <w:color w:val="auto"/>
          <w:sz w:val="21"/>
          <w:szCs w:val="21"/>
        </w:rPr>
        <w:t>需要补充的其他内容</w:t>
      </w:r>
      <w:bookmarkEnd w:id="401"/>
    </w:p>
    <w:p>
      <w:pPr>
        <w:spacing w:line="400" w:lineRule="exact"/>
        <w:ind w:firstLine="420" w:firstLineChars="200"/>
        <w:rPr>
          <w:rFonts w:hint="default" w:ascii="Times New Roman" w:hAnsi="Times New Roman" w:cs="Times New Roman"/>
          <w:color w:val="auto"/>
          <w:szCs w:val="21"/>
        </w:rPr>
      </w:pPr>
      <w:bookmarkStart w:id="402" w:name="_Toc323711796"/>
      <w:bookmarkStart w:id="403" w:name="_Toc322615444"/>
      <w:r>
        <w:rPr>
          <w:rFonts w:hint="default" w:ascii="Times New Roman" w:hAnsi="Times New Roman" w:cs="Times New Roman"/>
          <w:color w:val="auto"/>
          <w:szCs w:val="21"/>
        </w:rPr>
        <w:t>10.1否决投标的情形</w:t>
      </w:r>
      <w:bookmarkEnd w:id="402"/>
      <w:bookmarkEnd w:id="403"/>
      <w:r>
        <w:rPr>
          <w:rFonts w:hint="default" w:ascii="Times New Roman" w:hAnsi="Times New Roman" w:cs="Times New Roman"/>
          <w:color w:val="auto"/>
          <w:szCs w:val="21"/>
        </w:rPr>
        <w:t>：见投标人须知前附表</w:t>
      </w:r>
    </w:p>
    <w:p>
      <w:pPr>
        <w:spacing w:line="400" w:lineRule="exact"/>
        <w:ind w:firstLine="420" w:firstLineChars="200"/>
        <w:rPr>
          <w:rFonts w:hint="default" w:ascii="Times New Roman" w:hAnsi="Times New Roman" w:cs="Times New Roman"/>
          <w:color w:val="auto"/>
          <w:szCs w:val="21"/>
        </w:rPr>
      </w:pPr>
      <w:bookmarkStart w:id="404" w:name="_Toc322615445"/>
      <w:bookmarkStart w:id="405" w:name="_Toc323711797"/>
      <w:r>
        <w:rPr>
          <w:rFonts w:hint="default" w:ascii="Times New Roman" w:hAnsi="Times New Roman" w:cs="Times New Roman"/>
          <w:color w:val="auto"/>
          <w:szCs w:val="21"/>
        </w:rPr>
        <w:t>10.2</w:t>
      </w:r>
      <w:bookmarkEnd w:id="404"/>
      <w:bookmarkEnd w:id="405"/>
      <w:r>
        <w:rPr>
          <w:rFonts w:hint="default" w:ascii="Times New Roman" w:hAnsi="Times New Roman" w:cs="Times New Roman"/>
          <w:color w:val="auto"/>
          <w:szCs w:val="21"/>
        </w:rPr>
        <w:t>异议与投诉：见投标人须知前附表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10.3定标：见投标人须知前附表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10.4特别说明：见投标人须知前附表</w:t>
      </w:r>
    </w:p>
    <w:p>
      <w:pPr>
        <w:spacing w:line="400" w:lineRule="exact"/>
        <w:ind w:firstLine="42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br w:type="page"/>
      </w:r>
    </w:p>
    <w:p>
      <w:pPr>
        <w:pStyle w:val="6"/>
        <w:ind w:firstLine="0" w:firstLineChars="0"/>
        <w:rPr>
          <w:rFonts w:hint="default" w:ascii="Times New Roman" w:hAnsi="Times New Roman" w:cs="Times New Roman" w:eastAsiaTheme="minorEastAsia"/>
          <w:color w:val="auto"/>
          <w:sz w:val="24"/>
          <w:szCs w:val="24"/>
        </w:rPr>
      </w:pPr>
      <w:bookmarkStart w:id="406" w:name="_Toc21652"/>
      <w:bookmarkStart w:id="407" w:name="_Toc323711800"/>
      <w:bookmarkStart w:id="408" w:name="_Toc184635081"/>
      <w:bookmarkStart w:id="409" w:name="_Toc413527432"/>
      <w:r>
        <w:rPr>
          <w:rFonts w:hint="default" w:ascii="Times New Roman" w:hAnsi="Times New Roman" w:cs="Times New Roman" w:eastAsiaTheme="minorEastAsia"/>
          <w:color w:val="auto"/>
          <w:sz w:val="24"/>
          <w:szCs w:val="24"/>
        </w:rPr>
        <w:t>附表一：开标记录表</w:t>
      </w:r>
      <w:bookmarkEnd w:id="406"/>
      <w:r>
        <w:rPr>
          <w:rFonts w:hint="default" w:ascii="Times New Roman" w:hAnsi="Times New Roman" w:cs="Times New Roman" w:eastAsiaTheme="minorEastAsia"/>
          <w:color w:val="auto"/>
          <w:sz w:val="24"/>
          <w:szCs w:val="24"/>
        </w:rPr>
        <w:t>（略）</w:t>
      </w:r>
    </w:p>
    <w:p>
      <w:pPr>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附表二：问题澄清通知</w:t>
      </w:r>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问题澄清通知</w:t>
      </w:r>
    </w:p>
    <w:p>
      <w:pPr>
        <w:spacing w:line="360" w:lineRule="auto"/>
        <w:ind w:firstLine="480"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编号：</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（投标人名称）: </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请将上述问题的澄清于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（详细地址）或传真至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（传真号码）。采用传真方式的，应在</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日时前将原件递交至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w:t>
      </w:r>
    </w:p>
    <w:p>
      <w:pPr>
        <w:spacing w:line="360" w:lineRule="auto"/>
        <w:ind w:firstLine="5145" w:firstLineChars="2450"/>
        <w:rPr>
          <w:rFonts w:hint="default" w:ascii="Times New Roman" w:hAnsi="Times New Roman" w:cs="Times New Roman"/>
          <w:color w:val="auto"/>
          <w:szCs w:val="21"/>
        </w:rPr>
      </w:pPr>
    </w:p>
    <w:p>
      <w:pPr>
        <w:spacing w:line="360" w:lineRule="auto"/>
        <w:ind w:firstLine="5145" w:firstLineChars="2450"/>
        <w:rPr>
          <w:rFonts w:hint="default" w:ascii="Times New Roman" w:hAnsi="Times New Roman" w:cs="Times New Roman"/>
          <w:color w:val="auto"/>
          <w:szCs w:val="21"/>
        </w:rPr>
      </w:pPr>
    </w:p>
    <w:p>
      <w:pPr>
        <w:spacing w:line="360" w:lineRule="auto"/>
        <w:ind w:firstLine="4620" w:firstLineChars="2200"/>
        <w:rPr>
          <w:rFonts w:hint="default" w:ascii="Times New Roman" w:hAnsi="Times New Roman" w:cs="Times New Roman"/>
          <w:color w:val="auto"/>
          <w:szCs w:val="21"/>
        </w:rPr>
      </w:pPr>
      <w:r>
        <w:rPr>
          <w:rFonts w:hint="default" w:ascii="Times New Roman" w:hAnsi="Times New Roman" w:cs="Times New Roman"/>
          <w:color w:val="auto"/>
          <w:szCs w:val="21"/>
        </w:rPr>
        <w:t>评标委员会负责人：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auto"/>
        <w:ind w:firstLine="210"/>
        <w:rPr>
          <w:rFonts w:hint="default" w:ascii="Times New Roman" w:hAnsi="Times New Roman" w:cs="Times New Roman"/>
          <w:color w:val="auto"/>
          <w:szCs w:val="21"/>
          <w:u w:val="single"/>
        </w:rPr>
      </w:pPr>
    </w:p>
    <w:p>
      <w:pPr>
        <w:spacing w:line="360" w:lineRule="auto"/>
        <w:ind w:firstLine="5460" w:firstLineChars="2600"/>
        <w:rPr>
          <w:rFonts w:hint="default" w:ascii="Times New Roman" w:hAnsi="Times New Roman" w:cs="Times New Roman"/>
          <w:color w:val="auto"/>
          <w:szCs w:val="21"/>
        </w:rPr>
      </w:pPr>
      <w:r>
        <w:rPr>
          <w:rFonts w:hint="default" w:ascii="Times New Roman" w:hAnsi="Times New Roman" w:cs="Times New Roman"/>
          <w:color w:val="auto"/>
          <w:szCs w:val="21"/>
        </w:rPr>
        <w:t>年   月   日</w:t>
      </w:r>
    </w:p>
    <w:p>
      <w:pPr>
        <w:spacing w:line="360" w:lineRule="auto"/>
        <w:ind w:firstLine="5460" w:firstLineChars="2600"/>
        <w:rPr>
          <w:rFonts w:hint="default" w:ascii="Times New Roman" w:hAnsi="Times New Roman" w:cs="Times New Roman"/>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0" w:name="_Toc9597"/>
      <w:r>
        <w:rPr>
          <w:rFonts w:hint="default" w:ascii="Times New Roman" w:hAnsi="Times New Roman" w:cs="Times New Roman" w:eastAsiaTheme="minorEastAsia"/>
          <w:color w:val="auto"/>
          <w:sz w:val="24"/>
          <w:szCs w:val="24"/>
        </w:rPr>
        <w:t>附表三：问题的澄清</w:t>
      </w:r>
      <w:bookmarkEnd w:id="410"/>
    </w:p>
    <w:p>
      <w:pPr>
        <w:spacing w:beforeLines="50" w:afterLines="50"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问题的澄清</w:t>
      </w:r>
    </w:p>
    <w:p>
      <w:pPr>
        <w:spacing w:line="360" w:lineRule="auto"/>
        <w:ind w:firstLine="6480" w:firstLineChars="2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编号：</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标段招标评标委员会：</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问题澄清通知（编号： </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）已收悉，现澄清如下：</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725" w:firstLineChars="22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3675" w:firstLineChars="17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（签字）</w:t>
      </w:r>
    </w:p>
    <w:p>
      <w:pPr>
        <w:spacing w:line="360" w:lineRule="auto"/>
        <w:ind w:firstLine="5145" w:firstLineChars="2450"/>
        <w:rPr>
          <w:rFonts w:hint="default" w:ascii="Times New Roman" w:hAnsi="Times New Roman" w:cs="Times New Roman" w:eastAsiaTheme="minorEastAsia"/>
          <w:color w:val="auto"/>
          <w:szCs w:val="21"/>
          <w:u w:val="single"/>
        </w:rPr>
      </w:pPr>
    </w:p>
    <w:p>
      <w:pPr>
        <w:spacing w:line="360" w:lineRule="auto"/>
        <w:ind w:firstLine="5145" w:firstLineChars="24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5145" w:firstLineChars="2450"/>
        <w:rPr>
          <w:rFonts w:hint="default" w:ascii="Times New Roman" w:hAnsi="Times New Roman" w:cs="Times New Roman" w:eastAsia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color w:val="auto"/>
          <w:sz w:val="24"/>
          <w:szCs w:val="24"/>
        </w:rPr>
      </w:pPr>
      <w:bookmarkStart w:id="411" w:name="_Toc11393"/>
      <w:r>
        <w:rPr>
          <w:rFonts w:hint="default" w:ascii="Times New Roman" w:hAnsi="Times New Roman" w:cs="Times New Roman"/>
          <w:color w:val="auto"/>
          <w:sz w:val="24"/>
          <w:szCs w:val="24"/>
        </w:rPr>
        <w:t>附表四：中标通知书</w:t>
      </w:r>
      <w:bookmarkEnd w:id="411"/>
    </w:p>
    <w:p>
      <w:pPr>
        <w:spacing w:beforeLines="50" w:afterLines="50"/>
        <w:ind w:firstLine="482" w:firstLineChars="200"/>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中标通知书</w:t>
      </w:r>
    </w:p>
    <w:p>
      <w:pPr>
        <w:spacing w:after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招标项目名称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中标金额</w:t>
            </w:r>
          </w:p>
        </w:tc>
        <w:tc>
          <w:tcPr>
            <w:tcW w:w="8106" w:type="dxa"/>
            <w:vAlign w:val="center"/>
          </w:tcPr>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（大写）： </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pacing w:val="-1"/>
                <w:szCs w:val="21"/>
              </w:rPr>
              <w:t>（</w:t>
            </w:r>
            <w:r>
              <w:rPr>
                <w:rFonts w:hint="default" w:ascii="Times New Roman" w:hAnsi="Times New Roman" w:cs="Times New Roman"/>
                <w:color w:val="auto"/>
                <w:szCs w:val="21"/>
              </w:rPr>
              <w:t>小写）：</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中标内容范围</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中标人与招标人签订中标合同期限</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签订中标合同</w:t>
            </w:r>
          </w:p>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地址</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其他需说明内容</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bl>
    <w:p>
      <w:pPr>
        <w:spacing w:line="360" w:lineRule="auto"/>
        <w:ind w:firstLine="210"/>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招标代理机构盖章：</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pStyle w:val="2"/>
        <w:spacing w:line="520" w:lineRule="exact"/>
        <w:ind w:firstLine="4410" w:firstLineChars="2100"/>
        <w:rPr>
          <w:rFonts w:hint="default" w:ascii="Times New Roman" w:hAnsi="Times New Roman" w:cs="Times New Roman"/>
          <w:color w:val="auto"/>
          <w:sz w:val="21"/>
          <w:szCs w:val="21"/>
        </w:rPr>
      </w:pPr>
    </w:p>
    <w:p>
      <w:pPr>
        <w:pStyle w:val="31"/>
        <w:rPr>
          <w:rFonts w:hint="default" w:ascii="Times New Roman" w:hAnsi="Times New Roman" w:cs="Times New Roman"/>
          <w:color w:val="auto"/>
        </w:rPr>
      </w:pPr>
    </w:p>
    <w:p>
      <w:pPr>
        <w:pStyle w:val="2"/>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备案部门：</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2"/>
        <w:spacing w:line="520" w:lineRule="exact"/>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p>
    <w:p>
      <w:pPr>
        <w:spacing w:line="360" w:lineRule="auto"/>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t xml:space="preserve">                                     </w:t>
      </w:r>
      <w:bookmarkStart w:id="412" w:name="_Toc30185"/>
    </w:p>
    <w:p>
      <w:pPr>
        <w:pStyle w:val="6"/>
        <w:ind w:firstLine="0" w:firstLineChars="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附表五：中标结果通知书</w:t>
      </w:r>
      <w:bookmarkEnd w:id="412"/>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中标结果通知书</w:t>
      </w: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（未中标人名称）: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我方已接受</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（中标人名称）于</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（投标日期）所递交的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标段投标文件，确定</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（中标人名称）为中标人。</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感谢你单位对我们工作的大力支持！</w:t>
      </w: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招标人：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830" w:firstLineChars="2300"/>
        <w:rPr>
          <w:rFonts w:hint="default" w:ascii="Times New Roman" w:hAnsi="Times New Roman" w:cs="Times New Roman" w:eastAsiaTheme="minorEastAsia"/>
          <w:color w:val="auto"/>
          <w:szCs w:val="21"/>
          <w:u w:val="single"/>
        </w:rPr>
      </w:pPr>
    </w:p>
    <w:p>
      <w:pPr>
        <w:spacing w:line="360" w:lineRule="auto"/>
        <w:ind w:firstLine="4830" w:firstLineChars="2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480" w:firstLineChars="20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tabs>
          <w:tab w:val="left" w:pos="6624"/>
        </w:tabs>
        <w:ind w:firstLine="21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ab/>
      </w: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3" w:name="_Toc23370"/>
      <w:r>
        <w:rPr>
          <w:rFonts w:hint="default" w:ascii="Times New Roman" w:hAnsi="Times New Roman" w:cs="Times New Roman" w:eastAsiaTheme="minorEastAsia"/>
          <w:color w:val="auto"/>
          <w:sz w:val="24"/>
          <w:szCs w:val="24"/>
        </w:rPr>
        <w:t>附表六：确认通知</w:t>
      </w:r>
      <w:bookmarkEnd w:id="413"/>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确 认 通 知</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（招标人名称）: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我方已接到你方</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日发出的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标段招标确认的通知，我方已于</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日收到。</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特此确认。</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042" w:firstLineChars="1925"/>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ind w:firstLine="5040" w:firstLineChars="2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bookmarkEnd w:id="407"/>
    <w:bookmarkEnd w:id="408"/>
    <w:bookmarkEnd w:id="409"/>
    <w:p>
      <w:pPr>
        <w:rPr>
          <w:rFonts w:hint="default" w:ascii="Times New Roman" w:hAnsi="Times New Roman" w:cs="Times New Roman" w:eastAsiaTheme="minorEastAsia"/>
          <w:color w:val="auto"/>
          <w:szCs w:val="21"/>
          <w:u w:val="single"/>
        </w:rPr>
      </w:pPr>
    </w:p>
    <w:p>
      <w:pPr>
        <w:rPr>
          <w:rFonts w:hint="default" w:ascii="Times New Roman" w:hAnsi="Times New Roman" w:cs="Times New Roman" w:eastAsiaTheme="minorEastAsia"/>
          <w:color w:val="auto"/>
          <w:sz w:val="24"/>
          <w:szCs w:val="24"/>
        </w:rPr>
      </w:pPr>
      <w:bookmarkStart w:id="414" w:name="_Toc321687881"/>
      <w:bookmarkStart w:id="415" w:name="_Toc413527636"/>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pStyle w:val="4"/>
        <w:spacing w:before="200" w:after="200" w:line="440" w:lineRule="exact"/>
        <w:rPr>
          <w:rFonts w:hint="default" w:ascii="Times New Roman" w:hAnsi="Times New Roman" w:cs="Times New Roman" w:eastAsiaTheme="minorEastAsia"/>
          <w:b w:val="0"/>
          <w:bCs w:val="0"/>
          <w:color w:val="auto"/>
          <w:sz w:val="24"/>
          <w:szCs w:val="24"/>
        </w:rPr>
      </w:pPr>
      <w:bookmarkStart w:id="416" w:name="_Toc3979"/>
      <w:r>
        <w:rPr>
          <w:rFonts w:hint="default" w:ascii="Times New Roman" w:hAnsi="Times New Roman" w:cs="Times New Roman" w:eastAsiaTheme="minorEastAsia"/>
          <w:color w:val="auto"/>
        </w:rPr>
        <w:t>第三章 评标办法</w:t>
      </w:r>
      <w:bookmarkEnd w:id="414"/>
      <w:bookmarkEnd w:id="415"/>
      <w:bookmarkEnd w:id="416"/>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一、评标原则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评标应遵循公平、公正、科学、择优的原则。</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二、评标组织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评标委员会应推举产生评标委员会负责人</w:t>
      </w:r>
      <w:r>
        <w:rPr>
          <w:rFonts w:hint="default" w:ascii="Times New Roman" w:hAnsi="Times New Roman" w:cs="Times New Roman"/>
          <w:strike/>
          <w:color w:val="auto"/>
          <w:szCs w:val="21"/>
        </w:rPr>
        <w:t>（招标人代表不得担任评标委员会负责人）</w:t>
      </w:r>
      <w:r>
        <w:rPr>
          <w:rFonts w:hint="default" w:ascii="Times New Roman" w:hAnsi="Times New Roman" w:cs="Times New Roman"/>
          <w:color w:val="auto"/>
          <w:szCs w:val="21"/>
        </w:rPr>
        <w:t>，评标委员会负责人负责组织评标、掌握评标进程、主持询标、编写评标报告等工作，评标委员会负责人与其他成员具有同等的权利。评标委员会成员对所提出的评审意见承担个人责任。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评标委员会对投标文件作出的评审结论，应当符合有关法律、法规、规章和招标文件的规定。</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三、评标程序和内容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（一）熟悉招标文件和评标办法；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（二）投标文件的符合性评审；</w:t>
      </w:r>
    </w:p>
    <w:p>
      <w:pPr>
        <w:adjustRightInd w:val="0"/>
        <w:snapToGrid w:val="0"/>
        <w:spacing w:line="36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（三）投标文件的资信、业绩评审；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（四）投标文件的技术标评审；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（七）根据评标办法和标准对投标文件进行综合评分、排序；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（八）完成评标报告，推荐中标候选人。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四、评审细则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（一）投标文件的符合性评审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strike/>
          <w:color w:val="auto"/>
          <w:szCs w:val="21"/>
        </w:rPr>
        <w:t>询标应通过专用录音电话通知相关投标人。</w:t>
      </w:r>
      <w:r>
        <w:rPr>
          <w:rFonts w:hint="default" w:ascii="Times New Roman" w:hAnsi="Times New Roman" w:cs="Times New Roman"/>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beforeLines="50" w:afterLines="50"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（二）技术标（满分70分）</w:t>
      </w:r>
    </w:p>
    <w:tbl>
      <w:tblPr>
        <w:tblStyle w:val="38"/>
        <w:tblW w:w="9696"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622"/>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8622"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评分标准</w:t>
            </w:r>
          </w:p>
        </w:tc>
        <w:tc>
          <w:tcPr>
            <w:tcW w:w="583" w:type="dxa"/>
            <w:vAlign w:val="center"/>
          </w:tcPr>
          <w:p>
            <w:pPr>
              <w:spacing w:line="360" w:lineRule="exact"/>
              <w:ind w:left="-103" w:leftChars="-49"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完全满足招标文件要求的，得30分；打▲指标出现负偏离每项扣2分；其他一般性指标负偏离扣1分，扣完为止；打★指标负偏离的无效投标处理。非量化类的，若是功能一样，表述方式不一样则为符合，量化类的由评委视情况讨论决定。</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投标人所投产品业绩：提供同类产品销售业绩，每个得2分，最高得6分。</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投标文件提供合同复印件，复印件应清楚的辨析设备名称、型号和价格，否则不得分。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设备的技术先进性、易用性、稳定性进行评价，考虑所投产品的成熟性、用户认可度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对公司技术力量情况、供货安装进度的安排合理性、现场安全措施的可行性等方面打分。优于项目需求的得4.1-6分，基本符合项目需求的得2.1-4分，部分符合项目需求的得0.1-2分,不符合项目需求的得0分。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8622" w:type="dxa"/>
            <w:vAlign w:val="center"/>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质保期优惠：质保期期限仅满足招标文件规定的质保期要求的，得0分；超过招标文件规定的质保期每12个月的，得2分，最高得6分。（不足12个月的不计分）</w:t>
            </w:r>
          </w:p>
          <w:p>
            <w:pPr>
              <w:spacing w:line="360" w:lineRule="exact"/>
              <w:jc w:val="left"/>
              <w:rPr>
                <w:rFonts w:hint="default" w:ascii="Times New Roman" w:hAnsi="Times New Roman" w:cs="Times New Roman"/>
                <w:color w:val="auto"/>
                <w:szCs w:val="21"/>
              </w:rPr>
            </w:pPr>
            <w:r>
              <w:rPr>
                <w:rFonts w:hint="default" w:ascii="Times New Roman" w:hAnsi="Times New Roman" w:cs="Times New Roman"/>
                <w:b/>
                <w:bCs/>
                <w:color w:val="auto"/>
                <w:szCs w:val="21"/>
              </w:rPr>
              <w:t>注：质保期优惠包含人工、材料及配件费（含附件列表）等。</w:t>
            </w:r>
          </w:p>
        </w:tc>
        <w:tc>
          <w:tcPr>
            <w:tcW w:w="583" w:type="dxa"/>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根据投标人提供的相应产品培训方案、时间、内容、地点、人员数等方面打分，优于项目需求的得3.1-5分，基本符合项目需求的得1.1-3分，部分符合项目需求的得0.1-1分,不符合项目需求的得0分。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提供的售后服务的响应情况（维修网点、维修人员、维修能力、定期巡检、故障响应等）及配件供应、优惠条件情况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运行成本（根据保修价格、年运行费用和消耗品、易耗品价格），随机提供的耗材、备品配件、易损件是否齐全，保修期内外选购价格合理性等因素综合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bl>
    <w:p>
      <w:pPr>
        <w:adjustRightInd w:val="0"/>
        <w:snapToGrid w:val="0"/>
        <w:spacing w:line="360" w:lineRule="exact"/>
        <w:ind w:firstLine="422" w:firstLineChars="200"/>
        <w:rPr>
          <w:rFonts w:hint="default" w:ascii="Times New Roman" w:hAnsi="Times New Roman" w:cs="Times New Roman"/>
          <w:b/>
          <w:bCs/>
          <w:iCs/>
          <w:color w:val="auto"/>
          <w:szCs w:val="21"/>
          <w:u w:val="single"/>
        </w:rPr>
      </w:pPr>
      <w:r>
        <w:rPr>
          <w:rFonts w:hint="default" w:ascii="Times New Roman" w:hAnsi="Times New Roman" w:cs="Times New Roman"/>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4、报价评分（0-30分）</w:t>
      </w:r>
    </w:p>
    <w:p>
      <w:pPr>
        <w:adjustRightInd w:val="0"/>
        <w:snapToGrid w:val="0"/>
        <w:spacing w:afterLines="50" w:line="360" w:lineRule="exact"/>
        <w:ind w:firstLine="420" w:firstLineChars="200"/>
        <w:jc w:val="left"/>
        <w:rPr>
          <w:rFonts w:hint="default" w:ascii="Times New Roman" w:hAnsi="Times New Roman" w:cs="Times New Roman"/>
          <w:b/>
          <w:color w:val="auto"/>
          <w:szCs w:val="21"/>
        </w:rPr>
      </w:pPr>
      <w:r>
        <w:rPr>
          <w:rFonts w:hint="default" w:ascii="Times New Roman" w:hAnsi="Times New Roman" w:cs="Times New Roman"/>
          <w:color w:val="auto"/>
          <w:szCs w:val="21"/>
        </w:rPr>
        <w:t>☑</w:t>
      </w:r>
      <w:r>
        <w:rPr>
          <w:rFonts w:hint="default" w:ascii="Times New Roman" w:hAnsi="Times New Roman" w:cs="Times New Roman"/>
          <w:b/>
          <w:color w:val="auto"/>
          <w:szCs w:val="21"/>
        </w:rPr>
        <w:t xml:space="preserve">  平均价法</w:t>
      </w:r>
    </w:p>
    <w:tbl>
      <w:tblPr>
        <w:tblStyle w:val="38"/>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230"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评价项目</w:t>
            </w:r>
          </w:p>
        </w:tc>
        <w:tc>
          <w:tcPr>
            <w:tcW w:w="757"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分值</w:t>
            </w:r>
          </w:p>
        </w:tc>
        <w:tc>
          <w:tcPr>
            <w:tcW w:w="6861"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2230"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投标报价</w:t>
            </w:r>
          </w:p>
          <w:p>
            <w:pPr>
              <w:pStyle w:val="85"/>
              <w:spacing w:afterLines="0"/>
              <w:ind w:firstLine="0" w:firstLineChars="0"/>
              <w:jc w:val="center"/>
              <w:rPr>
                <w:rFonts w:hint="default" w:ascii="Times New Roman" w:hAnsi="Times New Roman" w:cs="Times New Roman"/>
                <w:color w:val="auto"/>
                <w:sz w:val="21"/>
              </w:rPr>
            </w:pPr>
          </w:p>
        </w:tc>
        <w:tc>
          <w:tcPr>
            <w:tcW w:w="757"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30分</w:t>
            </w:r>
          </w:p>
        </w:tc>
        <w:tc>
          <w:tcPr>
            <w:tcW w:w="6861" w:type="dxa"/>
            <w:vAlign w:val="center"/>
          </w:tcPr>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（1）评分范围：通过符合性审查的所有投标文件进入评分范围。</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（2）评标基准价：</w:t>
            </w:r>
            <w:r>
              <w:rPr>
                <w:rFonts w:hint="default" w:ascii="Times New Roman" w:hAnsi="Times New Roman" w:cs="Times New Roman" w:eastAsiaTheme="minorEastAsia"/>
                <w:color w:val="auto"/>
                <w:sz w:val="21"/>
              </w:rPr>
              <w:t>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（3）根据投标文件的投标评标价与评标基准价对比，计算各投标人商务报价的得分值。即：</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a.投标评标价等于评标基准价时，得满分</w:t>
            </w:r>
            <w:r>
              <w:rPr>
                <w:rFonts w:hint="default" w:ascii="Times New Roman" w:hAnsi="Times New Roman" w:cs="Times New Roman"/>
                <w:b/>
                <w:color w:val="auto"/>
                <w:szCs w:val="21"/>
              </w:rPr>
              <w:t>（30分）</w:t>
            </w:r>
            <w:r>
              <w:rPr>
                <w:rFonts w:hint="default" w:ascii="Times New Roman" w:hAnsi="Times New Roman" w:cs="Times New Roman"/>
                <w:color w:val="auto"/>
                <w:szCs w:val="21"/>
              </w:rPr>
              <w:t>；</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b.投标评标价每低于评标基准价1个百分点，扣1分；</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c.投标评标价每高于评标基准价1个百分点，扣2分。</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以上报价得分不足一个百分点时，使用直线插入法计算，保留小数2位。</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Times New Roman" w:hAnsi="Times New Roman" w:cs="Times New Roman"/>
                <w:color w:val="auto"/>
              </w:rPr>
            </w:pPr>
            <w:r>
              <w:rPr>
                <w:rFonts w:hint="default" w:ascii="Times New Roman" w:hAnsi="Times New Roman" w:cs="Times New Roman"/>
                <w:color w:val="auto"/>
                <w:szCs w:val="21"/>
              </w:rPr>
              <w:t>如投标报价评分不足0分的，则按0分计取。</w:t>
            </w:r>
          </w:p>
        </w:tc>
      </w:tr>
    </w:tbl>
    <w:p>
      <w:pPr>
        <w:pStyle w:val="2"/>
        <w:rPr>
          <w:rFonts w:hint="default" w:ascii="Times New Roman" w:hAnsi="Times New Roman" w:cs="Times New Roman"/>
          <w:color w:val="auto"/>
          <w:sz w:val="21"/>
          <w:szCs w:val="21"/>
        </w:rPr>
      </w:pP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（四）投标文件的综合评分：</w:t>
      </w:r>
      <w:r>
        <w:rPr>
          <w:rFonts w:hint="default" w:ascii="Times New Roman" w:hAnsi="Times New Roman" w:cs="Times New Roman"/>
          <w:color w:val="auto"/>
          <w:szCs w:val="21"/>
        </w:rPr>
        <w:t>投标文件的技术标评分、商务标评分的总和。</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（五）对投标人进行排序，推荐中标候选人</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2、评标委员会根据投标人须知前附表7.1规定，</w:t>
      </w:r>
      <w:r>
        <w:rPr>
          <w:rFonts w:hint="default" w:ascii="Times New Roman" w:hAnsi="Times New Roman" w:cs="Times New Roman"/>
          <w:strike/>
          <w:color w:val="auto"/>
          <w:szCs w:val="21"/>
        </w:rPr>
        <w:t>确定中标人或</w:t>
      </w:r>
      <w:r>
        <w:rPr>
          <w:rFonts w:hint="default" w:ascii="Times New Roman" w:hAnsi="Times New Roman" w:cs="Times New Roman"/>
          <w:color w:val="auto"/>
          <w:szCs w:val="21"/>
        </w:rPr>
        <w:t>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五、完成评标报告</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（一）评标委员会应当向招标人提交书面评标报告。</w:t>
      </w:r>
      <w:r>
        <w:rPr>
          <w:rFonts w:hint="default" w:ascii="Times New Roman" w:hAnsi="Times New Roman" w:cs="Times New Roman"/>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（二）评标报告应包括以下内容：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1、开标记录；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2、评标内容、过程和结果；</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3、询标澄清纪要；</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4、否决投标情况说明及依据；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5、推荐中标候选人；</w:t>
      </w:r>
    </w:p>
    <w:p>
      <w:pPr>
        <w:adjustRightInd w:val="0"/>
        <w:snapToGrid w:val="0"/>
        <w:spacing w:line="360" w:lineRule="exact"/>
        <w:ind w:firstLine="420" w:firstLineChars="200"/>
        <w:rPr>
          <w:rFonts w:hint="default" w:ascii="Times New Roman" w:hAnsi="Times New Roman" w:cs="Times New Roman"/>
          <w:iCs/>
          <w:color w:val="auto"/>
          <w:szCs w:val="21"/>
        </w:rPr>
      </w:pPr>
      <w:r>
        <w:rPr>
          <w:rFonts w:hint="default" w:ascii="Times New Roman" w:hAnsi="Times New Roman" w:cs="Times New Roman"/>
          <w:color w:val="auto"/>
          <w:szCs w:val="21"/>
        </w:rPr>
        <w:t>6、中标候选人投标资格条件业绩和评分业绩</w:t>
      </w:r>
      <w:r>
        <w:rPr>
          <w:rFonts w:hint="default" w:ascii="Times New Roman" w:hAnsi="Times New Roman" w:cs="Times New Roman"/>
          <w:iCs/>
          <w:color w:val="auto"/>
          <w:szCs w:val="21"/>
        </w:rPr>
        <w:t>（招标文件对投标资格或评分有业绩要求的）；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7、其他建议。</w:t>
      </w:r>
      <w:bookmarkStart w:id="417" w:name="_Toc152045609"/>
      <w:bookmarkStart w:id="418" w:name="_Toc392345963"/>
      <w:bookmarkStart w:id="419" w:name="_Toc144974577"/>
      <w:bookmarkStart w:id="420" w:name="_Toc152042387"/>
      <w:bookmarkStart w:id="421" w:name="_Toc229646768"/>
    </w:p>
    <w:p>
      <w:pPr>
        <w:pStyle w:val="4"/>
        <w:spacing w:before="120" w:after="120" w:line="400" w:lineRule="exact"/>
        <w:ind w:firstLine="65" w:firstLineChars="31"/>
        <w:rPr>
          <w:rFonts w:hint="default" w:ascii="Times New Roman" w:hAnsi="Times New Roman" w:cs="Times New Roman" w:eastAsiaTheme="minorEastAsia"/>
          <w:color w:val="auto"/>
        </w:rPr>
      </w:pPr>
      <w:bookmarkStart w:id="422" w:name="_Toc2565"/>
      <w:r>
        <w:rPr>
          <w:rFonts w:hint="default" w:ascii="Times New Roman" w:hAnsi="Times New Roman" w:eastAsia="宋体" w:cs="Times New Roman"/>
          <w:bCs w:val="0"/>
          <w:color w:val="auto"/>
          <w:sz w:val="21"/>
          <w:szCs w:val="21"/>
        </w:rPr>
        <w:br w:type="page"/>
      </w:r>
      <w:r>
        <w:rPr>
          <w:rFonts w:hint="default" w:ascii="Times New Roman" w:hAnsi="Times New Roman" w:cs="Times New Roman" w:eastAsia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hint="default" w:ascii="Times New Roman" w:hAnsi="Times New Roman" w:cs="Times New Roman" w:eastAsiaTheme="minorEastAsia"/>
          <w:b/>
          <w:bCs/>
          <w:color w:val="auto"/>
          <w:sz w:val="24"/>
          <w:szCs w:val="24"/>
        </w:rPr>
      </w:pPr>
      <w:bookmarkStart w:id="423" w:name="_Toc406074420"/>
      <w:bookmarkStart w:id="424" w:name="_Toc18320"/>
      <w:bookmarkStart w:id="425" w:name="_Toc297017781"/>
      <w:r>
        <w:rPr>
          <w:rFonts w:hint="default" w:ascii="Times New Roman" w:hAnsi="Times New Roman" w:cs="Times New Roman" w:eastAsiaTheme="minorEastAsia"/>
          <w:b/>
          <w:bCs/>
          <w:color w:val="auto"/>
          <w:sz w:val="24"/>
          <w:szCs w:val="24"/>
        </w:rPr>
        <w:t>一、合同协议书</w:t>
      </w:r>
      <w:bookmarkEnd w:id="423"/>
      <w:bookmarkEnd w:id="424"/>
      <w:bookmarkEnd w:id="425"/>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甲方（发包人、总承包单位）：</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乙方（承包人）：</w:t>
      </w:r>
      <w:r>
        <w:rPr>
          <w:rFonts w:hint="default" w:ascii="Times New Roman" w:hAnsi="Times New Roman" w:cs="Times New Roman"/>
          <w:color w:val="auto"/>
          <w:szCs w:val="21"/>
          <w:u w:val="single"/>
        </w:rPr>
        <w:t xml:space="preserve">             （承包人名称）           </w:t>
      </w:r>
    </w:p>
    <w:p>
      <w:pPr>
        <w:keepNext/>
        <w:keepLines/>
        <w:spacing w:line="360" w:lineRule="exact"/>
        <w:ind w:firstLine="420" w:firstLineChars="200"/>
        <w:outlineLvl w:val="1"/>
        <w:rPr>
          <w:rFonts w:hint="default" w:ascii="Times New Roman" w:hAnsi="Times New Roman" w:cs="Times New Roman"/>
          <w:color w:val="auto"/>
          <w:szCs w:val="21"/>
          <w:u w:val="single"/>
        </w:rPr>
      </w:pPr>
      <w:r>
        <w:rPr>
          <w:rFonts w:hint="default" w:ascii="Times New Roman" w:hAnsi="Times New Roman" w:cs="Times New Roman"/>
          <w:color w:val="auto"/>
          <w:szCs w:val="21"/>
        </w:rPr>
        <w:t>丙方（业主、使用人）：</w:t>
      </w:r>
      <w:r>
        <w:rPr>
          <w:rFonts w:hint="default" w:ascii="Times New Roman" w:hAnsi="Times New Roman" w:cs="Times New Roman"/>
          <w:color w:val="auto"/>
          <w:szCs w:val="21"/>
          <w:u w:val="single"/>
        </w:rPr>
        <w:t>绍兴市中医院、</w:t>
      </w:r>
    </w:p>
    <w:p>
      <w:pPr>
        <w:keepNext/>
        <w:keepLines/>
        <w:spacing w:line="360" w:lineRule="exact"/>
        <w:ind w:firstLine="420" w:firstLineChars="200"/>
        <w:outlineLvl w:val="1"/>
        <w:rPr>
          <w:rFonts w:hint="default" w:ascii="Times New Roman" w:hAnsi="Times New Roman" w:cs="Times New Roman"/>
          <w:b/>
          <w:bCs/>
          <w:color w:val="auto"/>
          <w:szCs w:val="21"/>
        </w:rPr>
      </w:pPr>
      <w:r>
        <w:rPr>
          <w:rFonts w:hint="default" w:ascii="Times New Roman" w:hAnsi="Times New Roman" w:cs="Times New Roman"/>
          <w:color w:val="auto"/>
          <w:szCs w:val="21"/>
          <w:u w:val="single"/>
        </w:rPr>
        <w:t>丁方（代建单位）绍兴市城投建设开发有限公司</w:t>
      </w:r>
    </w:p>
    <w:p>
      <w:pPr>
        <w:spacing w:line="360" w:lineRule="exact"/>
        <w:ind w:firstLine="420" w:firstLineChars="200"/>
        <w:rPr>
          <w:rFonts w:hint="default" w:ascii="Times New Roman" w:hAnsi="Times New Roman" w:cs="Times New Roman"/>
          <w:snapToGrid w:val="0"/>
          <w:color w:val="auto"/>
          <w:szCs w:val="21"/>
        </w:rPr>
      </w:pPr>
      <w:r>
        <w:rPr>
          <w:rFonts w:hint="default" w:ascii="Times New Roman" w:hAnsi="Times New Roman" w:cs="Times New Roman"/>
          <w:snapToGrid w:val="0"/>
          <w:color w:val="auto"/>
          <w:szCs w:val="21"/>
        </w:rPr>
        <w:t>鉴于：丙方为</w:t>
      </w:r>
      <w:r>
        <w:rPr>
          <w:rFonts w:hint="default" w:ascii="Times New Roman" w:hAnsi="Times New Roman" w:cs="Times New Roman"/>
          <w:color w:val="auto"/>
          <w:szCs w:val="21"/>
        </w:rPr>
        <w:t>绍兴市中医院改扩建工程建设项目</w:t>
      </w:r>
      <w:r>
        <w:rPr>
          <w:rFonts w:hint="default" w:ascii="Times New Roman" w:hAnsi="Times New Roman" w:cs="Times New Roman"/>
          <w:snapToGrid w:val="0"/>
          <w:color w:val="auto"/>
          <w:szCs w:val="21"/>
        </w:rPr>
        <w:t>业主单位，丁方为该项目代建方，甲方为该项目总承包单位。现由甲方作为</w:t>
      </w:r>
      <w:r>
        <w:rPr>
          <w:rFonts w:hint="default" w:ascii="Times New Roman" w:hAnsi="Times New Roman" w:cs="Times New Roman"/>
          <w:color w:val="auto"/>
          <w:szCs w:val="21"/>
        </w:rPr>
        <w:t>发包</w:t>
      </w:r>
      <w:r>
        <w:rPr>
          <w:rFonts w:hint="default" w:ascii="Times New Roman" w:hAnsi="Times New Roman" w:cs="Times New Roman"/>
          <w:snapToGrid w:val="0"/>
          <w:color w:val="auto"/>
          <w:szCs w:val="21"/>
        </w:rPr>
        <w:t>人对所需的进行招标（招标编号：         ）。经甲方定标确定为该供应商（乙方）。甲乙丙丁四方同意按照下面的条款和条件，签署本合同。</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一、项目概况</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1、项目名称：</w:t>
      </w:r>
      <w:r>
        <w:rPr>
          <w:rFonts w:hint="default" w:ascii="Times New Roman" w:hAnsi="Times New Roman" w:cs="Times New Roman"/>
          <w:color w:val="auto"/>
          <w:szCs w:val="21"/>
          <w:u w:val="single"/>
        </w:rPr>
        <w:t>绍兴市中医院改扩建工程EPC总承包内无影灯。</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2、项目地点：</w:t>
      </w:r>
      <w:r>
        <w:rPr>
          <w:rFonts w:hint="default" w:ascii="Times New Roman" w:hAnsi="Times New Roman" w:cs="Times New Roman"/>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3、项目内容：</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，包括绍兴市中医院改扩建工程内无影灯的深化设计及施工，具体内容包括但不限于：完成按业主需求的施工图和技术规范要求的全部内容，包括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color w:val="auto"/>
          <w:szCs w:val="21"/>
        </w:rPr>
        <w:t>二、合同范围和条件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本合同的范围和条件应与上述规定的合同文件内容一致。</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三、合同标的及数量</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本合同要求提供的产品、规格和数量见招标文件相关要求。</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四、合同工期</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计划开工日期：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日。(以开工报告日期为准）</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计划竣工日期：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u w:val="single"/>
        </w:rPr>
        <w:t>120天（中标通知书发出之日起开始），与净化工程同步。</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五、质量标准</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合格，并一次性通过相关机构检测。配合总承包单位争创钱江杯、鲁班奖。</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六、合同总价</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本合同为固定总价合同，合同总价（含税中标价）为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，大写</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七、项目负责人</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乙方项目负责人：身份证号</w:t>
      </w:r>
      <w:r>
        <w:rPr>
          <w:rFonts w:hint="default" w:ascii="Times New Roman" w:hAnsi="Times New Roman" w:cs="Times New Roman"/>
          <w:color w:val="auto"/>
          <w:sz w:val="21"/>
          <w:szCs w:val="21"/>
          <w:u w:val="single"/>
        </w:rPr>
        <w:t>：                   。</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八、合同文件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下列文件构成本合同的组成部分：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投标文件、招标文件、中标通知书、成交合同、合同补充条款、补充协议或说明</w:t>
      </w:r>
      <w:r>
        <w:rPr>
          <w:rFonts w:hint="default" w:ascii="Times New Roman" w:hAnsi="Times New Roman" w:cs="Times New Roman"/>
          <w:strike/>
          <w:color w:val="auto"/>
          <w:szCs w:val="21"/>
        </w:rPr>
        <w:t>（按从后往前的顺序解释）</w:t>
      </w:r>
      <w:r>
        <w:rPr>
          <w:rFonts w:hint="default" w:ascii="Times New Roman" w:hAnsi="Times New Roman" w:cs="Times New Roman"/>
          <w:color w:val="auto"/>
          <w:szCs w:val="21"/>
        </w:rPr>
        <w:t>。</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九、签订时间</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本合同于年月日签订。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十、签订地点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本合同在签订。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十一、补充地点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合同未尽事宜，合同当事人另行签订补充协议，补充协议是合同的组成部分。</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十二、合同的生效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合同一式16份，正4份（甲、乙、丙、丁方各1份），副本12 份（甲、乙、丙、丁方各3份）。</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甲方：(盖章）                          乙方：(盖章）</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r>
        <w:rPr>
          <w:rFonts w:hint="default" w:ascii="Times New Roman" w:hAnsi="Times New Roman" w:cs="Times New Roman"/>
          <w:color w:val="auto"/>
          <w:szCs w:val="21"/>
        </w:rPr>
        <w:t xml:space="preserve">                   委托代理人：</w:t>
      </w:r>
      <w:r>
        <w:rPr>
          <w:rFonts w:hint="default" w:ascii="Times New Roman" w:hAnsi="Times New Roman" w:cs="Times New Roman"/>
          <w:color w:val="auto"/>
          <w:szCs w:val="21"/>
          <w:u w:val="single"/>
        </w:rPr>
        <w:t xml:space="preserve">        (签字) </w:t>
      </w:r>
    </w:p>
    <w:p>
      <w:pPr>
        <w:tabs>
          <w:tab w:val="left" w:pos="45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                                          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                                      邮政编码：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    话：                                      电    话：</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                                      传    真：</w:t>
      </w:r>
    </w:p>
    <w:p>
      <w:pPr>
        <w:spacing w:line="360" w:lineRule="exact"/>
        <w:ind w:firstLine="420" w:firstLineChars="200"/>
        <w:rPr>
          <w:rFonts w:hint="default" w:ascii="Times New Roman" w:hAnsi="Times New Roman" w:cs="Times New Roman"/>
          <w:color w:val="auto"/>
          <w:spacing w:val="-6"/>
          <w:szCs w:val="21"/>
          <w:u w:val="single"/>
        </w:rPr>
      </w:pPr>
      <w:r>
        <w:rPr>
          <w:rFonts w:hint="default" w:ascii="Times New Roman" w:hAnsi="Times New Roman" w:cs="Times New Roman"/>
          <w:color w:val="auto"/>
          <w:szCs w:val="21"/>
        </w:rPr>
        <w:t>开户银行：                                      开户银行：</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银行账号：                                      银行账号：</w:t>
      </w:r>
    </w:p>
    <w:p>
      <w:pPr>
        <w:tabs>
          <w:tab w:val="left" w:pos="4680"/>
        </w:tabs>
        <w:spacing w:line="360" w:lineRule="exact"/>
        <w:ind w:firstLine="420" w:firstLineChars="200"/>
        <w:rPr>
          <w:rFonts w:hint="default" w:ascii="Times New Roman" w:hAnsi="Times New Roman" w:cs="Times New Roman"/>
          <w:color w:val="auto"/>
          <w:szCs w:val="21"/>
        </w:rPr>
      </w:pP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 xml:space="preserve">绍兴市中医院（盖章） </w:t>
      </w:r>
      <w:r>
        <w:rPr>
          <w:rFonts w:hint="default" w:ascii="Times New Roman" w:hAnsi="Times New Roman" w:cs="Times New Roman"/>
          <w:color w:val="auto"/>
          <w:szCs w:val="21"/>
        </w:rPr>
        <w:t>（丙方）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    真：0575-88269882</w:t>
      </w:r>
    </w:p>
    <w:p>
      <w:pPr>
        <w:pStyle w:val="2"/>
        <w:rPr>
          <w:rFonts w:hint="default" w:ascii="Times New Roman" w:hAnsi="Times New Roman" w:cs="Times New Roman"/>
          <w:color w:val="auto"/>
          <w:sz w:val="21"/>
          <w:szCs w:val="21"/>
        </w:rPr>
      </w:pPr>
    </w:p>
    <w:p>
      <w:pPr>
        <w:tabs>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绍兴市城投建设开发有限公司（盖章）</w:t>
      </w:r>
      <w:r>
        <w:rPr>
          <w:rFonts w:hint="default" w:ascii="Times New Roman" w:hAnsi="Times New Roman" w:cs="Times New Roman"/>
          <w:color w:val="auto"/>
          <w:szCs w:val="21"/>
        </w:rPr>
        <w:t>（丁方）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w:t>
      </w:r>
    </w:p>
    <w:p>
      <w:pPr>
        <w:pStyle w:val="36"/>
        <w:spacing w:line="360" w:lineRule="exact"/>
        <w:ind w:firstLineChars="200"/>
        <w:rPr>
          <w:rFonts w:hint="default" w:ascii="Times New Roman" w:hAnsi="Times New Roman" w:cs="Times New Roman"/>
          <w:color w:val="auto"/>
          <w:sz w:val="21"/>
          <w:szCs w:val="21"/>
        </w:rPr>
      </w:pPr>
    </w:p>
    <w:p>
      <w:pPr>
        <w:tabs>
          <w:tab w:val="left" w:pos="4500"/>
          <w:tab w:val="left" w:pos="4680"/>
        </w:tabs>
        <w:spacing w:line="360" w:lineRule="exact"/>
        <w:ind w:firstLine="420" w:firstLineChars="200"/>
        <w:jc w:val="right"/>
        <w:rPr>
          <w:rFonts w:hint="default" w:ascii="Times New Roman" w:hAnsi="Times New Roman" w:cs="Times New Roman"/>
          <w:color w:val="auto"/>
          <w:sz w:val="20"/>
          <w:szCs w:val="20"/>
        </w:rPr>
      </w:pPr>
      <w:r>
        <w:rPr>
          <w:rFonts w:hint="default" w:ascii="Times New Roman" w:hAnsi="Times New Roman" w:cs="Times New Roman"/>
          <w:color w:val="auto"/>
          <w:szCs w:val="21"/>
        </w:rPr>
        <w:t>签订日期：   年  月  日</w:t>
      </w:r>
    </w:p>
    <w:p>
      <w:pPr>
        <w:spacing w:line="360" w:lineRule="exact"/>
        <w:ind w:firstLine="400" w:firstLineChars="200"/>
        <w:rPr>
          <w:rFonts w:hint="default" w:ascii="Times New Roman" w:hAnsi="Times New Roman" w:cs="Times New Roman"/>
          <w:color w:val="auto"/>
          <w:sz w:val="20"/>
          <w:szCs w:val="20"/>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340"/>
        <w:rPr>
          <w:rFonts w:hint="default" w:ascii="Times New Roman" w:hAnsi="Times New Roman" w:cs="Times New Roman"/>
          <w:color w:val="auto"/>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spacing w:beforeLines="50" w:afterLines="50" w:line="360" w:lineRule="auto"/>
        <w:jc w:val="center"/>
        <w:rPr>
          <w:rFonts w:hint="default" w:ascii="Times New Roman" w:hAnsi="Times New Roman" w:cs="Times New Roman"/>
          <w:b/>
          <w:color w:val="auto"/>
          <w:szCs w:val="21"/>
        </w:rPr>
      </w:pPr>
      <w:bookmarkStart w:id="426" w:name="_Toc297017782"/>
      <w:bookmarkStart w:id="427" w:name="_Toc406074421"/>
      <w:r>
        <w:rPr>
          <w:rFonts w:hint="default" w:ascii="Times New Roman" w:hAnsi="Times New Roman" w:cs="Times New Roman"/>
          <w:b/>
          <w:color w:val="auto"/>
          <w:szCs w:val="21"/>
        </w:rPr>
        <w:br w:type="page"/>
      </w:r>
      <w:r>
        <w:rPr>
          <w:rFonts w:hint="default" w:ascii="Times New Roman" w:hAnsi="Times New Roman" w:cs="Times New Roman"/>
          <w:b/>
          <w:color w:val="auto"/>
          <w:szCs w:val="21"/>
        </w:rPr>
        <w:t>二、合同一般条款</w:t>
      </w:r>
      <w:bookmarkEnd w:id="426"/>
      <w:bookmarkEnd w:id="427"/>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hint="default" w:ascii="Times New Roman" w:hAnsi="Times New Roman" w:cs="Times New Roman"/>
          <w:color w:val="auto"/>
          <w:szCs w:val="21"/>
        </w:rPr>
      </w:pPr>
      <w:bookmarkStart w:id="428" w:name="_Toc28660"/>
      <w:r>
        <w:rPr>
          <w:rFonts w:hint="default" w:ascii="Times New Roman" w:hAnsi="Times New Roman" w:cs="Times New Roman"/>
          <w:color w:val="auto"/>
          <w:szCs w:val="21"/>
        </w:rPr>
        <w:t>2、产品的质量、技术标准</w:t>
      </w:r>
      <w:bookmarkEnd w:id="428"/>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3、质量保证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3.1乙方保证所提供的设备是全新的、未使用过的。</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hint="default" w:ascii="Times New Roman" w:hAnsi="Times New Roman" w:cs="Times New Roman"/>
          <w:color w:val="auto"/>
          <w:szCs w:val="21"/>
        </w:rPr>
      </w:pPr>
      <w:bookmarkStart w:id="429" w:name="_Toc23533"/>
      <w:r>
        <w:rPr>
          <w:rFonts w:hint="default" w:ascii="Times New Roman" w:hAnsi="Times New Roman" w:cs="Times New Roman"/>
          <w:color w:val="auto"/>
          <w:szCs w:val="21"/>
        </w:rPr>
        <w:t>4、质量保证期</w:t>
      </w:r>
      <w:bookmarkEnd w:id="429"/>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产品的质量保证期为使用人使用产品之日起至少</w:t>
      </w:r>
      <w:r>
        <w:rPr>
          <w:rFonts w:hint="default" w:ascii="Times New Roman" w:hAnsi="Times New Roman" w:cs="Times New Roman"/>
          <w:color w:val="auto"/>
          <w:szCs w:val="21"/>
          <w:u w:val="single"/>
        </w:rPr>
        <w:t xml:space="preserve"> 24 </w:t>
      </w:r>
      <w:r>
        <w:rPr>
          <w:rFonts w:hint="default" w:ascii="Times New Roman" w:hAnsi="Times New Roman" w:cs="Times New Roman"/>
          <w:bCs/>
          <w:color w:val="auto"/>
          <w:szCs w:val="21"/>
        </w:rPr>
        <w:t>个月</w:t>
      </w:r>
      <w:r>
        <w:rPr>
          <w:rFonts w:hint="default" w:ascii="Times New Roman" w:hAnsi="Times New Roman" w:cs="Times New Roman"/>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hint="default" w:ascii="Times New Roman" w:hAnsi="Times New Roman" w:cs="Times New Roman"/>
          <w:color w:val="auto"/>
          <w:szCs w:val="21"/>
        </w:rPr>
      </w:pPr>
      <w:bookmarkStart w:id="430" w:name="_Toc4104"/>
      <w:r>
        <w:rPr>
          <w:rFonts w:hint="default" w:ascii="Times New Roman" w:hAnsi="Times New Roman" w:cs="Times New Roman"/>
          <w:color w:val="auto"/>
          <w:szCs w:val="21"/>
        </w:rPr>
        <w:t>5、合同修改</w:t>
      </w:r>
      <w:bookmarkEnd w:id="430"/>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5.1甲乙丙丁的任何一方对合同内容提出修改，均应以书面形式通知其他方，并达成由四方签署的合同修改书。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hint="default" w:ascii="Times New Roman" w:hAnsi="Times New Roman" w:cs="Times New Roman"/>
          <w:color w:val="auto"/>
          <w:szCs w:val="21"/>
        </w:rPr>
      </w:pPr>
      <w:bookmarkStart w:id="431" w:name="_Toc21842"/>
      <w:r>
        <w:rPr>
          <w:rFonts w:hint="default" w:ascii="Times New Roman" w:hAnsi="Times New Roman" w:cs="Times New Roman"/>
          <w:color w:val="auto"/>
          <w:szCs w:val="21"/>
        </w:rPr>
        <w:t>6、违约责任</w:t>
      </w:r>
      <w:bookmarkEnd w:id="431"/>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6.1产品质量责任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6.2违约赔偿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7、争议处理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8、合同生效及其他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8.1合同应在各方签字盖章后开始生效。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8.2本合同一式16份，正本4份（甲、乙、丙、丁方各1份），副本12份（甲、乙、丙、丁方各3份），同等生效。</w:t>
      </w:r>
    </w:p>
    <w:p>
      <w:pPr>
        <w:keepNext/>
        <w:keepLines/>
        <w:spacing w:beforeLines="150" w:afterLines="50" w:line="360" w:lineRule="auto"/>
        <w:jc w:val="center"/>
        <w:outlineLvl w:val="1"/>
        <w:rPr>
          <w:rFonts w:hint="default" w:ascii="Times New Roman" w:hAnsi="Times New Roman" w:cs="Times New Roman"/>
          <w:b/>
          <w:bCs/>
          <w:color w:val="auto"/>
          <w:sz w:val="24"/>
          <w:szCs w:val="24"/>
        </w:rPr>
      </w:pPr>
      <w:r>
        <w:rPr>
          <w:rFonts w:hint="default" w:ascii="Times New Roman" w:hAnsi="Times New Roman" w:cs="Times New Roman"/>
          <w:b/>
          <w:bCs/>
          <w:color w:val="auto"/>
          <w:szCs w:val="21"/>
        </w:rPr>
        <w:br w:type="page"/>
      </w:r>
      <w:bookmarkStart w:id="432" w:name="_Toc406074422"/>
      <w:bookmarkStart w:id="433" w:name="_Toc17297"/>
      <w:bookmarkStart w:id="434" w:name="_Toc297017783"/>
      <w:r>
        <w:rPr>
          <w:rFonts w:hint="default" w:ascii="Times New Roman" w:hAnsi="Times New Roman" w:cs="Times New Roman"/>
          <w:b/>
          <w:bCs/>
          <w:color w:val="auto"/>
          <w:sz w:val="24"/>
          <w:szCs w:val="24"/>
        </w:rPr>
        <w:t>三、合同专用条款</w:t>
      </w:r>
      <w:bookmarkEnd w:id="432"/>
      <w:bookmarkEnd w:id="433"/>
      <w:bookmarkEnd w:id="434"/>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本合同专用条款是对合同一般条款的补充，两者之间如有抵触，以本专用条款为准。</w:t>
      </w:r>
    </w:p>
    <w:p>
      <w:pPr>
        <w:tabs>
          <w:tab w:val="left" w:pos="732"/>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1、合同交货期    </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2、交货方式</w:t>
      </w: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3、交货地点</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项目现场交货，并堆放至指定仓库。</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4、接货通知</w:t>
      </w:r>
    </w:p>
    <w:p>
      <w:pPr>
        <w:snapToGrid w:val="0"/>
        <w:spacing w:line="360" w:lineRule="exact"/>
        <w:ind w:firstLine="420" w:firstLineChars="200"/>
        <w:rPr>
          <w:rFonts w:hint="default" w:ascii="Times New Roman" w:hAnsi="Times New Roman" w:cs="Times New Roman"/>
          <w:b/>
          <w:bCs/>
          <w:color w:val="auto"/>
          <w:szCs w:val="21"/>
        </w:rPr>
      </w:pPr>
      <w:r>
        <w:rPr>
          <w:rFonts w:hint="default" w:ascii="Times New Roman" w:hAnsi="Times New Roman" w:cs="Times New Roman"/>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5、运输及装卸保险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5.1货物在装运前由乙方投保，一旦货物在装卸、运输过程中发生损坏或短缺，由乙方负责索赔。</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hint="default" w:ascii="Times New Roman" w:hAnsi="Times New Roman" w:cs="Times New Roman"/>
          <w:color w:val="auto"/>
          <w:szCs w:val="21"/>
        </w:rPr>
      </w:pPr>
      <w:bookmarkStart w:id="435" w:name="_Toc21937"/>
      <w:r>
        <w:rPr>
          <w:rFonts w:hint="default" w:ascii="Times New Roman" w:hAnsi="Times New Roman" w:cs="Times New Roman"/>
          <w:color w:val="auto"/>
          <w:szCs w:val="21"/>
        </w:rPr>
        <w:t>付款方式</w:t>
      </w:r>
      <w:bookmarkEnd w:id="435"/>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（1）预付款</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第1次付款：合同签订生效后，甲方向乙方支付签约合同价的10%的预付款。预付款与合同履行同步进行，预付款支付进程不得影响合同的履行。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货款支付</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第2次付款：开工令发出后，支付至合同价的20%。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第3次付款：主要设备到货并开箱验收合格后，支付至合同价的60%。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第4次付款：该项目专项竣工验收合格后，支付至合同价的85%，并退还履约保证金（不计利息）。</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第5次付款：审计结算完成且资料齐全移交甲方且丙、丁方接收后，支付至结算价的97.5%。</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hint="default" w:ascii="Times New Roman" w:hAnsi="Times New Roman" w:cs="Times New Roman"/>
          <w:bCs/>
          <w:color w:val="auto"/>
          <w:sz w:val="21"/>
          <w:szCs w:val="21"/>
          <w:u w:val="single"/>
        </w:rPr>
      </w:pPr>
      <w:r>
        <w:rPr>
          <w:rFonts w:hint="default" w:ascii="Times New Roman" w:hAnsi="Times New Roman" w:cs="Times New Roman"/>
          <w:bCs/>
          <w:color w:val="auto"/>
          <w:sz w:val="21"/>
          <w:szCs w:val="21"/>
          <w:u w:val="single"/>
        </w:rPr>
        <w:t>注：①上述第1次付款至第4次付款中，合同总价（或合同价）均不包括</w:t>
      </w:r>
      <w:r>
        <w:rPr>
          <w:rFonts w:hint="default" w:ascii="Times New Roman" w:hAnsi="Times New Roman" w:cs="Times New Roman"/>
          <w:color w:val="auto"/>
          <w:sz w:val="21"/>
          <w:szCs w:val="21"/>
          <w:u w:val="single"/>
        </w:rPr>
        <w:t>不可预见费。</w:t>
      </w:r>
      <w:r>
        <w:rPr>
          <w:rFonts w:hint="default" w:ascii="Times New Roman" w:hAnsi="Times New Roman" w:cs="Times New Roman"/>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hint="default" w:ascii="Times New Roman" w:hAnsi="Times New Roman" w:cs="Times New Roman"/>
          <w:bCs/>
          <w:color w:val="auto"/>
        </w:rPr>
      </w:pPr>
      <w:r>
        <w:rPr>
          <w:rStyle w:val="51"/>
          <w:rFonts w:hint="default" w:ascii="Times New Roman" w:hAnsi="Times New Roman" w:cs="Times New Roman"/>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hint="default" w:ascii="Times New Roman" w:hAnsi="Times New Roman" w:cs="Times New Roman"/>
          <w:bCs/>
          <w:color w:val="auto"/>
          <w:szCs w:val="21"/>
        </w:rPr>
      </w:pPr>
      <w:r>
        <w:rPr>
          <w:rStyle w:val="51"/>
          <w:rFonts w:hint="default" w:ascii="Times New Roman" w:hAnsi="Times New Roman" w:cs="Times New Roman"/>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7、结算原则</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bCs/>
          <w:color w:val="auto"/>
          <w:szCs w:val="21"/>
        </w:rPr>
        <w:t>合同中没有类似项目综合单价的，由甲方</w:t>
      </w:r>
      <w:r>
        <w:rPr>
          <w:rFonts w:hint="default" w:ascii="Times New Roman" w:hAnsi="Times New Roman" w:cs="Times New Roman"/>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hint="default" w:ascii="Times New Roman" w:hAnsi="Times New Roman" w:cs="Times New Roman"/>
          <w:color w:val="auto"/>
          <w:sz w:val="21"/>
          <w:szCs w:val="21"/>
        </w:rPr>
      </w:pPr>
      <w:r>
        <w:rPr>
          <w:rStyle w:val="51"/>
          <w:rFonts w:hint="default" w:ascii="Times New Roman" w:hAnsi="Times New Roman" w:cs="Times New Roman"/>
          <w:color w:val="auto"/>
        </w:rPr>
        <w:t>注：本工程除丙方要求的重大变更外，原则上不允许设计变更。</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8、文件和技术资料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设备交货前乙方向甲方及丙、丁方提供下列技术资料、图纸和文件：</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（1）样本及技术规格书，要求有8份。</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（2）施工图，要求有10份。</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（3）制造厂的设备生产许可证明和设备合格证书。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（4）制造厂出具的品质保证书正本。</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（5）制作期间的试验、检试报告。</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a、电气接线图；</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b、设备操作与维修手册。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（7）甲方认为有必要提供的其他技术资料。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（8）以上所有资料必须为中文。</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hint="default" w:ascii="Times New Roman" w:hAnsi="Times New Roman" w:cs="Times New Roman"/>
          <w:b/>
          <w:bCs/>
          <w:color w:val="auto"/>
          <w:szCs w:val="21"/>
        </w:rPr>
      </w:pPr>
      <w:r>
        <w:rPr>
          <w:rFonts w:hint="default" w:ascii="Times New Roman" w:hAnsi="Times New Roman" w:cs="Times New Roman"/>
          <w:b/>
          <w:bCs/>
          <w:color w:val="auto"/>
          <w:szCs w:val="21"/>
        </w:rPr>
        <w:t>9、技术服务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10、质量、技术标准</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11、设备、材料检验 </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样品的报送与封存：需要乙方报送样品的材料或工程设备，样品的种类、名称、规格、数量要求：</w:t>
      </w:r>
      <w:r>
        <w:rPr>
          <w:rFonts w:hint="default" w:ascii="Times New Roman" w:hAnsi="Times New Roman" w:cs="Times New Roman"/>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hint="default" w:ascii="Times New Roman" w:hAnsi="Times New Roman" w:cs="Times New Roman"/>
          <w:b/>
          <w:color w:val="auto"/>
          <w:szCs w:val="21"/>
        </w:rPr>
      </w:pPr>
      <w:bookmarkStart w:id="436" w:name="_Toc812"/>
      <w:r>
        <w:rPr>
          <w:rFonts w:hint="default" w:ascii="Times New Roman" w:hAnsi="Times New Roman" w:cs="Times New Roman"/>
          <w:b/>
          <w:color w:val="auto"/>
          <w:szCs w:val="21"/>
        </w:rPr>
        <w:t>12、设备的安装、调试</w:t>
      </w:r>
      <w:bookmarkEnd w:id="436"/>
    </w:p>
    <w:p>
      <w:pPr>
        <w:snapToGrid w:val="0"/>
        <w:spacing w:line="360" w:lineRule="exact"/>
        <w:ind w:firstLine="420" w:firstLineChars="200"/>
        <w:rPr>
          <w:rFonts w:hint="default" w:ascii="Times New Roman" w:hAnsi="Times New Roman" w:cs="Times New Roman"/>
          <w:color w:val="auto"/>
          <w:szCs w:val="21"/>
          <w:shd w:val="pct10" w:color="auto" w:fill="FFFFFF"/>
        </w:rPr>
      </w:pPr>
      <w:r>
        <w:rPr>
          <w:rFonts w:hint="default" w:ascii="Times New Roman" w:hAnsi="Times New Roman" w:cs="Times New Roman"/>
          <w:color w:val="auto"/>
          <w:szCs w:val="21"/>
        </w:rPr>
        <w:t>12.1合同所订的货物到达甲方及丙、丁方后，乙方应在收到甲方及丙、丁方通知后2天内，及时派人前往设备交货地点</w:t>
      </w:r>
      <w:r>
        <w:rPr>
          <w:rFonts w:hint="default" w:ascii="Times New Roman" w:hAnsi="Times New Roman" w:cs="Times New Roman"/>
          <w:bCs/>
          <w:color w:val="auto"/>
          <w:szCs w:val="21"/>
        </w:rPr>
        <w:t>对设备</w:t>
      </w:r>
      <w:r>
        <w:rPr>
          <w:rFonts w:hint="default" w:ascii="Times New Roman" w:hAnsi="Times New Roman" w:cs="Times New Roman"/>
          <w:color w:val="auto"/>
          <w:szCs w:val="21"/>
        </w:rPr>
        <w:t>进行安装调试。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12.2乙方人员在甲方及丙、丁方进行指导安装及设备调试期间，所有费用由乙方负责。</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13、设备验收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w:t>
      </w:r>
      <w:r>
        <w:rPr>
          <w:rFonts w:hint="default" w:ascii="Times New Roman" w:hAnsi="Times New Roman" w:cs="Times New Roman"/>
          <w:bCs/>
          <w:color w:val="auto"/>
          <w:szCs w:val="21"/>
        </w:rPr>
        <w:t>乙方</w:t>
      </w:r>
      <w:r>
        <w:rPr>
          <w:rFonts w:hint="default" w:ascii="Times New Roman" w:hAnsi="Times New Roman" w:cs="Times New Roman"/>
          <w:color w:val="auto"/>
          <w:szCs w:val="21"/>
        </w:rPr>
        <w:t>应提供验收大纲和验收标准供甲方及丙、丁方参考，经甲方及丙、丁方确认后，作为验收的依据。</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验收标准：应与产品原始样本技术数据及标书技术文件一致，符合国家有关技术规范和技术标准，并提供所有有效证件（包括安检、商检证书）。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hint="default" w:ascii="Times New Roman" w:hAnsi="Times New Roman" w:cs="Times New Roman"/>
          <w:b/>
          <w:color w:val="auto"/>
          <w:szCs w:val="21"/>
        </w:rPr>
      </w:pPr>
      <w:bookmarkStart w:id="437" w:name="_Toc8150"/>
      <w:r>
        <w:rPr>
          <w:rFonts w:hint="default" w:ascii="Times New Roman" w:hAnsi="Times New Roman" w:cs="Times New Roman"/>
          <w:b/>
          <w:color w:val="auto"/>
          <w:szCs w:val="21"/>
        </w:rPr>
        <w:t>14、质保及维修</w:t>
      </w:r>
      <w:bookmarkEnd w:id="437"/>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14.1设备质</w:t>
      </w:r>
      <w:r>
        <w:rPr>
          <w:rFonts w:hint="default" w:ascii="Times New Roman" w:hAnsi="Times New Roman" w:cs="Times New Roman"/>
          <w:b/>
          <w:bCs/>
          <w:color w:val="auto"/>
          <w:szCs w:val="21"/>
        </w:rPr>
        <w:t>量保证期为使用产品之日起至少</w:t>
      </w:r>
      <w:r>
        <w:rPr>
          <w:rFonts w:hint="default" w:ascii="Times New Roman" w:hAnsi="Times New Roman" w:cs="Times New Roman"/>
          <w:b/>
          <w:bCs/>
          <w:color w:val="auto"/>
          <w:szCs w:val="21"/>
          <w:u w:val="single"/>
        </w:rPr>
        <w:t>24个月，</w:t>
      </w:r>
      <w:r>
        <w:rPr>
          <w:rFonts w:hint="default" w:ascii="Times New Roman" w:hAnsi="Times New Roman" w:cs="Times New Roman"/>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14.2在设备质保期内，因设备本身的缺陷导致各种故障，乙方应负责免费更换产品，提供技术服务和指导设备维修，更换后的产品的质量保证期为</w:t>
      </w:r>
      <w:r>
        <w:rPr>
          <w:rFonts w:hint="default" w:ascii="Times New Roman" w:hAnsi="Times New Roman" w:cs="Times New Roman"/>
          <w:bCs/>
          <w:color w:val="auto"/>
          <w:szCs w:val="21"/>
        </w:rPr>
        <w:t>更换后的产品</w:t>
      </w:r>
      <w:r>
        <w:rPr>
          <w:rFonts w:hint="default" w:ascii="Times New Roman" w:hAnsi="Times New Roman" w:cs="Times New Roman"/>
          <w:color w:val="auto"/>
          <w:szCs w:val="21"/>
        </w:rPr>
        <w:t>使用之日起至少</w:t>
      </w:r>
      <w:r>
        <w:rPr>
          <w:rFonts w:hint="default" w:ascii="Times New Roman" w:hAnsi="Times New Roman" w:cs="Times New Roman"/>
          <w:bCs/>
          <w:color w:val="auto"/>
          <w:szCs w:val="21"/>
          <w:u w:val="single"/>
        </w:rPr>
        <w:t>24个月</w:t>
      </w:r>
      <w:r>
        <w:rPr>
          <w:rFonts w:hint="default" w:ascii="Times New Roman" w:hAnsi="Times New Roman" w:cs="Times New Roman"/>
          <w:bCs/>
          <w:color w:val="auto"/>
          <w:szCs w:val="21"/>
        </w:rPr>
        <w:t>。</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14.3如设备在质保期后发生故障，乙方在收到丙、丁方的书面维修通知后，应</w:t>
      </w:r>
      <w:r>
        <w:rPr>
          <w:rFonts w:hint="default" w:ascii="Times New Roman" w:hAnsi="Times New Roman" w:cs="Times New Roman"/>
          <w:b/>
          <w:bCs/>
          <w:color w:val="auto"/>
          <w:szCs w:val="21"/>
        </w:rPr>
        <w:t>即时给予响应。在质保期内的工作应包括对所有设备</w:t>
      </w:r>
      <w:r>
        <w:rPr>
          <w:rFonts w:hint="default" w:ascii="Times New Roman" w:hAnsi="Times New Roman" w:cs="Times New Roman"/>
          <w:bCs/>
          <w:color w:val="auto"/>
          <w:szCs w:val="21"/>
          <w:u w:val="thick"/>
        </w:rPr>
        <w:t>每月至少1次</w:t>
      </w:r>
      <w:r>
        <w:rPr>
          <w:rFonts w:hint="default" w:ascii="Times New Roman" w:hAnsi="Times New Roman" w:cs="Times New Roman"/>
          <w:bCs/>
          <w:color w:val="auto"/>
          <w:szCs w:val="21"/>
        </w:rPr>
        <w:t>的</w:t>
      </w:r>
      <w:r>
        <w:rPr>
          <w:rFonts w:hint="default" w:ascii="Times New Roman" w:hAnsi="Times New Roman" w:cs="Times New Roman"/>
          <w:color w:val="auto"/>
          <w:szCs w:val="21"/>
        </w:rPr>
        <w:t>常规检查、调整和润滑。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14.4乙方在投标文件中所承诺的辅材、配件价格及保修期外的保修年费及服务方案做为合同的一部分。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15、安全要求：</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15.4本项目实施过程中出现的作业人员或因承包人原因引起的第三方人员、财务损失，造成的责任和因此发生的费用，由乙方承担。</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hint="default" w:ascii="Times New Roman" w:hAnsi="Times New Roman" w:cs="Times New Roman"/>
          <w:b/>
          <w:color w:val="auto"/>
          <w:szCs w:val="21"/>
        </w:rPr>
      </w:pPr>
      <w:bookmarkStart w:id="438" w:name="_Toc10358"/>
      <w:r>
        <w:rPr>
          <w:rFonts w:hint="default" w:ascii="Times New Roman" w:hAnsi="Times New Roman" w:cs="Times New Roman"/>
          <w:b/>
          <w:color w:val="auto"/>
          <w:szCs w:val="21"/>
        </w:rPr>
        <w:t>16、违约责任</w:t>
      </w:r>
      <w:bookmarkEnd w:id="438"/>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default" w:ascii="Times New Roman" w:hAnsi="Times New Roman" w:cs="Times New Roman"/>
          <w:bCs/>
          <w:color w:val="auto"/>
          <w:szCs w:val="21"/>
        </w:rPr>
        <w:t>总工期超</w:t>
      </w:r>
      <w:r>
        <w:rPr>
          <w:rFonts w:hint="default" w:ascii="Times New Roman" w:hAnsi="Times New Roman" w:cs="Times New Roman"/>
          <w:color w:val="auto"/>
          <w:szCs w:val="21"/>
        </w:rPr>
        <w:t>过本合同约定期限的，按照逾期交货承担违约责任。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default" w:ascii="Times New Roman" w:hAnsi="Times New Roman" w:cs="Times New Roman"/>
          <w:b/>
          <w:bCs/>
          <w:color w:val="auto"/>
          <w:szCs w:val="21"/>
        </w:rPr>
        <w:t>甲方有权没</w:t>
      </w:r>
      <w:r>
        <w:rPr>
          <w:rFonts w:hint="default" w:ascii="Times New Roman" w:hAnsi="Times New Roman" w:cs="Times New Roman"/>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16.3乙方接受甲方及丙、丁方对供货期调整的要求，具体方式为：甲方及丙、丁方提前十五天发出有甲方及丙、丁方代表签发的书面通知，乙方进行书面确认后即可执行</w:t>
      </w:r>
      <w:r>
        <w:rPr>
          <w:rFonts w:hint="default" w:ascii="Times New Roman" w:hAnsi="Times New Roman" w:cs="Times New Roman"/>
          <w:bCs/>
          <w:color w:val="auto"/>
          <w:szCs w:val="21"/>
        </w:rPr>
        <w:t>，</w:t>
      </w:r>
      <w:r>
        <w:rPr>
          <w:rFonts w:hint="default" w:ascii="Times New Roman" w:hAnsi="Times New Roman" w:cs="Times New Roman"/>
          <w:color w:val="auto"/>
          <w:szCs w:val="21"/>
        </w:rPr>
        <w:t>对此甲方及丙、丁方不承担违约责任。</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16.4如果乙方对本合同的执行敷衍了事，或忽视履行本合同约定的乙方任何工作及责任，而且从</w:t>
      </w:r>
      <w:r>
        <w:rPr>
          <w:rFonts w:hint="default" w:ascii="Times New Roman" w:hAnsi="Times New Roman" w:cs="Times New Roman"/>
          <w:bCs/>
          <w:color w:val="auto"/>
          <w:szCs w:val="21"/>
        </w:rPr>
        <w:t>甲方及丙方发出</w:t>
      </w:r>
      <w:r>
        <w:rPr>
          <w:rFonts w:hint="default" w:ascii="Times New Roman" w:hAnsi="Times New Roman" w:cs="Times New Roman"/>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16.5因乙方原因解除本合同时，乙方应向甲方支付签约合同价款</w:t>
      </w:r>
      <w:r>
        <w:rPr>
          <w:rFonts w:hint="default" w:ascii="Times New Roman" w:hAnsi="Times New Roman" w:cs="Times New Roman"/>
          <w:bCs/>
          <w:color w:val="auto"/>
          <w:szCs w:val="21"/>
        </w:rPr>
        <w:t>20</w:t>
      </w:r>
      <w:r>
        <w:rPr>
          <w:rFonts w:hint="default" w:ascii="Times New Roman" w:hAnsi="Times New Roman" w:cs="Times New Roman"/>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default" w:ascii="Times New Roman" w:hAnsi="Times New Roman" w:cs="Times New Roman"/>
          <w:bCs/>
          <w:color w:val="auto"/>
          <w:szCs w:val="21"/>
        </w:rPr>
        <w:t>20</w:t>
      </w:r>
      <w:r>
        <w:rPr>
          <w:rFonts w:hint="default" w:ascii="Times New Roman" w:hAnsi="Times New Roman" w:cs="Times New Roman"/>
          <w:color w:val="auto"/>
          <w:szCs w:val="21"/>
        </w:rPr>
        <w:t>%向甲方支付违约金，并赔偿由此造成的甲方及丙、丁方的全部损失。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16.7本合同中所有乙方应支付给甲方的违约金，乙方在收到书面通知后未及时支付的，甲方有权在应付乙方的任何款项中扣除。</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hint="default" w:ascii="Times New Roman" w:hAnsi="Times New Roman" w:cs="Times New Roman"/>
          <w:color w:val="auto"/>
          <w:szCs w:val="21"/>
        </w:rPr>
      </w:pPr>
      <w:bookmarkStart w:id="439" w:name="_Toc18664"/>
      <w:r>
        <w:rPr>
          <w:rFonts w:hint="default" w:ascii="Times New Roman" w:hAnsi="Times New Roman" w:cs="Times New Roman"/>
          <w:color w:val="auto"/>
          <w:szCs w:val="21"/>
        </w:rPr>
        <w:t>17、其他</w:t>
      </w:r>
      <w:bookmarkEnd w:id="439"/>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hint="default" w:ascii="Times New Roman" w:hAnsi="Times New Roman" w:cs="Times New Roman"/>
          <w:color w:val="auto"/>
          <w:szCs w:val="21"/>
        </w:rPr>
      </w:pPr>
      <w:bookmarkStart w:id="440" w:name="_Toc167673086"/>
      <w:r>
        <w:rPr>
          <w:rFonts w:hint="default" w:ascii="Times New Roman" w:hAnsi="Times New Roman" w:cs="Times New Roman"/>
          <w:color w:val="auto"/>
          <w:szCs w:val="21"/>
        </w:rPr>
        <w:t>17.3 工程进度要求</w:t>
      </w:r>
      <w:bookmarkEnd w:id="440"/>
      <w:bookmarkStart w:id="441" w:name="_Toc167673087"/>
      <w:r>
        <w:rPr>
          <w:rFonts w:hint="default" w:ascii="Times New Roman" w:hAnsi="Times New Roman" w:cs="Times New Roman"/>
          <w:color w:val="auto"/>
          <w:szCs w:val="21"/>
        </w:rPr>
        <w:t>：</w:t>
      </w:r>
    </w:p>
    <w:bookmarkEnd w:id="441"/>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乙方应根据工程总体进度计划要求，制定本工程计划进度，并应保证满足下列控制时间：</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无影灯专项与各专业施工界面表</w:t>
      </w:r>
    </w:p>
    <w:tbl>
      <w:tblPr>
        <w:tblStyle w:val="39"/>
        <w:tblW w:w="9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专业工程</w:t>
            </w:r>
          </w:p>
        </w:tc>
        <w:tc>
          <w:tcPr>
            <w:tcW w:w="7533"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强电工程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弱电工程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消防工程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暖通工程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土建安装工程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结构面移交专业分包单位，其余均有专业分包单位施工。</w:t>
            </w:r>
          </w:p>
        </w:tc>
      </w:tr>
    </w:tbl>
    <w:p>
      <w:pPr>
        <w:spacing w:before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17.5为保证工程质量，在无影灯所在地建筑物验收之后，还应进行无影灯单独专项验收。综合性能全面评定地检测单位需招标人认可。验收按国家有关规范、标准及当地政府主管部门要求进行。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验收合格条件为：</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运行结果符合产品标准、技术规范和招标文件及合同要求；</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全部处理好与本工程相关的专业单位配合、费用结算、现场配合等各项工作；</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整套设备在交由使用人之前已通过试运行。</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18、售后服务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hint="default" w:ascii="Times New Roman" w:hAnsi="Times New Roman" w:cs="Times New Roman"/>
          <w:color w:val="auto"/>
          <w:szCs w:val="21"/>
        </w:rPr>
      </w:pPr>
      <w:bookmarkStart w:id="442" w:name="OLE_LINK6"/>
      <w:r>
        <w:rPr>
          <w:rFonts w:hint="default" w:ascii="Times New Roman" w:hAnsi="Times New Roman" w:cs="Times New Roman"/>
          <w:color w:val="auto"/>
          <w:szCs w:val="21"/>
        </w:rPr>
        <w:t>18.</w:t>
      </w:r>
      <w:bookmarkEnd w:id="442"/>
      <w:r>
        <w:rPr>
          <w:rFonts w:hint="default" w:ascii="Times New Roman" w:hAnsi="Times New Roman" w:cs="Times New Roman"/>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18.7如因设备本身原因造成甲方经济损失，乙方应照价赔偿。</w:t>
      </w:r>
    </w:p>
    <w:p>
      <w:pPr>
        <w:snapToGrid w:val="0"/>
        <w:spacing w:line="360" w:lineRule="exact"/>
        <w:ind w:firstLine="420" w:firstLineChars="200"/>
        <w:jc w:val="left"/>
        <w:rPr>
          <w:rFonts w:hint="default" w:ascii="Times New Roman" w:hAnsi="Times New Roman" w:cs="Times New Roman"/>
          <w:color w:val="auto"/>
          <w:szCs w:val="21"/>
          <w:u w:val="double"/>
        </w:rPr>
      </w:pPr>
      <w:r>
        <w:rPr>
          <w:rFonts w:hint="default" w:ascii="Times New Roman" w:hAnsi="Times New Roman" w:cs="Times New Roman"/>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18.10单台（套）设备在免费维修或质保期间的修理费用超过投标价的60%时，必须重新免费更新设备。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18.11备件供应：</w:t>
      </w: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rPr>
        <w:t>乙方对各种型号的设备须提供足够的备件、附件和易损件并保证是原厂生产，以满足设备正常运行的需要。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19.不可抗力</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7"/>
        </w:numPr>
        <w:spacing w:line="360" w:lineRule="exact"/>
        <w:ind w:left="0" w:firstLine="420" w:firstLineChars="20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其他</w:t>
      </w: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 xml:space="preserve">  乙方应无条件配合总包智能化施工单位，做好后续兼容、配套、对接等工作，免费开放相关端口。</w:t>
      </w:r>
    </w:p>
    <w:p>
      <w:pPr>
        <w:spacing w:line="360" w:lineRule="exact"/>
        <w:ind w:firstLine="200"/>
        <w:rPr>
          <w:rFonts w:hint="default" w:ascii="Times New Roman" w:hAnsi="Times New Roman" w:cs="Times New Roman"/>
          <w:color w:val="auto"/>
          <w:szCs w:val="21"/>
        </w:rPr>
      </w:pP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（注：在正式签约时，根据上述精神应拟就更为详尽的合同书）</w:t>
      </w:r>
    </w:p>
    <w:p>
      <w:pPr>
        <w:spacing w:line="360" w:lineRule="exact"/>
        <w:ind w:firstLine="420" w:firstLineChars="200"/>
        <w:rPr>
          <w:rFonts w:hint="default" w:ascii="Times New Roman" w:hAnsi="Times New Roman" w:cs="Times New Roman"/>
          <w:color w:val="auto"/>
          <w:spacing w:val="30"/>
          <w:sz w:val="20"/>
          <w:szCs w:val="20"/>
        </w:rPr>
      </w:pPr>
      <w:r>
        <w:rPr>
          <w:rFonts w:hint="default" w:ascii="Times New Roman" w:hAnsi="Times New Roman" w:cs="Times New Roman"/>
          <w:color w:val="auto"/>
          <w:szCs w:val="21"/>
        </w:rPr>
        <w:br w:type="page"/>
      </w:r>
      <w:r>
        <w:rPr>
          <w:rFonts w:hint="default" w:ascii="Times New Roman" w:hAnsi="Times New Roman" w:cs="Times New Roman"/>
          <w:color w:val="auto"/>
          <w:sz w:val="20"/>
          <w:szCs w:val="20"/>
        </w:rPr>
        <w:t>附件1：廉政合同（格式）</w:t>
      </w: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廉政合同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甲方 </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（承包人）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第一条 甲乙双方的责任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（二）严格执行</w:t>
      </w:r>
      <w:r>
        <w:rPr>
          <w:rFonts w:hint="default" w:ascii="Times New Roman" w:hAnsi="Times New Roman" w:cs="Times New Roman"/>
          <w:color w:val="auto"/>
          <w:kern w:val="58"/>
          <w:szCs w:val="21"/>
        </w:rPr>
        <w:t>绍兴市中医院改扩建工程EPC总承包内无影灯</w:t>
      </w:r>
      <w:r>
        <w:rPr>
          <w:rFonts w:hint="default" w:ascii="Times New Roman" w:hAnsi="Times New Roman" w:cs="Times New Roman"/>
          <w:color w:val="auto"/>
          <w:szCs w:val="21"/>
        </w:rPr>
        <w:t>供货协议书文件，自觉按协议书办事。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第二条 甲方的责任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甲方的领导和从事该建设工程项目的工作人员，在工程建设的事前、事中、事后应遵守以下规定：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（一）不准向乙方和相关单位索要或接受回扣、礼金、有价证券、贵重物品和好处费、感谢费等。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（二）不准在乙方和相关单位报销任何应由甲方或个人支付的费用。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（四）不准参加有可能影响公正执行公务的乙方和相关单位的宴请、娱乐等活动。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第三条 乙方的责任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（一）不准以任何理由向甲方及其工作人员索要、接受或赠送礼金、有价证券、贵重物品及回扣、好处费、感谢费等。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（二）不准以任何理由为甲方和相关单位报销应由对方或个人支付的费用。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（四）不准以任何理由为甲方、相关单位或个人组织有可能影响公正执行公务的宴请、健身、娱乐等活动。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第四条 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第五条 本合同与协议书具有同等法律效力。经双方签字盖章后立即生效。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第六条 本合同的有效期同主合同。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第七条 本合同正副本份数同主合同。</w:t>
      </w:r>
    </w:p>
    <w:p>
      <w:pPr>
        <w:spacing w:line="360" w:lineRule="exact"/>
        <w:ind w:firstLine="420" w:firstLineChars="200"/>
        <w:rPr>
          <w:rFonts w:hint="default" w:ascii="Times New Roman" w:hAnsi="Times New Roman" w:cs="Times New Roman"/>
          <w:color w:val="auto"/>
          <w:szCs w:val="21"/>
        </w:rPr>
      </w:pPr>
    </w:p>
    <w:p>
      <w:pPr>
        <w:tabs>
          <w:tab w:val="left" w:pos="37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浙江中成建工集团有限公司</w:t>
      </w:r>
      <w:r>
        <w:rPr>
          <w:rFonts w:hint="default" w:ascii="Times New Roman" w:hAnsi="Times New Roman" w:cs="Times New Roman"/>
          <w:color w:val="auto"/>
          <w:szCs w:val="21"/>
        </w:rPr>
        <w:t>（盖章）    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spacing w:line="360" w:lineRule="exact"/>
        <w:ind w:firstLine="420" w:firstLineChars="200"/>
        <w:rPr>
          <w:rFonts w:hint="default" w:ascii="Times New Roman" w:hAnsi="Times New Roman" w:cs="Times New Roman"/>
          <w:color w:val="auto"/>
          <w:szCs w:val="21"/>
          <w:u w:val="single"/>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 w:val="20"/>
          <w:szCs w:val="20"/>
        </w:rPr>
      </w:pPr>
      <w:r>
        <w:rPr>
          <w:rFonts w:hint="default" w:ascii="Times New Roman" w:hAnsi="Times New Roman" w:cs="Times New Roman"/>
          <w:color w:val="auto"/>
          <w:szCs w:val="21"/>
        </w:rPr>
        <w:br w:type="page"/>
      </w:r>
    </w:p>
    <w:p>
      <w:pPr>
        <w:pStyle w:val="6"/>
        <w:adjustRightInd w:val="0"/>
        <w:spacing w:line="360" w:lineRule="exact"/>
        <w:ind w:firstLine="402"/>
        <w:textAlignment w:val="baseline"/>
        <w:rPr>
          <w:rFonts w:hint="default" w:ascii="Times New Roman" w:hAnsi="Times New Roman" w:cs="Times New Roman"/>
          <w:color w:val="auto"/>
          <w:sz w:val="20"/>
          <w:szCs w:val="20"/>
        </w:rPr>
      </w:pPr>
      <w:r>
        <w:rPr>
          <w:rFonts w:hint="default" w:ascii="Times New Roman" w:hAnsi="Times New Roman" w:cs="Times New Roman"/>
          <w:color w:val="auto"/>
          <w:sz w:val="20"/>
          <w:szCs w:val="20"/>
        </w:rPr>
        <w:t>附件2：履约保函（格式）</w:t>
      </w:r>
    </w:p>
    <w:p>
      <w:pPr>
        <w:snapToGrid w:val="0"/>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履约保函</w:t>
      </w:r>
    </w:p>
    <w:p>
      <w:pPr>
        <w:spacing w:line="360" w:lineRule="exact"/>
        <w:ind w:firstLine="402" w:firstLineChars="200"/>
        <w:rPr>
          <w:rFonts w:hint="default" w:ascii="Times New Roman" w:hAnsi="Times New Roman" w:cs="Times New Roman"/>
          <w:b/>
          <w:color w:val="auto"/>
          <w:sz w:val="20"/>
          <w:szCs w:val="20"/>
          <w:u w:val="single"/>
        </w:rPr>
      </w:pP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u w:val="single"/>
        </w:rPr>
        <w:t>浙江中成建工集团有限公司</w:t>
      </w:r>
      <w:r>
        <w:rPr>
          <w:rFonts w:hint="default" w:ascii="Times New Roman" w:hAnsi="Times New Roman" w:cs="Times New Roman"/>
          <w:b/>
          <w:color w:val="auto"/>
          <w:szCs w:val="21"/>
        </w:rPr>
        <w:t>：</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鉴于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（以下简称“甲方”）接受</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日参加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（项目名称）的投标。我方愿意无条件地、不可撤销地就乙方履行与你方订立的合同，向你方提供保函。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1.保函金额人民币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元（¥）。</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2.保函有效期：自甲、乙双方签订的合同协议书生效之日起，至</w:t>
      </w:r>
      <w:r>
        <w:rPr>
          <w:rFonts w:hint="default" w:ascii="Times New Roman" w:hAnsi="Times New Roman" w:cs="Times New Roman"/>
          <w:color w:val="auto"/>
          <w:szCs w:val="21"/>
          <w:u w:val="single"/>
        </w:rPr>
        <w:t xml:space="preserve">20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3.在本保函有效期内，我方在收到你方以书面形式提出的在担保金额内的赔偿要求后，在5个工作日内无条件支付。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4.甲、乙双方按规定修改合同时，我方承担本担保规定的义务不变。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5.本保函以及与本保函有关的纠纷，由各方协商解决，协商不成的，任何一方均可向甲方所在地人民法院提请诉讼。</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担保人：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（盖单位公章）</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传真：</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年     月     日</w:t>
      </w:r>
    </w:p>
    <w:p>
      <w:pPr>
        <w:spacing w:line="360" w:lineRule="exact"/>
        <w:ind w:firstLine="420" w:firstLineChars="200"/>
        <w:rPr>
          <w:rFonts w:hint="default" w:ascii="Times New Roman" w:hAnsi="Times New Roman" w:cs="Times New Roman"/>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hint="default" w:ascii="Times New Roman" w:hAnsi="Times New Roman" w:cs="Times New Roman"/>
          <w:color w:val="auto"/>
          <w:spacing w:val="30"/>
          <w:sz w:val="20"/>
          <w:szCs w:val="20"/>
        </w:rPr>
      </w:pPr>
      <w:r>
        <w:rPr>
          <w:rFonts w:hint="default" w:ascii="Times New Roman" w:hAnsi="Times New Roman" w:cs="Times New Roman"/>
          <w:b/>
          <w:color w:val="auto"/>
          <w:sz w:val="20"/>
          <w:szCs w:val="20"/>
        </w:rPr>
        <w:t>附件3：安全生产合同（格式）</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
          <w:color w:val="auto"/>
          <w:sz w:val="20"/>
          <w:szCs w:val="20"/>
        </w:rPr>
      </w:pPr>
      <w:r>
        <w:rPr>
          <w:rFonts w:hint="default" w:ascii="Times New Roman" w:hAnsi="Times New Roman" w:cs="Times New Roman"/>
          <w:bCs/>
          <w:color w:val="auto"/>
          <w:sz w:val="24"/>
          <w:szCs w:val="24"/>
        </w:rPr>
        <w:t>安全生产合同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为在</w:t>
      </w:r>
      <w:r>
        <w:rPr>
          <w:rFonts w:hint="default" w:ascii="Times New Roman" w:hAnsi="Times New Roman" w:cs="Times New Roman"/>
          <w:color w:val="auto"/>
          <w:szCs w:val="21"/>
          <w:u w:val="single"/>
        </w:rPr>
        <w:t>绍兴市中医院改扩建工程EPC总承包内无影灯</w:t>
      </w:r>
      <w:r>
        <w:rPr>
          <w:rFonts w:hint="default" w:ascii="Times New Roman" w:hAnsi="Times New Roman" w:cs="Times New Roman"/>
          <w:color w:val="auto"/>
          <w:szCs w:val="21"/>
        </w:rPr>
        <w:t>供货合同的实施过程中创造安全、高效的环境，切实搞好本项目的安全管理工作，</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（以下简称“乙方”）特此签订安全生产合同如下：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2.定期召开安全生产调度会，及时传达中央及地方有关安全生产的精神。</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3.对乙方现场操作安全生产检查，监督乙方及时处理发现的各项安全隐患。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1.严格遵守国家有关安全生产的法律法规等有关安全生产的规定，认真执行工程承包合同中的有关安全要求。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4.乙方在任何时候都应采取各种合理的预防措施，防止工作人员发生任何违法、违禁、暴力或妨碍治安的行为。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8.乙方的所有安全事故、损失均由乙方自行负责。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如因甲方或乙方违约造成安全事故，将依法追究责任。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五、由双方法定代表人或其委托代理人签署并加盖单位章后生效，至合同费用结清为止失效。</w:t>
      </w:r>
    </w:p>
    <w:p>
      <w:pPr>
        <w:spacing w:line="360" w:lineRule="exact"/>
        <w:ind w:firstLine="420" w:firstLineChars="200"/>
        <w:rPr>
          <w:rFonts w:hint="default" w:ascii="Times New Roman" w:hAnsi="Times New Roman" w:cs="Times New Roman"/>
          <w:color w:val="auto"/>
          <w:szCs w:val="21"/>
        </w:rPr>
      </w:pPr>
    </w:p>
    <w:p>
      <w:pPr>
        <w:tabs>
          <w:tab w:val="left" w:pos="50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（盖单位章）</w:t>
      </w:r>
      <w:r>
        <w:rPr>
          <w:rFonts w:hint="default" w:ascii="Times New Roman" w:hAnsi="Times New Roman" w:cs="Times New Roman"/>
          <w:color w:val="auto"/>
          <w:szCs w:val="21"/>
        </w:rPr>
        <w:t xml:space="preserve">                 乙方：</w:t>
      </w:r>
      <w:r>
        <w:rPr>
          <w:rFonts w:hint="default" w:ascii="Times New Roman" w:hAnsi="Times New Roman" w:cs="Times New Roman"/>
          <w:color w:val="auto"/>
          <w:szCs w:val="21"/>
          <w:u w:val="single"/>
        </w:rPr>
        <w:t xml:space="preserve">            （盖单位章）</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Cs w:val="21"/>
        </w:rPr>
      </w:pPr>
    </w:p>
    <w:p>
      <w:pPr>
        <w:tabs>
          <w:tab w:val="left" w:pos="4500"/>
          <w:tab w:val="left" w:pos="4680"/>
        </w:tabs>
        <w:spacing w:line="360" w:lineRule="exact"/>
        <w:ind w:firstLine="402" w:firstLineChars="200"/>
        <w:rPr>
          <w:rFonts w:hint="default" w:ascii="Times New Roman" w:hAnsi="Times New Roman" w:cs="Times New Roman"/>
          <w:color w:val="auto"/>
          <w:sz w:val="20"/>
          <w:szCs w:val="20"/>
        </w:rPr>
      </w:pPr>
      <w:r>
        <w:rPr>
          <w:rFonts w:hint="default" w:ascii="Times New Roman" w:hAnsi="Times New Roman" w:cs="Times New Roman"/>
          <w:b/>
          <w:color w:val="auto"/>
          <w:sz w:val="20"/>
          <w:szCs w:val="20"/>
        </w:rPr>
        <w:br w:type="page"/>
      </w:r>
      <w:r>
        <w:rPr>
          <w:rFonts w:hint="default" w:ascii="Times New Roman" w:hAnsi="Times New Roman" w:cs="Times New Roman"/>
          <w:b/>
          <w:color w:val="auto"/>
          <w:sz w:val="20"/>
          <w:szCs w:val="20"/>
        </w:rPr>
        <w:t>附件4：工程质量保修书（格式）</w:t>
      </w:r>
    </w:p>
    <w:p>
      <w:pPr>
        <w:widowControl/>
        <w:spacing w:beforeLines="50" w:afterLines="50" w:line="360" w:lineRule="exact"/>
        <w:ind w:firstLine="480" w:firstLineChars="200"/>
        <w:jc w:val="center"/>
        <w:rPr>
          <w:rFonts w:hint="default" w:ascii="Times New Roman" w:hAnsi="Times New Roman" w:cs="Times New Roman"/>
          <w:color w:val="auto"/>
          <w:sz w:val="24"/>
          <w:szCs w:val="24"/>
        </w:rPr>
      </w:pPr>
      <w:bookmarkStart w:id="443" w:name="_Toc30226"/>
      <w:r>
        <w:rPr>
          <w:rFonts w:hint="default" w:ascii="Times New Roman" w:hAnsi="Times New Roman" w:cs="Times New Roman"/>
          <w:color w:val="auto"/>
          <w:sz w:val="24"/>
          <w:szCs w:val="24"/>
        </w:rPr>
        <w:t>质 量 保 修 书</w:t>
      </w:r>
      <w:bookmarkEnd w:id="443"/>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甲方（总承包单位、发包人）：</w:t>
      </w:r>
      <w:r>
        <w:rPr>
          <w:rFonts w:hint="default" w:ascii="Times New Roman" w:hAnsi="Times New Roman" w:cs="Times New Roman"/>
          <w:b/>
          <w:color w:val="auto"/>
          <w:szCs w:val="21"/>
          <w:u w:val="single"/>
        </w:rPr>
        <w:t xml:space="preserve">                          　　            </w:t>
      </w:r>
    </w:p>
    <w:p>
      <w:pPr>
        <w:spacing w:line="360" w:lineRule="exact"/>
        <w:ind w:firstLine="422" w:firstLineChars="200"/>
        <w:rPr>
          <w:rFonts w:hint="default" w:ascii="Times New Roman" w:hAnsi="Times New Roman" w:cs="Times New Roman"/>
          <w:b/>
          <w:color w:val="auto"/>
          <w:szCs w:val="21"/>
          <w:u w:val="single"/>
        </w:rPr>
      </w:pPr>
      <w:r>
        <w:rPr>
          <w:rFonts w:hint="default" w:ascii="Times New Roman" w:hAnsi="Times New Roman" w:cs="Times New Roman"/>
          <w:b/>
          <w:color w:val="auto"/>
          <w:szCs w:val="21"/>
        </w:rPr>
        <w:t>乙方（承包人）：</w:t>
      </w:r>
      <w:r>
        <w:rPr>
          <w:rFonts w:hint="default" w:ascii="Times New Roman" w:hAnsi="Times New Roman" w:cs="Times New Roman"/>
          <w:b/>
          <w:color w:val="auto"/>
          <w:szCs w:val="21"/>
          <w:u w:val="single"/>
        </w:rPr>
        <w:t xml:space="preserve">                              　　                    </w:t>
      </w:r>
    </w:p>
    <w:p>
      <w:pPr>
        <w:pStyle w:val="19"/>
        <w:spacing w:line="360" w:lineRule="exact"/>
        <w:ind w:firstLine="422" w:firstLineChars="200"/>
        <w:rPr>
          <w:rFonts w:hint="default" w:ascii="Times New Roman" w:hAnsi="Times New Roman" w:cs="Times New Roman"/>
          <w:b/>
          <w:color w:val="auto"/>
          <w:u w:val="single"/>
        </w:rPr>
      </w:pPr>
      <w:r>
        <w:rPr>
          <w:rFonts w:hint="default" w:ascii="Times New Roman" w:hAnsi="Times New Roman" w:cs="Times New Roman"/>
          <w:b/>
          <w:color w:val="auto"/>
        </w:rPr>
        <w:t>丙方（业主、使用人）：</w:t>
      </w:r>
      <w:r>
        <w:rPr>
          <w:rFonts w:hint="default" w:ascii="Times New Roman" w:hAnsi="Times New Roman" w:cs="Times New Roman"/>
          <w:b/>
          <w:color w:val="auto"/>
          <w:u w:val="single"/>
        </w:rPr>
        <w:t xml:space="preserve">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为保证</w:t>
      </w:r>
      <w:r>
        <w:rPr>
          <w:rFonts w:hint="default" w:ascii="Times New Roman" w:hAnsi="Times New Roman" w:cs="Times New Roman"/>
          <w:color w:val="auto"/>
          <w:szCs w:val="21"/>
          <w:u w:val="single"/>
        </w:rPr>
        <w:t xml:space="preserve">                         项目</w:t>
      </w:r>
      <w:r>
        <w:rPr>
          <w:rFonts w:hint="default" w:ascii="Times New Roman" w:hAnsi="Times New Roman" w:cs="Times New Roman"/>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一、质量保修范围和内容</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乙方在质量保修期内，按照有关法律、法规、规章的管理规定和双方约定，承担本工程及设备质量保修责任。具体质量保修范围双方约定如下：</w:t>
      </w:r>
      <w:r>
        <w:rPr>
          <w:rFonts w:hint="default" w:ascii="Times New Roman" w:hAnsi="Times New Roman" w:cs="Times New Roman"/>
          <w:color w:val="auto"/>
          <w:szCs w:val="21"/>
          <w:u w:val="single"/>
        </w:rPr>
        <w:t>合同约定范围的所有项目及变更增加项目。</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二、质量保修期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质量保修期为业主使用产品之日起算。</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三、质量保修责任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2．属于保修范围、内容的项目，乙方应当在接到保修通知起</w:t>
      </w:r>
      <w:r>
        <w:rPr>
          <w:rFonts w:hint="default" w:ascii="Times New Roman" w:hAnsi="Times New Roman" w:cs="Times New Roman"/>
          <w:bCs/>
          <w:color w:val="auto"/>
          <w:szCs w:val="21"/>
        </w:rPr>
        <w:t>2小时内</w:t>
      </w:r>
      <w:r>
        <w:rPr>
          <w:rFonts w:hint="default" w:ascii="Times New Roman" w:hAnsi="Times New Roman" w:cs="Times New Roman"/>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 乙方如未按上述要求履行保修义务，每违反一次，从质量保证金中扣除违约金壹仟元整（1000.00元）；</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9、保修费用由乙方承担。</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四、质量保证金的支付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本项目质量保证金为结算总价款的</w:t>
      </w:r>
      <w:r>
        <w:rPr>
          <w:rFonts w:hint="default" w:ascii="Times New Roman" w:hAnsi="Times New Roman" w:cs="Times New Roman"/>
          <w:color w:val="auto"/>
          <w:szCs w:val="21"/>
          <w:u w:val="single"/>
        </w:rPr>
        <w:t>2.5</w:t>
      </w:r>
      <w:r>
        <w:rPr>
          <w:rFonts w:hint="default" w:ascii="Times New Roman" w:hAnsi="Times New Roman" w:cs="Times New Roman"/>
          <w:color w:val="auto"/>
          <w:szCs w:val="21"/>
        </w:rPr>
        <w:t>%，在工程竣工结算时一次性扣留。质量保证金返还时</w:t>
      </w:r>
      <w:r>
        <w:rPr>
          <w:rFonts w:hint="default" w:ascii="Times New Roman" w:hAnsi="Times New Roman" w:cs="Times New Roman"/>
          <w:color w:val="auto"/>
          <w:szCs w:val="21"/>
          <w:u w:val="single"/>
        </w:rPr>
        <w:t>不计银行利息。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五、质量保</w:t>
      </w:r>
      <w:r>
        <w:rPr>
          <w:rFonts w:hint="default" w:ascii="Times New Roman" w:hAnsi="Times New Roman" w:cs="Times New Roman"/>
          <w:color w:val="auto"/>
          <w:szCs w:val="21"/>
        </w:rPr>
        <w:t>证</w:t>
      </w:r>
      <w:r>
        <w:rPr>
          <w:rFonts w:hint="default" w:ascii="Times New Roman" w:hAnsi="Times New Roman" w:cs="Times New Roman"/>
          <w:b/>
          <w:color w:val="auto"/>
          <w:szCs w:val="21"/>
        </w:rPr>
        <w:t>金的返还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default" w:ascii="Times New Roman" w:hAnsi="Times New Roman" w:cs="Times New Roman"/>
          <w:color w:val="auto"/>
          <w:szCs w:val="21"/>
        </w:rPr>
        <w:t>证</w:t>
      </w:r>
      <w:r>
        <w:rPr>
          <w:rFonts w:hint="default" w:ascii="Times New Roman" w:hAnsi="Times New Roman" w:cs="Times New Roman"/>
          <w:color w:val="auto"/>
          <w:szCs w:val="21"/>
          <w:u w:val="single"/>
        </w:rPr>
        <w:t>金（不计息）。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六、其他</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各方约定的其他工程质量保修事项：</w:t>
      </w:r>
      <w:r>
        <w:rPr>
          <w:rFonts w:hint="default" w:ascii="Times New Roman" w:hAnsi="Times New Roman" w:cs="Times New Roman"/>
          <w:color w:val="auto"/>
          <w:szCs w:val="21"/>
          <w:u w:val="single"/>
        </w:rPr>
        <w:t xml:space="preserve"> 按有关规定执行。</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电话：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w:t>
      </w:r>
    </w:p>
    <w:p>
      <w:pPr>
        <w:spacing w:line="360" w:lineRule="exact"/>
        <w:ind w:firstLine="420" w:firstLineChars="200"/>
        <w:rPr>
          <w:rFonts w:hint="default" w:ascii="Times New Roman" w:hAnsi="Times New Roman" w:cs="Times New Roman"/>
          <w:color w:val="auto"/>
          <w:szCs w:val="21"/>
        </w:rPr>
      </w:pP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丙方：</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法定代表人或授权代表：</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地址：</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电话：</w:t>
      </w: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spacing w:line="360" w:lineRule="exact"/>
        <w:ind w:firstLine="400" w:firstLineChars="200"/>
        <w:jc w:val="center"/>
        <w:rPr>
          <w:rFonts w:hint="default" w:ascii="Times New Roman" w:hAnsi="Times New Roman" w:cs="Times New Roman"/>
          <w:color w:val="auto"/>
          <w:sz w:val="20"/>
          <w:szCs w:val="20"/>
        </w:rPr>
        <w:sectPr>
          <w:pgSz w:w="11910" w:h="16840"/>
          <w:pgMar w:top="1440" w:right="1134" w:bottom="1440" w:left="1134" w:header="0" w:footer="704" w:gutter="0"/>
          <w:cols w:space="720" w:num="1"/>
        </w:sectPr>
      </w:pPr>
    </w:p>
    <w:p>
      <w:pPr>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第五章  图纸</w:t>
      </w:r>
    </w:p>
    <w:p>
      <w:pPr>
        <w:spacing w:line="420" w:lineRule="auto"/>
        <w:ind w:firstLine="480"/>
        <w:rPr>
          <w:rFonts w:hint="default" w:ascii="Times New Roman" w:hAnsi="Times New Roman" w:cs="Times New Roman" w:eastAsiaTheme="minorEastAsia"/>
          <w:color w:val="auto"/>
          <w:szCs w:val="21"/>
        </w:rPr>
      </w:pPr>
    </w:p>
    <w:p>
      <w:pPr>
        <w:jc w:val="center"/>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无</w:t>
      </w:r>
    </w:p>
    <w:p>
      <w:pPr>
        <w:spacing w:beforeLines="100" w:afterLines="100"/>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Cs w:val="21"/>
        </w:rPr>
        <w:br w:type="page"/>
      </w:r>
      <w:r>
        <w:rPr>
          <w:rFonts w:hint="default" w:ascii="Times New Roman" w:hAnsi="Times New Roman" w:cs="Times New Roman"/>
          <w:b/>
          <w:bCs/>
          <w:color w:val="auto"/>
          <w:sz w:val="28"/>
          <w:szCs w:val="28"/>
        </w:rPr>
        <w:t>第六章  技术标准和要求</w:t>
      </w: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8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一</w:t>
            </w:r>
          </w:p>
        </w:tc>
        <w:tc>
          <w:tcPr>
            <w:tcW w:w="8529" w:type="dxa"/>
            <w:tcBorders>
              <w:top w:val="single" w:color="auto" w:sz="4" w:space="0"/>
              <w:left w:val="single" w:color="auto" w:sz="4" w:space="0"/>
              <w:bottom w:val="single" w:color="auto" w:sz="4" w:space="0"/>
              <w:right w:val="single" w:color="auto" w:sz="4" w:space="0"/>
            </w:tcBorders>
            <w:vAlign w:val="center"/>
          </w:tcPr>
          <w:p>
            <w:pPr>
              <w:ind w:left="1168" w:hanging="1167" w:hangingChars="556"/>
              <w:rPr>
                <w:rFonts w:hint="default" w:ascii="Times New Roman" w:hAnsi="Times New Roman" w:cs="Times New Roman"/>
                <w:color w:val="auto"/>
                <w:szCs w:val="21"/>
              </w:rPr>
            </w:pPr>
            <w:r>
              <w:rPr>
                <w:rFonts w:hint="default" w:ascii="Times New Roman" w:hAnsi="Times New Roman" w:cs="Times New Roman"/>
                <w:color w:val="auto"/>
                <w:szCs w:val="21"/>
              </w:rPr>
              <w:t>品牌、型号：</w:t>
            </w:r>
            <w:r>
              <w:rPr>
                <w:rFonts w:hint="default" w:ascii="Times New Roman" w:hAnsi="Times New Roman" w:cs="Times New Roman"/>
                <w:bCs/>
                <w:color w:val="auto"/>
                <w:szCs w:val="21"/>
              </w:rPr>
              <w:t>原装进口，品牌自选。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326" w:type="dxa"/>
            <w:tcBorders>
              <w:top w:val="single" w:color="auto" w:sz="4" w:space="0"/>
              <w:left w:val="single" w:color="auto" w:sz="4" w:space="0"/>
              <w:bottom w:val="single" w:color="auto" w:sz="4" w:space="0"/>
              <w:right w:val="single" w:color="auto" w:sz="4" w:space="0"/>
            </w:tcBorders>
            <w:vAlign w:val="center"/>
          </w:tcPr>
          <w:p>
            <w:pPr>
              <w:ind w:left="1466" w:hanging="1465" w:hangingChars="698"/>
              <w:rPr>
                <w:rFonts w:hint="default" w:ascii="Times New Roman" w:hAnsi="Times New Roman" w:cs="Times New Roman"/>
                <w:color w:val="auto"/>
                <w:szCs w:val="21"/>
              </w:rPr>
            </w:pPr>
            <w:r>
              <w:rPr>
                <w:rFonts w:hint="default" w:ascii="Times New Roman" w:hAnsi="Times New Roman" w:cs="Times New Roman"/>
                <w:color w:val="auto"/>
                <w:szCs w:val="21"/>
              </w:rPr>
              <w:t>二</w:t>
            </w:r>
          </w:p>
        </w:tc>
        <w:tc>
          <w:tcPr>
            <w:tcW w:w="8529" w:type="dxa"/>
            <w:tcBorders>
              <w:top w:val="single" w:color="auto" w:sz="4" w:space="0"/>
              <w:left w:val="single" w:color="auto" w:sz="4" w:space="0"/>
              <w:bottom w:val="single" w:color="auto" w:sz="4" w:space="0"/>
              <w:right w:val="single" w:color="auto" w:sz="4" w:space="0"/>
            </w:tcBorders>
            <w:vAlign w:val="center"/>
          </w:tcPr>
          <w:p>
            <w:pPr>
              <w:ind w:left="1025" w:hanging="1024" w:hangingChars="488"/>
              <w:rPr>
                <w:rFonts w:hint="default" w:ascii="Times New Roman" w:hAnsi="Times New Roman" w:cs="Times New Roman"/>
                <w:color w:val="auto"/>
                <w:szCs w:val="21"/>
              </w:rPr>
            </w:pPr>
            <w:r>
              <w:rPr>
                <w:rFonts w:hint="default" w:ascii="Times New Roman" w:hAnsi="Times New Roman" w:cs="Times New Roman"/>
                <w:color w:val="auto"/>
                <w:szCs w:val="21"/>
              </w:rPr>
              <w:t>适用范围：适用于手术室手术操作时照明手术部位。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三</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主要技术要求（技术参数和功能）及配置要求：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LED手术无影灯（普通型）：5套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8529" w:type="dxa"/>
            <w:tcBorders>
              <w:top w:val="single" w:color="auto" w:sz="4" w:space="0"/>
              <w:left w:val="single" w:color="auto" w:sz="4" w:space="0"/>
              <w:bottom w:val="single" w:color="auto" w:sz="4" w:space="0"/>
              <w:right w:val="single" w:color="auto" w:sz="4" w:space="0"/>
            </w:tcBorders>
            <w:vAlign w:val="center"/>
          </w:tcPr>
          <w:p>
            <w:pPr>
              <w:widowControl/>
              <w:rPr>
                <w:rFonts w:hint="default" w:ascii="Times New Roman" w:hAnsi="Times New Roman" w:cs="Times New Roman"/>
                <w:color w:val="auto"/>
                <w:szCs w:val="21"/>
              </w:rPr>
            </w:pPr>
            <w:r>
              <w:rPr>
                <w:rFonts w:hint="default" w:ascii="Times New Roman" w:hAnsi="Times New Roman" w:cs="Times New Roman"/>
                <w:color w:val="auto"/>
                <w:szCs w:val="21"/>
              </w:rPr>
              <w:t>灯头带CPU控制单元，能被一体化手术室系统控制。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szCs w:val="21"/>
              </w:rPr>
              <w:t>3.1.2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无影灯类型：双母无影灯，采用LED照明技术。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底座为椭圆型吊管设计，三点左右平行非同轴安装结构，便于安装专用显示器或外置摄像系统；（提供产品彩页或其彩色复印件上有具体图片说明）。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光学系统：光源数量，</w:t>
            </w:r>
            <w:r>
              <w:rPr>
                <w:rFonts w:hint="default" w:ascii="Times New Roman" w:hAnsi="Times New Roman" w:cs="Times New Roman"/>
                <w:color w:val="auto"/>
                <w:szCs w:val="21"/>
                <w:lang w:eastAsia="zh-CN"/>
              </w:rPr>
              <w:t>双</w:t>
            </w: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，单头</w:t>
            </w:r>
            <w:r>
              <w:rPr>
                <w:rFonts w:hint="eastAsia" w:cs="Times New Roman"/>
                <w:color w:val="auto"/>
                <w:szCs w:val="21"/>
                <w:lang w:eastAsia="zh-CN"/>
              </w:rPr>
              <w:t>灯</w:t>
            </w:r>
            <w:r>
              <w:rPr>
                <w:rFonts w:hint="default" w:ascii="Times New Roman" w:hAnsi="Times New Roman" w:cs="Times New Roman"/>
                <w:color w:val="auto"/>
                <w:szCs w:val="21"/>
                <w:lang w:eastAsia="zh-CN"/>
              </w:rPr>
              <w:t>数量</w:t>
            </w:r>
            <w:r>
              <w:rPr>
                <w:rFonts w:hint="default" w:ascii="Times New Roman" w:hAnsi="Times New Roman" w:cs="Times New Roman"/>
                <w:color w:val="auto"/>
                <w:szCs w:val="21"/>
              </w:rPr>
              <w:t>≥</w:t>
            </w:r>
            <w:r>
              <w:rPr>
                <w:rFonts w:hint="default" w:ascii="Times New Roman" w:hAnsi="Times New Roman" w:cs="Times New Roman"/>
                <w:strike w:val="0"/>
                <w:dstrike w:val="0"/>
                <w:color w:val="auto"/>
                <w:szCs w:val="21"/>
                <w:lang w:val="en-US" w:eastAsia="zh-CN"/>
              </w:rPr>
              <w:t>150</w:t>
            </w:r>
            <w:r>
              <w:rPr>
                <w:rFonts w:hint="default" w:ascii="Times New Roman" w:hAnsi="Times New Roman" w:cs="Times New Roman"/>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最大</w:t>
            </w:r>
            <w:r>
              <w:rPr>
                <w:rFonts w:hint="default" w:ascii="Times New Roman" w:hAnsi="Times New Roman" w:cs="Times New Roman"/>
                <w:color w:val="auto"/>
                <w:szCs w:val="21"/>
              </w:rPr>
              <w:t>光照强度</w:t>
            </w:r>
            <w:r>
              <w:rPr>
                <w:rFonts w:hint="default" w:ascii="Times New Roman" w:hAnsi="Times New Roman" w:cs="Times New Roman"/>
                <w:color w:val="auto"/>
                <w:szCs w:val="21"/>
                <w:lang w:eastAsia="zh-CN"/>
              </w:rPr>
              <w:t>可达到</w:t>
            </w:r>
            <w:r>
              <w:rPr>
                <w:rFonts w:hint="default" w:ascii="Times New Roman" w:hAnsi="Times New Roman" w:cs="Times New Roman"/>
                <w:color w:val="auto"/>
                <w:szCs w:val="21"/>
              </w:rPr>
              <w:t>：160,000Lux。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色温可调节</w:t>
            </w:r>
            <w:r>
              <w:rPr>
                <w:rFonts w:hint="eastAsia" w:cs="Times New Roman"/>
                <w:color w:val="auto"/>
                <w:szCs w:val="21"/>
                <w:lang w:eastAsia="zh-CN"/>
              </w:rPr>
              <w:t>范围至少包含</w:t>
            </w:r>
            <w:r>
              <w:rPr>
                <w:rFonts w:hint="default" w:ascii="Times New Roman" w:hAnsi="Times New Roman" w:cs="Times New Roman"/>
                <w:color w:val="auto"/>
                <w:szCs w:val="21"/>
              </w:rPr>
              <w:t>3900K-5100K。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rPr>
              <w:t>光斑</w:t>
            </w:r>
            <w:r>
              <w:rPr>
                <w:rFonts w:hint="default" w:ascii="Times New Roman" w:hAnsi="Times New Roman" w:cs="Times New Roman"/>
                <w:color w:val="auto"/>
                <w:szCs w:val="21"/>
                <w:lang w:eastAsia="zh-CN"/>
              </w:rPr>
              <w:t>直径</w:t>
            </w:r>
            <w:r>
              <w:rPr>
                <w:rFonts w:hint="default" w:ascii="Times New Roman" w:hAnsi="Times New Roman" w:cs="Times New Roman"/>
                <w:color w:val="auto"/>
                <w:szCs w:val="21"/>
              </w:rPr>
              <w:t>可调</w:t>
            </w:r>
            <w:r>
              <w:rPr>
                <w:rFonts w:hint="eastAsia" w:cs="Times New Roman"/>
                <w:color w:val="auto"/>
                <w:szCs w:val="21"/>
                <w:lang w:eastAsia="zh-CN"/>
              </w:rPr>
              <w:t>范围至少包含</w:t>
            </w:r>
            <w:r>
              <w:rPr>
                <w:rFonts w:hint="default" w:ascii="Times New Roman" w:hAnsi="Times New Roman" w:cs="Times New Roman"/>
                <w:color w:val="auto"/>
                <w:szCs w:val="21"/>
              </w:rPr>
              <w:t>20-25cm。</w:t>
            </w:r>
            <w:r>
              <w:rPr>
                <w:rFonts w:hint="default" w:ascii="Times New Roman" w:hAnsi="Times New Roman" w:cs="Times New Roman"/>
                <w:color w:val="auto"/>
                <w:szCs w:val="21"/>
                <w:lang w:val="en-US" w:eastAsia="zh-CN"/>
              </w:rPr>
              <w:t>d50/d10</w:t>
            </w:r>
            <w:r>
              <w:rPr>
                <w:rFonts w:hint="eastAsia" w:cs="Times New Roman"/>
                <w:color w:val="auto"/>
                <w:szCs w:val="21"/>
                <w:lang w:eastAsia="zh-CN"/>
              </w:rPr>
              <w:t>范围至少包含</w:t>
            </w:r>
            <w:r>
              <w:rPr>
                <w:rFonts w:hint="default" w:ascii="Times New Roman" w:hAnsi="Times New Roman" w:cs="Times New Roman"/>
                <w:color w:val="auto"/>
                <w:szCs w:val="21"/>
                <w:lang w:val="en-US" w:eastAsia="zh-CN"/>
              </w:rPr>
              <w:t>0.5-0.6。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照明深度：≥110cm。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灯泡使用寿命：≥50,000小时。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3.1.10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功率：母灯：≤90W。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3.1.11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红外辐射：母灯：≤3.5mw/m²Lux。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3.1.12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双母灯上有液晶感应式触摸屏，易清洁、操控。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3.1.13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具备智能照明管理系统（照明景深技术）。(提供产品彩页或其彩色复印件上有具体说明)。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3.1.14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具备光容量稳定技术。(提供产品彩页或其彩色复印件上有具体说明)。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3.1.15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万向节悬吊系统：≥6个。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3.1.16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具备绿色卫星灯照明系统，LED卫星灯照明系统可与主照明系统一键式切换，亮度可调，光照强度：≤500Lux。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3.1.17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具备灯泡故障报警功能，当LED出现故障时，手术灯会自动故障报警，增加光容量,可完成手术。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3.1.18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具备自动光亮度管理系统，灯头可根据医生站位自动调节LED发光亮度，保证术野光照度稳定。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3.1.19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无影灯及显示器臂为同底座三点左右式安装结构，后续可升级，根据不同手术需要增加第三臂、第四臂在主灯轴左右安装（非分体式单底座同轴安装），不影响无影灯的高度及照明效果，同时满足后续增配要求。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3.1.20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具备中置高清无线摄像系统预埋装置。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3.1.21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墙壁上配备液晶触摸屏控制系统，能控制无影灯亮度、调节色温、光斑直径大小等。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3.1.22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双母无影灯灯臂上为触摸控制系统，能控制无影灯亮度、光斑直径大小等。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3.1.23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3.1.23.1</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LED双母无影灯（普通型）：5套。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3.1.23.2</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无影灯底盘支架：5套。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3.1.23.3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无影灯墙壁液晶触摸屏控制系统：5套。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3.1.23.4</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消毒手柄：10个。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3.1.23.5</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color w:val="auto"/>
                <w:szCs w:val="21"/>
              </w:rPr>
            </w:pPr>
            <w:r>
              <w:rPr>
                <w:rFonts w:hint="default" w:ascii="Times New Roman" w:hAnsi="Times New Roman" w:cs="Times New Roman"/>
                <w:color w:val="auto"/>
                <w:szCs w:val="21"/>
              </w:rPr>
              <w:t>椭圆形吊管：5套。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LED手术无影灯：3套（</w:t>
            </w:r>
            <w:r>
              <w:rPr>
                <w:rFonts w:hint="default" w:ascii="Times New Roman" w:hAnsi="Times New Roman" w:cs="Times New Roman"/>
                <w:color w:val="auto"/>
                <w:szCs w:val="21"/>
              </w:rPr>
              <w:t>第三臂、第四臂+2个26寸医用显示器</w:t>
            </w:r>
            <w:r>
              <w:rPr>
                <w:rFonts w:hint="default" w:ascii="Times New Roman" w:hAnsi="Times New Roman" w:cs="Times New Roman"/>
                <w:b/>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3.2.1</w:t>
            </w:r>
          </w:p>
        </w:tc>
        <w:tc>
          <w:tcPr>
            <w:tcW w:w="8529" w:type="dxa"/>
            <w:tcBorders>
              <w:top w:val="single" w:color="auto" w:sz="4" w:space="0"/>
              <w:left w:val="single" w:color="auto" w:sz="4" w:space="0"/>
              <w:bottom w:val="single" w:color="auto" w:sz="4" w:space="0"/>
              <w:right w:val="single" w:color="auto" w:sz="4" w:space="0"/>
            </w:tcBorders>
            <w:vAlign w:val="center"/>
          </w:tcPr>
          <w:p>
            <w:pPr>
              <w:widowControl/>
              <w:rPr>
                <w:rFonts w:hint="default" w:ascii="Times New Roman" w:hAnsi="Times New Roman" w:cs="Times New Roman"/>
                <w:color w:val="auto"/>
                <w:szCs w:val="21"/>
              </w:rPr>
            </w:pPr>
            <w:r>
              <w:rPr>
                <w:rFonts w:hint="default" w:ascii="Times New Roman" w:hAnsi="Times New Roman" w:cs="Times New Roman"/>
                <w:color w:val="auto"/>
                <w:szCs w:val="21"/>
              </w:rPr>
              <w:t>灯头带CPU控制单元，能被一体化手术室系统控制。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szCs w:val="21"/>
              </w:rPr>
              <w:t>3.2.2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无影灯类型：双母无影灯，采用LED照明技术。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底座为椭圆型吊管设计，三点左右平行非同轴安装结构，便于安装专用显示器或外置摄像系统；（提供产品彩页或其彩色复印件上有具体图片说明）。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光学系统：光源数量，</w:t>
            </w:r>
            <w:r>
              <w:rPr>
                <w:rFonts w:hint="default" w:ascii="Times New Roman" w:hAnsi="Times New Roman" w:cs="Times New Roman"/>
                <w:color w:val="auto"/>
                <w:szCs w:val="21"/>
                <w:lang w:eastAsia="zh-CN"/>
              </w:rPr>
              <w:t>双</w:t>
            </w: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，单头</w:t>
            </w:r>
            <w:r>
              <w:rPr>
                <w:rFonts w:hint="eastAsia" w:cs="Times New Roman"/>
                <w:color w:val="auto"/>
                <w:szCs w:val="21"/>
                <w:lang w:eastAsia="zh-CN"/>
              </w:rPr>
              <w:t>灯</w:t>
            </w:r>
            <w:r>
              <w:rPr>
                <w:rFonts w:hint="default" w:ascii="Times New Roman" w:hAnsi="Times New Roman" w:cs="Times New Roman"/>
                <w:color w:val="auto"/>
                <w:szCs w:val="21"/>
                <w:lang w:eastAsia="zh-CN"/>
              </w:rPr>
              <w:t>数量</w:t>
            </w:r>
            <w:r>
              <w:rPr>
                <w:rFonts w:hint="default" w:ascii="Times New Roman" w:hAnsi="Times New Roman" w:cs="Times New Roman"/>
                <w:color w:val="auto"/>
                <w:szCs w:val="21"/>
              </w:rPr>
              <w:t>≥</w:t>
            </w:r>
            <w:r>
              <w:rPr>
                <w:rFonts w:hint="default" w:ascii="Times New Roman" w:hAnsi="Times New Roman" w:cs="Times New Roman"/>
                <w:strike w:val="0"/>
                <w:dstrike w:val="0"/>
                <w:color w:val="auto"/>
                <w:szCs w:val="21"/>
                <w:lang w:val="en-US" w:eastAsia="zh-CN"/>
              </w:rPr>
              <w:t>150</w:t>
            </w:r>
            <w:r>
              <w:rPr>
                <w:rFonts w:hint="default" w:ascii="Times New Roman" w:hAnsi="Times New Roman" w:cs="Times New Roman"/>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最大</w:t>
            </w:r>
            <w:r>
              <w:rPr>
                <w:rFonts w:hint="default" w:ascii="Times New Roman" w:hAnsi="Times New Roman" w:cs="Times New Roman"/>
                <w:color w:val="auto"/>
                <w:szCs w:val="21"/>
              </w:rPr>
              <w:t>光照强度</w:t>
            </w:r>
            <w:r>
              <w:rPr>
                <w:rFonts w:hint="default" w:ascii="Times New Roman" w:hAnsi="Times New Roman" w:cs="Times New Roman"/>
                <w:color w:val="auto"/>
                <w:szCs w:val="21"/>
                <w:lang w:eastAsia="zh-CN"/>
              </w:rPr>
              <w:t>可达到</w:t>
            </w:r>
            <w:r>
              <w:rPr>
                <w:rFonts w:hint="default" w:ascii="Times New Roman" w:hAnsi="Times New Roman" w:cs="Times New Roman"/>
                <w:color w:val="auto"/>
                <w:szCs w:val="21"/>
              </w:rPr>
              <w:t>：160,000Lux。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色温可调节</w:t>
            </w:r>
            <w:r>
              <w:rPr>
                <w:rFonts w:hint="eastAsia" w:cs="Times New Roman"/>
                <w:color w:val="auto"/>
                <w:szCs w:val="21"/>
                <w:lang w:eastAsia="zh-CN"/>
              </w:rPr>
              <w:t>范围至少包含</w:t>
            </w:r>
            <w:r>
              <w:rPr>
                <w:rFonts w:hint="default" w:ascii="Times New Roman" w:hAnsi="Times New Roman" w:cs="Times New Roman"/>
                <w:color w:val="auto"/>
                <w:szCs w:val="21"/>
              </w:rPr>
              <w:t>3900K-5100K。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光斑</w:t>
            </w:r>
            <w:r>
              <w:rPr>
                <w:rFonts w:hint="default" w:ascii="Times New Roman" w:hAnsi="Times New Roman" w:cs="Times New Roman"/>
                <w:color w:val="auto"/>
                <w:szCs w:val="21"/>
                <w:lang w:eastAsia="zh-CN"/>
              </w:rPr>
              <w:t>直径</w:t>
            </w:r>
            <w:r>
              <w:rPr>
                <w:rFonts w:hint="default" w:ascii="Times New Roman" w:hAnsi="Times New Roman" w:cs="Times New Roman"/>
                <w:color w:val="auto"/>
                <w:szCs w:val="21"/>
              </w:rPr>
              <w:t>可调</w:t>
            </w:r>
            <w:r>
              <w:rPr>
                <w:rFonts w:hint="eastAsia" w:cs="Times New Roman"/>
                <w:color w:val="auto"/>
                <w:szCs w:val="21"/>
                <w:lang w:eastAsia="zh-CN"/>
              </w:rPr>
              <w:t>范围至少包含</w:t>
            </w:r>
            <w:r>
              <w:rPr>
                <w:rFonts w:hint="default" w:ascii="Times New Roman" w:hAnsi="Times New Roman" w:cs="Times New Roman"/>
                <w:color w:val="auto"/>
                <w:szCs w:val="21"/>
              </w:rPr>
              <w:t>20-25cm。</w:t>
            </w:r>
            <w:r>
              <w:rPr>
                <w:rFonts w:hint="default" w:ascii="Times New Roman" w:hAnsi="Times New Roman" w:cs="Times New Roman"/>
                <w:color w:val="auto"/>
                <w:szCs w:val="21"/>
                <w:lang w:val="en-US" w:eastAsia="zh-CN"/>
              </w:rPr>
              <w:t>d50/d10</w:t>
            </w:r>
            <w:r>
              <w:rPr>
                <w:rFonts w:hint="eastAsia" w:cs="Times New Roman"/>
                <w:color w:val="auto"/>
                <w:szCs w:val="21"/>
                <w:lang w:eastAsia="zh-CN"/>
              </w:rPr>
              <w:t>范围至少包含</w:t>
            </w:r>
            <w:r>
              <w:rPr>
                <w:rFonts w:hint="default" w:ascii="Times New Roman" w:hAnsi="Times New Roman" w:cs="Times New Roman"/>
                <w:color w:val="auto"/>
                <w:szCs w:val="21"/>
                <w:lang w:val="en-US" w:eastAsia="zh-CN"/>
              </w:rPr>
              <w:t>0.5-0.6。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照明深度：≥110cm。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灯泡使用寿命：≥50,000小时。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3.2.10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功率：母灯：≤90W。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3.2.11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红外辐射：母灯：≤3.5mw/m²Lux。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3.2.12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双母灯上有液晶感应式触摸屏，易清洁、操控。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3.2.13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具备智能照明管理系统（照明景深技术）。(提供产品彩页或其彩色复印件上有具体说明)。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3.2.14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具备光容量稳定技术。(提供产品彩页或其彩色复印件上有具体说明)。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3.2.15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万向节悬吊系统：≥6个。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3.2.16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具备绿色卫星灯照明系统，LED卫星灯照明系统可与主照明系统一键式切换，亮度可调，光照强度：≤500Lux。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3.2.17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具备灯泡故障报警功能，当LED出现故障时，手术灯会自动故障报警，增加光容量,可完成手术。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3.2.18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具备自动光亮度管理系统，灯头可根据医生站位自动调节LED发光亮度，保证术野光照度稳定。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3.2.19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无影灯及显示器臂为同底座三点左右式安装结构，后续可升级，根据不同手术需要增加第三臂、第四臂在主灯轴左右安装（非分体式单底座同轴安装），不影响无影灯的高度及照明效果，同时满足后续增配要求。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3.2.20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具备中置高清无线摄像系统预埋装置。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3.2.21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墙壁上配备液晶触摸屏控制系统，能控制无影灯亮度、调节色温、光斑直径大小等。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3.2.22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双母无影灯灯臂上为触摸控制系统，能控制无影灯亮度、光斑直径大小等。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3.2.23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3.2.23.1</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LED双母无影灯（第三臂、第四臂+2个26寸医用显示器）：3套。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3.2.23.2</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无影灯底盘支架：3套。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3.2.23.3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无影灯墙壁液晶触摸屏控制系统：3套。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3.2.23.4</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color w:val="auto"/>
                <w:szCs w:val="21"/>
              </w:rPr>
            </w:pPr>
            <w:r>
              <w:rPr>
                <w:rFonts w:hint="default" w:ascii="Times New Roman" w:hAnsi="Times New Roman" w:cs="Times New Roman"/>
                <w:color w:val="auto"/>
                <w:szCs w:val="21"/>
              </w:rPr>
              <w:t>消毒手柄：6个。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3.2.23.5</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color w:val="auto"/>
                <w:szCs w:val="21"/>
              </w:rPr>
            </w:pPr>
            <w:r>
              <w:rPr>
                <w:rFonts w:hint="default" w:ascii="Times New Roman" w:hAnsi="Times New Roman" w:cs="Times New Roman"/>
                <w:color w:val="auto"/>
                <w:szCs w:val="21"/>
              </w:rPr>
              <w:t>椭圆形吊管：3套。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LED手术无影灯：2套</w:t>
            </w:r>
            <w:r>
              <w:rPr>
                <w:rFonts w:hint="default" w:ascii="Times New Roman" w:hAnsi="Times New Roman" w:cs="Times New Roman"/>
                <w:b/>
                <w:bCs/>
                <w:color w:val="auto"/>
                <w:szCs w:val="21"/>
              </w:rPr>
              <w:t>（第三臂、第四臂+1个26寸医用显示器）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8529" w:type="dxa"/>
            <w:tcBorders>
              <w:top w:val="single" w:color="auto" w:sz="4" w:space="0"/>
              <w:left w:val="single" w:color="auto" w:sz="4" w:space="0"/>
              <w:bottom w:val="single" w:color="auto" w:sz="4" w:space="0"/>
              <w:right w:val="single" w:color="auto" w:sz="4" w:space="0"/>
            </w:tcBorders>
            <w:vAlign w:val="center"/>
          </w:tcPr>
          <w:p>
            <w:pPr>
              <w:widowControl/>
              <w:rPr>
                <w:rFonts w:hint="default" w:ascii="Times New Roman" w:hAnsi="Times New Roman" w:cs="Times New Roman"/>
                <w:color w:val="auto"/>
                <w:szCs w:val="21"/>
              </w:rPr>
            </w:pPr>
            <w:r>
              <w:rPr>
                <w:rFonts w:hint="default" w:ascii="Times New Roman" w:hAnsi="Times New Roman" w:cs="Times New Roman"/>
                <w:color w:val="auto"/>
                <w:szCs w:val="21"/>
              </w:rPr>
              <w:t>灯头带CPU控制单元，能被一体化手术室系统控制。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szCs w:val="21"/>
              </w:rPr>
              <w:t>3.3.2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无影灯类型：双母无影灯，采用LED照明技术。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底座为椭圆型吊管设计，三点左右平行非同轴安装结构，便于安装专用显示器或外置摄像系统；（提供产品彩页或其彩色复印件上有具体图片说明）。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光学系统：光源数量，</w:t>
            </w:r>
            <w:r>
              <w:rPr>
                <w:rFonts w:hint="default" w:ascii="Times New Roman" w:hAnsi="Times New Roman" w:cs="Times New Roman"/>
                <w:color w:val="auto"/>
                <w:szCs w:val="21"/>
                <w:lang w:eastAsia="zh-CN"/>
              </w:rPr>
              <w:t>双</w:t>
            </w: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，单头</w:t>
            </w:r>
            <w:r>
              <w:rPr>
                <w:rFonts w:hint="eastAsia" w:cs="Times New Roman"/>
                <w:color w:val="auto"/>
                <w:szCs w:val="21"/>
                <w:lang w:eastAsia="zh-CN"/>
              </w:rPr>
              <w:t>灯</w:t>
            </w:r>
            <w:r>
              <w:rPr>
                <w:rFonts w:hint="default" w:ascii="Times New Roman" w:hAnsi="Times New Roman" w:cs="Times New Roman"/>
                <w:color w:val="auto"/>
                <w:szCs w:val="21"/>
                <w:lang w:eastAsia="zh-CN"/>
              </w:rPr>
              <w:t>数量</w:t>
            </w:r>
            <w:r>
              <w:rPr>
                <w:rFonts w:hint="default" w:ascii="Times New Roman" w:hAnsi="Times New Roman" w:cs="Times New Roman"/>
                <w:color w:val="auto"/>
                <w:szCs w:val="21"/>
              </w:rPr>
              <w:t>≥</w:t>
            </w:r>
            <w:r>
              <w:rPr>
                <w:rFonts w:hint="default" w:ascii="Times New Roman" w:hAnsi="Times New Roman" w:cs="Times New Roman"/>
                <w:strike w:val="0"/>
                <w:dstrike w:val="0"/>
                <w:color w:val="auto"/>
                <w:szCs w:val="21"/>
                <w:lang w:val="en-US" w:eastAsia="zh-CN"/>
              </w:rPr>
              <w:t>150</w:t>
            </w:r>
            <w:r>
              <w:rPr>
                <w:rFonts w:hint="default" w:ascii="Times New Roman" w:hAnsi="Times New Roman" w:cs="Times New Roman"/>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母灯</w:t>
            </w:r>
            <w:r>
              <w:rPr>
                <w:rFonts w:hint="default" w:ascii="Times New Roman" w:hAnsi="Times New Roman" w:cs="Times New Roman"/>
                <w:color w:val="auto"/>
                <w:szCs w:val="21"/>
                <w:lang w:eastAsia="zh-CN"/>
              </w:rPr>
              <w:t>最大</w:t>
            </w:r>
            <w:r>
              <w:rPr>
                <w:rFonts w:hint="default" w:ascii="Times New Roman" w:hAnsi="Times New Roman" w:cs="Times New Roman"/>
                <w:color w:val="auto"/>
                <w:szCs w:val="21"/>
              </w:rPr>
              <w:t>光照强度</w:t>
            </w:r>
            <w:r>
              <w:rPr>
                <w:rFonts w:hint="default" w:ascii="Times New Roman" w:hAnsi="Times New Roman" w:cs="Times New Roman"/>
                <w:color w:val="auto"/>
                <w:szCs w:val="21"/>
                <w:lang w:eastAsia="zh-CN"/>
              </w:rPr>
              <w:t>可达到</w:t>
            </w:r>
            <w:r>
              <w:rPr>
                <w:rFonts w:hint="default" w:ascii="Times New Roman" w:hAnsi="Times New Roman" w:cs="Times New Roman"/>
                <w:color w:val="auto"/>
                <w:szCs w:val="21"/>
              </w:rPr>
              <w:t>：160,000Lux。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色温可调节</w:t>
            </w:r>
            <w:r>
              <w:rPr>
                <w:rFonts w:hint="eastAsia" w:cs="Times New Roman"/>
                <w:color w:val="auto"/>
                <w:szCs w:val="21"/>
                <w:lang w:eastAsia="zh-CN"/>
              </w:rPr>
              <w:t>范围至少包含</w:t>
            </w:r>
            <w:r>
              <w:rPr>
                <w:rFonts w:hint="default" w:ascii="Times New Roman" w:hAnsi="Times New Roman" w:cs="Times New Roman"/>
                <w:color w:val="auto"/>
                <w:szCs w:val="21"/>
              </w:rPr>
              <w:t>3900K-5100K。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光斑</w:t>
            </w:r>
            <w:r>
              <w:rPr>
                <w:rFonts w:hint="default" w:ascii="Times New Roman" w:hAnsi="Times New Roman" w:cs="Times New Roman"/>
                <w:color w:val="auto"/>
                <w:szCs w:val="21"/>
                <w:lang w:eastAsia="zh-CN"/>
              </w:rPr>
              <w:t>直径</w:t>
            </w:r>
            <w:r>
              <w:rPr>
                <w:rFonts w:hint="default" w:ascii="Times New Roman" w:hAnsi="Times New Roman" w:cs="Times New Roman"/>
                <w:color w:val="auto"/>
                <w:szCs w:val="21"/>
              </w:rPr>
              <w:t>可调</w:t>
            </w:r>
            <w:r>
              <w:rPr>
                <w:rFonts w:hint="eastAsia" w:cs="Times New Roman"/>
                <w:color w:val="auto"/>
                <w:szCs w:val="21"/>
                <w:lang w:eastAsia="zh-CN"/>
              </w:rPr>
              <w:t>范围至少包含</w:t>
            </w:r>
            <w:r>
              <w:rPr>
                <w:rFonts w:hint="default" w:ascii="Times New Roman" w:hAnsi="Times New Roman" w:cs="Times New Roman"/>
                <w:color w:val="auto"/>
                <w:szCs w:val="21"/>
              </w:rPr>
              <w:t>20-25cm。</w:t>
            </w:r>
            <w:r>
              <w:rPr>
                <w:rFonts w:hint="default" w:ascii="Times New Roman" w:hAnsi="Times New Roman" w:cs="Times New Roman"/>
                <w:color w:val="auto"/>
                <w:szCs w:val="21"/>
                <w:lang w:val="en-US" w:eastAsia="zh-CN"/>
              </w:rPr>
              <w:t>d50/d10</w:t>
            </w:r>
            <w:r>
              <w:rPr>
                <w:rFonts w:hint="eastAsia" w:cs="Times New Roman"/>
                <w:color w:val="auto"/>
                <w:szCs w:val="21"/>
                <w:lang w:eastAsia="zh-CN"/>
              </w:rPr>
              <w:t>范围至少包含</w:t>
            </w:r>
            <w:r>
              <w:rPr>
                <w:rFonts w:hint="default" w:ascii="Times New Roman" w:hAnsi="Times New Roman" w:cs="Times New Roman"/>
                <w:color w:val="auto"/>
                <w:szCs w:val="21"/>
                <w:lang w:val="en-US" w:eastAsia="zh-CN"/>
              </w:rPr>
              <w:t>0.5-0.6。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照明深度：≥110cm。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灯泡使用寿命：≥50,000小时。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功率：母灯：≤90W。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红外辐射：母灯：≤3.5mw/m²Lux。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3.3.12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双母灯上有液晶感应式触摸屏，易清洁、操控。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szCs w:val="21"/>
              </w:rPr>
              <w:t>3.3.13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具备智能照明管理系统（照明景深技术）。(提供产品彩页或其彩色复印件上有具体说明)。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3.3.14</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具备光容量稳定技术。(提供产品彩页或其彩色复印件上有具体说明)。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3.3.15</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万向节悬吊系统：≥6个。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3.3.16</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color w:val="auto"/>
                <w:szCs w:val="21"/>
              </w:rPr>
              <w:t>具备绿色卫星灯照明系统，LED卫星灯照明系统可与主照明系统一键式切换，亮度可调，光照强度：≤500Lux。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3.3.17</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具备灯泡故障报警功能，当LED出现故障时，手术灯会自动故障报警，增加光容量,可完成手术。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3.3.18</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具备自动光亮度管理系统，灯头可根据医生站位自动调节LED发光亮度，保证术野光照度稳定。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3.3.19</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无影灯及显示器臂为同底座三点左右式安装结构，后续可升级，根据不同手术需要增加第三臂、第四臂在主灯轴左右安装（非分体式单底座同轴安装），不影响无影灯的高度及照明效果，同时满足后续增配要求。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3.3.20</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具备中置高清无线摄像系统预埋装置。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3.3.21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墙壁上配备液晶触摸屏控制系统，能控制无影灯亮度、调节色温、光斑直径大小等。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color w:val="auto"/>
                <w:szCs w:val="21"/>
              </w:rPr>
              <w:t>3.3.22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双母无影灯灯臂上为触摸控制系统，能控制无影灯亮度、光斑直径大小等。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3.3.23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3.3.23.1</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LED双母无影灯（第三臂、第四臂+1个26寸医用显示器）：2套。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3.3.23.2</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无影灯底盘支架：2套。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3.3.23.3</w:t>
            </w:r>
          </w:p>
        </w:tc>
        <w:tc>
          <w:tcPr>
            <w:tcW w:w="852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无影灯墙壁液晶触摸屏控制系统：2套。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3.3.23.4</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color w:val="auto"/>
                <w:szCs w:val="21"/>
              </w:rPr>
            </w:pPr>
            <w:r>
              <w:rPr>
                <w:rFonts w:hint="default" w:ascii="Times New Roman" w:hAnsi="Times New Roman" w:cs="Times New Roman"/>
                <w:color w:val="auto"/>
                <w:szCs w:val="21"/>
              </w:rPr>
              <w:t>消毒手柄：4个。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3.3.23.5</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color w:val="auto"/>
                <w:szCs w:val="21"/>
              </w:rPr>
            </w:pPr>
            <w:r>
              <w:rPr>
                <w:rFonts w:hint="default" w:ascii="Times New Roman" w:hAnsi="Times New Roman" w:cs="Times New Roman"/>
                <w:color w:val="auto"/>
                <w:szCs w:val="21"/>
              </w:rPr>
              <w:t>椭圆形吊管：2套。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3.4</w:t>
            </w:r>
          </w:p>
        </w:tc>
        <w:tc>
          <w:tcPr>
            <w:tcW w:w="85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80" w:lineRule="exact"/>
              <w:rPr>
                <w:rFonts w:hint="default" w:ascii="Times New Roman" w:hAnsi="Times New Roman" w:cs="Times New Roman"/>
                <w:b/>
                <w:color w:val="auto"/>
                <w:szCs w:val="21"/>
              </w:rPr>
            </w:pPr>
            <w:r>
              <w:rPr>
                <w:rFonts w:hint="default" w:ascii="Times New Roman" w:hAnsi="Times New Roman" w:cs="Times New Roman"/>
                <w:b/>
                <w:color w:val="auto"/>
                <w:szCs w:val="21"/>
              </w:rPr>
              <w:t>55寸4K超清液晶显示器：11套。推荐品牌：索尼、夏普、三星、松下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四</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附加必备条件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4.1</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提供设备原厂技术参数指标。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★4.2</w:t>
            </w:r>
          </w:p>
        </w:tc>
        <w:tc>
          <w:tcPr>
            <w:tcW w:w="852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投标产品属于医疗器械管理的，供应商应提供有效的医疗器械产品注册证（自投标截止日起至合同签订之日止，注册证必须在有效期内）。第二类医疗器械产品须提供注册申请人所在地省、自治区、直辖市人民政府药品监督管理部门审批的有效的医疗器械注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4.3</w:t>
            </w:r>
          </w:p>
        </w:tc>
        <w:tc>
          <w:tcPr>
            <w:tcW w:w="8529" w:type="dxa"/>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投标机型为各个厂家最新型号。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4.4</w:t>
            </w:r>
          </w:p>
        </w:tc>
        <w:tc>
          <w:tcPr>
            <w:tcW w:w="8529" w:type="dxa"/>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提供所投产品的原厂技术白皮书（DATASHEET）备查。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4.5</w:t>
            </w:r>
          </w:p>
        </w:tc>
        <w:tc>
          <w:tcPr>
            <w:tcW w:w="8529" w:type="dxa"/>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提供产品应为全新产品，其生产日期不得早于到货日期1年。</w:t>
            </w:r>
          </w:p>
        </w:tc>
      </w:tr>
    </w:tbl>
    <w:p>
      <w:pPr>
        <w:pStyle w:val="2"/>
        <w:spacing w:line="360" w:lineRule="exact"/>
        <w:ind w:firstLine="422" w:firstLineChars="200"/>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rFonts w:hint="default" w:ascii="Times New Roman" w:hAnsi="Times New Roman" w:cs="Times New Roman"/>
          <w:b/>
          <w:bCs/>
          <w:color w:val="auto"/>
          <w:szCs w:val="21"/>
        </w:rPr>
      </w:pPr>
      <w:r>
        <w:rPr>
          <w:rFonts w:hint="default" w:ascii="Times New Roman" w:hAnsi="Times New Roman" w:cs="Times New Roman"/>
          <w:b/>
          <w:bCs/>
          <w:color w:val="auto"/>
          <w:szCs w:val="21"/>
        </w:rPr>
        <w:t>2.投标人必须提供列明所有主要材料和设备的品牌、产地（包括招标文件未提供品牌的材料和设备）。未推荐品牌的材料和设备应至少采用市场中档品牌的国标产品。</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bCs/>
          <w:color w:val="auto"/>
          <w:szCs w:val="21"/>
        </w:rPr>
        <w:t>3.承包人在施工过程中若采用品牌推荐表外且招标同档次及以上品牌（不包括投标时已选用同档次及以上品牌），必须经发包人签证同意后实施，否则不予以实施和结算</w:t>
      </w:r>
      <w:r>
        <w:rPr>
          <w:rFonts w:hint="default" w:ascii="Times New Roman" w:hAnsi="Times New Roman" w:cs="Times New Roman"/>
          <w:color w:val="auto"/>
          <w:szCs w:val="21"/>
        </w:rPr>
        <w:t>。</w:t>
      </w:r>
    </w:p>
    <w:p>
      <w:pPr>
        <w:spacing w:beforeLines="50" w:afterLines="50" w:line="400" w:lineRule="exact"/>
        <w:ind w:firstLine="480" w:firstLineChars="200"/>
        <w:jc w:val="left"/>
        <w:rPr>
          <w:rFonts w:hint="default" w:ascii="Times New Roman" w:hAnsi="Times New Roman" w:cs="Times New Roman"/>
          <w:bCs/>
          <w:color w:val="auto"/>
          <w:sz w:val="24"/>
          <w:szCs w:val="24"/>
        </w:rPr>
      </w:pPr>
    </w:p>
    <w:p>
      <w:pPr>
        <w:spacing w:beforeLines="50" w:afterLines="50" w:line="400" w:lineRule="exact"/>
        <w:ind w:firstLine="482" w:firstLineChars="200"/>
        <w:jc w:val="left"/>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提示清单（包括但不限于）</w:t>
      </w:r>
    </w:p>
    <w:tbl>
      <w:tblPr>
        <w:tblStyle w:val="38"/>
        <w:tblW w:w="9849" w:type="dxa"/>
        <w:tblInd w:w="0" w:type="dxa"/>
        <w:tblLayout w:type="fixed"/>
        <w:tblCellMar>
          <w:top w:w="0" w:type="dxa"/>
          <w:left w:w="108" w:type="dxa"/>
          <w:bottom w:w="0" w:type="dxa"/>
          <w:right w:w="108" w:type="dxa"/>
        </w:tblCellMar>
      </w:tblPr>
      <w:tblGrid>
        <w:gridCol w:w="1099"/>
        <w:gridCol w:w="2517"/>
        <w:gridCol w:w="6233"/>
      </w:tblGrid>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项  目</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具体内容</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现场必须发生的费用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hint="default" w:ascii="Times New Roman" w:hAnsi="Times New Roman" w:cs="Times New Roman"/>
                <w:color w:val="auto"/>
                <w:kern w:val="2"/>
                <w:szCs w:val="21"/>
              </w:rPr>
            </w:pPr>
            <w:r>
              <w:rPr>
                <w:rFonts w:hint="default" w:ascii="Times New Roman" w:hAnsi="Times New Roman" w:cs="Times New Roman"/>
                <w:color w:val="auto"/>
                <w:szCs w:val="21"/>
              </w:rPr>
              <w:t>工程施工过程中的开孔和工程完工后的填补、修复与清理工作等等费用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双方自行协商解决费用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bl>
    <w:p>
      <w:pPr>
        <w:pStyle w:val="55"/>
        <w:ind w:firstLine="420"/>
        <w:rPr>
          <w:rFonts w:hint="default" w:ascii="Times New Roman" w:hAnsi="Times New Roman" w:cs="Times New Roman"/>
          <w:color w:val="auto"/>
        </w:rPr>
      </w:pPr>
      <w:r>
        <w:rPr>
          <w:rFonts w:hint="default" w:ascii="Times New Roman" w:hAnsi="Times New Roman" w:cs="Times New Roman"/>
          <w:color w:val="auto"/>
          <w:sz w:val="21"/>
          <w:szCs w:val="21"/>
        </w:rPr>
        <w:t>特别提醒：此提示清单仅为了提醒投标单位报价时须（需）考虑的内容，实际内容以投标单位在投标报价表中填报的为准。</w:t>
      </w:r>
    </w:p>
    <w:p>
      <w:pPr>
        <w:pStyle w:val="4"/>
        <w:rPr>
          <w:rFonts w:hint="default" w:ascii="Times New Roman" w:hAnsi="Times New Roman" w:cs="Times New Roman" w:eastAsiaTheme="minorEastAsia"/>
          <w:color w:val="auto"/>
          <w:sz w:val="30"/>
          <w:szCs w:val="30"/>
        </w:rPr>
      </w:pPr>
      <w:bookmarkStart w:id="444" w:name="_Toc24820"/>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sz w:val="30"/>
          <w:szCs w:val="30"/>
        </w:rPr>
        <w:t>第七章  投标文件格式</w:t>
      </w:r>
      <w:bookmarkEnd w:id="444"/>
    </w:p>
    <w:p>
      <w:pPr>
        <w:adjustRightInd w:val="0"/>
        <w:snapToGrid w:val="0"/>
        <w:spacing w:line="800" w:lineRule="exact"/>
        <w:ind w:right="-420" w:rightChars="-200" w:firstLine="898" w:firstLineChars="300"/>
        <w:jc w:val="left"/>
        <w:rPr>
          <w:rFonts w:hint="default" w:ascii="Times New Roman" w:hAnsi="Times New Roman" w:cs="Times New Roman"/>
          <w:b/>
          <w:bCs/>
          <w:color w:val="auto"/>
          <w:spacing w:val="-11"/>
          <w:sz w:val="32"/>
          <w:szCs w:val="32"/>
          <w:u w:val="single"/>
        </w:rPr>
      </w:pPr>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投标文件内容：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资格审查资料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  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日  </w:t>
      </w:r>
    </w:p>
    <w:p>
      <w:pPr>
        <w:spacing w:line="360" w:lineRule="exact"/>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br w:type="page"/>
      </w:r>
      <w:r>
        <w:rPr>
          <w:rFonts w:hint="default" w:ascii="Times New Roman" w:hAnsi="Times New Roman" w:cs="Times New Roman"/>
          <w:b/>
          <w:bCs/>
          <w:color w:val="auto"/>
          <w:sz w:val="24"/>
        </w:rPr>
        <w:t>资格审查资料：</w:t>
      </w:r>
    </w:p>
    <w:p>
      <w:pPr>
        <w:spacing w:line="360" w:lineRule="exact"/>
        <w:ind w:firstLine="482" w:firstLineChars="200"/>
        <w:rPr>
          <w:rFonts w:hint="default" w:ascii="Times New Roman" w:hAnsi="Times New Roman" w:cs="Times New Roman"/>
          <w:b/>
          <w:bCs/>
          <w:color w:val="auto"/>
          <w:sz w:val="24"/>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cs="Times New Roman"/>
          <w:color w:val="auto"/>
          <w:sz w:val="21"/>
          <w:szCs w:val="21"/>
        </w:rPr>
        <w:t>2.</w:t>
      </w:r>
      <w:r>
        <w:rPr>
          <w:rFonts w:hint="default" w:ascii="Times New Roman" w:hAnsi="Times New Roman" w:eastAsia="宋体" w:cs="Times New Roman"/>
          <w:i w:val="0"/>
          <w:iCs w:val="0"/>
          <w:caps w:val="0"/>
          <w:color w:val="auto"/>
          <w:spacing w:val="0"/>
          <w:sz w:val="21"/>
          <w:szCs w:val="21"/>
          <w:u w:val="single"/>
        </w:rPr>
        <w:t>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eastAsia="宋体" w:cs="Times New Roman"/>
          <w:i w:val="0"/>
          <w:iCs w:val="0"/>
          <w:caps w:val="0"/>
          <w:color w:val="auto"/>
          <w:spacing w:val="0"/>
          <w:sz w:val="21"/>
          <w:szCs w:val="21"/>
          <w:u w:val="single"/>
        </w:rPr>
        <w:t>；</w:t>
      </w:r>
    </w:p>
    <w:p>
      <w:pPr>
        <w:widowControl/>
        <w:spacing w:line="360" w:lineRule="exact"/>
        <w:ind w:firstLine="630" w:firstLineChars="300"/>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aps w:val="0"/>
          <w:color w:val="auto"/>
          <w:spacing w:val="0"/>
          <w:sz w:val="21"/>
          <w:szCs w:val="21"/>
          <w:u w:val="single"/>
        </w:rPr>
        <w:t>投标人为医疗器械经营企业的：</w:t>
      </w:r>
      <w:r>
        <w:rPr>
          <w:rFonts w:hint="default" w:ascii="Times New Roman" w:hAnsi="Times New Roman" w:cs="Times New Roman"/>
          <w:i w:val="0"/>
          <w:iCs w:val="0"/>
          <w:caps w:val="0"/>
          <w:color w:val="auto"/>
          <w:spacing w:val="0"/>
          <w:sz w:val="21"/>
          <w:szCs w:val="21"/>
          <w:u w:val="single"/>
          <w:lang w:eastAsia="zh-CN"/>
        </w:rPr>
        <w:t>须提供第二类</w:t>
      </w:r>
      <w:r>
        <w:rPr>
          <w:rFonts w:hint="default" w:ascii="Times New Roman" w:hAnsi="Times New Roman" w:eastAsia="宋体" w:cs="Times New Roman"/>
          <w:i w:val="0"/>
          <w:iCs w:val="0"/>
          <w:caps w:val="0"/>
          <w:color w:val="auto"/>
          <w:spacing w:val="0"/>
          <w:sz w:val="21"/>
          <w:szCs w:val="21"/>
          <w:u w:val="single"/>
        </w:rPr>
        <w:t>医疗器械经营备案凭证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eastAsia="宋体" w:cs="Times New Roman"/>
          <w:i w:val="0"/>
          <w:iCs w:val="0"/>
          <w:caps w:val="0"/>
          <w:color w:val="auto"/>
          <w:spacing w:val="0"/>
          <w:sz w:val="21"/>
          <w:szCs w:val="21"/>
          <w:u w:val="single"/>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p>
      <w:pPr>
        <w:spacing w:line="40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注：不能提供上述任何一项或不符合审查要求的投标人为资格审查不合格。</w:t>
      </w:r>
    </w:p>
    <w:p>
      <w:pPr>
        <w:spacing w:line="360" w:lineRule="exact"/>
        <w:ind w:firstLine="422" w:firstLineChars="200"/>
        <w:rPr>
          <w:rFonts w:hint="default" w:ascii="Times New Roman" w:hAnsi="Times New Roman" w:cs="Times New Roman"/>
          <w:b/>
          <w:color w:val="auto"/>
          <w:szCs w:val="21"/>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5" w:name="_Toc396986703"/>
      <w:bookmarkStart w:id="446" w:name="_Toc365750381"/>
      <w:r>
        <w:rPr>
          <w:rFonts w:hint="default" w:ascii="Times New Roman" w:hAnsi="Times New Roman" w:cs="Times New Roman"/>
          <w:b/>
          <w:color w:val="auto"/>
          <w:sz w:val="28"/>
          <w:szCs w:val="28"/>
        </w:rPr>
        <w:br w:type="page"/>
      </w:r>
      <w:bookmarkEnd w:id="445"/>
      <w:bookmarkEnd w:id="446"/>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技术标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日  </w:t>
      </w:r>
    </w:p>
    <w:p>
      <w:pPr>
        <w:spacing w:beforeLines="50" w:afterLines="50"/>
        <w:jc w:val="center"/>
        <w:rPr>
          <w:rFonts w:hint="default" w:ascii="Times New Roman" w:hAnsi="Times New Roman" w:cs="Times New Roman"/>
          <w:color w:val="auto"/>
        </w:rPr>
      </w:pPr>
      <w:r>
        <w:rPr>
          <w:rFonts w:hint="default" w:ascii="Times New Roman" w:hAnsi="Times New Roman" w:cs="Times New Roman"/>
          <w:color w:val="auto"/>
        </w:rPr>
        <w:t xml:space="preserve"> </w:t>
      </w:r>
    </w:p>
    <w:p>
      <w:pPr>
        <w:rPr>
          <w:rFonts w:hint="default" w:ascii="Times New Roman" w:hAnsi="Times New Roman" w:cs="Times New Roman"/>
          <w:color w:val="auto"/>
        </w:rPr>
      </w:pPr>
    </w:p>
    <w:p>
      <w:pPr>
        <w:rPr>
          <w:rFonts w:hint="default" w:ascii="Times New Roman" w:hAnsi="Times New Roman" w:cs="Times New Roman"/>
          <w:color w:val="auto"/>
        </w:rPr>
      </w:pPr>
    </w:p>
    <w:p>
      <w:pPr>
        <w:pStyle w:val="4"/>
        <w:spacing w:before="120" w:after="120" w:line="400" w:lineRule="exact"/>
        <w:rPr>
          <w:rFonts w:hint="default" w:ascii="Times New Roman" w:hAnsi="Times New Roman" w:cs="Times New Roman" w:eastAsiaTheme="minorEastAsia"/>
          <w:b w:val="0"/>
          <w:bCs w:val="0"/>
          <w:color w:val="auto"/>
          <w:sz w:val="24"/>
          <w:szCs w:val="24"/>
        </w:rPr>
      </w:pPr>
      <w:bookmarkStart w:id="447" w:name="_Toc26987"/>
      <w:r>
        <w:rPr>
          <w:rFonts w:hint="default" w:ascii="Times New Roman" w:hAnsi="Times New Roman" w:cs="Times New Roman" w:eastAsiaTheme="minorEastAsia"/>
          <w:b w:val="0"/>
          <w:bCs w:val="0"/>
          <w:color w:val="auto"/>
          <w:sz w:val="24"/>
          <w:szCs w:val="24"/>
        </w:rPr>
        <w:t>投标人提供的评审打分资料一览表</w:t>
      </w:r>
      <w:bookmarkEnd w:id="447"/>
    </w:p>
    <w:p>
      <w:pPr>
        <w:adjustRightInd w:val="0"/>
        <w:snapToGrid w:val="0"/>
        <w:rPr>
          <w:rFonts w:hint="default" w:ascii="Times New Roman" w:hAnsi="Times New Roman" w:cs="Times New Roman" w:eastAsiaTheme="minorEastAsia"/>
          <w:b/>
          <w:color w:val="auto"/>
          <w:sz w:val="24"/>
          <w:szCs w:val="24"/>
        </w:rPr>
      </w:pPr>
    </w:p>
    <w:tbl>
      <w:tblPr>
        <w:tblStyle w:val="38"/>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序号</w:t>
            </w: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资料名称</w:t>
            </w:r>
          </w:p>
        </w:tc>
        <w:tc>
          <w:tcPr>
            <w:tcW w:w="1476"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共 页</w:t>
            </w:r>
          </w:p>
        </w:tc>
        <w:tc>
          <w:tcPr>
            <w:tcW w:w="1807"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bl>
    <w:p>
      <w:pPr>
        <w:adjustRightInd w:val="0"/>
        <w:snapToGrid w:val="0"/>
        <w:ind w:firstLine="280"/>
        <w:jc w:val="center"/>
        <w:rPr>
          <w:rFonts w:hint="default" w:ascii="Times New Roman" w:hAnsi="Times New Roman" w:cs="Times New Roman" w:eastAsiaTheme="minorEastAsia"/>
          <w:color w:val="auto"/>
          <w:sz w:val="24"/>
          <w:szCs w:val="24"/>
        </w:rPr>
      </w:pPr>
    </w:p>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年   月   日</w:t>
      </w:r>
    </w:p>
    <w:p>
      <w:pPr>
        <w:adjustRightInd w:val="0"/>
        <w:snapToGrid w:val="0"/>
        <w:ind w:firstLine="281"/>
        <w:rPr>
          <w:rFonts w:hint="default" w:ascii="Times New Roman" w:hAnsi="Times New Roman" w:cs="Times New Roman" w:eastAsiaTheme="minorEastAsia"/>
          <w:b/>
          <w:color w:val="auto"/>
          <w:sz w:val="24"/>
          <w:szCs w:val="24"/>
        </w:rPr>
      </w:pPr>
    </w:p>
    <w:p>
      <w:pPr>
        <w:snapToGrid w:val="0"/>
        <w:spacing w:before="50" w:afterLines="50"/>
        <w:jc w:val="center"/>
        <w:rPr>
          <w:rFonts w:hint="default" w:ascii="Times New Roman" w:hAnsi="Times New Roman" w:cs="Times New Roman"/>
          <w:b/>
          <w:color w:val="auto"/>
          <w:spacing w:val="40"/>
          <w:sz w:val="36"/>
          <w:szCs w:val="36"/>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pacing w:val="40"/>
          <w:sz w:val="28"/>
          <w:szCs w:val="28"/>
        </w:rPr>
        <w:t>技 术 响 应 表</w:t>
      </w:r>
    </w:p>
    <w:p>
      <w:pPr>
        <w:pStyle w:val="12"/>
        <w:snapToGrid w:val="0"/>
        <w:rPr>
          <w:rFonts w:hint="default" w:ascii="Times New Roman" w:hAnsi="Times New Roman" w:eastAsia="宋体" w:cs="Times New Roman"/>
          <w:color w:val="auto"/>
          <w:sz w:val="30"/>
          <w:szCs w:val="30"/>
        </w:rPr>
      </w:pPr>
    </w:p>
    <w:tbl>
      <w:tblPr>
        <w:tblStyle w:val="38"/>
        <w:tblW w:w="985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序号</w:t>
            </w:r>
          </w:p>
        </w:tc>
        <w:tc>
          <w:tcPr>
            <w:tcW w:w="21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货物名称</w:t>
            </w:r>
          </w:p>
        </w:tc>
        <w:tc>
          <w:tcPr>
            <w:tcW w:w="2866"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招标文件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要求</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投标文件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响应</w:t>
            </w: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偏离</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bl>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2、“招标文件要求”一列按第六章技术标准和要求中的相应内容填写。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pStyle w:val="12"/>
        <w:snapToGrid w:val="0"/>
        <w:spacing w:before="100" w:after="100"/>
        <w:jc w:val="center"/>
        <w:rPr>
          <w:rFonts w:hint="default" w:ascii="Times New Roman" w:hAnsi="Times New Roman" w:cs="Times New Roman"/>
          <w:color w:val="auto"/>
        </w:rPr>
      </w:pPr>
      <w:r>
        <w:rPr>
          <w:rFonts w:hint="default" w:ascii="Times New Roman" w:hAnsi="Times New Roman" w:cs="Times New Roman" w:eastAsiaTheme="minorEastAsia"/>
          <w:color w:val="auto"/>
          <w:sz w:val="24"/>
          <w:szCs w:val="24"/>
        </w:rPr>
        <w:br w:type="page"/>
      </w:r>
      <w:r>
        <w:rPr>
          <w:rFonts w:hint="default" w:ascii="Times New Roman" w:hAnsi="Times New Roman" w:eastAsia="宋体" w:cs="Times New Roman"/>
          <w:color w:val="auto"/>
          <w:sz w:val="28"/>
          <w:szCs w:val="28"/>
        </w:rPr>
        <w:t>投标人提供的材料、辅助材料、专用工具及备品备件（易损件）一览表</w:t>
      </w:r>
    </w:p>
    <w:p>
      <w:pPr>
        <w:snapToGrid w:val="0"/>
        <w:spacing w:line="360" w:lineRule="auto"/>
        <w:rPr>
          <w:rFonts w:hint="default" w:ascii="Times New Roman" w:hAnsi="Times New Roman" w:cs="Times New Roman"/>
          <w:bCs/>
          <w:color w:val="auto"/>
          <w:szCs w:val="21"/>
        </w:rPr>
      </w:pP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2655"/>
        <w:gridCol w:w="1019"/>
        <w:gridCol w:w="672"/>
        <w:gridCol w:w="808"/>
        <w:gridCol w:w="824"/>
        <w:gridCol w:w="1031"/>
        <w:gridCol w:w="970"/>
        <w:gridCol w:w="646"/>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1"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655"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货物名称</w:t>
            </w:r>
          </w:p>
        </w:tc>
        <w:tc>
          <w:tcPr>
            <w:tcW w:w="101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规格、型号</w:t>
            </w:r>
          </w:p>
        </w:tc>
        <w:tc>
          <w:tcPr>
            <w:tcW w:w="672"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产地</w:t>
            </w:r>
          </w:p>
        </w:tc>
        <w:tc>
          <w:tcPr>
            <w:tcW w:w="808"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单位</w:t>
            </w:r>
          </w:p>
        </w:tc>
        <w:tc>
          <w:tcPr>
            <w:tcW w:w="824"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数量</w:t>
            </w:r>
          </w:p>
        </w:tc>
        <w:tc>
          <w:tcPr>
            <w:tcW w:w="2001" w:type="dxa"/>
            <w:gridSpan w:val="2"/>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单价</w:t>
            </w:r>
          </w:p>
        </w:tc>
        <w:tc>
          <w:tcPr>
            <w:tcW w:w="646"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合价</w:t>
            </w:r>
          </w:p>
        </w:tc>
        <w:tc>
          <w:tcPr>
            <w:tcW w:w="63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91" w:type="dxa"/>
            <w:vMerge w:val="continue"/>
            <w:vAlign w:val="center"/>
          </w:tcPr>
          <w:p>
            <w:pPr>
              <w:jc w:val="center"/>
              <w:rPr>
                <w:rFonts w:hint="default" w:ascii="Times New Roman" w:hAnsi="Times New Roman" w:cs="Times New Roman"/>
                <w:color w:val="auto"/>
                <w:szCs w:val="21"/>
              </w:rPr>
            </w:pPr>
          </w:p>
        </w:tc>
        <w:tc>
          <w:tcPr>
            <w:tcW w:w="2655" w:type="dxa"/>
            <w:vMerge w:val="continue"/>
            <w:vAlign w:val="center"/>
          </w:tcPr>
          <w:p>
            <w:pPr>
              <w:jc w:val="center"/>
              <w:rPr>
                <w:rFonts w:hint="default" w:ascii="Times New Roman" w:hAnsi="Times New Roman" w:cs="Times New Roman"/>
                <w:color w:val="auto"/>
                <w:szCs w:val="21"/>
              </w:rPr>
            </w:pPr>
          </w:p>
        </w:tc>
        <w:tc>
          <w:tcPr>
            <w:tcW w:w="1019" w:type="dxa"/>
            <w:vMerge w:val="continue"/>
            <w:vAlign w:val="center"/>
          </w:tcPr>
          <w:p>
            <w:pPr>
              <w:jc w:val="center"/>
              <w:rPr>
                <w:rFonts w:hint="default" w:ascii="Times New Roman" w:hAnsi="Times New Roman" w:cs="Times New Roman"/>
                <w:color w:val="auto"/>
                <w:szCs w:val="21"/>
              </w:rPr>
            </w:pPr>
          </w:p>
        </w:tc>
        <w:tc>
          <w:tcPr>
            <w:tcW w:w="672" w:type="dxa"/>
            <w:vMerge w:val="continue"/>
            <w:vAlign w:val="center"/>
          </w:tcPr>
          <w:p>
            <w:pPr>
              <w:jc w:val="center"/>
              <w:rPr>
                <w:rFonts w:hint="default" w:ascii="Times New Roman" w:hAnsi="Times New Roman" w:cs="Times New Roman"/>
                <w:color w:val="auto"/>
                <w:szCs w:val="21"/>
              </w:rPr>
            </w:pPr>
          </w:p>
        </w:tc>
        <w:tc>
          <w:tcPr>
            <w:tcW w:w="808" w:type="dxa"/>
            <w:vMerge w:val="continue"/>
            <w:vAlign w:val="center"/>
          </w:tcPr>
          <w:p>
            <w:pPr>
              <w:jc w:val="center"/>
              <w:rPr>
                <w:rFonts w:hint="default" w:ascii="Times New Roman" w:hAnsi="Times New Roman" w:cs="Times New Roman"/>
                <w:color w:val="auto"/>
                <w:szCs w:val="21"/>
              </w:rPr>
            </w:pPr>
          </w:p>
        </w:tc>
        <w:tc>
          <w:tcPr>
            <w:tcW w:w="824" w:type="dxa"/>
            <w:vMerge w:val="continue"/>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市场价</w:t>
            </w:r>
          </w:p>
        </w:tc>
        <w:tc>
          <w:tcPr>
            <w:tcW w:w="970"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优惠价</w:t>
            </w:r>
          </w:p>
        </w:tc>
        <w:tc>
          <w:tcPr>
            <w:tcW w:w="646" w:type="dxa"/>
            <w:vMerge w:val="continue"/>
            <w:vAlign w:val="center"/>
          </w:tcPr>
          <w:p>
            <w:pPr>
              <w:jc w:val="center"/>
              <w:rPr>
                <w:rFonts w:hint="default" w:ascii="Times New Roman" w:hAnsi="Times New Roman" w:cs="Times New Roman"/>
                <w:color w:val="auto"/>
                <w:szCs w:val="21"/>
              </w:rPr>
            </w:pPr>
          </w:p>
        </w:tc>
        <w:tc>
          <w:tcPr>
            <w:tcW w:w="639" w:type="dxa"/>
            <w:vMerge w:val="continue"/>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b/>
                <w:bCs/>
                <w:color w:val="auto"/>
                <w:szCs w:val="21"/>
              </w:rPr>
              <w:t>备品备件（易损件）清单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eastAsiaTheme="minorEastAsia"/>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二、材料及辅助材料清单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三、专业工具清单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四、其他清单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  计</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2001" w:type="dxa"/>
            <w:gridSpan w:val="2"/>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bl>
    <w:p>
      <w:pPr>
        <w:snapToGrid w:val="0"/>
        <w:spacing w:line="360" w:lineRule="auto"/>
        <w:rPr>
          <w:rFonts w:hint="default" w:ascii="Times New Roman" w:hAnsi="Times New Roman" w:cs="Times New Roman"/>
          <w:b/>
          <w:bCs/>
          <w:color w:val="auto"/>
          <w:sz w:val="24"/>
          <w:szCs w:val="24"/>
        </w:rPr>
      </w:pPr>
      <w:r>
        <w:rPr>
          <w:rFonts w:hint="default" w:ascii="Times New Roman" w:hAnsi="Times New Roman" w:cs="Times New Roman"/>
          <w:bCs/>
          <w:color w:val="auto"/>
          <w:szCs w:val="21"/>
        </w:rPr>
        <w:t>注：1.承诺上述单价（优惠价）质保期满后5年内有效。该单价（优惠价）</w:t>
      </w:r>
      <w:r>
        <w:rPr>
          <w:rFonts w:hint="default" w:ascii="Times New Roman" w:hAnsi="Times New Roman" w:cs="Times New Roman"/>
          <w:color w:val="auto"/>
          <w:szCs w:val="21"/>
        </w:rPr>
        <w:t>作为招标人质保期后使用材料、辅助材料、专业工具及备品备件（易损件）的价格，为现场交货价。</w:t>
      </w:r>
    </w:p>
    <w:p>
      <w:pPr>
        <w:numPr>
          <w:ilvl w:val="0"/>
          <w:numId w:val="8"/>
        </w:numPr>
        <w:snapToGri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其他清单是投标人认为需要填报的内容，未填写视为优惠报价。</w:t>
      </w:r>
    </w:p>
    <w:p>
      <w:pPr>
        <w:pStyle w:val="2"/>
        <w:ind w:firstLine="420" w:firstLineChars="200"/>
        <w:rPr>
          <w:rFonts w:hint="default" w:ascii="Times New Roman" w:hAnsi="Times New Roman" w:cs="Times New Roman"/>
          <w:color w:val="auto"/>
        </w:rPr>
      </w:pPr>
      <w:r>
        <w:rPr>
          <w:rFonts w:hint="default" w:ascii="Times New Roman" w:hAnsi="Times New Roman" w:cs="Times New Roman"/>
          <w:color w:val="auto"/>
          <w:sz w:val="21"/>
          <w:szCs w:val="21"/>
        </w:rPr>
        <w:t>3. 表格行数不够，投标人可自行扩展。</w:t>
      </w:r>
    </w:p>
    <w:p>
      <w:pPr>
        <w:pStyle w:val="2"/>
        <w:rPr>
          <w:rFonts w:hint="default" w:ascii="Times New Roman" w:hAnsi="Times New Roman" w:cs="Times New Roman"/>
          <w:color w:val="auto"/>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 xml:space="preserve">法定代表人或其委托代理人：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spacing w:line="360" w:lineRule="exact"/>
        <w:rPr>
          <w:rFonts w:hint="default" w:ascii="Times New Roman" w:hAnsi="Times New Roman" w:cs="Times New Roman"/>
          <w:color w:val="auto"/>
          <w:szCs w:val="21"/>
        </w:rPr>
      </w:pPr>
    </w:p>
    <w:p>
      <w:pPr>
        <w:jc w:val="center"/>
        <w:rPr>
          <w:rFonts w:hint="default" w:ascii="Times New Roman" w:hAnsi="Times New Roman" w:cs="Times New Roman"/>
          <w:bCs/>
          <w:color w:val="auto"/>
          <w:sz w:val="28"/>
          <w:szCs w:val="28"/>
        </w:rPr>
      </w:pPr>
      <w:r>
        <w:rPr>
          <w:rFonts w:hint="default" w:ascii="Times New Roman" w:hAnsi="Times New Roman" w:cs="Times New Roman"/>
          <w:b/>
          <w:color w:val="auto"/>
          <w:sz w:val="24"/>
          <w:szCs w:val="24"/>
        </w:rPr>
        <w:br w:type="page"/>
      </w:r>
      <w:r>
        <w:rPr>
          <w:rFonts w:hint="default" w:ascii="Times New Roman" w:hAnsi="Times New Roman" w:cs="Times New Roman"/>
          <w:bCs/>
          <w:color w:val="auto"/>
          <w:sz w:val="28"/>
          <w:szCs w:val="28"/>
        </w:rPr>
        <w:t>品牌偏离表</w:t>
      </w:r>
    </w:p>
    <w:p>
      <w:pPr>
        <w:pStyle w:val="2"/>
        <w:rPr>
          <w:rFonts w:hint="default" w:ascii="Times New Roman" w:hAnsi="Times New Roman" w:cs="Times New Roman"/>
          <w:bCs/>
          <w:color w:val="auto"/>
          <w:sz w:val="28"/>
          <w:szCs w:val="28"/>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84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材料设备名称</w:t>
            </w:r>
          </w:p>
        </w:tc>
        <w:tc>
          <w:tcPr>
            <w:tcW w:w="3153"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推荐品牌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bl>
    <w:p>
      <w:pPr>
        <w:spacing w:line="360" w:lineRule="exact"/>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r>
        <w:rPr>
          <w:rFonts w:hint="default" w:ascii="Times New Roman" w:hAnsi="Times New Roman" w:cs="Times New Roman"/>
          <w:b/>
          <w:bCs/>
          <w:color w:val="auto"/>
          <w:spacing w:val="20"/>
          <w:szCs w:val="21"/>
        </w:rPr>
        <w:t>[</w:t>
      </w:r>
      <w:r>
        <w:rPr>
          <w:rFonts w:hint="default" w:ascii="Times New Roman" w:hAnsi="Times New Roman" w:cs="Times New Roman"/>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default" w:ascii="Times New Roman" w:hAnsi="Times New Roman" w:cs="Times New Roman"/>
          <w:b/>
          <w:bCs/>
          <w:color w:val="auto"/>
        </w:rPr>
        <w:t>。</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2、“材料设备名称”和“推荐品牌”按第六章技术标准和要求中的相应内容填写。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snapToGrid w:val="0"/>
        <w:spacing w:before="50" w:after="50"/>
        <w:rPr>
          <w:rFonts w:hint="default" w:ascii="Times New Roman" w:hAnsi="Times New Roman" w:cs="Times New Roman"/>
          <w:bCs/>
          <w:color w:val="auto"/>
          <w:spacing w:val="20"/>
          <w:sz w:val="24"/>
          <w:szCs w:val="24"/>
        </w:rPr>
      </w:pP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z w:val="24"/>
          <w:szCs w:val="24"/>
        </w:rPr>
        <w:t>详细内容由投标单位根据投标人须知第3.1.2技术标部分内容进行编制，格式自拟。</w:t>
      </w:r>
    </w:p>
    <w:p>
      <w:pPr>
        <w:rPr>
          <w:rFonts w:hint="default" w:ascii="Times New Roman" w:hAnsi="Times New Roman" w:cs="Times New Roman"/>
          <w:b/>
          <w:color w:val="auto"/>
          <w:sz w:val="24"/>
          <w:szCs w:val="24"/>
        </w:rPr>
      </w:pPr>
    </w:p>
    <w:p>
      <w:pPr>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8" w:name="_Toc396986705"/>
      <w:r>
        <w:rPr>
          <w:rFonts w:hint="default" w:ascii="Times New Roman" w:hAnsi="Times New Roman" w:cs="Times New Roman"/>
          <w:b/>
          <w:color w:val="auto"/>
          <w:sz w:val="28"/>
          <w:szCs w:val="28"/>
        </w:rPr>
        <w:br w:type="page"/>
      </w:r>
      <w:bookmarkEnd w:id="448"/>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投标文件内容：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商务标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日 </w:t>
      </w:r>
      <w:r>
        <w:rPr>
          <w:rFonts w:hint="default" w:ascii="Times New Roman" w:hAnsi="Times New Roman" w:cs="Times New Roman"/>
          <w:b/>
          <w:bCs/>
          <w:color w:val="auto"/>
          <w:sz w:val="28"/>
          <w:szCs w:val="28"/>
        </w:rPr>
        <w:t xml:space="preserve"> </w:t>
      </w:r>
    </w:p>
    <w:p>
      <w:pPr>
        <w:spacing w:line="400" w:lineRule="exact"/>
        <w:ind w:firstLine="210"/>
        <w:rPr>
          <w:rFonts w:hint="default" w:ascii="Times New Roman" w:hAnsi="Times New Roman" w:cs="Times New Roman" w:eastAsiaTheme="minorEastAsia"/>
          <w:color w:val="auto"/>
          <w:kern w:val="44"/>
          <w:sz w:val="24"/>
          <w:szCs w:val="24"/>
        </w:rPr>
      </w:pPr>
      <w:r>
        <w:rPr>
          <w:rFonts w:hint="default" w:ascii="Times New Roman" w:hAnsi="Times New Roman" w:cs="Times New Roman" w:eastAsiaTheme="minorEastAsia"/>
          <w:color w:val="auto"/>
          <w:kern w:val="44"/>
          <w:sz w:val="24"/>
          <w:szCs w:val="24"/>
        </w:rPr>
        <w:br w:type="page"/>
      </w:r>
      <w:bookmarkStart w:id="449" w:name="_Toc372212493"/>
      <w:bookmarkStart w:id="450" w:name="_Toc320271436"/>
      <w:bookmarkStart w:id="451" w:name="_Toc413527443"/>
    </w:p>
    <w:p>
      <w:pPr>
        <w:spacing w:line="420" w:lineRule="exact"/>
        <w:ind w:firstLine="321"/>
        <w:jc w:val="center"/>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rPr>
        <w:t xml:space="preserve">投 标 </w:t>
      </w:r>
      <w:bookmarkEnd w:id="449"/>
      <w:bookmarkEnd w:id="450"/>
      <w:r>
        <w:rPr>
          <w:rFonts w:hint="default" w:ascii="Times New Roman" w:hAnsi="Times New Roman" w:cs="Times New Roman" w:eastAsiaTheme="minorEastAsia"/>
          <w:b/>
          <w:bCs/>
          <w:color w:val="auto"/>
          <w:sz w:val="28"/>
          <w:szCs w:val="28"/>
        </w:rPr>
        <w:t>函</w:t>
      </w:r>
      <w:bookmarkEnd w:id="451"/>
    </w:p>
    <w:p>
      <w:pPr>
        <w:spacing w:line="360" w:lineRule="auto"/>
        <w:ind w:firstLine="211"/>
        <w:rPr>
          <w:rFonts w:hint="default" w:ascii="Times New Roman" w:hAnsi="Times New Roman" w:cs="Times New Roman" w:eastAsiaTheme="minorEastAsia"/>
          <w:b/>
          <w:bCs/>
          <w:color w:val="auto"/>
          <w:sz w:val="24"/>
          <w:szCs w:val="24"/>
        </w:rPr>
      </w:pPr>
    </w:p>
    <w:p>
      <w:pPr>
        <w:spacing w:afterLines="50" w:line="360" w:lineRule="auto"/>
        <w:ind w:firstLine="210"/>
        <w:rPr>
          <w:rFonts w:hint="default" w:ascii="Times New Roman" w:hAnsi="Times New Roman" w:cs="Times New Roman"/>
          <w:b/>
          <w:color w:val="auto"/>
          <w:sz w:val="22"/>
          <w:u w:val="single"/>
        </w:rPr>
      </w:pPr>
      <w:r>
        <w:rPr>
          <w:rFonts w:hint="default" w:ascii="Times New Roman" w:hAnsi="Times New Roman" w:cs="Times New Roman"/>
          <w:b/>
          <w:color w:val="auto"/>
          <w:sz w:val="22"/>
          <w:u w:val="single"/>
        </w:rPr>
        <w:t xml:space="preserve">                    （招标人）：</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default" w:ascii="Times New Roman" w:hAnsi="Times New Roman" w:cs="Times New Roman"/>
          <w:bCs/>
          <w:color w:val="auto"/>
          <w:szCs w:val="21"/>
        </w:rPr>
        <w:t>(工程名称)</w:t>
      </w:r>
      <w:r>
        <w:rPr>
          <w:rFonts w:hint="default" w:ascii="Times New Roman" w:hAnsi="Times New Roman" w:cs="Times New Roman"/>
          <w:color w:val="auto"/>
          <w:szCs w:val="21"/>
        </w:rPr>
        <w:t>全部内容进行投标。最终报价为人民币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，品牌</w:t>
      </w:r>
      <w:r>
        <w:rPr>
          <w:rFonts w:hint="default" w:ascii="Times New Roman" w:hAnsi="Times New Roman" w:cs="Times New Roman"/>
          <w:color w:val="auto"/>
          <w:szCs w:val="21"/>
          <w:u w:val="single"/>
          <w:lang w:val="en-US" w:eastAsia="zh-CN"/>
        </w:rPr>
        <w:t xml:space="preserve">  /  </w:t>
      </w:r>
      <w:r>
        <w:rPr>
          <w:rFonts w:hint="default" w:ascii="Times New Roman" w:hAnsi="Times New Roman" w:cs="Times New Roman"/>
          <w:color w:val="auto"/>
          <w:szCs w:val="21"/>
        </w:rPr>
        <w:t>，产地</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val="en-US" w:eastAsia="zh-CN"/>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，交货期（工期）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，质量</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标准。</w:t>
      </w:r>
      <w:bookmarkStart w:id="467" w:name="_GoBack"/>
      <w:bookmarkEnd w:id="467"/>
    </w:p>
    <w:p>
      <w:pPr>
        <w:pStyle w:val="21"/>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我们同意从投标之日起在</w:t>
      </w:r>
      <w:r>
        <w:rPr>
          <w:rFonts w:hint="default" w:ascii="Times New Roman" w:hAnsi="Times New Roman" w:cs="Times New Roman"/>
          <w:color w:val="auto"/>
          <w:szCs w:val="21"/>
          <w:u w:val="single"/>
          <w:lang w:val="en-US" w:eastAsia="zh-CN"/>
        </w:rPr>
        <w:t xml:space="preserve">    </w:t>
      </w:r>
      <w:r>
        <w:rPr>
          <w:rFonts w:hint="default" w:ascii="Times New Roman" w:hAnsi="Times New Roman" w:cs="Times New Roman"/>
          <w:color w:val="auto"/>
          <w:szCs w:val="21"/>
        </w:rPr>
        <w:t>天的有效期内恪守本招标文件，在此期限期满之前的任何时间，本投标函全部条款内容对我方具有约束力。</w:t>
      </w:r>
    </w:p>
    <w:p>
      <w:pPr>
        <w:spacing w:line="360" w:lineRule="auto"/>
        <w:ind w:firstLine="420" w:firstLineChars="200"/>
        <w:rPr>
          <w:rFonts w:hint="default" w:ascii="Times New Roman" w:hAnsi="Times New Roman" w:cs="Times New Roman" w:eastAsiaTheme="minorEastAsia"/>
          <w:b/>
          <w:color w:val="auto"/>
          <w:szCs w:val="21"/>
        </w:rPr>
      </w:pPr>
      <w:r>
        <w:rPr>
          <w:rFonts w:hint="default" w:ascii="Times New Roman" w:hAnsi="Times New Roman" w:cs="Times New Roman"/>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firstLine="21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投标单位（盖单位公章）：               法定代表或授权代表（签字或盖章）：</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联系人：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联系地址：</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电话：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 xml:space="preserve"> 邮编：</w:t>
      </w:r>
    </w:p>
    <w:p>
      <w:pPr>
        <w:spacing w:line="360" w:lineRule="auto"/>
        <w:ind w:firstLine="210"/>
        <w:rPr>
          <w:rFonts w:hint="default" w:ascii="Times New Roman" w:hAnsi="Times New Roman" w:cs="Times New Roman" w:eastAsiaTheme="minorEastAsia"/>
          <w:color w:val="auto"/>
          <w:szCs w:val="21"/>
        </w:rPr>
      </w:pPr>
    </w:p>
    <w:p>
      <w:pPr>
        <w:spacing w:line="360" w:lineRule="auto"/>
        <w:ind w:firstLine="210"/>
        <w:jc w:val="cente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年   月   日</w:t>
      </w:r>
    </w:p>
    <w:p>
      <w:pPr>
        <w:rPr>
          <w:rFonts w:hint="default" w:ascii="Times New Roman" w:hAnsi="Times New Roman" w:cs="Times New Roman"/>
          <w:color w:val="auto"/>
          <w:szCs w:val="21"/>
          <w:u w:val="single"/>
        </w:rPr>
      </w:pPr>
      <w:r>
        <w:rPr>
          <w:rFonts w:hint="default" w:ascii="Times New Roman" w:hAnsi="Times New Roman" w:cs="Times New Roman" w:eastAsiaTheme="minorEastAsia"/>
          <w:color w:val="auto"/>
          <w:sz w:val="24"/>
          <w:szCs w:val="24"/>
        </w:rPr>
        <w:br w:type="page"/>
      </w:r>
      <w:bookmarkStart w:id="452" w:name="_Toc9908"/>
      <w:bookmarkStart w:id="453" w:name="_Toc320271438"/>
      <w:bookmarkStart w:id="454" w:name="_Toc413527444"/>
      <w:bookmarkStart w:id="455" w:name="_Toc372212495"/>
      <w:bookmarkStart w:id="456" w:name="_Toc320271437"/>
      <w:bookmarkStart w:id="457" w:name="_Toc372212494"/>
    </w:p>
    <w:bookmarkEnd w:id="452"/>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58" w:name="_Toc11551"/>
      <w:r>
        <w:rPr>
          <w:rFonts w:hint="default" w:ascii="Times New Roman" w:hAnsi="Times New Roman" w:cs="Times New Roman" w:eastAsiaTheme="minorEastAsia"/>
          <w:b w:val="0"/>
          <w:bCs w:val="0"/>
          <w:color w:val="auto"/>
          <w:sz w:val="24"/>
          <w:szCs w:val="24"/>
        </w:rPr>
        <w:t>法定代表人身份证明</w:t>
      </w:r>
      <w:bookmarkEnd w:id="453"/>
      <w:bookmarkEnd w:id="454"/>
      <w:bookmarkEnd w:id="455"/>
      <w:bookmarkEnd w:id="458"/>
    </w:p>
    <w:p>
      <w:pPr>
        <w:spacing w:line="360" w:lineRule="auto"/>
        <w:ind w:firstLine="280"/>
        <w:jc w:val="center"/>
        <w:rPr>
          <w:rFonts w:hint="default" w:ascii="Times New Roman" w:hAnsi="Times New Roman" w:cs="Times New Roman" w:eastAsiaTheme="minorEastAsia"/>
          <w:color w:val="auto"/>
          <w:kern w:val="44"/>
          <w:sz w:val="24"/>
          <w:szCs w:val="24"/>
        </w:rPr>
      </w:pPr>
    </w:p>
    <w:p>
      <w:pPr>
        <w:ind w:firstLine="21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投标人名称：</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单位性质：</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地址：</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成立时间：   年   月   日</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经营期限：</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姓名：          性别：       年龄：         职务：</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系 </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（投标人名称）的法定代表人。</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特此证明。</w:t>
      </w: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r>
        <w:rPr>
          <w:rFonts w:hint="eastAsia" w:cs="Times New Roman" w:eastAsiaTheme="minorEastAsia"/>
          <w:color w:val="auto"/>
          <w:sz w:val="24"/>
          <w:szCs w:val="24"/>
          <w:lang w:val="en-US" w:eastAsia="zh-CN"/>
        </w:rPr>
        <w:t xml:space="preserve">     </w:t>
      </w:r>
      <w:r>
        <w:rPr>
          <w:rFonts w:hint="default" w:ascii="Times New Roman" w:hAnsi="Times New Roman" w:cs="Times New Roman" w:eastAsiaTheme="minorEastAsia"/>
          <w:color w:val="auto"/>
          <w:sz w:val="24"/>
          <w:szCs w:val="24"/>
        </w:rPr>
        <w:t>投标人：</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spacing w:line="480" w:lineRule="auto"/>
        <w:ind w:firstLine="4080" w:firstLineChars="1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年   月  日         </w:t>
      </w:r>
    </w:p>
    <w:p>
      <w:pPr>
        <w:ind w:firstLine="210"/>
        <w:rPr>
          <w:rFonts w:hint="default" w:ascii="Times New Roman" w:hAnsi="Times New Roman" w:cs="Times New Roman" w:eastAsiaTheme="minorEastAsia"/>
          <w:color w:val="auto"/>
          <w:sz w:val="24"/>
          <w:szCs w:val="24"/>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firstLine="21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法定代表人身份证复印件</w:t>
            </w: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tc>
      </w:tr>
    </w:tbl>
    <w:p>
      <w:pPr>
        <w:pStyle w:val="4"/>
        <w:spacing w:before="120" w:after="120" w:line="400" w:lineRule="exact"/>
        <w:ind w:firstLine="321"/>
        <w:jc w:val="left"/>
        <w:rPr>
          <w:rFonts w:hint="default" w:ascii="Times New Roman" w:hAnsi="Times New Roman" w:cs="Times New Roman" w:eastAsiaTheme="minorEastAsia"/>
          <w:b w:val="0"/>
          <w:bCs w:val="0"/>
          <w:color w:val="auto"/>
          <w:sz w:val="24"/>
          <w:szCs w:val="24"/>
        </w:rPr>
      </w:pPr>
      <w:r>
        <w:rPr>
          <w:rFonts w:hint="default" w:ascii="Times New Roman" w:hAnsi="Times New Roman" w:cs="Times New Roman" w:eastAsiaTheme="minorEastAsia"/>
          <w:color w:val="auto"/>
          <w:sz w:val="24"/>
          <w:szCs w:val="24"/>
        </w:rPr>
        <w:br w:type="page"/>
      </w:r>
      <w:bookmarkStart w:id="459" w:name="_Toc413527446"/>
      <w:bookmarkStart w:id="460" w:name="_Toc229646792"/>
      <w:bookmarkStart w:id="461" w:name="_Toc413527445"/>
      <w:bookmarkStart w:id="462" w:name="_Toc144974861"/>
      <w:bookmarkStart w:id="463" w:name="_Toc152042581"/>
      <w:bookmarkStart w:id="464" w:name="_Toc234515648"/>
      <w:bookmarkStart w:id="465" w:name="_Toc152045792"/>
    </w:p>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66" w:name="_Toc16693"/>
      <w:r>
        <w:rPr>
          <w:rFonts w:hint="default" w:ascii="Times New Roman" w:hAnsi="Times New Roman" w:cs="Times New Roman" w:eastAsiaTheme="minorEastAsia"/>
          <w:b w:val="0"/>
          <w:bCs w:val="0"/>
          <w:color w:val="auto"/>
          <w:sz w:val="24"/>
          <w:szCs w:val="24"/>
        </w:rPr>
        <w:t>授权委托书</w:t>
      </w:r>
      <w:bookmarkEnd w:id="456"/>
      <w:bookmarkEnd w:id="457"/>
      <w:bookmarkEnd w:id="459"/>
      <w:bookmarkEnd w:id="460"/>
      <w:bookmarkEnd w:id="461"/>
      <w:bookmarkEnd w:id="462"/>
      <w:bookmarkEnd w:id="463"/>
      <w:bookmarkEnd w:id="464"/>
      <w:bookmarkEnd w:id="465"/>
      <w:bookmarkEnd w:id="466"/>
    </w:p>
    <w:p>
      <w:pPr>
        <w:spacing w:line="420" w:lineRule="exact"/>
        <w:ind w:firstLine="280"/>
        <w:rPr>
          <w:rFonts w:hint="default" w:ascii="Times New Roman" w:hAnsi="Times New Roman" w:cs="Times New Roman" w:eastAsiaTheme="minorEastAsia"/>
          <w:color w:val="auto"/>
          <w:kern w:val="44"/>
          <w:sz w:val="24"/>
          <w:szCs w:val="24"/>
        </w:rPr>
      </w:pPr>
    </w:p>
    <w:p>
      <w:pPr>
        <w:topLinePunct/>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（姓名）系</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（投标人名称）的法定代表人，现委托</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（姓名）为我方代理人。代理人根据授权，以我方名义签署、澄清、说明、补正、递交、撤回、修改</w:t>
      </w:r>
      <w:r>
        <w:rPr>
          <w:rFonts w:hint="default" w:ascii="Times New Roman" w:hAnsi="Times New Roman"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rPr>
        <w:t>（项目名称）的投标文件、签订合同和处理有关事宜，其法律后果由我方承担。</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委托期限：。</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代理人无转委托权。</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附：法定代表人身份证明</w:t>
      </w: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eastAsia"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（签字或盖章）</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 xml:space="preserve">（签字或盖章） </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480" w:lineRule="auto"/>
        <w:ind w:firstLine="200"/>
        <w:rPr>
          <w:rFonts w:hint="default" w:ascii="Times New Roman" w:hAnsi="Times New Roman" w:cs="Times New Roman" w:eastAsiaTheme="minorEastAsia"/>
          <w:color w:val="auto"/>
          <w:szCs w:val="21"/>
        </w:rPr>
      </w:pPr>
    </w:p>
    <w:p>
      <w:pPr>
        <w:spacing w:line="480" w:lineRule="auto"/>
        <w:ind w:firstLine="2310" w:firstLineChars="11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480" w:lineRule="auto"/>
        <w:ind w:firstLine="5565" w:firstLineChars="265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firstLine="21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委托代理人身份证复印件</w:t>
            </w: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tc>
      </w:tr>
    </w:tbl>
    <w:p>
      <w:pPr>
        <w:jc w:val="left"/>
        <w:rPr>
          <w:rFonts w:hint="default" w:ascii="Times New Roman" w:hAnsi="Times New Roman" w:cs="Times New Roman" w:eastAsiaTheme="minorEastAsia"/>
          <w:b/>
          <w:color w:val="auto"/>
          <w:sz w:val="24"/>
          <w:szCs w:val="24"/>
        </w:rPr>
      </w:pPr>
    </w:p>
    <w:p>
      <w:pPr>
        <w:spacing w:line="360" w:lineRule="auto"/>
        <w:ind w:firstLine="211"/>
        <w:jc w:val="left"/>
        <w:rPr>
          <w:rFonts w:hint="default" w:ascii="Times New Roman" w:hAnsi="Times New Roman" w:cs="Times New Roman" w:eastAsiaTheme="minorEastAsia"/>
          <w:b/>
          <w:color w:val="auto"/>
          <w:sz w:val="24"/>
          <w:szCs w:val="24"/>
        </w:rPr>
      </w:pPr>
    </w:p>
    <w:p>
      <w:pPr>
        <w:spacing w:line="360" w:lineRule="auto"/>
        <w:jc w:val="left"/>
        <w:rPr>
          <w:rFonts w:hint="default" w:ascii="Times New Roman" w:hAnsi="Times New Roman" w:cs="Times New Roman" w:eastAsiaTheme="minorEastAsia"/>
          <w:bCs/>
          <w:strike/>
          <w:color w:val="auto"/>
          <w:sz w:val="24"/>
          <w:szCs w:val="24"/>
        </w:rPr>
      </w:pPr>
    </w:p>
    <w:p>
      <w:pPr>
        <w:spacing w:line="360" w:lineRule="exact"/>
        <w:ind w:firstLine="420" w:firstLineChars="200"/>
        <w:rPr>
          <w:rFonts w:hint="default" w:ascii="Times New Roman" w:hAnsi="Times New Roman" w:cs="Times New Roman"/>
          <w:strike/>
          <w:color w:val="auto"/>
          <w:szCs w:val="21"/>
        </w:rPr>
      </w:pPr>
    </w:p>
    <w:p>
      <w:pPr>
        <w:spacing w:line="360" w:lineRule="auto"/>
        <w:jc w:val="left"/>
        <w:rPr>
          <w:rFonts w:hint="default" w:ascii="Times New Roman" w:hAnsi="Times New Roman" w:cs="Times New Roman" w:eastAsiaTheme="minorEastAsia"/>
          <w:b/>
          <w:color w:val="auto"/>
          <w:sz w:val="24"/>
          <w:szCs w:val="24"/>
        </w:rPr>
        <w:sectPr>
          <w:footerReference r:id="rId6" w:type="default"/>
          <w:footerReference r:id="rId7" w:type="even"/>
          <w:pgSz w:w="11907" w:h="16840"/>
          <w:pgMar w:top="1440" w:right="1134" w:bottom="1440" w:left="1134" w:header="680" w:footer="680" w:gutter="0"/>
          <w:cols w:space="720" w:num="1"/>
          <w:docGrid w:linePitch="271" w:charSpace="0"/>
        </w:sectPr>
      </w:pPr>
    </w:p>
    <w:p>
      <w:pPr>
        <w:ind w:firstLine="321"/>
        <w:jc w:val="center"/>
        <w:rPr>
          <w:rFonts w:hint="default" w:ascii="Times New Roman" w:hAnsi="Times New Roman" w:cs="Times New Roman" w:eastAsiaTheme="minorEastAsia"/>
          <w:b/>
          <w:color w:val="auto"/>
          <w:spacing w:val="20"/>
          <w:sz w:val="28"/>
          <w:szCs w:val="28"/>
        </w:rPr>
      </w:pPr>
      <w:r>
        <w:rPr>
          <w:rFonts w:hint="default" w:ascii="Times New Roman" w:hAnsi="Times New Roman" w:cs="Times New Roman" w:eastAsiaTheme="minorEastAsia"/>
          <w:b/>
          <w:color w:val="auto"/>
          <w:spacing w:val="20"/>
          <w:sz w:val="28"/>
          <w:szCs w:val="28"/>
          <w:u w:val="single"/>
        </w:rPr>
        <w:t xml:space="preserve">                  </w:t>
      </w:r>
      <w:r>
        <w:rPr>
          <w:rFonts w:hint="default" w:ascii="Times New Roman" w:hAnsi="Times New Roman" w:cs="Times New Roman" w:eastAsiaTheme="minorEastAsia"/>
          <w:b/>
          <w:color w:val="auto"/>
          <w:spacing w:val="20"/>
          <w:sz w:val="28"/>
          <w:szCs w:val="28"/>
        </w:rPr>
        <w:t>投 标 报 价 表</w:t>
      </w:r>
    </w:p>
    <w:p>
      <w:pPr>
        <w:pStyle w:val="2"/>
        <w:rPr>
          <w:rFonts w:hint="default" w:ascii="Times New Roman" w:hAnsi="Times New Roman" w:cs="Times New Roman"/>
          <w:color w:val="auto"/>
        </w:rPr>
      </w:pPr>
    </w:p>
    <w:p>
      <w:pPr>
        <w:tabs>
          <w:tab w:val="left" w:pos="1800"/>
        </w:tabs>
        <w:ind w:firstLine="2880" w:firstLineChars="1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p>
    <w:tbl>
      <w:tblPr>
        <w:tblStyle w:val="38"/>
        <w:tblW w:w="14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693"/>
        <w:gridCol w:w="1104"/>
        <w:gridCol w:w="879"/>
        <w:gridCol w:w="888"/>
        <w:gridCol w:w="1169"/>
        <w:gridCol w:w="1257"/>
        <w:gridCol w:w="1597"/>
        <w:gridCol w:w="1470"/>
        <w:gridCol w:w="983"/>
        <w:gridCol w:w="1428"/>
        <w:gridCol w:w="770"/>
        <w:gridCol w:w="1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p>
        </w:tc>
        <w:tc>
          <w:tcPr>
            <w:tcW w:w="169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w:t>
            </w:r>
          </w:p>
        </w:tc>
        <w:tc>
          <w:tcPr>
            <w:tcW w:w="1104"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w:t>
            </w: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w:t>
            </w:r>
          </w:p>
        </w:tc>
        <w:tc>
          <w:tcPr>
            <w:tcW w:w="88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5</w:t>
            </w:r>
          </w:p>
        </w:tc>
        <w:tc>
          <w:tcPr>
            <w:tcW w:w="1169"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w:t>
            </w:r>
          </w:p>
        </w:tc>
        <w:tc>
          <w:tcPr>
            <w:tcW w:w="125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w:t>
            </w:r>
          </w:p>
        </w:tc>
        <w:tc>
          <w:tcPr>
            <w:tcW w:w="159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w:t>
            </w:r>
          </w:p>
        </w:tc>
        <w:tc>
          <w:tcPr>
            <w:tcW w:w="147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w:t>
            </w:r>
          </w:p>
        </w:tc>
        <w:tc>
          <w:tcPr>
            <w:tcW w:w="98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10</w:t>
            </w:r>
          </w:p>
        </w:tc>
        <w:tc>
          <w:tcPr>
            <w:tcW w:w="142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11</w:t>
            </w:r>
          </w:p>
        </w:tc>
        <w:tc>
          <w:tcPr>
            <w:tcW w:w="77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w:t>
            </w:r>
          </w:p>
        </w:tc>
        <w:tc>
          <w:tcPr>
            <w:tcW w:w="1059"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项号</w:t>
            </w:r>
          </w:p>
        </w:tc>
        <w:tc>
          <w:tcPr>
            <w:tcW w:w="169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货物名称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型号规格</w:t>
            </w:r>
          </w:p>
        </w:tc>
        <w:tc>
          <w:tcPr>
            <w:tcW w:w="1104"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产地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(品牌)</w:t>
            </w: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单位</w:t>
            </w:r>
          </w:p>
        </w:tc>
        <w:tc>
          <w:tcPr>
            <w:tcW w:w="88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数量</w:t>
            </w:r>
          </w:p>
        </w:tc>
        <w:tc>
          <w:tcPr>
            <w:tcW w:w="1169" w:type="dxa"/>
            <w:vAlign w:val="center"/>
          </w:tcPr>
          <w:p>
            <w:pPr>
              <w:tabs>
                <w:tab w:val="left" w:pos="1800"/>
              </w:tabs>
              <w:ind w:left="0" w:leftChars="-50" w:hanging="105" w:hangingChars="44"/>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出厂单价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257" w:type="dxa"/>
            <w:vAlign w:val="center"/>
          </w:tcPr>
          <w:p>
            <w:pPr>
              <w:tabs>
                <w:tab w:val="left" w:pos="1800"/>
              </w:tabs>
              <w:ind w:left="1" w:leftChars="-51" w:hanging="108" w:hangingChars="45"/>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运杂、及保险费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59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特殊工具费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备品备件费(含税)</w:t>
            </w:r>
          </w:p>
        </w:tc>
        <w:tc>
          <w:tcPr>
            <w:tcW w:w="147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相关服务费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98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其他</w:t>
            </w:r>
          </w:p>
          <w:p>
            <w:pPr>
              <w:widowControl/>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42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综合单价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(含税) </w:t>
            </w:r>
          </w:p>
        </w:tc>
        <w:tc>
          <w:tcPr>
            <w:tcW w:w="77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总价</w:t>
            </w:r>
          </w:p>
        </w:tc>
        <w:tc>
          <w:tcPr>
            <w:tcW w:w="1059"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w:t>
            </w:r>
            <w:r>
              <w:rPr>
                <w:rFonts w:hint="default" w:ascii="Times New Roman" w:hAnsi="Times New Roman" w:cs="Times New Roman"/>
                <w:b/>
                <w:bCs/>
                <w:color w:val="auto"/>
                <w:szCs w:val="21"/>
              </w:rPr>
              <w:t>无影灯配置清单</w:t>
            </w:r>
          </w:p>
        </w:tc>
        <w:tc>
          <w:tcPr>
            <w:tcW w:w="1104"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8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69"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5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59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3" w:type="dxa"/>
            <w:vAlign w:val="center"/>
          </w:tcPr>
          <w:p>
            <w:pPr>
              <w:widowControl/>
              <w:jc w:val="left"/>
              <w:rPr>
                <w:rFonts w:hint="default" w:ascii="Times New Roman" w:hAnsi="Times New Roman" w:cs="Times New Roman" w:eastAsiaTheme="minorEastAsia"/>
                <w:color w:val="auto"/>
                <w:sz w:val="24"/>
                <w:szCs w:val="24"/>
              </w:rPr>
            </w:pPr>
          </w:p>
        </w:tc>
        <w:tc>
          <w:tcPr>
            <w:tcW w:w="142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以下按清单内容填写</w:t>
            </w:r>
          </w:p>
        </w:tc>
        <w:tc>
          <w:tcPr>
            <w:tcW w:w="1104"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8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69"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5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59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2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
                <w:bCs/>
                <w:color w:val="auto"/>
                <w:szCs w:val="21"/>
              </w:rPr>
              <w:t>二、其他清单</w:t>
            </w:r>
          </w:p>
        </w:tc>
        <w:tc>
          <w:tcPr>
            <w:tcW w:w="1104"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8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69"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5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59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2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以下内容由投标单位自行填写</w:t>
            </w:r>
          </w:p>
        </w:tc>
        <w:tc>
          <w:tcPr>
            <w:tcW w:w="1104"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79"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8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69"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5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597"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2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color w:val="auto"/>
                <w:szCs w:val="21"/>
              </w:rPr>
            </w:pPr>
            <w:r>
              <w:rPr>
                <w:rFonts w:hint="default" w:ascii="Times New Roman" w:hAnsi="Times New Roman" w:cs="Times New Roman"/>
                <w:bCs/>
                <w:color w:val="auto"/>
                <w:szCs w:val="21"/>
                <w:shd w:val="clear" w:color="auto" w:fill="auto"/>
              </w:rPr>
              <w:t>穿越所有楼地面、墙面的管线所用金属套管费用</w:t>
            </w:r>
          </w:p>
        </w:tc>
        <w:tc>
          <w:tcPr>
            <w:tcW w:w="10775"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2年质保期内驻场人员费用</w:t>
            </w:r>
          </w:p>
        </w:tc>
        <w:tc>
          <w:tcPr>
            <w:tcW w:w="10775"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质保优惠期内驻场人员费用</w:t>
            </w:r>
          </w:p>
        </w:tc>
        <w:tc>
          <w:tcPr>
            <w:tcW w:w="10775"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优惠期</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年×</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人</w:t>
            </w: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投标人提供的材料、辅助材料、专用工具及备品备件（易损件）</w:t>
            </w:r>
          </w:p>
        </w:tc>
        <w:tc>
          <w:tcPr>
            <w:tcW w:w="10775" w:type="dxa"/>
            <w:gridSpan w:val="9"/>
            <w:vAlign w:val="center"/>
          </w:tcPr>
          <w:p>
            <w:pPr>
              <w:tabs>
                <w:tab w:val="left" w:pos="1800"/>
              </w:tabs>
              <w:jc w:val="center"/>
              <w:rPr>
                <w:rFonts w:hint="default" w:ascii="Times New Roman" w:hAnsi="Times New Roman" w:cs="Times New Roman" w:eastAsiaTheme="minorEastAsia"/>
                <w:color w:val="auto"/>
                <w:szCs w:val="21"/>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jc w:val="center"/>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（1）小  计</w:t>
            </w:r>
          </w:p>
        </w:tc>
        <w:tc>
          <w:tcPr>
            <w:tcW w:w="10775"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Fonts w:hint="default" w:ascii="Times New Roman" w:hAnsi="Times New Roman" w:cs="Times New Roman" w:eastAsiaTheme="minorEastAsia"/>
                <w:color w:val="auto"/>
                <w:szCs w:val="21"/>
              </w:rPr>
            </w:pPr>
            <w:r>
              <w:rPr>
                <w:rStyle w:val="51"/>
                <w:rFonts w:hint="default" w:ascii="Times New Roman" w:hAnsi="Times New Roman" w:cs="Times New Roman" w:eastAsiaTheme="minorEastAsia"/>
                <w:color w:val="auto"/>
              </w:rPr>
              <w:t>（2）现场必须发生费用</w:t>
            </w:r>
          </w:p>
        </w:tc>
        <w:tc>
          <w:tcPr>
            <w:tcW w:w="10775"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w:t>
            </w: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693"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不可预见费</w:t>
            </w:r>
          </w:p>
        </w:tc>
        <w:tc>
          <w:tcPr>
            <w:tcW w:w="10775"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 3 %</w:t>
            </w:r>
          </w:p>
        </w:tc>
        <w:tc>
          <w:tcPr>
            <w:tcW w:w="770" w:type="dxa"/>
          </w:tcPr>
          <w:p>
            <w:pPr>
              <w:tabs>
                <w:tab w:val="left" w:pos="1800"/>
              </w:tabs>
              <w:jc w:val="left"/>
              <w:rPr>
                <w:rFonts w:hint="default" w:ascii="Times New Roman" w:hAnsi="Times New Roman" w:cs="Times New Roman" w:eastAsiaTheme="minorEastAsia"/>
                <w:color w:val="auto"/>
                <w:sz w:val="24"/>
                <w:szCs w:val="24"/>
              </w:rPr>
            </w:pPr>
          </w:p>
        </w:tc>
        <w:tc>
          <w:tcPr>
            <w:tcW w:w="1059"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3253" w:type="dxa"/>
            <w:gridSpan w:val="3"/>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投标总价合计</w:t>
            </w:r>
          </w:p>
        </w:tc>
        <w:tc>
          <w:tcPr>
            <w:tcW w:w="10441" w:type="dxa"/>
            <w:gridSpan w:val="9"/>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大写:</w:t>
            </w:r>
            <w:r>
              <w:rPr>
                <w:rFonts w:hint="default" w:ascii="Times New Roman" w:hAnsi="Times New Roman" w:cs="Times New Roman" w:eastAsiaTheme="minorEastAsia"/>
                <w:b/>
                <w:color w:val="auto"/>
                <w:sz w:val="24"/>
                <w:szCs w:val="24"/>
                <w:u w:val="single"/>
              </w:rPr>
              <w:t xml:space="preserve">                  </w:t>
            </w:r>
          </w:p>
          <w:p>
            <w:pPr>
              <w:pStyle w:val="2"/>
              <w:rPr>
                <w:rFonts w:hint="default" w:ascii="Times New Roman" w:hAnsi="Times New Roman" w:cs="Times New Roman"/>
                <w:color w:val="auto"/>
              </w:rPr>
            </w:pPr>
          </w:p>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小写：</w:t>
            </w:r>
            <w:r>
              <w:rPr>
                <w:rFonts w:hint="default" w:ascii="Times New Roman" w:hAnsi="Times New Roman" w:cs="Times New Roman" w:eastAsiaTheme="minorEastAsia"/>
                <w:color w:val="auto"/>
                <w:sz w:val="20"/>
                <w:szCs w:val="20"/>
                <w:u w:val="single"/>
              </w:rPr>
              <w:t xml:space="preserve">                     </w:t>
            </w:r>
          </w:p>
        </w:tc>
        <w:tc>
          <w:tcPr>
            <w:tcW w:w="1059" w:type="dxa"/>
            <w:vAlign w:val="center"/>
          </w:tcPr>
          <w:p>
            <w:pPr>
              <w:tabs>
                <w:tab w:val="left" w:pos="1800"/>
              </w:tabs>
              <w:jc w:val="left"/>
              <w:rPr>
                <w:rFonts w:hint="default" w:ascii="Times New Roman" w:hAnsi="Times New Roman" w:cs="Times New Roman" w:eastAsiaTheme="minorEastAsia"/>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3" w:type="dxa"/>
            <w:gridSpan w:val="3"/>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质保期后的维保费用</w:t>
            </w:r>
          </w:p>
        </w:tc>
        <w:tc>
          <w:tcPr>
            <w:tcW w:w="11500" w:type="dxa"/>
            <w:gridSpan w:val="10"/>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0"/>
                <w:szCs w:val="20"/>
                <w:u w:val="single"/>
              </w:rPr>
              <w:t xml:space="preserve">                     </w:t>
            </w:r>
            <w:r>
              <w:rPr>
                <w:rFonts w:hint="default" w:ascii="Times New Roman" w:hAnsi="Times New Roman" w:cs="Times New Roman" w:eastAsiaTheme="minorEastAsia"/>
                <w:b/>
                <w:color w:val="auto"/>
                <w:sz w:val="24"/>
                <w:szCs w:val="24"/>
              </w:rPr>
              <w:t>元/年（不计入投标报价）</w:t>
            </w:r>
          </w:p>
        </w:tc>
      </w:tr>
    </w:tbl>
    <w:p>
      <w:pPr>
        <w:keepNext/>
        <w:keepLines/>
        <w:spacing w:line="360" w:lineRule="atLeast"/>
        <w:ind w:firstLine="420" w:firstLineChars="200"/>
        <w:jc w:val="left"/>
        <w:rPr>
          <w:rFonts w:hint="default" w:ascii="Times New Roman" w:hAnsi="Times New Roman" w:cs="Times New Roman" w:eastAsiaTheme="minorEastAsia"/>
          <w:strike/>
          <w:color w:val="auto"/>
          <w:szCs w:val="21"/>
        </w:rPr>
      </w:pPr>
      <w:r>
        <w:rPr>
          <w:rFonts w:hint="default" w:ascii="Times New Roman" w:hAnsi="Times New Roman" w:cs="Times New Roman" w:eastAsiaTheme="minorEastAsia"/>
          <w:color w:val="auto"/>
          <w:szCs w:val="21"/>
        </w:rPr>
        <w:t>注：1、投标报价要求详见投标人须知前附表第3.2.4条款。</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2、第7栏指制造厂运至交货地点全部货物运杂费和保险费，第10栏其它费用包括投标分项报价表中除本表6-9外的所有费用。</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3、第11栏综合单价=6+7+8+9</w:t>
      </w:r>
      <w:r>
        <w:rPr>
          <w:rFonts w:hint="default" w:ascii="Times New Roman" w:hAnsi="Times New Roman" w:cs="Times New Roman"/>
          <w:color w:val="auto"/>
          <w:sz w:val="21"/>
          <w:szCs w:val="21"/>
          <w:lang w:val="en-US" w:eastAsia="zh-CN"/>
        </w:rPr>
        <w:t>+10</w:t>
      </w:r>
      <w:r>
        <w:rPr>
          <w:rFonts w:hint="default" w:ascii="Times New Roman" w:hAnsi="Times New Roman" w:cs="Times New Roman"/>
          <w:color w:val="auto"/>
          <w:sz w:val="21"/>
          <w:szCs w:val="21"/>
          <w:lang w:val="en-US"/>
        </w:rPr>
        <w:t>。</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4、第12栏合价=5×11项。</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5、投标总价合计为总价的合计，应与投标函的投标总价一致。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6、投标报价表中含价栏目，若无报价的须填“含”、“无”等字样，若出现空白，招标人视为已含在投标报价中。</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7、如交货货物数量调整时，综合单价不作调整。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8、其他清单是投标单位认为图纸、清单不明确或缺项的内容，以及招标文件要求包含在投标总价中的所有内容的体现。如未填报则视为投标优惠。</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9、</w:t>
      </w:r>
      <w:r>
        <w:rPr>
          <w:rStyle w:val="51"/>
          <w:rFonts w:hint="default" w:ascii="Times New Roman" w:hAnsi="Times New Roman" w:cs="Times New Roman"/>
          <w:color w:val="auto"/>
        </w:rPr>
        <w:t>不可预见费为招标范围之外或招标人、中医院有特殊功能要求增加的费用。</w:t>
      </w:r>
    </w:p>
    <w:p>
      <w:pPr>
        <w:snapToGrid w:val="0"/>
        <w:spacing w:line="360" w:lineRule="exact"/>
        <w:ind w:left="420"/>
        <w:rPr>
          <w:rFonts w:hint="default" w:ascii="Times New Roman" w:hAnsi="Times New Roman" w:cs="Times New Roman"/>
          <w:color w:val="auto"/>
          <w:szCs w:val="21"/>
        </w:rPr>
      </w:pPr>
      <w:r>
        <w:rPr>
          <w:rStyle w:val="51"/>
          <w:rFonts w:hint="default" w:ascii="Times New Roman" w:hAnsi="Times New Roman" w:cs="Times New Roman"/>
          <w:color w:val="auto"/>
        </w:rPr>
        <w:t>10、</w:t>
      </w:r>
      <w:r>
        <w:rPr>
          <w:rFonts w:hint="default" w:ascii="Times New Roman" w:hAnsi="Times New Roman" w:cs="Times New Roman"/>
          <w:color w:val="auto"/>
          <w:szCs w:val="21"/>
        </w:rPr>
        <w:t>表格行数不够，投标人可自行扩展。</w:t>
      </w:r>
    </w:p>
    <w:p>
      <w:pPr>
        <w:pStyle w:val="55"/>
        <w:spacing w:line="360" w:lineRule="exact"/>
        <w:ind w:firstLine="420"/>
        <w:rPr>
          <w:rFonts w:hint="default" w:ascii="Times New Roman" w:hAnsi="Times New Roman" w:cs="Times New Roman"/>
          <w:color w:val="auto"/>
          <w:sz w:val="20"/>
          <w:szCs w:val="20"/>
          <w:lang w:val="en-US"/>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 </w:t>
      </w:r>
    </w:p>
    <w:p>
      <w:pPr>
        <w:rPr>
          <w:rFonts w:hint="default" w:ascii="Times New Roman" w:hAnsi="Times New Roman" w:cs="Times New Roman"/>
          <w:color w:val="auto"/>
          <w:szCs w:val="21"/>
          <w:u w:val="single"/>
        </w:rPr>
      </w:pPr>
      <w:r>
        <w:rPr>
          <w:rFonts w:hint="default" w:ascii="Times New Roman" w:hAnsi="Times New Roman" w:cs="Times New Roman"/>
          <w:color w:val="auto"/>
          <w:szCs w:val="21"/>
        </w:rPr>
        <w:t>日期：    年    月    日</w:t>
      </w:r>
    </w:p>
    <w:sectPr>
      <w:pgSz w:w="16838" w:h="11906" w:orient="landscape"/>
      <w:pgMar w:top="1134" w:right="1440" w:bottom="1134"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51</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70</w:t>
    </w:r>
    <w:r>
      <w:fldChar w:fldCharType="end"/>
    </w:r>
  </w:p>
  <w:p>
    <w:pPr>
      <w:pStyle w:val="24"/>
      <w:ind w:right="360" w:firstLine="180"/>
      <w:jc w:val="center"/>
    </w:pP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10"/>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7">
    <w:nsid w:val="634704D1"/>
    <w:multiLevelType w:val="singleLevel"/>
    <w:tmpl w:val="634704D1"/>
    <w:lvl w:ilvl="0" w:tentative="0">
      <w:start w:val="2"/>
      <w:numFmt w:val="decimal"/>
      <w:suff w:val="nothing"/>
      <w:lvlText w:val="（%1）"/>
      <w:lvlJc w:val="left"/>
    </w:lvl>
  </w:abstractNum>
  <w:num w:numId="1">
    <w:abstractNumId w:val="1"/>
  </w:num>
  <w:num w:numId="2">
    <w:abstractNumId w:val="6"/>
  </w:num>
  <w:num w:numId="3">
    <w:abstractNumId w:val="3"/>
  </w:num>
  <w:num w:numId="4">
    <w:abstractNumId w:val="7"/>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441C"/>
    <w:rsid w:val="00005E64"/>
    <w:rsid w:val="00011ECD"/>
    <w:rsid w:val="00014709"/>
    <w:rsid w:val="00043366"/>
    <w:rsid w:val="00047871"/>
    <w:rsid w:val="00050402"/>
    <w:rsid w:val="00063D7E"/>
    <w:rsid w:val="00076221"/>
    <w:rsid w:val="0009108D"/>
    <w:rsid w:val="00092F51"/>
    <w:rsid w:val="000B18F0"/>
    <w:rsid w:val="000B48E9"/>
    <w:rsid w:val="000B6D87"/>
    <w:rsid w:val="000C00B2"/>
    <w:rsid w:val="000C13E8"/>
    <w:rsid w:val="000C1E55"/>
    <w:rsid w:val="000C4B6B"/>
    <w:rsid w:val="000D249F"/>
    <w:rsid w:val="000D27FF"/>
    <w:rsid w:val="000F1046"/>
    <w:rsid w:val="000F135C"/>
    <w:rsid w:val="000F2092"/>
    <w:rsid w:val="000F474E"/>
    <w:rsid w:val="000F5F93"/>
    <w:rsid w:val="000F63D6"/>
    <w:rsid w:val="00102ED9"/>
    <w:rsid w:val="001061D0"/>
    <w:rsid w:val="001132C6"/>
    <w:rsid w:val="00122B67"/>
    <w:rsid w:val="001343D6"/>
    <w:rsid w:val="001403CD"/>
    <w:rsid w:val="00141554"/>
    <w:rsid w:val="00141CBC"/>
    <w:rsid w:val="001431D1"/>
    <w:rsid w:val="00144CF8"/>
    <w:rsid w:val="00151E85"/>
    <w:rsid w:val="00157B73"/>
    <w:rsid w:val="001632CC"/>
    <w:rsid w:val="0016672F"/>
    <w:rsid w:val="00171641"/>
    <w:rsid w:val="00172A1E"/>
    <w:rsid w:val="001800FD"/>
    <w:rsid w:val="001835D7"/>
    <w:rsid w:val="00186798"/>
    <w:rsid w:val="001930D7"/>
    <w:rsid w:val="001A7C36"/>
    <w:rsid w:val="001B1DE3"/>
    <w:rsid w:val="001B31E7"/>
    <w:rsid w:val="001B351F"/>
    <w:rsid w:val="001B3A70"/>
    <w:rsid w:val="001C0CB2"/>
    <w:rsid w:val="001D094E"/>
    <w:rsid w:val="001D5398"/>
    <w:rsid w:val="001D6D1E"/>
    <w:rsid w:val="001E7B8E"/>
    <w:rsid w:val="0020796C"/>
    <w:rsid w:val="0022461C"/>
    <w:rsid w:val="00227D4F"/>
    <w:rsid w:val="002320DE"/>
    <w:rsid w:val="00250A6F"/>
    <w:rsid w:val="00253FA9"/>
    <w:rsid w:val="002641D4"/>
    <w:rsid w:val="0026665C"/>
    <w:rsid w:val="0026717C"/>
    <w:rsid w:val="0029137D"/>
    <w:rsid w:val="002926D1"/>
    <w:rsid w:val="002969EF"/>
    <w:rsid w:val="00297019"/>
    <w:rsid w:val="002A198E"/>
    <w:rsid w:val="002A360D"/>
    <w:rsid w:val="002A6320"/>
    <w:rsid w:val="002B3BFD"/>
    <w:rsid w:val="002B3E58"/>
    <w:rsid w:val="002B53DD"/>
    <w:rsid w:val="002D2FAB"/>
    <w:rsid w:val="002D54E1"/>
    <w:rsid w:val="002D7836"/>
    <w:rsid w:val="002E3782"/>
    <w:rsid w:val="002E42CB"/>
    <w:rsid w:val="002F5C26"/>
    <w:rsid w:val="003034B4"/>
    <w:rsid w:val="00307B15"/>
    <w:rsid w:val="00310EB5"/>
    <w:rsid w:val="0031181C"/>
    <w:rsid w:val="0031418E"/>
    <w:rsid w:val="0031744D"/>
    <w:rsid w:val="003200DD"/>
    <w:rsid w:val="00320D23"/>
    <w:rsid w:val="00322C22"/>
    <w:rsid w:val="0033166E"/>
    <w:rsid w:val="003336FA"/>
    <w:rsid w:val="0033426E"/>
    <w:rsid w:val="00337C06"/>
    <w:rsid w:val="00343F53"/>
    <w:rsid w:val="00347E38"/>
    <w:rsid w:val="00351C88"/>
    <w:rsid w:val="00354279"/>
    <w:rsid w:val="00357D1A"/>
    <w:rsid w:val="00360210"/>
    <w:rsid w:val="00364492"/>
    <w:rsid w:val="00364B60"/>
    <w:rsid w:val="00380E0D"/>
    <w:rsid w:val="00383C23"/>
    <w:rsid w:val="0038457F"/>
    <w:rsid w:val="00385320"/>
    <w:rsid w:val="0038670F"/>
    <w:rsid w:val="003953E5"/>
    <w:rsid w:val="00397C29"/>
    <w:rsid w:val="003A2B8D"/>
    <w:rsid w:val="003A3F67"/>
    <w:rsid w:val="003B75C1"/>
    <w:rsid w:val="003B786A"/>
    <w:rsid w:val="003D2A99"/>
    <w:rsid w:val="003E239C"/>
    <w:rsid w:val="003F2ED6"/>
    <w:rsid w:val="0040064D"/>
    <w:rsid w:val="00412BA6"/>
    <w:rsid w:val="004133AE"/>
    <w:rsid w:val="004158DA"/>
    <w:rsid w:val="004219A8"/>
    <w:rsid w:val="004264EF"/>
    <w:rsid w:val="004368A8"/>
    <w:rsid w:val="00440F9B"/>
    <w:rsid w:val="00441D97"/>
    <w:rsid w:val="00453FBC"/>
    <w:rsid w:val="00454987"/>
    <w:rsid w:val="00461581"/>
    <w:rsid w:val="00463EFD"/>
    <w:rsid w:val="004841B8"/>
    <w:rsid w:val="0049476D"/>
    <w:rsid w:val="004A0F00"/>
    <w:rsid w:val="004A2C55"/>
    <w:rsid w:val="004A2F75"/>
    <w:rsid w:val="004A2F9D"/>
    <w:rsid w:val="004A368E"/>
    <w:rsid w:val="004A56AE"/>
    <w:rsid w:val="004B23F1"/>
    <w:rsid w:val="004B643B"/>
    <w:rsid w:val="004C29B1"/>
    <w:rsid w:val="004C311C"/>
    <w:rsid w:val="004C6A25"/>
    <w:rsid w:val="004D4C09"/>
    <w:rsid w:val="004F51EE"/>
    <w:rsid w:val="00503539"/>
    <w:rsid w:val="00504E5F"/>
    <w:rsid w:val="005122FD"/>
    <w:rsid w:val="00515729"/>
    <w:rsid w:val="00522D1C"/>
    <w:rsid w:val="005242AA"/>
    <w:rsid w:val="00527255"/>
    <w:rsid w:val="00531609"/>
    <w:rsid w:val="005335BA"/>
    <w:rsid w:val="0053496E"/>
    <w:rsid w:val="00545715"/>
    <w:rsid w:val="00552381"/>
    <w:rsid w:val="00555F70"/>
    <w:rsid w:val="00560883"/>
    <w:rsid w:val="005724F0"/>
    <w:rsid w:val="0057666F"/>
    <w:rsid w:val="005805E4"/>
    <w:rsid w:val="005867C8"/>
    <w:rsid w:val="00590149"/>
    <w:rsid w:val="00593BD3"/>
    <w:rsid w:val="00596BB3"/>
    <w:rsid w:val="005A6130"/>
    <w:rsid w:val="005A7877"/>
    <w:rsid w:val="005A7F64"/>
    <w:rsid w:val="005C222C"/>
    <w:rsid w:val="005C5294"/>
    <w:rsid w:val="005C6D26"/>
    <w:rsid w:val="005D15CB"/>
    <w:rsid w:val="005E03EC"/>
    <w:rsid w:val="005F0F7A"/>
    <w:rsid w:val="005F10F8"/>
    <w:rsid w:val="005F194D"/>
    <w:rsid w:val="00606763"/>
    <w:rsid w:val="006101F8"/>
    <w:rsid w:val="006103BD"/>
    <w:rsid w:val="00611A58"/>
    <w:rsid w:val="00612FBB"/>
    <w:rsid w:val="00612FC2"/>
    <w:rsid w:val="00613815"/>
    <w:rsid w:val="0063276A"/>
    <w:rsid w:val="00637BD9"/>
    <w:rsid w:val="00640F01"/>
    <w:rsid w:val="00642511"/>
    <w:rsid w:val="006464E2"/>
    <w:rsid w:val="006604E8"/>
    <w:rsid w:val="00662032"/>
    <w:rsid w:val="00665289"/>
    <w:rsid w:val="006758C4"/>
    <w:rsid w:val="00691EA3"/>
    <w:rsid w:val="00692E08"/>
    <w:rsid w:val="006A093E"/>
    <w:rsid w:val="006A47E8"/>
    <w:rsid w:val="006A5BF3"/>
    <w:rsid w:val="006A716E"/>
    <w:rsid w:val="006B0AC4"/>
    <w:rsid w:val="006B57FE"/>
    <w:rsid w:val="006C028F"/>
    <w:rsid w:val="006C357A"/>
    <w:rsid w:val="006C5F64"/>
    <w:rsid w:val="006E4D0F"/>
    <w:rsid w:val="006F3512"/>
    <w:rsid w:val="006F43E5"/>
    <w:rsid w:val="006F582F"/>
    <w:rsid w:val="00707BA2"/>
    <w:rsid w:val="007150EB"/>
    <w:rsid w:val="0071561A"/>
    <w:rsid w:val="007168C6"/>
    <w:rsid w:val="00716ECE"/>
    <w:rsid w:val="00724630"/>
    <w:rsid w:val="007275B0"/>
    <w:rsid w:val="00731042"/>
    <w:rsid w:val="00745AFA"/>
    <w:rsid w:val="00747591"/>
    <w:rsid w:val="0074797D"/>
    <w:rsid w:val="00772F5A"/>
    <w:rsid w:val="00773F33"/>
    <w:rsid w:val="007743CF"/>
    <w:rsid w:val="00781212"/>
    <w:rsid w:val="00792EE0"/>
    <w:rsid w:val="00793036"/>
    <w:rsid w:val="007B08DA"/>
    <w:rsid w:val="007C605D"/>
    <w:rsid w:val="007C674A"/>
    <w:rsid w:val="007D2D80"/>
    <w:rsid w:val="007D779E"/>
    <w:rsid w:val="007F2242"/>
    <w:rsid w:val="0080046E"/>
    <w:rsid w:val="008010DC"/>
    <w:rsid w:val="00802517"/>
    <w:rsid w:val="0080422C"/>
    <w:rsid w:val="00806ABF"/>
    <w:rsid w:val="00810C1B"/>
    <w:rsid w:val="008202BD"/>
    <w:rsid w:val="00821463"/>
    <w:rsid w:val="00832D0C"/>
    <w:rsid w:val="00833E0B"/>
    <w:rsid w:val="0084105F"/>
    <w:rsid w:val="0084391D"/>
    <w:rsid w:val="00845F50"/>
    <w:rsid w:val="00850F37"/>
    <w:rsid w:val="00852A98"/>
    <w:rsid w:val="00853178"/>
    <w:rsid w:val="00870846"/>
    <w:rsid w:val="00871DA3"/>
    <w:rsid w:val="00873467"/>
    <w:rsid w:val="00874A0D"/>
    <w:rsid w:val="008771A9"/>
    <w:rsid w:val="0087797D"/>
    <w:rsid w:val="00877D83"/>
    <w:rsid w:val="00890384"/>
    <w:rsid w:val="00893455"/>
    <w:rsid w:val="008939BE"/>
    <w:rsid w:val="008A4A0A"/>
    <w:rsid w:val="008B1375"/>
    <w:rsid w:val="008E1EA6"/>
    <w:rsid w:val="008F2838"/>
    <w:rsid w:val="00920284"/>
    <w:rsid w:val="0092029E"/>
    <w:rsid w:val="00931B75"/>
    <w:rsid w:val="00941337"/>
    <w:rsid w:val="009475ED"/>
    <w:rsid w:val="0095392D"/>
    <w:rsid w:val="009618E5"/>
    <w:rsid w:val="0096333D"/>
    <w:rsid w:val="00963C2F"/>
    <w:rsid w:val="00964C73"/>
    <w:rsid w:val="00975D23"/>
    <w:rsid w:val="00977D02"/>
    <w:rsid w:val="00984E24"/>
    <w:rsid w:val="00995FE3"/>
    <w:rsid w:val="00997E08"/>
    <w:rsid w:val="009A0A6E"/>
    <w:rsid w:val="009A49E9"/>
    <w:rsid w:val="009A6E42"/>
    <w:rsid w:val="009B1D96"/>
    <w:rsid w:val="009B38B3"/>
    <w:rsid w:val="009C4658"/>
    <w:rsid w:val="009C4DC8"/>
    <w:rsid w:val="009E0045"/>
    <w:rsid w:val="009E0215"/>
    <w:rsid w:val="009E4E44"/>
    <w:rsid w:val="009F169E"/>
    <w:rsid w:val="009F2921"/>
    <w:rsid w:val="00A051EE"/>
    <w:rsid w:val="00A12C93"/>
    <w:rsid w:val="00A179E3"/>
    <w:rsid w:val="00A20975"/>
    <w:rsid w:val="00A3516C"/>
    <w:rsid w:val="00A35DD3"/>
    <w:rsid w:val="00A62269"/>
    <w:rsid w:val="00A62D7D"/>
    <w:rsid w:val="00A62FC2"/>
    <w:rsid w:val="00A6740C"/>
    <w:rsid w:val="00A8175F"/>
    <w:rsid w:val="00A82606"/>
    <w:rsid w:val="00AA077A"/>
    <w:rsid w:val="00AA3738"/>
    <w:rsid w:val="00AB0C1E"/>
    <w:rsid w:val="00AB6752"/>
    <w:rsid w:val="00AC123C"/>
    <w:rsid w:val="00AC4394"/>
    <w:rsid w:val="00AC672C"/>
    <w:rsid w:val="00AE2AE1"/>
    <w:rsid w:val="00AF4D53"/>
    <w:rsid w:val="00AF681C"/>
    <w:rsid w:val="00AF6927"/>
    <w:rsid w:val="00AF7D8D"/>
    <w:rsid w:val="00B07DA6"/>
    <w:rsid w:val="00B11CD4"/>
    <w:rsid w:val="00B16145"/>
    <w:rsid w:val="00B16381"/>
    <w:rsid w:val="00B16EA5"/>
    <w:rsid w:val="00B20B96"/>
    <w:rsid w:val="00B24A10"/>
    <w:rsid w:val="00B316B3"/>
    <w:rsid w:val="00B35343"/>
    <w:rsid w:val="00B36B9F"/>
    <w:rsid w:val="00B55293"/>
    <w:rsid w:val="00B60620"/>
    <w:rsid w:val="00B60CF5"/>
    <w:rsid w:val="00B6647F"/>
    <w:rsid w:val="00B670BF"/>
    <w:rsid w:val="00B82173"/>
    <w:rsid w:val="00B840A6"/>
    <w:rsid w:val="00B916E1"/>
    <w:rsid w:val="00B91C0B"/>
    <w:rsid w:val="00BA71C4"/>
    <w:rsid w:val="00BC202D"/>
    <w:rsid w:val="00BD491F"/>
    <w:rsid w:val="00BE0B72"/>
    <w:rsid w:val="00BE4DA1"/>
    <w:rsid w:val="00BF0F70"/>
    <w:rsid w:val="00BF2544"/>
    <w:rsid w:val="00BF5802"/>
    <w:rsid w:val="00BF7A4B"/>
    <w:rsid w:val="00C17EA8"/>
    <w:rsid w:val="00C3201D"/>
    <w:rsid w:val="00C3308E"/>
    <w:rsid w:val="00C40C30"/>
    <w:rsid w:val="00C54E0F"/>
    <w:rsid w:val="00C60D0A"/>
    <w:rsid w:val="00C61AC9"/>
    <w:rsid w:val="00C84A58"/>
    <w:rsid w:val="00C85785"/>
    <w:rsid w:val="00CA2BFC"/>
    <w:rsid w:val="00CB3F5C"/>
    <w:rsid w:val="00CB711F"/>
    <w:rsid w:val="00CC42EF"/>
    <w:rsid w:val="00CD42FA"/>
    <w:rsid w:val="00CE0118"/>
    <w:rsid w:val="00CE710D"/>
    <w:rsid w:val="00CE7D36"/>
    <w:rsid w:val="00CF7685"/>
    <w:rsid w:val="00D04981"/>
    <w:rsid w:val="00D0654C"/>
    <w:rsid w:val="00D2563E"/>
    <w:rsid w:val="00D27D65"/>
    <w:rsid w:val="00D344B3"/>
    <w:rsid w:val="00D44CB4"/>
    <w:rsid w:val="00D47674"/>
    <w:rsid w:val="00D50438"/>
    <w:rsid w:val="00D52B57"/>
    <w:rsid w:val="00D5396F"/>
    <w:rsid w:val="00D629C4"/>
    <w:rsid w:val="00D62AEC"/>
    <w:rsid w:val="00D64132"/>
    <w:rsid w:val="00D64325"/>
    <w:rsid w:val="00D657B2"/>
    <w:rsid w:val="00D67AA7"/>
    <w:rsid w:val="00D81BE2"/>
    <w:rsid w:val="00D8267D"/>
    <w:rsid w:val="00D82A7D"/>
    <w:rsid w:val="00D94428"/>
    <w:rsid w:val="00D94D68"/>
    <w:rsid w:val="00D964BE"/>
    <w:rsid w:val="00DD1D41"/>
    <w:rsid w:val="00DD5670"/>
    <w:rsid w:val="00DE6F10"/>
    <w:rsid w:val="00DF3E56"/>
    <w:rsid w:val="00DF3E74"/>
    <w:rsid w:val="00DF525B"/>
    <w:rsid w:val="00E104FB"/>
    <w:rsid w:val="00E114E2"/>
    <w:rsid w:val="00E15281"/>
    <w:rsid w:val="00E1681C"/>
    <w:rsid w:val="00E21C24"/>
    <w:rsid w:val="00E22701"/>
    <w:rsid w:val="00E22B1C"/>
    <w:rsid w:val="00E27B46"/>
    <w:rsid w:val="00E324C1"/>
    <w:rsid w:val="00E33ADF"/>
    <w:rsid w:val="00E418B9"/>
    <w:rsid w:val="00E45A7D"/>
    <w:rsid w:val="00E57386"/>
    <w:rsid w:val="00E6100D"/>
    <w:rsid w:val="00E67B7F"/>
    <w:rsid w:val="00E70AEE"/>
    <w:rsid w:val="00E81341"/>
    <w:rsid w:val="00E86CC5"/>
    <w:rsid w:val="00E9398F"/>
    <w:rsid w:val="00EA14FF"/>
    <w:rsid w:val="00EA7B11"/>
    <w:rsid w:val="00EB62D1"/>
    <w:rsid w:val="00EC2831"/>
    <w:rsid w:val="00EC4116"/>
    <w:rsid w:val="00ED6A40"/>
    <w:rsid w:val="00EF34C0"/>
    <w:rsid w:val="00EF595E"/>
    <w:rsid w:val="00F17A72"/>
    <w:rsid w:val="00F23F82"/>
    <w:rsid w:val="00F24B50"/>
    <w:rsid w:val="00F334A7"/>
    <w:rsid w:val="00F33613"/>
    <w:rsid w:val="00F36064"/>
    <w:rsid w:val="00F571A5"/>
    <w:rsid w:val="00F71B19"/>
    <w:rsid w:val="00F840B1"/>
    <w:rsid w:val="00F92967"/>
    <w:rsid w:val="00FB197F"/>
    <w:rsid w:val="00FB50D9"/>
    <w:rsid w:val="00FB7E55"/>
    <w:rsid w:val="00FC0D12"/>
    <w:rsid w:val="00FD02BA"/>
    <w:rsid w:val="00FD0B97"/>
    <w:rsid w:val="00FD19B1"/>
    <w:rsid w:val="00FD28CE"/>
    <w:rsid w:val="00FD42B1"/>
    <w:rsid w:val="00FE21DA"/>
    <w:rsid w:val="00FF3C06"/>
    <w:rsid w:val="00FF4AFA"/>
    <w:rsid w:val="00FF696A"/>
    <w:rsid w:val="017B4D40"/>
    <w:rsid w:val="019F128A"/>
    <w:rsid w:val="01F7586A"/>
    <w:rsid w:val="025B2C03"/>
    <w:rsid w:val="02C2621C"/>
    <w:rsid w:val="02D642DB"/>
    <w:rsid w:val="02DE262D"/>
    <w:rsid w:val="03A04854"/>
    <w:rsid w:val="042F2D99"/>
    <w:rsid w:val="04A2161B"/>
    <w:rsid w:val="04E50089"/>
    <w:rsid w:val="0521008D"/>
    <w:rsid w:val="057115C5"/>
    <w:rsid w:val="068B756F"/>
    <w:rsid w:val="069B1A69"/>
    <w:rsid w:val="07E01420"/>
    <w:rsid w:val="07EC28A5"/>
    <w:rsid w:val="080A3C3C"/>
    <w:rsid w:val="08681B3C"/>
    <w:rsid w:val="097225BD"/>
    <w:rsid w:val="099361CD"/>
    <w:rsid w:val="09B96049"/>
    <w:rsid w:val="0A09311A"/>
    <w:rsid w:val="0A17516A"/>
    <w:rsid w:val="0A2436DD"/>
    <w:rsid w:val="0A6D0BC1"/>
    <w:rsid w:val="0A6F2DDF"/>
    <w:rsid w:val="0A9414BC"/>
    <w:rsid w:val="0AD95861"/>
    <w:rsid w:val="0B042481"/>
    <w:rsid w:val="0B667B77"/>
    <w:rsid w:val="0B936E03"/>
    <w:rsid w:val="0C2F0F17"/>
    <w:rsid w:val="0C620A55"/>
    <w:rsid w:val="0C6F07B0"/>
    <w:rsid w:val="0D156588"/>
    <w:rsid w:val="0D416723"/>
    <w:rsid w:val="0E594DB4"/>
    <w:rsid w:val="0E5A6B34"/>
    <w:rsid w:val="0E65327A"/>
    <w:rsid w:val="0E9960EA"/>
    <w:rsid w:val="0E9C1764"/>
    <w:rsid w:val="0EA872A2"/>
    <w:rsid w:val="0F1D14DB"/>
    <w:rsid w:val="0F210F57"/>
    <w:rsid w:val="10075E08"/>
    <w:rsid w:val="10966690"/>
    <w:rsid w:val="10D842E1"/>
    <w:rsid w:val="11200E0E"/>
    <w:rsid w:val="115C0A93"/>
    <w:rsid w:val="116C0539"/>
    <w:rsid w:val="118E3102"/>
    <w:rsid w:val="11DA79F1"/>
    <w:rsid w:val="1231797F"/>
    <w:rsid w:val="126E08E5"/>
    <w:rsid w:val="12B87C38"/>
    <w:rsid w:val="12BB7750"/>
    <w:rsid w:val="137815E8"/>
    <w:rsid w:val="13E024F7"/>
    <w:rsid w:val="142524E7"/>
    <w:rsid w:val="145C2A2E"/>
    <w:rsid w:val="154C118F"/>
    <w:rsid w:val="15C0055F"/>
    <w:rsid w:val="161A5B51"/>
    <w:rsid w:val="16A930AD"/>
    <w:rsid w:val="180E1B29"/>
    <w:rsid w:val="1823439B"/>
    <w:rsid w:val="18B206A5"/>
    <w:rsid w:val="18D271AF"/>
    <w:rsid w:val="18F962B2"/>
    <w:rsid w:val="19291A20"/>
    <w:rsid w:val="19815DB4"/>
    <w:rsid w:val="19BE759D"/>
    <w:rsid w:val="19C370FB"/>
    <w:rsid w:val="1A780CD2"/>
    <w:rsid w:val="1A7B3B44"/>
    <w:rsid w:val="1A9C5DDD"/>
    <w:rsid w:val="1AA926FC"/>
    <w:rsid w:val="1AE41B2C"/>
    <w:rsid w:val="1C2B3AA8"/>
    <w:rsid w:val="1CCE04B0"/>
    <w:rsid w:val="1D075220"/>
    <w:rsid w:val="1D597EE5"/>
    <w:rsid w:val="1DB305AA"/>
    <w:rsid w:val="1E6D152D"/>
    <w:rsid w:val="1E7E3EF2"/>
    <w:rsid w:val="1F222924"/>
    <w:rsid w:val="1F4544B4"/>
    <w:rsid w:val="1FA35771"/>
    <w:rsid w:val="20426CFD"/>
    <w:rsid w:val="20533F4A"/>
    <w:rsid w:val="20A4172F"/>
    <w:rsid w:val="20D165E0"/>
    <w:rsid w:val="21790732"/>
    <w:rsid w:val="21C727E1"/>
    <w:rsid w:val="226F5711"/>
    <w:rsid w:val="234B14B9"/>
    <w:rsid w:val="23D91BE1"/>
    <w:rsid w:val="23E20EED"/>
    <w:rsid w:val="23FD212F"/>
    <w:rsid w:val="24C63B80"/>
    <w:rsid w:val="25111399"/>
    <w:rsid w:val="251D5245"/>
    <w:rsid w:val="25673626"/>
    <w:rsid w:val="26686CEF"/>
    <w:rsid w:val="268341E7"/>
    <w:rsid w:val="27DC55D7"/>
    <w:rsid w:val="27F84584"/>
    <w:rsid w:val="283F35C1"/>
    <w:rsid w:val="289135FD"/>
    <w:rsid w:val="28A82D5B"/>
    <w:rsid w:val="292F2406"/>
    <w:rsid w:val="293429BB"/>
    <w:rsid w:val="294916A2"/>
    <w:rsid w:val="297E1B4D"/>
    <w:rsid w:val="2A4414CF"/>
    <w:rsid w:val="2A6C706D"/>
    <w:rsid w:val="2A937931"/>
    <w:rsid w:val="2AFE1262"/>
    <w:rsid w:val="2B00526F"/>
    <w:rsid w:val="2B1F1C39"/>
    <w:rsid w:val="2B3F58A7"/>
    <w:rsid w:val="2C4F1FE4"/>
    <w:rsid w:val="2C5E53FF"/>
    <w:rsid w:val="2DAE34B9"/>
    <w:rsid w:val="2DE77365"/>
    <w:rsid w:val="2E0216AC"/>
    <w:rsid w:val="2E247524"/>
    <w:rsid w:val="2E69320E"/>
    <w:rsid w:val="2E700DD6"/>
    <w:rsid w:val="2E741DD6"/>
    <w:rsid w:val="2E7A6958"/>
    <w:rsid w:val="2EB11D5E"/>
    <w:rsid w:val="2F4250B0"/>
    <w:rsid w:val="2F521C64"/>
    <w:rsid w:val="2FEE0176"/>
    <w:rsid w:val="30181573"/>
    <w:rsid w:val="306A75C3"/>
    <w:rsid w:val="30B1575E"/>
    <w:rsid w:val="31662556"/>
    <w:rsid w:val="319A66D0"/>
    <w:rsid w:val="31F17147"/>
    <w:rsid w:val="32397FF3"/>
    <w:rsid w:val="325A0E05"/>
    <w:rsid w:val="327358CC"/>
    <w:rsid w:val="32936AA7"/>
    <w:rsid w:val="32E6470E"/>
    <w:rsid w:val="33506C16"/>
    <w:rsid w:val="33A25E5B"/>
    <w:rsid w:val="33B17220"/>
    <w:rsid w:val="33B42114"/>
    <w:rsid w:val="33B719C4"/>
    <w:rsid w:val="33C032CF"/>
    <w:rsid w:val="358F6DAA"/>
    <w:rsid w:val="35C77D9C"/>
    <w:rsid w:val="360D102C"/>
    <w:rsid w:val="363429C0"/>
    <w:rsid w:val="37863B68"/>
    <w:rsid w:val="38973FE4"/>
    <w:rsid w:val="3A76452D"/>
    <w:rsid w:val="3AF90CBF"/>
    <w:rsid w:val="3B254757"/>
    <w:rsid w:val="3BB079A8"/>
    <w:rsid w:val="3BB77F64"/>
    <w:rsid w:val="3D065BAD"/>
    <w:rsid w:val="3D4F7FDA"/>
    <w:rsid w:val="3E1068C3"/>
    <w:rsid w:val="3E506E48"/>
    <w:rsid w:val="3F4F59CD"/>
    <w:rsid w:val="3F9D19DF"/>
    <w:rsid w:val="3FC719B7"/>
    <w:rsid w:val="3FFC4B0C"/>
    <w:rsid w:val="402B46EA"/>
    <w:rsid w:val="40D70CA4"/>
    <w:rsid w:val="40FA7EEA"/>
    <w:rsid w:val="41F20501"/>
    <w:rsid w:val="428253C0"/>
    <w:rsid w:val="43A766C9"/>
    <w:rsid w:val="43EB0E95"/>
    <w:rsid w:val="440324A0"/>
    <w:rsid w:val="442B300F"/>
    <w:rsid w:val="443365B6"/>
    <w:rsid w:val="44995CF7"/>
    <w:rsid w:val="44B07C37"/>
    <w:rsid w:val="44FA3266"/>
    <w:rsid w:val="45E77FB6"/>
    <w:rsid w:val="46E461D2"/>
    <w:rsid w:val="47081642"/>
    <w:rsid w:val="470C405E"/>
    <w:rsid w:val="4710543A"/>
    <w:rsid w:val="471C35D3"/>
    <w:rsid w:val="473A2265"/>
    <w:rsid w:val="473C0C50"/>
    <w:rsid w:val="476A452D"/>
    <w:rsid w:val="4772656C"/>
    <w:rsid w:val="47827CE8"/>
    <w:rsid w:val="47936E84"/>
    <w:rsid w:val="47D927CA"/>
    <w:rsid w:val="48194764"/>
    <w:rsid w:val="48B50D89"/>
    <w:rsid w:val="493836DA"/>
    <w:rsid w:val="498009B5"/>
    <w:rsid w:val="49926AD3"/>
    <w:rsid w:val="49ED6952"/>
    <w:rsid w:val="4AA130AF"/>
    <w:rsid w:val="4B7242B8"/>
    <w:rsid w:val="4C0545D5"/>
    <w:rsid w:val="4C132D02"/>
    <w:rsid w:val="4C94692B"/>
    <w:rsid w:val="4CBD3FEB"/>
    <w:rsid w:val="4CDE05D6"/>
    <w:rsid w:val="4CF1441C"/>
    <w:rsid w:val="4DD917CE"/>
    <w:rsid w:val="4E4C74A7"/>
    <w:rsid w:val="4F3B3E0A"/>
    <w:rsid w:val="4FCC53D0"/>
    <w:rsid w:val="51057895"/>
    <w:rsid w:val="51455C9A"/>
    <w:rsid w:val="51585983"/>
    <w:rsid w:val="524453D1"/>
    <w:rsid w:val="525E387E"/>
    <w:rsid w:val="54274E6D"/>
    <w:rsid w:val="54866B54"/>
    <w:rsid w:val="54D27224"/>
    <w:rsid w:val="550B434B"/>
    <w:rsid w:val="551368A0"/>
    <w:rsid w:val="55137D3B"/>
    <w:rsid w:val="553C2C5E"/>
    <w:rsid w:val="56676CFE"/>
    <w:rsid w:val="567F1EA1"/>
    <w:rsid w:val="56E97DF7"/>
    <w:rsid w:val="57422CC3"/>
    <w:rsid w:val="576D6BA8"/>
    <w:rsid w:val="57B33B59"/>
    <w:rsid w:val="57D97FF1"/>
    <w:rsid w:val="585C2844"/>
    <w:rsid w:val="58894810"/>
    <w:rsid w:val="58A6629F"/>
    <w:rsid w:val="58C20E22"/>
    <w:rsid w:val="58D83DCA"/>
    <w:rsid w:val="59993CB5"/>
    <w:rsid w:val="59D7322F"/>
    <w:rsid w:val="5A627A39"/>
    <w:rsid w:val="5A7E3AD5"/>
    <w:rsid w:val="5A8A4A8E"/>
    <w:rsid w:val="5B443AAA"/>
    <w:rsid w:val="5BAD1BC8"/>
    <w:rsid w:val="5BC35917"/>
    <w:rsid w:val="5C0D1289"/>
    <w:rsid w:val="5C0F2D54"/>
    <w:rsid w:val="5C2B2C64"/>
    <w:rsid w:val="5C6E39CD"/>
    <w:rsid w:val="5D5248CC"/>
    <w:rsid w:val="5D7B314A"/>
    <w:rsid w:val="5D865AA2"/>
    <w:rsid w:val="5E704FC8"/>
    <w:rsid w:val="5EBB148A"/>
    <w:rsid w:val="5F51412F"/>
    <w:rsid w:val="5FCD6D7A"/>
    <w:rsid w:val="5FEC6A29"/>
    <w:rsid w:val="5FF97043"/>
    <w:rsid w:val="61B45F88"/>
    <w:rsid w:val="620053C1"/>
    <w:rsid w:val="620E7C5F"/>
    <w:rsid w:val="62270ADF"/>
    <w:rsid w:val="638043CD"/>
    <w:rsid w:val="63B109AF"/>
    <w:rsid w:val="64EE0F15"/>
    <w:rsid w:val="65CA29C5"/>
    <w:rsid w:val="65D7377D"/>
    <w:rsid w:val="65E956CF"/>
    <w:rsid w:val="66B050D3"/>
    <w:rsid w:val="670B6EF9"/>
    <w:rsid w:val="671036AF"/>
    <w:rsid w:val="673B20F9"/>
    <w:rsid w:val="67577DF7"/>
    <w:rsid w:val="677E2B99"/>
    <w:rsid w:val="67D96C8B"/>
    <w:rsid w:val="684D71CF"/>
    <w:rsid w:val="68DB4AEF"/>
    <w:rsid w:val="698117BF"/>
    <w:rsid w:val="69965724"/>
    <w:rsid w:val="69A57FB1"/>
    <w:rsid w:val="6A2B313E"/>
    <w:rsid w:val="6A3A1848"/>
    <w:rsid w:val="6A4467AA"/>
    <w:rsid w:val="6A452224"/>
    <w:rsid w:val="6A59101B"/>
    <w:rsid w:val="6A6C17DD"/>
    <w:rsid w:val="6D331832"/>
    <w:rsid w:val="6D3535AA"/>
    <w:rsid w:val="6D3951DB"/>
    <w:rsid w:val="6D49716C"/>
    <w:rsid w:val="6D651FE6"/>
    <w:rsid w:val="6D771154"/>
    <w:rsid w:val="6E014C22"/>
    <w:rsid w:val="6E1231BC"/>
    <w:rsid w:val="6E1845CD"/>
    <w:rsid w:val="6ED91546"/>
    <w:rsid w:val="6F6748D6"/>
    <w:rsid w:val="70624CFC"/>
    <w:rsid w:val="707725B8"/>
    <w:rsid w:val="70C435D1"/>
    <w:rsid w:val="70CF039C"/>
    <w:rsid w:val="71791E23"/>
    <w:rsid w:val="71CB75A4"/>
    <w:rsid w:val="72283F7B"/>
    <w:rsid w:val="725E15F7"/>
    <w:rsid w:val="72AB48E6"/>
    <w:rsid w:val="72B159A4"/>
    <w:rsid w:val="73817DBF"/>
    <w:rsid w:val="73DA32E4"/>
    <w:rsid w:val="74217E6E"/>
    <w:rsid w:val="74721B1D"/>
    <w:rsid w:val="74755C01"/>
    <w:rsid w:val="74A905A6"/>
    <w:rsid w:val="74AD5CC5"/>
    <w:rsid w:val="75016933"/>
    <w:rsid w:val="750C7B1C"/>
    <w:rsid w:val="75863662"/>
    <w:rsid w:val="75A2482B"/>
    <w:rsid w:val="75D46CCF"/>
    <w:rsid w:val="763E18BE"/>
    <w:rsid w:val="77154207"/>
    <w:rsid w:val="77654CBC"/>
    <w:rsid w:val="77B466DA"/>
    <w:rsid w:val="77BC2147"/>
    <w:rsid w:val="77F9134D"/>
    <w:rsid w:val="78FB1F18"/>
    <w:rsid w:val="79471A24"/>
    <w:rsid w:val="795646A9"/>
    <w:rsid w:val="798D5337"/>
    <w:rsid w:val="79BA5FA8"/>
    <w:rsid w:val="7A5614A2"/>
    <w:rsid w:val="7A9862F5"/>
    <w:rsid w:val="7ABB0D0D"/>
    <w:rsid w:val="7AEC4473"/>
    <w:rsid w:val="7B092148"/>
    <w:rsid w:val="7BBF555D"/>
    <w:rsid w:val="7BEF445B"/>
    <w:rsid w:val="7D365589"/>
    <w:rsid w:val="7D4A7AF1"/>
    <w:rsid w:val="7DBC149B"/>
    <w:rsid w:val="7E40319D"/>
    <w:rsid w:val="7E9C05BC"/>
    <w:rsid w:val="7E9D6200"/>
    <w:rsid w:val="7ECE48F6"/>
    <w:rsid w:val="7F0B7D73"/>
    <w:rsid w:val="7F226A74"/>
    <w:rsid w:val="7F262F3B"/>
    <w:rsid w:val="7F326B39"/>
    <w:rsid w:val="7F3575F6"/>
    <w:rsid w:val="7F372864"/>
    <w:rsid w:val="7F5235AA"/>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link w:val="112"/>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qFormat/>
    <w:uiPriority w:val="0"/>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11">
    <w:name w:val="Normal Indent"/>
    <w:basedOn w:val="1"/>
    <w:qFormat/>
    <w:uiPriority w:val="0"/>
    <w:pPr>
      <w:ind w:firstLine="420" w:firstLineChars="200"/>
    </w:pPr>
  </w:style>
  <w:style w:type="paragraph" w:styleId="12">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3">
    <w:name w:val="annotation text"/>
    <w:basedOn w:val="1"/>
    <w:link w:val="116"/>
    <w:qFormat/>
    <w:uiPriority w:val="0"/>
    <w:pPr>
      <w:jc w:val="left"/>
    </w:pPr>
  </w:style>
  <w:style w:type="paragraph" w:styleId="14">
    <w:name w:val="Body Text 3"/>
    <w:link w:val="118"/>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5">
    <w:name w:val="Body Text Indent"/>
    <w:basedOn w:val="1"/>
    <w:link w:val="113"/>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link w:val="135"/>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15"/>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20"/>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Body Text 2"/>
    <w:basedOn w:val="1"/>
    <w:next w:val="2"/>
    <w:qFormat/>
    <w:uiPriority w:val="0"/>
    <w:pPr>
      <w:spacing w:line="480" w:lineRule="auto"/>
    </w:pPr>
  </w:style>
  <w:style w:type="paragraph" w:styleId="32">
    <w:name w:val="HTML Preformatted"/>
    <w:basedOn w:val="1"/>
    <w:link w:val="11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3"/>
    <w:next w:val="13"/>
    <w:link w:val="117"/>
    <w:qFormat/>
    <w:uiPriority w:val="0"/>
    <w:rPr>
      <w:rFonts w:ascii="Calibri" w:hAnsi="Calibri"/>
      <w:b/>
      <w:kern w:val="2"/>
      <w:szCs w:val="20"/>
    </w:rPr>
  </w:style>
  <w:style w:type="paragraph" w:styleId="36">
    <w:name w:val="Body Text First Indent"/>
    <w:basedOn w:val="2"/>
    <w:next w:val="1"/>
    <w:qFormat/>
    <w:uiPriority w:val="0"/>
    <w:pPr>
      <w:ind w:firstLine="420" w:firstLineChars="100"/>
    </w:pPr>
    <w:rPr>
      <w:sz w:val="34"/>
      <w:szCs w:val="20"/>
    </w:rPr>
  </w:style>
  <w:style w:type="paragraph" w:styleId="37">
    <w:name w:val="Body Text First Indent 2"/>
    <w:basedOn w:val="15"/>
    <w:link w:val="114"/>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hint="default"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7"/>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qFormat/>
    <w:uiPriority w:val="0"/>
    <w:rPr>
      <w:rFonts w:hint="eastAsia" w:ascii="等线" w:hAnsi="等线" w:eastAsia="等线" w:cs="等线"/>
      <w:b/>
      <w:color w:val="000000"/>
      <w:sz w:val="22"/>
      <w:szCs w:val="22"/>
      <w:u w:val="none"/>
    </w:rPr>
  </w:style>
  <w:style w:type="character" w:customStyle="1" w:styleId="78">
    <w:name w:val="font61"/>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qFormat/>
    <w:uiPriority w:val="0"/>
    <w:rPr>
      <w:rFonts w:hint="eastAsia" w:ascii="宋体" w:hAnsi="宋体" w:eastAsia="宋体" w:cs="宋体"/>
      <w:color w:val="000000"/>
      <w:sz w:val="18"/>
      <w:szCs w:val="18"/>
      <w:u w:val="none"/>
    </w:rPr>
  </w:style>
  <w:style w:type="character" w:customStyle="1" w:styleId="82">
    <w:name w:val="font51"/>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批注文字 Char"/>
    <w:basedOn w:val="40"/>
    <w:qFormat/>
    <w:uiPriority w:val="0"/>
    <w:rPr>
      <w:kern w:val="2"/>
      <w:sz w:val="21"/>
    </w:rPr>
  </w:style>
  <w:style w:type="character" w:customStyle="1" w:styleId="108">
    <w:name w:val="font91"/>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link w:val="23"/>
    <w:qFormat/>
    <w:uiPriority w:val="0"/>
    <w:rPr>
      <w:kern w:val="2"/>
      <w:sz w:val="18"/>
      <w:szCs w:val="18"/>
    </w:rPr>
  </w:style>
  <w:style w:type="character" w:customStyle="1" w:styleId="111">
    <w:name w:val="font112"/>
    <w:qFormat/>
    <w:uiPriority w:val="0"/>
    <w:rPr>
      <w:rFonts w:hint="eastAsia" w:ascii="仿宋" w:hAnsi="仿宋" w:eastAsia="仿宋" w:cs="仿宋"/>
      <w:b/>
      <w:color w:val="000000"/>
      <w:sz w:val="21"/>
      <w:szCs w:val="21"/>
      <w:u w:val="none"/>
    </w:rPr>
  </w:style>
  <w:style w:type="character" w:customStyle="1" w:styleId="112">
    <w:name w:val="标题 2 Char"/>
    <w:basedOn w:val="40"/>
    <w:link w:val="5"/>
    <w:qFormat/>
    <w:uiPriority w:val="0"/>
    <w:rPr>
      <w:rFonts w:ascii="Arial" w:hAnsi="Arial"/>
      <w:b/>
      <w:bCs/>
      <w:sz w:val="24"/>
      <w:szCs w:val="32"/>
    </w:rPr>
  </w:style>
  <w:style w:type="character" w:customStyle="1" w:styleId="113">
    <w:name w:val="正文文本缩进 Char"/>
    <w:basedOn w:val="40"/>
    <w:link w:val="15"/>
    <w:qFormat/>
    <w:uiPriority w:val="0"/>
    <w:rPr>
      <w:sz w:val="21"/>
      <w:szCs w:val="22"/>
    </w:rPr>
  </w:style>
  <w:style w:type="character" w:customStyle="1" w:styleId="114">
    <w:name w:val="正文首行缩进 2 Char"/>
    <w:basedOn w:val="113"/>
    <w:link w:val="37"/>
    <w:qFormat/>
    <w:uiPriority w:val="0"/>
    <w:rPr>
      <w:rFonts w:ascii="Calibri" w:hAnsi="Calibri" w:eastAsia="楷体"/>
      <w:kern w:val="2"/>
      <w:szCs w:val="24"/>
    </w:rPr>
  </w:style>
  <w:style w:type="character" w:customStyle="1" w:styleId="115">
    <w:name w:val="正文文本缩进 2 Char"/>
    <w:basedOn w:val="40"/>
    <w:link w:val="22"/>
    <w:qFormat/>
    <w:uiPriority w:val="99"/>
    <w:rPr>
      <w:rFonts w:ascii="仿宋_GB2312" w:hAnsi="Calibri" w:eastAsia="仿宋_GB2312"/>
      <w:bCs/>
      <w:kern w:val="2"/>
      <w:sz w:val="28"/>
      <w:szCs w:val="44"/>
    </w:rPr>
  </w:style>
  <w:style w:type="character" w:customStyle="1" w:styleId="116">
    <w:name w:val="批注文字 Char1"/>
    <w:basedOn w:val="40"/>
    <w:link w:val="13"/>
    <w:qFormat/>
    <w:uiPriority w:val="0"/>
    <w:rPr>
      <w:sz w:val="21"/>
      <w:szCs w:val="22"/>
    </w:rPr>
  </w:style>
  <w:style w:type="character" w:customStyle="1" w:styleId="117">
    <w:name w:val="批注主题 Char"/>
    <w:basedOn w:val="116"/>
    <w:link w:val="35"/>
    <w:qFormat/>
    <w:uiPriority w:val="0"/>
  </w:style>
  <w:style w:type="character" w:customStyle="1" w:styleId="118">
    <w:name w:val="正文文本 3 Char"/>
    <w:basedOn w:val="40"/>
    <w:link w:val="14"/>
    <w:qFormat/>
    <w:uiPriority w:val="0"/>
    <w:rPr>
      <w:rFonts w:ascii="Calibri" w:hAnsi="Calibri" w:eastAsia="仿宋_GB2312"/>
      <w:b/>
      <w:bCs/>
      <w:kern w:val="2"/>
      <w:sz w:val="24"/>
    </w:rPr>
  </w:style>
  <w:style w:type="character" w:customStyle="1" w:styleId="119">
    <w:name w:val="HTML 预设格式 Char"/>
    <w:basedOn w:val="40"/>
    <w:link w:val="32"/>
    <w:qFormat/>
    <w:uiPriority w:val="0"/>
    <w:rPr>
      <w:rFonts w:ascii="宋体" w:hAnsi="宋体"/>
      <w:vanish/>
      <w:sz w:val="24"/>
      <w:szCs w:val="24"/>
    </w:rPr>
  </w:style>
  <w:style w:type="character" w:customStyle="1" w:styleId="120">
    <w:name w:val="批注框文本 Char1"/>
    <w:basedOn w:val="40"/>
    <w:link w:val="23"/>
    <w:qFormat/>
    <w:uiPriority w:val="0"/>
    <w:rPr>
      <w:sz w:val="18"/>
      <w:szCs w:val="18"/>
    </w:rPr>
  </w:style>
  <w:style w:type="paragraph" w:customStyle="1" w:styleId="121">
    <w:name w:val="表正文"/>
    <w:basedOn w:val="1"/>
    <w:next w:val="19"/>
    <w:qFormat/>
    <w:uiPriority w:val="0"/>
    <w:rPr>
      <w:rFonts w:ascii="宋体" w:hAnsi="Courier New"/>
      <w:kern w:val="2"/>
      <w:szCs w:val="20"/>
    </w:rPr>
  </w:style>
  <w:style w:type="paragraph" w:customStyle="1" w:styleId="122">
    <w:name w:val="列出段落1"/>
    <w:next w:val="123"/>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3">
    <w:name w:val="正文文字 7"/>
    <w:basedOn w:val="1"/>
    <w:next w:val="1"/>
    <w:qFormat/>
    <w:uiPriority w:val="0"/>
    <w:pPr>
      <w:ind w:left="240"/>
    </w:pPr>
    <w:rPr>
      <w:rFonts w:ascii="Calibri" w:hAnsi="Calibri"/>
      <w:kern w:val="2"/>
      <w:sz w:val="20"/>
      <w:szCs w:val="20"/>
    </w:rPr>
  </w:style>
  <w:style w:type="paragraph" w:customStyle="1" w:styleId="124">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25">
    <w:name w:val="样式 列表编号 + 段后: 0.5 行"/>
    <w:basedOn w:val="10"/>
    <w:qFormat/>
    <w:uiPriority w:val="0"/>
    <w:pPr>
      <w:tabs>
        <w:tab w:val="left" w:pos="360"/>
        <w:tab w:val="left" w:pos="390"/>
      </w:tabs>
      <w:ind w:left="360" w:hanging="360"/>
    </w:pPr>
    <w:rPr>
      <w:rFonts w:cs="宋体"/>
    </w:rPr>
  </w:style>
  <w:style w:type="paragraph" w:customStyle="1" w:styleId="126">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27">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28">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1">
    <w:name w:val="样式5"/>
    <w:next w:val="124"/>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32">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3">
    <w:name w:val="text-tag"/>
    <w:basedOn w:val="40"/>
    <w:qFormat/>
    <w:uiPriority w:val="0"/>
  </w:style>
  <w:style w:type="character" w:customStyle="1" w:styleId="134">
    <w:name w:val="正文文本 Char"/>
    <w:basedOn w:val="40"/>
    <w:link w:val="2"/>
    <w:qFormat/>
    <w:uiPriority w:val="0"/>
    <w:rPr>
      <w:sz w:val="24"/>
      <w:szCs w:val="24"/>
    </w:rPr>
  </w:style>
  <w:style w:type="character" w:customStyle="1" w:styleId="135">
    <w:name w:val="纯文本 Char"/>
    <w:link w:val="19"/>
    <w:qFormat/>
    <w:uiPriority w:val="0"/>
    <w:rPr>
      <w:rFonts w:ascii="宋体" w:hAnsi="Courier New" w:cs="Courier New"/>
      <w:sz w:val="21"/>
      <w:szCs w:val="21"/>
    </w:rPr>
  </w:style>
  <w:style w:type="paragraph" w:customStyle="1" w:styleId="136">
    <w:name w:val="AbsatzTableFormat"/>
    <w:basedOn w:val="1"/>
    <w:qFormat/>
    <w:uiPriority w:val="0"/>
    <w:rPr>
      <w:rFonts w:hAnsi="宋体" w:cs="宋体"/>
      <w:bCs/>
      <w:lang w:val="de-D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B43E62-6F98-49F1-BE94-7900F38F33BD}">
  <ds:schemaRefs/>
</ds:datastoreItem>
</file>

<file path=docProps/app.xml><?xml version="1.0" encoding="utf-8"?>
<Properties xmlns="http://schemas.openxmlformats.org/officeDocument/2006/extended-properties" xmlns:vt="http://schemas.openxmlformats.org/officeDocument/2006/docPropsVTypes">
  <Template>Normal</Template>
  <Pages>74</Pages>
  <Words>40786</Words>
  <Characters>9698</Characters>
  <Lines>80</Lines>
  <Paragraphs>100</Paragraphs>
  <TotalTime>9</TotalTime>
  <ScaleCrop>false</ScaleCrop>
  <LinksUpToDate>false</LinksUpToDate>
  <CharactersWithSpaces>50384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2021-11-11T07:15:00Z</cp:lastPrinted>
  <dcterms:modified xsi:type="dcterms:W3CDTF">2021-11-17T06:02:02Z</dcterms:modified>
  <cp:revision>252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