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12" w:line="360" w:lineRule="auto"/>
        <w:jc w:val="center"/>
        <w:rPr>
          <w:rFonts w:ascii="宋体"/>
          <w:b/>
          <w:sz w:val="32"/>
          <w:szCs w:val="32"/>
        </w:rPr>
      </w:pPr>
    </w:p>
    <w:p>
      <w:pPr>
        <w:spacing w:after="312" w:line="360" w:lineRule="auto"/>
        <w:jc w:val="center"/>
        <w:rPr>
          <w:rFonts w:ascii="宋体" w:hAnsi="宋体"/>
          <w:b/>
          <w:sz w:val="52"/>
          <w:szCs w:val="52"/>
        </w:rPr>
      </w:pPr>
      <w:r>
        <w:rPr>
          <w:rFonts w:ascii="宋体"/>
          <w:b/>
          <w:sz w:val="52"/>
        </w:rPr>
        <w:t>绍兴越城薛渎社区（棒球未来社区项目）全过程工程咨询招标文件</w:t>
      </w:r>
    </w:p>
    <w:p>
      <w:pPr>
        <w:spacing w:line="360" w:lineRule="auto"/>
        <w:jc w:val="center"/>
        <w:rPr>
          <w:rFonts w:ascii="宋体" w:hAnsi="宋体"/>
          <w:sz w:val="48"/>
          <w:szCs w:val="48"/>
        </w:rPr>
      </w:pPr>
    </w:p>
    <w:p>
      <w:pPr>
        <w:spacing w:line="360" w:lineRule="auto"/>
        <w:jc w:val="center"/>
        <w:rPr>
          <w:rFonts w:ascii="宋体" w:hAnsi="宋体"/>
          <w:sz w:val="48"/>
          <w:szCs w:val="48"/>
        </w:rPr>
      </w:pPr>
      <w:r>
        <w:rPr>
          <w:rFonts w:ascii="宋体" w:hAnsi="宋体"/>
          <w:sz w:val="48"/>
          <w:szCs w:val="48"/>
        </w:rPr>
        <w:t>（示范文本）</w:t>
      </w:r>
    </w:p>
    <w:p>
      <w:pPr>
        <w:spacing w:line="360" w:lineRule="auto"/>
        <w:jc w:val="center"/>
        <w:rPr>
          <w:rFonts w:ascii="宋体" w:hAnsi="宋体"/>
          <w:sz w:val="48"/>
          <w:szCs w:val="48"/>
        </w:rPr>
      </w:pPr>
    </w:p>
    <w:p>
      <w:pPr>
        <w:spacing w:line="360" w:lineRule="auto"/>
        <w:jc w:val="center"/>
        <w:rPr>
          <w:rFonts w:ascii="宋体" w:hAnsi="宋体"/>
          <w:sz w:val="48"/>
          <w:szCs w:val="48"/>
        </w:rPr>
      </w:pPr>
    </w:p>
    <w:p>
      <w:pPr>
        <w:spacing w:line="360" w:lineRule="auto"/>
        <w:jc w:val="center"/>
        <w:rPr>
          <w:rFonts w:ascii="宋体" w:hAnsi="宋体"/>
          <w:sz w:val="48"/>
          <w:szCs w:val="48"/>
        </w:rPr>
      </w:pPr>
    </w:p>
    <w:p>
      <w:pPr>
        <w:spacing w:line="360" w:lineRule="auto"/>
        <w:jc w:val="center"/>
        <w:rPr>
          <w:rFonts w:ascii="宋体" w:hAnsi="宋体"/>
          <w:sz w:val="48"/>
          <w:szCs w:val="48"/>
        </w:rPr>
      </w:pPr>
    </w:p>
    <w:p>
      <w:pPr>
        <w:spacing w:line="360" w:lineRule="auto"/>
        <w:jc w:val="center"/>
        <w:rPr>
          <w:rFonts w:ascii="宋体" w:hAnsi="宋体"/>
          <w:sz w:val="48"/>
          <w:szCs w:val="48"/>
        </w:rPr>
      </w:pPr>
    </w:p>
    <w:p>
      <w:pPr>
        <w:spacing w:line="360" w:lineRule="auto"/>
        <w:jc w:val="center"/>
        <w:rPr>
          <w:rFonts w:ascii="宋体" w:hAnsi="宋体"/>
          <w:sz w:val="48"/>
          <w:szCs w:val="48"/>
        </w:rPr>
      </w:pPr>
    </w:p>
    <w:p>
      <w:pPr>
        <w:spacing w:line="360" w:lineRule="auto"/>
        <w:jc w:val="center"/>
        <w:rPr>
          <w:rFonts w:ascii="宋体" w:hAnsi="宋体"/>
          <w:sz w:val="48"/>
          <w:szCs w:val="48"/>
        </w:rPr>
      </w:pPr>
    </w:p>
    <w:p>
      <w:pPr>
        <w:spacing w:after="312" w:line="360" w:lineRule="auto"/>
        <w:jc w:val="center"/>
        <w:rPr>
          <w:rFonts w:ascii="宋体" w:hAnsi="宋体"/>
          <w:b/>
          <w:sz w:val="15"/>
          <w:szCs w:val="15"/>
        </w:rPr>
      </w:pPr>
    </w:p>
    <w:p>
      <w:pPr>
        <w:spacing w:line="360" w:lineRule="auto"/>
        <w:jc w:val="center"/>
        <w:rPr>
          <w:rFonts w:ascii="宋体" w:hAnsi="宋体"/>
          <w:b/>
          <w:sz w:val="36"/>
          <w:szCs w:val="36"/>
        </w:rPr>
      </w:pPr>
      <w:r>
        <w:rPr>
          <w:rFonts w:ascii="宋体" w:hAnsi="宋体"/>
          <w:b/>
          <w:sz w:val="36"/>
          <w:szCs w:val="36"/>
        </w:rPr>
        <w:t>绍兴市建设工程招标投标办公室制</w:t>
      </w:r>
    </w:p>
    <w:p>
      <w:pPr>
        <w:spacing w:after="156" w:line="360" w:lineRule="auto"/>
        <w:jc w:val="center"/>
        <w:rPr>
          <w:rFonts w:ascii="宋体" w:hAnsi="宋体"/>
          <w:sz w:val="36"/>
          <w:szCs w:val="36"/>
        </w:rPr>
      </w:pPr>
      <w:r>
        <w:rPr>
          <w:rFonts w:ascii="宋体" w:hAnsi="宋体"/>
          <w:sz w:val="36"/>
          <w:szCs w:val="36"/>
        </w:rPr>
        <w:t>（ 2020 年11月）</w:t>
      </w:r>
    </w:p>
    <w:p>
      <w:pPr>
        <w:spacing w:line="360" w:lineRule="auto"/>
        <w:jc w:val="center"/>
        <w:rPr>
          <w:rFonts w:ascii="仿宋_GB2312"/>
          <w:sz w:val="32"/>
          <w:szCs w:val="32"/>
        </w:rPr>
      </w:pPr>
      <w:r>
        <w:rPr>
          <w:rFonts w:ascii="仿宋_GB2312"/>
          <w:sz w:val="32"/>
          <w:szCs w:val="32"/>
          <w:u w:val="single"/>
        </w:rPr>
        <w:br w:type="page"/>
      </w:r>
      <w:r>
        <w:rPr>
          <w:rFonts w:ascii="仿宋_GB2312"/>
          <w:sz w:val="32"/>
          <w:szCs w:val="32"/>
          <w:u w:val="single"/>
        </w:rPr>
        <w:t xml:space="preserve">绍兴越城薛渎社区（棒球未来社区项目）全过程工程咨询 </w:t>
      </w:r>
      <w:r>
        <w:rPr>
          <w:rFonts w:ascii="仿宋_GB2312"/>
          <w:sz w:val="32"/>
        </w:rPr>
        <w:t xml:space="preserve">   </w:t>
      </w:r>
    </w:p>
    <w:p>
      <w:pPr>
        <w:spacing w:line="360" w:lineRule="auto"/>
        <w:jc w:val="center"/>
      </w:pPr>
      <w:r>
        <w:rPr>
          <w:rFonts w:ascii="仿宋_GB2312"/>
          <w:sz w:val="32"/>
          <w:szCs w:val="32"/>
        </w:rPr>
        <w:t>招标文件</w:t>
      </w:r>
    </w:p>
    <w:p/>
    <w:p>
      <w:pPr>
        <w:spacing w:line="360" w:lineRule="auto"/>
        <w:rPr>
          <w:rFonts w:ascii="宋体" w:hAnsi="宋体"/>
          <w:szCs w:val="21"/>
        </w:rPr>
      </w:pPr>
    </w:p>
    <w:p>
      <w:pPr>
        <w:spacing w:line="540" w:lineRule="exact"/>
        <w:rPr>
          <w:rFonts w:ascii="宋体" w:hAnsi="宋体"/>
          <w:szCs w:val="21"/>
        </w:rPr>
      </w:pPr>
      <w:r>
        <w:rPr>
          <w:rFonts w:ascii="宋体" w:hAnsi="宋体"/>
          <w:szCs w:val="21"/>
        </w:rPr>
        <w:t xml:space="preserve">     招标人：</w:t>
      </w:r>
      <w:r>
        <w:rPr>
          <w:rFonts w:ascii="宋体" w:hAnsi="宋体"/>
          <w:szCs w:val="21"/>
          <w:u w:val="single"/>
        </w:rPr>
        <w:t xml:space="preserve">  </w:t>
      </w:r>
      <w:r>
        <w:rPr>
          <w:rFonts w:ascii="宋体" w:hAnsi="宋体"/>
          <w:b/>
          <w:szCs w:val="21"/>
          <w:u w:val="single"/>
        </w:rPr>
        <w:t xml:space="preserve">  </w:t>
      </w:r>
      <w:r>
        <w:rPr>
          <w:rFonts w:ascii="宋体" w:hAnsi="宋体"/>
          <w:szCs w:val="21"/>
          <w:u w:val="single"/>
        </w:rPr>
        <w:t xml:space="preserve">    绍兴市未来社区开发建设有限公司        </w:t>
      </w:r>
      <w:r>
        <w:rPr>
          <w:rFonts w:ascii="宋体" w:hAnsi="宋体"/>
          <w:szCs w:val="21"/>
        </w:rPr>
        <w:t>（盖章）</w:t>
      </w:r>
    </w:p>
    <w:p>
      <w:pPr>
        <w:spacing w:line="540" w:lineRule="exact"/>
        <w:rPr>
          <w:rFonts w:ascii="宋体" w:hAnsi="宋体"/>
          <w:szCs w:val="21"/>
        </w:rPr>
      </w:pPr>
      <w:r>
        <w:rPr>
          <w:rFonts w:ascii="宋体" w:hAnsi="宋体"/>
          <w:szCs w:val="21"/>
        </w:rPr>
        <w:t xml:space="preserve">     招标人法定代表人：</w:t>
      </w:r>
      <w:r>
        <w:rPr>
          <w:rFonts w:ascii="宋体" w:hAnsi="宋体"/>
          <w:szCs w:val="21"/>
          <w:u w:val="single"/>
        </w:rPr>
        <w:t xml:space="preserve">      朱成峰              </w:t>
      </w:r>
      <w:r>
        <w:rPr>
          <w:rFonts w:ascii="宋体" w:hAnsi="宋体"/>
          <w:szCs w:val="21"/>
        </w:rPr>
        <w:t>（签字或盖章）</w:t>
      </w:r>
    </w:p>
    <w:p>
      <w:pPr>
        <w:spacing w:line="540" w:lineRule="exact"/>
        <w:rPr>
          <w:rFonts w:ascii="宋体" w:hAnsi="宋体"/>
          <w:szCs w:val="21"/>
        </w:rPr>
      </w:pPr>
      <w:r>
        <w:rPr>
          <w:rFonts w:ascii="宋体" w:hAnsi="宋体"/>
          <w:szCs w:val="21"/>
        </w:rPr>
        <w:t xml:space="preserve">     招标人地址：</w:t>
      </w:r>
      <w:r>
        <w:rPr>
          <w:rFonts w:ascii="宋体" w:hAnsi="宋体"/>
          <w:szCs w:val="21"/>
          <w:u w:val="single"/>
        </w:rPr>
        <w:t xml:space="preserve">   绍兴市越城区凤林西路135号</w:t>
      </w:r>
      <w:r>
        <w:rPr>
          <w:rFonts w:ascii="宋体" w:hAnsi="宋体"/>
          <w:b/>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 xml:space="preserve">   </w:t>
      </w:r>
      <w:r>
        <w:rPr>
          <w:rFonts w:ascii="宋体" w:hAnsi="宋体"/>
          <w:szCs w:val="21"/>
          <w:u w:val="single"/>
        </w:rPr>
        <w:t xml:space="preserve"> </w:t>
      </w:r>
      <w:r>
        <w:rPr>
          <w:rFonts w:ascii="宋体" w:hAnsi="宋体"/>
          <w:b/>
          <w:szCs w:val="21"/>
          <w:u w:val="single"/>
        </w:rPr>
        <w:t xml:space="preserve">    </w:t>
      </w:r>
    </w:p>
    <w:p>
      <w:pPr>
        <w:spacing w:line="540" w:lineRule="exact"/>
        <w:rPr>
          <w:rFonts w:ascii="宋体" w:hAnsi="宋体"/>
          <w:szCs w:val="21"/>
        </w:rPr>
      </w:pPr>
      <w:r>
        <w:rPr>
          <w:rFonts w:ascii="宋体" w:hAnsi="宋体"/>
          <w:szCs w:val="21"/>
        </w:rPr>
        <w:t xml:space="preserve">     邮政编码：</w:t>
      </w:r>
      <w:r>
        <w:rPr>
          <w:rFonts w:ascii="宋体" w:hAnsi="宋体"/>
          <w:b/>
          <w:szCs w:val="21"/>
          <w:u w:val="single"/>
        </w:rPr>
        <w:t xml:space="preserve">     312000</w:t>
      </w:r>
      <w:r>
        <w:rPr>
          <w:rFonts w:hint="eastAsia" w:ascii="宋体" w:hAnsi="宋体"/>
          <w:b/>
          <w:szCs w:val="21"/>
          <w:u w:val="single"/>
        </w:rPr>
        <w:t xml:space="preserve">       </w:t>
      </w:r>
      <w:r>
        <w:rPr>
          <w:rFonts w:ascii="宋体" w:hAnsi="宋体"/>
          <w:b/>
          <w:szCs w:val="21"/>
          <w:u w:val="single"/>
        </w:rPr>
        <w:t xml:space="preserve">                         </w:t>
      </w:r>
    </w:p>
    <w:p>
      <w:pPr>
        <w:spacing w:line="540" w:lineRule="exact"/>
        <w:rPr>
          <w:rFonts w:ascii="宋体" w:hAnsi="宋体"/>
          <w:szCs w:val="21"/>
          <w:u w:val="single"/>
        </w:rPr>
      </w:pPr>
      <w:r>
        <w:rPr>
          <w:rFonts w:ascii="宋体" w:hAnsi="宋体"/>
          <w:szCs w:val="21"/>
        </w:rPr>
        <w:t xml:space="preserve">     联系电话：</w:t>
      </w:r>
      <w:r>
        <w:rPr>
          <w:rFonts w:ascii="宋体" w:hAnsi="宋体"/>
          <w:b/>
          <w:szCs w:val="21"/>
          <w:u w:val="single"/>
        </w:rPr>
        <w:t xml:space="preserve">                </w:t>
      </w:r>
      <w:r>
        <w:rPr>
          <w:rFonts w:ascii="宋体" w:hAnsi="宋体"/>
          <w:szCs w:val="21"/>
        </w:rPr>
        <w:t xml:space="preserve"> 传真：</w:t>
      </w:r>
      <w:r>
        <w:rPr>
          <w:rFonts w:ascii="宋体" w:hAnsi="宋体"/>
          <w:szCs w:val="21"/>
          <w:u w:val="single"/>
        </w:rPr>
        <w:t xml:space="preserve">      /    </w:t>
      </w:r>
      <w:r>
        <w:rPr>
          <w:rFonts w:hint="eastAsia" w:ascii="宋体" w:hAnsi="宋体"/>
          <w:szCs w:val="21"/>
        </w:rPr>
        <w:t xml:space="preserve"> </w:t>
      </w:r>
      <w:r>
        <w:rPr>
          <w:rFonts w:ascii="宋体" w:hAnsi="宋体"/>
          <w:b/>
          <w:szCs w:val="21"/>
        </w:rPr>
        <w:t xml:space="preserve">              </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p>
    <w:p>
      <w:pPr>
        <w:spacing w:line="540" w:lineRule="exact"/>
        <w:rPr>
          <w:rFonts w:ascii="宋体" w:hAnsi="宋体"/>
          <w:szCs w:val="21"/>
          <w:u w:val="single"/>
        </w:rPr>
      </w:pPr>
      <w:r>
        <w:rPr>
          <w:rFonts w:ascii="宋体" w:hAnsi="宋体"/>
          <w:szCs w:val="21"/>
        </w:rPr>
        <w:t xml:space="preserve">     联系人：</w:t>
      </w:r>
      <w:r>
        <w:rPr>
          <w:rFonts w:ascii="宋体" w:hAnsi="宋体"/>
          <w:szCs w:val="21"/>
          <w:u w:val="single"/>
        </w:rPr>
        <w:t xml:space="preserve">   姚工    </w:t>
      </w:r>
      <w:r>
        <w:rPr>
          <w:rFonts w:ascii="宋体" w:hAnsi="宋体"/>
          <w:szCs w:val="21"/>
        </w:rPr>
        <w:t>手机：</w:t>
      </w:r>
      <w:r>
        <w:rPr>
          <w:rFonts w:ascii="宋体" w:hAnsi="宋体"/>
          <w:szCs w:val="21"/>
          <w:u w:val="single"/>
        </w:rPr>
        <w:t xml:space="preserve">   18657507755   </w:t>
      </w:r>
    </w:p>
    <w:p>
      <w:pPr>
        <w:spacing w:line="540" w:lineRule="exact"/>
        <w:ind w:firstLine="420"/>
        <w:rPr>
          <w:rFonts w:ascii="宋体" w:hAnsi="宋体"/>
          <w:szCs w:val="21"/>
          <w:u w:val="single"/>
        </w:rPr>
      </w:pPr>
      <w:r>
        <w:rPr>
          <w:rFonts w:ascii="宋体" w:hAnsi="宋体"/>
          <w:szCs w:val="21"/>
        </w:rPr>
        <w:t>招标人统一社会信用代码：</w:t>
      </w:r>
      <w:r>
        <w:rPr>
          <w:rFonts w:ascii="宋体" w:hAnsi="宋体"/>
          <w:szCs w:val="21"/>
          <w:u w:val="single"/>
        </w:rPr>
        <w:t xml:space="preserve">  91330600MA2D8CF718   </w:t>
      </w:r>
    </w:p>
    <w:p>
      <w:pPr>
        <w:spacing w:line="360" w:lineRule="auto"/>
        <w:rPr>
          <w:rFonts w:ascii="宋体" w:hAnsi="宋体"/>
          <w:b/>
          <w:i/>
          <w:szCs w:val="21"/>
          <w:u w:val="single"/>
        </w:rPr>
      </w:pPr>
    </w:p>
    <w:p>
      <w:pPr>
        <w:spacing w:line="540" w:lineRule="exact"/>
        <w:rPr>
          <w:rFonts w:ascii="宋体" w:hAnsi="宋体"/>
          <w:szCs w:val="21"/>
        </w:rPr>
      </w:pPr>
    </w:p>
    <w:p>
      <w:pPr>
        <w:spacing w:line="540" w:lineRule="exact"/>
        <w:rPr>
          <w:rFonts w:ascii="宋体" w:hAnsi="宋体"/>
          <w:szCs w:val="21"/>
        </w:rPr>
      </w:pPr>
    </w:p>
    <w:p>
      <w:pPr>
        <w:spacing w:line="540" w:lineRule="exact"/>
        <w:ind w:firstLine="420"/>
        <w:rPr>
          <w:rFonts w:ascii="宋体" w:hAnsi="宋体"/>
          <w:szCs w:val="21"/>
        </w:rPr>
      </w:pPr>
      <w:r>
        <w:rPr>
          <w:rFonts w:ascii="宋体" w:hAnsi="宋体"/>
          <w:szCs w:val="21"/>
        </w:rPr>
        <w:t>招标代理机构名称：</w:t>
      </w:r>
      <w:r>
        <w:rPr>
          <w:rFonts w:ascii="宋体" w:hAnsi="宋体"/>
          <w:szCs w:val="21"/>
          <w:u w:val="single"/>
        </w:rPr>
        <w:t xml:space="preserve">浙江翔实建设项目管理有限公司 </w:t>
      </w:r>
      <w:r>
        <w:rPr>
          <w:rFonts w:ascii="宋体" w:hAnsi="宋体"/>
          <w:szCs w:val="21"/>
        </w:rPr>
        <w:t>（盖章）</w:t>
      </w:r>
    </w:p>
    <w:p>
      <w:pPr>
        <w:spacing w:line="540" w:lineRule="exact"/>
        <w:ind w:firstLine="420"/>
        <w:rPr>
          <w:rFonts w:ascii="宋体" w:hAnsi="宋体"/>
          <w:szCs w:val="21"/>
        </w:rPr>
      </w:pPr>
      <w:r>
        <w:rPr>
          <w:rFonts w:ascii="宋体" w:hAnsi="宋体"/>
          <w:szCs w:val="21"/>
        </w:rPr>
        <w:t>法定代表人：</w:t>
      </w:r>
      <w:r>
        <w:rPr>
          <w:rFonts w:ascii="宋体" w:hAnsi="宋体"/>
          <w:szCs w:val="21"/>
          <w:u w:val="single"/>
        </w:rPr>
        <w:t xml:space="preserve">       袁小雷           </w:t>
      </w:r>
      <w:r>
        <w:rPr>
          <w:rFonts w:ascii="宋体" w:hAnsi="宋体"/>
          <w:szCs w:val="21"/>
        </w:rPr>
        <w:t>（签字或盖章）</w:t>
      </w:r>
    </w:p>
    <w:p>
      <w:pPr>
        <w:spacing w:line="540" w:lineRule="exact"/>
        <w:ind w:firstLine="420"/>
        <w:rPr>
          <w:rFonts w:ascii="宋体" w:hAnsi="宋体"/>
          <w:szCs w:val="21"/>
          <w:u w:val="single"/>
        </w:rPr>
      </w:pPr>
      <w:r>
        <w:rPr>
          <w:rFonts w:ascii="宋体" w:hAnsi="宋体"/>
          <w:szCs w:val="21"/>
        </w:rPr>
        <w:t>地 址：</w:t>
      </w:r>
      <w:r>
        <w:rPr>
          <w:rFonts w:ascii="宋体" w:hAnsi="宋体"/>
          <w:szCs w:val="21"/>
          <w:u w:val="single"/>
        </w:rPr>
        <w:t xml:space="preserve">    绍兴市阳明北路692号      </w:t>
      </w:r>
    </w:p>
    <w:p>
      <w:pPr>
        <w:spacing w:line="540" w:lineRule="exact"/>
        <w:ind w:firstLine="420"/>
        <w:rPr>
          <w:rFonts w:ascii="宋体" w:hAnsi="宋体"/>
          <w:szCs w:val="21"/>
          <w:u w:val="single"/>
        </w:rPr>
      </w:pPr>
      <w:r>
        <w:rPr>
          <w:rFonts w:ascii="宋体" w:hAnsi="宋体"/>
          <w:szCs w:val="21"/>
        </w:rPr>
        <w:t>邮政编码：</w:t>
      </w:r>
      <w:r>
        <w:rPr>
          <w:rFonts w:ascii="宋体" w:hAnsi="宋体"/>
          <w:szCs w:val="21"/>
          <w:u w:val="single"/>
        </w:rPr>
        <w:t xml:space="preserve">    312000    </w:t>
      </w:r>
    </w:p>
    <w:p>
      <w:pPr>
        <w:spacing w:line="540" w:lineRule="exact"/>
        <w:ind w:firstLine="420"/>
        <w:rPr>
          <w:rFonts w:ascii="宋体" w:hAnsi="宋体"/>
          <w:szCs w:val="21"/>
          <w:u w:val="single"/>
        </w:rPr>
      </w:pPr>
      <w:r>
        <w:rPr>
          <w:rFonts w:ascii="宋体" w:hAnsi="宋体"/>
          <w:szCs w:val="21"/>
        </w:rPr>
        <w:t>联系电话：</w:t>
      </w:r>
      <w:r>
        <w:rPr>
          <w:rFonts w:ascii="宋体" w:hAnsi="宋体"/>
          <w:szCs w:val="21"/>
          <w:u w:val="single"/>
        </w:rPr>
        <w:t xml:space="preserve">18906853539 </w:t>
      </w:r>
      <w:r>
        <w:rPr>
          <w:rFonts w:ascii="宋体" w:hAnsi="宋体"/>
          <w:szCs w:val="21"/>
        </w:rPr>
        <w:t>传真：</w:t>
      </w:r>
      <w:r>
        <w:rPr>
          <w:rFonts w:ascii="宋体" w:hAnsi="宋体"/>
          <w:szCs w:val="21"/>
          <w:u w:val="single"/>
        </w:rPr>
        <w:t xml:space="preserve">     /     </w:t>
      </w:r>
    </w:p>
    <w:p>
      <w:pPr>
        <w:spacing w:line="540" w:lineRule="exact"/>
        <w:ind w:firstLine="420"/>
        <w:rPr>
          <w:rFonts w:ascii="宋体" w:hAnsi="宋体"/>
          <w:szCs w:val="21"/>
        </w:rPr>
      </w:pPr>
      <w:r>
        <w:rPr>
          <w:rFonts w:ascii="宋体" w:hAnsi="宋体"/>
          <w:szCs w:val="21"/>
        </w:rPr>
        <w:t>联系人：</w:t>
      </w:r>
      <w:r>
        <w:rPr>
          <w:rFonts w:ascii="宋体" w:hAnsi="宋体"/>
          <w:szCs w:val="21"/>
          <w:u w:val="single"/>
        </w:rPr>
        <w:t xml:space="preserve">    蒋红</w:t>
      </w:r>
      <w:r>
        <w:rPr>
          <w:rFonts w:hint="eastAsia" w:ascii="宋体" w:hAnsi="宋体"/>
          <w:szCs w:val="21"/>
          <w:u w:val="single"/>
        </w:rPr>
        <w:t xml:space="preserve"> </w:t>
      </w:r>
      <w:r>
        <w:rPr>
          <w:rFonts w:ascii="宋体" w:hAnsi="宋体"/>
          <w:szCs w:val="21"/>
          <w:u w:val="single"/>
        </w:rPr>
        <w:t xml:space="preserve">   </w:t>
      </w:r>
    </w:p>
    <w:p>
      <w:pPr>
        <w:spacing w:line="540" w:lineRule="exact"/>
        <w:ind w:firstLine="420"/>
        <w:rPr>
          <w:rFonts w:ascii="宋体" w:hAnsi="宋体"/>
          <w:szCs w:val="21"/>
        </w:rPr>
      </w:pPr>
      <w:r>
        <w:rPr>
          <w:rFonts w:ascii="宋体" w:hAnsi="宋体"/>
          <w:szCs w:val="21"/>
        </w:rPr>
        <w:t>签发日期：</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pPr>
        <w:spacing w:line="360" w:lineRule="auto"/>
        <w:ind w:left="359"/>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spacing w:line="360" w:lineRule="auto"/>
        <w:ind w:firstLine="420"/>
        <w:rPr>
          <w:rFonts w:ascii="宋体" w:hAnsi="宋体"/>
          <w:szCs w:val="21"/>
        </w:rPr>
      </w:pPr>
      <w:r>
        <w:rPr>
          <w:rFonts w:ascii="宋体" w:hAnsi="宋体"/>
          <w:szCs w:val="21"/>
        </w:rPr>
        <w:t>备案单位意见：</w:t>
      </w:r>
      <w:r>
        <w:rPr>
          <w:rFonts w:ascii="宋体" w:hAnsi="宋体"/>
          <w:szCs w:val="21"/>
          <w:u w:val="single"/>
        </w:rPr>
        <w:t xml:space="preserve">                                </w:t>
      </w:r>
      <w:r>
        <w:rPr>
          <w:rFonts w:ascii="宋体" w:hAnsi="宋体"/>
          <w:szCs w:val="21"/>
        </w:rPr>
        <w:t>（备案章）</w:t>
      </w:r>
    </w:p>
    <w:p>
      <w:pPr>
        <w:spacing w:line="360" w:lineRule="auto"/>
        <w:ind w:firstLine="420"/>
        <w:rPr>
          <w:rFonts w:ascii="宋体" w:hAnsi="宋体"/>
          <w:szCs w:val="21"/>
        </w:rPr>
      </w:pPr>
      <w:r>
        <w:rPr>
          <w:rFonts w:ascii="宋体" w:hAnsi="宋体"/>
          <w:szCs w:val="21"/>
        </w:rPr>
        <w:t>经 办 人：</w:t>
      </w:r>
      <w:r>
        <w:rPr>
          <w:rFonts w:ascii="宋体" w:hAnsi="宋体"/>
          <w:szCs w:val="21"/>
          <w:u w:val="single"/>
        </w:rPr>
        <w:t xml:space="preserve">                            </w:t>
      </w:r>
      <w:r>
        <w:rPr>
          <w:rFonts w:ascii="宋体" w:hAnsi="宋体"/>
          <w:szCs w:val="21"/>
        </w:rPr>
        <w:t>（签字或盖章）</w:t>
      </w:r>
    </w:p>
    <w:p>
      <w:pPr>
        <w:spacing w:line="360" w:lineRule="auto"/>
        <w:ind w:firstLine="420"/>
        <w:rPr>
          <w:rFonts w:ascii="宋体" w:hAnsi="宋体"/>
          <w:szCs w:val="21"/>
        </w:rPr>
      </w:pPr>
      <w:r>
        <w:rPr>
          <w:rFonts w:ascii="宋体" w:hAnsi="宋体"/>
          <w:szCs w:val="21"/>
        </w:rPr>
        <w:t>备案日期：</w:t>
      </w:r>
      <w:r>
        <w:rPr>
          <w:rFonts w:ascii="宋体" w:hAnsi="宋体"/>
          <w:szCs w:val="21"/>
          <w:u w:val="single"/>
        </w:rPr>
        <w:t xml:space="preserve">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p>
    <w:p>
      <w:pPr>
        <w:spacing w:line="360" w:lineRule="auto"/>
        <w:rPr>
          <w:rFonts w:ascii="宋体" w:hAnsi="宋体"/>
          <w:b/>
          <w:sz w:val="48"/>
        </w:rPr>
      </w:pPr>
    </w:p>
    <w:p>
      <w:pPr>
        <w:numPr>
          <w:ilvl w:val="0"/>
          <w:numId w:val="1"/>
        </w:numPr>
        <w:spacing w:line="360" w:lineRule="auto"/>
        <w:jc w:val="center"/>
        <w:rPr>
          <w:rFonts w:ascii="宋体" w:hAnsi="宋体"/>
          <w:sz w:val="44"/>
          <w:szCs w:val="44"/>
        </w:rPr>
      </w:pPr>
      <w:r>
        <w:rPr>
          <w:rFonts w:ascii="宋体" w:hAnsi="宋体"/>
          <w:sz w:val="44"/>
          <w:szCs w:val="44"/>
        </w:rPr>
        <w:t xml:space="preserve"> 招标公告</w:t>
      </w:r>
    </w:p>
    <w:p>
      <w:pPr>
        <w:spacing w:line="360" w:lineRule="auto"/>
        <w:jc w:val="center"/>
        <w:rPr>
          <w:rFonts w:ascii="宋体" w:hAnsi="宋体"/>
          <w:sz w:val="32"/>
          <w:szCs w:val="32"/>
        </w:rPr>
      </w:pPr>
      <w:r>
        <w:rPr>
          <w:rFonts w:ascii="宋体" w:hAnsi="宋体"/>
          <w:sz w:val="32"/>
          <w:szCs w:val="32"/>
        </w:rPr>
        <w:t>绍兴越城薛渎社区（棒球未来社区项目）全过程工程咨询</w:t>
      </w:r>
    </w:p>
    <w:p>
      <w:pPr>
        <w:spacing w:line="360" w:lineRule="auto"/>
        <w:jc w:val="center"/>
        <w:rPr>
          <w:rFonts w:ascii="宋体" w:hAnsi="宋体"/>
          <w:sz w:val="32"/>
          <w:szCs w:val="32"/>
        </w:rPr>
      </w:pPr>
      <w:r>
        <w:rPr>
          <w:rFonts w:ascii="宋体" w:hAnsi="宋体"/>
          <w:sz w:val="32"/>
          <w:szCs w:val="32"/>
        </w:rPr>
        <w:t>招标公告</w:t>
      </w:r>
    </w:p>
    <w:p>
      <w:pPr>
        <w:spacing w:line="400" w:lineRule="exact"/>
        <w:rPr>
          <w:rFonts w:ascii="宋体" w:hAnsi="宋体"/>
          <w:sz w:val="21"/>
          <w:szCs w:val="21"/>
        </w:rPr>
      </w:pPr>
      <w:r>
        <w:rPr>
          <w:rFonts w:ascii="宋体" w:hAnsi="宋体"/>
          <w:b/>
          <w:sz w:val="21"/>
          <w:szCs w:val="21"/>
        </w:rPr>
        <w:t>1.招标条件</w:t>
      </w:r>
    </w:p>
    <w:p>
      <w:pPr>
        <w:spacing w:line="400" w:lineRule="exact"/>
        <w:ind w:firstLine="420"/>
        <w:rPr>
          <w:rFonts w:ascii="宋体" w:hAnsi="宋体"/>
          <w:sz w:val="21"/>
          <w:szCs w:val="21"/>
        </w:rPr>
      </w:pPr>
      <w:r>
        <w:rPr>
          <w:rFonts w:ascii="宋体" w:hAnsi="宋体"/>
          <w:sz w:val="21"/>
          <w:szCs w:val="21"/>
        </w:rPr>
        <w:t>本招标项目</w:t>
      </w:r>
      <w:r>
        <w:rPr>
          <w:rFonts w:ascii="宋体" w:hAnsi="宋体"/>
          <w:b/>
          <w:sz w:val="21"/>
          <w:szCs w:val="21"/>
          <w:u w:val="single"/>
        </w:rPr>
        <w:t>绍兴越城薛渎社区（棒球未来社区项目）</w:t>
      </w:r>
      <w:r>
        <w:rPr>
          <w:rFonts w:ascii="宋体" w:hAnsi="宋体"/>
          <w:sz w:val="21"/>
          <w:szCs w:val="21"/>
        </w:rPr>
        <w:t>（项目名称），已由</w:t>
      </w:r>
      <w:r>
        <w:rPr>
          <w:rFonts w:ascii="宋体" w:hAnsi="宋体"/>
          <w:b/>
          <w:sz w:val="21"/>
          <w:szCs w:val="21"/>
          <w:u w:val="single"/>
        </w:rPr>
        <w:t>绍兴市发展和改革委员会</w:t>
      </w:r>
      <w:r>
        <w:rPr>
          <w:rFonts w:ascii="宋体" w:hAnsi="宋体"/>
          <w:sz w:val="21"/>
          <w:szCs w:val="21"/>
        </w:rPr>
        <w:t>（项目审批、核准或备案机关名称）以</w:t>
      </w:r>
      <w:r>
        <w:rPr>
          <w:rFonts w:ascii="宋体" w:hAnsi="宋体"/>
          <w:sz w:val="21"/>
          <w:szCs w:val="21"/>
          <w:u w:val="single"/>
        </w:rPr>
        <w:t xml:space="preserve"> </w:t>
      </w:r>
      <w:r>
        <w:rPr>
          <w:rFonts w:ascii="宋体" w:hAnsi="宋体"/>
          <w:b/>
          <w:sz w:val="21"/>
          <w:szCs w:val="21"/>
          <w:u w:val="single"/>
        </w:rPr>
        <w:t>2020-330602-47-03-162561</w:t>
      </w:r>
      <w:r>
        <w:rPr>
          <w:rFonts w:ascii="宋体" w:hAnsi="宋体"/>
          <w:sz w:val="21"/>
          <w:szCs w:val="21"/>
        </w:rPr>
        <w:t>（批文名称及编号）批准建设，项目业主为</w:t>
      </w:r>
      <w:r>
        <w:rPr>
          <w:rFonts w:ascii="宋体" w:hAnsi="宋体"/>
          <w:b/>
          <w:sz w:val="21"/>
          <w:szCs w:val="21"/>
          <w:u w:val="single"/>
        </w:rPr>
        <w:t>绍兴市未来社区开发建设有限公司</w:t>
      </w:r>
      <w:r>
        <w:rPr>
          <w:rFonts w:ascii="宋体" w:hAnsi="宋体"/>
          <w:sz w:val="21"/>
          <w:szCs w:val="21"/>
        </w:rPr>
        <w:t>，建设资金</w:t>
      </w:r>
      <w:r>
        <w:rPr>
          <w:rFonts w:ascii="宋体" w:hAnsi="宋体"/>
          <w:b/>
          <w:sz w:val="21"/>
          <w:szCs w:val="21"/>
          <w:u w:val="single"/>
        </w:rPr>
        <w:t>自筹</w:t>
      </w:r>
      <w:r>
        <w:rPr>
          <w:rFonts w:ascii="宋体" w:hAnsi="宋体"/>
          <w:sz w:val="21"/>
          <w:szCs w:val="21"/>
        </w:rPr>
        <w:t>（资金来源），招标人为</w:t>
      </w:r>
      <w:r>
        <w:rPr>
          <w:rFonts w:ascii="宋体" w:hAnsi="宋体"/>
          <w:b/>
          <w:sz w:val="21"/>
          <w:szCs w:val="21"/>
          <w:u w:val="single"/>
        </w:rPr>
        <w:t>绍兴市未来社区开发建设有限公司</w:t>
      </w:r>
      <w:r>
        <w:rPr>
          <w:rFonts w:ascii="宋体" w:hAnsi="宋体"/>
          <w:sz w:val="21"/>
          <w:szCs w:val="21"/>
        </w:rPr>
        <w:t>。项目已具备招标条件，现对该项目的全过程工程咨询进行</w:t>
      </w:r>
      <w:r>
        <w:rPr>
          <w:rFonts w:ascii="宋体" w:hAnsi="宋体"/>
          <w:b/>
          <w:sz w:val="21"/>
          <w:szCs w:val="21"/>
          <w:u w:val="single"/>
        </w:rPr>
        <w:t>公开</w:t>
      </w:r>
      <w:r>
        <w:rPr>
          <w:rFonts w:ascii="宋体" w:hAnsi="宋体"/>
          <w:sz w:val="21"/>
          <w:szCs w:val="21"/>
        </w:rPr>
        <w:t>招标。</w:t>
      </w:r>
    </w:p>
    <w:p>
      <w:pPr>
        <w:spacing w:line="400" w:lineRule="exact"/>
        <w:rPr>
          <w:rFonts w:ascii="宋体" w:hAnsi="宋体"/>
          <w:sz w:val="21"/>
          <w:szCs w:val="21"/>
        </w:rPr>
      </w:pPr>
      <w:r>
        <w:rPr>
          <w:rFonts w:ascii="宋体" w:hAnsi="宋体"/>
          <w:b/>
          <w:sz w:val="21"/>
          <w:szCs w:val="21"/>
        </w:rPr>
        <w:t>2.项目概况与招标范围</w:t>
      </w:r>
    </w:p>
    <w:p>
      <w:pPr>
        <w:spacing w:line="400" w:lineRule="exact"/>
        <w:rPr>
          <w:rFonts w:ascii="宋体" w:hAnsi="宋体"/>
          <w:sz w:val="21"/>
          <w:szCs w:val="21"/>
        </w:rPr>
      </w:pPr>
      <w:r>
        <w:rPr>
          <w:rFonts w:ascii="宋体" w:hAnsi="宋体"/>
          <w:sz w:val="21"/>
          <w:szCs w:val="21"/>
        </w:rPr>
        <w:t>2.1 建设地点：</w:t>
      </w:r>
      <w:r>
        <w:rPr>
          <w:rFonts w:ascii="宋体" w:hAnsi="宋体"/>
          <w:b/>
          <w:sz w:val="21"/>
          <w:szCs w:val="21"/>
          <w:u w:val="single"/>
        </w:rPr>
        <w:t>越城区东浦街道，规划单元西至镜水路，北至钱陶公路，东至绍齐公路（大越路），南至规划在建闸道口</w:t>
      </w:r>
      <w:r>
        <w:rPr>
          <w:rFonts w:ascii="宋体" w:hAnsi="宋体"/>
          <w:sz w:val="21"/>
          <w:szCs w:val="21"/>
        </w:rPr>
        <w:t>。</w:t>
      </w:r>
    </w:p>
    <w:p>
      <w:pPr>
        <w:spacing w:line="400" w:lineRule="exact"/>
        <w:rPr>
          <w:rFonts w:ascii="宋体" w:hAnsi="宋体"/>
          <w:b/>
          <w:sz w:val="21"/>
          <w:szCs w:val="21"/>
          <w:u w:val="single"/>
        </w:rPr>
      </w:pPr>
      <w:r>
        <w:rPr>
          <w:rFonts w:ascii="宋体" w:hAnsi="宋体"/>
          <w:sz w:val="21"/>
          <w:szCs w:val="21"/>
        </w:rPr>
        <w:t>2.2 建设规模：</w:t>
      </w:r>
      <w:r>
        <w:rPr>
          <w:rFonts w:ascii="宋体" w:hAnsi="宋体"/>
          <w:b/>
          <w:sz w:val="21"/>
          <w:szCs w:val="21"/>
          <w:u w:val="single"/>
        </w:rPr>
        <w:t>项目约101.0公顷。实施单元西至镜水路，北至裕民路，东至绍齐公路（大越路），南至兴越路，约22.9公顷（不含水域）。项目紧邻亚运会棒垒球场，场地内有水系贯穿，距离绍兴北站直线距离约2.1公里，距离最近地铁站约0.8公里。项目总投资约54.83亿元，规划建设用地约21.02万平方米，总建筑面积约69.24万平方米，其中地上建筑面积约50.54万平方米（含架空层），地下建筑面积约18.70万平方米，建设包括商创综合体、商品房、安置住房、人才住房、未来社区交融创想中心、场景社区配套（社区客厅、幸福学堂、国学馆等）、社区服务中心（日间照料、养育托管点、社区卫生服务中心等）、社区对外服务中心等设施。</w:t>
      </w:r>
    </w:p>
    <w:p>
      <w:pPr>
        <w:spacing w:line="400" w:lineRule="exact"/>
        <w:rPr>
          <w:rFonts w:ascii="宋体" w:hAnsi="宋体"/>
          <w:sz w:val="21"/>
          <w:szCs w:val="21"/>
        </w:rPr>
      </w:pPr>
      <w:r>
        <w:rPr>
          <w:rFonts w:ascii="宋体" w:hAnsi="宋体"/>
          <w:sz w:val="21"/>
          <w:szCs w:val="21"/>
        </w:rPr>
        <w:t>2.3本项目建安造价暂定</w:t>
      </w:r>
      <w:r>
        <w:rPr>
          <w:rFonts w:ascii="宋体" w:hAnsi="宋体"/>
          <w:b/>
          <w:sz w:val="21"/>
          <w:szCs w:val="21"/>
          <w:u w:val="single"/>
        </w:rPr>
        <w:t>36.35</w:t>
      </w:r>
      <w:r>
        <w:rPr>
          <w:rFonts w:ascii="宋体" w:hAnsi="宋体"/>
          <w:sz w:val="21"/>
          <w:szCs w:val="21"/>
          <w:u w:val="single"/>
        </w:rPr>
        <w:t>亿元</w:t>
      </w:r>
      <w:r>
        <w:rPr>
          <w:rFonts w:ascii="宋体" w:hAnsi="宋体"/>
          <w:sz w:val="21"/>
          <w:szCs w:val="21"/>
        </w:rPr>
        <w:t>，招标估算约为</w:t>
      </w:r>
      <w:r>
        <w:rPr>
          <w:rFonts w:hint="eastAsia" w:ascii="宋体" w:hAnsi="宋体"/>
          <w:b/>
          <w:sz w:val="21"/>
          <w:szCs w:val="21"/>
          <w:u w:val="single"/>
        </w:rPr>
        <w:t>550</w:t>
      </w:r>
      <w:r>
        <w:rPr>
          <w:rFonts w:ascii="宋体" w:hAnsi="宋体"/>
          <w:sz w:val="21"/>
          <w:szCs w:val="21"/>
        </w:rPr>
        <w:t>万元</w:t>
      </w:r>
      <w:r>
        <w:rPr>
          <w:rFonts w:ascii="宋体" w:hAnsi="宋体"/>
          <w:b/>
          <w:sz w:val="21"/>
          <w:szCs w:val="21"/>
        </w:rPr>
        <w:t>。</w:t>
      </w:r>
    </w:p>
    <w:p>
      <w:pPr>
        <w:spacing w:line="400" w:lineRule="exact"/>
        <w:ind w:right="-115"/>
        <w:rPr>
          <w:rFonts w:ascii="宋体" w:hAnsi="宋体"/>
          <w:b/>
          <w:sz w:val="21"/>
          <w:szCs w:val="21"/>
          <w:u w:val="single"/>
        </w:rPr>
      </w:pPr>
      <w:r>
        <w:rPr>
          <w:rFonts w:ascii="宋体" w:hAnsi="宋体"/>
          <w:sz w:val="21"/>
          <w:szCs w:val="21"/>
        </w:rPr>
        <w:t>2.4招标范围</w:t>
      </w:r>
      <w:r>
        <w:rPr>
          <w:rFonts w:ascii="宋体" w:hAnsi="宋体"/>
          <w:b/>
          <w:sz w:val="21"/>
          <w:szCs w:val="21"/>
        </w:rPr>
        <w:t>：</w:t>
      </w:r>
      <w:r>
        <w:rPr>
          <w:rFonts w:ascii="宋体" w:hAnsi="宋体"/>
          <w:b/>
          <w:sz w:val="21"/>
          <w:szCs w:val="21"/>
          <w:u w:val="single"/>
        </w:rPr>
        <w:t>根据省发展改革委办公室关于印发《浙江省未来社区试点建设全过程工程咨询服务指南（试行）》的通知（浙发改办基〔2020〕30号）文，并且结合目前薛渎社区（棒球未来社区项目）已完成的工作内容，建议本次全过程工程咨询项目招标范围为服务内容包含综合性咨询、部分前期专项咨询。具体包括：（一）综合性咨询，包含本项目的场景系统咨询、资金平衡咨询、技术体系管理咨询、实施方案管理、土地供给与履约监管咨询、运营管理与评估考核咨询。（二）部分前期专项咨询，包括征迁安置方案咨询、规划研究咨询、专项政策研究咨询、土地使用权转让方案咨询、试点投融资咨询、建设条件单项咨询、招商与运营咨询。</w:t>
      </w:r>
    </w:p>
    <w:p>
      <w:pPr>
        <w:spacing w:line="400" w:lineRule="exact"/>
        <w:ind w:right="-115"/>
        <w:rPr>
          <w:rFonts w:ascii="宋体" w:hAnsi="宋体"/>
          <w:b/>
          <w:sz w:val="21"/>
          <w:szCs w:val="21"/>
          <w:u w:val="single"/>
        </w:rPr>
      </w:pPr>
      <w:r>
        <w:rPr>
          <w:rFonts w:ascii="宋体" w:hAnsi="宋体"/>
          <w:b/>
          <w:sz w:val="21"/>
          <w:szCs w:val="21"/>
        </w:rPr>
        <w:t>2.5工程类别：</w:t>
      </w:r>
      <w:r>
        <w:rPr>
          <w:rFonts w:ascii="宋体" w:hAnsi="宋体"/>
          <w:b/>
          <w:sz w:val="21"/>
          <w:szCs w:val="21"/>
          <w:u w:val="single"/>
        </w:rPr>
        <w:t xml:space="preserve">  / 。</w:t>
      </w:r>
    </w:p>
    <w:p>
      <w:pPr>
        <w:spacing w:line="400" w:lineRule="exact"/>
        <w:ind w:right="-115"/>
        <w:rPr>
          <w:rFonts w:ascii="宋体" w:hAnsi="宋体"/>
          <w:b/>
          <w:sz w:val="21"/>
          <w:szCs w:val="21"/>
          <w:u w:val="single"/>
        </w:rPr>
      </w:pPr>
      <w:r>
        <w:rPr>
          <w:rFonts w:ascii="宋体" w:hAnsi="宋体"/>
          <w:b/>
          <w:sz w:val="21"/>
          <w:szCs w:val="21"/>
        </w:rPr>
        <w:t>2.6服务期：</w:t>
      </w:r>
      <w:r>
        <w:rPr>
          <w:rFonts w:ascii="宋体" w:hAnsi="宋体"/>
          <w:b/>
          <w:sz w:val="21"/>
          <w:szCs w:val="21"/>
          <w:u w:val="single"/>
        </w:rPr>
        <w:t>自签订合同之日起，至本项目经省级未来社区评定完成后且试运营满一年后。</w:t>
      </w:r>
    </w:p>
    <w:p>
      <w:pPr>
        <w:spacing w:line="400" w:lineRule="exact"/>
        <w:rPr>
          <w:rFonts w:ascii="宋体" w:hAnsi="宋体"/>
          <w:sz w:val="21"/>
          <w:szCs w:val="21"/>
          <w:u w:val="single"/>
        </w:rPr>
      </w:pPr>
      <w:r>
        <w:rPr>
          <w:rFonts w:ascii="宋体" w:hAnsi="宋体"/>
          <w:sz w:val="21"/>
          <w:szCs w:val="21"/>
        </w:rPr>
        <w:t>2.7质量要求：</w:t>
      </w:r>
      <w:r>
        <w:rPr>
          <w:rFonts w:ascii="宋体" w:hAnsi="宋体"/>
          <w:b/>
          <w:sz w:val="21"/>
          <w:szCs w:val="21"/>
          <w:u w:val="single"/>
        </w:rPr>
        <w:t>优质服务</w:t>
      </w:r>
    </w:p>
    <w:p>
      <w:pPr>
        <w:spacing w:line="400" w:lineRule="exact"/>
        <w:rPr>
          <w:rFonts w:ascii="宋体" w:hAnsi="宋体"/>
          <w:sz w:val="21"/>
          <w:szCs w:val="21"/>
        </w:rPr>
      </w:pPr>
      <w:r>
        <w:rPr>
          <w:rFonts w:ascii="宋体" w:hAnsi="宋体"/>
          <w:sz w:val="21"/>
          <w:szCs w:val="21"/>
        </w:rPr>
        <w:t>2.8标段划分：</w:t>
      </w:r>
      <w:r>
        <w:rPr>
          <w:rFonts w:ascii="宋体" w:hAnsi="宋体"/>
          <w:sz w:val="21"/>
          <w:szCs w:val="21"/>
          <w:u w:val="single"/>
        </w:rPr>
        <w:t xml:space="preserve">     /    </w:t>
      </w:r>
      <w:r>
        <w:rPr>
          <w:rFonts w:ascii="宋体" w:hAnsi="宋体"/>
          <w:sz w:val="21"/>
          <w:szCs w:val="21"/>
        </w:rPr>
        <w:t>。</w:t>
      </w:r>
    </w:p>
    <w:p>
      <w:pPr>
        <w:spacing w:line="400" w:lineRule="exact"/>
        <w:rPr>
          <w:rFonts w:ascii="宋体" w:hAnsi="宋体"/>
          <w:sz w:val="21"/>
          <w:szCs w:val="21"/>
        </w:rPr>
      </w:pPr>
      <w:r>
        <w:rPr>
          <w:rFonts w:ascii="宋体" w:hAnsi="宋体"/>
          <w:sz w:val="21"/>
          <w:szCs w:val="21"/>
        </w:rPr>
        <w:t>2.9资格审查方式：</w:t>
      </w:r>
      <w:r>
        <w:rPr>
          <w:rFonts w:ascii="宋体" w:hAnsi="宋体"/>
          <w:b/>
          <w:sz w:val="21"/>
          <w:szCs w:val="21"/>
          <w:u w:val="single"/>
        </w:rPr>
        <w:t xml:space="preserve">  资格后审    </w:t>
      </w:r>
      <w:r>
        <w:rPr>
          <w:rFonts w:ascii="宋体" w:hAnsi="宋体"/>
          <w:b/>
          <w:sz w:val="21"/>
          <w:szCs w:val="21"/>
        </w:rPr>
        <w:t>。</w:t>
      </w:r>
    </w:p>
    <w:p>
      <w:pPr>
        <w:numPr>
          <w:ilvl w:val="0"/>
          <w:numId w:val="2"/>
        </w:numPr>
        <w:spacing w:line="360" w:lineRule="auto"/>
        <w:rPr>
          <w:rFonts w:ascii="宋体" w:hAnsi="宋体"/>
          <w:b/>
          <w:sz w:val="21"/>
          <w:szCs w:val="21"/>
        </w:rPr>
      </w:pPr>
      <w:r>
        <w:rPr>
          <w:rFonts w:ascii="宋体" w:hAnsi="宋体"/>
          <w:b/>
          <w:sz w:val="21"/>
          <w:szCs w:val="21"/>
        </w:rPr>
        <w:t>投标人资格要求</w:t>
      </w:r>
    </w:p>
    <w:p>
      <w:pPr>
        <w:snapToGrid w:val="0"/>
        <w:spacing w:line="400" w:lineRule="exact"/>
        <w:rPr>
          <w:rFonts w:ascii="宋体" w:hAnsi="宋体" w:cs="宋体"/>
          <w:b/>
          <w:sz w:val="21"/>
          <w:szCs w:val="21"/>
          <w:u w:val="single"/>
        </w:rPr>
      </w:pPr>
      <w:r>
        <w:rPr>
          <w:rFonts w:hint="eastAsia" w:ascii="宋体" w:hAnsi="宋体" w:cs="宋体"/>
          <w:bCs/>
          <w:sz w:val="21"/>
          <w:szCs w:val="21"/>
        </w:rPr>
        <w:t>3.1本次招标要求</w:t>
      </w:r>
      <w:r>
        <w:rPr>
          <w:rFonts w:hint="eastAsia" w:ascii="宋体" w:hAnsi="宋体" w:cs="宋体"/>
          <w:b/>
          <w:sz w:val="21"/>
          <w:szCs w:val="21"/>
          <w:u w:val="single"/>
        </w:rPr>
        <w:t>投标人具备工程咨询单位甲级资信证书（资信类别：专业资信（业务包含建筑）或综合资信</w:t>
      </w:r>
      <w:r>
        <w:rPr>
          <w:rFonts w:hint="eastAsia" w:ascii="宋体" w:hAnsi="宋体" w:cs="宋体"/>
          <w:bCs/>
          <w:sz w:val="21"/>
          <w:szCs w:val="21"/>
          <w:u w:val="single"/>
        </w:rPr>
        <w:t>）。</w:t>
      </w:r>
    </w:p>
    <w:p>
      <w:pPr>
        <w:spacing w:line="400" w:lineRule="exact"/>
        <w:ind w:firstLine="420" w:firstLineChars="200"/>
        <w:rPr>
          <w:rFonts w:ascii="宋体" w:hAnsi="宋体" w:cs="宋体"/>
          <w:b/>
          <w:sz w:val="21"/>
          <w:szCs w:val="21"/>
          <w:u w:val="single"/>
        </w:rPr>
      </w:pPr>
      <w:r>
        <w:rPr>
          <w:rFonts w:hint="eastAsia" w:ascii="宋体" w:hAnsi="宋体" w:cs="宋体"/>
          <w:sz w:val="21"/>
          <w:szCs w:val="21"/>
        </w:rPr>
        <w:t>项目负责人须同时</w:t>
      </w:r>
      <w:r>
        <w:rPr>
          <w:rFonts w:hint="eastAsia" w:ascii="宋体" w:hAnsi="宋体" w:cs="宋体"/>
          <w:b/>
          <w:bCs/>
          <w:sz w:val="21"/>
          <w:szCs w:val="21"/>
          <w:u w:val="single"/>
        </w:rPr>
        <w:t>具备以下注册类执业资格之一（注册咨询工程师(投资)、</w:t>
      </w:r>
      <w:r>
        <w:rPr>
          <w:rFonts w:hint="eastAsia" w:ascii="宋体" w:hAnsi="宋体" w:cs="Arial"/>
          <w:b/>
          <w:sz w:val="21"/>
          <w:szCs w:val="21"/>
          <w:u w:val="single"/>
        </w:rPr>
        <w:t>一级注册建筑师、注册城乡规划师</w:t>
      </w:r>
      <w:r>
        <w:rPr>
          <w:rFonts w:hint="eastAsia" w:ascii="宋体" w:hAnsi="宋体" w:cs="宋体"/>
          <w:b/>
          <w:bCs/>
          <w:sz w:val="21"/>
          <w:szCs w:val="21"/>
          <w:u w:val="single"/>
        </w:rPr>
        <w:t>）和高级工程师技术职称。拟派项目负责人应为投标企业在职职工的（在职职工不包括离、退休返聘人员），以提供缴费期限包含</w:t>
      </w:r>
      <w:r>
        <w:rPr>
          <w:rFonts w:hint="eastAsia" w:ascii="宋体" w:hAnsi="宋体" w:cs="宋体"/>
          <w:b/>
          <w:bCs/>
          <w:sz w:val="21"/>
          <w:szCs w:val="21"/>
          <w:u w:val="single"/>
          <w:lang w:eastAsia="zh-CN"/>
        </w:rPr>
        <w:t>2020年9月至2020年11月</w:t>
      </w:r>
      <w:r>
        <w:rPr>
          <w:rFonts w:hint="eastAsia" w:ascii="宋体" w:hAnsi="宋体" w:cs="宋体"/>
          <w:b/>
          <w:bCs/>
          <w:sz w:val="21"/>
          <w:szCs w:val="21"/>
          <w:u w:val="single"/>
        </w:rPr>
        <w:t>的投标人</w:t>
      </w:r>
      <w:bookmarkStart w:id="10" w:name="_GoBack"/>
      <w:bookmarkEnd w:id="10"/>
      <w:r>
        <w:rPr>
          <w:rFonts w:hint="eastAsia" w:ascii="宋体" w:hAnsi="宋体" w:cs="宋体"/>
          <w:b/>
          <w:bCs/>
          <w:sz w:val="21"/>
          <w:szCs w:val="21"/>
          <w:u w:val="single"/>
        </w:rPr>
        <w:t>所属社保机构养老保险交纳清单为准（缴费单位和投标单位名称必须一致，并加盖社保缴费证明专用章或电子专用章）。若项目负责人为事业编制的，以提供缴费期限包含</w:t>
      </w:r>
      <w:r>
        <w:rPr>
          <w:rFonts w:hint="eastAsia" w:ascii="宋体" w:hAnsi="宋体" w:cs="宋体"/>
          <w:b/>
          <w:bCs/>
          <w:sz w:val="21"/>
          <w:szCs w:val="21"/>
          <w:u w:val="single"/>
          <w:lang w:eastAsia="zh-CN"/>
        </w:rPr>
        <w:t>2020年9月至2020年11月</w:t>
      </w:r>
      <w:r>
        <w:rPr>
          <w:rFonts w:hint="eastAsia" w:ascii="宋体" w:hAnsi="宋体" w:cs="宋体"/>
          <w:b/>
          <w:bCs/>
          <w:sz w:val="21"/>
          <w:szCs w:val="21"/>
          <w:u w:val="single"/>
        </w:rPr>
        <w:t>由人事代理中心出具的社保证明（需加盖人事代理中心证明专用章），</w:t>
      </w:r>
      <w:r>
        <w:rPr>
          <w:rFonts w:hint="eastAsia" w:ascii="宋体" w:hAnsi="宋体" w:cs="宋体"/>
          <w:b/>
          <w:sz w:val="21"/>
          <w:szCs w:val="21"/>
          <w:u w:val="single"/>
        </w:rPr>
        <w:t>联合体投标的，项目负责人为牵头人在职职工</w:t>
      </w:r>
      <w:r>
        <w:rPr>
          <w:rFonts w:hint="eastAsia" w:ascii="宋体" w:hAnsi="宋体" w:cs="宋体"/>
          <w:sz w:val="21"/>
          <w:szCs w:val="21"/>
        </w:rPr>
        <w:t>。</w:t>
      </w:r>
    </w:p>
    <w:p>
      <w:pPr>
        <w:spacing w:line="400" w:lineRule="exact"/>
        <w:rPr>
          <w:rFonts w:ascii="宋体" w:hAnsi="宋体" w:cs="宋体"/>
          <w:sz w:val="21"/>
          <w:szCs w:val="21"/>
          <w:u w:val="single"/>
        </w:rPr>
      </w:pPr>
      <w:r>
        <w:rPr>
          <w:rFonts w:hint="eastAsia" w:ascii="宋体" w:hAnsi="宋体" w:cs="宋体"/>
          <w:sz w:val="21"/>
          <w:szCs w:val="21"/>
        </w:rPr>
        <w:t>3.</w:t>
      </w:r>
      <w:r>
        <w:rPr>
          <w:rFonts w:ascii="宋体" w:hAnsi="宋体" w:cs="宋体"/>
          <w:sz w:val="21"/>
          <w:szCs w:val="21"/>
        </w:rPr>
        <w:t>2</w:t>
      </w:r>
      <w:r>
        <w:rPr>
          <w:rFonts w:hint="eastAsia" w:ascii="宋体" w:hAnsi="宋体" w:cs="宋体"/>
          <w:sz w:val="21"/>
          <w:szCs w:val="21"/>
        </w:rPr>
        <w:t>主要设备、材料要求：</w:t>
      </w:r>
      <w:r>
        <w:rPr>
          <w:rFonts w:hint="eastAsia" w:ascii="宋体" w:hAnsi="宋体" w:cs="宋体"/>
          <w:sz w:val="21"/>
          <w:szCs w:val="21"/>
          <w:u w:val="single"/>
        </w:rPr>
        <w:t xml:space="preserve">   </w:t>
      </w:r>
      <w:r>
        <w:rPr>
          <w:rFonts w:ascii="宋体" w:hAnsi="宋体" w:cs="宋体"/>
          <w:sz w:val="21"/>
          <w:szCs w:val="21"/>
          <w:u w:val="single"/>
        </w:rPr>
        <w:t>/</w:t>
      </w:r>
      <w:r>
        <w:rPr>
          <w:rFonts w:hint="eastAsia" w:ascii="宋体" w:hAnsi="宋体" w:cs="宋体"/>
          <w:sz w:val="21"/>
          <w:szCs w:val="21"/>
          <w:u w:val="single"/>
        </w:rPr>
        <w:t xml:space="preserve">    </w:t>
      </w:r>
      <w:r>
        <w:rPr>
          <w:rFonts w:hint="eastAsia" w:ascii="宋体" w:hAnsi="宋体" w:cs="宋体"/>
          <w:sz w:val="21"/>
          <w:szCs w:val="21"/>
        </w:rPr>
        <w:t>。</w:t>
      </w:r>
    </w:p>
    <w:p>
      <w:pPr>
        <w:spacing w:line="400" w:lineRule="exact"/>
        <w:rPr>
          <w:rFonts w:ascii="宋体" w:hAnsi="宋体" w:cs="宋体"/>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其他要求：</w:t>
      </w:r>
    </w:p>
    <w:p>
      <w:pPr>
        <w:spacing w:line="400" w:lineRule="exact"/>
        <w:rPr>
          <w:rFonts w:ascii="宋体" w:hAnsi="宋体" w:cs="宋体"/>
          <w:sz w:val="21"/>
          <w:szCs w:val="21"/>
          <w:u w:val="single"/>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.1企业具有</w:t>
      </w:r>
      <w:r>
        <w:rPr>
          <w:rFonts w:hint="eastAsia"/>
          <w:b/>
          <w:bCs/>
          <w:color w:val="3F3F3F"/>
          <w:sz w:val="21"/>
          <w:szCs w:val="21"/>
          <w:u w:val="single"/>
        </w:rPr>
        <w:t>绍兴市公共资源交易中心工程建设项目2020年度登记资格并在有效期内</w:t>
      </w:r>
      <w:r>
        <w:rPr>
          <w:rFonts w:hint="eastAsia" w:ascii="宋体" w:hAnsi="宋体" w:cs="宋体"/>
          <w:sz w:val="21"/>
          <w:szCs w:val="21"/>
          <w:u w:val="single"/>
        </w:rPr>
        <w:t>。</w:t>
      </w:r>
    </w:p>
    <w:p>
      <w:pPr>
        <w:spacing w:line="400" w:lineRule="exact"/>
        <w:rPr>
          <w:rFonts w:ascii="宋体" w:hAnsi="宋体" w:cs="宋体"/>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.2</w:t>
      </w:r>
      <w:r>
        <w:rPr>
          <w:rFonts w:hint="eastAsia" w:ascii="宋体" w:hAnsi="宋体" w:cs="宋体"/>
          <w:strike/>
          <w:sz w:val="21"/>
          <w:szCs w:val="21"/>
        </w:rPr>
        <w:t>省外企业须经浙江省住建厅备案通过</w:t>
      </w:r>
      <w:r>
        <w:rPr>
          <w:rFonts w:ascii="宋体" w:hAnsi="宋体" w:cs="宋体"/>
          <w:strike/>
          <w:sz w:val="21"/>
          <w:szCs w:val="21"/>
        </w:rPr>
        <w:t>(</w:t>
      </w:r>
      <w:r>
        <w:rPr>
          <w:rFonts w:hint="eastAsia" w:ascii="宋体" w:hAnsi="宋体" w:cs="宋体"/>
          <w:strike/>
          <w:sz w:val="21"/>
          <w:szCs w:val="21"/>
        </w:rPr>
        <w:t>境外</w:t>
      </w:r>
      <w:r>
        <w:rPr>
          <w:rFonts w:ascii="宋体" w:hAnsi="宋体" w:cs="宋体"/>
          <w:strike/>
          <w:sz w:val="21"/>
          <w:szCs w:val="21"/>
        </w:rPr>
        <w:t>企业及</w:t>
      </w:r>
      <w:r>
        <w:rPr>
          <w:rFonts w:hint="eastAsia" w:ascii="宋体" w:hAnsi="宋体" w:cs="宋体"/>
          <w:strike/>
          <w:sz w:val="21"/>
          <w:szCs w:val="21"/>
        </w:rPr>
        <w:t>省内企业不作要求</w:t>
      </w:r>
      <w:r>
        <w:rPr>
          <w:rFonts w:ascii="宋体" w:hAnsi="宋体" w:cs="宋体"/>
          <w:strike/>
          <w:sz w:val="21"/>
          <w:szCs w:val="21"/>
        </w:rPr>
        <w:t>)</w:t>
      </w:r>
      <w:r>
        <w:rPr>
          <w:rFonts w:hint="eastAsia" w:ascii="宋体" w:hAnsi="宋体" w:cs="宋体"/>
          <w:sz w:val="21"/>
          <w:szCs w:val="21"/>
        </w:rPr>
        <w:t>。</w:t>
      </w:r>
    </w:p>
    <w:p>
      <w:pPr>
        <w:spacing w:line="400" w:lineRule="exact"/>
        <w:rPr>
          <w:rFonts w:ascii="宋体" w:hAnsi="宋体" w:cs="宋体"/>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.3</w:t>
      </w:r>
      <w:r>
        <w:rPr>
          <w:rFonts w:hint="eastAsia" w:ascii="宋体" w:hAnsi="宋体" w:cs="宋体"/>
          <w:b/>
          <w:bCs/>
          <w:sz w:val="21"/>
          <w:szCs w:val="21"/>
          <w:u w:val="single"/>
        </w:rPr>
        <w:t xml:space="preserve">企业和项目负责人近 </w:t>
      </w:r>
      <w:r>
        <w:rPr>
          <w:rFonts w:ascii="宋体" w:hAnsi="宋体" w:cs="宋体"/>
          <w:b/>
          <w:bCs/>
          <w:sz w:val="21"/>
          <w:szCs w:val="21"/>
          <w:u w:val="single"/>
        </w:rPr>
        <w:t>5</w:t>
      </w:r>
      <w:r>
        <w:rPr>
          <w:rFonts w:hint="eastAsia" w:ascii="宋体" w:hAnsi="宋体" w:cs="宋体"/>
          <w:b/>
          <w:bCs/>
          <w:sz w:val="21"/>
          <w:szCs w:val="21"/>
          <w:u w:val="single"/>
        </w:rPr>
        <w:t xml:space="preserve"> 年无行贿犯罪记录</w:t>
      </w:r>
      <w:r>
        <w:rPr>
          <w:rFonts w:hint="eastAsia" w:ascii="宋体" w:hAnsi="宋体"/>
          <w:b/>
          <w:bCs/>
          <w:sz w:val="21"/>
          <w:szCs w:val="21"/>
          <w:u w:val="single"/>
          <w:shd w:val="clear" w:color="auto" w:fill="FCFCFC"/>
        </w:rPr>
        <w:t>（投标人提供承诺书），</w:t>
      </w:r>
      <w:r>
        <w:rPr>
          <w:rFonts w:hint="eastAsia" w:ascii="宋体" w:hAnsi="宋体"/>
          <w:b/>
          <w:bCs/>
          <w:sz w:val="21"/>
          <w:szCs w:val="21"/>
          <w:u w:val="single"/>
          <w:lang w:val="zh-CN"/>
        </w:rPr>
        <w:t>联合体投标的则联合体双方均需满足</w:t>
      </w:r>
      <w:r>
        <w:rPr>
          <w:rFonts w:hint="eastAsia" w:ascii="宋体" w:hAnsi="宋体"/>
          <w:b/>
          <w:bCs/>
          <w:sz w:val="21"/>
          <w:szCs w:val="21"/>
          <w:lang w:val="zh-CN"/>
        </w:rPr>
        <w:t>。</w:t>
      </w:r>
    </w:p>
    <w:p>
      <w:pPr>
        <w:spacing w:line="400" w:lineRule="exact"/>
        <w:rPr>
          <w:rFonts w:ascii="宋体" w:hAnsi="宋体" w:cs="宋体"/>
          <w:sz w:val="21"/>
          <w:szCs w:val="21"/>
        </w:rPr>
      </w:pPr>
      <w:r>
        <w:rPr>
          <w:rFonts w:hint="eastAsia" w:ascii="宋体" w:hAnsi="宋体" w:cs="宋体"/>
          <w:sz w:val="21"/>
          <w:szCs w:val="21"/>
        </w:rPr>
        <w:t>3.</w:t>
      </w:r>
      <w:r>
        <w:rPr>
          <w:rFonts w:ascii="宋体" w:hAnsi="宋体" w:cs="宋体"/>
          <w:sz w:val="21"/>
          <w:szCs w:val="21"/>
        </w:rPr>
        <w:t>3</w:t>
      </w:r>
      <w:r>
        <w:rPr>
          <w:rFonts w:hint="eastAsia" w:ascii="宋体" w:hAnsi="宋体" w:cs="宋体"/>
          <w:sz w:val="21"/>
          <w:szCs w:val="21"/>
        </w:rPr>
        <w:t>.4本次招标</w:t>
      </w:r>
      <w:r>
        <w:rPr>
          <w:rFonts w:hint="eastAsia" w:ascii="宋体" w:hAnsi="宋体" w:cs="宋体"/>
          <w:sz w:val="21"/>
          <w:szCs w:val="21"/>
          <w:u w:val="single"/>
        </w:rPr>
        <w:t xml:space="preserve"> </w:t>
      </w:r>
      <w:r>
        <w:rPr>
          <w:rFonts w:hint="eastAsia" w:ascii="宋体" w:hAnsi="宋体" w:cs="宋体"/>
          <w:b/>
          <w:bCs/>
          <w:sz w:val="21"/>
          <w:szCs w:val="21"/>
          <w:u w:val="single"/>
        </w:rPr>
        <w:t>接受</w:t>
      </w:r>
      <w:r>
        <w:rPr>
          <w:rFonts w:hint="eastAsia" w:ascii="宋体" w:hAnsi="宋体" w:cs="宋体"/>
          <w:sz w:val="21"/>
          <w:szCs w:val="21"/>
          <w:u w:val="single"/>
        </w:rPr>
        <w:t xml:space="preserve"> </w:t>
      </w:r>
      <w:r>
        <w:rPr>
          <w:rFonts w:hint="eastAsia" w:ascii="宋体" w:hAnsi="宋体" w:cs="宋体"/>
          <w:sz w:val="21"/>
          <w:szCs w:val="21"/>
        </w:rPr>
        <w:t>联合体投标，</w:t>
      </w:r>
      <w:r>
        <w:rPr>
          <w:rFonts w:hint="eastAsia" w:ascii="宋体" w:hAnsi="宋体"/>
          <w:b/>
          <w:bCs/>
          <w:sz w:val="21"/>
          <w:szCs w:val="21"/>
          <w:u w:val="single"/>
          <w:lang w:val="zh-CN"/>
        </w:rPr>
        <w:t>①联合体牵头人由各成员单位自行确定，只需在联合体协议书中明确即可；②项目负责人由联合体牵头人提供；③联合体各方签订共同投标协议，授权牵头人代表所有联合体成员负责投标和合同实施阶段的主办、协调工作。联合体成员不得再以自己名义单独投标，也不得组成新的联合体或参加其他联合体在同一项目中投标；④</w:t>
      </w:r>
      <w:r>
        <w:rPr>
          <w:rFonts w:ascii="宋体" w:hAnsi="宋体"/>
          <w:b/>
          <w:bCs/>
          <w:sz w:val="21"/>
          <w:szCs w:val="21"/>
          <w:u w:val="single"/>
          <w:lang w:val="zh-CN"/>
        </w:rPr>
        <w:t>联合体</w:t>
      </w:r>
      <w:r>
        <w:rPr>
          <w:rFonts w:hint="eastAsia" w:ascii="宋体" w:hAnsi="宋体"/>
          <w:b/>
          <w:bCs/>
          <w:sz w:val="21"/>
          <w:szCs w:val="21"/>
          <w:u w:val="single"/>
          <w:lang w:val="zh-CN"/>
        </w:rPr>
        <w:t>总数不得超过两家</w:t>
      </w:r>
      <w:r>
        <w:rPr>
          <w:rFonts w:hint="eastAsia" w:ascii="宋体" w:hAnsi="宋体" w:cs="宋体"/>
          <w:sz w:val="21"/>
          <w:szCs w:val="21"/>
        </w:rPr>
        <w:t>。</w:t>
      </w:r>
    </w:p>
    <w:p>
      <w:pPr>
        <w:spacing w:line="400" w:lineRule="exact"/>
        <w:rPr>
          <w:rFonts w:ascii="宋体" w:hAnsi="宋体" w:cs="宋体"/>
          <w:b/>
          <w:sz w:val="21"/>
          <w:szCs w:val="21"/>
        </w:rPr>
      </w:pPr>
      <w:r>
        <w:rPr>
          <w:rFonts w:hint="eastAsia" w:ascii="宋体" w:hAnsi="宋体" w:cs="宋体"/>
          <w:sz w:val="21"/>
          <w:szCs w:val="21"/>
        </w:rPr>
        <w:t>3.</w:t>
      </w:r>
      <w:r>
        <w:rPr>
          <w:rFonts w:ascii="宋体" w:hAnsi="宋体" w:cs="宋体"/>
          <w:sz w:val="21"/>
          <w:szCs w:val="21"/>
        </w:rPr>
        <w:t>4</w:t>
      </w:r>
      <w:r>
        <w:rPr>
          <w:rFonts w:hint="eastAsia" w:ascii="宋体" w:hAnsi="宋体" w:cs="宋体"/>
          <w:sz w:val="21"/>
          <w:szCs w:val="21"/>
        </w:rPr>
        <w:t>.5各投标人均可就上述工程（标段）中的</w:t>
      </w:r>
      <w:r>
        <w:rPr>
          <w:rFonts w:hint="eastAsia" w:ascii="宋体" w:hAnsi="宋体" w:cs="宋体"/>
          <w:sz w:val="21"/>
          <w:szCs w:val="21"/>
          <w:u w:val="single"/>
        </w:rPr>
        <w:t xml:space="preserve">   </w:t>
      </w:r>
      <w:r>
        <w:rPr>
          <w:rFonts w:ascii="宋体" w:hAnsi="宋体" w:cs="宋体"/>
          <w:sz w:val="21"/>
          <w:szCs w:val="21"/>
          <w:u w:val="single"/>
        </w:rPr>
        <w:t>/</w:t>
      </w:r>
      <w:r>
        <w:rPr>
          <w:rFonts w:hint="eastAsia" w:ascii="宋体" w:hAnsi="宋体" w:cs="宋体"/>
          <w:sz w:val="21"/>
          <w:szCs w:val="21"/>
          <w:u w:val="single"/>
        </w:rPr>
        <w:t xml:space="preserve">  </w:t>
      </w:r>
      <w:r>
        <w:rPr>
          <w:rFonts w:hint="eastAsia" w:ascii="宋体" w:hAnsi="宋体" w:cs="宋体"/>
          <w:sz w:val="21"/>
          <w:szCs w:val="21"/>
        </w:rPr>
        <w:t>（具体数量）个标段投标。</w:t>
      </w:r>
    </w:p>
    <w:p>
      <w:pPr>
        <w:spacing w:line="400" w:lineRule="exact"/>
        <w:rPr>
          <w:rFonts w:ascii="宋体" w:hAnsi="宋体"/>
          <w:sz w:val="21"/>
          <w:szCs w:val="21"/>
        </w:rPr>
      </w:pPr>
      <w:r>
        <w:rPr>
          <w:rFonts w:ascii="宋体" w:hAnsi="宋体"/>
          <w:b/>
          <w:sz w:val="21"/>
          <w:szCs w:val="21"/>
        </w:rPr>
        <w:t>4.招标文件获取</w:t>
      </w:r>
    </w:p>
    <w:p>
      <w:pPr>
        <w:spacing w:line="336" w:lineRule="auto"/>
        <w:rPr>
          <w:rFonts w:ascii="宋体" w:hAnsi="宋体"/>
          <w:sz w:val="21"/>
          <w:szCs w:val="21"/>
        </w:rPr>
      </w:pPr>
      <w:r>
        <w:rPr>
          <w:rFonts w:ascii="宋体" w:hAnsi="宋体"/>
          <w:sz w:val="21"/>
          <w:szCs w:val="21"/>
        </w:rPr>
        <w:t>4.1、凡有意参加投标者，请于</w:t>
      </w:r>
      <w:r>
        <w:rPr>
          <w:rFonts w:ascii="宋体" w:hAnsi="宋体"/>
          <w:sz w:val="21"/>
          <w:szCs w:val="21"/>
          <w:u w:val="single"/>
        </w:rPr>
        <w:t>2020</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r>
        <w:rPr>
          <w:rFonts w:ascii="宋体" w:hAnsi="宋体"/>
          <w:sz w:val="21"/>
          <w:szCs w:val="21"/>
          <w:u w:val="single"/>
        </w:rPr>
        <w:t>8：30</w:t>
      </w:r>
      <w:r>
        <w:rPr>
          <w:rFonts w:ascii="宋体" w:hAnsi="宋体"/>
          <w:sz w:val="21"/>
          <w:szCs w:val="21"/>
        </w:rPr>
        <w:t>时至</w:t>
      </w:r>
      <w:r>
        <w:rPr>
          <w:rFonts w:ascii="宋体" w:hAnsi="宋体"/>
          <w:sz w:val="21"/>
          <w:szCs w:val="21"/>
          <w:u w:val="single"/>
        </w:rPr>
        <w:t>2020</w:t>
      </w:r>
      <w:r>
        <w:rPr>
          <w:rFonts w:ascii="宋体" w:hAnsi="宋体"/>
          <w:sz w:val="21"/>
          <w:szCs w:val="21"/>
        </w:rPr>
        <w:t>年</w:t>
      </w:r>
      <w:r>
        <w:rPr>
          <w:rFonts w:ascii="宋体" w:hAnsi="宋体"/>
          <w:sz w:val="21"/>
          <w:szCs w:val="21"/>
          <w:u w:val="single"/>
        </w:rPr>
        <w:t xml:space="preserve">  </w:t>
      </w:r>
      <w:r>
        <w:rPr>
          <w:rFonts w:ascii="宋体" w:hAnsi="宋体"/>
          <w:sz w:val="21"/>
          <w:szCs w:val="21"/>
        </w:rPr>
        <w:t xml:space="preserve">月 </w:t>
      </w:r>
      <w:r>
        <w:rPr>
          <w:rFonts w:ascii="宋体" w:hAnsi="宋体"/>
          <w:sz w:val="21"/>
          <w:szCs w:val="21"/>
          <w:u w:val="single"/>
        </w:rPr>
        <w:t xml:space="preserve">   </w:t>
      </w:r>
      <w:r>
        <w:rPr>
          <w:rFonts w:ascii="宋体" w:hAnsi="宋体"/>
          <w:sz w:val="21"/>
          <w:szCs w:val="21"/>
        </w:rPr>
        <w:t>日</w:t>
      </w:r>
      <w:r>
        <w:rPr>
          <w:rFonts w:ascii="宋体" w:hAnsi="宋体"/>
          <w:sz w:val="21"/>
          <w:szCs w:val="21"/>
          <w:u w:val="single"/>
        </w:rPr>
        <w:t>17：00</w:t>
      </w:r>
      <w:r>
        <w:rPr>
          <w:rFonts w:ascii="宋体" w:hAnsi="宋体"/>
          <w:sz w:val="21"/>
          <w:szCs w:val="21"/>
        </w:rPr>
        <w:t>时，在绍兴市公共资源交易中心电子招投标交易平台（http：//p.ggb.sx.gov.cn：6081/TPBidder/）自行下载招标文件，截止期后交易平台不再提供下载服务;未在规定时间内获取招标文件的，不接受其投标。</w:t>
      </w:r>
    </w:p>
    <w:p>
      <w:pPr>
        <w:spacing w:line="336" w:lineRule="auto"/>
        <w:rPr>
          <w:rFonts w:ascii="宋体" w:hAnsi="宋体"/>
          <w:sz w:val="21"/>
          <w:szCs w:val="21"/>
        </w:rPr>
      </w:pPr>
      <w:r>
        <w:rPr>
          <w:rFonts w:ascii="宋体" w:hAnsi="宋体"/>
          <w:sz w:val="21"/>
          <w:szCs w:val="21"/>
        </w:rPr>
        <w:t>4.2、招标文件每套售价 / 元，售后不退。图纸押金/ 元，在退还图纸时退还（不计利息）。</w:t>
      </w:r>
    </w:p>
    <w:p>
      <w:pPr>
        <w:spacing w:line="400" w:lineRule="exact"/>
        <w:rPr>
          <w:rFonts w:ascii="宋体" w:hAnsi="宋体"/>
          <w:sz w:val="21"/>
          <w:szCs w:val="21"/>
        </w:rPr>
      </w:pPr>
      <w:r>
        <w:rPr>
          <w:rFonts w:ascii="宋体" w:hAnsi="宋体"/>
          <w:b/>
          <w:sz w:val="21"/>
          <w:szCs w:val="21"/>
        </w:rPr>
        <w:t>5.投标保证金</w:t>
      </w:r>
    </w:p>
    <w:p>
      <w:pPr>
        <w:spacing w:line="336" w:lineRule="auto"/>
        <w:ind w:left="210" w:firstLine="315"/>
        <w:rPr>
          <w:rFonts w:ascii="宋体" w:hAnsi="宋体"/>
          <w:sz w:val="21"/>
          <w:szCs w:val="21"/>
        </w:rPr>
      </w:pPr>
      <w:r>
        <w:rPr>
          <w:rFonts w:ascii="宋体" w:hAnsi="宋体"/>
          <w:sz w:val="21"/>
          <w:szCs w:val="21"/>
        </w:rPr>
        <w:t>本项目需缴纳投标保证金</w:t>
      </w:r>
      <w:r>
        <w:rPr>
          <w:rFonts w:ascii="宋体" w:hAnsi="宋体"/>
          <w:sz w:val="21"/>
          <w:szCs w:val="21"/>
          <w:u w:val="single"/>
        </w:rPr>
        <w:t xml:space="preserve">5 </w:t>
      </w:r>
      <w:r>
        <w:rPr>
          <w:rFonts w:ascii="宋体" w:hAnsi="宋体"/>
          <w:sz w:val="21"/>
          <w:szCs w:val="21"/>
        </w:rPr>
        <w:t>万元， 投标保证金在投标人自行获取招标文件后，在</w:t>
      </w:r>
      <w:r>
        <w:rPr>
          <w:rFonts w:ascii="宋体" w:hAnsi="宋体"/>
          <w:sz w:val="21"/>
          <w:szCs w:val="21"/>
          <w:u w:val="single"/>
        </w:rPr>
        <w:t>2020</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r>
        <w:rPr>
          <w:rFonts w:ascii="宋体" w:hAnsi="宋体"/>
          <w:sz w:val="21"/>
          <w:szCs w:val="21"/>
          <w:u w:val="single"/>
        </w:rPr>
        <w:t>17：00</w:t>
      </w:r>
      <w:r>
        <w:rPr>
          <w:rFonts w:ascii="宋体" w:hAnsi="宋体"/>
          <w:sz w:val="21"/>
          <w:szCs w:val="21"/>
        </w:rPr>
        <w:t>时前缴纳。（联合体投标的由牵头人缴纳），缴纳方式为：</w:t>
      </w:r>
    </w:p>
    <w:p>
      <w:pPr>
        <w:spacing w:line="336" w:lineRule="auto"/>
        <w:rPr>
          <w:rFonts w:ascii="宋体" w:hAnsi="宋体"/>
          <w:sz w:val="21"/>
          <w:szCs w:val="21"/>
        </w:rPr>
      </w:pPr>
      <w:r>
        <w:rPr>
          <w:rFonts w:ascii="宋体" w:hAnsi="宋体"/>
          <w:sz w:val="21"/>
          <w:szCs w:val="21"/>
        </w:rPr>
        <w:t xml:space="preserve">   5.1投标人基本账户开具的银行票据，即汇票、电汇、转账支票等(不包括现金）。保证金缴入账户：账户一：开户单位名称：绍兴市公共资源交易中心保证金专户，开户行:绍兴银行营业部；账号：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sz w:val="21"/>
          <w:szCs w:val="21"/>
        </w:rPr>
        <w:t>6224861565791296395</w:t>
      </w:r>
      <w:r>
        <w:rPr>
          <w:rFonts w:ascii="宋体" w:hAnsi="宋体"/>
          <w:sz w:val="21"/>
          <w:szCs w:val="21"/>
        </w:rPr>
        <w:t>；账户二：开户单位名称：绍兴市公共资源交易中心保证金专户，开户行:中信银行绍兴城东支行；账号：</w:t>
      </w:r>
      <w:r>
        <w:rPr>
          <w:rFonts w:hint="eastAsia" w:ascii="宋体" w:hAnsi="宋体"/>
          <w:sz w:val="21"/>
          <w:szCs w:val="21"/>
        </w:rPr>
        <w:t>3110810043375291076</w:t>
      </w:r>
      <w:r>
        <w:rPr>
          <w:rFonts w:ascii="微软雅黑" w:hAnsi="微软雅黑"/>
          <w:sz w:val="21"/>
          <w:szCs w:val="21"/>
        </w:rPr>
        <w:t xml:space="preserve"> </w:t>
      </w:r>
      <w:r>
        <w:rPr>
          <w:rFonts w:ascii="宋体" w:hAnsi="宋体"/>
          <w:sz w:val="21"/>
          <w:szCs w:val="21"/>
        </w:rPr>
        <w:t>；投标人可自主选择以上账户之一缴纳投标保证金(若联合体投标的，则由联合体牵头人缴纳)。</w:t>
      </w:r>
    </w:p>
    <w:p>
      <w:pPr>
        <w:spacing w:line="336" w:lineRule="auto"/>
        <w:rPr>
          <w:rFonts w:ascii="宋体" w:hAnsi="宋体"/>
          <w:sz w:val="21"/>
          <w:szCs w:val="21"/>
        </w:rPr>
      </w:pPr>
      <w:r>
        <w:rPr>
          <w:rFonts w:ascii="宋体" w:hAnsi="宋体"/>
          <w:sz w:val="21"/>
          <w:szCs w:val="21"/>
        </w:rPr>
        <w:t xml:space="preserve">    5.2招标人接受绍兴市招标投标协会出具的“投标保证金联保证明”作为投标保证金缴纳凭证，投标人不用另行提供。</w:t>
      </w:r>
    </w:p>
    <w:p>
      <w:pPr>
        <w:spacing w:line="336" w:lineRule="auto"/>
        <w:rPr>
          <w:rFonts w:ascii="宋体" w:hAnsi="宋体"/>
          <w:sz w:val="21"/>
          <w:szCs w:val="21"/>
        </w:rPr>
      </w:pPr>
      <w:r>
        <w:rPr>
          <w:rFonts w:ascii="宋体" w:hAnsi="宋体"/>
          <w:sz w:val="21"/>
          <w:szCs w:val="21"/>
        </w:rPr>
        <w:t xml:space="preserve">   5.3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pPr>
        <w:spacing w:line="400" w:lineRule="exact"/>
        <w:rPr>
          <w:rFonts w:ascii="宋体" w:hAnsi="宋体"/>
          <w:sz w:val="21"/>
          <w:szCs w:val="21"/>
        </w:rPr>
      </w:pPr>
      <w:r>
        <w:rPr>
          <w:rFonts w:ascii="宋体" w:hAnsi="宋体"/>
          <w:b/>
          <w:sz w:val="21"/>
          <w:szCs w:val="21"/>
        </w:rPr>
        <w:t>6.其他有关内容</w:t>
      </w:r>
    </w:p>
    <w:p>
      <w:pPr>
        <w:spacing w:line="400" w:lineRule="exact"/>
        <w:rPr>
          <w:rFonts w:ascii="宋体" w:hAnsi="宋体"/>
          <w:sz w:val="21"/>
          <w:szCs w:val="21"/>
        </w:rPr>
      </w:pPr>
      <w:r>
        <w:rPr>
          <w:rFonts w:ascii="宋体" w:hAnsi="宋体"/>
          <w:sz w:val="21"/>
          <w:szCs w:val="21"/>
        </w:rPr>
        <w:t>6.1评标入围方法：</w:t>
      </w:r>
      <w:r>
        <w:rPr>
          <w:rFonts w:ascii="宋体" w:hAnsi="宋体"/>
          <w:sz w:val="21"/>
          <w:szCs w:val="21"/>
          <w:u w:val="single"/>
        </w:rPr>
        <w:t xml:space="preserve"> </w:t>
      </w:r>
      <w:r>
        <w:rPr>
          <w:rFonts w:ascii="宋体" w:hAnsi="宋体"/>
          <w:b/>
          <w:sz w:val="21"/>
          <w:szCs w:val="21"/>
          <w:u w:val="single"/>
        </w:rPr>
        <w:t xml:space="preserve"> 全部入围 </w:t>
      </w:r>
      <w:r>
        <w:rPr>
          <w:rFonts w:ascii="宋体" w:hAnsi="宋体"/>
          <w:sz w:val="21"/>
          <w:szCs w:val="21"/>
          <w:u w:val="single"/>
        </w:rPr>
        <w:t xml:space="preserve"> </w:t>
      </w:r>
      <w:r>
        <w:rPr>
          <w:rFonts w:ascii="宋体" w:hAnsi="宋体"/>
          <w:sz w:val="21"/>
          <w:szCs w:val="21"/>
        </w:rPr>
        <w:t>。</w:t>
      </w:r>
    </w:p>
    <w:p>
      <w:pPr>
        <w:spacing w:line="400" w:lineRule="exact"/>
        <w:rPr>
          <w:rFonts w:ascii="宋体" w:hAnsi="宋体"/>
          <w:sz w:val="21"/>
          <w:szCs w:val="21"/>
        </w:rPr>
      </w:pPr>
      <w:r>
        <w:rPr>
          <w:rFonts w:ascii="宋体" w:hAnsi="宋体"/>
          <w:sz w:val="21"/>
          <w:szCs w:val="21"/>
        </w:rPr>
        <w:t>6.2评标方法：</w:t>
      </w:r>
      <w:r>
        <w:rPr>
          <w:rFonts w:ascii="宋体" w:hAnsi="宋体"/>
          <w:b/>
          <w:sz w:val="21"/>
          <w:szCs w:val="21"/>
          <w:u w:val="single"/>
        </w:rPr>
        <w:t>综合评估法（设技术标，不采用电子评标）</w:t>
      </w:r>
      <w:r>
        <w:rPr>
          <w:rFonts w:ascii="宋体" w:hAnsi="宋体"/>
          <w:sz w:val="21"/>
          <w:szCs w:val="21"/>
        </w:rPr>
        <w:t>。</w:t>
      </w:r>
    </w:p>
    <w:p>
      <w:pPr>
        <w:spacing w:line="400" w:lineRule="exact"/>
        <w:rPr>
          <w:rFonts w:ascii="宋体" w:hAnsi="宋体"/>
          <w:sz w:val="21"/>
          <w:szCs w:val="21"/>
        </w:rPr>
      </w:pPr>
      <w:r>
        <w:rPr>
          <w:rFonts w:ascii="宋体" w:hAnsi="宋体"/>
          <w:sz w:val="21"/>
          <w:szCs w:val="21"/>
        </w:rPr>
        <w:t>6.3中标方式：</w:t>
      </w:r>
      <w:r>
        <w:rPr>
          <w:rFonts w:ascii="宋体" w:hAnsi="宋体"/>
          <w:b/>
          <w:sz w:val="21"/>
          <w:szCs w:val="21"/>
          <w:u w:val="single"/>
        </w:rPr>
        <w:t>最高分中标</w:t>
      </w:r>
      <w:r>
        <w:rPr>
          <w:rFonts w:ascii="宋体" w:hAnsi="宋体"/>
          <w:sz w:val="21"/>
          <w:szCs w:val="21"/>
          <w:u w:val="single"/>
        </w:rPr>
        <w:t xml:space="preserve"> </w:t>
      </w:r>
      <w:r>
        <w:rPr>
          <w:rFonts w:ascii="宋体" w:hAnsi="宋体"/>
          <w:sz w:val="21"/>
          <w:szCs w:val="21"/>
        </w:rPr>
        <w:t>。</w:t>
      </w:r>
    </w:p>
    <w:p>
      <w:pPr>
        <w:spacing w:line="400" w:lineRule="exact"/>
        <w:rPr>
          <w:rFonts w:ascii="宋体" w:hAnsi="宋体"/>
          <w:sz w:val="21"/>
          <w:szCs w:val="21"/>
        </w:rPr>
      </w:pPr>
      <w:r>
        <w:rPr>
          <w:rFonts w:ascii="宋体" w:hAnsi="宋体"/>
          <w:sz w:val="21"/>
          <w:szCs w:val="21"/>
        </w:rPr>
        <w:t>6.4投标文件的递交：投标文件递交的截止时间</w:t>
      </w:r>
      <w:r>
        <w:rPr>
          <w:rFonts w:ascii="宋体" w:hAnsi="宋体"/>
          <w:b/>
          <w:sz w:val="21"/>
          <w:szCs w:val="21"/>
          <w:u w:val="single"/>
        </w:rPr>
        <w:t>2020</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r>
        <w:rPr>
          <w:rFonts w:ascii="宋体" w:hAnsi="宋体"/>
          <w:sz w:val="21"/>
          <w:szCs w:val="21"/>
          <w:u w:val="single"/>
        </w:rPr>
        <w:t xml:space="preserve">   </w:t>
      </w:r>
      <w:r>
        <w:rPr>
          <w:rFonts w:ascii="宋体" w:hAnsi="宋体"/>
          <w:sz w:val="21"/>
          <w:szCs w:val="21"/>
        </w:rPr>
        <w:t>时，地点为</w:t>
      </w:r>
      <w:r>
        <w:rPr>
          <w:rFonts w:ascii="宋体" w:hAnsi="宋体"/>
          <w:b/>
          <w:sz w:val="21"/>
          <w:szCs w:val="21"/>
          <w:u w:val="single"/>
        </w:rPr>
        <w:t>绍兴市公共资源交易中心四楼指定的开标室。</w:t>
      </w:r>
    </w:p>
    <w:p>
      <w:pPr>
        <w:spacing w:line="400" w:lineRule="exact"/>
        <w:rPr>
          <w:rFonts w:ascii="宋体" w:hAnsi="宋体"/>
          <w:sz w:val="21"/>
          <w:szCs w:val="21"/>
        </w:rPr>
      </w:pPr>
      <w:r>
        <w:rPr>
          <w:rFonts w:ascii="宋体" w:hAnsi="宋体"/>
          <w:b/>
          <w:sz w:val="21"/>
          <w:szCs w:val="21"/>
        </w:rPr>
        <w:t>7.发布公告的媒介</w:t>
      </w:r>
    </w:p>
    <w:p>
      <w:pPr>
        <w:spacing w:line="400" w:lineRule="exact"/>
        <w:rPr>
          <w:rFonts w:ascii="宋体" w:hAnsi="宋体"/>
          <w:sz w:val="21"/>
          <w:szCs w:val="21"/>
        </w:rPr>
      </w:pPr>
      <w:r>
        <w:rPr>
          <w:rFonts w:ascii="宋体" w:hAnsi="宋体"/>
          <w:sz w:val="21"/>
          <w:szCs w:val="21"/>
        </w:rPr>
        <w:t>本次招标公告同时在</w:t>
      </w:r>
      <w:r>
        <w:rPr>
          <w:rFonts w:ascii="宋体" w:hAnsi="宋体"/>
          <w:sz w:val="21"/>
          <w:szCs w:val="21"/>
          <w:u w:val="single"/>
        </w:rPr>
        <w:t xml:space="preserve">     /  </w:t>
      </w:r>
      <w:r>
        <w:rPr>
          <w:rFonts w:ascii="宋体" w:hAnsi="宋体"/>
          <w:sz w:val="21"/>
          <w:szCs w:val="21"/>
        </w:rPr>
        <w:t>（发布公告的媒介名称）上发布。</w:t>
      </w:r>
    </w:p>
    <w:p>
      <w:pPr>
        <w:spacing w:line="400" w:lineRule="exact"/>
        <w:rPr>
          <w:rFonts w:ascii="宋体" w:hAnsi="宋体"/>
          <w:sz w:val="21"/>
          <w:szCs w:val="21"/>
        </w:rPr>
      </w:pPr>
      <w:r>
        <w:rPr>
          <w:rFonts w:ascii="宋体" w:hAnsi="宋体"/>
          <w:b/>
          <w:sz w:val="21"/>
          <w:szCs w:val="21"/>
        </w:rPr>
        <w:t>8.若本公告相关内容与正式发出的招标文件不一致，以正式发出的招标文件为准。</w:t>
      </w:r>
    </w:p>
    <w:p>
      <w:pPr>
        <w:spacing w:line="400" w:lineRule="exact"/>
        <w:rPr>
          <w:rFonts w:ascii="宋体" w:hAnsi="宋体"/>
          <w:sz w:val="21"/>
          <w:szCs w:val="21"/>
        </w:rPr>
      </w:pPr>
      <w:r>
        <w:rPr>
          <w:rFonts w:ascii="宋体" w:hAnsi="宋体"/>
          <w:b/>
          <w:sz w:val="21"/>
          <w:szCs w:val="21"/>
        </w:rPr>
        <w:t>9.联系方式</w:t>
      </w:r>
    </w:p>
    <w:p>
      <w:pPr>
        <w:spacing w:line="400" w:lineRule="exact"/>
        <w:ind w:left="-141"/>
        <w:rPr>
          <w:rFonts w:ascii="宋体" w:hAnsi="宋体"/>
          <w:sz w:val="21"/>
          <w:szCs w:val="21"/>
        </w:rPr>
      </w:pPr>
      <w:r>
        <w:rPr>
          <w:rFonts w:ascii="宋体" w:hAnsi="宋体"/>
          <w:sz w:val="21"/>
          <w:szCs w:val="21"/>
        </w:rPr>
        <w:t>招标人：</w:t>
      </w:r>
      <w:r>
        <w:rPr>
          <w:rFonts w:ascii="宋体" w:hAnsi="宋体"/>
          <w:b/>
          <w:sz w:val="21"/>
          <w:szCs w:val="21"/>
          <w:u w:val="single"/>
        </w:rPr>
        <w:t>绍兴市未来社区开发建设有限公司</w:t>
      </w:r>
      <w:r>
        <w:rPr>
          <w:rFonts w:ascii="宋体" w:hAnsi="宋体"/>
          <w:b/>
          <w:sz w:val="21"/>
          <w:szCs w:val="21"/>
        </w:rPr>
        <w:t xml:space="preserve"> </w:t>
      </w:r>
      <w:r>
        <w:rPr>
          <w:rFonts w:ascii="宋体" w:hAnsi="宋体"/>
          <w:sz w:val="21"/>
          <w:szCs w:val="21"/>
        </w:rPr>
        <w:t xml:space="preserve"> 招标代理机构：</w:t>
      </w:r>
      <w:r>
        <w:rPr>
          <w:rFonts w:ascii="宋体" w:hAnsi="宋体"/>
          <w:b/>
          <w:sz w:val="21"/>
          <w:szCs w:val="21"/>
          <w:u w:val="single"/>
        </w:rPr>
        <w:t>浙江翔实建设项目管理有限公司</w:t>
      </w:r>
      <w:r>
        <w:rPr>
          <w:rFonts w:ascii="宋体" w:hAnsi="宋体"/>
          <w:sz w:val="21"/>
          <w:szCs w:val="21"/>
          <w:u w:val="single"/>
        </w:rPr>
        <w:t xml:space="preserve">    </w:t>
      </w:r>
    </w:p>
    <w:p>
      <w:pPr>
        <w:spacing w:line="400" w:lineRule="exact"/>
        <w:ind w:left="-141"/>
        <w:rPr>
          <w:rFonts w:ascii="宋体" w:hAnsi="宋体"/>
          <w:sz w:val="21"/>
          <w:szCs w:val="21"/>
        </w:rPr>
      </w:pPr>
      <w:r>
        <w:rPr>
          <w:rFonts w:ascii="宋体" w:hAnsi="宋体"/>
          <w:sz w:val="21"/>
          <w:szCs w:val="21"/>
        </w:rPr>
        <w:t>地  址：</w:t>
      </w:r>
      <w:r>
        <w:rPr>
          <w:rFonts w:ascii="宋体" w:hAnsi="宋体"/>
          <w:b/>
          <w:sz w:val="21"/>
          <w:szCs w:val="21"/>
          <w:u w:val="single"/>
        </w:rPr>
        <w:t xml:space="preserve">  绍兴市越城区凤林西路135号  </w:t>
      </w:r>
      <w:r>
        <w:rPr>
          <w:rFonts w:hint="eastAsia" w:ascii="宋体" w:hAnsi="宋体"/>
          <w:b/>
          <w:sz w:val="21"/>
          <w:szCs w:val="21"/>
          <w:u w:val="single"/>
        </w:rPr>
        <w:t xml:space="preserve">  </w:t>
      </w:r>
      <w:r>
        <w:rPr>
          <w:rFonts w:ascii="宋体" w:hAnsi="宋体"/>
          <w:sz w:val="21"/>
          <w:szCs w:val="21"/>
        </w:rPr>
        <w:t xml:space="preserve">地    址： </w:t>
      </w:r>
      <w:r>
        <w:rPr>
          <w:rFonts w:ascii="宋体" w:hAnsi="宋体"/>
          <w:b/>
          <w:sz w:val="21"/>
          <w:szCs w:val="21"/>
          <w:u w:val="single"/>
        </w:rPr>
        <w:t xml:space="preserve">绍兴市阳明北路692号 </w:t>
      </w:r>
      <w:r>
        <w:rPr>
          <w:rFonts w:ascii="宋体" w:hAnsi="宋体"/>
          <w:sz w:val="21"/>
          <w:szCs w:val="21"/>
          <w:u w:val="single"/>
        </w:rPr>
        <w:t xml:space="preserve">    </w:t>
      </w:r>
    </w:p>
    <w:p>
      <w:pPr>
        <w:spacing w:line="400" w:lineRule="exact"/>
        <w:ind w:left="-141"/>
        <w:rPr>
          <w:rFonts w:ascii="宋体" w:hAnsi="宋体"/>
          <w:sz w:val="21"/>
          <w:szCs w:val="21"/>
        </w:rPr>
      </w:pPr>
      <w:r>
        <w:rPr>
          <w:rFonts w:ascii="宋体" w:hAnsi="宋体"/>
          <w:sz w:val="21"/>
          <w:szCs w:val="21"/>
        </w:rPr>
        <w:t>联系人：</w:t>
      </w:r>
      <w:r>
        <w:rPr>
          <w:rFonts w:ascii="宋体" w:hAnsi="宋体"/>
          <w:sz w:val="21"/>
          <w:szCs w:val="21"/>
          <w:u w:val="single"/>
        </w:rPr>
        <w:t xml:space="preserve">      </w:t>
      </w:r>
      <w:r>
        <w:rPr>
          <w:rFonts w:ascii="宋体" w:hAnsi="宋体"/>
          <w:b/>
          <w:sz w:val="21"/>
          <w:szCs w:val="21"/>
          <w:u w:val="single"/>
        </w:rPr>
        <w:t xml:space="preserve"> 姚工</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联 系 人：</w:t>
      </w:r>
      <w:r>
        <w:rPr>
          <w:rFonts w:ascii="宋体" w:hAnsi="宋体"/>
          <w:sz w:val="21"/>
          <w:szCs w:val="21"/>
          <w:u w:val="single"/>
        </w:rPr>
        <w:t xml:space="preserve">      </w:t>
      </w:r>
      <w:r>
        <w:rPr>
          <w:rFonts w:ascii="宋体" w:hAnsi="宋体"/>
          <w:b/>
          <w:sz w:val="21"/>
          <w:szCs w:val="21"/>
          <w:u w:val="single"/>
        </w:rPr>
        <w:t xml:space="preserve"> 蒋红</w:t>
      </w:r>
      <w:r>
        <w:rPr>
          <w:rFonts w:hint="eastAsia" w:ascii="宋体" w:hAnsi="宋体"/>
          <w:b/>
          <w:sz w:val="21"/>
          <w:szCs w:val="21"/>
          <w:u w:val="single"/>
        </w:rPr>
        <w:t xml:space="preserve">  </w:t>
      </w:r>
      <w:r>
        <w:rPr>
          <w:rFonts w:ascii="宋体" w:hAnsi="宋体"/>
          <w:b/>
          <w:sz w:val="21"/>
          <w:szCs w:val="21"/>
          <w:u w:val="single"/>
        </w:rPr>
        <w:t xml:space="preserve"> </w:t>
      </w:r>
      <w:r>
        <w:rPr>
          <w:rFonts w:ascii="宋体" w:hAnsi="宋体"/>
          <w:sz w:val="21"/>
          <w:szCs w:val="21"/>
          <w:u w:val="single"/>
        </w:rPr>
        <w:t xml:space="preserve">        </w:t>
      </w:r>
    </w:p>
    <w:p>
      <w:pPr>
        <w:spacing w:line="400" w:lineRule="exact"/>
        <w:ind w:left="-141"/>
        <w:rPr>
          <w:rFonts w:ascii="宋体" w:hAnsi="宋体"/>
          <w:sz w:val="21"/>
          <w:szCs w:val="21"/>
        </w:rPr>
      </w:pPr>
      <w:r>
        <w:rPr>
          <w:rFonts w:ascii="宋体" w:hAnsi="宋体"/>
          <w:sz w:val="21"/>
          <w:szCs w:val="21"/>
        </w:rPr>
        <w:t>电  话：</w:t>
      </w:r>
      <w:r>
        <w:rPr>
          <w:rFonts w:ascii="宋体" w:hAnsi="宋体"/>
          <w:sz w:val="21"/>
          <w:szCs w:val="21"/>
          <w:u w:val="single"/>
        </w:rPr>
        <w:t xml:space="preserve">    </w:t>
      </w:r>
      <w:r>
        <w:rPr>
          <w:rFonts w:ascii="宋体" w:hAnsi="宋体"/>
          <w:b/>
          <w:sz w:val="21"/>
          <w:szCs w:val="21"/>
          <w:u w:val="single"/>
        </w:rPr>
        <w:t xml:space="preserve">18657507755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电    话：</w:t>
      </w:r>
      <w:r>
        <w:rPr>
          <w:rFonts w:ascii="宋体" w:hAnsi="宋体"/>
          <w:b/>
          <w:sz w:val="21"/>
          <w:szCs w:val="21"/>
          <w:u w:val="single"/>
        </w:rPr>
        <w:t xml:space="preserve"> 0575-88689158、18906853539  </w:t>
      </w:r>
    </w:p>
    <w:p>
      <w:pPr>
        <w:spacing w:line="400" w:lineRule="exact"/>
        <w:ind w:left="-141"/>
        <w:rPr>
          <w:rFonts w:ascii="宋体" w:hAnsi="宋体"/>
          <w:sz w:val="21"/>
          <w:szCs w:val="21"/>
        </w:rPr>
      </w:pPr>
    </w:p>
    <w:p>
      <w:pPr>
        <w:spacing w:line="400" w:lineRule="exact"/>
        <w:rPr>
          <w:rFonts w:ascii="宋体" w:hAnsi="宋体"/>
          <w:b/>
          <w:sz w:val="21"/>
          <w:szCs w:val="21"/>
        </w:rPr>
      </w:pPr>
      <w:r>
        <w:rPr>
          <w:rFonts w:ascii="宋体" w:hAnsi="宋体"/>
          <w:sz w:val="21"/>
          <w:szCs w:val="21"/>
        </w:rPr>
        <w:t xml:space="preserve">                                  招 标 </w:t>
      </w:r>
      <w:r>
        <w:rPr>
          <w:rFonts w:ascii="宋体" w:hAnsi="宋体"/>
          <w:b/>
          <w:sz w:val="21"/>
          <w:szCs w:val="21"/>
        </w:rPr>
        <w:t>人（盖章）：</w:t>
      </w:r>
      <w:r>
        <w:rPr>
          <w:rFonts w:ascii="宋体" w:hAnsi="宋体"/>
          <w:b/>
          <w:sz w:val="21"/>
          <w:szCs w:val="21"/>
          <w:u w:val="single"/>
        </w:rPr>
        <w:t xml:space="preserve">绍兴市未来社区开发建设有限公司 </w:t>
      </w:r>
      <w:r>
        <w:rPr>
          <w:rFonts w:ascii="宋体" w:hAnsi="宋体"/>
          <w:b/>
          <w:sz w:val="21"/>
          <w:szCs w:val="21"/>
        </w:rPr>
        <w:t xml:space="preserve">  </w:t>
      </w:r>
    </w:p>
    <w:p>
      <w:pPr>
        <w:spacing w:line="400" w:lineRule="exact"/>
        <w:rPr>
          <w:rFonts w:ascii="宋体" w:hAnsi="宋体"/>
          <w:sz w:val="21"/>
          <w:szCs w:val="21"/>
        </w:rPr>
      </w:pPr>
      <w:r>
        <w:rPr>
          <w:rFonts w:ascii="宋体" w:hAnsi="宋体"/>
          <w:sz w:val="21"/>
          <w:szCs w:val="21"/>
        </w:rPr>
        <w:t xml:space="preserve">                                  代理机构（盖章）：</w:t>
      </w:r>
      <w:r>
        <w:rPr>
          <w:rFonts w:ascii="宋体" w:hAnsi="宋体"/>
          <w:b/>
          <w:sz w:val="21"/>
          <w:szCs w:val="21"/>
          <w:u w:val="single"/>
        </w:rPr>
        <w:t>浙江翔实建设项目管理有限公司</w:t>
      </w:r>
      <w:r>
        <w:rPr>
          <w:sz w:val="21"/>
          <w:szCs w:val="21"/>
        </w:rPr>
        <w:t xml:space="preserve"> </w:t>
      </w:r>
    </w:p>
    <w:p>
      <w:pPr>
        <w:spacing w:before="156" w:line="400" w:lineRule="exact"/>
        <w:jc w:val="right"/>
        <w:rPr>
          <w:rFonts w:ascii="宋体" w:hAnsi="宋体"/>
          <w:b/>
          <w:sz w:val="21"/>
          <w:szCs w:val="21"/>
          <w:u w:val="single"/>
        </w:rPr>
      </w:pPr>
      <w:r>
        <w:rPr>
          <w:rFonts w:ascii="宋体" w:hAnsi="宋体"/>
          <w:b/>
          <w:sz w:val="21"/>
          <w:szCs w:val="21"/>
        </w:rPr>
        <w:t xml:space="preserve">                               </w:t>
      </w:r>
      <w:r>
        <w:rPr>
          <w:rFonts w:ascii="宋体" w:hAnsi="宋体"/>
          <w:b/>
          <w:sz w:val="21"/>
          <w:szCs w:val="21"/>
          <w:u w:val="single"/>
        </w:rPr>
        <w:t xml:space="preserve">      </w:t>
      </w:r>
      <w:r>
        <w:rPr>
          <w:rFonts w:ascii="宋体" w:hAnsi="宋体"/>
          <w:b/>
          <w:sz w:val="21"/>
          <w:szCs w:val="21"/>
        </w:rPr>
        <w:t>年</w:t>
      </w:r>
      <w:r>
        <w:rPr>
          <w:rFonts w:ascii="宋体" w:hAnsi="宋体"/>
          <w:b/>
          <w:sz w:val="21"/>
          <w:szCs w:val="21"/>
          <w:u w:val="single"/>
        </w:rPr>
        <w:t xml:space="preserve">   </w:t>
      </w:r>
      <w:r>
        <w:rPr>
          <w:rFonts w:ascii="宋体" w:hAnsi="宋体"/>
          <w:b/>
          <w:sz w:val="21"/>
          <w:szCs w:val="21"/>
        </w:rPr>
        <w:t>月</w:t>
      </w:r>
      <w:r>
        <w:rPr>
          <w:rFonts w:ascii="宋体" w:hAnsi="宋体"/>
          <w:b/>
          <w:sz w:val="21"/>
          <w:szCs w:val="21"/>
          <w:u w:val="single"/>
        </w:rPr>
        <w:t xml:space="preserve">    </w:t>
      </w:r>
      <w:r>
        <w:rPr>
          <w:rFonts w:ascii="宋体" w:hAnsi="宋体"/>
          <w:b/>
          <w:sz w:val="21"/>
          <w:szCs w:val="21"/>
        </w:rPr>
        <w:t>日</w:t>
      </w:r>
    </w:p>
    <w:p>
      <w:pPr>
        <w:spacing w:line="400" w:lineRule="exact"/>
        <w:ind w:firstLine="315"/>
        <w:rPr>
          <w:rFonts w:ascii="宋体" w:hAnsi="宋体"/>
          <w:sz w:val="21"/>
          <w:szCs w:val="21"/>
        </w:rPr>
      </w:pPr>
      <w:r>
        <w:rPr>
          <w:rFonts w:ascii="宋体" w:hAnsi="宋体"/>
          <w:sz w:val="21"/>
          <w:szCs w:val="21"/>
        </w:rPr>
        <w:t>招标管理机构意见：                                  绍兴市公共资源交易中心意见：</w:t>
      </w:r>
    </w:p>
    <w:p>
      <w:pPr>
        <w:spacing w:line="400" w:lineRule="exact"/>
        <w:ind w:firstLine="315"/>
        <w:rPr>
          <w:rFonts w:ascii="宋体" w:hAnsi="宋体"/>
          <w:sz w:val="21"/>
          <w:szCs w:val="21"/>
        </w:rPr>
      </w:pP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 xml:space="preserve">日                               </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pPr>
        <w:pStyle w:val="2"/>
      </w:pPr>
    </w:p>
    <w:p>
      <w:pPr>
        <w:spacing w:line="400" w:lineRule="exact"/>
        <w:rPr>
          <w:rFonts w:ascii="宋体" w:hAnsi="宋体"/>
          <w:sz w:val="21"/>
          <w:szCs w:val="21"/>
        </w:rPr>
      </w:pPr>
      <w:r>
        <w:rPr>
          <w:rFonts w:ascii="宋体" w:hAnsi="宋体"/>
          <w:sz w:val="21"/>
          <w:szCs w:val="21"/>
        </w:rPr>
        <w:t>备注：1、委托中介机构代理的，尚需提供工程建设项目招标代理业务承接情况表。</w:t>
      </w:r>
    </w:p>
    <w:p>
      <w:pPr>
        <w:spacing w:line="400" w:lineRule="exact"/>
        <w:rPr>
          <w:rFonts w:ascii="宋体" w:hAnsi="宋体"/>
          <w:sz w:val="21"/>
          <w:szCs w:val="21"/>
        </w:rPr>
      </w:pPr>
      <w:r>
        <w:rPr>
          <w:rFonts w:ascii="宋体" w:hAnsi="宋体"/>
          <w:sz w:val="21"/>
          <w:szCs w:val="21"/>
        </w:rPr>
        <w:t xml:space="preserve">      2、本表一式三份，招标人、招投标管理机构、中心各一份。</w:t>
      </w:r>
    </w:p>
    <w:p>
      <w:pPr>
        <w:spacing w:line="360" w:lineRule="auto"/>
        <w:ind w:firstLine="630"/>
        <w:jc w:val="center"/>
        <w:rPr>
          <w:rFonts w:ascii="宋体" w:hAnsi="宋体"/>
          <w:sz w:val="44"/>
          <w:szCs w:val="44"/>
        </w:rPr>
      </w:pPr>
      <w:r>
        <w:rPr>
          <w:rFonts w:ascii="宋体" w:hAnsi="宋体"/>
        </w:rPr>
        <w:br w:type="page"/>
      </w:r>
      <w:r>
        <w:rPr>
          <w:rFonts w:ascii="宋体" w:hAnsi="宋体"/>
          <w:sz w:val="44"/>
          <w:szCs w:val="44"/>
        </w:rPr>
        <w:t>第二章 投标人须知</w:t>
      </w:r>
    </w:p>
    <w:p>
      <w:pPr>
        <w:spacing w:before="312" w:line="360" w:lineRule="auto"/>
        <w:rPr>
          <w:rFonts w:ascii="宋体" w:hAnsi="宋体"/>
          <w:b/>
          <w:sz w:val="28"/>
          <w:szCs w:val="28"/>
        </w:rPr>
      </w:pPr>
      <w:r>
        <w:rPr>
          <w:rFonts w:ascii="宋体" w:hAnsi="宋体"/>
          <w:sz w:val="28"/>
          <w:szCs w:val="28"/>
        </w:rPr>
        <w:t>投标人须知前附表</w:t>
      </w:r>
    </w:p>
    <w:tbl>
      <w:tblPr>
        <w:tblStyle w:val="34"/>
        <w:tblW w:w="9890" w:type="dxa"/>
        <w:jc w:val="center"/>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Layout w:type="autofit"/>
        <w:tblCellMar>
          <w:top w:w="0" w:type="dxa"/>
          <w:left w:w="108" w:type="dxa"/>
          <w:bottom w:w="0" w:type="dxa"/>
          <w:right w:w="108" w:type="dxa"/>
        </w:tblCellMar>
      </w:tblPr>
      <w:tblGrid>
        <w:gridCol w:w="816"/>
        <w:gridCol w:w="1557"/>
        <w:gridCol w:w="7517"/>
      </w:tblGrid>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491"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项号</w:t>
            </w:r>
          </w:p>
        </w:tc>
        <w:tc>
          <w:tcPr>
            <w:tcW w:w="1557"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内   容</w:t>
            </w:r>
          </w:p>
        </w:tc>
        <w:tc>
          <w:tcPr>
            <w:tcW w:w="7517"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 w:val="24"/>
              </w:rPr>
              <w:t>说明与要求</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45"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1</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hAnsi="Times New Roman"/>
              </w:rPr>
              <w:t>工程名称</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绍兴越城薛渎社区（棒球未来社区项目）全过程工程咨询</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965"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2</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建设地点</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越城区东浦街道，规划单元西至镜水路，北至钱陶公路，东至绍齐公路（大越路），南至规划在建闸道口。</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275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3</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建设规模</w:t>
            </w:r>
          </w:p>
        </w:tc>
        <w:tc>
          <w:tcPr>
            <w:tcW w:w="7517"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Ansi="Times New Roman"/>
              </w:rPr>
            </w:pPr>
            <w:r>
              <w:rPr>
                <w:rFonts w:hAnsi="Times New Roman"/>
              </w:rPr>
              <w:t>项目约101.0公顷。实施单元西至镜水路，北至裕民路，东至绍齐公路（大越路），南至兴越路，约22.9公顷（不含水域）。项目紧邻亚运会棒垒球场，场地内有水系贯穿，距离绍兴北站直线距离约2.1公里，距离最近地铁站约0.8公里。项目总投资约54.83亿元，规划建设用地约21.02万平方米，总建筑面积约69.24万平方米，其中地上建筑面积约50.54万平方米（含架空层），地下建筑面积约18.70万平方米，建设内容包括但不限于商品房、安置住房、人才住房、商创综合体、社区配套、社区服务中心等及九大场景设施。</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67"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4</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建设资金来源</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自筹</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69"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5</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质量标准</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优质服务</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3515" w:hRule="atLeast"/>
          <w:jc w:val="center"/>
        </w:trPr>
        <w:tc>
          <w:tcPr>
            <w:tcW w:w="816" w:type="dxa"/>
            <w:tcBorders>
              <w:top w:val="single" w:color="000000" w:sz="4" w:space="0"/>
              <w:left w:val="single" w:color="000000" w:sz="4" w:space="0"/>
              <w:right w:val="single" w:color="000000" w:sz="4" w:space="0"/>
            </w:tcBorders>
            <w:vAlign w:val="center"/>
          </w:tcPr>
          <w:p>
            <w:pPr>
              <w:spacing w:line="360" w:lineRule="auto"/>
              <w:jc w:val="center"/>
              <w:rPr>
                <w:rFonts w:hAnsi="Times New Roman"/>
              </w:rPr>
            </w:pPr>
            <w:r>
              <w:rPr>
                <w:rFonts w:ascii="宋体" w:hAnsi="宋体"/>
              </w:rPr>
              <w:t>6</w:t>
            </w:r>
          </w:p>
        </w:tc>
        <w:tc>
          <w:tcPr>
            <w:tcW w:w="1557" w:type="dxa"/>
            <w:tcBorders>
              <w:top w:val="single" w:color="000000" w:sz="4" w:space="0"/>
              <w:left w:val="single" w:color="000000" w:sz="4" w:space="0"/>
              <w:right w:val="single" w:color="000000" w:sz="4" w:space="0"/>
            </w:tcBorders>
            <w:vAlign w:val="center"/>
          </w:tcPr>
          <w:p>
            <w:pPr>
              <w:jc w:val="center"/>
              <w:rPr>
                <w:rFonts w:hAnsi="Times New Roman"/>
              </w:rPr>
            </w:pPr>
            <w:r>
              <w:rPr>
                <w:rFonts w:ascii="宋体" w:hAnsi="宋体"/>
              </w:rPr>
              <w:t>招标范围</w:t>
            </w:r>
          </w:p>
        </w:tc>
        <w:tc>
          <w:tcPr>
            <w:tcW w:w="7517" w:type="dxa"/>
            <w:tcBorders>
              <w:top w:val="single" w:color="000000" w:sz="4" w:space="0"/>
              <w:left w:val="single" w:color="000000" w:sz="4" w:space="0"/>
              <w:right w:val="single" w:color="000000" w:sz="4" w:space="0"/>
            </w:tcBorders>
            <w:vAlign w:val="center"/>
          </w:tcPr>
          <w:p>
            <w:pPr>
              <w:spacing w:line="400" w:lineRule="exact"/>
              <w:rPr>
                <w:rFonts w:hAnsi="Times New Roman"/>
              </w:rPr>
            </w:pPr>
            <w:r>
              <w:rPr>
                <w:rFonts w:hAnsi="Times New Roman"/>
              </w:rPr>
              <w:t>根据省发展改革委办公室关于印发《浙江省未来社区试点建设全过程工程咨询服务指南（试行）》的通知（浙发改办基〔2020〕30号）文，并且结合目前薛渎社区（棒球未来社区项目）已完成的工作内容，建议本次全过程工程咨询项目招标范围为服务内容包含综合性咨询、部分前期专项咨询。具体包括：（一）综合性咨询，包含本项目的场景系统咨询、资金平衡咨询、技术体系管理咨询、实施方案管理、土地供给与履约监管咨询、运营管理与评估考核咨询。（二）部分前期专项咨询，包括征迁安置方案咨询、规划研究咨询、专项政策研究咨询、土地使用权转让方案咨询、试点投融资咨询、建设条件单项咨询、招商与运营咨询。</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1077"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7</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服务期限</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自签订合同之日起，至本项目经省级未来社区评定完成后且试运营满一年后</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9647" w:hRule="exact"/>
          <w:jc w:val="center"/>
        </w:trPr>
        <w:tc>
          <w:tcPr>
            <w:tcW w:w="816" w:type="dxa"/>
            <w:tcBorders>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8</w:t>
            </w:r>
          </w:p>
        </w:tc>
        <w:tc>
          <w:tcPr>
            <w:tcW w:w="1557" w:type="dxa"/>
            <w:tcBorders>
              <w:left w:val="single" w:color="000000" w:sz="4" w:space="0"/>
              <w:bottom w:val="single" w:color="000000" w:sz="4" w:space="0"/>
              <w:right w:val="single" w:color="000000" w:sz="4" w:space="0"/>
            </w:tcBorders>
            <w:vAlign w:val="center"/>
          </w:tcPr>
          <w:p>
            <w:pPr>
              <w:jc w:val="center"/>
              <w:rPr>
                <w:rFonts w:ascii="宋体" w:hAnsi="宋体"/>
              </w:rPr>
            </w:pPr>
            <w:r>
              <w:rPr>
                <w:rFonts w:ascii="宋体" w:hAnsi="宋体"/>
              </w:rPr>
              <w:t>投标人资格</w:t>
            </w:r>
          </w:p>
          <w:p>
            <w:pPr>
              <w:jc w:val="center"/>
              <w:rPr>
                <w:rFonts w:hAnsi="Times New Roman"/>
              </w:rPr>
            </w:pPr>
            <w:r>
              <w:rPr>
                <w:rFonts w:hAnsi="Times New Roman"/>
              </w:rPr>
              <w:t>等级</w:t>
            </w:r>
            <w:r>
              <w:rPr>
                <w:rFonts w:ascii="宋体" w:hAnsi="宋体"/>
              </w:rPr>
              <w:t>要求</w:t>
            </w:r>
          </w:p>
        </w:tc>
        <w:tc>
          <w:tcPr>
            <w:tcW w:w="7517" w:type="dxa"/>
            <w:tcBorders>
              <w:top w:val="single" w:color="000000" w:sz="4" w:space="0"/>
              <w:left w:val="single" w:color="000000" w:sz="4" w:space="0"/>
              <w:bottom w:val="single" w:color="000000" w:sz="4" w:space="0"/>
              <w:right w:val="single" w:color="000000" w:sz="4" w:space="0"/>
            </w:tcBorders>
          </w:tcPr>
          <w:p>
            <w:pPr>
              <w:snapToGrid w:val="0"/>
              <w:spacing w:line="400" w:lineRule="exact"/>
              <w:rPr>
                <w:rFonts w:ascii="宋体" w:hAnsi="宋体" w:cs="宋体"/>
                <w:b/>
                <w:szCs w:val="21"/>
                <w:u w:val="single"/>
              </w:rPr>
            </w:pPr>
            <w:r>
              <w:rPr>
                <w:rFonts w:hint="eastAsia" w:ascii="宋体" w:hAnsi="宋体" w:cs="宋体"/>
                <w:bCs/>
                <w:szCs w:val="21"/>
              </w:rPr>
              <w:t>1.1本次招标要求</w:t>
            </w:r>
            <w:r>
              <w:rPr>
                <w:rFonts w:hint="eastAsia" w:ascii="宋体" w:hAnsi="宋体" w:cs="宋体"/>
                <w:b/>
                <w:szCs w:val="21"/>
                <w:u w:val="single"/>
              </w:rPr>
              <w:t>投标人具备工程咨询单位甲级资信证书（资信类别：专业资信（业务包含建筑）或综合资信</w:t>
            </w:r>
            <w:r>
              <w:rPr>
                <w:rFonts w:hint="eastAsia" w:ascii="宋体" w:hAnsi="宋体" w:cs="宋体"/>
                <w:bCs/>
                <w:szCs w:val="21"/>
                <w:u w:val="single"/>
              </w:rPr>
              <w:t>）。</w:t>
            </w:r>
          </w:p>
          <w:p>
            <w:pPr>
              <w:spacing w:line="400" w:lineRule="exact"/>
              <w:ind w:firstLine="400" w:firstLineChars="200"/>
              <w:rPr>
                <w:rFonts w:ascii="宋体" w:hAnsi="宋体" w:cs="宋体"/>
                <w:b/>
                <w:szCs w:val="21"/>
                <w:u w:val="single"/>
              </w:rPr>
            </w:pPr>
            <w:r>
              <w:rPr>
                <w:rFonts w:hint="eastAsia" w:ascii="宋体" w:hAnsi="宋体" w:cs="宋体"/>
                <w:szCs w:val="21"/>
              </w:rPr>
              <w:t>项目负责人须同时</w:t>
            </w:r>
            <w:r>
              <w:rPr>
                <w:rFonts w:hint="eastAsia" w:ascii="宋体" w:hAnsi="宋体" w:cs="宋体"/>
                <w:b/>
                <w:bCs/>
                <w:szCs w:val="21"/>
                <w:u w:val="single"/>
              </w:rPr>
              <w:t>具备以下注册类执业资格之一（注册咨询工程师(投资)、</w:t>
            </w:r>
            <w:r>
              <w:rPr>
                <w:rFonts w:hint="eastAsia" w:ascii="宋体" w:hAnsi="宋体" w:cs="Arial"/>
                <w:b/>
                <w:szCs w:val="28"/>
                <w:u w:val="single"/>
              </w:rPr>
              <w:t>一级注册建筑师、注册城乡规划师</w:t>
            </w:r>
            <w:r>
              <w:rPr>
                <w:rFonts w:hint="eastAsia" w:ascii="宋体" w:hAnsi="宋体" w:cs="宋体"/>
                <w:b/>
                <w:bCs/>
                <w:szCs w:val="21"/>
                <w:u w:val="single"/>
              </w:rPr>
              <w:t>）和高级工程师技术职称。拟派项目负责人应为投标企业在职职工的（在职职工不包括离、退休返聘人员），以提供缴费期限包含</w:t>
            </w:r>
            <w:r>
              <w:rPr>
                <w:rFonts w:hint="eastAsia" w:ascii="宋体" w:hAnsi="宋体" w:cs="宋体"/>
                <w:b/>
                <w:bCs/>
                <w:szCs w:val="21"/>
                <w:u w:val="single"/>
                <w:lang w:eastAsia="zh-CN"/>
              </w:rPr>
              <w:t>2020年9月至2020年11月</w:t>
            </w:r>
            <w:r>
              <w:rPr>
                <w:rFonts w:hint="eastAsia" w:ascii="宋体" w:hAnsi="宋体" w:cs="宋体"/>
                <w:b/>
                <w:bCs/>
                <w:szCs w:val="21"/>
                <w:u w:val="single"/>
              </w:rPr>
              <w:t>的投标人所属社保机构养老保险交纳清单为准（缴费单位和投标单位名称必须一致，并加盖社保缴费证明专用章或电子专用章）。若项目负责人为事业编制的，以提供缴费期限包含</w:t>
            </w:r>
            <w:r>
              <w:rPr>
                <w:rFonts w:hint="eastAsia" w:ascii="宋体" w:hAnsi="宋体" w:cs="宋体"/>
                <w:b/>
                <w:bCs/>
                <w:szCs w:val="21"/>
                <w:u w:val="single"/>
                <w:lang w:eastAsia="zh-CN"/>
              </w:rPr>
              <w:t>2020年9月至2020年11月</w:t>
            </w:r>
            <w:r>
              <w:rPr>
                <w:rFonts w:hint="eastAsia" w:ascii="宋体" w:hAnsi="宋体" w:cs="宋体"/>
                <w:b/>
                <w:bCs/>
                <w:szCs w:val="21"/>
                <w:u w:val="single"/>
              </w:rPr>
              <w:t>由人事代理中心出具的社保证明（需加盖人事代理中心证明专用章），</w:t>
            </w:r>
            <w:r>
              <w:rPr>
                <w:rFonts w:hint="eastAsia" w:ascii="宋体" w:hAnsi="宋体" w:cs="宋体"/>
                <w:b/>
                <w:szCs w:val="21"/>
                <w:u w:val="single"/>
              </w:rPr>
              <w:t>联合体投标的，项目负责人为牵头人在职职工</w:t>
            </w:r>
            <w:r>
              <w:rPr>
                <w:rFonts w:hint="eastAsia" w:ascii="宋体" w:hAnsi="宋体" w:cs="宋体"/>
                <w:szCs w:val="21"/>
              </w:rPr>
              <w:t>。</w:t>
            </w:r>
          </w:p>
          <w:p>
            <w:pPr>
              <w:spacing w:line="400" w:lineRule="exact"/>
              <w:rPr>
                <w:rFonts w:ascii="宋体" w:hAnsi="宋体" w:cs="宋体"/>
                <w:szCs w:val="21"/>
                <w:u w:val="single"/>
              </w:rPr>
            </w:pPr>
            <w:r>
              <w:rPr>
                <w:rFonts w:hint="eastAsia" w:ascii="宋体" w:hAnsi="宋体" w:cs="宋体"/>
                <w:szCs w:val="21"/>
              </w:rPr>
              <w:t>1.</w:t>
            </w:r>
            <w:r>
              <w:rPr>
                <w:rFonts w:ascii="宋体" w:hAnsi="宋体" w:cs="宋体"/>
                <w:szCs w:val="21"/>
              </w:rPr>
              <w:t>2</w:t>
            </w:r>
            <w:r>
              <w:rPr>
                <w:rFonts w:hint="eastAsia" w:ascii="宋体" w:hAnsi="宋体" w:cs="宋体"/>
                <w:szCs w:val="21"/>
              </w:rPr>
              <w:t>主要设备、材料要求：</w:t>
            </w:r>
            <w:r>
              <w:rPr>
                <w:rFonts w:hint="eastAsia" w:ascii="宋体" w:hAnsi="宋体" w:cs="宋体"/>
                <w:szCs w:val="21"/>
                <w:u w:val="single"/>
              </w:rPr>
              <w:t xml:space="preserve">   </w:t>
            </w:r>
            <w:r>
              <w:rPr>
                <w:rFonts w:ascii="宋体" w:hAnsi="宋体" w:cs="宋体"/>
                <w:szCs w:val="21"/>
                <w:u w:val="single"/>
              </w:rPr>
              <w:t>/</w:t>
            </w:r>
            <w:r>
              <w:rPr>
                <w:rFonts w:hint="eastAsia" w:ascii="宋体" w:hAnsi="宋体" w:cs="宋体"/>
                <w:szCs w:val="21"/>
                <w:u w:val="single"/>
              </w:rPr>
              <w:t xml:space="preserve">    </w:t>
            </w:r>
            <w:r>
              <w:rPr>
                <w:rFonts w:hint="eastAsia" w:ascii="宋体" w:hAnsi="宋体" w:cs="宋体"/>
                <w:szCs w:val="21"/>
              </w:rPr>
              <w:t>。</w:t>
            </w:r>
          </w:p>
          <w:p>
            <w:pPr>
              <w:spacing w:line="400" w:lineRule="exact"/>
              <w:rPr>
                <w:rFonts w:ascii="宋体" w:hAnsi="宋体" w:cs="宋体"/>
                <w:szCs w:val="21"/>
              </w:rPr>
            </w:pPr>
            <w:r>
              <w:rPr>
                <w:rFonts w:hint="eastAsia" w:ascii="宋体" w:hAnsi="宋体" w:cs="宋体"/>
                <w:szCs w:val="21"/>
              </w:rPr>
              <w:t>1.</w:t>
            </w:r>
            <w:r>
              <w:rPr>
                <w:rFonts w:ascii="宋体" w:hAnsi="宋体" w:cs="宋体"/>
                <w:szCs w:val="21"/>
              </w:rPr>
              <w:t>3</w:t>
            </w:r>
            <w:r>
              <w:rPr>
                <w:rFonts w:hint="eastAsia" w:ascii="宋体" w:hAnsi="宋体" w:cs="宋体"/>
                <w:szCs w:val="21"/>
              </w:rPr>
              <w:t>其他要求：</w:t>
            </w:r>
          </w:p>
          <w:p>
            <w:pPr>
              <w:spacing w:line="400" w:lineRule="exact"/>
              <w:rPr>
                <w:rFonts w:ascii="宋体" w:hAnsi="宋体" w:cs="宋体"/>
                <w:szCs w:val="21"/>
                <w:u w:val="single"/>
              </w:rPr>
            </w:pPr>
            <w:r>
              <w:rPr>
                <w:rFonts w:hint="eastAsia" w:ascii="宋体" w:hAnsi="宋体" w:cs="宋体"/>
                <w:szCs w:val="21"/>
              </w:rPr>
              <w:t>1.</w:t>
            </w:r>
            <w:r>
              <w:rPr>
                <w:rFonts w:ascii="宋体" w:hAnsi="宋体" w:cs="宋体"/>
                <w:szCs w:val="21"/>
              </w:rPr>
              <w:t>3</w:t>
            </w:r>
            <w:r>
              <w:rPr>
                <w:rFonts w:hint="eastAsia" w:ascii="宋体" w:hAnsi="宋体" w:cs="宋体"/>
                <w:szCs w:val="21"/>
              </w:rPr>
              <w:t>.1企业具有</w:t>
            </w:r>
            <w:r>
              <w:rPr>
                <w:rFonts w:hint="eastAsia"/>
                <w:b/>
                <w:bCs/>
                <w:color w:val="3F3F3F"/>
                <w:sz w:val="21"/>
                <w:szCs w:val="21"/>
                <w:u w:val="single"/>
              </w:rPr>
              <w:t>绍兴市公共资源交易中心工程建设项目2020年度登记资格并在有效期内</w:t>
            </w:r>
            <w:r>
              <w:rPr>
                <w:rFonts w:hint="eastAsia" w:ascii="宋体" w:hAnsi="宋体" w:cs="宋体"/>
                <w:szCs w:val="21"/>
                <w:u w:val="single"/>
              </w:rPr>
              <w:t>。</w:t>
            </w:r>
          </w:p>
          <w:p>
            <w:pPr>
              <w:spacing w:line="400" w:lineRule="exact"/>
              <w:rPr>
                <w:rFonts w:ascii="宋体" w:hAnsi="宋体" w:cs="宋体"/>
                <w:szCs w:val="21"/>
              </w:rPr>
            </w:pPr>
            <w:r>
              <w:rPr>
                <w:rFonts w:hint="eastAsia" w:ascii="宋体" w:hAnsi="宋体" w:cs="宋体"/>
              </w:rPr>
              <w:t>1.</w:t>
            </w:r>
            <w:r>
              <w:rPr>
                <w:rFonts w:ascii="宋体" w:hAnsi="宋体" w:cs="宋体"/>
              </w:rPr>
              <w:t>3</w:t>
            </w:r>
            <w:r>
              <w:rPr>
                <w:rFonts w:hint="eastAsia" w:ascii="宋体" w:hAnsi="宋体" w:cs="宋体"/>
              </w:rPr>
              <w:t>.2</w:t>
            </w:r>
            <w:r>
              <w:rPr>
                <w:rFonts w:hint="eastAsia" w:ascii="宋体" w:hAnsi="宋体" w:cs="宋体"/>
                <w:strike/>
                <w:szCs w:val="21"/>
              </w:rPr>
              <w:t>省外企业须经浙江省住建厅备案通过</w:t>
            </w:r>
            <w:r>
              <w:rPr>
                <w:rFonts w:ascii="宋体" w:hAnsi="宋体" w:cs="宋体"/>
                <w:strike/>
                <w:szCs w:val="21"/>
              </w:rPr>
              <w:t>(</w:t>
            </w:r>
            <w:r>
              <w:rPr>
                <w:rFonts w:hint="eastAsia" w:ascii="宋体" w:hAnsi="宋体" w:cs="宋体"/>
                <w:strike/>
                <w:szCs w:val="21"/>
              </w:rPr>
              <w:t>境外</w:t>
            </w:r>
            <w:r>
              <w:rPr>
                <w:rFonts w:ascii="宋体" w:hAnsi="宋体" w:cs="宋体"/>
                <w:strike/>
                <w:szCs w:val="21"/>
              </w:rPr>
              <w:t>企业及</w:t>
            </w:r>
            <w:r>
              <w:rPr>
                <w:rFonts w:hint="eastAsia" w:ascii="宋体" w:hAnsi="宋体" w:cs="宋体"/>
                <w:strike/>
                <w:szCs w:val="21"/>
              </w:rPr>
              <w:t>省内企业不作要求</w:t>
            </w:r>
            <w:r>
              <w:rPr>
                <w:rFonts w:ascii="宋体" w:hAnsi="宋体" w:cs="宋体"/>
                <w:strike/>
                <w:szCs w:val="21"/>
              </w:rPr>
              <w:t>)</w:t>
            </w:r>
            <w:r>
              <w:rPr>
                <w:rFonts w:hint="eastAsia" w:ascii="宋体" w:hAnsi="宋体" w:cs="宋体"/>
              </w:rPr>
              <w:t>。</w:t>
            </w:r>
          </w:p>
          <w:p>
            <w:pPr>
              <w:spacing w:line="400" w:lineRule="exact"/>
              <w:rPr>
                <w:rFonts w:ascii="宋体" w:hAnsi="宋体" w:cs="宋体"/>
                <w:szCs w:val="21"/>
              </w:rPr>
            </w:pPr>
            <w:r>
              <w:rPr>
                <w:rFonts w:hint="eastAsia" w:ascii="宋体" w:hAnsi="宋体" w:cs="宋体"/>
                <w:szCs w:val="21"/>
              </w:rPr>
              <w:t>1.</w:t>
            </w:r>
            <w:r>
              <w:rPr>
                <w:rFonts w:ascii="宋体" w:hAnsi="宋体" w:cs="宋体"/>
                <w:szCs w:val="21"/>
              </w:rPr>
              <w:t>3</w:t>
            </w:r>
            <w:r>
              <w:rPr>
                <w:rFonts w:hint="eastAsia" w:ascii="宋体" w:hAnsi="宋体" w:cs="宋体"/>
                <w:szCs w:val="21"/>
              </w:rPr>
              <w:t>.3</w:t>
            </w:r>
            <w:r>
              <w:rPr>
                <w:rFonts w:hint="eastAsia" w:ascii="宋体" w:hAnsi="宋体" w:cs="宋体"/>
                <w:b/>
                <w:bCs/>
                <w:szCs w:val="21"/>
                <w:u w:val="single"/>
              </w:rPr>
              <w:t xml:space="preserve">企业和项目负责人近 </w:t>
            </w:r>
            <w:r>
              <w:rPr>
                <w:rFonts w:ascii="宋体" w:hAnsi="宋体" w:cs="宋体"/>
                <w:b/>
                <w:bCs/>
                <w:szCs w:val="21"/>
                <w:u w:val="single"/>
              </w:rPr>
              <w:t>5</w:t>
            </w:r>
            <w:r>
              <w:rPr>
                <w:rFonts w:hint="eastAsia" w:ascii="宋体" w:hAnsi="宋体" w:cs="宋体"/>
                <w:b/>
                <w:bCs/>
                <w:szCs w:val="21"/>
                <w:u w:val="single"/>
              </w:rPr>
              <w:t xml:space="preserve"> 年无行贿犯罪记录</w:t>
            </w:r>
            <w:r>
              <w:rPr>
                <w:rFonts w:hint="eastAsia" w:ascii="宋体" w:hAnsi="宋体"/>
                <w:b/>
                <w:bCs/>
                <w:u w:val="single"/>
                <w:shd w:val="clear" w:color="auto" w:fill="FCFCFC"/>
              </w:rPr>
              <w:t>（投标人提供承诺书），</w:t>
            </w:r>
            <w:r>
              <w:rPr>
                <w:rFonts w:hint="eastAsia" w:ascii="宋体" w:hAnsi="宋体"/>
                <w:b/>
                <w:bCs/>
                <w:szCs w:val="21"/>
                <w:u w:val="single"/>
                <w:lang w:val="zh-CN"/>
              </w:rPr>
              <w:t>联合体投标的则联合体双方均需满足</w:t>
            </w:r>
            <w:r>
              <w:rPr>
                <w:rFonts w:hint="eastAsia" w:ascii="宋体" w:hAnsi="宋体"/>
                <w:b/>
                <w:bCs/>
                <w:szCs w:val="21"/>
                <w:lang w:val="zh-CN"/>
              </w:rPr>
              <w:t>。</w:t>
            </w:r>
          </w:p>
          <w:p>
            <w:pPr>
              <w:spacing w:line="400" w:lineRule="exact"/>
              <w:rPr>
                <w:rFonts w:ascii="宋体" w:hAnsi="宋体" w:cs="宋体"/>
                <w:szCs w:val="21"/>
              </w:rPr>
            </w:pPr>
            <w:r>
              <w:rPr>
                <w:rFonts w:hint="eastAsia" w:ascii="宋体" w:hAnsi="宋体" w:cs="宋体"/>
                <w:szCs w:val="21"/>
              </w:rPr>
              <w:t>1.</w:t>
            </w:r>
            <w:r>
              <w:rPr>
                <w:rFonts w:ascii="宋体" w:hAnsi="宋体" w:cs="宋体"/>
                <w:szCs w:val="21"/>
              </w:rPr>
              <w:t>3</w:t>
            </w:r>
            <w:r>
              <w:rPr>
                <w:rFonts w:hint="eastAsia" w:ascii="宋体" w:hAnsi="宋体" w:cs="宋体"/>
                <w:szCs w:val="21"/>
              </w:rPr>
              <w:t>.4本次招标</w:t>
            </w:r>
            <w:r>
              <w:rPr>
                <w:rFonts w:hint="eastAsia" w:ascii="宋体" w:hAnsi="宋体" w:cs="宋体"/>
                <w:szCs w:val="21"/>
                <w:u w:val="single"/>
              </w:rPr>
              <w:t xml:space="preserve"> </w:t>
            </w:r>
            <w:r>
              <w:rPr>
                <w:rFonts w:hint="eastAsia" w:ascii="宋体" w:hAnsi="宋体" w:cs="宋体"/>
                <w:b/>
                <w:bCs/>
                <w:szCs w:val="21"/>
                <w:u w:val="single"/>
              </w:rPr>
              <w:t>接受</w:t>
            </w:r>
            <w:r>
              <w:rPr>
                <w:rFonts w:hint="eastAsia" w:ascii="宋体" w:hAnsi="宋体" w:cs="宋体"/>
                <w:szCs w:val="21"/>
                <w:u w:val="single"/>
              </w:rPr>
              <w:t xml:space="preserve"> </w:t>
            </w:r>
            <w:r>
              <w:rPr>
                <w:rFonts w:hint="eastAsia" w:ascii="宋体" w:hAnsi="宋体" w:cs="宋体"/>
                <w:szCs w:val="21"/>
              </w:rPr>
              <w:t>联合体投标，</w:t>
            </w:r>
            <w:r>
              <w:rPr>
                <w:rFonts w:hint="eastAsia" w:ascii="宋体" w:hAnsi="宋体"/>
                <w:b/>
                <w:bCs/>
                <w:szCs w:val="21"/>
                <w:u w:val="single"/>
                <w:lang w:val="zh-CN"/>
              </w:rPr>
              <w:t>①联合体牵头人由各成员单位自行确定，只需在联合体协议书中明确即可；②项目负责人由联合体牵头人提供；③联合体各方签订共同投标协议，授权牵头人代表所有联合体成员负责投标和合同实施阶段的主办、协调工作。联合体成员不得再以自己名义单独投标，也不得组成新的联合体或参加其他联合体在同一项目中投标；④</w:t>
            </w:r>
            <w:r>
              <w:rPr>
                <w:rFonts w:ascii="宋体" w:hAnsi="宋体"/>
                <w:b/>
                <w:bCs/>
                <w:szCs w:val="21"/>
                <w:u w:val="single"/>
                <w:lang w:val="zh-CN"/>
              </w:rPr>
              <w:t>联合体</w:t>
            </w:r>
            <w:r>
              <w:rPr>
                <w:rFonts w:hint="eastAsia" w:ascii="宋体" w:hAnsi="宋体"/>
                <w:b/>
                <w:bCs/>
                <w:szCs w:val="21"/>
                <w:u w:val="single"/>
                <w:lang w:val="zh-CN"/>
              </w:rPr>
              <w:t>总数不得超过两家</w:t>
            </w:r>
            <w:r>
              <w:rPr>
                <w:rFonts w:hint="eastAsia" w:ascii="宋体" w:hAnsi="宋体" w:cs="宋体"/>
                <w:szCs w:val="21"/>
              </w:rPr>
              <w:t>。</w:t>
            </w:r>
          </w:p>
          <w:p>
            <w:pPr>
              <w:spacing w:line="400" w:lineRule="exact"/>
              <w:rPr>
                <w:rFonts w:ascii="宋体" w:hAnsi="宋体" w:cs="宋体"/>
                <w:b/>
                <w:szCs w:val="21"/>
              </w:rPr>
            </w:pPr>
            <w:r>
              <w:rPr>
                <w:rFonts w:hint="eastAsia" w:ascii="宋体" w:hAnsi="宋体" w:cs="宋体"/>
                <w:szCs w:val="21"/>
              </w:rPr>
              <w:t>3.</w:t>
            </w:r>
            <w:r>
              <w:rPr>
                <w:rFonts w:ascii="宋体" w:hAnsi="宋体" w:cs="宋体"/>
                <w:szCs w:val="21"/>
              </w:rPr>
              <w:t>4</w:t>
            </w:r>
            <w:r>
              <w:rPr>
                <w:rFonts w:hint="eastAsia" w:ascii="宋体" w:hAnsi="宋体" w:cs="宋体"/>
                <w:szCs w:val="21"/>
              </w:rPr>
              <w:t>.5各投标人均可就上述工程（标段）中的</w:t>
            </w:r>
            <w:r>
              <w:rPr>
                <w:rFonts w:hint="eastAsia" w:ascii="宋体" w:hAnsi="宋体" w:cs="宋体"/>
                <w:szCs w:val="21"/>
                <w:u w:val="single"/>
              </w:rPr>
              <w:t xml:space="preserve">   </w:t>
            </w:r>
            <w:r>
              <w:rPr>
                <w:rFonts w:ascii="宋体" w:hAnsi="宋体" w:cs="宋体"/>
                <w:szCs w:val="21"/>
                <w:u w:val="single"/>
              </w:rPr>
              <w:t>/</w:t>
            </w:r>
            <w:r>
              <w:rPr>
                <w:rFonts w:hint="eastAsia" w:ascii="宋体" w:hAnsi="宋体" w:cs="宋体"/>
                <w:szCs w:val="21"/>
                <w:u w:val="single"/>
              </w:rPr>
              <w:t xml:space="preserve">  </w:t>
            </w:r>
            <w:r>
              <w:rPr>
                <w:rFonts w:hint="eastAsia" w:ascii="宋体" w:hAnsi="宋体" w:cs="宋体"/>
                <w:szCs w:val="21"/>
              </w:rPr>
              <w:t>（具体数量）个标段投标。</w:t>
            </w:r>
          </w:p>
          <w:p>
            <w:pPr>
              <w:spacing w:line="400" w:lineRule="exact"/>
              <w:rPr>
                <w:rFonts w:ascii="宋体" w:hAnsi="宋体"/>
              </w:rPr>
            </w:pPr>
          </w:p>
          <w:p>
            <w:pPr>
              <w:spacing w:line="400" w:lineRule="exact"/>
              <w:rPr>
                <w:rFonts w:hAnsi="Times New Roman"/>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82"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9</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是否接受</w:t>
            </w:r>
          </w:p>
          <w:p>
            <w:pPr>
              <w:jc w:val="center"/>
              <w:rPr>
                <w:rFonts w:hAnsi="Times New Roman"/>
              </w:rPr>
            </w:pPr>
            <w:r>
              <w:rPr>
                <w:rFonts w:ascii="宋体" w:hAnsi="宋体"/>
              </w:rPr>
              <w:t>联合体投标</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见招标公告</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61"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10</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招标文件质疑</w:t>
            </w:r>
          </w:p>
          <w:p>
            <w:pPr>
              <w:jc w:val="center"/>
              <w:rPr>
                <w:rFonts w:hAnsi="Times New Roman"/>
              </w:rPr>
            </w:pPr>
            <w:r>
              <w:rPr>
                <w:rFonts w:ascii="宋体" w:hAnsi="宋体"/>
              </w:rPr>
              <w:t>截止时间</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u w:val="single"/>
              </w:rPr>
              <w:t>20</w:t>
            </w:r>
            <w:r>
              <w:rPr>
                <w:rFonts w:hint="eastAsia" w:hAnsi="Times New Roman"/>
                <w:u w:val="single"/>
              </w:rPr>
              <w:t>20</w:t>
            </w:r>
            <w:r>
              <w:rPr>
                <w:rFonts w:hAnsi="Times New Roman"/>
              </w:rPr>
              <w:t>年</w:t>
            </w:r>
            <w:r>
              <w:rPr>
                <w:rFonts w:hAnsi="Times New Roman"/>
                <w:u w:val="single"/>
              </w:rPr>
              <w:t xml:space="preserve">    月    日     时</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86"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11</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招标文件答疑</w:t>
            </w:r>
          </w:p>
          <w:p>
            <w:pPr>
              <w:jc w:val="center"/>
              <w:rPr>
                <w:rFonts w:hAnsi="Times New Roman"/>
              </w:rPr>
            </w:pPr>
            <w:r>
              <w:rPr>
                <w:rFonts w:ascii="宋体" w:hAnsi="宋体"/>
              </w:rPr>
              <w:t>截止时间</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u w:val="single"/>
              </w:rPr>
              <w:t>20</w:t>
            </w:r>
            <w:r>
              <w:rPr>
                <w:rFonts w:hint="eastAsia" w:hAnsi="Times New Roman"/>
                <w:u w:val="single"/>
              </w:rPr>
              <w:t>20</w:t>
            </w:r>
            <w:r>
              <w:rPr>
                <w:rFonts w:hAnsi="Times New Roman"/>
              </w:rPr>
              <w:t>年</w:t>
            </w:r>
            <w:r>
              <w:rPr>
                <w:rFonts w:hAnsi="Times New Roman"/>
                <w:u w:val="single"/>
              </w:rPr>
              <w:t xml:space="preserve">    月    日     时</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571"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12</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投标有效期</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投标截止时间开始起</w:t>
            </w:r>
            <w:r>
              <w:rPr>
                <w:rFonts w:hAnsi="Times New Roman"/>
              </w:rPr>
              <w:t>90</w:t>
            </w:r>
            <w:r>
              <w:rPr>
                <w:rFonts w:ascii="宋体" w:hAnsi="宋体"/>
              </w:rPr>
              <w:t>日历天</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1060" w:hRule="atLeast"/>
          <w:jc w:val="center"/>
        </w:trPr>
        <w:tc>
          <w:tcPr>
            <w:tcW w:w="816" w:type="dxa"/>
            <w:tcBorders>
              <w:top w:val="single" w:color="000000" w:sz="4" w:space="0"/>
              <w:left w:val="single" w:color="000000" w:sz="4" w:space="0"/>
              <w:right w:val="single" w:color="000000" w:sz="4" w:space="0"/>
            </w:tcBorders>
            <w:vAlign w:val="center"/>
          </w:tcPr>
          <w:p>
            <w:pPr>
              <w:spacing w:line="360" w:lineRule="auto"/>
              <w:jc w:val="center"/>
              <w:rPr>
                <w:rFonts w:hAnsi="Times New Roman"/>
              </w:rPr>
            </w:pPr>
            <w:r>
              <w:rPr>
                <w:rFonts w:ascii="宋体" w:hAnsi="宋体"/>
              </w:rPr>
              <w:t>13</w:t>
            </w:r>
          </w:p>
        </w:tc>
        <w:tc>
          <w:tcPr>
            <w:tcW w:w="1557" w:type="dxa"/>
            <w:tcBorders>
              <w:top w:val="single" w:color="000000" w:sz="4" w:space="0"/>
              <w:left w:val="single" w:color="000000" w:sz="4" w:space="0"/>
              <w:right w:val="single" w:color="000000" w:sz="4" w:space="0"/>
            </w:tcBorders>
            <w:vAlign w:val="center"/>
          </w:tcPr>
          <w:p>
            <w:pPr>
              <w:jc w:val="center"/>
              <w:rPr>
                <w:rFonts w:hAnsi="Times New Roman"/>
              </w:rPr>
            </w:pPr>
            <w:r>
              <w:rPr>
                <w:rFonts w:ascii="宋体" w:hAnsi="宋体"/>
              </w:rPr>
              <w:t>投标保证金</w:t>
            </w:r>
          </w:p>
        </w:tc>
        <w:tc>
          <w:tcPr>
            <w:tcW w:w="7517" w:type="dxa"/>
            <w:tcBorders>
              <w:top w:val="single" w:color="000000" w:sz="4" w:space="0"/>
              <w:left w:val="single" w:color="000000" w:sz="4" w:space="0"/>
              <w:right w:val="single" w:color="000000" w:sz="4" w:space="0"/>
            </w:tcBorders>
            <w:vAlign w:val="center"/>
          </w:tcPr>
          <w:p>
            <w:pPr>
              <w:rPr>
                <w:rFonts w:hAnsi="Times New Roman"/>
              </w:rPr>
            </w:pPr>
            <w:r>
              <w:rPr>
                <w:rFonts w:hAnsi="Times New Roman"/>
              </w:rPr>
              <w:t>见招标公告</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8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14</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投标文件份数</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资格审查资料：1份正本，4份副本</w:t>
            </w:r>
          </w:p>
          <w:p>
            <w:pPr>
              <w:rPr>
                <w:rFonts w:hAnsi="Times New Roman"/>
              </w:rPr>
            </w:pPr>
            <w:r>
              <w:rPr>
                <w:rFonts w:hAnsi="Times New Roman"/>
              </w:rPr>
              <w:t>技术标：1份正本，4份副本</w:t>
            </w:r>
          </w:p>
          <w:p>
            <w:pPr>
              <w:rPr>
                <w:rFonts w:hAnsi="Times New Roman"/>
              </w:rPr>
            </w:pPr>
            <w:r>
              <w:rPr>
                <w:rFonts w:hAnsi="Times New Roman"/>
              </w:rPr>
              <w:t>商务标：1份正本，4份副本</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8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15</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投标截止时间</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详见招标公告</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8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16</w:t>
            </w:r>
          </w:p>
        </w:tc>
        <w:tc>
          <w:tcPr>
            <w:tcW w:w="1557"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szCs w:val="21"/>
              </w:rPr>
              <w:t>投标文件提交要求、地点及截止时间</w:t>
            </w:r>
          </w:p>
        </w:tc>
        <w:tc>
          <w:tcPr>
            <w:tcW w:w="7517"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ascii="宋体" w:hAnsi="宋体"/>
                <w:szCs w:val="21"/>
              </w:rPr>
            </w:pPr>
            <w:r>
              <w:rPr>
                <w:rFonts w:ascii="宋体" w:hAnsi="宋体"/>
                <w:szCs w:val="21"/>
              </w:rPr>
              <w:t xml:space="preserve">投标文件递交方式（以下两种方式可任选一种）： </w:t>
            </w:r>
          </w:p>
          <w:p>
            <w:pPr>
              <w:spacing w:line="400" w:lineRule="exact"/>
              <w:rPr>
                <w:rFonts w:ascii="宋体" w:hAnsi="宋体"/>
                <w:szCs w:val="21"/>
              </w:rPr>
            </w:pPr>
            <w:r>
              <w:rPr>
                <w:rFonts w:ascii="宋体" w:hAnsi="宋体"/>
                <w:szCs w:val="21"/>
              </w:rPr>
              <w:t xml:space="preserve">（1）可采用邮寄方式，邮寄公司采用EMS或顺丰，接收截止时间为2020年   月   日（开标当天）上午9：30整（以签收时间为准，如在规定时间内未收到投标文件，则作自动放弃投标处理，由投标供应商自行承担责任），邮寄地址：绍兴市惠利街20号迪荡新城鼎盛时代大厦四楼市公共资源交易中心，联系人：陈振宇 ，电话：13616757484。 </w:t>
            </w:r>
          </w:p>
          <w:p>
            <w:pPr>
              <w:spacing w:line="400" w:lineRule="exact"/>
              <w:rPr>
                <w:rFonts w:ascii="宋体" w:hAnsi="宋体"/>
                <w:szCs w:val="21"/>
              </w:rPr>
            </w:pPr>
            <w:r>
              <w:rPr>
                <w:rFonts w:ascii="宋体" w:hAnsi="宋体"/>
                <w:szCs w:val="21"/>
              </w:rPr>
              <w:t>（2）可现场递交，递交截止时间：2020年  月  日上午9时30分整，可不参与后续开标会，若委派授权委托人在现场参加开标会议的，授权委托人均由投标人自行选择确定，但不得委派受疫情影响需要隔离的人员。投标文件递交地址：绍兴市惠利街20号迪荡新城鼎盛时代大厦四楼市公共资源交易中心指定的开标室。</w:t>
            </w:r>
          </w:p>
          <w:p>
            <w:pPr>
              <w:spacing w:line="360" w:lineRule="auto"/>
              <w:rPr>
                <w:rFonts w:ascii="宋体" w:hAnsi="宋体"/>
                <w:szCs w:val="21"/>
                <w:u w:val="single"/>
              </w:rPr>
            </w:pPr>
            <w:r>
              <w:rPr>
                <w:rFonts w:ascii="宋体" w:hAnsi="宋体"/>
                <w:szCs w:val="21"/>
              </w:rPr>
              <w:t>地点：</w:t>
            </w:r>
            <w:r>
              <w:fldChar w:fldCharType="begin"/>
            </w:r>
            <w:r>
              <w:instrText xml:space="preserve"> HYPERLINK "http://www.sxztb.gov.cn/sxweb/ReadAttachFile.aspx?AttachID=37f9b03b-ad6a-42af-b0e6-b5a96971394e" \h </w:instrText>
            </w:r>
            <w:r>
              <w:fldChar w:fldCharType="separate"/>
            </w:r>
            <w:r>
              <w:rPr>
                <w:rFonts w:ascii="宋体" w:hAnsi="宋体"/>
                <w:szCs w:val="21"/>
                <w:u w:val="single"/>
              </w:rPr>
              <w:t>绍兴市迪荡新城惠利街20号鼎盛时代大厦</w:t>
            </w:r>
            <w:r>
              <w:rPr>
                <w:rFonts w:ascii="宋体" w:hAnsi="宋体"/>
                <w:szCs w:val="21"/>
                <w:u w:val="single"/>
              </w:rPr>
              <w:fldChar w:fldCharType="end"/>
            </w:r>
            <w:r>
              <w:rPr>
                <w:rFonts w:ascii="宋体" w:hAnsi="宋体"/>
                <w:szCs w:val="21"/>
                <w:u w:val="single"/>
              </w:rPr>
              <w:t xml:space="preserve">绍兴市公共资源交易中心四楼指定开标室  </w:t>
            </w:r>
          </w:p>
          <w:p>
            <w:pPr>
              <w:spacing w:line="360" w:lineRule="auto"/>
              <w:rPr>
                <w:rFonts w:hAnsi="Times New Roman"/>
              </w:rPr>
            </w:pPr>
            <w:r>
              <w:rPr>
                <w:rFonts w:ascii="宋体" w:hAnsi="宋体"/>
                <w:szCs w:val="21"/>
              </w:rPr>
              <w:t>时间：</w:t>
            </w:r>
            <w:r>
              <w:rPr>
                <w:rFonts w:ascii="宋体" w:hAnsi="宋体"/>
                <w:szCs w:val="21"/>
                <w:u w:val="single"/>
              </w:rPr>
              <w:t xml:space="preserve"> 2020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r>
              <w:rPr>
                <w:rFonts w:ascii="宋体" w:hAnsi="宋体"/>
                <w:szCs w:val="21"/>
                <w:u w:val="single"/>
              </w:rPr>
              <w:t xml:space="preserve">     </w:t>
            </w:r>
            <w:r>
              <w:rPr>
                <w:rFonts w:ascii="宋体" w:hAnsi="宋体"/>
                <w:szCs w:val="21"/>
              </w:rPr>
              <w:t>时</w:t>
            </w:r>
            <w:r>
              <w:rPr>
                <w:rFonts w:ascii="宋体" w:hAnsi="宋体"/>
                <w:szCs w:val="21"/>
                <w:u w:val="single"/>
              </w:rPr>
              <w:t xml:space="preserve">     </w:t>
            </w:r>
            <w:r>
              <w:rPr>
                <w:rFonts w:ascii="宋体" w:hAnsi="宋体"/>
                <w:szCs w:val="21"/>
              </w:rPr>
              <w:t>分</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8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17</w:t>
            </w:r>
          </w:p>
        </w:tc>
        <w:tc>
          <w:tcPr>
            <w:tcW w:w="1557"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宋体" w:hAnsi="宋体"/>
                <w:szCs w:val="21"/>
              </w:rPr>
            </w:pPr>
            <w:r>
              <w:rPr>
                <w:rFonts w:ascii="宋体" w:hAnsi="宋体"/>
                <w:szCs w:val="21"/>
              </w:rPr>
              <w:t>开标时间及</w:t>
            </w:r>
          </w:p>
          <w:p>
            <w:pPr>
              <w:spacing w:line="360" w:lineRule="auto"/>
              <w:jc w:val="center"/>
              <w:rPr>
                <w:rFonts w:hAnsi="Times New Roman"/>
              </w:rPr>
            </w:pPr>
            <w:r>
              <w:rPr>
                <w:rFonts w:ascii="宋体" w:hAnsi="宋体"/>
                <w:szCs w:val="21"/>
              </w:rPr>
              <w:t>地点</w:t>
            </w:r>
          </w:p>
        </w:tc>
        <w:tc>
          <w:tcPr>
            <w:tcW w:w="7517"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ascii="宋体" w:hAnsi="宋体"/>
                <w:szCs w:val="21"/>
                <w:u w:val="single"/>
              </w:rPr>
            </w:pPr>
            <w:r>
              <w:rPr>
                <w:rFonts w:ascii="宋体" w:hAnsi="宋体"/>
                <w:szCs w:val="21"/>
              </w:rPr>
              <w:t>地点：</w:t>
            </w:r>
            <w:r>
              <w:fldChar w:fldCharType="begin"/>
            </w:r>
            <w:r>
              <w:instrText xml:space="preserve"> HYPERLINK "http://www.sxztb.gov.cn/sxweb/ReadAttachFile.aspx?AttachID=37f9b03b-ad6a-42af-b0e6-b5a96971394e" \h </w:instrText>
            </w:r>
            <w:r>
              <w:fldChar w:fldCharType="separate"/>
            </w:r>
            <w:r>
              <w:rPr>
                <w:rFonts w:ascii="宋体" w:hAnsi="宋体"/>
                <w:szCs w:val="21"/>
                <w:u w:val="single"/>
              </w:rPr>
              <w:t>绍兴市迪荡新城惠利街20号鼎盛时代大厦</w:t>
            </w:r>
            <w:r>
              <w:rPr>
                <w:rFonts w:ascii="宋体" w:hAnsi="宋体"/>
                <w:szCs w:val="21"/>
                <w:u w:val="single"/>
              </w:rPr>
              <w:fldChar w:fldCharType="end"/>
            </w:r>
            <w:r>
              <w:rPr>
                <w:rFonts w:ascii="宋体" w:hAnsi="宋体"/>
                <w:szCs w:val="21"/>
                <w:u w:val="single"/>
              </w:rPr>
              <w:t>绍兴市公共资源交易中心四楼指定开标室</w:t>
            </w:r>
          </w:p>
          <w:p>
            <w:pPr>
              <w:spacing w:line="360" w:lineRule="auto"/>
              <w:rPr>
                <w:rFonts w:hAnsi="Times New Roman"/>
              </w:rPr>
            </w:pPr>
            <w:r>
              <w:rPr>
                <w:rFonts w:ascii="宋体" w:hAnsi="宋体"/>
                <w:szCs w:val="21"/>
              </w:rPr>
              <w:t>开始时间：</w:t>
            </w:r>
            <w:r>
              <w:rPr>
                <w:rFonts w:ascii="宋体" w:hAnsi="宋体"/>
                <w:szCs w:val="21"/>
                <w:u w:val="single"/>
              </w:rPr>
              <w:t xml:space="preserve">2020  </w:t>
            </w:r>
            <w:r>
              <w:rPr>
                <w:rFonts w:ascii="宋体" w:hAnsi="宋体"/>
                <w:szCs w:val="21"/>
              </w:rPr>
              <w:t>年</w:t>
            </w:r>
            <w:r>
              <w:rPr>
                <w:rFonts w:ascii="宋体" w:hAnsi="宋体"/>
                <w:szCs w:val="21"/>
                <w:u w:val="single"/>
              </w:rPr>
              <w:t xml:space="preserve">    </w:t>
            </w:r>
            <w:r>
              <w:rPr>
                <w:rFonts w:ascii="宋体" w:hAnsi="宋体"/>
                <w:szCs w:val="21"/>
              </w:rPr>
              <w:t>月</w:t>
            </w:r>
            <w:r>
              <w:rPr>
                <w:rFonts w:ascii="宋体" w:hAnsi="宋体"/>
                <w:szCs w:val="21"/>
                <w:u w:val="single"/>
              </w:rPr>
              <w:t xml:space="preserve">    </w:t>
            </w:r>
            <w:r>
              <w:rPr>
                <w:rFonts w:ascii="宋体" w:hAnsi="宋体"/>
                <w:szCs w:val="21"/>
              </w:rPr>
              <w:t>日</w:t>
            </w:r>
            <w:r>
              <w:rPr>
                <w:rFonts w:ascii="宋体" w:hAnsi="宋体"/>
                <w:szCs w:val="21"/>
                <w:u w:val="single"/>
              </w:rPr>
              <w:t xml:space="preserve">    </w:t>
            </w:r>
            <w:r>
              <w:rPr>
                <w:rFonts w:ascii="宋体" w:hAnsi="宋体"/>
                <w:szCs w:val="21"/>
              </w:rPr>
              <w:t>时</w:t>
            </w:r>
            <w:r>
              <w:rPr>
                <w:rFonts w:ascii="宋体" w:hAnsi="宋体"/>
                <w:szCs w:val="21"/>
                <w:u w:val="single"/>
              </w:rPr>
              <w:t xml:space="preserve">    </w:t>
            </w:r>
            <w:r>
              <w:rPr>
                <w:rFonts w:ascii="宋体" w:hAnsi="宋体"/>
                <w:szCs w:val="21"/>
              </w:rPr>
              <w:t>分</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27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18</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投标文件开标顺序</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w:t>
            </w:r>
            <w:r>
              <w:rPr>
                <w:rFonts w:hAnsi="Times New Roman"/>
              </w:rPr>
              <w:t>1</w:t>
            </w:r>
            <w:r>
              <w:rPr>
                <w:rFonts w:ascii="宋体" w:hAnsi="宋体"/>
              </w:rPr>
              <w:t>）开启资格审查申请文件进行资格审查，审查后宣布资格审查结果；</w:t>
            </w:r>
          </w:p>
          <w:p>
            <w:pPr>
              <w:rPr>
                <w:rFonts w:hAnsi="Times New Roman"/>
              </w:rPr>
            </w:pPr>
            <w:r>
              <w:rPr>
                <w:rFonts w:ascii="宋体" w:hAnsi="宋体"/>
              </w:rPr>
              <w:t>（</w:t>
            </w:r>
            <w:r>
              <w:rPr>
                <w:rFonts w:hAnsi="Times New Roman"/>
              </w:rPr>
              <w:t>2</w:t>
            </w:r>
            <w:r>
              <w:rPr>
                <w:rFonts w:ascii="宋体" w:hAnsi="宋体"/>
              </w:rPr>
              <w:t>）开启资格审查合格投标人的技术标；</w:t>
            </w:r>
          </w:p>
          <w:p>
            <w:pPr>
              <w:rPr>
                <w:rFonts w:hAnsi="Times New Roman"/>
              </w:rPr>
            </w:pPr>
            <w:r>
              <w:rPr>
                <w:rFonts w:ascii="宋体" w:hAnsi="宋体"/>
              </w:rPr>
              <w:t>（</w:t>
            </w:r>
            <w:r>
              <w:rPr>
                <w:rFonts w:hAnsi="Times New Roman"/>
              </w:rPr>
              <w:t>3</w:t>
            </w:r>
            <w:r>
              <w:rPr>
                <w:rFonts w:ascii="宋体" w:hAnsi="宋体"/>
              </w:rPr>
              <w:t>）技术标评审后宣布技术标得分，开</w:t>
            </w:r>
            <w:r>
              <w:rPr>
                <w:rFonts w:hAnsi="Times New Roman"/>
              </w:rPr>
              <w:t>启</w:t>
            </w:r>
            <w:r>
              <w:rPr>
                <w:rFonts w:ascii="宋体" w:hAnsi="宋体"/>
              </w:rPr>
              <w:t>商务标，按招标文件规定对商务标进行评审，评审商务标后宣布结果及最终得分；</w:t>
            </w:r>
          </w:p>
          <w:p>
            <w:pPr>
              <w:rPr>
                <w:rFonts w:hAnsi="Times New Roman"/>
              </w:rPr>
            </w:pPr>
            <w:r>
              <w:rPr>
                <w:rFonts w:ascii="宋体" w:hAnsi="宋体"/>
              </w:rPr>
              <w:t>（</w:t>
            </w:r>
            <w:r>
              <w:rPr>
                <w:rFonts w:hAnsi="Times New Roman"/>
              </w:rPr>
              <w:t>4</w:t>
            </w:r>
            <w:r>
              <w:rPr>
                <w:rFonts w:ascii="宋体" w:hAnsi="宋体"/>
              </w:rPr>
              <w:t>）开标结束。</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74"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19</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评标委员会的组建</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评标专家确定方式：</w:t>
            </w:r>
            <w:r>
              <w:rPr>
                <w:rFonts w:hAnsi="Times New Roman"/>
              </w:rPr>
              <w:t>按规定</w:t>
            </w:r>
            <w:r>
              <w:rPr>
                <w:rFonts w:ascii="宋体" w:hAnsi="宋体"/>
              </w:rPr>
              <w:t>。</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527"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20</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评标方法</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综合评估法</w:t>
            </w:r>
            <w:r>
              <w:rPr>
                <w:rFonts w:hAnsi="Times New Roman"/>
              </w:rPr>
              <w:t>（设技术分，不采用电子评标）</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527"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b/>
              </w:rPr>
              <w:t>21</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进入评标</w:t>
            </w:r>
            <w:r>
              <w:rPr>
                <w:rFonts w:hAnsi="Times New Roman"/>
              </w:rPr>
              <w:t>入围</w:t>
            </w:r>
            <w:r>
              <w:rPr>
                <w:rFonts w:ascii="宋体" w:hAnsi="宋体"/>
              </w:rPr>
              <w:t>投标单位数量</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hAnsi="Times New Roman"/>
              </w:rPr>
              <w:t>通过</w:t>
            </w:r>
            <w:r>
              <w:rPr>
                <w:rFonts w:ascii="宋体" w:hAnsi="宋体"/>
              </w:rPr>
              <w:t>资格审查合格的投标人，全部投标人均入围；</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527"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22</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是否授权评标委员会确定中标人</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否，推荐的中标候选人数：</w:t>
            </w:r>
            <w:r>
              <w:rPr>
                <w:rFonts w:hAnsi="Times New Roman"/>
              </w:rPr>
              <w:t>1</w:t>
            </w:r>
            <w:r>
              <w:rPr>
                <w:rFonts w:ascii="宋体" w:hAnsi="宋体"/>
              </w:rPr>
              <w:t>个。</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8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23</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ascii="宋体" w:hAnsi="宋体"/>
              </w:rPr>
              <w:t>投标人代表</w:t>
            </w:r>
          </w:p>
          <w:p>
            <w:pPr>
              <w:jc w:val="center"/>
              <w:rPr>
                <w:rFonts w:hAnsi="Times New Roman"/>
              </w:rPr>
            </w:pPr>
            <w:r>
              <w:rPr>
                <w:rFonts w:ascii="宋体" w:hAnsi="宋体"/>
              </w:rPr>
              <w:t>出席开标会</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strike/>
              </w:rPr>
            </w:pPr>
            <w:r>
              <w:rPr>
                <w:rFonts w:ascii="宋体" w:hAnsi="宋体"/>
                <w:strike/>
              </w:rPr>
              <w:t>公开招标项目</w:t>
            </w:r>
          </w:p>
          <w:p>
            <w:pPr>
              <w:rPr>
                <w:rFonts w:hAnsi="Times New Roman"/>
                <w:strike/>
              </w:rPr>
            </w:pPr>
            <w:r>
              <w:rPr>
                <w:rFonts w:hAnsi="Times New Roman"/>
                <w:strike/>
              </w:rPr>
              <w:t>1、投标人（法定代表人或授权委托人）及项目负责人应同时参加开标。均须随带本人居民二代身份证准时参加开标，否则视为自愿放弃投标。</w:t>
            </w:r>
          </w:p>
          <w:p>
            <w:pPr>
              <w:rPr>
                <w:rFonts w:hAnsi="Times New Roman"/>
                <w:strike/>
              </w:rPr>
            </w:pPr>
            <w:r>
              <w:rPr>
                <w:rFonts w:hAnsi="Times New Roman"/>
                <w:strike/>
              </w:rPr>
              <w:t>2</w:t>
            </w:r>
            <w:r>
              <w:rPr>
                <w:rFonts w:ascii="宋体" w:hAnsi="宋体"/>
                <w:strike/>
              </w:rPr>
              <w:t>、授权委托人参加开标的，应出示授权委托书，否则不接受其投标。</w:t>
            </w:r>
          </w:p>
          <w:p>
            <w:pPr>
              <w:rPr>
                <w:rFonts w:hAnsi="Times New Roman"/>
                <w:strike/>
              </w:rPr>
            </w:pPr>
            <w:r>
              <w:rPr>
                <w:rFonts w:hAnsi="Times New Roman"/>
                <w:strike/>
              </w:rPr>
              <w:t>3、投标人法定代表人的授权委托人必须为绍兴市公共资源交易中心交易员，否则不接受其投标。</w:t>
            </w:r>
          </w:p>
          <w:p>
            <w:pPr>
              <w:rPr>
                <w:rFonts w:hAnsi="Times New Roman"/>
              </w:rPr>
            </w:pPr>
            <w:r>
              <w:rPr>
                <w:rFonts w:ascii="宋体" w:hAnsi="宋体"/>
              </w:rPr>
              <w:t>根据《绍兴市政务服务办公室关于积极应对疫情创新做好招投标工作保障经济平稳运行的指导意见》精神：</w:t>
            </w:r>
            <w:r>
              <w:rPr>
                <w:rFonts w:ascii="宋体" w:hAnsi="宋体"/>
                <w:b/>
              </w:rPr>
              <w:t>取消招标文件中关于携带原件资料备查及项目负责人到场的要求（包括身份证）。</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2300"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24</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hAnsi="Times New Roman"/>
              </w:rPr>
              <w:t>中标公示</w:t>
            </w:r>
          </w:p>
        </w:tc>
        <w:tc>
          <w:tcPr>
            <w:tcW w:w="7517"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Ansi="Times New Roman"/>
              </w:rPr>
            </w:pPr>
            <w:r>
              <w:rPr>
                <w:rFonts w:ascii="宋体" w:hAnsi="宋体"/>
                <w:shd w:val="clear" w:color="auto" w:fill="FCFCFC"/>
              </w:rPr>
              <w:t>在中标公示前，招标人通过中国裁判文书网（http://wenshu.court.gov.cn/）按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及相关资质、证书原件等进行核查，公示期为3个工作日。</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51"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25</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hAnsi="Times New Roman"/>
              </w:rPr>
              <w:t>履约担保</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履约担保的金额为合同价款的</w:t>
            </w:r>
            <w:r>
              <w:rPr>
                <w:rFonts w:hAnsi="Times New Roman"/>
              </w:rPr>
              <w:t xml:space="preserve"> 2 %，</w:t>
            </w:r>
            <w:r>
              <w:rPr>
                <w:rFonts w:ascii="宋体" w:hAnsi="宋体"/>
                <w:szCs w:val="21"/>
              </w:rPr>
              <w:t>银行转账或银行保函或专业担保公司担保或保险公司保险等的形式。</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51"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26</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hAnsi="Times New Roman"/>
              </w:rPr>
              <w:t>其他</w:t>
            </w:r>
          </w:p>
        </w:tc>
        <w:tc>
          <w:tcPr>
            <w:tcW w:w="7517" w:type="dxa"/>
            <w:tcBorders>
              <w:top w:val="single" w:color="000000" w:sz="4" w:space="0"/>
              <w:left w:val="single" w:color="000000" w:sz="4" w:space="0"/>
              <w:bottom w:val="single" w:color="000000" w:sz="4" w:space="0"/>
              <w:right w:val="single" w:color="000000" w:sz="4" w:space="0"/>
            </w:tcBorders>
            <w:vAlign w:val="center"/>
          </w:tcPr>
          <w:p>
            <w:pPr>
              <w:spacing w:line="400" w:lineRule="exact"/>
              <w:rPr>
                <w:rFonts w:hAnsi="Times New Roman"/>
              </w:rPr>
            </w:pPr>
            <w:r>
              <w:rPr>
                <w:rFonts w:hAnsi="Times New Roman"/>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pPr>
              <w:spacing w:line="400" w:lineRule="exact"/>
              <w:rPr>
                <w:rFonts w:hAnsi="Times New Roman"/>
              </w:rPr>
            </w:pPr>
            <w:r>
              <w:rPr>
                <w:rFonts w:hAnsi="Times New Roman"/>
              </w:rPr>
              <w:t xml:space="preserve">  2、</w:t>
            </w:r>
            <w:r>
              <w:fldChar w:fldCharType="begin"/>
            </w:r>
            <w:r>
              <w:instrText xml:space="preserve"> HYPERLINK \h </w:instrText>
            </w:r>
            <w:r>
              <w:fldChar w:fldCharType="separate"/>
            </w:r>
            <w:r>
              <w:rPr>
                <w:rFonts w:hAnsi="Times New Roman"/>
              </w:rPr>
              <w:t>开标过程中要求投标人进行澄清、说明或者补正的，须通过指定的电子邮箱1264050513@qq.com作出澄清、说明或者补正，提交澄清、说明或补正的时间为接到工作人员电话通知后半小时内。请投标单位期间电话保持畅通，如未及时接听电话，视为放弃澄清、说明或补正的权利；</w:t>
            </w:r>
            <w:r>
              <w:rPr>
                <w:rFonts w:hAnsi="Times New Roman"/>
              </w:rPr>
              <w:fldChar w:fldCharType="end"/>
            </w:r>
          </w:p>
          <w:p>
            <w:pPr>
              <w:spacing w:line="400" w:lineRule="exact"/>
              <w:rPr>
                <w:rFonts w:hAnsi="Times New Roman"/>
              </w:rPr>
            </w:pPr>
            <w:r>
              <w:rPr>
                <w:rFonts w:hAnsi="Times New Roman"/>
              </w:rPr>
              <w:t xml:space="preserve"> 3、取消投标人法定代表人或授权委托人到场签字要求，取消开标记录表签字要求；</w:t>
            </w:r>
          </w:p>
          <w:p>
            <w:pPr>
              <w:rPr>
                <w:rFonts w:hAnsi="Times New Roman"/>
              </w:rPr>
            </w:pPr>
            <w:r>
              <w:rPr>
                <w:rFonts w:hAnsi="Times New Roman"/>
              </w:rPr>
              <w:t xml:space="preserve"> 4、由代理机构工作人员现场在招标办、公证处监督下核验投标文件密封性并开启投标文件，组织评审，并对开评标活动进行全程录音录像。</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51" w:hRule="atLeast"/>
          <w:jc w:val="center"/>
        </w:trPr>
        <w:tc>
          <w:tcPr>
            <w:tcW w:w="81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rPr>
            </w:pPr>
            <w:r>
              <w:rPr>
                <w:rFonts w:ascii="宋体" w:hAnsi="宋体"/>
              </w:rPr>
              <w:t>27</w:t>
            </w:r>
          </w:p>
        </w:tc>
        <w:tc>
          <w:tcPr>
            <w:tcW w:w="1557"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rPr>
            </w:pPr>
            <w:r>
              <w:rPr>
                <w:rFonts w:hAnsi="Times New Roman"/>
              </w:rPr>
              <w:t>盖章说明</w:t>
            </w:r>
          </w:p>
        </w:tc>
        <w:tc>
          <w:tcPr>
            <w:tcW w:w="75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szCs w:val="21"/>
              </w:rPr>
              <w:t>除特别说明之外，联合体投标的，投标人盖章处及法定代表人或其委托代理人签字盖章处可只由联合体牵头人签章。</w:t>
            </w:r>
          </w:p>
        </w:tc>
      </w:tr>
    </w:tbl>
    <w:p>
      <w:pPr>
        <w:spacing w:line="360" w:lineRule="auto"/>
        <w:jc w:val="center"/>
        <w:rPr>
          <w:rFonts w:ascii="宋体" w:hAnsi="宋体"/>
          <w:sz w:val="30"/>
        </w:rPr>
      </w:pPr>
      <w:r>
        <w:rPr>
          <w:rFonts w:ascii="宋体" w:hAnsi="宋体"/>
          <w:szCs w:val="21"/>
        </w:rPr>
        <w:t>注：招标人根据需要填写“说明与要求”的具体内容，对相应的栏竖向可根据需要扩展。</w:t>
      </w:r>
      <w:r>
        <w:rPr>
          <w:rFonts w:ascii="宋体"/>
          <w:b/>
          <w:sz w:val="36"/>
          <w:szCs w:val="36"/>
        </w:rPr>
        <w:br w:type="page"/>
      </w:r>
      <w:r>
        <w:rPr>
          <w:rFonts w:ascii="宋体" w:hAnsi="宋体"/>
          <w:b/>
          <w:sz w:val="30"/>
        </w:rPr>
        <w:t xml:space="preserve">一、总 </w:t>
      </w:r>
      <w:r>
        <w:rPr>
          <w:rFonts w:hint="eastAsia" w:ascii="宋体" w:hAnsi="宋体"/>
          <w:b/>
          <w:sz w:val="30"/>
        </w:rPr>
        <w:t xml:space="preserve"> </w:t>
      </w:r>
      <w:r>
        <w:rPr>
          <w:rFonts w:ascii="宋体" w:hAnsi="宋体"/>
          <w:b/>
          <w:sz w:val="30"/>
        </w:rPr>
        <w:t xml:space="preserve"> 则</w:t>
      </w:r>
    </w:p>
    <w:p>
      <w:pPr>
        <w:spacing w:line="360" w:lineRule="auto"/>
        <w:ind w:firstLine="413"/>
        <w:rPr>
          <w:rFonts w:ascii="Arial" w:hAnsi="Arial"/>
          <w:b/>
          <w:szCs w:val="21"/>
        </w:rPr>
      </w:pPr>
      <w:r>
        <w:rPr>
          <w:rFonts w:ascii="Arial" w:hAnsi="Arial"/>
          <w:b/>
          <w:szCs w:val="21"/>
        </w:rPr>
        <w:t>1.1</w:t>
      </w:r>
      <w:r>
        <w:rPr>
          <w:rFonts w:ascii="Arial" w:hAnsi="宋体"/>
          <w:b/>
          <w:szCs w:val="21"/>
        </w:rPr>
        <w:t>项目概况</w:t>
      </w:r>
    </w:p>
    <w:p>
      <w:pPr>
        <w:spacing w:line="360" w:lineRule="auto"/>
        <w:rPr>
          <w:rFonts w:ascii="Arial" w:hAnsi="宋体"/>
          <w:szCs w:val="21"/>
        </w:rPr>
      </w:pPr>
      <w:r>
        <w:rPr>
          <w:rFonts w:ascii="Arial" w:hAnsi="宋体"/>
          <w:szCs w:val="21"/>
        </w:rPr>
        <w:t xml:space="preserve">      本工程项目概况详见投标须知前附表。</w:t>
      </w:r>
    </w:p>
    <w:p>
      <w:pPr>
        <w:spacing w:line="360" w:lineRule="auto"/>
        <w:ind w:firstLine="422"/>
        <w:rPr>
          <w:rFonts w:ascii="Arial" w:hAnsi="Arial"/>
          <w:b/>
          <w:szCs w:val="21"/>
        </w:rPr>
      </w:pPr>
      <w:r>
        <w:rPr>
          <w:rFonts w:ascii="Arial" w:hAnsi="Arial"/>
          <w:b/>
          <w:szCs w:val="21"/>
        </w:rPr>
        <w:t>1.2</w:t>
      </w:r>
      <w:r>
        <w:rPr>
          <w:rFonts w:ascii="Arial" w:hAnsi="宋体"/>
          <w:b/>
          <w:szCs w:val="21"/>
        </w:rPr>
        <w:t>项目招标范围</w:t>
      </w:r>
    </w:p>
    <w:p>
      <w:pPr>
        <w:spacing w:line="360" w:lineRule="auto"/>
        <w:ind w:firstLine="516"/>
        <w:rPr>
          <w:rFonts w:ascii="Arial" w:hAnsi="宋体"/>
          <w:szCs w:val="21"/>
        </w:rPr>
      </w:pPr>
      <w:r>
        <w:rPr>
          <w:rFonts w:ascii="宋体" w:hAnsi="宋体"/>
          <w:szCs w:val="21"/>
        </w:rPr>
        <w:t>本工程招标范围详见投标须知前附表。</w:t>
      </w:r>
    </w:p>
    <w:p>
      <w:pPr>
        <w:spacing w:line="360" w:lineRule="auto"/>
        <w:ind w:firstLine="413"/>
        <w:rPr>
          <w:rFonts w:ascii="Arial" w:hAnsi="Arial"/>
          <w:b/>
          <w:szCs w:val="21"/>
        </w:rPr>
      </w:pPr>
      <w:r>
        <w:rPr>
          <w:rFonts w:ascii="Arial" w:hAnsi="Arial"/>
          <w:b/>
          <w:szCs w:val="21"/>
        </w:rPr>
        <w:t>1.3</w:t>
      </w:r>
      <w:r>
        <w:rPr>
          <w:rFonts w:ascii="Arial" w:hAnsi="宋体"/>
          <w:b/>
          <w:szCs w:val="21"/>
        </w:rPr>
        <w:t>建设要求</w:t>
      </w:r>
    </w:p>
    <w:p>
      <w:pPr>
        <w:spacing w:line="360" w:lineRule="auto"/>
        <w:ind w:firstLine="413"/>
        <w:rPr>
          <w:rFonts w:ascii="Arial" w:hAnsi="Arial"/>
          <w:b/>
          <w:szCs w:val="21"/>
        </w:rPr>
      </w:pPr>
      <w:r>
        <w:rPr>
          <w:rFonts w:ascii="Arial" w:hAnsi="Arial"/>
          <w:b/>
          <w:szCs w:val="21"/>
        </w:rPr>
        <w:t xml:space="preserve">1.3.1 </w:t>
      </w:r>
      <w:r>
        <w:rPr>
          <w:rFonts w:ascii="Arial" w:hAnsi="宋体"/>
          <w:szCs w:val="21"/>
        </w:rPr>
        <w:t>质量要求：详见招标公告。</w:t>
      </w:r>
    </w:p>
    <w:p>
      <w:pPr>
        <w:spacing w:line="360" w:lineRule="auto"/>
        <w:ind w:firstLine="422"/>
        <w:rPr>
          <w:rFonts w:ascii="Arial" w:hAnsi="Arial"/>
          <w:szCs w:val="21"/>
        </w:rPr>
      </w:pPr>
      <w:r>
        <w:rPr>
          <w:rFonts w:ascii="Arial" w:hAnsi="Arial"/>
          <w:b/>
          <w:szCs w:val="21"/>
        </w:rPr>
        <w:t xml:space="preserve">1.3.2 </w:t>
      </w:r>
      <w:r>
        <w:rPr>
          <w:rFonts w:ascii="Arial" w:hAnsi="宋体"/>
          <w:szCs w:val="21"/>
        </w:rPr>
        <w:t>服务期限：详见招标公告。</w:t>
      </w:r>
    </w:p>
    <w:p>
      <w:pPr>
        <w:spacing w:line="360" w:lineRule="auto"/>
        <w:ind w:firstLine="422"/>
        <w:rPr>
          <w:rFonts w:ascii="Arial" w:hAnsi="Arial"/>
          <w:szCs w:val="21"/>
        </w:rPr>
      </w:pPr>
      <w:r>
        <w:rPr>
          <w:rFonts w:ascii="Arial" w:hAnsi="Arial"/>
          <w:b/>
          <w:szCs w:val="21"/>
        </w:rPr>
        <w:t>1.4</w:t>
      </w:r>
      <w:r>
        <w:rPr>
          <w:rFonts w:ascii="Arial" w:hAnsi="宋体"/>
          <w:b/>
          <w:szCs w:val="21"/>
        </w:rPr>
        <w:t>投标单位资格要求</w:t>
      </w:r>
    </w:p>
    <w:p>
      <w:pPr>
        <w:spacing w:line="360" w:lineRule="auto"/>
        <w:ind w:firstLine="413"/>
        <w:rPr>
          <w:rFonts w:ascii="Arial" w:hAnsi="Arial"/>
          <w:szCs w:val="21"/>
        </w:rPr>
      </w:pPr>
      <w:r>
        <w:rPr>
          <w:rFonts w:ascii="Arial" w:hAnsi="Arial"/>
          <w:b/>
          <w:szCs w:val="21"/>
        </w:rPr>
        <w:t>1.4.1</w:t>
      </w:r>
      <w:r>
        <w:rPr>
          <w:rFonts w:ascii="Arial" w:hAnsi="Arial"/>
          <w:szCs w:val="21"/>
        </w:rPr>
        <w:t>投标人应具备资格： 详见前附表第8项要求。</w:t>
      </w:r>
    </w:p>
    <w:p>
      <w:pPr>
        <w:spacing w:line="360" w:lineRule="auto"/>
        <w:ind w:firstLine="422"/>
        <w:rPr>
          <w:rFonts w:ascii="Arial" w:hAnsi="Arial"/>
          <w:szCs w:val="21"/>
        </w:rPr>
      </w:pPr>
      <w:r>
        <w:rPr>
          <w:rFonts w:ascii="Arial" w:hAnsi="Arial"/>
          <w:b/>
          <w:szCs w:val="21"/>
        </w:rPr>
        <w:t>1.4.2</w:t>
      </w:r>
      <w:r>
        <w:rPr>
          <w:rFonts w:ascii="Arial" w:hAnsi="Arial"/>
          <w:szCs w:val="21"/>
        </w:rPr>
        <w:t>项目负责人资质等级要求：详见前附表第8项要求。</w:t>
      </w:r>
    </w:p>
    <w:p>
      <w:pPr>
        <w:pStyle w:val="95"/>
        <w:spacing w:line="360" w:lineRule="auto"/>
        <w:ind w:firstLine="420"/>
        <w:rPr>
          <w:rFonts w:ascii="Arial" w:hAnsi="Arial"/>
          <w:color w:val="auto"/>
          <w:sz w:val="20"/>
          <w:szCs w:val="20"/>
        </w:rPr>
      </w:pPr>
      <w:r>
        <w:rPr>
          <w:rFonts w:ascii="Arial" w:hAnsi="Arial"/>
          <w:color w:val="auto"/>
          <w:sz w:val="21"/>
          <w:szCs w:val="21"/>
        </w:rPr>
        <w:t>1.4.</w:t>
      </w:r>
      <w:r>
        <w:rPr>
          <w:rFonts w:ascii="Arial" w:hAnsi="Arial"/>
          <w:color w:val="auto"/>
          <w:sz w:val="20"/>
          <w:szCs w:val="20"/>
        </w:rPr>
        <w:t xml:space="preserve">3投标人不得存在下列情形之一，否则其投标作无效处理。 </w:t>
      </w:r>
    </w:p>
    <w:p>
      <w:pPr>
        <w:pStyle w:val="95"/>
        <w:spacing w:line="360" w:lineRule="auto"/>
        <w:ind w:firstLine="420"/>
        <w:rPr>
          <w:rFonts w:ascii="Arial" w:hAnsi="Arial"/>
          <w:color w:val="auto"/>
          <w:sz w:val="20"/>
          <w:szCs w:val="20"/>
        </w:rPr>
      </w:pPr>
      <w:r>
        <w:rPr>
          <w:rFonts w:ascii="Arial" w:hAnsi="Arial"/>
          <w:color w:val="auto"/>
          <w:sz w:val="20"/>
          <w:szCs w:val="20"/>
        </w:rPr>
        <w:t xml:space="preserve">1.4.3.1 为招标人不具有独立法人资格的附属机构（单位）； </w:t>
      </w:r>
    </w:p>
    <w:p>
      <w:pPr>
        <w:pStyle w:val="95"/>
        <w:spacing w:line="360" w:lineRule="auto"/>
        <w:ind w:firstLine="420"/>
        <w:rPr>
          <w:rFonts w:ascii="Arial" w:hAnsi="Arial"/>
          <w:color w:val="auto"/>
          <w:sz w:val="20"/>
          <w:szCs w:val="20"/>
        </w:rPr>
      </w:pPr>
      <w:r>
        <w:rPr>
          <w:rFonts w:ascii="Arial" w:hAnsi="Arial"/>
          <w:color w:val="auto"/>
          <w:sz w:val="20"/>
          <w:szCs w:val="20"/>
        </w:rPr>
        <w:t xml:space="preserve">1.4.3.2与本标段的其他投标人相互存在控股、管理关系的； </w:t>
      </w:r>
    </w:p>
    <w:p>
      <w:pPr>
        <w:pStyle w:val="95"/>
        <w:spacing w:line="360" w:lineRule="auto"/>
        <w:ind w:firstLine="420"/>
        <w:rPr>
          <w:rFonts w:ascii="Arial" w:hAnsi="Arial"/>
          <w:color w:val="auto"/>
          <w:sz w:val="20"/>
          <w:szCs w:val="20"/>
        </w:rPr>
      </w:pPr>
      <w:r>
        <w:rPr>
          <w:rFonts w:ascii="Arial" w:hAnsi="Arial"/>
          <w:color w:val="auto"/>
          <w:sz w:val="20"/>
          <w:szCs w:val="20"/>
        </w:rPr>
        <w:t xml:space="preserve">1.4.3.3与本标段的其他投标人具有同一单位负责人的； </w:t>
      </w:r>
    </w:p>
    <w:p>
      <w:pPr>
        <w:pStyle w:val="95"/>
        <w:spacing w:line="360" w:lineRule="auto"/>
        <w:ind w:firstLine="420"/>
        <w:rPr>
          <w:rFonts w:ascii="Arial" w:hAnsi="Arial"/>
          <w:color w:val="auto"/>
          <w:sz w:val="20"/>
          <w:szCs w:val="20"/>
        </w:rPr>
      </w:pPr>
      <w:r>
        <w:rPr>
          <w:rFonts w:ascii="Arial" w:hAnsi="Arial"/>
          <w:color w:val="auto"/>
          <w:sz w:val="20"/>
          <w:szCs w:val="20"/>
        </w:rPr>
        <w:t xml:space="preserve">1.4.3.4 被责令停业的； </w:t>
      </w:r>
    </w:p>
    <w:p>
      <w:pPr>
        <w:pStyle w:val="95"/>
        <w:spacing w:line="360" w:lineRule="auto"/>
        <w:ind w:firstLine="420"/>
        <w:rPr>
          <w:rFonts w:ascii="Arial" w:hAnsi="Arial"/>
          <w:color w:val="auto"/>
          <w:sz w:val="20"/>
          <w:szCs w:val="20"/>
        </w:rPr>
      </w:pPr>
      <w:r>
        <w:rPr>
          <w:rFonts w:ascii="Arial" w:hAnsi="Arial"/>
          <w:color w:val="auto"/>
          <w:sz w:val="20"/>
          <w:szCs w:val="20"/>
        </w:rPr>
        <w:t xml:space="preserve">1.4.3.5 被暂停或取消投标资格的； </w:t>
      </w:r>
    </w:p>
    <w:p>
      <w:pPr>
        <w:pStyle w:val="95"/>
        <w:spacing w:line="360" w:lineRule="auto"/>
        <w:ind w:firstLine="420"/>
        <w:rPr>
          <w:rFonts w:ascii="Arial" w:hAnsi="Arial"/>
          <w:color w:val="auto"/>
          <w:sz w:val="20"/>
          <w:szCs w:val="20"/>
        </w:rPr>
      </w:pPr>
      <w:r>
        <w:rPr>
          <w:rFonts w:ascii="Arial" w:hAnsi="Arial"/>
          <w:color w:val="auto"/>
          <w:sz w:val="20"/>
          <w:szCs w:val="20"/>
        </w:rPr>
        <w:t>1.4.3.6 财产被接管或冻结的。</w:t>
      </w:r>
    </w:p>
    <w:p>
      <w:pPr>
        <w:spacing w:line="360" w:lineRule="auto"/>
        <w:ind w:firstLine="413"/>
        <w:rPr>
          <w:rFonts w:ascii="Arial" w:hAnsi="宋体"/>
          <w:b/>
          <w:szCs w:val="21"/>
        </w:rPr>
      </w:pPr>
      <w:r>
        <w:rPr>
          <w:rFonts w:ascii="Arial" w:hAnsi="Arial"/>
          <w:b/>
          <w:szCs w:val="21"/>
        </w:rPr>
        <w:t>1.5</w:t>
      </w:r>
      <w:r>
        <w:rPr>
          <w:rFonts w:ascii="Arial" w:hAnsi="宋体"/>
          <w:b/>
          <w:szCs w:val="21"/>
        </w:rPr>
        <w:t>资金来源</w:t>
      </w:r>
    </w:p>
    <w:p>
      <w:pPr>
        <w:spacing w:line="360" w:lineRule="auto"/>
        <w:ind w:firstLine="411"/>
        <w:rPr>
          <w:rFonts w:ascii="Arial" w:hAnsi="Arial"/>
          <w:b/>
          <w:szCs w:val="21"/>
        </w:rPr>
      </w:pPr>
      <w:r>
        <w:rPr>
          <w:rFonts w:ascii="Arial" w:hAnsi="宋体"/>
          <w:szCs w:val="21"/>
        </w:rPr>
        <w:t>自筹解决。</w:t>
      </w:r>
    </w:p>
    <w:p>
      <w:pPr>
        <w:spacing w:line="360" w:lineRule="auto"/>
        <w:ind w:firstLine="422"/>
        <w:rPr>
          <w:rFonts w:ascii="Arial" w:hAnsi="Arial"/>
          <w:b/>
          <w:szCs w:val="21"/>
        </w:rPr>
      </w:pPr>
      <w:r>
        <w:rPr>
          <w:rFonts w:ascii="Arial" w:hAnsi="Arial"/>
          <w:b/>
          <w:szCs w:val="21"/>
        </w:rPr>
        <w:t>1.6</w:t>
      </w:r>
      <w:r>
        <w:rPr>
          <w:rFonts w:ascii="Arial" w:hAnsi="宋体"/>
          <w:b/>
          <w:szCs w:val="21"/>
        </w:rPr>
        <w:t>投标费用</w:t>
      </w:r>
    </w:p>
    <w:p>
      <w:pPr>
        <w:spacing w:line="360" w:lineRule="auto"/>
        <w:ind w:firstLine="420"/>
        <w:rPr>
          <w:rFonts w:ascii="Arial" w:hAnsi="Arial"/>
          <w:szCs w:val="21"/>
        </w:rPr>
      </w:pPr>
      <w:r>
        <w:rPr>
          <w:rFonts w:ascii="Arial" w:hAnsi="宋体"/>
          <w:szCs w:val="21"/>
        </w:rPr>
        <w:t>投标文件编制、现场踏勘等有关投标所涉及的一切费用，不管投标结果如何，均由投标人自负。</w:t>
      </w:r>
    </w:p>
    <w:p>
      <w:pPr>
        <w:spacing w:line="360" w:lineRule="auto"/>
        <w:ind w:firstLine="413"/>
        <w:rPr>
          <w:rFonts w:ascii="Arial" w:hAnsi="Arial"/>
          <w:b/>
          <w:szCs w:val="21"/>
        </w:rPr>
      </w:pPr>
      <w:r>
        <w:rPr>
          <w:rFonts w:ascii="Arial" w:hAnsi="Arial"/>
          <w:b/>
          <w:szCs w:val="21"/>
        </w:rPr>
        <w:t>1.7</w:t>
      </w:r>
      <w:r>
        <w:rPr>
          <w:rFonts w:ascii="Arial" w:hAnsi="宋体"/>
          <w:b/>
          <w:szCs w:val="21"/>
        </w:rPr>
        <w:t>投标有效期</w:t>
      </w:r>
    </w:p>
    <w:p>
      <w:pPr>
        <w:spacing w:line="360" w:lineRule="auto"/>
        <w:ind w:firstLine="420"/>
        <w:rPr>
          <w:rFonts w:ascii="Arial" w:hAnsi="Arial"/>
          <w:szCs w:val="21"/>
        </w:rPr>
      </w:pPr>
      <w:r>
        <w:rPr>
          <w:rFonts w:ascii="Arial" w:hAnsi="宋体"/>
          <w:szCs w:val="21"/>
        </w:rPr>
        <w:t>本项目的投标有效期为</w:t>
      </w:r>
      <w:r>
        <w:rPr>
          <w:rFonts w:ascii="Arial" w:hAnsi="Arial"/>
          <w:szCs w:val="21"/>
        </w:rPr>
        <w:t>90</w:t>
      </w:r>
      <w:r>
        <w:rPr>
          <w:rFonts w:ascii="Arial" w:hAnsi="宋体"/>
          <w:szCs w:val="21"/>
        </w:rPr>
        <w:t>日历天。</w:t>
      </w:r>
    </w:p>
    <w:p>
      <w:pPr>
        <w:spacing w:line="360" w:lineRule="auto"/>
        <w:ind w:firstLine="413"/>
        <w:rPr>
          <w:rFonts w:ascii="Arial" w:hAnsi="宋体"/>
          <w:b/>
          <w:szCs w:val="21"/>
        </w:rPr>
      </w:pPr>
      <w:r>
        <w:rPr>
          <w:rFonts w:ascii="Arial" w:hAnsi="Arial"/>
          <w:b/>
          <w:szCs w:val="21"/>
        </w:rPr>
        <w:t>1.8</w:t>
      </w:r>
      <w:r>
        <w:rPr>
          <w:rFonts w:ascii="Arial" w:hAnsi="宋体"/>
          <w:b/>
          <w:szCs w:val="21"/>
        </w:rPr>
        <w:t>投标保证金</w:t>
      </w:r>
    </w:p>
    <w:p>
      <w:pPr>
        <w:spacing w:line="360" w:lineRule="auto"/>
        <w:ind w:firstLine="413"/>
        <w:rPr>
          <w:rFonts w:ascii="Arial" w:hAnsi="Arial"/>
          <w:b/>
          <w:szCs w:val="21"/>
        </w:rPr>
      </w:pPr>
      <w:r>
        <w:rPr>
          <w:rFonts w:ascii="Arial" w:hAnsi="Arial"/>
          <w:b/>
          <w:szCs w:val="21"/>
        </w:rPr>
        <w:t>1.8.1</w:t>
      </w:r>
      <w:r>
        <w:rPr>
          <w:rFonts w:ascii="Arial" w:hAnsi="宋体"/>
          <w:szCs w:val="21"/>
        </w:rPr>
        <w:t>投标人应按本须知前附表所规定的金额、形式、时间提交投标保证金，作为其是否响应招标文件的实质性内容。</w:t>
      </w:r>
    </w:p>
    <w:p>
      <w:pPr>
        <w:spacing w:line="360" w:lineRule="auto"/>
        <w:ind w:firstLine="413"/>
        <w:rPr>
          <w:rFonts w:ascii="Arial" w:hAnsi="Arial"/>
          <w:b/>
          <w:szCs w:val="21"/>
        </w:rPr>
      </w:pPr>
      <w:r>
        <w:rPr>
          <w:rFonts w:ascii="Arial" w:hAnsi="Arial"/>
          <w:b/>
          <w:szCs w:val="21"/>
        </w:rPr>
        <w:t xml:space="preserve">1.8.2 </w:t>
      </w:r>
      <w:r>
        <w:rPr>
          <w:rFonts w:ascii="Arial" w:hAnsi="宋体"/>
          <w:szCs w:val="21"/>
        </w:rPr>
        <w:t>投标保证金形式：见招标公告。</w:t>
      </w:r>
    </w:p>
    <w:p>
      <w:pPr>
        <w:spacing w:line="360" w:lineRule="auto"/>
        <w:ind w:firstLine="422"/>
        <w:rPr>
          <w:rFonts w:ascii="Arial" w:hAnsi="Arial"/>
          <w:szCs w:val="21"/>
        </w:rPr>
      </w:pPr>
      <w:r>
        <w:rPr>
          <w:rFonts w:ascii="Arial" w:hAnsi="Arial"/>
          <w:b/>
          <w:szCs w:val="21"/>
        </w:rPr>
        <w:t>1.8.3</w:t>
      </w:r>
      <w:r>
        <w:rPr>
          <w:rFonts w:ascii="Arial" w:hAnsi="Arial"/>
          <w:szCs w:val="21"/>
        </w:rPr>
        <w:t xml:space="preserve"> </w:t>
      </w:r>
      <w:r>
        <w:rPr>
          <w:rFonts w:ascii="Arial" w:hAnsi="宋体"/>
          <w:szCs w:val="21"/>
        </w:rPr>
        <w:t>出具银行电汇的银行应当是在中国境内注册并具有独立法人资格的银行（包括受其委托的下属分支机构）。</w:t>
      </w:r>
    </w:p>
    <w:p>
      <w:pPr>
        <w:spacing w:line="360" w:lineRule="auto"/>
        <w:ind w:firstLine="422"/>
        <w:rPr>
          <w:rFonts w:ascii="Arial" w:hAnsi="Arial"/>
          <w:szCs w:val="21"/>
        </w:rPr>
      </w:pPr>
      <w:r>
        <w:rPr>
          <w:rFonts w:ascii="Arial" w:hAnsi="Arial"/>
          <w:b/>
          <w:szCs w:val="21"/>
        </w:rPr>
        <w:t xml:space="preserve">1.8.4 </w:t>
      </w:r>
      <w:r>
        <w:rPr>
          <w:rFonts w:ascii="Arial" w:hAnsi="Arial"/>
          <w:szCs w:val="21"/>
        </w:rPr>
        <w:t xml:space="preserve"> </w:t>
      </w:r>
      <w:r>
        <w:rPr>
          <w:rFonts w:ascii="Arial" w:hAnsi="宋体"/>
          <w:szCs w:val="21"/>
        </w:rPr>
        <w:t>投标保证金的提交</w:t>
      </w:r>
    </w:p>
    <w:p>
      <w:pPr>
        <w:spacing w:line="360" w:lineRule="auto"/>
        <w:ind w:firstLine="413"/>
        <w:rPr>
          <w:rFonts w:ascii="Arial" w:hAnsi="Arial"/>
          <w:szCs w:val="21"/>
        </w:rPr>
      </w:pPr>
      <w:r>
        <w:rPr>
          <w:rFonts w:ascii="Arial" w:hAnsi="Arial"/>
          <w:b/>
          <w:szCs w:val="21"/>
        </w:rPr>
        <w:t>1.8.4.1</w:t>
      </w:r>
      <w:r>
        <w:rPr>
          <w:rFonts w:ascii="Arial" w:hAnsi="宋体"/>
          <w:szCs w:val="21"/>
        </w:rPr>
        <w:t>投标人应将投标保证金按规定时间提交至指定账户</w:t>
      </w:r>
      <w:r>
        <w:rPr>
          <w:rFonts w:ascii="Arial" w:hAnsi="宋体"/>
          <w:b/>
          <w:szCs w:val="21"/>
        </w:rPr>
        <w:t>。</w:t>
      </w:r>
    </w:p>
    <w:p>
      <w:pPr>
        <w:spacing w:line="360" w:lineRule="auto"/>
        <w:ind w:firstLine="422"/>
        <w:rPr>
          <w:rFonts w:ascii="Arial" w:hAnsi="宋体"/>
          <w:szCs w:val="21"/>
        </w:rPr>
      </w:pPr>
      <w:r>
        <w:rPr>
          <w:rFonts w:ascii="Arial" w:hAnsi="Arial"/>
          <w:b/>
          <w:szCs w:val="21"/>
        </w:rPr>
        <w:t>1.8.5</w:t>
      </w:r>
      <w:r>
        <w:rPr>
          <w:rFonts w:ascii="Arial" w:hAnsi="宋体"/>
          <w:szCs w:val="21"/>
        </w:rPr>
        <w:t>投标保证金的退还时间</w:t>
      </w:r>
    </w:p>
    <w:p>
      <w:pPr>
        <w:spacing w:line="360" w:lineRule="auto"/>
        <w:ind w:firstLine="422"/>
        <w:rPr>
          <w:rFonts w:ascii="Arial" w:hAnsi="宋体"/>
          <w:szCs w:val="21"/>
        </w:rPr>
      </w:pPr>
      <w:r>
        <w:rPr>
          <w:rFonts w:ascii="Arial" w:hAnsi="Arial"/>
          <w:b/>
          <w:szCs w:val="21"/>
        </w:rPr>
        <w:t>1.8.5.1</w:t>
      </w:r>
      <w:r>
        <w:rPr>
          <w:rFonts w:ascii="Arial" w:hAnsi="宋体"/>
          <w:szCs w:val="21"/>
        </w:rPr>
        <w:t>中标人的投标保证金将在本招标工程合同备案后5 日内退还。</w:t>
      </w:r>
    </w:p>
    <w:p>
      <w:pPr>
        <w:spacing w:line="360" w:lineRule="auto"/>
        <w:ind w:firstLine="422"/>
        <w:rPr>
          <w:rFonts w:ascii="Arial" w:hAnsi="宋体"/>
          <w:szCs w:val="21"/>
        </w:rPr>
      </w:pPr>
      <w:r>
        <w:rPr>
          <w:rFonts w:ascii="Arial" w:hAnsi="Arial"/>
          <w:b/>
          <w:szCs w:val="21"/>
        </w:rPr>
        <w:t>1.8.5.2</w:t>
      </w:r>
      <w:r>
        <w:rPr>
          <w:rFonts w:ascii="Arial" w:hAnsi="宋体"/>
          <w:szCs w:val="21"/>
        </w:rPr>
        <w:t>未中标的中标候选人的投标保证金</w:t>
      </w:r>
      <w:r>
        <w:rPr>
          <w:rFonts w:hint="eastAsia" w:ascii="Arial" w:hAnsi="宋体"/>
          <w:szCs w:val="21"/>
        </w:rPr>
        <w:t>在中标通知书发出后5日内退还。</w:t>
      </w:r>
    </w:p>
    <w:p>
      <w:pPr>
        <w:spacing w:line="360" w:lineRule="auto"/>
        <w:ind w:firstLine="422"/>
        <w:rPr>
          <w:rFonts w:ascii="Arial" w:hAnsi="Arial"/>
          <w:szCs w:val="21"/>
        </w:rPr>
      </w:pPr>
      <w:r>
        <w:rPr>
          <w:rFonts w:ascii="Arial" w:hAnsi="Arial"/>
          <w:b/>
          <w:szCs w:val="21"/>
        </w:rPr>
        <w:t>1.8.6</w:t>
      </w:r>
      <w:r>
        <w:rPr>
          <w:rFonts w:ascii="Arial" w:hAnsi="宋体"/>
          <w:szCs w:val="21"/>
        </w:rPr>
        <w:t>若投标人有下列情况之一，将被没收投标保证金：</w:t>
      </w:r>
    </w:p>
    <w:p>
      <w:pPr>
        <w:spacing w:line="360" w:lineRule="auto"/>
        <w:ind w:firstLine="422"/>
        <w:rPr>
          <w:rFonts w:ascii="Arial" w:hAnsi="Arial"/>
          <w:szCs w:val="21"/>
        </w:rPr>
      </w:pPr>
      <w:r>
        <w:rPr>
          <w:rFonts w:ascii="Arial" w:hAnsi="Arial"/>
          <w:b/>
          <w:szCs w:val="21"/>
        </w:rPr>
        <w:t>1.8.6.1</w:t>
      </w:r>
      <w:r>
        <w:rPr>
          <w:rFonts w:ascii="Arial" w:hAnsi="宋体"/>
          <w:szCs w:val="21"/>
        </w:rPr>
        <w:t>投标人未经招标人的同意而放弃投标的；</w:t>
      </w:r>
    </w:p>
    <w:p>
      <w:pPr>
        <w:spacing w:line="360" w:lineRule="auto"/>
        <w:ind w:firstLine="422"/>
        <w:rPr>
          <w:rFonts w:ascii="Arial" w:hAnsi="Arial"/>
          <w:szCs w:val="21"/>
        </w:rPr>
      </w:pPr>
      <w:r>
        <w:rPr>
          <w:rFonts w:ascii="Arial" w:hAnsi="Arial"/>
          <w:b/>
          <w:szCs w:val="21"/>
        </w:rPr>
        <w:t>1.8.6.2</w:t>
      </w:r>
      <w:r>
        <w:rPr>
          <w:rFonts w:ascii="Arial" w:hAnsi="宋体"/>
          <w:szCs w:val="21"/>
        </w:rPr>
        <w:t>投标人在规定投标有效期内撤销或修改其已生效的投标文件；</w:t>
      </w:r>
    </w:p>
    <w:p>
      <w:pPr>
        <w:spacing w:line="360" w:lineRule="auto"/>
        <w:ind w:firstLine="422"/>
        <w:rPr>
          <w:rFonts w:ascii="Arial" w:hAnsi="Arial"/>
          <w:szCs w:val="21"/>
        </w:rPr>
      </w:pPr>
      <w:r>
        <w:rPr>
          <w:rFonts w:ascii="Arial" w:hAnsi="Arial"/>
          <w:b/>
          <w:szCs w:val="21"/>
        </w:rPr>
        <w:t xml:space="preserve">1.8.6.3 </w:t>
      </w:r>
      <w:r>
        <w:rPr>
          <w:rFonts w:ascii="Arial" w:hAnsi="宋体"/>
          <w:szCs w:val="21"/>
        </w:rPr>
        <w:t>中标人未能在规定期限内向招标人提交合同履约担保或与招标人签署本项目合同；</w:t>
      </w:r>
    </w:p>
    <w:p>
      <w:pPr>
        <w:spacing w:line="360" w:lineRule="auto"/>
        <w:ind w:firstLine="422"/>
        <w:rPr>
          <w:rFonts w:ascii="Arial" w:hAnsi="Arial"/>
          <w:szCs w:val="21"/>
        </w:rPr>
      </w:pPr>
      <w:r>
        <w:rPr>
          <w:rFonts w:ascii="Arial" w:hAnsi="Arial"/>
          <w:b/>
          <w:szCs w:val="21"/>
        </w:rPr>
        <w:t>1.8.6.4</w:t>
      </w:r>
      <w:r>
        <w:rPr>
          <w:rFonts w:ascii="Arial" w:hAnsi="宋体"/>
          <w:szCs w:val="21"/>
        </w:rPr>
        <w:t>投标人在投标过程中有串标、弄虚作假等以不正当手段谋取中标的（鉴于投标人的行为已影响中标结果，因此，若发生时除没收投标保证金的同时，原中标无效，投标人并应依法承担相应的法律责任）。</w:t>
      </w:r>
    </w:p>
    <w:p>
      <w:pPr>
        <w:spacing w:line="360" w:lineRule="auto"/>
        <w:ind w:firstLine="413"/>
        <w:rPr>
          <w:rFonts w:ascii="Arial" w:hAnsi="Arial"/>
          <w:b/>
          <w:szCs w:val="21"/>
        </w:rPr>
      </w:pPr>
      <w:r>
        <w:rPr>
          <w:rFonts w:ascii="Arial" w:hAnsi="Arial"/>
          <w:b/>
          <w:szCs w:val="21"/>
        </w:rPr>
        <w:t>1.9</w:t>
      </w:r>
      <w:r>
        <w:rPr>
          <w:rFonts w:ascii="Arial" w:hAnsi="宋体"/>
          <w:b/>
          <w:szCs w:val="21"/>
        </w:rPr>
        <w:t>招标预备会</w:t>
      </w:r>
    </w:p>
    <w:p>
      <w:pPr>
        <w:spacing w:line="360" w:lineRule="auto"/>
        <w:ind w:firstLine="472"/>
        <w:rPr>
          <w:rFonts w:ascii="Arial" w:hAnsi="Arial"/>
          <w:szCs w:val="21"/>
        </w:rPr>
      </w:pPr>
      <w:r>
        <w:rPr>
          <w:rFonts w:ascii="Arial" w:hAnsi="宋体"/>
          <w:szCs w:val="21"/>
        </w:rPr>
        <w:t>不组织。</w:t>
      </w:r>
    </w:p>
    <w:p>
      <w:pPr>
        <w:spacing w:line="360" w:lineRule="auto"/>
        <w:ind w:firstLine="413"/>
        <w:rPr>
          <w:rFonts w:ascii="Arial" w:hAnsi="Arial"/>
          <w:b/>
          <w:szCs w:val="21"/>
        </w:rPr>
      </w:pPr>
      <w:r>
        <w:rPr>
          <w:rFonts w:ascii="Arial" w:hAnsi="Arial"/>
          <w:b/>
          <w:szCs w:val="21"/>
        </w:rPr>
        <w:t>1.10</w:t>
      </w:r>
      <w:r>
        <w:rPr>
          <w:rFonts w:ascii="Arial" w:hAnsi="宋体"/>
          <w:b/>
          <w:szCs w:val="21"/>
        </w:rPr>
        <w:t>踏勘现场</w:t>
      </w:r>
    </w:p>
    <w:p>
      <w:pPr>
        <w:spacing w:line="360" w:lineRule="auto"/>
        <w:ind w:firstLine="422"/>
        <w:rPr>
          <w:rFonts w:ascii="Arial" w:hAnsi="Arial"/>
          <w:szCs w:val="21"/>
        </w:rPr>
      </w:pPr>
      <w:r>
        <w:rPr>
          <w:rFonts w:ascii="Arial" w:hAnsi="Arial"/>
          <w:b/>
          <w:szCs w:val="21"/>
        </w:rPr>
        <w:t>1.10.1</w:t>
      </w:r>
      <w:r>
        <w:rPr>
          <w:rFonts w:ascii="Arial" w:hAnsi="宋体"/>
          <w:szCs w:val="21"/>
        </w:rPr>
        <w:t>投标单位如有需要应自行组织踏勘现场，招标人不另行组织。</w:t>
      </w:r>
    </w:p>
    <w:p>
      <w:pPr>
        <w:spacing w:line="360" w:lineRule="auto"/>
        <w:ind w:firstLine="422"/>
        <w:rPr>
          <w:rFonts w:ascii="Arial" w:hAnsi="Arial"/>
          <w:szCs w:val="21"/>
        </w:rPr>
      </w:pPr>
      <w:r>
        <w:rPr>
          <w:rFonts w:ascii="Arial" w:hAnsi="Arial"/>
          <w:b/>
          <w:szCs w:val="21"/>
        </w:rPr>
        <w:t>1.10.2</w:t>
      </w:r>
      <w:r>
        <w:rPr>
          <w:rFonts w:ascii="Arial" w:hAnsi="宋体"/>
          <w:szCs w:val="21"/>
        </w:rPr>
        <w:t>投标人踏勘现场所产生的费用自理。</w:t>
      </w:r>
    </w:p>
    <w:p>
      <w:pPr>
        <w:spacing w:line="360" w:lineRule="auto"/>
        <w:ind w:firstLine="422"/>
        <w:rPr>
          <w:rFonts w:ascii="Arial" w:hAnsi="Arial"/>
          <w:szCs w:val="21"/>
        </w:rPr>
      </w:pPr>
      <w:r>
        <w:rPr>
          <w:rFonts w:ascii="Arial" w:hAnsi="Arial"/>
          <w:b/>
          <w:szCs w:val="21"/>
        </w:rPr>
        <w:t>1.10.3</w:t>
      </w:r>
      <w:r>
        <w:rPr>
          <w:rFonts w:ascii="Arial" w:hAnsi="宋体"/>
          <w:szCs w:val="21"/>
        </w:rPr>
        <w:t>招标人在踏勘现场中介绍的工程场地和相关的周边环境情况，供投标人在编制投标文件时参考，招标人不对投标人据此作出的任何判断和决策负责。</w:t>
      </w:r>
    </w:p>
    <w:p>
      <w:pPr>
        <w:spacing w:line="360" w:lineRule="auto"/>
        <w:ind w:firstLine="480"/>
        <w:rPr>
          <w:rFonts w:ascii="Arial" w:hAnsi="Arial"/>
          <w:szCs w:val="21"/>
        </w:rPr>
      </w:pPr>
      <w:r>
        <w:rPr>
          <w:rFonts w:ascii="Arial" w:hAnsi="Arial"/>
          <w:b/>
          <w:szCs w:val="21"/>
        </w:rPr>
        <w:t>1.10.4</w:t>
      </w:r>
      <w:r>
        <w:rPr>
          <w:rFonts w:ascii="Arial" w:hAnsi="宋体"/>
          <w:szCs w:val="21"/>
        </w:rPr>
        <w:t>经招标人允许，投标人可为踏勘目的进入招标人的项目现场，</w:t>
      </w:r>
      <w:r>
        <w:rPr>
          <w:rFonts w:ascii="Arial" w:hAnsi="Arial"/>
          <w:szCs w:val="21"/>
        </w:rPr>
        <w:t xml:space="preserve"> </w:t>
      </w:r>
      <w:r>
        <w:rPr>
          <w:rFonts w:ascii="Arial" w:hAnsi="宋体"/>
          <w:szCs w:val="21"/>
        </w:rPr>
        <w:t>但投标人不得因此使招标人承担有关的责任和蒙受损失。除招标人原因外，投标人应自行承担踏勘现场的责任和风险。</w:t>
      </w:r>
    </w:p>
    <w:p>
      <w:pPr>
        <w:spacing w:line="360" w:lineRule="auto"/>
        <w:ind w:firstLine="480"/>
        <w:rPr>
          <w:rFonts w:ascii="Arial" w:hAnsi="宋体"/>
          <w:b/>
          <w:sz w:val="30"/>
        </w:rPr>
      </w:pPr>
    </w:p>
    <w:p>
      <w:pPr>
        <w:spacing w:line="360" w:lineRule="auto"/>
        <w:ind w:firstLine="480"/>
        <w:jc w:val="center"/>
        <w:rPr>
          <w:rFonts w:ascii="宋体" w:hAnsi="宋体"/>
          <w:b/>
          <w:sz w:val="30"/>
        </w:rPr>
      </w:pPr>
      <w:r>
        <w:rPr>
          <w:rFonts w:ascii="宋体" w:hAnsi="宋体"/>
          <w:b/>
          <w:sz w:val="30"/>
        </w:rPr>
        <w:t>二、招标文件组成内容</w:t>
      </w:r>
    </w:p>
    <w:p>
      <w:pPr>
        <w:spacing w:line="360" w:lineRule="auto"/>
        <w:ind w:firstLine="413"/>
        <w:rPr>
          <w:rFonts w:ascii="Arial" w:hAnsi="Arial"/>
          <w:szCs w:val="21"/>
        </w:rPr>
      </w:pPr>
      <w:r>
        <w:rPr>
          <w:rFonts w:ascii="Arial" w:hAnsi="Arial"/>
          <w:b/>
          <w:szCs w:val="21"/>
        </w:rPr>
        <w:t>2.1</w:t>
      </w:r>
      <w:r>
        <w:rPr>
          <w:rFonts w:ascii="Arial" w:hAnsi="宋体"/>
          <w:b/>
          <w:szCs w:val="21"/>
        </w:rPr>
        <w:t>招标文件的组成</w:t>
      </w:r>
      <w:r>
        <w:rPr>
          <w:rFonts w:ascii="Arial" w:hAnsi="Arial"/>
          <w:szCs w:val="21"/>
        </w:rPr>
        <w:t xml:space="preserve">    </w:t>
      </w:r>
    </w:p>
    <w:p>
      <w:pPr>
        <w:spacing w:line="360" w:lineRule="auto"/>
        <w:ind w:firstLine="472"/>
        <w:rPr>
          <w:rFonts w:ascii="Arial" w:hAnsi="Arial"/>
          <w:szCs w:val="21"/>
        </w:rPr>
      </w:pPr>
      <w:r>
        <w:rPr>
          <w:rFonts w:ascii="Arial" w:hAnsi="宋体"/>
          <w:szCs w:val="21"/>
        </w:rPr>
        <w:t>招标文件包括：（1）招标公告；（</w:t>
      </w:r>
      <w:r>
        <w:rPr>
          <w:rFonts w:ascii="Arial" w:hAnsi="Arial"/>
          <w:szCs w:val="21"/>
        </w:rPr>
        <w:t>2</w:t>
      </w:r>
      <w:r>
        <w:rPr>
          <w:rFonts w:ascii="Arial" w:hAnsi="宋体"/>
          <w:szCs w:val="21"/>
        </w:rPr>
        <w:t>）投标人须知；（</w:t>
      </w:r>
      <w:r>
        <w:rPr>
          <w:rFonts w:ascii="Arial" w:hAnsi="Arial"/>
          <w:szCs w:val="21"/>
        </w:rPr>
        <w:t>3</w:t>
      </w:r>
      <w:r>
        <w:rPr>
          <w:rFonts w:ascii="Arial" w:hAnsi="宋体"/>
          <w:szCs w:val="21"/>
        </w:rPr>
        <w:t>）评标办法；（4）合同条款；（</w:t>
      </w:r>
      <w:r>
        <w:rPr>
          <w:rFonts w:ascii="Arial" w:hAnsi="Arial"/>
          <w:szCs w:val="21"/>
        </w:rPr>
        <w:t>5</w:t>
      </w:r>
      <w:r>
        <w:rPr>
          <w:rFonts w:ascii="Arial" w:hAnsi="宋体"/>
          <w:szCs w:val="21"/>
        </w:rPr>
        <w:t>）技术资料及规范要求；（</w:t>
      </w:r>
      <w:r>
        <w:rPr>
          <w:rFonts w:ascii="Arial" w:hAnsi="Arial"/>
          <w:szCs w:val="21"/>
        </w:rPr>
        <w:t>6</w:t>
      </w:r>
      <w:r>
        <w:rPr>
          <w:rFonts w:ascii="Arial" w:hAnsi="宋体"/>
          <w:szCs w:val="21"/>
        </w:rPr>
        <w:t>）投标文件格式（附件）；（</w:t>
      </w:r>
      <w:r>
        <w:rPr>
          <w:rFonts w:ascii="Arial" w:hAnsi="Arial"/>
          <w:szCs w:val="21"/>
        </w:rPr>
        <w:t>7</w:t>
      </w:r>
      <w:r>
        <w:rPr>
          <w:rFonts w:ascii="Arial" w:hAnsi="宋体"/>
          <w:szCs w:val="21"/>
        </w:rPr>
        <w:t>）招标（代理）单位在招标期间发出的补充招标文件和其他正式有效文件。</w:t>
      </w:r>
    </w:p>
    <w:p>
      <w:pPr>
        <w:spacing w:line="360" w:lineRule="auto"/>
        <w:ind w:firstLine="413"/>
        <w:rPr>
          <w:rFonts w:ascii="Arial" w:hAnsi="Arial"/>
          <w:b/>
          <w:szCs w:val="21"/>
        </w:rPr>
      </w:pPr>
      <w:r>
        <w:rPr>
          <w:rFonts w:ascii="Arial" w:hAnsi="Arial"/>
          <w:b/>
          <w:szCs w:val="21"/>
        </w:rPr>
        <w:t>2.2</w:t>
      </w:r>
      <w:r>
        <w:rPr>
          <w:rFonts w:ascii="Arial" w:hAnsi="宋体"/>
          <w:b/>
          <w:szCs w:val="21"/>
        </w:rPr>
        <w:t>投标要求</w:t>
      </w:r>
    </w:p>
    <w:p>
      <w:pPr>
        <w:spacing w:line="360" w:lineRule="auto"/>
        <w:ind w:firstLine="474"/>
        <w:rPr>
          <w:rFonts w:ascii="Arial" w:hAnsi="Arial"/>
          <w:szCs w:val="21"/>
        </w:rPr>
      </w:pPr>
      <w:r>
        <w:rPr>
          <w:rFonts w:ascii="Arial" w:hAnsi="Arial"/>
          <w:b/>
          <w:szCs w:val="21"/>
        </w:rPr>
        <w:t>2.2.1</w:t>
      </w:r>
      <w:r>
        <w:rPr>
          <w:rFonts w:ascii="Arial" w:hAnsi="宋体"/>
          <w:szCs w:val="21"/>
        </w:rPr>
        <w:t>本项目招标文件是招标和投标的有效依据，也是中标后签订合同的主要依据，对招投标双方具有同等约束力。</w:t>
      </w:r>
    </w:p>
    <w:p>
      <w:pPr>
        <w:spacing w:line="360" w:lineRule="auto"/>
        <w:ind w:firstLine="474"/>
        <w:rPr>
          <w:rFonts w:ascii="Arial" w:hAnsi="Arial"/>
          <w:szCs w:val="21"/>
        </w:rPr>
      </w:pPr>
      <w:r>
        <w:rPr>
          <w:rFonts w:ascii="Arial" w:hAnsi="Arial"/>
          <w:b/>
          <w:szCs w:val="21"/>
        </w:rPr>
        <w:t>2.2.2</w:t>
      </w:r>
      <w:r>
        <w:rPr>
          <w:rFonts w:ascii="Arial" w:hAnsi="宋体"/>
          <w:szCs w:val="21"/>
        </w:rPr>
        <w:t>投标单位应认真审阅招标文件的所有内容，如果投标单位的投标文件不能满足本招标文件的实质要求，作否决投标处理，责任由投标单位自负。</w:t>
      </w:r>
    </w:p>
    <w:p>
      <w:pPr>
        <w:spacing w:line="360" w:lineRule="auto"/>
        <w:ind w:firstLine="413"/>
        <w:rPr>
          <w:rFonts w:ascii="Arial" w:hAnsi="Arial"/>
          <w:b/>
          <w:szCs w:val="21"/>
        </w:rPr>
      </w:pPr>
      <w:r>
        <w:rPr>
          <w:rFonts w:ascii="Arial" w:hAnsi="Arial"/>
          <w:b/>
          <w:szCs w:val="21"/>
        </w:rPr>
        <w:t>2. 3</w:t>
      </w:r>
      <w:r>
        <w:rPr>
          <w:rFonts w:ascii="Arial" w:hAnsi="宋体"/>
          <w:b/>
          <w:szCs w:val="21"/>
        </w:rPr>
        <w:t>招标文件的修改</w:t>
      </w:r>
    </w:p>
    <w:p>
      <w:pPr>
        <w:spacing w:line="360" w:lineRule="auto"/>
        <w:ind w:firstLine="474"/>
        <w:rPr>
          <w:rFonts w:ascii="Arial" w:hAnsi="宋体"/>
          <w:szCs w:val="21"/>
        </w:rPr>
      </w:pPr>
      <w:r>
        <w:rPr>
          <w:rFonts w:ascii="Arial" w:hAnsi="Arial"/>
          <w:b/>
          <w:szCs w:val="21"/>
        </w:rPr>
        <w:t>2.3.1</w:t>
      </w:r>
      <w:r>
        <w:rPr>
          <w:rFonts w:ascii="Arial" w:hAnsi="宋体"/>
          <w:szCs w:val="21"/>
        </w:rPr>
        <w:t>在投标截止日期一定时间前，招标（代理）单位可能会以补充招标文件的方式修改招标文件，作为招标文件的组成部分，对投标单位起约束作用。如产生，请投标人自行前往在绍兴市公共资源交易中心网站上下载。</w:t>
      </w:r>
    </w:p>
    <w:p>
      <w:pPr>
        <w:spacing w:line="360" w:lineRule="auto"/>
        <w:ind w:firstLine="474"/>
        <w:rPr>
          <w:rFonts w:ascii="Arial" w:hAnsi="Arial"/>
          <w:szCs w:val="21"/>
        </w:rPr>
      </w:pPr>
      <w:r>
        <w:rPr>
          <w:rFonts w:ascii="Arial" w:hAnsi="Arial"/>
          <w:b/>
          <w:szCs w:val="21"/>
        </w:rPr>
        <w:t>2.3.2</w:t>
      </w:r>
      <w:r>
        <w:rPr>
          <w:rFonts w:ascii="Arial" w:hAnsi="宋体"/>
          <w:szCs w:val="21"/>
        </w:rPr>
        <w:t>当发出招标补充文件的时间距离投标截止时间过短时，招标人将适当延迟投标截止时间，以确保投标人在编制投标文件时有充足的时间对招标补充文件的内容进行理解。具体时间在招标补充文件中予以明确。</w:t>
      </w:r>
    </w:p>
    <w:p>
      <w:pPr>
        <w:spacing w:line="360" w:lineRule="auto"/>
        <w:ind w:firstLine="413"/>
        <w:rPr>
          <w:rFonts w:ascii="Arial" w:hAnsi="Arial"/>
          <w:b/>
          <w:szCs w:val="21"/>
        </w:rPr>
      </w:pPr>
      <w:r>
        <w:rPr>
          <w:rFonts w:ascii="Arial" w:hAnsi="Arial"/>
          <w:b/>
          <w:szCs w:val="21"/>
        </w:rPr>
        <w:t>2. 4</w:t>
      </w:r>
      <w:r>
        <w:rPr>
          <w:rFonts w:ascii="Arial" w:hAnsi="宋体"/>
          <w:b/>
          <w:szCs w:val="21"/>
        </w:rPr>
        <w:t>招标文件的澄清</w:t>
      </w:r>
    </w:p>
    <w:p>
      <w:pPr>
        <w:spacing w:line="360" w:lineRule="auto"/>
        <w:ind w:firstLine="472"/>
        <w:rPr>
          <w:rFonts w:ascii="Arial" w:hAnsi="Arial"/>
          <w:szCs w:val="21"/>
        </w:rPr>
      </w:pPr>
      <w:r>
        <w:rPr>
          <w:rFonts w:ascii="Arial" w:hAnsi="宋体"/>
          <w:szCs w:val="21"/>
        </w:rPr>
        <w:t>投标单位在收到招标文件后，若有问题需要澄清，应以书面形式将要求答复的问题递交招标单位或招标代理单位。招标（代理）单位将以书面形式解释、澄清。</w:t>
      </w:r>
    </w:p>
    <w:p>
      <w:pPr>
        <w:spacing w:line="360" w:lineRule="auto"/>
        <w:ind w:firstLine="480"/>
        <w:jc w:val="center"/>
        <w:rPr>
          <w:rFonts w:ascii="宋体" w:hAnsi="宋体"/>
          <w:b/>
          <w:sz w:val="30"/>
        </w:rPr>
      </w:pPr>
    </w:p>
    <w:p>
      <w:pPr>
        <w:numPr>
          <w:ilvl w:val="0"/>
          <w:numId w:val="3"/>
        </w:numPr>
        <w:spacing w:line="360" w:lineRule="auto"/>
        <w:ind w:firstLine="480"/>
        <w:jc w:val="center"/>
        <w:rPr>
          <w:rFonts w:ascii="宋体" w:hAnsi="宋体"/>
          <w:b/>
          <w:sz w:val="30"/>
        </w:rPr>
      </w:pPr>
      <w:r>
        <w:rPr>
          <w:rFonts w:ascii="宋体" w:hAnsi="宋体"/>
          <w:b/>
          <w:sz w:val="30"/>
        </w:rPr>
        <w:t>投标文件</w:t>
      </w:r>
    </w:p>
    <w:p>
      <w:pPr>
        <w:pStyle w:val="2"/>
        <w:rPr>
          <w:sz w:val="10"/>
          <w:szCs w:val="10"/>
        </w:rPr>
      </w:pPr>
    </w:p>
    <w:p>
      <w:pPr>
        <w:spacing w:line="360" w:lineRule="auto"/>
        <w:ind w:firstLine="413"/>
        <w:rPr>
          <w:rFonts w:ascii="Arial" w:hAnsi="Arial"/>
          <w:b/>
          <w:szCs w:val="21"/>
        </w:rPr>
      </w:pPr>
      <w:r>
        <w:rPr>
          <w:rFonts w:ascii="Arial" w:hAnsi="Arial"/>
          <w:b/>
          <w:szCs w:val="21"/>
        </w:rPr>
        <w:t>3.1</w:t>
      </w:r>
      <w:r>
        <w:rPr>
          <w:rFonts w:ascii="Arial" w:hAnsi="宋体"/>
          <w:b/>
          <w:szCs w:val="21"/>
        </w:rPr>
        <w:t>投标文件的组成</w:t>
      </w:r>
    </w:p>
    <w:p>
      <w:pPr>
        <w:spacing w:line="360" w:lineRule="auto"/>
        <w:ind w:firstLine="474"/>
        <w:rPr>
          <w:rFonts w:ascii="Arial" w:hAnsi="Arial"/>
          <w:szCs w:val="21"/>
        </w:rPr>
      </w:pPr>
      <w:r>
        <w:rPr>
          <w:rFonts w:ascii="Arial" w:hAnsi="Arial"/>
          <w:b/>
          <w:szCs w:val="21"/>
        </w:rPr>
        <w:t>3.1.1</w:t>
      </w:r>
      <w:r>
        <w:rPr>
          <w:rFonts w:ascii="Arial" w:hAnsi="宋体"/>
          <w:szCs w:val="21"/>
        </w:rPr>
        <w:t>投标单位的投标文件应包括资格审查申请文件、技术标和商务标。</w:t>
      </w:r>
    </w:p>
    <w:p>
      <w:pPr>
        <w:spacing w:line="360" w:lineRule="auto"/>
        <w:ind w:firstLine="420"/>
        <w:rPr>
          <w:rFonts w:ascii="Arial" w:hAnsi="Arial"/>
          <w:b/>
          <w:szCs w:val="21"/>
        </w:rPr>
      </w:pPr>
      <w:r>
        <w:rPr>
          <w:rFonts w:ascii="Arial" w:hAnsi="Arial"/>
          <w:b/>
          <w:szCs w:val="21"/>
        </w:rPr>
        <w:t>3.1.2</w:t>
      </w:r>
      <w:r>
        <w:rPr>
          <w:rFonts w:ascii="Arial" w:hAnsi="宋体"/>
          <w:b/>
          <w:szCs w:val="21"/>
        </w:rPr>
        <w:t>资格审查申请文件包括但不限于下列内容：</w:t>
      </w:r>
    </w:p>
    <w:p>
      <w:pPr>
        <w:spacing w:line="360" w:lineRule="auto"/>
        <w:ind w:firstLine="540"/>
        <w:rPr>
          <w:rFonts w:ascii="Arial" w:hAnsi="宋体"/>
          <w:szCs w:val="21"/>
        </w:rPr>
      </w:pPr>
      <w:r>
        <w:rPr>
          <w:rFonts w:ascii="Arial" w:hAnsi="宋体"/>
          <w:szCs w:val="21"/>
        </w:rPr>
        <w:t>（</w:t>
      </w:r>
      <w:r>
        <w:rPr>
          <w:rFonts w:ascii="Arial" w:hAnsi="Arial"/>
          <w:szCs w:val="21"/>
        </w:rPr>
        <w:t>1</w:t>
      </w:r>
      <w:r>
        <w:rPr>
          <w:rFonts w:ascii="Arial" w:hAnsi="宋体"/>
          <w:szCs w:val="21"/>
        </w:rPr>
        <w:t>）封面（详见第六章投标文件格式）；</w:t>
      </w:r>
    </w:p>
    <w:p>
      <w:pPr>
        <w:spacing w:line="360" w:lineRule="auto"/>
        <w:ind w:firstLine="540"/>
        <w:rPr>
          <w:rFonts w:ascii="Arial" w:hAnsi="宋体"/>
          <w:szCs w:val="21"/>
        </w:rPr>
      </w:pPr>
      <w:r>
        <w:rPr>
          <w:rFonts w:ascii="Arial" w:hAnsi="宋体"/>
          <w:szCs w:val="21"/>
        </w:rPr>
        <w:t>（</w:t>
      </w:r>
      <w:r>
        <w:rPr>
          <w:rFonts w:ascii="Arial" w:hAnsi="Arial"/>
          <w:szCs w:val="21"/>
        </w:rPr>
        <w:t>2</w:t>
      </w:r>
      <w:r>
        <w:rPr>
          <w:rFonts w:ascii="Arial" w:hAnsi="宋体"/>
          <w:szCs w:val="21"/>
        </w:rPr>
        <w:t>）资格审查申请函（详见第六章投标文件格式）；</w:t>
      </w:r>
    </w:p>
    <w:p>
      <w:pPr>
        <w:spacing w:line="360" w:lineRule="auto"/>
        <w:ind w:firstLine="540"/>
        <w:rPr>
          <w:rFonts w:ascii="Arial" w:hAnsi="宋体"/>
          <w:szCs w:val="21"/>
        </w:rPr>
      </w:pPr>
      <w:r>
        <w:rPr>
          <w:rFonts w:ascii="Arial" w:hAnsi="宋体"/>
          <w:szCs w:val="21"/>
        </w:rPr>
        <w:t>（</w:t>
      </w:r>
      <w:r>
        <w:rPr>
          <w:rFonts w:ascii="Arial" w:hAnsi="Arial"/>
          <w:szCs w:val="21"/>
        </w:rPr>
        <w:t>3</w:t>
      </w:r>
      <w:r>
        <w:rPr>
          <w:rFonts w:ascii="Arial" w:hAnsi="宋体"/>
          <w:szCs w:val="21"/>
        </w:rPr>
        <w:t>）投标人基本情况表（详见第六章投标文件格式）；</w:t>
      </w:r>
    </w:p>
    <w:p>
      <w:pPr>
        <w:spacing w:line="360" w:lineRule="auto"/>
        <w:ind w:firstLine="540"/>
        <w:rPr>
          <w:rFonts w:ascii="宋体" w:hAnsi="宋体"/>
          <w:szCs w:val="21"/>
        </w:rPr>
      </w:pPr>
      <w:r>
        <w:rPr>
          <w:rFonts w:ascii="Arial" w:hAnsi="宋体"/>
          <w:szCs w:val="21"/>
        </w:rPr>
        <w:t>（</w:t>
      </w:r>
      <w:r>
        <w:rPr>
          <w:rFonts w:ascii="Arial" w:hAnsi="Arial"/>
          <w:szCs w:val="21"/>
        </w:rPr>
        <w:t>4</w:t>
      </w:r>
      <w:r>
        <w:rPr>
          <w:rFonts w:ascii="Arial" w:hAnsi="宋体"/>
          <w:szCs w:val="21"/>
        </w:rPr>
        <w:t>）企业营业执照复印件（</w:t>
      </w:r>
      <w:r>
        <w:rPr>
          <w:rFonts w:ascii="宋体"/>
          <w:b/>
          <w:szCs w:val="21"/>
        </w:rPr>
        <w:t>若采用联合体投标的，联合体双方均需提供</w:t>
      </w:r>
      <w:r>
        <w:rPr>
          <w:rFonts w:ascii="Arial" w:hAnsi="宋体"/>
          <w:szCs w:val="21"/>
        </w:rPr>
        <w:t>）；</w:t>
      </w:r>
    </w:p>
    <w:p>
      <w:pPr>
        <w:spacing w:line="360" w:lineRule="auto"/>
        <w:ind w:firstLine="540"/>
        <w:rPr>
          <w:rFonts w:ascii="Arial" w:hAnsi="宋体"/>
          <w:szCs w:val="21"/>
        </w:rPr>
      </w:pPr>
      <w:r>
        <w:rPr>
          <w:rFonts w:ascii="Arial" w:hAnsi="宋体"/>
          <w:szCs w:val="21"/>
        </w:rPr>
        <w:t>（</w:t>
      </w:r>
      <w:r>
        <w:rPr>
          <w:rFonts w:ascii="Arial" w:hAnsi="Arial"/>
          <w:szCs w:val="21"/>
        </w:rPr>
        <w:t>5</w:t>
      </w:r>
      <w:r>
        <w:rPr>
          <w:rFonts w:ascii="Arial" w:hAnsi="宋体"/>
          <w:szCs w:val="21"/>
        </w:rPr>
        <w:t>）资质证书复印件（</w:t>
      </w:r>
      <w:r>
        <w:rPr>
          <w:rFonts w:ascii="宋体"/>
          <w:b/>
          <w:szCs w:val="21"/>
        </w:rPr>
        <w:t>若采用联合体投标的，联合体双方均需提供</w:t>
      </w:r>
      <w:r>
        <w:rPr>
          <w:rFonts w:ascii="Arial" w:hAnsi="宋体"/>
          <w:szCs w:val="21"/>
        </w:rPr>
        <w:t>）；</w:t>
      </w:r>
    </w:p>
    <w:p>
      <w:pPr>
        <w:spacing w:line="360" w:lineRule="auto"/>
        <w:ind w:firstLine="540"/>
        <w:rPr>
          <w:rFonts w:ascii="Arial" w:hAnsi="宋体"/>
          <w:szCs w:val="21"/>
        </w:rPr>
      </w:pPr>
      <w:r>
        <w:rPr>
          <w:rFonts w:ascii="Arial" w:hAnsi="宋体"/>
          <w:szCs w:val="21"/>
        </w:rPr>
        <w:t>（</w:t>
      </w:r>
      <w:r>
        <w:rPr>
          <w:rFonts w:ascii="Arial" w:hAnsi="Arial"/>
          <w:szCs w:val="21"/>
        </w:rPr>
        <w:t>6</w:t>
      </w:r>
      <w:r>
        <w:rPr>
          <w:rFonts w:ascii="Arial" w:hAnsi="宋体"/>
          <w:szCs w:val="21"/>
        </w:rPr>
        <w:t>）项目负责人简历表（详见第六章投标文件格式）（</w:t>
      </w:r>
      <w:r>
        <w:rPr>
          <w:rFonts w:ascii="宋体"/>
          <w:b/>
          <w:szCs w:val="21"/>
        </w:rPr>
        <w:t>若采用联合体投标的，联合体牵头人提供</w:t>
      </w:r>
      <w:r>
        <w:rPr>
          <w:rFonts w:ascii="Arial" w:hAnsi="宋体"/>
          <w:szCs w:val="21"/>
        </w:rPr>
        <w:t>）；</w:t>
      </w:r>
    </w:p>
    <w:p>
      <w:pPr>
        <w:spacing w:line="360" w:lineRule="auto"/>
        <w:ind w:firstLine="540"/>
        <w:rPr>
          <w:rFonts w:ascii="Arial" w:hAnsi="宋体"/>
          <w:szCs w:val="21"/>
        </w:rPr>
      </w:pPr>
      <w:r>
        <w:rPr>
          <w:rFonts w:ascii="Arial" w:hAnsi="宋体"/>
          <w:szCs w:val="21"/>
        </w:rPr>
        <w:t>（</w:t>
      </w:r>
      <w:r>
        <w:rPr>
          <w:rFonts w:ascii="Arial" w:hAnsi="Arial"/>
          <w:szCs w:val="21"/>
        </w:rPr>
        <w:t>7</w:t>
      </w:r>
      <w:r>
        <w:rPr>
          <w:rFonts w:ascii="Arial" w:hAnsi="宋体"/>
          <w:szCs w:val="21"/>
        </w:rPr>
        <w:t>）项目负责人职称证书、注册证书（复印件）（</w:t>
      </w:r>
      <w:r>
        <w:rPr>
          <w:rFonts w:ascii="宋体"/>
          <w:b/>
          <w:szCs w:val="21"/>
        </w:rPr>
        <w:t>若采用联合体投标的，联合体牵头人提供</w:t>
      </w:r>
      <w:r>
        <w:rPr>
          <w:rFonts w:ascii="Arial" w:hAnsi="宋体"/>
          <w:szCs w:val="21"/>
        </w:rPr>
        <w:t>）；</w:t>
      </w:r>
    </w:p>
    <w:p>
      <w:pPr>
        <w:spacing w:line="360" w:lineRule="auto"/>
        <w:ind w:firstLine="540"/>
        <w:rPr>
          <w:rFonts w:ascii="宋体" w:hAnsi="宋体"/>
          <w:szCs w:val="21"/>
        </w:rPr>
      </w:pPr>
      <w:r>
        <w:rPr>
          <w:rFonts w:ascii="Arial" w:hAnsi="宋体"/>
          <w:szCs w:val="21"/>
        </w:rPr>
        <w:t>（</w:t>
      </w:r>
      <w:r>
        <w:rPr>
          <w:rFonts w:ascii="Arial" w:hAnsi="Arial"/>
          <w:szCs w:val="21"/>
        </w:rPr>
        <w:t>8</w:t>
      </w:r>
      <w:r>
        <w:rPr>
          <w:rFonts w:ascii="Arial" w:hAnsi="宋体"/>
          <w:szCs w:val="21"/>
        </w:rPr>
        <w:t>）</w:t>
      </w:r>
      <w:r>
        <w:rPr>
          <w:rFonts w:ascii="宋体" w:hAnsi="宋体"/>
          <w:szCs w:val="21"/>
        </w:rPr>
        <w:t>提供</w:t>
      </w:r>
      <w:r>
        <w:rPr>
          <w:rFonts w:ascii="宋体" w:hAnsi="宋体"/>
          <w:b/>
          <w:szCs w:val="21"/>
        </w:rPr>
        <w:t>项目负责人缴费期限包含</w:t>
      </w:r>
      <w:r>
        <w:rPr>
          <w:rFonts w:hint="eastAsia" w:ascii="宋体" w:hAnsi="宋体"/>
          <w:b/>
          <w:szCs w:val="21"/>
          <w:lang w:eastAsia="zh-CN"/>
        </w:rPr>
        <w:t>2020年9月至2020年11月</w:t>
      </w:r>
      <w:r>
        <w:rPr>
          <w:rFonts w:ascii="宋体" w:hAnsi="宋体"/>
          <w:b/>
          <w:szCs w:val="21"/>
        </w:rPr>
        <w:t>的投标人所属社保机构养老保险交纳清单（缴费单位和投标单位名称必须一致，并加盖社保缴费证明专用章或电子专用章）。若项目负责人为事业编制的，提供缴费期限包含</w:t>
      </w:r>
      <w:r>
        <w:rPr>
          <w:rFonts w:hint="eastAsia" w:ascii="宋体" w:hAnsi="宋体"/>
          <w:b/>
          <w:szCs w:val="21"/>
          <w:lang w:eastAsia="zh-CN"/>
        </w:rPr>
        <w:t>2020年9月至2020年11月</w:t>
      </w:r>
      <w:r>
        <w:rPr>
          <w:rFonts w:ascii="宋体" w:hAnsi="宋体"/>
          <w:b/>
          <w:szCs w:val="21"/>
        </w:rPr>
        <w:t>由人事代理中心出具的社保证明（需加盖人事代理中心证明专用章）</w:t>
      </w:r>
      <w:r>
        <w:rPr>
          <w:rFonts w:ascii="宋体" w:hAnsi="宋体"/>
          <w:szCs w:val="21"/>
        </w:rPr>
        <w:t>（复印件）</w:t>
      </w:r>
      <w:r>
        <w:rPr>
          <w:rFonts w:ascii="宋体" w:hAnsi="宋体"/>
          <w:b/>
          <w:szCs w:val="21"/>
        </w:rPr>
        <w:t>。</w:t>
      </w:r>
      <w:r>
        <w:rPr>
          <w:rFonts w:ascii="Arial" w:hAnsi="宋体"/>
          <w:szCs w:val="21"/>
        </w:rPr>
        <w:t>（</w:t>
      </w:r>
      <w:r>
        <w:rPr>
          <w:rFonts w:ascii="宋体"/>
          <w:b/>
          <w:szCs w:val="21"/>
        </w:rPr>
        <w:t>若采用联合体投标的，联合体牵头人提供</w:t>
      </w:r>
      <w:r>
        <w:rPr>
          <w:rFonts w:ascii="Arial" w:hAnsi="宋体"/>
          <w:szCs w:val="21"/>
        </w:rPr>
        <w:t>）</w:t>
      </w:r>
      <w:r>
        <w:rPr>
          <w:rFonts w:ascii="宋体" w:hAnsi="宋体"/>
          <w:szCs w:val="21"/>
        </w:rPr>
        <w:t>；</w:t>
      </w:r>
    </w:p>
    <w:p>
      <w:pPr>
        <w:spacing w:line="360" w:lineRule="auto"/>
        <w:ind w:firstLine="540"/>
        <w:rPr>
          <w:rFonts w:ascii="宋体" w:hAnsi="宋体"/>
          <w:szCs w:val="21"/>
        </w:rPr>
      </w:pPr>
      <w:r>
        <w:rPr>
          <w:rFonts w:ascii="Arial" w:hAnsi="宋体"/>
          <w:szCs w:val="21"/>
        </w:rPr>
        <w:t>（</w:t>
      </w:r>
      <w:r>
        <w:rPr>
          <w:rFonts w:ascii="Arial" w:hAnsi="Arial"/>
          <w:szCs w:val="21"/>
        </w:rPr>
        <w:t>9</w:t>
      </w:r>
      <w:r>
        <w:rPr>
          <w:rFonts w:ascii="Arial" w:hAnsi="宋体"/>
          <w:szCs w:val="21"/>
        </w:rPr>
        <w:t>）</w:t>
      </w:r>
      <w:r>
        <w:rPr>
          <w:rFonts w:ascii="宋体" w:hAnsi="宋体"/>
          <w:b/>
          <w:szCs w:val="21"/>
        </w:rPr>
        <w:t>承诺书</w:t>
      </w:r>
      <w:r>
        <w:rPr>
          <w:rFonts w:ascii="宋体" w:hAnsi="宋体"/>
          <w:szCs w:val="21"/>
        </w:rPr>
        <w:t xml:space="preserve">（承诺对资格审查资料所有提交的证明材料真实有效性负责，若发现其有伪造证书、业绩等行为的，同意招标人不接受其投标，其缴纳的投标保证金不予退还；承诺企业、项目负责人近 </w:t>
      </w:r>
      <w:r>
        <w:rPr>
          <w:rFonts w:ascii="宋体" w:hAnsi="宋体"/>
          <w:szCs w:val="21"/>
          <w:u w:val="single"/>
        </w:rPr>
        <w:t>5</w:t>
      </w:r>
      <w:r>
        <w:rPr>
          <w:rFonts w:ascii="宋体" w:hAnsi="宋体"/>
          <w:szCs w:val="21"/>
        </w:rPr>
        <w:t>年无行贿犯罪记录，格式自拟；</w:t>
      </w:r>
      <w:r>
        <w:rPr>
          <w:rFonts w:ascii="Arial" w:hAnsi="宋体"/>
          <w:szCs w:val="21"/>
        </w:rPr>
        <w:t>（</w:t>
      </w:r>
      <w:r>
        <w:rPr>
          <w:rFonts w:ascii="宋体"/>
          <w:b/>
          <w:szCs w:val="21"/>
        </w:rPr>
        <w:t>若采用联合体投标的，联合体双方均需提供）</w:t>
      </w:r>
      <w:r>
        <w:rPr>
          <w:rFonts w:ascii="宋体" w:hAnsi="宋体"/>
          <w:szCs w:val="21"/>
        </w:rPr>
        <w:t>。</w:t>
      </w:r>
    </w:p>
    <w:p>
      <w:pPr>
        <w:spacing w:line="360" w:lineRule="auto"/>
        <w:ind w:firstLine="540"/>
        <w:rPr>
          <w:rFonts w:ascii="宋体" w:hAnsi="宋体"/>
          <w:szCs w:val="21"/>
        </w:rPr>
      </w:pPr>
      <w:r>
        <w:rPr>
          <w:rFonts w:ascii="Arial" w:hAnsi="宋体"/>
          <w:szCs w:val="21"/>
        </w:rPr>
        <w:t>（</w:t>
      </w:r>
      <w:r>
        <w:rPr>
          <w:rFonts w:ascii="Arial" w:hAnsi="Arial"/>
          <w:szCs w:val="21"/>
        </w:rPr>
        <w:t>10</w:t>
      </w:r>
      <w:r>
        <w:rPr>
          <w:rFonts w:ascii="Arial" w:hAnsi="宋体"/>
          <w:szCs w:val="21"/>
        </w:rPr>
        <w:t>）</w:t>
      </w:r>
      <w:r>
        <w:rPr>
          <w:rFonts w:ascii="宋体" w:hAnsi="宋体"/>
          <w:szCs w:val="21"/>
        </w:rPr>
        <w:t>其他资料</w:t>
      </w:r>
      <w:r>
        <w:rPr>
          <w:rFonts w:ascii="宋体" w:hAnsi="宋体"/>
          <w:szCs w:val="21"/>
          <w:u w:val="single"/>
        </w:rPr>
        <w:t xml:space="preserve"> （如有） 。</w:t>
      </w:r>
    </w:p>
    <w:p>
      <w:pPr>
        <w:spacing w:line="360" w:lineRule="auto"/>
        <w:ind w:firstLine="308"/>
        <w:rPr>
          <w:rFonts w:ascii="宋体" w:hAnsi="宋体"/>
          <w:szCs w:val="21"/>
        </w:rPr>
      </w:pPr>
      <w:r>
        <w:rPr>
          <w:rFonts w:ascii="宋体" w:hAnsi="宋体"/>
          <w:szCs w:val="21"/>
        </w:rPr>
        <w:t>不能提供资格审查资料的任何一项或不符合资格审查要求的投标人为资格审查不合格。</w:t>
      </w:r>
    </w:p>
    <w:p>
      <w:pPr>
        <w:spacing w:line="360" w:lineRule="auto"/>
        <w:ind w:firstLine="422"/>
        <w:rPr>
          <w:rFonts w:ascii="Arial" w:hAnsi="Arial"/>
          <w:b/>
          <w:szCs w:val="21"/>
        </w:rPr>
      </w:pPr>
      <w:r>
        <w:rPr>
          <w:rFonts w:ascii="Arial" w:hAnsi="Arial"/>
          <w:b/>
          <w:szCs w:val="21"/>
        </w:rPr>
        <w:t>3.1.3</w:t>
      </w:r>
      <w:r>
        <w:rPr>
          <w:rFonts w:ascii="Arial" w:hAnsi="宋体"/>
          <w:b/>
          <w:szCs w:val="21"/>
        </w:rPr>
        <w:t>技术标包括但不限于下列内容：</w:t>
      </w:r>
    </w:p>
    <w:p>
      <w:pPr>
        <w:spacing w:line="360" w:lineRule="auto"/>
        <w:ind w:firstLine="465"/>
        <w:rPr>
          <w:rFonts w:ascii="Arial" w:hAnsi="Arial"/>
          <w:szCs w:val="21"/>
        </w:rPr>
      </w:pPr>
      <w:r>
        <w:rPr>
          <w:rFonts w:ascii="Arial" w:hAnsi="宋体"/>
          <w:szCs w:val="21"/>
        </w:rPr>
        <w:t>技术标评分办法中的相关内容。</w:t>
      </w:r>
    </w:p>
    <w:p>
      <w:pPr>
        <w:spacing w:line="360" w:lineRule="auto"/>
        <w:ind w:firstLine="422"/>
        <w:rPr>
          <w:rFonts w:ascii="Arial" w:hAnsi="Arial"/>
          <w:b/>
          <w:szCs w:val="21"/>
        </w:rPr>
      </w:pPr>
      <w:r>
        <w:rPr>
          <w:rFonts w:ascii="Arial" w:hAnsi="Arial"/>
          <w:b/>
          <w:szCs w:val="21"/>
        </w:rPr>
        <w:t>3.1.4</w:t>
      </w:r>
      <w:r>
        <w:rPr>
          <w:rFonts w:ascii="Arial" w:hAnsi="宋体"/>
          <w:b/>
          <w:szCs w:val="21"/>
        </w:rPr>
        <w:t>商务标包括下列内容：</w:t>
      </w:r>
    </w:p>
    <w:p>
      <w:pPr>
        <w:spacing w:line="360" w:lineRule="auto"/>
        <w:ind w:firstLine="420"/>
        <w:rPr>
          <w:rFonts w:ascii="Arial" w:hAnsi="宋体"/>
          <w:szCs w:val="21"/>
        </w:rPr>
      </w:pPr>
      <w:r>
        <w:rPr>
          <w:rFonts w:ascii="Arial" w:hAnsi="宋体"/>
          <w:szCs w:val="21"/>
        </w:rPr>
        <w:t>（</w:t>
      </w:r>
      <w:r>
        <w:rPr>
          <w:rFonts w:ascii="Arial" w:hAnsi="Arial"/>
          <w:szCs w:val="21"/>
        </w:rPr>
        <w:t>1</w:t>
      </w:r>
      <w:r>
        <w:rPr>
          <w:rFonts w:ascii="Arial" w:hAnsi="宋体"/>
          <w:szCs w:val="21"/>
        </w:rPr>
        <w:t>）封面（详见第六章投标文件格式）；</w:t>
      </w:r>
    </w:p>
    <w:p>
      <w:pPr>
        <w:spacing w:line="360" w:lineRule="auto"/>
        <w:ind w:firstLine="420"/>
        <w:rPr>
          <w:rFonts w:ascii="Arial" w:hAnsi="宋体"/>
          <w:szCs w:val="21"/>
        </w:rPr>
      </w:pPr>
      <w:r>
        <w:rPr>
          <w:rFonts w:ascii="Arial" w:hAnsi="宋体"/>
          <w:szCs w:val="21"/>
        </w:rPr>
        <w:t>（</w:t>
      </w:r>
      <w:r>
        <w:rPr>
          <w:rFonts w:ascii="Arial" w:hAnsi="Arial"/>
          <w:szCs w:val="21"/>
        </w:rPr>
        <w:t>2</w:t>
      </w:r>
      <w:r>
        <w:rPr>
          <w:rFonts w:ascii="Arial" w:hAnsi="宋体"/>
          <w:szCs w:val="21"/>
        </w:rPr>
        <w:t>）投标文件签署授权委托书；</w:t>
      </w:r>
    </w:p>
    <w:p>
      <w:pPr>
        <w:spacing w:line="360" w:lineRule="auto"/>
        <w:ind w:firstLine="420"/>
        <w:rPr>
          <w:rFonts w:ascii="Arial" w:hAnsi="宋体"/>
          <w:szCs w:val="21"/>
        </w:rPr>
      </w:pPr>
      <w:r>
        <w:rPr>
          <w:rFonts w:ascii="Arial" w:hAnsi="宋体"/>
          <w:szCs w:val="21"/>
        </w:rPr>
        <w:t>（</w:t>
      </w:r>
      <w:r>
        <w:rPr>
          <w:rFonts w:ascii="Arial" w:hAnsi="Arial"/>
          <w:szCs w:val="21"/>
        </w:rPr>
        <w:t>3</w:t>
      </w:r>
      <w:r>
        <w:rPr>
          <w:rFonts w:ascii="Arial" w:hAnsi="宋体"/>
          <w:szCs w:val="21"/>
        </w:rPr>
        <w:t>）法定代表人身份证明书；</w:t>
      </w:r>
    </w:p>
    <w:p>
      <w:pPr>
        <w:spacing w:line="360" w:lineRule="auto"/>
        <w:ind w:firstLine="420"/>
        <w:rPr>
          <w:rFonts w:ascii="Arial" w:hAnsi="宋体"/>
          <w:szCs w:val="21"/>
        </w:rPr>
      </w:pPr>
      <w:r>
        <w:rPr>
          <w:rFonts w:ascii="Arial" w:hAnsi="宋体"/>
          <w:szCs w:val="21"/>
        </w:rPr>
        <w:t>（</w:t>
      </w:r>
      <w:r>
        <w:rPr>
          <w:rFonts w:ascii="Arial" w:hAnsi="Arial"/>
          <w:szCs w:val="21"/>
        </w:rPr>
        <w:t>4</w:t>
      </w:r>
      <w:r>
        <w:rPr>
          <w:rFonts w:ascii="Arial" w:hAnsi="宋体"/>
          <w:szCs w:val="21"/>
        </w:rPr>
        <w:t>）投标函（详见第六章投标文件格式）；</w:t>
      </w:r>
    </w:p>
    <w:p>
      <w:pPr>
        <w:spacing w:line="360" w:lineRule="auto"/>
        <w:ind w:firstLine="420"/>
        <w:rPr>
          <w:rFonts w:ascii="Arial" w:hAnsi="宋体"/>
          <w:szCs w:val="21"/>
        </w:rPr>
      </w:pPr>
      <w:r>
        <w:rPr>
          <w:rFonts w:ascii="Arial" w:hAnsi="宋体"/>
          <w:szCs w:val="21"/>
        </w:rPr>
        <w:t>（</w:t>
      </w:r>
      <w:r>
        <w:rPr>
          <w:rFonts w:ascii="Arial" w:hAnsi="Arial"/>
          <w:szCs w:val="21"/>
        </w:rPr>
        <w:t>5</w:t>
      </w:r>
      <w:r>
        <w:rPr>
          <w:rFonts w:ascii="Arial" w:hAnsi="宋体"/>
          <w:szCs w:val="21"/>
        </w:rPr>
        <w:t>）投标人认为必要的其它说明。</w:t>
      </w:r>
    </w:p>
    <w:p>
      <w:pPr>
        <w:spacing w:line="360" w:lineRule="auto"/>
        <w:ind w:firstLine="422"/>
        <w:rPr>
          <w:rFonts w:ascii="Arial" w:hAnsi="Arial"/>
          <w:b/>
          <w:szCs w:val="21"/>
        </w:rPr>
      </w:pPr>
      <w:r>
        <w:rPr>
          <w:rFonts w:ascii="Arial" w:hAnsi="Arial"/>
          <w:b/>
          <w:szCs w:val="21"/>
        </w:rPr>
        <w:t>3.1.5</w:t>
      </w:r>
      <w:r>
        <w:rPr>
          <w:rFonts w:ascii="Arial" w:hAnsi="宋体"/>
          <w:b/>
          <w:szCs w:val="21"/>
        </w:rPr>
        <w:t>投标文件的格式要求</w:t>
      </w:r>
      <w:r>
        <w:rPr>
          <w:rFonts w:ascii="Arial" w:hAnsi="Arial"/>
          <w:b/>
          <w:szCs w:val="21"/>
        </w:rPr>
        <w:tab/>
      </w:r>
    </w:p>
    <w:p>
      <w:pPr>
        <w:spacing w:line="360" w:lineRule="auto"/>
        <w:ind w:firstLine="472"/>
        <w:rPr>
          <w:rFonts w:ascii="Arial" w:hAnsi="Arial"/>
          <w:szCs w:val="21"/>
        </w:rPr>
      </w:pPr>
      <w:r>
        <w:rPr>
          <w:rFonts w:ascii="Arial" w:hAnsi="宋体"/>
          <w:szCs w:val="21"/>
        </w:rPr>
        <w:t>投标单位应使用招标文件提供的附有格式，表格可以按同样格式扩展。投标文件若有格式上改变，但不得改变其实质性内容。</w:t>
      </w:r>
    </w:p>
    <w:p>
      <w:pPr>
        <w:spacing w:line="360" w:lineRule="auto"/>
        <w:ind w:firstLine="422"/>
        <w:rPr>
          <w:rFonts w:ascii="Arial" w:hAnsi="Arial"/>
          <w:b/>
          <w:szCs w:val="21"/>
        </w:rPr>
      </w:pPr>
      <w:r>
        <w:rPr>
          <w:rFonts w:ascii="Arial" w:hAnsi="Arial"/>
          <w:b/>
          <w:szCs w:val="21"/>
        </w:rPr>
        <w:t>3.2</w:t>
      </w:r>
      <w:r>
        <w:rPr>
          <w:rFonts w:ascii="Arial" w:hAnsi="宋体"/>
          <w:b/>
          <w:szCs w:val="21"/>
        </w:rPr>
        <w:t>投标报价</w:t>
      </w:r>
    </w:p>
    <w:p>
      <w:pPr>
        <w:spacing w:line="360" w:lineRule="auto"/>
        <w:ind w:firstLine="480"/>
        <w:rPr>
          <w:rFonts w:ascii="Arial" w:hAnsi="Arial"/>
          <w:szCs w:val="21"/>
        </w:rPr>
      </w:pPr>
      <w:r>
        <w:rPr>
          <w:rFonts w:ascii="Arial" w:hAnsi="Arial"/>
          <w:b/>
          <w:szCs w:val="21"/>
        </w:rPr>
        <w:t>3.2.1</w:t>
      </w:r>
      <w:r>
        <w:rPr>
          <w:rFonts w:ascii="Arial" w:hAnsi="宋体"/>
          <w:szCs w:val="21"/>
        </w:rPr>
        <w:t>除非招标文件中另有规定，投标价格是指招标文件及合同中明确的招标范围内的全过程工程咨询服务工作内容的报酬。</w:t>
      </w:r>
    </w:p>
    <w:p>
      <w:pPr>
        <w:spacing w:line="360" w:lineRule="auto"/>
        <w:ind w:firstLine="422"/>
        <w:rPr>
          <w:rFonts w:ascii="Arial" w:hAnsi="宋体"/>
          <w:szCs w:val="21"/>
        </w:rPr>
      </w:pPr>
      <w:r>
        <w:rPr>
          <w:rFonts w:ascii="Arial" w:hAnsi="Arial"/>
          <w:b/>
          <w:szCs w:val="21"/>
        </w:rPr>
        <w:t>3.2.2</w:t>
      </w:r>
      <w:r>
        <w:rPr>
          <w:rFonts w:ascii="Arial" w:hAnsi="宋体"/>
          <w:szCs w:val="21"/>
        </w:rPr>
        <w:t>本项目采用下浮率报价。</w:t>
      </w:r>
    </w:p>
    <w:p>
      <w:pPr>
        <w:spacing w:line="360" w:lineRule="auto"/>
        <w:ind w:firstLine="420"/>
        <w:rPr>
          <w:rFonts w:ascii="Arial" w:hAnsi="宋体"/>
          <w:szCs w:val="21"/>
        </w:rPr>
      </w:pPr>
      <w:r>
        <w:rPr>
          <w:rFonts w:ascii="Arial" w:hAnsi="宋体"/>
          <w:szCs w:val="21"/>
        </w:rPr>
        <w:t>本项目全过程工程咨询服务费</w:t>
      </w:r>
      <w:r>
        <w:t>包含了所有招标范围中的所有管理及服务项目费用、评委费、差旅费、调查费等所有费用，其他费用招标人不再另行支付。</w:t>
      </w:r>
    </w:p>
    <w:p>
      <w:pPr>
        <w:spacing w:line="360" w:lineRule="auto"/>
        <w:ind w:firstLine="420"/>
        <w:rPr>
          <w:rFonts w:ascii="Arial" w:hAnsi="宋体"/>
          <w:szCs w:val="21"/>
        </w:rPr>
      </w:pPr>
      <w:r>
        <w:rPr>
          <w:rFonts w:ascii="Arial" w:hAnsi="宋体"/>
          <w:szCs w:val="21"/>
        </w:rPr>
        <w:t>本项目采用下浮率形式报价，以</w:t>
      </w:r>
      <w:r>
        <w:rPr>
          <w:rFonts w:hint="eastAsia" w:ascii="Arial" w:hAnsi="宋体"/>
          <w:szCs w:val="21"/>
        </w:rPr>
        <w:t>0.5</w:t>
      </w:r>
      <w:r>
        <w:rPr>
          <w:rFonts w:ascii="Arial" w:hAnsi="宋体"/>
          <w:szCs w:val="21"/>
        </w:rPr>
        <w:t>%为单位。合理报价范围详见招标文件商务评审规定。</w:t>
      </w:r>
    </w:p>
    <w:p>
      <w:pPr>
        <w:spacing w:line="360" w:lineRule="auto"/>
        <w:ind w:firstLine="422"/>
        <w:rPr>
          <w:rFonts w:ascii="Arial" w:hAnsi="Arial"/>
          <w:b/>
          <w:szCs w:val="21"/>
        </w:rPr>
      </w:pPr>
      <w:r>
        <w:rPr>
          <w:rFonts w:ascii="Arial" w:hAnsi="Arial"/>
          <w:b/>
          <w:szCs w:val="21"/>
        </w:rPr>
        <w:t>3.3</w:t>
      </w:r>
      <w:r>
        <w:rPr>
          <w:rFonts w:ascii="Arial" w:hAnsi="宋体"/>
          <w:b/>
          <w:szCs w:val="21"/>
        </w:rPr>
        <w:t>投标文件的份数、签署和包装</w:t>
      </w:r>
    </w:p>
    <w:p>
      <w:pPr>
        <w:spacing w:line="360" w:lineRule="auto"/>
        <w:ind w:firstLine="474"/>
        <w:rPr>
          <w:rFonts w:ascii="Arial" w:hAnsi="Arial"/>
          <w:szCs w:val="21"/>
        </w:rPr>
      </w:pPr>
      <w:r>
        <w:rPr>
          <w:rFonts w:ascii="Arial" w:hAnsi="Arial"/>
          <w:b/>
          <w:szCs w:val="21"/>
        </w:rPr>
        <w:t>3.3.1</w:t>
      </w:r>
      <w:r>
        <w:rPr>
          <w:rFonts w:ascii="Arial" w:hAnsi="宋体"/>
          <w:szCs w:val="21"/>
        </w:rPr>
        <w:t xml:space="preserve">投标单位按本招标文件前附表规定的份数提供完整投标文件，并明确标明 </w:t>
      </w:r>
      <w:r>
        <w:rPr>
          <w:rFonts w:ascii="Arial" w:hAnsi="Arial"/>
          <w:szCs w:val="21"/>
        </w:rPr>
        <w:t>“</w:t>
      </w:r>
      <w:r>
        <w:rPr>
          <w:rFonts w:ascii="Arial" w:hAnsi="宋体"/>
          <w:szCs w:val="21"/>
        </w:rPr>
        <w:t>正本</w:t>
      </w:r>
      <w:r>
        <w:rPr>
          <w:rFonts w:ascii="Arial" w:hAnsi="Arial"/>
          <w:szCs w:val="21"/>
        </w:rPr>
        <w:t>”</w:t>
      </w:r>
      <w:r>
        <w:rPr>
          <w:rFonts w:ascii="Arial" w:hAnsi="宋体"/>
          <w:szCs w:val="21"/>
        </w:rPr>
        <w:t>和</w:t>
      </w:r>
      <w:r>
        <w:rPr>
          <w:rFonts w:ascii="Arial" w:hAnsi="Arial"/>
          <w:szCs w:val="21"/>
        </w:rPr>
        <w:t>“</w:t>
      </w:r>
      <w:r>
        <w:rPr>
          <w:rFonts w:ascii="Arial" w:hAnsi="宋体"/>
          <w:szCs w:val="21"/>
        </w:rPr>
        <w:t>副本</w:t>
      </w:r>
      <w:r>
        <w:rPr>
          <w:rFonts w:ascii="Arial" w:hAnsi="Arial"/>
          <w:szCs w:val="21"/>
        </w:rPr>
        <w:t>”</w:t>
      </w:r>
      <w:r>
        <w:rPr>
          <w:rFonts w:ascii="Arial" w:hAnsi="宋体"/>
          <w:szCs w:val="21"/>
        </w:rPr>
        <w:t>。正本和副本如有不一致之处，以正本为准。正本和副本合并密封包装，书面投标文件的资格审查申请文件、技术标和商务标应分别密封在不同的包封中，并正确标明</w:t>
      </w:r>
      <w:r>
        <w:rPr>
          <w:rFonts w:ascii="Arial" w:hAnsi="Arial"/>
          <w:szCs w:val="21"/>
        </w:rPr>
        <w:t>“</w:t>
      </w:r>
      <w:r>
        <w:rPr>
          <w:rFonts w:ascii="Arial" w:hAnsi="宋体"/>
          <w:szCs w:val="21"/>
        </w:rPr>
        <w:t>资格审查申请文件</w:t>
      </w:r>
      <w:r>
        <w:rPr>
          <w:rFonts w:ascii="Arial" w:hAnsi="Arial"/>
          <w:szCs w:val="21"/>
        </w:rPr>
        <w:t>”</w:t>
      </w:r>
      <w:r>
        <w:rPr>
          <w:rFonts w:ascii="Arial" w:hAnsi="宋体"/>
          <w:szCs w:val="21"/>
        </w:rPr>
        <w:t>或</w:t>
      </w:r>
      <w:r>
        <w:rPr>
          <w:rFonts w:ascii="Arial" w:hAnsi="Arial"/>
          <w:szCs w:val="21"/>
        </w:rPr>
        <w:t>“</w:t>
      </w:r>
      <w:r>
        <w:rPr>
          <w:rFonts w:ascii="Arial" w:hAnsi="宋体"/>
          <w:szCs w:val="21"/>
        </w:rPr>
        <w:t>技术标</w:t>
      </w:r>
      <w:r>
        <w:rPr>
          <w:rFonts w:ascii="Arial" w:hAnsi="Arial"/>
          <w:szCs w:val="21"/>
        </w:rPr>
        <w:t>”</w:t>
      </w:r>
      <w:r>
        <w:rPr>
          <w:rFonts w:ascii="Arial" w:hAnsi="宋体"/>
          <w:szCs w:val="21"/>
        </w:rPr>
        <w:t>或</w:t>
      </w:r>
      <w:r>
        <w:rPr>
          <w:rFonts w:ascii="Arial" w:hAnsi="Arial"/>
          <w:szCs w:val="21"/>
        </w:rPr>
        <w:t>“</w:t>
      </w:r>
      <w:r>
        <w:rPr>
          <w:rFonts w:ascii="Arial" w:hAnsi="宋体"/>
          <w:szCs w:val="21"/>
        </w:rPr>
        <w:t>商务标</w:t>
      </w:r>
      <w:r>
        <w:rPr>
          <w:rFonts w:ascii="Arial" w:hAnsi="Arial"/>
          <w:szCs w:val="21"/>
        </w:rPr>
        <w:t>”</w:t>
      </w:r>
      <w:r>
        <w:rPr>
          <w:rFonts w:ascii="Arial" w:hAnsi="宋体"/>
          <w:szCs w:val="21"/>
        </w:rPr>
        <w:t>，同时标明招标项目名称、招标人名称、投标单位的名称等内容。</w:t>
      </w:r>
    </w:p>
    <w:p>
      <w:pPr>
        <w:spacing w:line="360" w:lineRule="auto"/>
        <w:ind w:firstLine="474"/>
        <w:rPr>
          <w:rFonts w:ascii="Arial" w:hAnsi="宋体"/>
          <w:szCs w:val="21"/>
        </w:rPr>
      </w:pPr>
      <w:r>
        <w:rPr>
          <w:rFonts w:ascii="Arial" w:hAnsi="Arial"/>
          <w:b/>
          <w:szCs w:val="21"/>
        </w:rPr>
        <w:t>3.3.2</w:t>
      </w:r>
      <w:r>
        <w:rPr>
          <w:rFonts w:ascii="Arial" w:hAnsi="宋体"/>
          <w:szCs w:val="21"/>
        </w:rPr>
        <w:t>投标文件采用中文编制，正本与副本均应使用不能擦去的墨水打印或书写。投标文件的包封应密封完好，并在包封的封面</w:t>
      </w:r>
      <w:r>
        <w:rPr>
          <w:rFonts w:ascii="宋体" w:hAnsi="宋体"/>
          <w:szCs w:val="21"/>
        </w:rPr>
        <w:t>及有投标人的落款处</w:t>
      </w:r>
      <w:r>
        <w:rPr>
          <w:rFonts w:ascii="Arial" w:hAnsi="宋体"/>
          <w:szCs w:val="21"/>
        </w:rPr>
        <w:t>加盖投标人公章并经法定代表人或委托代理人签字或盖章。</w:t>
      </w:r>
    </w:p>
    <w:p>
      <w:pPr>
        <w:spacing w:line="360" w:lineRule="auto"/>
        <w:ind w:firstLine="474"/>
        <w:rPr>
          <w:rFonts w:ascii="Arial" w:hAnsi="宋体"/>
          <w:szCs w:val="21"/>
        </w:rPr>
      </w:pPr>
      <w:r>
        <w:rPr>
          <w:rFonts w:ascii="Arial" w:hAnsi="Arial"/>
          <w:b/>
          <w:szCs w:val="21"/>
        </w:rPr>
        <w:t>3.3.3</w:t>
      </w:r>
      <w:r>
        <w:rPr>
          <w:rFonts w:ascii="Arial" w:hAnsi="宋体"/>
          <w:szCs w:val="21"/>
        </w:rPr>
        <w:t>全套投标文件应无涂改和行间插字，除非这些删改是根据招标单位或招标代理单位的指示进行的，或者是投标单位造成的必须修改的错误，但修改处应加盖投标单位的公章及法定代表人（或授权代表人）签字或盖章。</w:t>
      </w:r>
    </w:p>
    <w:p>
      <w:pPr>
        <w:spacing w:line="360" w:lineRule="auto"/>
        <w:ind w:firstLine="474"/>
        <w:rPr>
          <w:rFonts w:ascii="Arial" w:hAnsi="宋体"/>
          <w:szCs w:val="21"/>
        </w:rPr>
      </w:pPr>
      <w:r>
        <w:rPr>
          <w:rFonts w:ascii="Arial" w:hAnsi="Arial"/>
          <w:b/>
          <w:szCs w:val="21"/>
        </w:rPr>
        <w:t>3.3.4</w:t>
      </w:r>
      <w:r>
        <w:rPr>
          <w:rFonts w:ascii="Arial" w:hAnsi="宋体"/>
          <w:szCs w:val="21"/>
        </w:rPr>
        <w:t>投标文件（包括商务标、技术标或资格审查文件）的封面及有投标人的落款处应加盖单位章并经法定代表人或其委托代理人签字或盖章。如为联合体投标，要求加盖联合体牵头人的单位章并经法定代表人或其委托代理人签字或盖章。若招标文件规定为暗标形式的技术标则不得出现单位章、法定代表人或其委托代理人签字或盖章。</w:t>
      </w:r>
    </w:p>
    <w:p>
      <w:pPr>
        <w:spacing w:line="360" w:lineRule="auto"/>
        <w:ind w:firstLine="472"/>
        <w:rPr>
          <w:rFonts w:ascii="Arial" w:hAnsi="宋体"/>
          <w:szCs w:val="21"/>
        </w:rPr>
      </w:pPr>
      <w:r>
        <w:rPr>
          <w:rFonts w:ascii="Arial" w:hAnsi="宋体"/>
          <w:szCs w:val="21"/>
        </w:rPr>
        <w:t>由委托代理人签字或盖章的投标文件中需同时附法定代表人签署的授权委托书。法定代表人授权委托书格式、签字、盖章及内容均应符合招标文件要求，否则该委托代理人签字无效。</w:t>
      </w:r>
    </w:p>
    <w:p>
      <w:pPr>
        <w:spacing w:line="360" w:lineRule="auto"/>
        <w:ind w:firstLine="527"/>
        <w:rPr>
          <w:rFonts w:ascii="Arial" w:hAnsi="Arial"/>
          <w:b/>
          <w:szCs w:val="21"/>
        </w:rPr>
      </w:pPr>
      <w:r>
        <w:rPr>
          <w:rFonts w:ascii="Arial" w:hAnsi="Arial"/>
          <w:b/>
          <w:szCs w:val="21"/>
        </w:rPr>
        <w:t>3.4</w:t>
      </w:r>
      <w:r>
        <w:rPr>
          <w:rFonts w:ascii="Arial" w:hAnsi="宋体"/>
          <w:b/>
          <w:szCs w:val="21"/>
        </w:rPr>
        <w:t>投标文件递交</w:t>
      </w:r>
    </w:p>
    <w:p>
      <w:pPr>
        <w:spacing w:line="360" w:lineRule="auto"/>
        <w:ind w:firstLine="474"/>
        <w:rPr>
          <w:rFonts w:ascii="Arial" w:hAnsi="Arial"/>
          <w:szCs w:val="21"/>
        </w:rPr>
      </w:pPr>
      <w:r>
        <w:rPr>
          <w:rFonts w:ascii="Arial" w:hAnsi="Arial"/>
          <w:b/>
          <w:szCs w:val="21"/>
        </w:rPr>
        <w:t>3.4.1</w:t>
      </w:r>
      <w:r>
        <w:rPr>
          <w:rFonts w:ascii="Arial" w:hAnsi="宋体"/>
          <w:szCs w:val="21"/>
        </w:rPr>
        <w:t>投标单位递交投标文件按前附表规定的日期、时间和地点。</w:t>
      </w:r>
    </w:p>
    <w:p>
      <w:pPr>
        <w:spacing w:line="360" w:lineRule="auto"/>
        <w:ind w:firstLine="474"/>
        <w:rPr>
          <w:rFonts w:ascii="Arial" w:hAnsi="Arial"/>
          <w:szCs w:val="21"/>
        </w:rPr>
      </w:pPr>
      <w:r>
        <w:rPr>
          <w:rFonts w:ascii="Arial" w:hAnsi="Arial"/>
          <w:b/>
          <w:szCs w:val="21"/>
        </w:rPr>
        <w:t>3.4.2</w:t>
      </w:r>
      <w:r>
        <w:rPr>
          <w:rFonts w:ascii="Arial" w:hAnsi="宋体"/>
          <w:szCs w:val="21"/>
        </w:rPr>
        <w:t>逾期递交的投标文件将被拒绝。</w:t>
      </w:r>
    </w:p>
    <w:p>
      <w:pPr>
        <w:spacing w:line="360" w:lineRule="auto"/>
        <w:ind w:firstLine="480"/>
        <w:jc w:val="center"/>
        <w:rPr>
          <w:rFonts w:ascii="宋体" w:hAnsi="宋体"/>
          <w:b/>
          <w:sz w:val="30"/>
        </w:rPr>
      </w:pPr>
      <w:r>
        <w:rPr>
          <w:rFonts w:ascii="宋体" w:hAnsi="宋体"/>
          <w:b/>
          <w:sz w:val="30"/>
        </w:rPr>
        <w:t>四、投标、开标</w:t>
      </w:r>
    </w:p>
    <w:p>
      <w:pPr>
        <w:spacing w:line="360" w:lineRule="auto"/>
        <w:ind w:firstLine="474"/>
        <w:rPr>
          <w:rFonts w:ascii="Arial" w:hAnsi="Arial"/>
          <w:b/>
          <w:szCs w:val="21"/>
        </w:rPr>
      </w:pPr>
      <w:r>
        <w:rPr>
          <w:rFonts w:ascii="Arial" w:hAnsi="Arial"/>
          <w:b/>
          <w:szCs w:val="21"/>
        </w:rPr>
        <w:t xml:space="preserve">4.1开标时间和地点 </w:t>
      </w:r>
    </w:p>
    <w:p>
      <w:pPr>
        <w:spacing w:line="360" w:lineRule="auto"/>
        <w:ind w:firstLine="472"/>
        <w:rPr>
          <w:rFonts w:ascii="Arial" w:hAnsi="Arial"/>
          <w:b/>
          <w:szCs w:val="21"/>
        </w:rPr>
      </w:pPr>
      <w:r>
        <w:rPr>
          <w:rFonts w:ascii="Arial" w:hAnsi="宋体"/>
          <w:szCs w:val="21"/>
        </w:rPr>
        <w:t>招标代理单位将于前附表规定的时间和地点举行开标会议。</w:t>
      </w:r>
    </w:p>
    <w:p>
      <w:pPr>
        <w:spacing w:line="360" w:lineRule="auto"/>
        <w:ind w:firstLine="474"/>
        <w:rPr>
          <w:rFonts w:ascii="Arial" w:hAnsi="Arial"/>
          <w:b/>
          <w:strike/>
          <w:szCs w:val="21"/>
        </w:rPr>
      </w:pPr>
      <w:r>
        <w:rPr>
          <w:rFonts w:ascii="Arial" w:hAnsi="Arial"/>
          <w:b/>
          <w:strike/>
          <w:szCs w:val="21"/>
        </w:rPr>
        <w:t>4.2 投标应到人员及需提供的资料</w:t>
      </w:r>
    </w:p>
    <w:p>
      <w:pPr>
        <w:spacing w:line="360" w:lineRule="auto"/>
        <w:ind w:firstLine="474"/>
        <w:rPr>
          <w:rFonts w:ascii="Arial" w:hAnsi="Arial"/>
          <w:strike/>
          <w:szCs w:val="21"/>
        </w:rPr>
      </w:pPr>
      <w:r>
        <w:rPr>
          <w:rFonts w:ascii="Arial" w:hAnsi="Arial"/>
          <w:b/>
          <w:strike/>
          <w:szCs w:val="21"/>
        </w:rPr>
        <w:t>4.2.1</w:t>
      </w:r>
      <w:r>
        <w:rPr>
          <w:rFonts w:ascii="Arial" w:hAnsi="宋体"/>
          <w:strike/>
          <w:szCs w:val="21"/>
        </w:rPr>
        <w:t>开标时，投标人按投标人须知第23点要求必须准时到场（以签到为准），否则，其投标将被拒绝。</w:t>
      </w:r>
    </w:p>
    <w:p>
      <w:pPr>
        <w:spacing w:line="360" w:lineRule="auto"/>
        <w:ind w:firstLine="474"/>
        <w:rPr>
          <w:rFonts w:ascii="Arial" w:hAnsi="宋体"/>
          <w:strike/>
          <w:szCs w:val="21"/>
        </w:rPr>
      </w:pPr>
      <w:r>
        <w:rPr>
          <w:rFonts w:ascii="Arial" w:hAnsi="Arial"/>
          <w:b/>
          <w:strike/>
          <w:szCs w:val="21"/>
        </w:rPr>
        <w:t>4.2.2</w:t>
      </w:r>
      <w:r>
        <w:rPr>
          <w:rFonts w:ascii="Arial" w:hAnsi="宋体"/>
          <w:strike/>
          <w:szCs w:val="21"/>
        </w:rPr>
        <w:t>投标人在开标前按投标人须知第23点要求的人员应向招标人提交各人员身份证，以便招标人确定投标人的真实身份。开标前未提交上述资料的，其投标将被拒绝。</w:t>
      </w:r>
    </w:p>
    <w:p>
      <w:pPr>
        <w:spacing w:line="360" w:lineRule="auto"/>
        <w:ind w:firstLine="474"/>
        <w:rPr>
          <w:rFonts w:ascii="Arial" w:hAnsi="Arial"/>
          <w:szCs w:val="21"/>
        </w:rPr>
      </w:pPr>
      <w:r>
        <w:rPr>
          <w:rFonts w:ascii="Arial" w:hAnsi="Arial"/>
          <w:b/>
          <w:szCs w:val="21"/>
        </w:rPr>
        <w:t>4. 3</w:t>
      </w:r>
      <w:r>
        <w:rPr>
          <w:rFonts w:ascii="Arial" w:hAnsi="宋体"/>
          <w:szCs w:val="21"/>
        </w:rPr>
        <w:t>开标会议在招投标监管机构的监督下，由招标代理单位组织并主持，并邀请有关人员参加。</w:t>
      </w:r>
    </w:p>
    <w:p>
      <w:pPr>
        <w:spacing w:line="360" w:lineRule="auto"/>
        <w:ind w:firstLine="474"/>
        <w:rPr>
          <w:rFonts w:ascii="Arial" w:hAnsi="Arial"/>
          <w:szCs w:val="21"/>
        </w:rPr>
      </w:pPr>
      <w:r>
        <w:rPr>
          <w:rFonts w:ascii="Arial" w:hAnsi="Arial"/>
          <w:b/>
          <w:szCs w:val="21"/>
        </w:rPr>
        <w:t>4.4</w:t>
      </w:r>
      <w:r>
        <w:rPr>
          <w:rFonts w:ascii="Arial" w:hAnsi="宋体"/>
          <w:szCs w:val="21"/>
        </w:rPr>
        <w:t>开标顺序依次为：先开资格审查申请文件，开启资格审查合格单位的技术标，技术标评审结束后最后开商务标，然后进行商务标评审并汇总。</w:t>
      </w:r>
    </w:p>
    <w:p>
      <w:pPr>
        <w:spacing w:line="360" w:lineRule="auto"/>
        <w:ind w:firstLine="474"/>
        <w:rPr>
          <w:rFonts w:ascii="Arial" w:hAnsi="Arial"/>
          <w:szCs w:val="21"/>
        </w:rPr>
      </w:pPr>
      <w:r>
        <w:rPr>
          <w:rFonts w:ascii="Arial" w:hAnsi="Arial"/>
          <w:b/>
          <w:szCs w:val="21"/>
        </w:rPr>
        <w:t>4.5</w:t>
      </w:r>
      <w:r>
        <w:rPr>
          <w:rFonts w:ascii="Arial" w:hAnsi="宋体"/>
          <w:szCs w:val="21"/>
        </w:rPr>
        <w:t>投标文件有下列情况之一者将视为无效标，不予评审：</w:t>
      </w:r>
    </w:p>
    <w:p>
      <w:pPr>
        <w:spacing w:line="360" w:lineRule="auto"/>
        <w:ind w:firstLine="474"/>
        <w:rPr>
          <w:rFonts w:ascii="Arial" w:hAnsi="Arial"/>
          <w:szCs w:val="21"/>
        </w:rPr>
      </w:pPr>
      <w:r>
        <w:rPr>
          <w:rFonts w:ascii="Arial" w:hAnsi="Arial"/>
          <w:b/>
          <w:szCs w:val="21"/>
        </w:rPr>
        <w:t>4. 5.1</w:t>
      </w:r>
      <w:r>
        <w:rPr>
          <w:rFonts w:ascii="Arial" w:hAnsi="宋体"/>
          <w:szCs w:val="21"/>
        </w:rPr>
        <w:t>投标文件文本未按规定标志、密封的；</w:t>
      </w:r>
    </w:p>
    <w:p>
      <w:pPr>
        <w:spacing w:line="360" w:lineRule="auto"/>
        <w:ind w:firstLine="474"/>
        <w:rPr>
          <w:rFonts w:ascii="Arial" w:hAnsi="Arial"/>
          <w:szCs w:val="21"/>
        </w:rPr>
      </w:pPr>
      <w:r>
        <w:rPr>
          <w:rFonts w:ascii="Arial" w:hAnsi="Arial"/>
          <w:b/>
          <w:szCs w:val="21"/>
        </w:rPr>
        <w:t>4. 5.2</w:t>
      </w:r>
      <w:r>
        <w:rPr>
          <w:rFonts w:ascii="Arial" w:hAnsi="宋体"/>
          <w:szCs w:val="21"/>
        </w:rPr>
        <w:t>投标文件的资格审查申请文件、技术标和商务标未按本招标文件第一章投标须知第</w:t>
      </w:r>
      <w:r>
        <w:rPr>
          <w:rFonts w:ascii="Arial" w:hAnsi="Arial"/>
          <w:szCs w:val="21"/>
        </w:rPr>
        <w:t>3.3</w:t>
      </w:r>
      <w:r>
        <w:rPr>
          <w:rFonts w:ascii="Arial" w:hAnsi="宋体"/>
          <w:szCs w:val="21"/>
        </w:rPr>
        <w:t>条款规定分别密封在不同的包封中的；</w:t>
      </w:r>
    </w:p>
    <w:p>
      <w:pPr>
        <w:spacing w:line="360" w:lineRule="auto"/>
        <w:ind w:firstLine="474"/>
        <w:rPr>
          <w:rFonts w:ascii="Arial" w:hAnsi="Arial"/>
          <w:szCs w:val="21"/>
        </w:rPr>
      </w:pPr>
      <w:r>
        <w:rPr>
          <w:rFonts w:ascii="Arial" w:hAnsi="Arial"/>
          <w:b/>
          <w:szCs w:val="21"/>
        </w:rPr>
        <w:t>4. 5.3</w:t>
      </w:r>
      <w:r>
        <w:rPr>
          <w:rFonts w:ascii="Arial" w:hAnsi="宋体"/>
          <w:szCs w:val="21"/>
        </w:rPr>
        <w:t>未按3.3.2条款加盖投标单位公章或缺少法定代表人（或授权代表人）签字或盖章的；</w:t>
      </w:r>
    </w:p>
    <w:p>
      <w:pPr>
        <w:spacing w:line="360" w:lineRule="auto"/>
        <w:ind w:firstLine="474"/>
        <w:rPr>
          <w:rFonts w:ascii="Arial" w:hAnsi="Arial"/>
          <w:szCs w:val="21"/>
        </w:rPr>
      </w:pPr>
      <w:r>
        <w:rPr>
          <w:rFonts w:ascii="Arial" w:hAnsi="Arial"/>
          <w:b/>
          <w:szCs w:val="21"/>
        </w:rPr>
        <w:t>4.5.4</w:t>
      </w:r>
      <w:r>
        <w:rPr>
          <w:rFonts w:ascii="Arial" w:hAnsi="宋体"/>
          <w:szCs w:val="21"/>
        </w:rPr>
        <w:t>未按本招标文件规定格式填写、内容不全或模糊不清的；</w:t>
      </w:r>
    </w:p>
    <w:p>
      <w:pPr>
        <w:spacing w:line="360" w:lineRule="auto"/>
        <w:ind w:firstLine="474"/>
        <w:rPr>
          <w:rFonts w:ascii="Arial" w:hAnsi="Arial"/>
          <w:szCs w:val="21"/>
        </w:rPr>
      </w:pPr>
      <w:r>
        <w:rPr>
          <w:rFonts w:ascii="Arial" w:hAnsi="Arial"/>
          <w:b/>
          <w:szCs w:val="21"/>
        </w:rPr>
        <w:t>4.5.5</w:t>
      </w:r>
      <w:r>
        <w:rPr>
          <w:rFonts w:ascii="Arial" w:hAnsi="宋体"/>
          <w:szCs w:val="21"/>
        </w:rPr>
        <w:t>投标文件擅自改变招标文件提供的内容或格式，致使招标文件的原意发生改变而影响评审的。</w:t>
      </w:r>
    </w:p>
    <w:p>
      <w:pPr>
        <w:spacing w:line="360" w:lineRule="auto"/>
        <w:ind w:firstLine="474"/>
        <w:rPr>
          <w:rFonts w:ascii="Arial" w:hAnsi="Arial"/>
          <w:szCs w:val="21"/>
        </w:rPr>
      </w:pPr>
      <w:r>
        <w:rPr>
          <w:rFonts w:ascii="Arial" w:hAnsi="Arial"/>
          <w:b/>
          <w:szCs w:val="21"/>
        </w:rPr>
        <w:t>4.5.6</w:t>
      </w:r>
      <w:r>
        <w:rPr>
          <w:rFonts w:ascii="Arial" w:hAnsi="宋体"/>
          <w:szCs w:val="21"/>
        </w:rPr>
        <w:t>投标截止时间后送达的投标文件；</w:t>
      </w:r>
    </w:p>
    <w:p>
      <w:pPr>
        <w:spacing w:line="360" w:lineRule="auto"/>
        <w:ind w:firstLine="474"/>
        <w:rPr>
          <w:rFonts w:ascii="Arial" w:hAnsi="Arial"/>
          <w:szCs w:val="21"/>
        </w:rPr>
      </w:pPr>
      <w:r>
        <w:rPr>
          <w:rFonts w:ascii="Arial" w:hAnsi="Arial"/>
          <w:b/>
          <w:szCs w:val="21"/>
        </w:rPr>
        <w:t>4.5.7</w:t>
      </w:r>
      <w:r>
        <w:rPr>
          <w:rFonts w:ascii="Arial" w:hAnsi="宋体"/>
          <w:szCs w:val="21"/>
        </w:rPr>
        <w:t>投标单位递交两份或两份以上内容不同的投标文件，未声明哪一份有效；</w:t>
      </w:r>
    </w:p>
    <w:p>
      <w:pPr>
        <w:spacing w:line="360" w:lineRule="auto"/>
        <w:ind w:firstLine="474"/>
        <w:rPr>
          <w:rFonts w:ascii="Arial" w:hAnsi="Arial"/>
          <w:szCs w:val="21"/>
        </w:rPr>
      </w:pPr>
      <w:r>
        <w:rPr>
          <w:rFonts w:ascii="Arial" w:hAnsi="Arial"/>
          <w:b/>
          <w:szCs w:val="21"/>
        </w:rPr>
        <w:t>4.5.8</w:t>
      </w:r>
      <w:r>
        <w:rPr>
          <w:rFonts w:ascii="Arial" w:hAnsi="宋体"/>
          <w:szCs w:val="21"/>
        </w:rPr>
        <w:t>投标文件中有两个或两个以上不同的报价，未声明哪一个有效；</w:t>
      </w:r>
    </w:p>
    <w:p>
      <w:pPr>
        <w:spacing w:line="360" w:lineRule="auto"/>
        <w:ind w:firstLine="474"/>
        <w:rPr>
          <w:rFonts w:ascii="Arial" w:hAnsi="Arial"/>
          <w:szCs w:val="21"/>
        </w:rPr>
      </w:pPr>
      <w:r>
        <w:rPr>
          <w:rFonts w:ascii="Arial" w:hAnsi="Arial"/>
          <w:b/>
          <w:szCs w:val="21"/>
        </w:rPr>
        <w:t>4.5.9</w:t>
      </w:r>
      <w:r>
        <w:rPr>
          <w:rFonts w:ascii="Arial" w:hAnsi="宋体"/>
          <w:szCs w:val="21"/>
        </w:rPr>
        <w:t>投标单位未按招标文件规定要求提交投标保证金的；</w:t>
      </w:r>
    </w:p>
    <w:p>
      <w:pPr>
        <w:spacing w:line="360" w:lineRule="auto"/>
        <w:ind w:firstLine="474"/>
        <w:rPr>
          <w:rFonts w:ascii="Arial" w:hAnsi="宋体"/>
          <w:szCs w:val="21"/>
        </w:rPr>
      </w:pPr>
      <w:r>
        <w:rPr>
          <w:rFonts w:ascii="Arial" w:hAnsi="Arial"/>
          <w:b/>
          <w:szCs w:val="21"/>
        </w:rPr>
        <w:t>4.5.10</w:t>
      </w:r>
      <w:r>
        <w:rPr>
          <w:rFonts w:ascii="Arial" w:hAnsi="宋体"/>
          <w:szCs w:val="21"/>
        </w:rPr>
        <w:t>投标文件中有涂改、行间插字或删除的内容未盖投标单位公章或缺少法定代表人（或授权代表人）签字或盖章的。</w:t>
      </w:r>
    </w:p>
    <w:p>
      <w:pPr>
        <w:spacing w:line="360" w:lineRule="auto"/>
        <w:ind w:firstLine="474"/>
        <w:rPr>
          <w:rFonts w:ascii="Arial" w:hAnsi="宋体"/>
          <w:szCs w:val="21"/>
        </w:rPr>
      </w:pPr>
      <w:r>
        <w:rPr>
          <w:rFonts w:ascii="Arial" w:hAnsi="宋体"/>
          <w:b/>
          <w:szCs w:val="21"/>
        </w:rPr>
        <w:t>4. 5.11</w:t>
      </w:r>
      <w:r>
        <w:rPr>
          <w:rFonts w:ascii="Arial" w:hAnsi="宋体"/>
          <w:szCs w:val="21"/>
        </w:rPr>
        <w:t>投标单位未按招标文件第一章投标须知第3.1.1条款要求提交投标文件的。</w:t>
      </w:r>
    </w:p>
    <w:p>
      <w:pPr>
        <w:spacing w:line="360" w:lineRule="auto"/>
        <w:ind w:firstLine="474"/>
        <w:rPr>
          <w:rFonts w:ascii="Arial" w:hAnsi="宋体"/>
          <w:szCs w:val="21"/>
        </w:rPr>
      </w:pPr>
      <w:r>
        <w:rPr>
          <w:rFonts w:ascii="Arial" w:hAnsi="宋体"/>
          <w:b/>
          <w:szCs w:val="21"/>
        </w:rPr>
        <w:t>4.5.12</w:t>
      </w:r>
      <w:r>
        <w:rPr>
          <w:rFonts w:ascii="Arial" w:hAnsi="宋体"/>
          <w:szCs w:val="21"/>
        </w:rPr>
        <w:t>投标报价超过报价范围上限的。</w:t>
      </w:r>
    </w:p>
    <w:p>
      <w:pPr>
        <w:spacing w:line="360" w:lineRule="auto"/>
        <w:ind w:firstLine="474"/>
        <w:rPr>
          <w:rFonts w:ascii="Arial" w:hAnsi="宋体"/>
          <w:szCs w:val="21"/>
        </w:rPr>
      </w:pPr>
      <w:r>
        <w:rPr>
          <w:rFonts w:ascii="Arial" w:hAnsi="宋体"/>
          <w:b/>
          <w:szCs w:val="21"/>
        </w:rPr>
        <w:t>4. 5.13</w:t>
      </w:r>
      <w:r>
        <w:rPr>
          <w:rFonts w:ascii="Arial" w:hAnsi="宋体"/>
          <w:szCs w:val="21"/>
        </w:rPr>
        <w:t>不符合招标文件规定的其它实质性要求。</w:t>
      </w:r>
    </w:p>
    <w:p>
      <w:pPr>
        <w:spacing w:line="360" w:lineRule="auto"/>
        <w:ind w:firstLine="480"/>
        <w:jc w:val="center"/>
        <w:rPr>
          <w:rFonts w:ascii="宋体" w:hAnsi="宋体"/>
          <w:b/>
          <w:sz w:val="30"/>
        </w:rPr>
      </w:pPr>
      <w:r>
        <w:rPr>
          <w:rFonts w:ascii="宋体" w:hAnsi="宋体"/>
          <w:b/>
          <w:sz w:val="30"/>
        </w:rPr>
        <w:t>五、评标、定标</w:t>
      </w:r>
    </w:p>
    <w:p>
      <w:pPr>
        <w:spacing w:line="360" w:lineRule="auto"/>
        <w:ind w:firstLine="474"/>
        <w:rPr>
          <w:rFonts w:ascii="宋体" w:hAnsi="宋体"/>
          <w:szCs w:val="21"/>
        </w:rPr>
      </w:pPr>
      <w:r>
        <w:rPr>
          <w:rFonts w:ascii="宋体" w:hAnsi="宋体"/>
          <w:b/>
          <w:szCs w:val="21"/>
        </w:rPr>
        <w:t>5.1</w:t>
      </w:r>
      <w:r>
        <w:rPr>
          <w:rFonts w:ascii="宋体" w:hAnsi="宋体"/>
          <w:szCs w:val="21"/>
        </w:rPr>
        <w:t>评标、定标</w:t>
      </w:r>
    </w:p>
    <w:p>
      <w:pPr>
        <w:spacing w:line="360" w:lineRule="auto"/>
        <w:ind w:firstLine="474"/>
        <w:rPr>
          <w:rFonts w:ascii="宋体" w:hAnsi="宋体"/>
          <w:szCs w:val="21"/>
        </w:rPr>
      </w:pPr>
      <w:r>
        <w:rPr>
          <w:rFonts w:ascii="宋体" w:hAnsi="宋体"/>
          <w:b/>
          <w:szCs w:val="21"/>
        </w:rPr>
        <w:t>5.2</w:t>
      </w:r>
      <w:r>
        <w:rPr>
          <w:rFonts w:ascii="宋体" w:hAnsi="宋体"/>
          <w:szCs w:val="21"/>
        </w:rPr>
        <w:t>招标单位组建由技术、经济等方面的专家组成的评标委员会。评标委员会根据招标文件及评标办法等逐项予以打分，并编制评标报告，将中标结果在相关媒体上公示3日，公示期间无异议，确定中标候选人为中标人，并将于中标人确定后15日内向招投标监管机构提交招标情况的书面报告进行备案。</w:t>
      </w:r>
    </w:p>
    <w:p>
      <w:pPr>
        <w:spacing w:line="360" w:lineRule="auto"/>
        <w:ind w:firstLine="474"/>
        <w:rPr>
          <w:rFonts w:ascii="宋体" w:hAnsi="宋体"/>
          <w:szCs w:val="21"/>
        </w:rPr>
      </w:pPr>
      <w:r>
        <w:rPr>
          <w:rFonts w:ascii="宋体" w:hAnsi="宋体"/>
          <w:b/>
          <w:szCs w:val="21"/>
        </w:rPr>
        <w:t>5.3</w:t>
      </w:r>
      <w:r>
        <w:rPr>
          <w:rFonts w:ascii="宋体" w:hAnsi="宋体"/>
          <w:szCs w:val="21"/>
        </w:rPr>
        <w:t>评标办法</w:t>
      </w:r>
    </w:p>
    <w:p>
      <w:pPr>
        <w:spacing w:line="360" w:lineRule="auto"/>
        <w:ind w:firstLine="472"/>
        <w:rPr>
          <w:rFonts w:ascii="宋体" w:hAnsi="宋体"/>
          <w:szCs w:val="21"/>
        </w:rPr>
      </w:pPr>
      <w:r>
        <w:rPr>
          <w:rFonts w:ascii="宋体" w:hAnsi="宋体"/>
          <w:szCs w:val="21"/>
        </w:rPr>
        <w:t>综合评估法。具体详见附件。</w:t>
      </w:r>
    </w:p>
    <w:p>
      <w:pPr>
        <w:spacing w:line="360" w:lineRule="auto"/>
        <w:ind w:firstLine="480"/>
        <w:jc w:val="center"/>
        <w:rPr>
          <w:rFonts w:ascii="宋体" w:hAnsi="宋体"/>
          <w:b/>
          <w:sz w:val="30"/>
        </w:rPr>
      </w:pPr>
      <w:r>
        <w:rPr>
          <w:rFonts w:ascii="宋体" w:hAnsi="宋体"/>
          <w:b/>
          <w:sz w:val="30"/>
        </w:rPr>
        <w:t>六、授予合同</w:t>
      </w:r>
    </w:p>
    <w:p>
      <w:pPr>
        <w:spacing w:line="360" w:lineRule="auto"/>
        <w:ind w:firstLine="474"/>
        <w:rPr>
          <w:rFonts w:ascii="Arial" w:hAnsi="Arial"/>
          <w:szCs w:val="21"/>
        </w:rPr>
      </w:pPr>
      <w:r>
        <w:rPr>
          <w:rFonts w:ascii="Arial" w:hAnsi="Arial"/>
          <w:b/>
          <w:szCs w:val="21"/>
        </w:rPr>
        <w:t>6.1</w:t>
      </w:r>
      <w:r>
        <w:rPr>
          <w:rFonts w:ascii="Arial" w:hAnsi="宋体"/>
          <w:szCs w:val="21"/>
        </w:rPr>
        <w:t>定标方式</w:t>
      </w:r>
    </w:p>
    <w:p>
      <w:pPr>
        <w:spacing w:line="360" w:lineRule="auto"/>
        <w:ind w:firstLine="472"/>
        <w:rPr>
          <w:rFonts w:ascii="宋体" w:hAnsi="宋体"/>
          <w:szCs w:val="21"/>
        </w:rPr>
      </w:pPr>
      <w:r>
        <w:rPr>
          <w:rFonts w:ascii="宋体" w:hAnsi="宋体"/>
          <w:szCs w:val="21"/>
        </w:rPr>
        <w:t>评标委员会根据招标文件规定的评标办法和标准，向招标人推荐1名中标候选人，推荐中标候选人的确定结果在绍兴市公共资源交易中心网站上公示。</w:t>
      </w:r>
    </w:p>
    <w:p>
      <w:pPr>
        <w:spacing w:line="360" w:lineRule="auto"/>
        <w:ind w:firstLine="474"/>
        <w:rPr>
          <w:rFonts w:ascii="Arial" w:hAnsi="Arial"/>
          <w:szCs w:val="21"/>
        </w:rPr>
      </w:pPr>
      <w:r>
        <w:rPr>
          <w:rFonts w:ascii="Arial" w:hAnsi="Arial"/>
          <w:b/>
          <w:szCs w:val="21"/>
        </w:rPr>
        <w:t>6.2</w:t>
      </w:r>
      <w:r>
        <w:rPr>
          <w:rFonts w:ascii="Arial" w:hAnsi="宋体"/>
          <w:szCs w:val="21"/>
        </w:rPr>
        <w:t>中标通知书</w:t>
      </w:r>
    </w:p>
    <w:p>
      <w:pPr>
        <w:spacing w:line="360" w:lineRule="auto"/>
        <w:ind w:firstLine="466"/>
        <w:rPr>
          <w:rFonts w:ascii="Arial" w:hAnsi="Arial"/>
          <w:szCs w:val="21"/>
        </w:rPr>
      </w:pPr>
      <w:r>
        <w:rPr>
          <w:rFonts w:ascii="Arial" w:hAnsi="Arial"/>
          <w:b/>
          <w:szCs w:val="21"/>
        </w:rPr>
        <w:t>6.2.1</w:t>
      </w:r>
      <w:r>
        <w:rPr>
          <w:rFonts w:ascii="Arial" w:hAnsi="宋体"/>
          <w:szCs w:val="21"/>
        </w:rPr>
        <w:t>中标候选人确定后，招标人应将确定结果在相关媒体上公示</w:t>
      </w:r>
      <w:r>
        <w:rPr>
          <w:rFonts w:ascii="Arial" w:hAnsi="Arial"/>
          <w:szCs w:val="21"/>
        </w:rPr>
        <w:t>3</w:t>
      </w:r>
      <w:r>
        <w:rPr>
          <w:rFonts w:ascii="Arial" w:hAnsi="宋体"/>
          <w:szCs w:val="21"/>
        </w:rPr>
        <w:t>日，并将于中标人确定后</w:t>
      </w:r>
      <w:r>
        <w:rPr>
          <w:rFonts w:ascii="Arial" w:hAnsi="Arial"/>
          <w:szCs w:val="21"/>
        </w:rPr>
        <w:t>15</w:t>
      </w:r>
      <w:r>
        <w:rPr>
          <w:rFonts w:ascii="Arial" w:hAnsi="宋体"/>
          <w:szCs w:val="21"/>
        </w:rPr>
        <w:t>日内向招投标监管机构提交招标情况的书面报告。</w:t>
      </w:r>
    </w:p>
    <w:p>
      <w:pPr>
        <w:spacing w:line="360" w:lineRule="auto"/>
        <w:ind w:firstLine="466"/>
        <w:rPr>
          <w:rFonts w:ascii="Arial" w:hAnsi="Arial"/>
          <w:szCs w:val="21"/>
        </w:rPr>
      </w:pPr>
      <w:r>
        <w:rPr>
          <w:rFonts w:ascii="Arial" w:hAnsi="Arial"/>
          <w:b/>
          <w:szCs w:val="21"/>
        </w:rPr>
        <w:t>6.2.2</w:t>
      </w:r>
      <w:r>
        <w:rPr>
          <w:rFonts w:ascii="Arial" w:hAnsi="宋体"/>
          <w:szCs w:val="21"/>
        </w:rPr>
        <w:t>公示期间，对该招标项目有投诉的，由相关行政监督部门进行查处。</w:t>
      </w:r>
    </w:p>
    <w:p>
      <w:pPr>
        <w:spacing w:line="360" w:lineRule="auto"/>
        <w:ind w:firstLine="466"/>
        <w:rPr>
          <w:rFonts w:ascii="Arial" w:hAnsi="Arial"/>
          <w:szCs w:val="21"/>
        </w:rPr>
      </w:pPr>
      <w:r>
        <w:rPr>
          <w:rFonts w:ascii="Arial" w:hAnsi="Arial"/>
          <w:b/>
          <w:szCs w:val="21"/>
        </w:rPr>
        <w:t>6.2.3</w:t>
      </w:r>
      <w:r>
        <w:rPr>
          <w:rFonts w:ascii="Arial" w:hAnsi="宋体"/>
          <w:szCs w:val="21"/>
        </w:rPr>
        <w:t>招投标监管机构自收到书面报告之日起</w:t>
      </w:r>
      <w:r>
        <w:rPr>
          <w:rFonts w:ascii="Arial" w:hAnsi="Arial"/>
          <w:szCs w:val="21"/>
        </w:rPr>
        <w:t>5</w:t>
      </w:r>
      <w:r>
        <w:rPr>
          <w:rFonts w:ascii="Arial" w:hAnsi="宋体"/>
          <w:szCs w:val="21"/>
        </w:rPr>
        <w:t>日内进行备案，同意备案后，招标人可以向中标人发出中标通知书。</w:t>
      </w:r>
    </w:p>
    <w:p>
      <w:pPr>
        <w:spacing w:line="360" w:lineRule="auto"/>
        <w:ind w:firstLine="474"/>
        <w:rPr>
          <w:rFonts w:ascii="Arial" w:hAnsi="宋体"/>
          <w:szCs w:val="21"/>
        </w:rPr>
      </w:pPr>
      <w:r>
        <w:rPr>
          <w:rFonts w:ascii="Arial" w:hAnsi="Arial"/>
          <w:b/>
          <w:szCs w:val="21"/>
        </w:rPr>
        <w:t>6.2.4</w:t>
      </w:r>
      <w:r>
        <w:rPr>
          <w:rFonts w:ascii="Arial" w:hAnsi="宋体"/>
          <w:szCs w:val="21"/>
        </w:rPr>
        <w:t>中标通知书为合同的组成部分。</w:t>
      </w:r>
    </w:p>
    <w:p>
      <w:pPr>
        <w:spacing w:line="360" w:lineRule="auto"/>
        <w:ind w:firstLine="474"/>
        <w:rPr>
          <w:rFonts w:ascii="宋体" w:hAnsi="宋体"/>
        </w:rPr>
      </w:pPr>
      <w:r>
        <w:rPr>
          <w:rFonts w:ascii="Arial" w:hAnsi="宋体"/>
          <w:b/>
          <w:szCs w:val="21"/>
        </w:rPr>
        <w:t>6.3</w:t>
      </w:r>
      <w:r>
        <w:rPr>
          <w:rFonts w:ascii="宋体" w:hAnsi="宋体"/>
        </w:rPr>
        <w:t>履约担保</w:t>
      </w:r>
    </w:p>
    <w:p>
      <w:pPr>
        <w:spacing w:line="360" w:lineRule="auto"/>
        <w:ind w:firstLine="466"/>
        <w:rPr>
          <w:rFonts w:ascii="Arial" w:hAnsi="宋体"/>
          <w:szCs w:val="21"/>
        </w:rPr>
      </w:pPr>
      <w:r>
        <w:rPr>
          <w:rFonts w:ascii="Arial" w:hAnsi="宋体"/>
          <w:b/>
          <w:szCs w:val="21"/>
        </w:rPr>
        <w:t>6.3.1</w:t>
      </w:r>
      <w:r>
        <w:rPr>
          <w:rFonts w:ascii="Arial" w:hAnsi="宋体"/>
          <w:szCs w:val="21"/>
        </w:rPr>
        <w:t>在签订合同前，中标人应按投标人须知前附表第25项规定金额、担保形式向招标人提交履约担保。</w:t>
      </w:r>
    </w:p>
    <w:p>
      <w:pPr>
        <w:spacing w:line="360" w:lineRule="auto"/>
        <w:ind w:firstLine="466"/>
        <w:rPr>
          <w:rFonts w:ascii="Arial" w:hAnsi="宋体"/>
          <w:szCs w:val="21"/>
        </w:rPr>
      </w:pPr>
      <w:r>
        <w:rPr>
          <w:rFonts w:ascii="Arial" w:hAnsi="宋体"/>
          <w:b/>
          <w:szCs w:val="21"/>
        </w:rPr>
        <w:t>6.3.2</w:t>
      </w:r>
      <w:r>
        <w:rPr>
          <w:rFonts w:ascii="Arial" w:hAnsi="宋体"/>
          <w:szCs w:val="21"/>
        </w:rPr>
        <w:t>若中标人不能按本款第6.3.1项规定提交履约担保，招标人将有充分理由废除授标，投标保证金不予退还，给招标人造成的损失超过投标保证金金额的，还应当对超过部分予以赔偿，同时依法承担相应法律责任。</w:t>
      </w:r>
    </w:p>
    <w:p>
      <w:pPr>
        <w:spacing w:line="360" w:lineRule="auto"/>
        <w:ind w:firstLine="474"/>
        <w:rPr>
          <w:rFonts w:ascii="Arial" w:hAnsi="Arial"/>
          <w:szCs w:val="21"/>
        </w:rPr>
      </w:pPr>
      <w:r>
        <w:rPr>
          <w:rFonts w:ascii="Arial" w:hAnsi="Arial"/>
          <w:b/>
          <w:szCs w:val="21"/>
        </w:rPr>
        <w:t>6.4</w:t>
      </w:r>
      <w:r>
        <w:rPr>
          <w:rFonts w:ascii="Arial" w:hAnsi="宋体"/>
          <w:szCs w:val="21"/>
        </w:rPr>
        <w:t>授予合同</w:t>
      </w:r>
    </w:p>
    <w:p>
      <w:pPr>
        <w:spacing w:line="360" w:lineRule="auto"/>
        <w:ind w:firstLine="472"/>
        <w:rPr>
          <w:rFonts w:ascii="Arial" w:hAnsi="宋体"/>
          <w:szCs w:val="21"/>
        </w:rPr>
      </w:pPr>
      <w:r>
        <w:rPr>
          <w:rFonts w:ascii="Arial" w:hAnsi="宋体"/>
          <w:szCs w:val="21"/>
        </w:rPr>
        <w:t>中标单位在接到中标通知书后</w:t>
      </w:r>
      <w:r>
        <w:rPr>
          <w:rFonts w:ascii="Arial" w:hAnsi="Arial"/>
          <w:szCs w:val="21"/>
        </w:rPr>
        <w:t>30</w:t>
      </w:r>
      <w:r>
        <w:rPr>
          <w:rFonts w:ascii="Arial" w:hAnsi="宋体"/>
          <w:szCs w:val="21"/>
        </w:rPr>
        <w:t>天内应与招标人签订合同，中标单位无故不签或拖延时间的，招标人将取消其中标资格并没收投标保证金。招标单位将重新组织招标。</w:t>
      </w:r>
    </w:p>
    <w:p>
      <w:pPr>
        <w:spacing w:line="360" w:lineRule="auto"/>
        <w:ind w:firstLine="480"/>
        <w:jc w:val="center"/>
        <w:rPr>
          <w:rFonts w:ascii="宋体" w:hAnsi="宋体"/>
          <w:b/>
          <w:sz w:val="30"/>
        </w:rPr>
      </w:pPr>
      <w:r>
        <w:rPr>
          <w:rFonts w:ascii="宋体" w:hAnsi="宋体"/>
          <w:b/>
          <w:sz w:val="30"/>
        </w:rPr>
        <w:t>七、重新招标和不再招标</w:t>
      </w:r>
    </w:p>
    <w:p>
      <w:pPr>
        <w:spacing w:line="360" w:lineRule="auto"/>
        <w:ind w:firstLine="464"/>
        <w:rPr>
          <w:rFonts w:ascii="Arial" w:hAnsi="宋体"/>
          <w:szCs w:val="21"/>
        </w:rPr>
      </w:pPr>
      <w:r>
        <w:rPr>
          <w:rFonts w:ascii="Arial" w:hAnsi="宋体"/>
          <w:szCs w:val="21"/>
        </w:rPr>
        <w:t>7.1 重新招标</w:t>
      </w:r>
    </w:p>
    <w:p>
      <w:pPr>
        <w:spacing w:line="360" w:lineRule="auto"/>
        <w:ind w:firstLine="464"/>
        <w:rPr>
          <w:rFonts w:ascii="Arial" w:hAnsi="宋体"/>
          <w:szCs w:val="21"/>
        </w:rPr>
      </w:pPr>
      <w:r>
        <w:rPr>
          <w:rFonts w:ascii="Arial" w:hAnsi="宋体"/>
          <w:szCs w:val="21"/>
        </w:rPr>
        <w:t>有下列情形之一的，招标人将重新招标：</w:t>
      </w:r>
    </w:p>
    <w:p>
      <w:pPr>
        <w:spacing w:line="360" w:lineRule="auto"/>
        <w:ind w:firstLine="567"/>
        <w:rPr>
          <w:rFonts w:ascii="Arial" w:hAnsi="宋体"/>
          <w:szCs w:val="21"/>
        </w:rPr>
      </w:pPr>
      <w:r>
        <w:rPr>
          <w:rFonts w:ascii="Arial" w:hAnsi="宋体"/>
          <w:szCs w:val="21"/>
        </w:rPr>
        <w:t>（1）投标截止时间止，投标人少于3个的；</w:t>
      </w:r>
    </w:p>
    <w:p>
      <w:pPr>
        <w:spacing w:line="360" w:lineRule="auto"/>
        <w:ind w:left="462"/>
        <w:rPr>
          <w:rFonts w:ascii="Arial" w:hAnsi="宋体"/>
          <w:szCs w:val="21"/>
        </w:rPr>
      </w:pPr>
      <w:r>
        <w:rPr>
          <w:rFonts w:ascii="Arial" w:hAnsi="宋体"/>
          <w:szCs w:val="21"/>
        </w:rPr>
        <w:t xml:space="preserve"> （2）经评标委员会评审后有效投标人少于3个且评标委员会认为不具有竞争性的；</w:t>
      </w:r>
    </w:p>
    <w:p>
      <w:pPr>
        <w:spacing w:line="360" w:lineRule="auto"/>
        <w:ind w:firstLine="464"/>
        <w:rPr>
          <w:rFonts w:ascii="Arial" w:hAnsi="宋体"/>
          <w:szCs w:val="21"/>
        </w:rPr>
      </w:pPr>
      <w:r>
        <w:rPr>
          <w:rFonts w:ascii="Arial" w:hAnsi="宋体"/>
          <w:szCs w:val="21"/>
        </w:rPr>
        <w:t xml:space="preserve"> （3）其他有关法律规定应当重新招标的情形的。</w:t>
      </w:r>
    </w:p>
    <w:p>
      <w:pPr>
        <w:spacing w:line="360" w:lineRule="auto"/>
        <w:ind w:left="462"/>
        <w:rPr>
          <w:rFonts w:ascii="Arial" w:hAnsi="宋体"/>
          <w:szCs w:val="21"/>
        </w:rPr>
      </w:pPr>
      <w:r>
        <w:rPr>
          <w:rFonts w:ascii="Arial" w:hAnsi="宋体"/>
          <w:szCs w:val="21"/>
        </w:rPr>
        <w:t>7.2不再招标及继续评审</w:t>
      </w:r>
    </w:p>
    <w:p>
      <w:pPr>
        <w:spacing w:line="360" w:lineRule="auto"/>
        <w:ind w:firstLine="462"/>
        <w:rPr>
          <w:rFonts w:ascii="Arial" w:hAnsi="宋体"/>
          <w:szCs w:val="21"/>
        </w:rPr>
      </w:pPr>
      <w:r>
        <w:rPr>
          <w:rFonts w:ascii="Arial" w:hAnsi="宋体"/>
          <w:szCs w:val="21"/>
        </w:rPr>
        <w:t xml:space="preserve">重新招标后投标人仍少于3个或者经评标委员会评审后有效投标人少于3个且评标委员会认为不具有竞争性的，属于必须审批或核准的工程建设项目，经原审批或核准部门批准后不再进行招标；重新招标后如评标委员会认为评审后有效投标人少于3个但仍具有竞争性的，可以继续评审。 </w:t>
      </w:r>
    </w:p>
    <w:p>
      <w:pPr>
        <w:spacing w:line="360" w:lineRule="auto"/>
        <w:ind w:firstLine="480"/>
        <w:jc w:val="center"/>
        <w:rPr>
          <w:rFonts w:ascii="宋体" w:hAnsi="宋体"/>
          <w:b/>
          <w:sz w:val="30"/>
        </w:rPr>
      </w:pPr>
      <w:r>
        <w:rPr>
          <w:rFonts w:ascii="宋体" w:hAnsi="宋体"/>
          <w:b/>
          <w:sz w:val="30"/>
        </w:rPr>
        <w:t>八、纪律和监督</w:t>
      </w:r>
    </w:p>
    <w:p>
      <w:pPr>
        <w:spacing w:line="360" w:lineRule="auto"/>
        <w:ind w:firstLine="464"/>
        <w:rPr>
          <w:rFonts w:ascii="Arial" w:hAnsi="宋体"/>
          <w:szCs w:val="21"/>
        </w:rPr>
      </w:pPr>
      <w:r>
        <w:rPr>
          <w:rFonts w:ascii="Arial" w:hAnsi="宋体"/>
          <w:szCs w:val="21"/>
        </w:rPr>
        <w:t>8.1 对招标人的纪律要求</w:t>
      </w:r>
    </w:p>
    <w:p>
      <w:pPr>
        <w:spacing w:line="360" w:lineRule="auto"/>
        <w:ind w:firstLine="464"/>
        <w:rPr>
          <w:rFonts w:ascii="Arial" w:hAnsi="宋体"/>
          <w:szCs w:val="21"/>
        </w:rPr>
      </w:pPr>
      <w:r>
        <w:rPr>
          <w:rFonts w:ascii="Arial" w:hAnsi="宋体"/>
          <w:szCs w:val="21"/>
        </w:rPr>
        <w:t>招标人不得泄漏招标投标活动中应当保密的情况和资料，不得与投标人串通损害国家利益、社会公共利益或者他人合法权益。</w:t>
      </w:r>
    </w:p>
    <w:p>
      <w:pPr>
        <w:spacing w:line="360" w:lineRule="auto"/>
        <w:ind w:firstLine="464"/>
        <w:rPr>
          <w:rFonts w:ascii="Arial" w:hAnsi="宋体"/>
          <w:szCs w:val="21"/>
        </w:rPr>
      </w:pPr>
      <w:r>
        <w:rPr>
          <w:rFonts w:ascii="Arial" w:hAnsi="宋体"/>
          <w:szCs w:val="21"/>
        </w:rPr>
        <w:t>8.2 对投标人的纪律要求</w:t>
      </w:r>
    </w:p>
    <w:p>
      <w:pPr>
        <w:spacing w:line="360" w:lineRule="auto"/>
        <w:ind w:firstLine="464"/>
        <w:rPr>
          <w:rFonts w:ascii="Arial" w:hAnsi="宋体"/>
          <w:szCs w:val="21"/>
        </w:rPr>
      </w:pPr>
      <w:r>
        <w:rPr>
          <w:rFonts w:ascii="Arial" w:hAnsi="宋体"/>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spacing w:line="360" w:lineRule="auto"/>
        <w:ind w:firstLine="464"/>
        <w:rPr>
          <w:rFonts w:ascii="Arial" w:hAnsi="宋体"/>
          <w:szCs w:val="21"/>
        </w:rPr>
      </w:pPr>
      <w:r>
        <w:rPr>
          <w:rFonts w:ascii="Arial" w:hAnsi="宋体"/>
          <w:szCs w:val="21"/>
        </w:rPr>
        <w:t>8.3 对评标委员会成员的纪律要求</w:t>
      </w:r>
    </w:p>
    <w:p>
      <w:pPr>
        <w:spacing w:line="360" w:lineRule="auto"/>
        <w:ind w:firstLine="464"/>
        <w:rPr>
          <w:rFonts w:ascii="Arial" w:hAnsi="宋体"/>
          <w:szCs w:val="21"/>
        </w:rPr>
      </w:pPr>
      <w:r>
        <w:rPr>
          <w:rFonts w:ascii="Arial" w:hAnsi="宋体"/>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w:t>
      </w:r>
    </w:p>
    <w:p>
      <w:pPr>
        <w:spacing w:line="360" w:lineRule="auto"/>
        <w:ind w:firstLine="464"/>
        <w:rPr>
          <w:rFonts w:ascii="Arial" w:hAnsi="宋体"/>
          <w:szCs w:val="21"/>
        </w:rPr>
      </w:pPr>
      <w:r>
        <w:rPr>
          <w:rFonts w:ascii="Arial" w:hAnsi="宋体"/>
          <w:szCs w:val="21"/>
        </w:rPr>
        <w:t>8.4 对与评标活动有关的工作人员的纪律要求</w:t>
      </w:r>
    </w:p>
    <w:p>
      <w:pPr>
        <w:spacing w:line="360" w:lineRule="auto"/>
        <w:ind w:firstLine="464"/>
        <w:rPr>
          <w:rFonts w:ascii="Arial" w:hAnsi="宋体"/>
          <w:szCs w:val="21"/>
        </w:rPr>
      </w:pPr>
      <w:r>
        <w:rPr>
          <w:rFonts w:ascii="Arial" w:hAnsi="宋体"/>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spacing w:line="360" w:lineRule="auto"/>
        <w:ind w:firstLine="464"/>
        <w:rPr>
          <w:rFonts w:ascii="Arial" w:hAnsi="宋体"/>
          <w:szCs w:val="21"/>
        </w:rPr>
      </w:pPr>
      <w:r>
        <w:rPr>
          <w:rFonts w:ascii="Arial" w:hAnsi="宋体"/>
          <w:szCs w:val="21"/>
        </w:rPr>
        <w:t>8.5 投诉</w:t>
      </w:r>
    </w:p>
    <w:p>
      <w:pPr>
        <w:spacing w:line="360" w:lineRule="auto"/>
        <w:ind w:firstLine="464"/>
        <w:rPr>
          <w:rFonts w:ascii="Arial" w:hAnsi="宋体"/>
          <w:szCs w:val="21"/>
        </w:rPr>
      </w:pPr>
      <w:r>
        <w:rPr>
          <w:rFonts w:ascii="Arial" w:hAnsi="宋体"/>
          <w:szCs w:val="21"/>
        </w:rPr>
        <w:t>投标人和其他利害关系人认为本次招标活动违反法律、法规和规章规定的，有权向有关行政监督部门投诉。</w:t>
      </w:r>
    </w:p>
    <w:p>
      <w:pPr>
        <w:spacing w:line="360" w:lineRule="auto"/>
        <w:jc w:val="center"/>
        <w:rPr>
          <w:rFonts w:ascii="宋体" w:hAnsi="宋体"/>
          <w:sz w:val="44"/>
          <w:szCs w:val="44"/>
        </w:rPr>
      </w:pPr>
      <w:r>
        <w:rPr>
          <w:rFonts w:ascii="宋体" w:hAnsi="宋体"/>
          <w:b/>
          <w:sz w:val="36"/>
          <w:szCs w:val="36"/>
        </w:rPr>
        <w:br w:type="page"/>
      </w:r>
      <w:r>
        <w:rPr>
          <w:rFonts w:ascii="宋体" w:hAnsi="宋体"/>
          <w:sz w:val="44"/>
          <w:szCs w:val="44"/>
        </w:rPr>
        <w:t>第三章 评标办法</w:t>
      </w:r>
    </w:p>
    <w:p>
      <w:pPr>
        <w:spacing w:before="156" w:after="156" w:line="360" w:lineRule="auto"/>
        <w:jc w:val="center"/>
        <w:rPr>
          <w:rFonts w:ascii="宋体" w:hAnsi="宋体"/>
          <w:b/>
          <w:sz w:val="30"/>
          <w:szCs w:val="30"/>
        </w:rPr>
      </w:pPr>
      <w:r>
        <w:rPr>
          <w:rFonts w:ascii="宋体" w:hAnsi="宋体"/>
          <w:b/>
          <w:sz w:val="30"/>
          <w:szCs w:val="30"/>
        </w:rPr>
        <w:t>评标办法前附表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65"/>
        <w:gridCol w:w="885"/>
        <w:gridCol w:w="1100"/>
        <w:gridCol w:w="1206"/>
        <w:gridCol w:w="162"/>
        <w:gridCol w:w="53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50" w:type="dxa"/>
            <w:gridSpan w:val="2"/>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b/>
              </w:rPr>
              <w:t>条款号</w:t>
            </w: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b/>
              </w:rPr>
              <w:t>评审因素</w:t>
            </w:r>
          </w:p>
        </w:tc>
        <w:tc>
          <w:tcPr>
            <w:tcW w:w="5317" w:type="dxa"/>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b/>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550" w:type="dxa"/>
            <w:gridSpan w:val="2"/>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rPr>
              <w:t>1</w:t>
            </w: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评标办法</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综合评估法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rPr>
              <w:t>2.1</w:t>
            </w:r>
          </w:p>
        </w:tc>
        <w:tc>
          <w:tcPr>
            <w:tcW w:w="885" w:type="dxa"/>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b/>
              </w:rPr>
              <w:t>初步评审</w:t>
            </w: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b/>
              </w:rPr>
              <w:t>评审因素</w:t>
            </w:r>
          </w:p>
        </w:tc>
        <w:tc>
          <w:tcPr>
            <w:tcW w:w="5317" w:type="dxa"/>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b/>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vMerge w:val="restart"/>
            <w:tcBorders>
              <w:top w:val="single" w:color="000000" w:sz="4" w:space="0"/>
              <w:left w:val="single" w:color="000000" w:sz="4" w:space="0"/>
              <w:right w:val="single" w:color="000000" w:sz="4" w:space="0"/>
            </w:tcBorders>
            <w:vAlign w:val="center"/>
          </w:tcPr>
          <w:p>
            <w:pPr>
              <w:ind w:left="-63" w:right="-63"/>
              <w:jc w:val="center"/>
              <w:rPr>
                <w:rFonts w:hAnsi="Times New Roman"/>
              </w:rPr>
            </w:pPr>
            <w:r>
              <w:rPr>
                <w:rFonts w:hAnsi="Times New Roman"/>
              </w:rPr>
              <w:t>2.1.1</w:t>
            </w:r>
          </w:p>
        </w:tc>
        <w:tc>
          <w:tcPr>
            <w:tcW w:w="885" w:type="dxa"/>
            <w:vMerge w:val="restart"/>
            <w:tcBorders>
              <w:top w:val="single" w:color="000000" w:sz="4" w:space="0"/>
              <w:left w:val="single" w:color="000000" w:sz="4" w:space="0"/>
              <w:right w:val="single" w:color="000000" w:sz="4" w:space="0"/>
            </w:tcBorders>
            <w:vAlign w:val="center"/>
          </w:tcPr>
          <w:p>
            <w:pPr>
              <w:jc w:val="center"/>
              <w:rPr>
                <w:rFonts w:ascii="宋体" w:hAnsi="宋体"/>
              </w:rPr>
            </w:pPr>
            <w:r>
              <w:rPr>
                <w:rFonts w:ascii="宋体" w:hAnsi="宋体"/>
              </w:rPr>
              <w:t>形</w:t>
            </w:r>
          </w:p>
          <w:p>
            <w:pPr>
              <w:jc w:val="center"/>
              <w:rPr>
                <w:rFonts w:ascii="宋体" w:hAnsi="宋体"/>
              </w:rPr>
            </w:pPr>
            <w:r>
              <w:rPr>
                <w:rFonts w:ascii="宋体" w:hAnsi="宋体"/>
              </w:rPr>
              <w:t>式</w:t>
            </w:r>
          </w:p>
          <w:p>
            <w:pPr>
              <w:jc w:val="center"/>
              <w:rPr>
                <w:rFonts w:ascii="宋体" w:hAnsi="宋体"/>
              </w:rPr>
            </w:pPr>
            <w:r>
              <w:rPr>
                <w:rFonts w:ascii="宋体" w:hAnsi="宋体"/>
              </w:rPr>
              <w:t>评</w:t>
            </w:r>
          </w:p>
          <w:p>
            <w:pPr>
              <w:jc w:val="center"/>
              <w:rPr>
                <w:rFonts w:hAnsi="Times New Roman"/>
              </w:rPr>
            </w:pPr>
            <w:r>
              <w:rPr>
                <w:rFonts w:ascii="宋体" w:hAnsi="宋体"/>
              </w:rPr>
              <w:t>审</w:t>
            </w:r>
          </w:p>
        </w:tc>
        <w:tc>
          <w:tcPr>
            <w:tcW w:w="2468" w:type="dxa"/>
            <w:gridSpan w:val="3"/>
            <w:tcBorders>
              <w:top w:val="single" w:color="000000" w:sz="4" w:space="0"/>
              <w:left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投标人名称</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与营业执照、资质证书保持一致。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投标保证金</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spacing w:line="360" w:lineRule="auto"/>
              <w:ind w:left="-63" w:right="-63"/>
              <w:jc w:val="center"/>
              <w:rPr>
                <w:rFonts w:ascii="宋体" w:hAnsi="宋体"/>
                <w:sz w:val="20"/>
                <w:szCs w:val="20"/>
              </w:rPr>
            </w:pPr>
            <w:r>
              <w:rPr>
                <w:rFonts w:ascii="宋体" w:hAnsi="宋体"/>
                <w:sz w:val="20"/>
                <w:szCs w:val="20"/>
              </w:rPr>
              <w:t>法定代表人授权</w:t>
            </w:r>
          </w:p>
          <w:p>
            <w:pPr>
              <w:pStyle w:val="100"/>
              <w:spacing w:line="360" w:lineRule="auto"/>
              <w:ind w:left="-63" w:right="-63"/>
              <w:jc w:val="center"/>
              <w:rPr>
                <w:rFonts w:hAnsi="Times New Roman"/>
                <w:sz w:val="20"/>
                <w:szCs w:val="20"/>
              </w:rPr>
            </w:pPr>
            <w:r>
              <w:rPr>
                <w:rFonts w:ascii="宋体" w:hAnsi="宋体"/>
                <w:sz w:val="20"/>
                <w:szCs w:val="20"/>
              </w:rPr>
              <w:t>委托书（如有）</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spacing w:line="360" w:lineRule="auto"/>
              <w:ind w:left="-63" w:right="-63"/>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spacing w:line="360" w:lineRule="auto"/>
              <w:ind w:left="-63" w:right="-63"/>
              <w:jc w:val="center"/>
              <w:rPr>
                <w:rFonts w:hAnsi="Times New Roman"/>
                <w:sz w:val="20"/>
                <w:szCs w:val="20"/>
              </w:rPr>
            </w:pPr>
            <w:r>
              <w:rPr>
                <w:rFonts w:ascii="宋体" w:hAnsi="宋体"/>
                <w:sz w:val="20"/>
                <w:szCs w:val="20"/>
              </w:rPr>
              <w:t>投标文件签字盖章</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spacing w:line="360" w:lineRule="auto"/>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投标文件格式</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符合第六章“投标文件格式”的要求或格式略有改变但不影响对投标文件实质性内容的评审。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spacing w:line="360" w:lineRule="auto"/>
              <w:ind w:left="-63" w:right="-63"/>
              <w:jc w:val="center"/>
              <w:rPr>
                <w:rFonts w:hAnsi="Times New Roman"/>
                <w:sz w:val="20"/>
                <w:szCs w:val="20"/>
              </w:rPr>
            </w:pPr>
            <w:r>
              <w:rPr>
                <w:rFonts w:ascii="宋体" w:hAnsi="宋体"/>
                <w:sz w:val="20"/>
                <w:szCs w:val="20"/>
              </w:rPr>
              <w:t>投标文件标注</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spacing w:line="360" w:lineRule="auto"/>
              <w:ind w:left="-63" w:right="-63"/>
              <w:rPr>
                <w:rFonts w:hAnsi="Times New Roman"/>
                <w:sz w:val="20"/>
                <w:szCs w:val="20"/>
              </w:rPr>
            </w:pPr>
            <w:r>
              <w:rPr>
                <w:rFonts w:ascii="宋体" w:hAnsi="宋体"/>
                <w:sz w:val="20"/>
                <w:szCs w:val="20"/>
              </w:rPr>
              <w:t>符合第二章“投标人须知”规定或未按该项规定进行标注时，投标文件内容未出现不一致。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投标文件份数</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vMerge w:val="restart"/>
            <w:tcBorders>
              <w:top w:val="single" w:color="000000" w:sz="4" w:space="0"/>
              <w:left w:val="single" w:color="000000" w:sz="4" w:space="0"/>
              <w:right w:val="single" w:color="000000" w:sz="4" w:space="0"/>
            </w:tcBorders>
            <w:vAlign w:val="center"/>
          </w:tcPr>
          <w:p>
            <w:pPr>
              <w:ind w:left="-63" w:right="-63"/>
              <w:jc w:val="center"/>
              <w:rPr>
                <w:rFonts w:hAnsi="Times New Roman"/>
              </w:rPr>
            </w:pPr>
            <w:r>
              <w:rPr>
                <w:rFonts w:hAnsi="Times New Roman"/>
              </w:rPr>
              <w:t>2.1.2</w:t>
            </w:r>
          </w:p>
          <w:p>
            <w:pPr>
              <w:ind w:left="-63" w:right="-63"/>
              <w:jc w:val="center"/>
              <w:rPr>
                <w:rFonts w:hAnsi="Times New Roman"/>
              </w:rPr>
            </w:pPr>
          </w:p>
        </w:tc>
        <w:tc>
          <w:tcPr>
            <w:tcW w:w="885" w:type="dxa"/>
            <w:vMerge w:val="restart"/>
            <w:tcBorders>
              <w:top w:val="single" w:color="000000" w:sz="4" w:space="0"/>
              <w:left w:val="single" w:color="000000" w:sz="4" w:space="0"/>
              <w:right w:val="single" w:color="000000" w:sz="4" w:space="0"/>
            </w:tcBorders>
            <w:vAlign w:val="center"/>
          </w:tcPr>
          <w:p>
            <w:pPr>
              <w:ind w:left="113" w:right="113"/>
              <w:jc w:val="center"/>
              <w:rPr>
                <w:rFonts w:hAnsi="Times New Roman"/>
              </w:rPr>
            </w:pPr>
            <w:r>
              <w:rPr>
                <w:rFonts w:ascii="宋体" w:hAnsi="宋体"/>
              </w:rPr>
              <w:t>资格评审（适用资格后审项目）</w:t>
            </w: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pStyle w:val="100"/>
              <w:ind w:left="-105" w:right="-105"/>
              <w:jc w:val="center"/>
              <w:rPr>
                <w:rFonts w:ascii="宋体" w:hAnsi="宋体"/>
                <w:sz w:val="20"/>
                <w:szCs w:val="20"/>
              </w:rPr>
            </w:pPr>
            <w:r>
              <w:rPr>
                <w:rFonts w:ascii="宋体" w:hAnsi="宋体"/>
                <w:sz w:val="20"/>
                <w:szCs w:val="20"/>
              </w:rPr>
              <w:t>资格审查申请书</w:t>
            </w:r>
          </w:p>
          <w:p>
            <w:pPr>
              <w:pStyle w:val="100"/>
              <w:ind w:left="-105" w:right="-105"/>
              <w:jc w:val="center"/>
              <w:rPr>
                <w:rFonts w:hAnsi="Times New Roman"/>
                <w:sz w:val="20"/>
                <w:szCs w:val="20"/>
              </w:rPr>
            </w:pPr>
            <w:r>
              <w:rPr>
                <w:rFonts w:ascii="宋体" w:hAnsi="宋体"/>
                <w:sz w:val="20"/>
                <w:szCs w:val="20"/>
              </w:rPr>
              <w:t>编制内容</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1100" w:type="dxa"/>
            <w:vMerge w:val="restart"/>
            <w:tcBorders>
              <w:top w:val="single" w:color="000000" w:sz="4" w:space="0"/>
              <w:left w:val="single" w:color="000000" w:sz="4" w:space="0"/>
              <w:right w:val="single" w:color="000000" w:sz="4" w:space="0"/>
            </w:tcBorders>
            <w:vAlign w:val="center"/>
          </w:tcPr>
          <w:p>
            <w:pPr>
              <w:pStyle w:val="100"/>
              <w:ind w:right="-63"/>
              <w:jc w:val="center"/>
              <w:rPr>
                <w:rFonts w:hAnsi="Times New Roman"/>
                <w:sz w:val="20"/>
                <w:szCs w:val="20"/>
              </w:rPr>
            </w:pPr>
            <w:r>
              <w:rPr>
                <w:rFonts w:ascii="宋体" w:hAnsi="宋体"/>
                <w:sz w:val="20"/>
                <w:szCs w:val="20"/>
              </w:rPr>
              <w:t>投标人资格要求</w:t>
            </w:r>
          </w:p>
        </w:tc>
        <w:tc>
          <w:tcPr>
            <w:tcW w:w="1368" w:type="dxa"/>
            <w:gridSpan w:val="2"/>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rPr>
              <w:t>营业执照</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具有合法有效的营业执照。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1368" w:type="dxa"/>
            <w:gridSpan w:val="2"/>
            <w:tcBorders>
              <w:top w:val="single" w:color="000000" w:sz="4" w:space="0"/>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资质等级</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ind w:right="-63"/>
              <w:jc w:val="center"/>
              <w:rPr>
                <w:rFonts w:hAnsi="Times New Roman"/>
                <w:sz w:val="20"/>
                <w:szCs w:val="20"/>
              </w:rPr>
            </w:pPr>
            <w:r>
              <w:rPr>
                <w:rFonts w:ascii="宋体" w:hAnsi="宋体"/>
                <w:sz w:val="20"/>
                <w:szCs w:val="20"/>
              </w:rPr>
              <w:t>拟派项目负责人资格条件</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信誉要求</w:t>
            </w:r>
          </w:p>
        </w:tc>
        <w:tc>
          <w:tcPr>
            <w:tcW w:w="53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其他要求</w:t>
            </w:r>
          </w:p>
        </w:tc>
        <w:tc>
          <w:tcPr>
            <w:tcW w:w="53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0" w:type="auto"/>
            <w:vMerge w:val="continue"/>
            <w:tcBorders>
              <w:top w:val="single" w:color="000000" w:sz="4" w:space="0"/>
              <w:left w:val="single" w:color="000000" w:sz="4" w:space="0"/>
              <w:right w:val="single" w:color="000000" w:sz="4" w:space="0"/>
            </w:tcBorders>
          </w:tcPr>
          <w:p>
            <w:pPr>
              <w:rPr>
                <w:rFonts w:hAnsi="Times New Roman"/>
              </w:rPr>
            </w:pPr>
          </w:p>
        </w:tc>
        <w:tc>
          <w:tcPr>
            <w:tcW w:w="2468" w:type="dxa"/>
            <w:gridSpan w:val="3"/>
            <w:tcBorders>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联合体投标人（如有）</w:t>
            </w:r>
          </w:p>
        </w:tc>
        <w:tc>
          <w:tcPr>
            <w:tcW w:w="53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已按招标文件规定签订联合体协议书，并明确联合体牵头人。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vMerge w:val="restart"/>
            <w:tcBorders>
              <w:left w:val="single" w:color="000000" w:sz="4" w:space="0"/>
              <w:right w:val="single" w:color="000000" w:sz="4" w:space="0"/>
            </w:tcBorders>
            <w:vAlign w:val="center"/>
          </w:tcPr>
          <w:p>
            <w:pPr>
              <w:ind w:left="-63" w:right="-63"/>
              <w:rPr>
                <w:rFonts w:hAnsi="Times New Roman"/>
              </w:rPr>
            </w:pPr>
            <w:r>
              <w:rPr>
                <w:rFonts w:ascii="宋体" w:hAnsi="宋体"/>
              </w:rPr>
              <w:t>2.1.3</w:t>
            </w:r>
          </w:p>
        </w:tc>
        <w:tc>
          <w:tcPr>
            <w:tcW w:w="885" w:type="dxa"/>
            <w:vMerge w:val="restart"/>
            <w:tcBorders>
              <w:left w:val="single" w:color="000000" w:sz="4" w:space="0"/>
              <w:right w:val="single" w:color="000000" w:sz="4" w:space="0"/>
            </w:tcBorders>
            <w:vAlign w:val="center"/>
          </w:tcPr>
          <w:p>
            <w:pPr>
              <w:jc w:val="center"/>
              <w:rPr>
                <w:rFonts w:hAnsi="Times New Roman"/>
              </w:rPr>
            </w:pPr>
            <w:r>
              <w:rPr>
                <w:rFonts w:ascii="宋体" w:hAnsi="宋体"/>
              </w:rPr>
              <w:t>技术标响应性评审</w:t>
            </w:r>
          </w:p>
        </w:tc>
        <w:tc>
          <w:tcPr>
            <w:tcW w:w="2468" w:type="dxa"/>
            <w:gridSpan w:val="3"/>
            <w:tcBorders>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投标内容</w:t>
            </w:r>
          </w:p>
        </w:tc>
        <w:tc>
          <w:tcPr>
            <w:tcW w:w="53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已涵盖第二章“投标人须知”规定的服务范围和内容。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技术标编制内容</w:t>
            </w:r>
          </w:p>
        </w:tc>
        <w:tc>
          <w:tcPr>
            <w:tcW w:w="53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符合第二章“投标人须知”规定，内容齐全。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技术标编制形式</w:t>
            </w:r>
          </w:p>
        </w:tc>
        <w:tc>
          <w:tcPr>
            <w:tcW w:w="53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明标。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人员配备</w:t>
            </w:r>
          </w:p>
        </w:tc>
        <w:tc>
          <w:tcPr>
            <w:tcW w:w="5317" w:type="dxa"/>
            <w:tcBorders>
              <w:top w:val="single" w:color="000000" w:sz="4" w:space="0"/>
              <w:left w:val="single" w:color="000000" w:sz="4" w:space="0"/>
              <w:bottom w:val="single" w:color="000000" w:sz="4" w:space="0"/>
              <w:right w:val="single" w:color="000000" w:sz="4" w:space="0"/>
            </w:tcBorders>
            <w:vAlign w:val="center"/>
          </w:tcPr>
          <w:p>
            <w:pPr>
              <w:ind w:right="-153"/>
              <w:rPr>
                <w:rFonts w:hAnsi="Times New Roman"/>
              </w:rPr>
            </w:pPr>
            <w:r>
              <w:rPr>
                <w:rFonts w:ascii="宋体" w:hAnsi="宋体"/>
              </w:rPr>
              <w:t>配备的人员符合招标文件规定要求。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其他实质性要求</w:t>
            </w:r>
          </w:p>
        </w:tc>
        <w:tc>
          <w:tcPr>
            <w:tcW w:w="5317" w:type="dxa"/>
            <w:tcBorders>
              <w:top w:val="single" w:color="000000" w:sz="4" w:space="0"/>
              <w:left w:val="single" w:color="000000" w:sz="4" w:space="0"/>
              <w:bottom w:val="single" w:color="000000" w:sz="4" w:space="0"/>
              <w:right w:val="single" w:color="000000" w:sz="4" w:space="0"/>
            </w:tcBorders>
            <w:vAlign w:val="center"/>
          </w:tcPr>
          <w:p>
            <w:pPr>
              <w:rPr>
                <w:rFonts w:hAnsi="Times New Roman"/>
              </w:rPr>
            </w:pPr>
            <w:r>
              <w:rPr>
                <w:rFonts w:ascii="宋体" w:hAnsi="宋体"/>
              </w:rPr>
              <w:t>技术标中无招标人不能接受的条件。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vMerge w:val="restart"/>
            <w:tcBorders>
              <w:left w:val="single" w:color="000000" w:sz="4" w:space="0"/>
              <w:right w:val="single" w:color="000000" w:sz="4" w:space="0"/>
            </w:tcBorders>
            <w:vAlign w:val="center"/>
          </w:tcPr>
          <w:p>
            <w:pPr>
              <w:ind w:left="-63" w:right="-63"/>
              <w:jc w:val="center"/>
              <w:rPr>
                <w:rFonts w:hAnsi="Times New Roman"/>
              </w:rPr>
            </w:pPr>
            <w:r>
              <w:rPr>
                <w:rFonts w:ascii="宋体" w:hAnsi="宋体"/>
              </w:rPr>
              <w:t>2.1.4</w:t>
            </w:r>
          </w:p>
        </w:tc>
        <w:tc>
          <w:tcPr>
            <w:tcW w:w="885" w:type="dxa"/>
            <w:vMerge w:val="restart"/>
            <w:tcBorders>
              <w:left w:val="single" w:color="000000" w:sz="4" w:space="0"/>
              <w:right w:val="single" w:color="000000" w:sz="4" w:space="0"/>
            </w:tcBorders>
            <w:vAlign w:val="center"/>
          </w:tcPr>
          <w:p>
            <w:pPr>
              <w:jc w:val="center"/>
              <w:rPr>
                <w:rFonts w:ascii="宋体" w:hAnsi="宋体"/>
              </w:rPr>
            </w:pPr>
            <w:r>
              <w:rPr>
                <w:rFonts w:ascii="宋体" w:hAnsi="宋体"/>
              </w:rPr>
              <w:t>商</w:t>
            </w:r>
          </w:p>
          <w:p>
            <w:pPr>
              <w:jc w:val="center"/>
              <w:rPr>
                <w:rFonts w:ascii="宋体" w:hAnsi="宋体"/>
              </w:rPr>
            </w:pPr>
            <w:r>
              <w:rPr>
                <w:rFonts w:ascii="宋体" w:hAnsi="宋体"/>
              </w:rPr>
              <w:t>务</w:t>
            </w:r>
          </w:p>
          <w:p>
            <w:pPr>
              <w:jc w:val="center"/>
              <w:rPr>
                <w:rFonts w:ascii="宋体" w:hAnsi="宋体"/>
              </w:rPr>
            </w:pPr>
            <w:r>
              <w:rPr>
                <w:rFonts w:ascii="宋体" w:hAnsi="宋体"/>
              </w:rPr>
              <w:t>标</w:t>
            </w:r>
          </w:p>
          <w:p>
            <w:pPr>
              <w:jc w:val="center"/>
              <w:rPr>
                <w:rFonts w:ascii="宋体" w:hAnsi="宋体"/>
              </w:rPr>
            </w:pPr>
            <w:r>
              <w:rPr>
                <w:rFonts w:ascii="宋体" w:hAnsi="宋体"/>
              </w:rPr>
              <w:t>响</w:t>
            </w:r>
          </w:p>
          <w:p>
            <w:pPr>
              <w:jc w:val="center"/>
              <w:rPr>
                <w:rFonts w:ascii="宋体" w:hAnsi="宋体"/>
              </w:rPr>
            </w:pPr>
            <w:r>
              <w:rPr>
                <w:rFonts w:ascii="宋体" w:hAnsi="宋体"/>
              </w:rPr>
              <w:t>应</w:t>
            </w:r>
          </w:p>
          <w:p>
            <w:pPr>
              <w:jc w:val="center"/>
              <w:rPr>
                <w:rFonts w:ascii="宋体" w:hAnsi="宋体"/>
              </w:rPr>
            </w:pPr>
            <w:r>
              <w:rPr>
                <w:rFonts w:ascii="宋体" w:hAnsi="宋体"/>
              </w:rPr>
              <w:t>性</w:t>
            </w:r>
          </w:p>
          <w:p>
            <w:pPr>
              <w:jc w:val="center"/>
              <w:rPr>
                <w:rFonts w:ascii="宋体" w:hAnsi="宋体"/>
              </w:rPr>
            </w:pPr>
            <w:r>
              <w:rPr>
                <w:rFonts w:ascii="宋体" w:hAnsi="宋体"/>
              </w:rPr>
              <w:t>评</w:t>
            </w:r>
          </w:p>
          <w:p>
            <w:pPr>
              <w:jc w:val="center"/>
              <w:rPr>
                <w:rFonts w:hAnsi="Times New Roman"/>
              </w:rPr>
            </w:pPr>
            <w:r>
              <w:rPr>
                <w:rFonts w:ascii="宋体" w:hAnsi="宋体"/>
              </w:rPr>
              <w:t>审</w:t>
            </w: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投标内容</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153"/>
              <w:rPr>
                <w:rFonts w:hAnsi="Times New Roman"/>
                <w:sz w:val="20"/>
                <w:szCs w:val="20"/>
              </w:rPr>
            </w:pPr>
            <w:r>
              <w:rPr>
                <w:rFonts w:ascii="宋体" w:hAnsi="宋体"/>
                <w:sz w:val="20"/>
                <w:szCs w:val="20"/>
              </w:rPr>
              <w:t>已涵盖第二章“投标人须知”规定的服务范围和内容。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商务标编制内容</w:t>
            </w:r>
          </w:p>
        </w:tc>
        <w:tc>
          <w:tcPr>
            <w:tcW w:w="5317" w:type="dxa"/>
            <w:tcBorders>
              <w:top w:val="single" w:color="000000" w:sz="4" w:space="0"/>
              <w:left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符合第二章“投标人须知”规定，内容齐全。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ascii="宋体" w:hAnsi="宋体"/>
              </w:rPr>
              <w:t>投标函</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按规定内容填写齐全。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top w:val="single" w:color="000000" w:sz="4" w:space="0"/>
              <w:left w:val="single" w:color="000000" w:sz="4" w:space="0"/>
              <w:right w:val="single" w:color="000000" w:sz="4" w:space="0"/>
            </w:tcBorders>
            <w:vAlign w:val="center"/>
          </w:tcPr>
          <w:p>
            <w:pPr>
              <w:ind w:left="-63" w:right="-63"/>
              <w:jc w:val="center"/>
              <w:rPr>
                <w:rFonts w:hAnsi="Times New Roman"/>
              </w:rPr>
            </w:pPr>
            <w:r>
              <w:rPr>
                <w:rFonts w:ascii="宋体" w:hAnsi="宋体"/>
              </w:rPr>
              <w:t>投标有效期</w:t>
            </w:r>
          </w:p>
        </w:tc>
        <w:tc>
          <w:tcPr>
            <w:tcW w:w="5317" w:type="dxa"/>
            <w:tcBorders>
              <w:top w:val="single" w:color="000000" w:sz="4" w:space="0"/>
              <w:left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符合第二章“投标人须知”规定。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top w:val="single" w:color="000000" w:sz="4" w:space="0"/>
              <w:left w:val="single" w:color="000000" w:sz="4" w:space="0"/>
              <w:right w:val="single" w:color="000000" w:sz="4" w:space="0"/>
            </w:tcBorders>
            <w:vAlign w:val="center"/>
          </w:tcPr>
          <w:p>
            <w:pPr>
              <w:ind w:left="-63" w:right="-63"/>
              <w:jc w:val="center"/>
              <w:rPr>
                <w:rFonts w:hAnsi="Times New Roman"/>
              </w:rPr>
            </w:pPr>
            <w:r>
              <w:rPr>
                <w:rFonts w:ascii="宋体" w:hAnsi="宋体"/>
              </w:rPr>
              <w:t>投标报价</w:t>
            </w:r>
          </w:p>
        </w:tc>
        <w:tc>
          <w:tcPr>
            <w:tcW w:w="5317" w:type="dxa"/>
            <w:tcBorders>
              <w:top w:val="single" w:color="000000" w:sz="4" w:space="0"/>
              <w:left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投标报价形式符合第二章“投标人须知”要求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2468" w:type="dxa"/>
            <w:gridSpan w:val="3"/>
            <w:tcBorders>
              <w:top w:val="single" w:color="000000" w:sz="4" w:space="0"/>
              <w:left w:val="single" w:color="000000" w:sz="4" w:space="0"/>
              <w:bottom w:val="single" w:color="000000" w:sz="4" w:space="0"/>
              <w:right w:val="single" w:color="000000" w:sz="4" w:space="0"/>
            </w:tcBorders>
            <w:vAlign w:val="center"/>
          </w:tcPr>
          <w:p>
            <w:pPr>
              <w:ind w:left="-63" w:right="-63"/>
              <w:jc w:val="center"/>
              <w:rPr>
                <w:rFonts w:hAnsi="Times New Roman"/>
              </w:rPr>
            </w:pPr>
            <w:r>
              <w:rPr>
                <w:rFonts w:hAnsi="Times New Roman"/>
              </w:rPr>
              <w:t>其他实质性要求响应</w:t>
            </w:r>
          </w:p>
        </w:tc>
        <w:tc>
          <w:tcPr>
            <w:tcW w:w="5317" w:type="dxa"/>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商务标中无招标人不能接受的条件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tcBorders>
              <w:left w:val="single" w:color="000000" w:sz="4" w:space="0"/>
              <w:right w:val="single" w:color="000000" w:sz="4" w:space="0"/>
            </w:tcBorders>
            <w:vAlign w:val="center"/>
          </w:tcPr>
          <w:p>
            <w:pPr>
              <w:ind w:left="-63" w:right="-63"/>
              <w:jc w:val="center"/>
              <w:rPr>
                <w:rFonts w:hAnsi="Times New Roman"/>
              </w:rPr>
            </w:pPr>
            <w:r>
              <w:rPr>
                <w:rFonts w:hAnsi="Times New Roman"/>
              </w:rPr>
              <w:t>2.2</w:t>
            </w:r>
          </w:p>
        </w:tc>
        <w:tc>
          <w:tcPr>
            <w:tcW w:w="885" w:type="dxa"/>
            <w:tcBorders>
              <w:left w:val="single" w:color="000000" w:sz="4" w:space="0"/>
              <w:right w:val="single" w:color="000000" w:sz="4" w:space="0"/>
            </w:tcBorders>
            <w:vAlign w:val="center"/>
          </w:tcPr>
          <w:p>
            <w:pPr>
              <w:ind w:left="-63" w:right="-63"/>
              <w:jc w:val="center"/>
              <w:rPr>
                <w:rFonts w:ascii="宋体" w:hAnsi="宋体"/>
                <w:b/>
              </w:rPr>
            </w:pPr>
            <w:r>
              <w:rPr>
                <w:rFonts w:ascii="宋体" w:hAnsi="宋体"/>
                <w:b/>
              </w:rPr>
              <w:t>详细</w:t>
            </w:r>
          </w:p>
          <w:p>
            <w:pPr>
              <w:ind w:left="-63" w:right="-63"/>
              <w:jc w:val="center"/>
              <w:rPr>
                <w:rFonts w:hAnsi="Times New Roman"/>
              </w:rPr>
            </w:pPr>
            <w:r>
              <w:rPr>
                <w:rFonts w:ascii="宋体" w:hAnsi="宋体"/>
                <w:b/>
              </w:rPr>
              <w:t>评审</w:t>
            </w:r>
          </w:p>
        </w:tc>
        <w:tc>
          <w:tcPr>
            <w:tcW w:w="2468" w:type="dxa"/>
            <w:gridSpan w:val="3"/>
            <w:tcBorders>
              <w:top w:val="single" w:color="000000" w:sz="4" w:space="0"/>
              <w:left w:val="single" w:color="000000" w:sz="4" w:space="0"/>
              <w:right w:val="single" w:color="000000" w:sz="4" w:space="0"/>
            </w:tcBorders>
            <w:vAlign w:val="center"/>
          </w:tcPr>
          <w:p>
            <w:pPr>
              <w:ind w:left="-63" w:right="-63"/>
              <w:jc w:val="center"/>
              <w:rPr>
                <w:rFonts w:hAnsi="Times New Roman"/>
              </w:rPr>
            </w:pPr>
            <w:r>
              <w:rPr>
                <w:rFonts w:ascii="宋体" w:hAnsi="宋体"/>
                <w:b/>
              </w:rPr>
              <w:t>评审或量化因素</w:t>
            </w:r>
          </w:p>
        </w:tc>
        <w:tc>
          <w:tcPr>
            <w:tcW w:w="5317" w:type="dxa"/>
            <w:tcBorders>
              <w:top w:val="single" w:color="000000" w:sz="4" w:space="0"/>
              <w:left w:val="single" w:color="000000" w:sz="4" w:space="0"/>
              <w:right w:val="single" w:color="000000" w:sz="4" w:space="0"/>
            </w:tcBorders>
            <w:vAlign w:val="center"/>
          </w:tcPr>
          <w:p>
            <w:pPr>
              <w:ind w:left="-63" w:right="-63"/>
              <w:jc w:val="center"/>
              <w:rPr>
                <w:rFonts w:hAnsi="Times New Roman"/>
              </w:rPr>
            </w:pPr>
            <w:r>
              <w:rPr>
                <w:rFonts w:ascii="宋体" w:hAnsi="宋体"/>
                <w:b/>
              </w:rPr>
              <w:t>评审或评分标准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tcBorders>
              <w:left w:val="single" w:color="000000" w:sz="4" w:space="0"/>
              <w:right w:val="single" w:color="000000" w:sz="4" w:space="0"/>
            </w:tcBorders>
            <w:vAlign w:val="center"/>
          </w:tcPr>
          <w:p>
            <w:pPr>
              <w:ind w:left="-63" w:right="-63"/>
              <w:jc w:val="center"/>
              <w:rPr>
                <w:rFonts w:hAnsi="Times New Roman"/>
              </w:rPr>
            </w:pPr>
            <w:r>
              <w:rPr>
                <w:rFonts w:hAnsi="Times New Roman"/>
              </w:rPr>
              <w:t>2.2.1</w:t>
            </w:r>
          </w:p>
        </w:tc>
        <w:tc>
          <w:tcPr>
            <w:tcW w:w="885" w:type="dxa"/>
            <w:tcBorders>
              <w:left w:val="single" w:color="000000" w:sz="4" w:space="0"/>
              <w:right w:val="single" w:color="000000" w:sz="4" w:space="0"/>
            </w:tcBorders>
            <w:vAlign w:val="center"/>
          </w:tcPr>
          <w:p>
            <w:pPr>
              <w:ind w:left="-63" w:right="-63"/>
              <w:jc w:val="center"/>
              <w:rPr>
                <w:rFonts w:hAnsi="Times New Roman"/>
              </w:rPr>
            </w:pPr>
            <w:r>
              <w:rPr>
                <w:rFonts w:ascii="宋体" w:hAnsi="宋体"/>
              </w:rPr>
              <w:t>技术标</w:t>
            </w:r>
          </w:p>
        </w:tc>
        <w:tc>
          <w:tcPr>
            <w:tcW w:w="7785" w:type="dxa"/>
            <w:gridSpan w:val="4"/>
            <w:tcBorders>
              <w:top w:val="single" w:color="000000" w:sz="4" w:space="0"/>
              <w:left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详见附件“评标细则”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665" w:type="dxa"/>
            <w:vMerge w:val="restart"/>
            <w:tcBorders>
              <w:left w:val="single" w:color="000000" w:sz="4" w:space="0"/>
              <w:right w:val="single" w:color="000000" w:sz="4" w:space="0"/>
            </w:tcBorders>
            <w:vAlign w:val="center"/>
          </w:tcPr>
          <w:p>
            <w:pPr>
              <w:ind w:left="-63" w:right="-63"/>
              <w:jc w:val="center"/>
              <w:rPr>
                <w:rFonts w:hAnsi="Times New Roman"/>
              </w:rPr>
            </w:pPr>
            <w:r>
              <w:rPr>
                <w:rFonts w:ascii="宋体" w:hAnsi="宋体"/>
              </w:rPr>
              <w:t>2.2.2</w:t>
            </w:r>
          </w:p>
        </w:tc>
        <w:tc>
          <w:tcPr>
            <w:tcW w:w="885" w:type="dxa"/>
            <w:vMerge w:val="restart"/>
            <w:tcBorders>
              <w:left w:val="single" w:color="000000" w:sz="4" w:space="0"/>
              <w:right w:val="single" w:color="000000" w:sz="4" w:space="0"/>
            </w:tcBorders>
            <w:vAlign w:val="center"/>
          </w:tcPr>
          <w:p>
            <w:pPr>
              <w:ind w:left="-63" w:right="-63"/>
              <w:jc w:val="center"/>
              <w:rPr>
                <w:rFonts w:hAnsi="Times New Roman"/>
              </w:rPr>
            </w:pPr>
            <w:r>
              <w:rPr>
                <w:rFonts w:ascii="宋体" w:hAnsi="宋体"/>
              </w:rPr>
              <w:t>商务标</w:t>
            </w:r>
          </w:p>
        </w:tc>
        <w:tc>
          <w:tcPr>
            <w:tcW w:w="2306" w:type="dxa"/>
            <w:gridSpan w:val="2"/>
            <w:vMerge w:val="restart"/>
            <w:tcBorders>
              <w:top w:val="single" w:color="000000" w:sz="4" w:space="0"/>
              <w:left w:val="single" w:color="000000" w:sz="4" w:space="0"/>
              <w:right w:val="single" w:color="000000" w:sz="4" w:space="0"/>
            </w:tcBorders>
            <w:vAlign w:val="center"/>
          </w:tcPr>
          <w:p>
            <w:pPr>
              <w:pStyle w:val="100"/>
              <w:ind w:left="-63" w:right="-63"/>
              <w:jc w:val="center"/>
              <w:rPr>
                <w:rFonts w:hAnsi="Times New Roman"/>
                <w:sz w:val="20"/>
                <w:szCs w:val="20"/>
              </w:rPr>
            </w:pPr>
            <w:r>
              <w:rPr>
                <w:rFonts w:ascii="宋体" w:hAnsi="宋体"/>
                <w:sz w:val="20"/>
                <w:szCs w:val="20"/>
              </w:rPr>
              <w:t>投标报价</w:t>
            </w:r>
          </w:p>
        </w:tc>
        <w:tc>
          <w:tcPr>
            <w:tcW w:w="5479" w:type="dxa"/>
            <w:gridSpan w:val="2"/>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对有效投标报价按附件“评标细则”规定计算分值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0" w:type="auto"/>
            <w:vMerge w:val="continue"/>
            <w:tcBorders>
              <w:left w:val="single" w:color="000000" w:sz="4" w:space="0"/>
              <w:right w:val="single" w:color="000000" w:sz="4" w:space="0"/>
            </w:tcBorders>
          </w:tcPr>
          <w:p>
            <w:pPr>
              <w:rPr>
                <w:rFonts w:hAnsi="Times New Roman"/>
              </w:rPr>
            </w:pPr>
          </w:p>
        </w:tc>
        <w:tc>
          <w:tcPr>
            <w:tcW w:w="0" w:type="auto"/>
            <w:vMerge w:val="continue"/>
            <w:tcBorders>
              <w:left w:val="single" w:color="000000" w:sz="4" w:space="0"/>
              <w:right w:val="single" w:color="000000" w:sz="4" w:space="0"/>
            </w:tcBorders>
          </w:tcPr>
          <w:p>
            <w:pPr>
              <w:rPr>
                <w:rFonts w:hAnsi="Times New Roman"/>
              </w:rPr>
            </w:pPr>
          </w:p>
        </w:tc>
        <w:tc>
          <w:tcPr>
            <w:tcW w:w="0" w:type="auto"/>
            <w:gridSpan w:val="2"/>
            <w:vMerge w:val="continue"/>
            <w:tcBorders>
              <w:top w:val="single" w:color="000000" w:sz="4" w:space="0"/>
              <w:left w:val="single" w:color="000000" w:sz="4" w:space="0"/>
              <w:right w:val="single" w:color="000000" w:sz="4" w:space="0"/>
            </w:tcBorders>
          </w:tcPr>
          <w:p>
            <w:pPr>
              <w:rPr>
                <w:rFonts w:hAnsi="Times New Roman"/>
              </w:rPr>
            </w:pPr>
          </w:p>
        </w:tc>
        <w:tc>
          <w:tcPr>
            <w:tcW w:w="5479" w:type="dxa"/>
            <w:gridSpan w:val="2"/>
            <w:tcBorders>
              <w:top w:val="single" w:color="000000" w:sz="4" w:space="0"/>
              <w:left w:val="single" w:color="000000" w:sz="4" w:space="0"/>
              <w:bottom w:val="single" w:color="000000" w:sz="4" w:space="0"/>
              <w:right w:val="single" w:color="000000" w:sz="4" w:space="0"/>
            </w:tcBorders>
            <w:vAlign w:val="center"/>
          </w:tcPr>
          <w:p>
            <w:pPr>
              <w:pStyle w:val="100"/>
              <w:ind w:left="-63" w:right="-63"/>
              <w:rPr>
                <w:rFonts w:hAnsi="Times New Roman"/>
                <w:sz w:val="20"/>
                <w:szCs w:val="20"/>
              </w:rPr>
            </w:pPr>
            <w:r>
              <w:rPr>
                <w:rFonts w:ascii="宋体" w:hAnsi="宋体"/>
                <w:sz w:val="20"/>
                <w:szCs w:val="20"/>
              </w:rPr>
              <w:t>投标报价未超过招标文件约定的合理报价范围上限</w:t>
            </w:r>
          </w:p>
        </w:tc>
      </w:tr>
    </w:tbl>
    <w:p>
      <w:pPr>
        <w:pStyle w:val="30"/>
        <w:spacing w:before="20" w:after="20" w:line="360" w:lineRule="auto"/>
        <w:rPr>
          <w:rFonts w:ascii="宋体" w:hAnsi="宋体"/>
          <w:sz w:val="21"/>
          <w:szCs w:val="21"/>
        </w:rPr>
      </w:pPr>
      <w:r>
        <w:rPr>
          <w:rFonts w:ascii="宋体" w:hAnsi="宋体"/>
        </w:rPr>
        <w:br w:type="page"/>
      </w:r>
      <w:r>
        <w:rPr>
          <w:rFonts w:ascii="宋体" w:hAnsi="宋体"/>
          <w:sz w:val="21"/>
          <w:szCs w:val="21"/>
        </w:rPr>
        <w:t>1、评标方法</w:t>
      </w:r>
    </w:p>
    <w:p>
      <w:pPr>
        <w:spacing w:line="360" w:lineRule="auto"/>
        <w:ind w:firstLine="420"/>
        <w:rPr>
          <w:rFonts w:ascii="宋体" w:hAnsi="宋体"/>
          <w:szCs w:val="21"/>
        </w:rPr>
      </w:pPr>
      <w:r>
        <w:rPr>
          <w:rFonts w:ascii="宋体" w:hAnsi="宋体"/>
          <w:szCs w:val="21"/>
        </w:rPr>
        <w:t>本次评标采用评标办法前附表规定的评标办法，评标委员会对满足招标文件实质要求的投标文件，根据本章第2.2条款规定的办法，按照附件“评标细则”规定的评分办法或定标原则直接确定中标人或推荐中标候选人。</w:t>
      </w:r>
    </w:p>
    <w:p>
      <w:pPr>
        <w:pStyle w:val="30"/>
        <w:spacing w:before="20" w:after="20" w:line="360" w:lineRule="auto"/>
        <w:rPr>
          <w:rFonts w:ascii="宋体" w:hAnsi="宋体"/>
          <w:sz w:val="21"/>
          <w:szCs w:val="21"/>
        </w:rPr>
      </w:pPr>
      <w:r>
        <w:rPr>
          <w:rFonts w:ascii="宋体" w:hAnsi="宋体"/>
          <w:sz w:val="21"/>
          <w:szCs w:val="21"/>
        </w:rPr>
        <w:t>2、评审标准</w:t>
      </w:r>
    </w:p>
    <w:p>
      <w:pPr>
        <w:spacing w:before="120" w:line="360" w:lineRule="auto"/>
        <w:rPr>
          <w:rFonts w:hAnsi="宋体"/>
          <w:sz w:val="21"/>
          <w:szCs w:val="21"/>
        </w:rPr>
      </w:pPr>
      <w:r>
        <w:rPr>
          <w:rFonts w:hAnsi="宋体"/>
          <w:sz w:val="21"/>
          <w:szCs w:val="21"/>
        </w:rPr>
        <w:t>2.1 初步评审标准</w:t>
      </w:r>
    </w:p>
    <w:p>
      <w:pPr>
        <w:spacing w:line="360" w:lineRule="auto"/>
        <w:ind w:firstLine="420"/>
        <w:rPr>
          <w:rFonts w:ascii="宋体" w:hAnsi="宋体"/>
          <w:szCs w:val="21"/>
        </w:rPr>
      </w:pPr>
      <w:r>
        <w:rPr>
          <w:rFonts w:ascii="宋体" w:hAnsi="宋体"/>
          <w:szCs w:val="21"/>
        </w:rPr>
        <w:t>2.1.1 形式评审标准：见评标办法前附表。</w:t>
      </w:r>
    </w:p>
    <w:p>
      <w:pPr>
        <w:spacing w:line="360" w:lineRule="auto"/>
        <w:ind w:firstLine="420"/>
        <w:rPr>
          <w:rFonts w:ascii="宋体" w:hAnsi="宋体"/>
          <w:szCs w:val="21"/>
        </w:rPr>
      </w:pPr>
      <w:r>
        <w:rPr>
          <w:rFonts w:ascii="宋体" w:hAnsi="宋体"/>
          <w:szCs w:val="21"/>
        </w:rPr>
        <w:t>2.1.2 资格评审标准：见评标办法前附表。</w:t>
      </w:r>
    </w:p>
    <w:p>
      <w:pPr>
        <w:spacing w:line="360" w:lineRule="auto"/>
        <w:ind w:firstLine="420"/>
        <w:rPr>
          <w:rFonts w:ascii="宋体" w:hAnsi="宋体"/>
          <w:szCs w:val="21"/>
        </w:rPr>
      </w:pPr>
      <w:r>
        <w:rPr>
          <w:rFonts w:ascii="宋体" w:hAnsi="宋体"/>
          <w:szCs w:val="21"/>
        </w:rPr>
        <w:t>2.1.3 技术标初步评审标准：见评标办法前附表。</w:t>
      </w:r>
    </w:p>
    <w:p>
      <w:pPr>
        <w:spacing w:line="360" w:lineRule="auto"/>
        <w:ind w:firstLine="420"/>
        <w:rPr>
          <w:rFonts w:ascii="宋体" w:hAnsi="宋体"/>
          <w:szCs w:val="21"/>
        </w:rPr>
      </w:pPr>
      <w:r>
        <w:rPr>
          <w:rFonts w:ascii="宋体" w:hAnsi="宋体"/>
          <w:szCs w:val="21"/>
        </w:rPr>
        <w:t>2.1.4 商务标初步评审标准：见评标办法前附表。</w:t>
      </w:r>
    </w:p>
    <w:p>
      <w:pPr>
        <w:spacing w:before="120" w:line="360" w:lineRule="auto"/>
        <w:rPr>
          <w:rFonts w:hAnsi="宋体"/>
          <w:sz w:val="21"/>
          <w:szCs w:val="21"/>
        </w:rPr>
      </w:pPr>
      <w:r>
        <w:rPr>
          <w:rFonts w:hAnsi="宋体"/>
          <w:sz w:val="21"/>
          <w:szCs w:val="21"/>
        </w:rPr>
        <w:t>2.2 详细评审标准</w:t>
      </w:r>
    </w:p>
    <w:p>
      <w:pPr>
        <w:spacing w:line="360" w:lineRule="auto"/>
        <w:ind w:firstLine="420"/>
        <w:rPr>
          <w:rFonts w:ascii="宋体" w:hAnsi="宋体"/>
          <w:szCs w:val="21"/>
        </w:rPr>
      </w:pPr>
      <w:r>
        <w:rPr>
          <w:rFonts w:ascii="宋体" w:hAnsi="宋体"/>
          <w:szCs w:val="21"/>
        </w:rPr>
        <w:t>见附件“评标细则”。</w:t>
      </w:r>
    </w:p>
    <w:p>
      <w:pPr>
        <w:pStyle w:val="30"/>
        <w:spacing w:before="20" w:after="20" w:line="360" w:lineRule="auto"/>
        <w:rPr>
          <w:rFonts w:ascii="宋体" w:hAnsi="宋体"/>
          <w:sz w:val="21"/>
          <w:szCs w:val="21"/>
        </w:rPr>
      </w:pPr>
      <w:r>
        <w:rPr>
          <w:rFonts w:ascii="宋体" w:hAnsi="宋体"/>
          <w:sz w:val="21"/>
          <w:szCs w:val="21"/>
        </w:rPr>
        <w:t>3、评标程序</w:t>
      </w:r>
    </w:p>
    <w:p>
      <w:pPr>
        <w:pStyle w:val="31"/>
        <w:spacing w:line="360" w:lineRule="auto"/>
        <w:rPr>
          <w:rFonts w:ascii="宋体" w:hAnsi="宋体"/>
          <w:sz w:val="21"/>
          <w:szCs w:val="21"/>
        </w:rPr>
      </w:pPr>
      <w:r>
        <w:rPr>
          <w:rFonts w:ascii="宋体" w:hAnsi="宋体"/>
          <w:sz w:val="21"/>
          <w:szCs w:val="21"/>
        </w:rPr>
        <w:t>3.1基本程序</w:t>
      </w:r>
    </w:p>
    <w:p>
      <w:pPr>
        <w:spacing w:line="360" w:lineRule="auto"/>
        <w:ind w:firstLine="420"/>
        <w:rPr>
          <w:rFonts w:ascii="宋体" w:hAnsi="宋体"/>
          <w:szCs w:val="21"/>
        </w:rPr>
      </w:pPr>
      <w:r>
        <w:rPr>
          <w:rFonts w:ascii="宋体" w:hAnsi="宋体"/>
          <w:szCs w:val="21"/>
        </w:rPr>
        <w:t>评标活动将按以下五个步骤进行：</w:t>
      </w:r>
    </w:p>
    <w:p>
      <w:pPr>
        <w:spacing w:line="360" w:lineRule="auto"/>
        <w:ind w:firstLine="420"/>
        <w:rPr>
          <w:rFonts w:ascii="宋体" w:hAnsi="宋体"/>
          <w:szCs w:val="21"/>
        </w:rPr>
      </w:pPr>
      <w:r>
        <w:rPr>
          <w:rFonts w:ascii="宋体" w:hAnsi="宋体"/>
          <w:szCs w:val="21"/>
        </w:rPr>
        <w:t>（1）评标准备；</w:t>
      </w:r>
    </w:p>
    <w:p>
      <w:pPr>
        <w:spacing w:line="360" w:lineRule="auto"/>
        <w:ind w:firstLine="420"/>
        <w:rPr>
          <w:rFonts w:ascii="宋体" w:hAnsi="宋体"/>
          <w:szCs w:val="21"/>
        </w:rPr>
      </w:pPr>
      <w:r>
        <w:rPr>
          <w:rFonts w:ascii="宋体" w:hAnsi="宋体"/>
          <w:szCs w:val="21"/>
        </w:rPr>
        <w:t>（2）初步评审；</w:t>
      </w:r>
    </w:p>
    <w:p>
      <w:pPr>
        <w:spacing w:line="360" w:lineRule="auto"/>
        <w:ind w:firstLine="420"/>
        <w:rPr>
          <w:rFonts w:ascii="宋体" w:hAnsi="宋体"/>
          <w:szCs w:val="21"/>
        </w:rPr>
      </w:pPr>
      <w:r>
        <w:rPr>
          <w:rFonts w:ascii="宋体" w:hAnsi="宋体"/>
          <w:szCs w:val="21"/>
        </w:rPr>
        <w:t>（3）详细评审；</w:t>
      </w:r>
    </w:p>
    <w:p>
      <w:pPr>
        <w:spacing w:line="360" w:lineRule="auto"/>
        <w:ind w:firstLine="420"/>
        <w:rPr>
          <w:rFonts w:ascii="宋体" w:hAnsi="宋体"/>
          <w:szCs w:val="21"/>
        </w:rPr>
      </w:pPr>
      <w:r>
        <w:rPr>
          <w:rFonts w:ascii="宋体" w:hAnsi="宋体"/>
          <w:szCs w:val="21"/>
        </w:rPr>
        <w:t>（4）澄清、说明或补正；</w:t>
      </w:r>
    </w:p>
    <w:p>
      <w:pPr>
        <w:spacing w:line="360" w:lineRule="auto"/>
        <w:ind w:firstLine="420"/>
        <w:rPr>
          <w:rFonts w:ascii="宋体" w:hAnsi="宋体"/>
          <w:szCs w:val="21"/>
        </w:rPr>
      </w:pPr>
      <w:r>
        <w:rPr>
          <w:rFonts w:ascii="宋体" w:hAnsi="宋体"/>
          <w:szCs w:val="21"/>
        </w:rPr>
        <w:t>（5）推荐中标候选人及提交评标报告。</w:t>
      </w:r>
    </w:p>
    <w:p>
      <w:pPr>
        <w:pStyle w:val="31"/>
        <w:spacing w:line="360" w:lineRule="auto"/>
        <w:rPr>
          <w:rFonts w:ascii="宋体" w:hAnsi="宋体"/>
          <w:sz w:val="21"/>
          <w:szCs w:val="21"/>
        </w:rPr>
      </w:pPr>
      <w:r>
        <w:rPr>
          <w:rFonts w:ascii="宋体" w:hAnsi="宋体"/>
          <w:sz w:val="21"/>
          <w:szCs w:val="21"/>
        </w:rPr>
        <w:t>3.2评标准备</w:t>
      </w:r>
    </w:p>
    <w:p>
      <w:pPr>
        <w:spacing w:before="62" w:after="62" w:line="360" w:lineRule="auto"/>
        <w:rPr>
          <w:rFonts w:ascii="宋体" w:hAnsi="宋体"/>
          <w:b/>
          <w:szCs w:val="21"/>
        </w:rPr>
      </w:pPr>
      <w:r>
        <w:rPr>
          <w:rFonts w:ascii="宋体" w:hAnsi="宋体"/>
          <w:b/>
          <w:szCs w:val="21"/>
        </w:rPr>
        <w:t>3.2.1评标委员会成员签到</w:t>
      </w:r>
    </w:p>
    <w:p>
      <w:pPr>
        <w:spacing w:line="360" w:lineRule="auto"/>
        <w:ind w:firstLine="420"/>
        <w:rPr>
          <w:rFonts w:ascii="宋体" w:hAnsi="宋体"/>
          <w:szCs w:val="21"/>
        </w:rPr>
      </w:pPr>
      <w:r>
        <w:rPr>
          <w:rFonts w:ascii="宋体" w:hAnsi="宋体"/>
          <w:szCs w:val="21"/>
        </w:rPr>
        <w:t>评标委员会成员到达评标现场时应在签到表上签到以证明其出席。</w:t>
      </w:r>
    </w:p>
    <w:p>
      <w:pPr>
        <w:spacing w:before="62" w:after="62" w:line="360" w:lineRule="auto"/>
        <w:rPr>
          <w:rFonts w:ascii="宋体" w:hAnsi="宋体"/>
          <w:b/>
          <w:szCs w:val="21"/>
        </w:rPr>
      </w:pPr>
      <w:r>
        <w:rPr>
          <w:rFonts w:ascii="宋体" w:hAnsi="宋体"/>
          <w:b/>
          <w:szCs w:val="21"/>
        </w:rPr>
        <w:t>3.2.2评标委员会的分工</w:t>
      </w:r>
    </w:p>
    <w:p>
      <w:pPr>
        <w:spacing w:line="360" w:lineRule="auto"/>
        <w:ind w:firstLine="420"/>
        <w:rPr>
          <w:rFonts w:ascii="宋体" w:hAnsi="宋体"/>
          <w:szCs w:val="21"/>
        </w:rPr>
      </w:pPr>
      <w:r>
        <w:rPr>
          <w:rFonts w:ascii="宋体" w:hAnsi="宋体"/>
          <w:szCs w:val="21"/>
        </w:rPr>
        <w:t>评标委员会首先推选一名评标委员会主任。评标委员会主任负责评标活动的组织领导工作。</w:t>
      </w:r>
    </w:p>
    <w:p>
      <w:pPr>
        <w:spacing w:before="62" w:after="62" w:line="360" w:lineRule="auto"/>
        <w:rPr>
          <w:rFonts w:ascii="宋体" w:hAnsi="宋体"/>
          <w:b/>
          <w:szCs w:val="21"/>
        </w:rPr>
      </w:pPr>
      <w:r>
        <w:rPr>
          <w:rFonts w:ascii="宋体" w:hAnsi="宋体"/>
          <w:b/>
          <w:szCs w:val="21"/>
        </w:rPr>
        <w:t>3.2.3熟悉文件资料</w:t>
      </w:r>
    </w:p>
    <w:p>
      <w:pPr>
        <w:spacing w:line="360" w:lineRule="auto"/>
        <w:ind w:firstLine="420"/>
        <w:rPr>
          <w:rFonts w:ascii="宋体" w:hAnsi="宋体"/>
          <w:szCs w:val="21"/>
        </w:rPr>
      </w:pPr>
      <w:r>
        <w:rPr>
          <w:rFonts w:ascii="宋体" w:hAnsi="宋体"/>
          <w:szCs w:val="21"/>
        </w:rPr>
        <w:t>3.2.3.1评标委员会主任应组织评标委员会成员认真研究招标文件，了解和熟悉招标目的、招标范围、主要合同条件、技术标准和要求、质量标准和工期要求，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pPr>
        <w:spacing w:line="360" w:lineRule="auto"/>
        <w:ind w:firstLine="420"/>
        <w:rPr>
          <w:rFonts w:ascii="宋体" w:hAnsi="宋体"/>
          <w:szCs w:val="21"/>
        </w:rPr>
      </w:pPr>
      <w:r>
        <w:rPr>
          <w:rFonts w:ascii="宋体" w:hAnsi="宋体"/>
          <w:szCs w:val="21"/>
        </w:rPr>
        <w:t>3.2.3.2招标人或招标代理机构应向评标委员会提供评标所需的信息和数据，包括招标文件、未在开标会上当场拒绝的各投标文件、开标会记录有关的法律、法规、规章、国家标准以及招标人或评标委员会认为必要的其他信息和数据。</w:t>
      </w:r>
    </w:p>
    <w:p>
      <w:pPr>
        <w:pStyle w:val="31"/>
        <w:spacing w:line="360" w:lineRule="auto"/>
        <w:rPr>
          <w:rFonts w:ascii="宋体" w:hAnsi="宋体"/>
          <w:sz w:val="21"/>
          <w:szCs w:val="21"/>
        </w:rPr>
      </w:pPr>
      <w:r>
        <w:rPr>
          <w:rFonts w:ascii="宋体" w:hAnsi="宋体"/>
          <w:sz w:val="21"/>
          <w:szCs w:val="21"/>
        </w:rPr>
        <w:t>3.3 初步评审</w:t>
      </w:r>
    </w:p>
    <w:p>
      <w:pPr>
        <w:spacing w:line="360" w:lineRule="auto"/>
        <w:rPr>
          <w:rFonts w:ascii="宋体" w:hAnsi="宋体"/>
          <w:b/>
          <w:szCs w:val="21"/>
        </w:rPr>
      </w:pPr>
      <w:r>
        <w:rPr>
          <w:rFonts w:ascii="宋体" w:hAnsi="宋体"/>
          <w:b/>
          <w:szCs w:val="21"/>
        </w:rPr>
        <w:t>3.3.1形式评审</w:t>
      </w:r>
    </w:p>
    <w:p>
      <w:pPr>
        <w:spacing w:line="360" w:lineRule="auto"/>
        <w:ind w:firstLine="420"/>
        <w:rPr>
          <w:rFonts w:ascii="宋体" w:hAnsi="宋体"/>
          <w:szCs w:val="21"/>
        </w:rPr>
      </w:pPr>
      <w:r>
        <w:rPr>
          <w:rFonts w:ascii="宋体" w:hAnsi="宋体"/>
          <w:szCs w:val="21"/>
        </w:rPr>
        <w:t>评标委员会根据评标办法前附表中规定的评审因素和评审标准，对投标人的投标文件进行形式评审。</w:t>
      </w:r>
    </w:p>
    <w:p>
      <w:pPr>
        <w:spacing w:line="360" w:lineRule="auto"/>
        <w:rPr>
          <w:rFonts w:ascii="宋体" w:hAnsi="宋体"/>
          <w:b/>
          <w:szCs w:val="21"/>
        </w:rPr>
      </w:pPr>
      <w:r>
        <w:rPr>
          <w:rFonts w:ascii="宋体" w:hAnsi="宋体"/>
          <w:b/>
          <w:szCs w:val="21"/>
        </w:rPr>
        <w:t>3.3.2资格评审</w:t>
      </w:r>
    </w:p>
    <w:p>
      <w:pPr>
        <w:spacing w:line="360" w:lineRule="auto"/>
        <w:ind w:firstLine="420"/>
        <w:rPr>
          <w:rFonts w:ascii="宋体" w:hAnsi="宋体"/>
          <w:szCs w:val="21"/>
        </w:rPr>
      </w:pPr>
      <w:r>
        <w:rPr>
          <w:rFonts w:ascii="宋体" w:hAnsi="宋体"/>
          <w:szCs w:val="21"/>
        </w:rPr>
        <w:t>3.3.2.1评标委员会根据评标办法前附表中2.1.2条款规定的评审因素和评审标准，对投标人的投标文件进行资格评审。有一项不符合评审标准的投标文件作否决投标处理。</w:t>
      </w:r>
    </w:p>
    <w:p>
      <w:pPr>
        <w:spacing w:line="360" w:lineRule="auto"/>
        <w:rPr>
          <w:rFonts w:ascii="宋体" w:hAnsi="宋体"/>
          <w:b/>
          <w:szCs w:val="21"/>
        </w:rPr>
      </w:pPr>
      <w:r>
        <w:rPr>
          <w:rFonts w:ascii="宋体" w:hAnsi="宋体"/>
          <w:b/>
          <w:szCs w:val="21"/>
        </w:rPr>
        <w:t>3.3.3 响应性评审</w:t>
      </w:r>
    </w:p>
    <w:p>
      <w:pPr>
        <w:spacing w:line="360" w:lineRule="auto"/>
        <w:ind w:firstLine="420"/>
        <w:rPr>
          <w:rFonts w:ascii="宋体" w:hAnsi="宋体"/>
          <w:szCs w:val="21"/>
        </w:rPr>
      </w:pPr>
      <w:r>
        <w:rPr>
          <w:rFonts w:ascii="宋体" w:hAnsi="宋体"/>
          <w:szCs w:val="21"/>
        </w:rPr>
        <w:t>3.3.3.1评标委员会根据评标办法前附表中2.1.3条款规定的评审因素和评审标准，对投标人的投标文件进行响应性评审。</w:t>
      </w:r>
      <w:r>
        <w:rPr>
          <w:rFonts w:ascii="宋体" w:hAnsi="宋体"/>
          <w:b/>
          <w:szCs w:val="21"/>
        </w:rPr>
        <w:t>有一项不符合评审标准的投标文件作否决投标处理</w:t>
      </w:r>
      <w:r>
        <w:rPr>
          <w:rFonts w:ascii="宋体" w:hAnsi="宋体"/>
          <w:szCs w:val="21"/>
        </w:rPr>
        <w:t>。</w:t>
      </w:r>
    </w:p>
    <w:p>
      <w:pPr>
        <w:spacing w:line="360" w:lineRule="auto"/>
        <w:rPr>
          <w:rFonts w:ascii="宋体" w:hAnsi="宋体"/>
          <w:b/>
          <w:szCs w:val="21"/>
        </w:rPr>
      </w:pPr>
      <w:r>
        <w:rPr>
          <w:rFonts w:ascii="宋体" w:hAnsi="宋体"/>
          <w:b/>
          <w:szCs w:val="21"/>
        </w:rPr>
        <w:t>3.3.4 投标人有下列情形之一的，其投标文件作否决投标处理：</w:t>
      </w:r>
    </w:p>
    <w:p>
      <w:pPr>
        <w:spacing w:line="360" w:lineRule="auto"/>
        <w:ind w:firstLine="420"/>
        <w:rPr>
          <w:rFonts w:ascii="宋体" w:hAnsi="宋体"/>
          <w:szCs w:val="21"/>
        </w:rPr>
      </w:pPr>
      <w:r>
        <w:rPr>
          <w:rFonts w:ascii="宋体" w:hAnsi="宋体"/>
          <w:szCs w:val="21"/>
        </w:rPr>
        <w:t>3.3.4.1 第二章“投标人须知”第1.4.3条款规定的任何一种情形的；</w:t>
      </w:r>
    </w:p>
    <w:p>
      <w:pPr>
        <w:spacing w:line="360" w:lineRule="auto"/>
        <w:ind w:firstLine="420"/>
        <w:rPr>
          <w:rFonts w:ascii="宋体" w:hAnsi="宋体"/>
          <w:szCs w:val="21"/>
        </w:rPr>
      </w:pPr>
      <w:r>
        <w:rPr>
          <w:rFonts w:ascii="宋体" w:hAnsi="宋体"/>
          <w:szCs w:val="21"/>
        </w:rPr>
        <w:t>3.3.4.2 经评标委员会认定，串通投标或弄虚作假或有其他违反有关招标投标法律、法规、规章行为的；</w:t>
      </w:r>
    </w:p>
    <w:p>
      <w:pPr>
        <w:spacing w:line="360" w:lineRule="auto"/>
        <w:ind w:firstLine="420"/>
        <w:rPr>
          <w:rFonts w:ascii="宋体" w:hAnsi="宋体"/>
          <w:szCs w:val="21"/>
        </w:rPr>
      </w:pPr>
      <w:r>
        <w:rPr>
          <w:rFonts w:ascii="宋体" w:hAnsi="宋体"/>
          <w:szCs w:val="21"/>
        </w:rPr>
        <w:t>3.3.4.3 不按本章3.5规定对评标委员会提出的有关投标文件存在的问题进行澄清、说明或补正的。</w:t>
      </w:r>
    </w:p>
    <w:p>
      <w:pPr>
        <w:spacing w:line="360" w:lineRule="auto"/>
        <w:ind w:firstLine="420"/>
        <w:rPr>
          <w:rFonts w:ascii="宋体" w:hAnsi="宋体"/>
          <w:szCs w:val="21"/>
        </w:rPr>
      </w:pPr>
      <w:r>
        <w:rPr>
          <w:rFonts w:ascii="宋体" w:hAnsi="宋体"/>
          <w:szCs w:val="21"/>
        </w:rPr>
        <w:t>3.3.4.4 不按本章3.3.5规定对评标委员会提出的有关投标文件的错误进行修正的。</w:t>
      </w:r>
    </w:p>
    <w:p>
      <w:pPr>
        <w:spacing w:line="360" w:lineRule="auto"/>
        <w:ind w:firstLine="420"/>
        <w:rPr>
          <w:rFonts w:ascii="宋体" w:hAnsi="宋体"/>
          <w:szCs w:val="21"/>
        </w:rPr>
      </w:pPr>
      <w:r>
        <w:rPr>
          <w:rFonts w:ascii="宋体" w:hAnsi="宋体"/>
          <w:szCs w:val="21"/>
        </w:rPr>
        <w:t>3.3.4.5 投标报价超出招标控制价的；</w:t>
      </w:r>
    </w:p>
    <w:p>
      <w:pPr>
        <w:spacing w:line="360" w:lineRule="auto"/>
        <w:rPr>
          <w:rFonts w:ascii="宋体" w:hAnsi="宋体"/>
          <w:b/>
          <w:szCs w:val="21"/>
        </w:rPr>
      </w:pPr>
      <w:r>
        <w:rPr>
          <w:rFonts w:ascii="宋体" w:hAnsi="宋体"/>
          <w:b/>
          <w:szCs w:val="21"/>
        </w:rPr>
        <w:t>3.3.5投标文件的错误修正：</w:t>
      </w:r>
    </w:p>
    <w:p>
      <w:pPr>
        <w:spacing w:line="360" w:lineRule="auto"/>
        <w:ind w:firstLine="420"/>
        <w:rPr>
          <w:rFonts w:ascii="宋体" w:hAnsi="宋体"/>
          <w:szCs w:val="21"/>
        </w:rPr>
      </w:pPr>
      <w:r>
        <w:rPr>
          <w:rFonts w:ascii="宋体" w:hAnsi="宋体"/>
          <w:szCs w:val="21"/>
        </w:rPr>
        <w:t>3.3.5.1 投标文件有以下错误的，评标委员会按下列原则对投标文件进行修正：</w:t>
      </w:r>
    </w:p>
    <w:p>
      <w:pPr>
        <w:spacing w:line="360" w:lineRule="auto"/>
        <w:ind w:firstLine="420"/>
        <w:rPr>
          <w:rFonts w:ascii="宋体" w:hAnsi="宋体"/>
          <w:szCs w:val="21"/>
        </w:rPr>
      </w:pPr>
      <w:r>
        <w:rPr>
          <w:rFonts w:ascii="宋体" w:hAnsi="宋体"/>
          <w:szCs w:val="21"/>
        </w:rPr>
        <w:t>（1）如果投标函中的内容与投标文件其他条款内容不一致时，以投标函中的内容为准。</w:t>
      </w:r>
    </w:p>
    <w:p>
      <w:pPr>
        <w:spacing w:line="360" w:lineRule="auto"/>
        <w:ind w:firstLine="420"/>
        <w:rPr>
          <w:rFonts w:ascii="宋体" w:hAnsi="宋体"/>
          <w:szCs w:val="21"/>
        </w:rPr>
      </w:pPr>
      <w:r>
        <w:rPr>
          <w:rFonts w:ascii="宋体" w:hAnsi="宋体"/>
          <w:szCs w:val="21"/>
        </w:rPr>
        <w:t>（2）如果用数字表示的数额与用文字表示的数额不一致时，以文字数额为准。</w:t>
      </w:r>
    </w:p>
    <w:p>
      <w:pPr>
        <w:spacing w:line="360" w:lineRule="auto"/>
        <w:ind w:firstLine="420"/>
        <w:rPr>
          <w:rFonts w:ascii="宋体" w:hAnsi="宋体"/>
          <w:szCs w:val="21"/>
        </w:rPr>
      </w:pPr>
      <w:r>
        <w:rPr>
          <w:rFonts w:ascii="宋体" w:hAnsi="宋体"/>
          <w:szCs w:val="21"/>
        </w:rPr>
        <w:t>（3）投标报价以%为单位，最多保留到小数点后两位，第三位四舍五入。</w:t>
      </w:r>
    </w:p>
    <w:p>
      <w:pPr>
        <w:spacing w:line="360" w:lineRule="auto"/>
        <w:ind w:firstLine="420"/>
        <w:rPr>
          <w:rFonts w:ascii="宋体" w:hAnsi="宋体"/>
          <w:szCs w:val="21"/>
        </w:rPr>
      </w:pPr>
      <w:r>
        <w:rPr>
          <w:rFonts w:ascii="宋体" w:hAnsi="宋体"/>
          <w:szCs w:val="21"/>
        </w:rPr>
        <w:t>3.3.5.2 按上述修正错误的原则和方法调整和修正价格，投标人以书面形式确认并同意修正后，修正后的内容和价格对投标人起约束作用</w:t>
      </w:r>
      <w:r>
        <w:rPr>
          <w:rFonts w:ascii="宋体" w:hAnsi="宋体"/>
          <w:b/>
          <w:szCs w:val="21"/>
        </w:rPr>
        <w:t>。如果投标人不接受修正后的内容和价格，则其投标将被拒绝并且其投标担保将被没收，并不影响其他投标文件的评标。</w:t>
      </w:r>
    </w:p>
    <w:p>
      <w:pPr>
        <w:spacing w:line="360" w:lineRule="auto"/>
        <w:rPr>
          <w:rFonts w:ascii="宋体" w:hAnsi="宋体"/>
          <w:b/>
          <w:szCs w:val="21"/>
        </w:rPr>
      </w:pPr>
      <w:r>
        <w:rPr>
          <w:rFonts w:ascii="宋体" w:hAnsi="宋体"/>
          <w:b/>
          <w:szCs w:val="21"/>
        </w:rPr>
        <w:t>3.3.6 投标文件的响应性认定：</w:t>
      </w:r>
    </w:p>
    <w:p>
      <w:pPr>
        <w:spacing w:line="360" w:lineRule="auto"/>
        <w:ind w:firstLine="420"/>
        <w:rPr>
          <w:rFonts w:ascii="宋体" w:hAnsi="宋体"/>
          <w:szCs w:val="21"/>
        </w:rPr>
      </w:pPr>
      <w:r>
        <w:rPr>
          <w:rFonts w:ascii="宋体" w:hAnsi="宋体"/>
          <w:szCs w:val="21"/>
        </w:rPr>
        <w:t>3.3.6.1 在详细评审之前，评标委员会将首先审查投标文件是否在实质上响应了招标文件的要求。所谓实质上响应，是指投标文件应与招标文件的所有实质性条款、条件、要求和规范相符，无显著差异或保留，或者对合同中约定的招标人的权利和投标人的义务方面造成重大限制，而且纠正这些显著差异或保留将会对其他实质上响应招标文件要求的投标文件的投标人的竞争地位产生不公正的影响。</w:t>
      </w:r>
    </w:p>
    <w:p>
      <w:pPr>
        <w:spacing w:line="360" w:lineRule="auto"/>
        <w:ind w:firstLine="420"/>
        <w:rPr>
          <w:rFonts w:ascii="宋体" w:hAnsi="宋体"/>
          <w:szCs w:val="21"/>
        </w:rPr>
      </w:pPr>
      <w:r>
        <w:rPr>
          <w:rFonts w:ascii="宋体" w:hAnsi="宋体"/>
          <w:szCs w:val="21"/>
        </w:rPr>
        <w:t>3.3.6.2</w:t>
      </w:r>
      <w:r>
        <w:rPr>
          <w:rFonts w:ascii="宋体" w:hAnsi="宋体"/>
          <w:b/>
          <w:szCs w:val="21"/>
        </w:rPr>
        <w:t>一般将投标报价、服务期限、投标有效期、技术标准和规范要求、投标保证金提交要求、履约担保要求、违约经济责任及其他招标文件要求承诺的主要商务条款要求等作为实质性内容。</w:t>
      </w:r>
    </w:p>
    <w:p>
      <w:pPr>
        <w:spacing w:line="360" w:lineRule="auto"/>
        <w:ind w:firstLine="420"/>
        <w:rPr>
          <w:rFonts w:ascii="宋体" w:hAnsi="宋体"/>
          <w:szCs w:val="21"/>
        </w:rPr>
      </w:pPr>
      <w:r>
        <w:rPr>
          <w:rFonts w:ascii="宋体" w:hAnsi="宋体"/>
          <w:szCs w:val="21"/>
        </w:rPr>
        <w:t>3.3.6.3 对实质上不响应招标文件要求的投标文件，将作否决投标处理，并且不允许通过澄清、修正或撤消其不符合要求的差异或保留，使之成为具有响应性的投标。</w:t>
      </w:r>
    </w:p>
    <w:p>
      <w:pPr>
        <w:pStyle w:val="31"/>
        <w:spacing w:line="360" w:lineRule="auto"/>
        <w:rPr>
          <w:rFonts w:ascii="宋体" w:hAnsi="宋体"/>
          <w:sz w:val="21"/>
          <w:szCs w:val="21"/>
        </w:rPr>
      </w:pPr>
      <w:r>
        <w:rPr>
          <w:rFonts w:ascii="宋体" w:hAnsi="宋体"/>
          <w:sz w:val="21"/>
          <w:szCs w:val="21"/>
        </w:rPr>
        <w:t>3.4 详细评审</w:t>
      </w:r>
    </w:p>
    <w:p>
      <w:pPr>
        <w:spacing w:line="360" w:lineRule="auto"/>
        <w:ind w:firstLine="420"/>
        <w:rPr>
          <w:rFonts w:ascii="宋体" w:hAnsi="宋体"/>
          <w:szCs w:val="21"/>
        </w:rPr>
      </w:pPr>
      <w:r>
        <w:rPr>
          <w:rFonts w:ascii="宋体" w:hAnsi="宋体"/>
          <w:szCs w:val="21"/>
        </w:rPr>
        <w:t>3.4.1 经评标委员会详细评审，否决不合格投标后，因有效投标不足3个使得投标明显缺乏竞争的，评标委员会可以否决全部投标。</w:t>
      </w:r>
    </w:p>
    <w:p>
      <w:pPr>
        <w:spacing w:line="360" w:lineRule="auto"/>
        <w:ind w:firstLine="420"/>
        <w:rPr>
          <w:rFonts w:ascii="宋体" w:hAnsi="宋体"/>
          <w:szCs w:val="21"/>
        </w:rPr>
      </w:pPr>
      <w:r>
        <w:rPr>
          <w:rFonts w:ascii="宋体" w:hAnsi="宋体"/>
          <w:szCs w:val="21"/>
        </w:rPr>
        <w:t>3.4.2 对通过详细评审的商务标，按附件“评标细则”确定的量化因素和评分标准进行打分，并计算出商务标得分；评分分值计算保留小数点后两位，小数点后第三位“四舍五入”。计算投标得分：</w:t>
      </w:r>
    </w:p>
    <w:p>
      <w:pPr>
        <w:spacing w:line="360" w:lineRule="auto"/>
        <w:ind w:firstLine="420"/>
        <w:rPr>
          <w:rFonts w:ascii="宋体" w:hAnsi="宋体"/>
          <w:szCs w:val="21"/>
        </w:rPr>
      </w:pPr>
      <w:r>
        <w:rPr>
          <w:rFonts w:ascii="宋体" w:hAnsi="宋体"/>
          <w:szCs w:val="21"/>
        </w:rPr>
        <w:t>投标得分＝技术标得分+商务标得分。</w:t>
      </w:r>
    </w:p>
    <w:p>
      <w:pPr>
        <w:pStyle w:val="31"/>
        <w:spacing w:line="360" w:lineRule="auto"/>
        <w:rPr>
          <w:rFonts w:ascii="宋体" w:hAnsi="宋体"/>
          <w:sz w:val="21"/>
          <w:szCs w:val="21"/>
        </w:rPr>
      </w:pPr>
      <w:r>
        <w:rPr>
          <w:rFonts w:ascii="宋体" w:hAnsi="宋体"/>
          <w:sz w:val="21"/>
          <w:szCs w:val="21"/>
        </w:rPr>
        <w:t>3.5 投标文件的澄清、说明和补正</w:t>
      </w:r>
    </w:p>
    <w:p>
      <w:pPr>
        <w:spacing w:line="360" w:lineRule="auto"/>
        <w:ind w:firstLine="420"/>
        <w:rPr>
          <w:rFonts w:ascii="宋体" w:hAnsi="宋体"/>
          <w:szCs w:val="21"/>
        </w:rPr>
      </w:pPr>
      <w:r>
        <w:rPr>
          <w:rFonts w:ascii="宋体" w:hAnsi="宋体"/>
          <w:szCs w:val="21"/>
        </w:rPr>
        <w:t>3.5.1评标委员会可以书面形式要求投标人对投标文件含义不明确作必要的澄清或说明。评标委员会不接受投标人主动提出的澄清、说明或补正。</w:t>
      </w:r>
    </w:p>
    <w:p>
      <w:pPr>
        <w:spacing w:line="360" w:lineRule="auto"/>
        <w:ind w:firstLine="420"/>
        <w:rPr>
          <w:rFonts w:ascii="宋体" w:hAnsi="宋体"/>
          <w:szCs w:val="21"/>
        </w:rPr>
      </w:pPr>
      <w:r>
        <w:rPr>
          <w:rFonts w:ascii="宋体" w:hAnsi="宋体"/>
          <w:szCs w:val="21"/>
        </w:rPr>
        <w:t>3.5.3 投标人应采用书面形式进行澄清或说明，但不得超出投标文件的范围或改变投标文件的实质性内容（除本章 规定的允许修正的投标文件的错误外）。对同类问题表述不一致的内容，投标人应作出有利于招标人的澄清、说明或补正。</w:t>
      </w:r>
    </w:p>
    <w:p>
      <w:pPr>
        <w:spacing w:line="360" w:lineRule="auto"/>
        <w:ind w:firstLine="420"/>
        <w:rPr>
          <w:rFonts w:ascii="宋体" w:hAnsi="宋体"/>
          <w:szCs w:val="21"/>
        </w:rPr>
      </w:pPr>
      <w:r>
        <w:rPr>
          <w:rFonts w:ascii="宋体" w:hAnsi="宋体"/>
          <w:szCs w:val="21"/>
        </w:rPr>
        <w:t>3.5.4 评标委员会对投标人提交的澄清或说明有疑问的，可以要求投标人进一步作出澄清、说明或补正，直至满足评标委员会的要求。</w:t>
      </w:r>
    </w:p>
    <w:p>
      <w:pPr>
        <w:pStyle w:val="31"/>
        <w:spacing w:line="360" w:lineRule="auto"/>
        <w:rPr>
          <w:rFonts w:ascii="宋体" w:hAnsi="宋体"/>
          <w:sz w:val="21"/>
          <w:szCs w:val="21"/>
        </w:rPr>
      </w:pPr>
      <w:r>
        <w:rPr>
          <w:rFonts w:ascii="宋体" w:hAnsi="宋体"/>
          <w:sz w:val="21"/>
          <w:szCs w:val="21"/>
        </w:rPr>
        <w:t>3.6 评标结果</w:t>
      </w:r>
    </w:p>
    <w:p>
      <w:pPr>
        <w:spacing w:line="360" w:lineRule="auto"/>
        <w:ind w:firstLine="420"/>
        <w:rPr>
          <w:rFonts w:ascii="宋体" w:hAnsi="宋体"/>
          <w:szCs w:val="21"/>
        </w:rPr>
      </w:pPr>
      <w:r>
        <w:rPr>
          <w:rFonts w:ascii="宋体" w:hAnsi="宋体"/>
          <w:szCs w:val="21"/>
        </w:rPr>
        <w:t>3.6.1评标委员会按照附件“评标细则”规定的排名顺序推荐中标候选人。</w:t>
      </w:r>
    </w:p>
    <w:p>
      <w:pPr>
        <w:spacing w:line="360" w:lineRule="auto"/>
        <w:ind w:firstLine="420"/>
        <w:rPr>
          <w:rFonts w:ascii="宋体" w:hAnsi="宋体"/>
          <w:szCs w:val="21"/>
        </w:rPr>
      </w:pPr>
      <w:r>
        <w:rPr>
          <w:rFonts w:ascii="宋体" w:hAnsi="宋体"/>
          <w:szCs w:val="21"/>
        </w:rPr>
        <w:t>3.6.2 评标委员会完成评标后，应当向招标人提交书面评标报告。</w:t>
      </w:r>
    </w:p>
    <w:p>
      <w:pPr>
        <w:pStyle w:val="31"/>
        <w:spacing w:line="360" w:lineRule="auto"/>
        <w:rPr>
          <w:rFonts w:ascii="宋体" w:hAnsi="宋体"/>
          <w:sz w:val="21"/>
          <w:szCs w:val="21"/>
        </w:rPr>
      </w:pPr>
      <w:r>
        <w:rPr>
          <w:rFonts w:ascii="宋体" w:hAnsi="宋体"/>
          <w:sz w:val="21"/>
          <w:szCs w:val="21"/>
        </w:rPr>
        <w:t>3.7关于评标活动暂停</w:t>
      </w:r>
    </w:p>
    <w:p>
      <w:pPr>
        <w:spacing w:line="360" w:lineRule="auto"/>
        <w:ind w:firstLine="420"/>
        <w:rPr>
          <w:rFonts w:ascii="宋体" w:hAnsi="宋体"/>
          <w:szCs w:val="21"/>
        </w:rPr>
      </w:pPr>
      <w:r>
        <w:rPr>
          <w:rFonts w:ascii="宋体" w:hAnsi="宋体"/>
          <w:szCs w:val="21"/>
        </w:rPr>
        <w:t>3.7.1 评标委员会应当执行连续评标的原则，按评标办法中规定的程序、内容、方法、标准完成全部评标工作。只有发生不可抗力导致评标工作无法继续时，评标活动方可暂停。</w:t>
      </w:r>
    </w:p>
    <w:p>
      <w:pPr>
        <w:spacing w:line="360" w:lineRule="auto"/>
        <w:ind w:firstLine="420"/>
        <w:rPr>
          <w:rFonts w:ascii="宋体" w:hAnsi="宋体"/>
          <w:szCs w:val="21"/>
        </w:rPr>
      </w:pPr>
      <w:r>
        <w:rPr>
          <w:rFonts w:ascii="宋体" w:hAnsi="宋体"/>
          <w:szCs w:val="21"/>
        </w:rPr>
        <w:t>3.7.2 发生评标暂停情况时，评标委员会应当封存全部投标文件和评标记录，待不可抗力的影响结束且具备继续评标的条件时，由原评标委员会继续评标。</w:t>
      </w:r>
    </w:p>
    <w:p>
      <w:pPr>
        <w:pStyle w:val="31"/>
        <w:spacing w:line="360" w:lineRule="auto"/>
        <w:rPr>
          <w:rFonts w:ascii="宋体" w:hAnsi="宋体"/>
          <w:sz w:val="21"/>
          <w:szCs w:val="21"/>
        </w:rPr>
      </w:pPr>
      <w:r>
        <w:rPr>
          <w:rFonts w:ascii="宋体" w:hAnsi="宋体"/>
          <w:sz w:val="21"/>
          <w:szCs w:val="21"/>
        </w:rPr>
        <w:t>3.8关于评标中途更换评委</w:t>
      </w:r>
    </w:p>
    <w:p>
      <w:pPr>
        <w:spacing w:line="360" w:lineRule="auto"/>
        <w:ind w:firstLine="420"/>
        <w:rPr>
          <w:rFonts w:ascii="宋体" w:hAnsi="宋体"/>
          <w:szCs w:val="21"/>
        </w:rPr>
      </w:pPr>
      <w:r>
        <w:rPr>
          <w:rFonts w:ascii="宋体" w:hAnsi="宋体"/>
          <w:szCs w:val="21"/>
        </w:rPr>
        <w:t>3.8.1 除非发生下列情况之一，评标委员会成员不得在评标中途更换：</w:t>
      </w:r>
    </w:p>
    <w:p>
      <w:pPr>
        <w:spacing w:line="360" w:lineRule="auto"/>
        <w:ind w:firstLine="420"/>
        <w:rPr>
          <w:rFonts w:ascii="宋体" w:hAnsi="宋体"/>
          <w:szCs w:val="21"/>
        </w:rPr>
      </w:pPr>
      <w:r>
        <w:rPr>
          <w:rFonts w:ascii="宋体" w:hAnsi="宋体"/>
          <w:szCs w:val="21"/>
        </w:rPr>
        <w:t>(1) 因不可抗拒的客观原因，不能到场或需在评标中途退出评标活动。</w:t>
      </w:r>
    </w:p>
    <w:p>
      <w:pPr>
        <w:spacing w:line="360" w:lineRule="auto"/>
        <w:ind w:firstLine="420"/>
        <w:rPr>
          <w:rFonts w:ascii="宋体" w:hAnsi="宋体"/>
          <w:szCs w:val="21"/>
        </w:rPr>
      </w:pPr>
      <w:r>
        <w:rPr>
          <w:rFonts w:ascii="宋体" w:hAnsi="宋体"/>
          <w:szCs w:val="21"/>
        </w:rPr>
        <w:t>(2) 根据法律法规规定，某个或某几个评标委员会成员需要回避。</w:t>
      </w:r>
    </w:p>
    <w:p>
      <w:pPr>
        <w:spacing w:line="360" w:lineRule="auto"/>
        <w:ind w:firstLine="420"/>
        <w:rPr>
          <w:rFonts w:ascii="宋体" w:hAnsi="宋体"/>
          <w:szCs w:val="21"/>
        </w:rPr>
      </w:pPr>
      <w:r>
        <w:rPr>
          <w:rFonts w:ascii="宋体" w:hAnsi="宋体"/>
          <w:szCs w:val="21"/>
        </w:rPr>
        <w:t>3.8.2 退出评标的评标委员会成员，其已完成的评标行为无效。由招标人根据本招标文件规定的评标委员会成员生成方式另行确定替代者进行评标。</w:t>
      </w:r>
    </w:p>
    <w:p>
      <w:pPr>
        <w:pStyle w:val="31"/>
        <w:spacing w:line="360" w:lineRule="auto"/>
        <w:rPr>
          <w:rFonts w:ascii="宋体" w:hAnsi="宋体"/>
          <w:sz w:val="21"/>
          <w:szCs w:val="21"/>
        </w:rPr>
      </w:pPr>
      <w:r>
        <w:rPr>
          <w:rFonts w:ascii="宋体" w:hAnsi="宋体"/>
          <w:sz w:val="21"/>
          <w:szCs w:val="21"/>
        </w:rPr>
        <w:t>3.9 记名投票</w:t>
      </w:r>
    </w:p>
    <w:p>
      <w:pPr>
        <w:spacing w:line="360" w:lineRule="auto"/>
        <w:ind w:firstLine="420"/>
        <w:rPr>
          <w:rFonts w:ascii="宋体" w:hAnsi="宋体"/>
          <w:szCs w:val="21"/>
        </w:rPr>
      </w:pPr>
      <w:r>
        <w:rPr>
          <w:rFonts w:ascii="宋体" w:hAnsi="宋体"/>
          <w:szCs w:val="21"/>
        </w:rPr>
        <w:t>在任何评标环节中，需评标委员会就某项定性的评审结论做出表决的，由评标委员会全体成员按照少数服从多数的原则，以记名投票方式表决。</w:t>
      </w:r>
    </w:p>
    <w:p>
      <w:pPr>
        <w:spacing w:line="360" w:lineRule="auto"/>
        <w:rPr>
          <w:rFonts w:ascii="宋体" w:hAnsi="宋体"/>
          <w:szCs w:val="21"/>
        </w:rPr>
      </w:pPr>
    </w:p>
    <w:p>
      <w:pPr>
        <w:spacing w:before="312" w:line="360" w:lineRule="auto"/>
        <w:rPr>
          <w:rFonts w:ascii="宋体" w:hAnsi="宋体"/>
          <w:szCs w:val="21"/>
        </w:rPr>
      </w:pPr>
      <w:r>
        <w:rPr>
          <w:rFonts w:ascii="宋体" w:hAnsi="宋体"/>
          <w:szCs w:val="21"/>
        </w:rPr>
        <w:t>附件1：《否决投标条件一览表》</w:t>
      </w:r>
    </w:p>
    <w:p>
      <w:pPr>
        <w:spacing w:line="360" w:lineRule="auto"/>
        <w:rPr>
          <w:rFonts w:ascii="宋体" w:hAnsi="宋体"/>
          <w:szCs w:val="21"/>
        </w:rPr>
      </w:pPr>
      <w:r>
        <w:rPr>
          <w:rFonts w:ascii="宋体" w:hAnsi="宋体"/>
          <w:szCs w:val="21"/>
        </w:rPr>
        <w:t>附件2：《评标细则》</w:t>
      </w:r>
    </w:p>
    <w:p>
      <w:pPr>
        <w:pStyle w:val="30"/>
        <w:spacing w:line="360" w:lineRule="auto"/>
        <w:rPr>
          <w:sz w:val="24"/>
          <w:szCs w:val="24"/>
        </w:rPr>
      </w:pPr>
      <w:r>
        <w:br w:type="page"/>
      </w:r>
      <w:r>
        <w:rPr>
          <w:sz w:val="24"/>
          <w:szCs w:val="24"/>
        </w:rPr>
        <w:t>附件1：</w:t>
      </w:r>
    </w:p>
    <w:p>
      <w:pPr>
        <w:spacing w:line="360" w:lineRule="auto"/>
        <w:jc w:val="center"/>
        <w:rPr>
          <w:rFonts w:ascii="宋体" w:hAnsi="宋体"/>
          <w:b/>
          <w:sz w:val="36"/>
          <w:szCs w:val="36"/>
        </w:rPr>
      </w:pPr>
      <w:r>
        <w:rPr>
          <w:rFonts w:ascii="宋体" w:hAnsi="宋体"/>
          <w:b/>
          <w:sz w:val="36"/>
          <w:szCs w:val="36"/>
        </w:rPr>
        <w:t>否决投标条件一览表</w:t>
      </w:r>
    </w:p>
    <w:p>
      <w:pPr>
        <w:spacing w:line="360" w:lineRule="auto"/>
        <w:rPr>
          <w:rFonts w:ascii="宋体" w:hAnsi="宋体"/>
          <w:sz w:val="24"/>
          <w:szCs w:val="24"/>
        </w:rPr>
      </w:pPr>
    </w:p>
    <w:p>
      <w:pPr>
        <w:spacing w:line="360" w:lineRule="auto"/>
        <w:rPr>
          <w:rFonts w:ascii="宋体" w:hAnsi="宋体"/>
          <w:sz w:val="21"/>
          <w:szCs w:val="21"/>
        </w:rPr>
      </w:pPr>
      <w:r>
        <w:rPr>
          <w:rFonts w:ascii="宋体" w:hAnsi="宋体"/>
          <w:sz w:val="21"/>
          <w:szCs w:val="21"/>
        </w:rPr>
        <w:t>1、总则</w:t>
      </w:r>
    </w:p>
    <w:p>
      <w:pPr>
        <w:spacing w:line="360" w:lineRule="auto"/>
        <w:ind w:firstLine="420"/>
        <w:rPr>
          <w:rFonts w:ascii="宋体" w:hAnsi="宋体"/>
          <w:szCs w:val="21"/>
        </w:rPr>
      </w:pPr>
      <w:r>
        <w:rPr>
          <w:rFonts w:ascii="宋体" w:hAnsi="宋体"/>
          <w:szCs w:val="21"/>
        </w:rPr>
        <w:t>本附件所集中列示的否决投标条件，是本章“评标办法”的组成部分，是对第二章“投标人须知”和本章正文部分所规定的否决投标条件的总结和补充，如果出现相互矛盾的情况，以第二章“投标人须知”和本章正文部分的规定为准。</w:t>
      </w:r>
    </w:p>
    <w:p>
      <w:pPr>
        <w:spacing w:line="360" w:lineRule="auto"/>
        <w:rPr>
          <w:rFonts w:ascii="宋体" w:hAnsi="宋体"/>
          <w:sz w:val="21"/>
          <w:szCs w:val="21"/>
        </w:rPr>
      </w:pPr>
    </w:p>
    <w:p>
      <w:pPr>
        <w:spacing w:line="360" w:lineRule="auto"/>
        <w:rPr>
          <w:rFonts w:ascii="宋体" w:hAnsi="宋体"/>
          <w:sz w:val="21"/>
          <w:szCs w:val="21"/>
        </w:rPr>
      </w:pPr>
      <w:r>
        <w:rPr>
          <w:rFonts w:ascii="宋体" w:hAnsi="宋体"/>
          <w:sz w:val="21"/>
          <w:szCs w:val="21"/>
        </w:rPr>
        <w:t>2、否决投标条件</w:t>
      </w:r>
    </w:p>
    <w:p>
      <w:pPr>
        <w:spacing w:line="360" w:lineRule="auto"/>
        <w:ind w:firstLine="413"/>
        <w:rPr>
          <w:rFonts w:ascii="宋体" w:hAnsi="宋体"/>
          <w:b/>
          <w:szCs w:val="21"/>
        </w:rPr>
      </w:pPr>
      <w:r>
        <w:rPr>
          <w:rFonts w:ascii="宋体" w:hAnsi="宋体"/>
          <w:b/>
          <w:szCs w:val="21"/>
        </w:rPr>
        <w:t>投标人或其投标文件有下列情形之一的，其投标作否决投标处理：</w:t>
      </w:r>
    </w:p>
    <w:p>
      <w:pPr>
        <w:spacing w:line="360" w:lineRule="auto"/>
        <w:ind w:firstLine="420"/>
        <w:rPr>
          <w:rFonts w:ascii="宋体" w:hAnsi="宋体"/>
          <w:szCs w:val="21"/>
        </w:rPr>
      </w:pPr>
      <w:r>
        <w:rPr>
          <w:rFonts w:ascii="宋体" w:hAnsi="宋体"/>
          <w:szCs w:val="21"/>
        </w:rPr>
        <w:t>（1）第二章“投标人须知”第 1.4.3 项规定的任何一种情形的。</w:t>
      </w:r>
    </w:p>
    <w:p>
      <w:pPr>
        <w:spacing w:line="360" w:lineRule="auto"/>
        <w:ind w:firstLine="420"/>
        <w:rPr>
          <w:rFonts w:ascii="宋体" w:hAnsi="宋体"/>
          <w:szCs w:val="21"/>
        </w:rPr>
      </w:pPr>
      <w:r>
        <w:rPr>
          <w:rFonts w:ascii="宋体" w:hAnsi="宋体"/>
          <w:szCs w:val="21"/>
        </w:rPr>
        <w:t>（2）串通投标或弄虚作假或有其他违法行为的。</w:t>
      </w:r>
    </w:p>
    <w:p>
      <w:pPr>
        <w:spacing w:line="360" w:lineRule="auto"/>
        <w:ind w:firstLine="420"/>
        <w:rPr>
          <w:rFonts w:ascii="宋体" w:hAnsi="宋体"/>
          <w:szCs w:val="21"/>
        </w:rPr>
      </w:pPr>
      <w:r>
        <w:rPr>
          <w:rFonts w:ascii="宋体" w:hAnsi="宋体"/>
          <w:szCs w:val="21"/>
        </w:rPr>
        <w:t>（3）除第二章第4.2.4条款规定的特殊情况外，投标人违反第二章第4.2条款规定的。</w:t>
      </w:r>
    </w:p>
    <w:p>
      <w:pPr>
        <w:spacing w:line="360" w:lineRule="auto"/>
        <w:ind w:firstLine="420"/>
        <w:rPr>
          <w:rFonts w:ascii="宋体" w:hAnsi="宋体"/>
          <w:strike/>
          <w:szCs w:val="21"/>
        </w:rPr>
      </w:pPr>
      <w:r>
        <w:rPr>
          <w:rFonts w:ascii="宋体" w:hAnsi="宋体"/>
          <w:strike/>
          <w:szCs w:val="21"/>
        </w:rPr>
        <w:t>（4）除第二章第4.2.5条款规定的特殊情况外，开标前，投标人未提交第二章第4.2.2条款规定的原件资料的。</w:t>
      </w:r>
    </w:p>
    <w:p>
      <w:pPr>
        <w:spacing w:line="360" w:lineRule="auto"/>
        <w:ind w:firstLine="420"/>
        <w:rPr>
          <w:rFonts w:ascii="宋体" w:hAnsi="宋体"/>
          <w:szCs w:val="21"/>
        </w:rPr>
      </w:pPr>
      <w:r>
        <w:rPr>
          <w:rFonts w:ascii="宋体" w:hAnsi="宋体"/>
          <w:szCs w:val="21"/>
        </w:rPr>
        <w:t>（5）未通过本章前附表第2.1条款规定的初步评审标准所列的任何一项内容。</w:t>
      </w:r>
    </w:p>
    <w:p>
      <w:pPr>
        <w:spacing w:line="360" w:lineRule="auto"/>
        <w:ind w:firstLine="420"/>
        <w:rPr>
          <w:rFonts w:ascii="宋体" w:hAnsi="宋体"/>
          <w:szCs w:val="21"/>
        </w:rPr>
      </w:pPr>
      <w:r>
        <w:rPr>
          <w:rFonts w:ascii="宋体" w:hAnsi="宋体"/>
          <w:szCs w:val="21"/>
        </w:rPr>
        <w:t>（6）不按本章第3.5条款规定对评标委员会提出的有关投标文件存在问题进行澄清、说明或补正的。</w:t>
      </w:r>
    </w:p>
    <w:p>
      <w:pPr>
        <w:spacing w:line="360" w:lineRule="auto"/>
        <w:ind w:firstLine="420"/>
        <w:rPr>
          <w:rFonts w:ascii="宋体" w:hAnsi="宋体"/>
          <w:szCs w:val="21"/>
        </w:rPr>
      </w:pPr>
      <w:r>
        <w:rPr>
          <w:rFonts w:ascii="宋体" w:hAnsi="宋体"/>
          <w:szCs w:val="21"/>
        </w:rPr>
        <w:t>（7）评标委员会认定投标人项目机构人员配备严重不足，无法满足本工程管理需要的。</w:t>
      </w:r>
    </w:p>
    <w:p>
      <w:pPr>
        <w:spacing w:line="360" w:lineRule="auto"/>
        <w:ind w:firstLine="420"/>
        <w:rPr>
          <w:rFonts w:ascii="宋体" w:hAnsi="宋体"/>
          <w:szCs w:val="21"/>
        </w:rPr>
      </w:pPr>
      <w:r>
        <w:rPr>
          <w:rFonts w:ascii="宋体" w:hAnsi="宋体"/>
          <w:szCs w:val="21"/>
        </w:rPr>
        <w:t>（8）不按本章第3.3.5条款规定对评标委员会提出的有关投标文件的错误进行修正或不接受修正后的内容和价格的。</w:t>
      </w:r>
    </w:p>
    <w:p>
      <w:pPr>
        <w:spacing w:line="360" w:lineRule="auto"/>
        <w:ind w:firstLine="420"/>
        <w:rPr>
          <w:rFonts w:ascii="宋体" w:hAnsi="宋体"/>
          <w:szCs w:val="21"/>
        </w:rPr>
      </w:pPr>
      <w:r>
        <w:rPr>
          <w:rFonts w:ascii="宋体" w:hAnsi="宋体"/>
          <w:szCs w:val="21"/>
        </w:rPr>
        <w:t>（9）投标文件中有招标人不能接受的条件的。</w:t>
      </w:r>
    </w:p>
    <w:p>
      <w:pPr>
        <w:spacing w:line="360" w:lineRule="auto"/>
        <w:rPr>
          <w:rFonts w:ascii="小标宋"/>
          <w:sz w:val="44"/>
        </w:rPr>
      </w:pPr>
      <w:r>
        <w:rPr>
          <w:rFonts w:ascii="小标宋"/>
          <w:sz w:val="44"/>
        </w:rPr>
        <w:br w:type="page"/>
      </w:r>
    </w:p>
    <w:p>
      <w:pPr>
        <w:pStyle w:val="30"/>
        <w:spacing w:line="360" w:lineRule="auto"/>
        <w:rPr>
          <w:sz w:val="24"/>
          <w:szCs w:val="24"/>
        </w:rPr>
      </w:pPr>
      <w:r>
        <w:rPr>
          <w:sz w:val="24"/>
          <w:szCs w:val="24"/>
        </w:rPr>
        <w:t>附件2：</w:t>
      </w:r>
    </w:p>
    <w:p>
      <w:pPr>
        <w:spacing w:line="360" w:lineRule="auto"/>
        <w:ind w:right="-153"/>
        <w:jc w:val="center"/>
        <w:rPr>
          <w:rFonts w:ascii="宋体"/>
          <w:b/>
          <w:sz w:val="32"/>
        </w:rPr>
      </w:pPr>
      <w:r>
        <w:rPr>
          <w:rFonts w:ascii="宋体"/>
          <w:b/>
          <w:sz w:val="32"/>
        </w:rPr>
        <w:t>评标细则</w:t>
      </w:r>
    </w:p>
    <w:p>
      <w:pPr>
        <w:spacing w:line="360" w:lineRule="auto"/>
        <w:ind w:firstLine="422"/>
        <w:rPr>
          <w:rFonts w:ascii="宋体" w:hAnsi="宋体"/>
          <w:szCs w:val="21"/>
        </w:rPr>
      </w:pPr>
      <w:r>
        <w:rPr>
          <w:rFonts w:ascii="黑体" w:hAnsi="仿宋"/>
          <w:b/>
          <w:szCs w:val="21"/>
        </w:rPr>
        <w:t>1</w:t>
      </w:r>
      <w:r>
        <w:rPr>
          <w:rFonts w:ascii="宋体" w:hAnsi="宋体"/>
          <w:szCs w:val="21"/>
        </w:rPr>
        <w:t>、根据第三章规定的评标办法，特制订本工程评标细则。</w:t>
      </w:r>
    </w:p>
    <w:p>
      <w:pPr>
        <w:spacing w:line="360" w:lineRule="auto"/>
        <w:ind w:firstLine="422"/>
        <w:rPr>
          <w:rFonts w:ascii="宋体" w:hAnsi="宋体"/>
          <w:szCs w:val="21"/>
        </w:rPr>
      </w:pPr>
      <w:r>
        <w:rPr>
          <w:rFonts w:ascii="宋体" w:hAnsi="宋体"/>
          <w:b/>
          <w:szCs w:val="21"/>
        </w:rPr>
        <w:t>2、</w:t>
      </w:r>
      <w:r>
        <w:rPr>
          <w:rFonts w:ascii="宋体" w:hAnsi="宋体"/>
          <w:szCs w:val="21"/>
        </w:rPr>
        <w:t>本项目采用的评标办法为：综合评估法，满分100分，由技术标、商务标二部分分值组成。技术标满分60分，商务标满分40分。</w:t>
      </w:r>
    </w:p>
    <w:p>
      <w:pPr>
        <w:spacing w:line="360" w:lineRule="auto"/>
        <w:ind w:firstLine="422"/>
        <w:rPr>
          <w:rFonts w:ascii="宋体" w:hAnsi="宋体"/>
          <w:szCs w:val="21"/>
        </w:rPr>
      </w:pPr>
      <w:r>
        <w:rPr>
          <w:rFonts w:ascii="宋体" w:hAnsi="宋体"/>
          <w:b/>
          <w:szCs w:val="21"/>
        </w:rPr>
        <w:t>3</w:t>
      </w:r>
      <w:r>
        <w:rPr>
          <w:rFonts w:ascii="宋体" w:hAnsi="宋体"/>
          <w:szCs w:val="21"/>
        </w:rPr>
        <w:t>、本项目的开评标顺序为：采用资格后审方式的先开资格审查申请文件，对投标人进行资格审查，合格的投标人，先开评技术标，再开评商务标。</w:t>
      </w:r>
    </w:p>
    <w:p>
      <w:pPr>
        <w:spacing w:line="360" w:lineRule="auto"/>
        <w:ind w:firstLine="413"/>
        <w:rPr>
          <w:rFonts w:ascii="宋体" w:hAnsi="宋体"/>
          <w:szCs w:val="21"/>
        </w:rPr>
      </w:pPr>
      <w:r>
        <w:rPr>
          <w:rFonts w:ascii="宋体" w:hAnsi="宋体"/>
          <w:b/>
          <w:szCs w:val="21"/>
        </w:rPr>
        <w:t>4</w:t>
      </w:r>
      <w:r>
        <w:rPr>
          <w:rFonts w:ascii="宋体" w:hAnsi="宋体"/>
          <w:szCs w:val="21"/>
        </w:rPr>
        <w:t>、评标工作将根据本细则第3条规定的开标程序进行。</w:t>
      </w:r>
    </w:p>
    <w:p>
      <w:pPr>
        <w:spacing w:line="360" w:lineRule="auto"/>
        <w:ind w:firstLine="420"/>
        <w:rPr>
          <w:rFonts w:ascii="宋体" w:hAnsi="宋体"/>
          <w:szCs w:val="21"/>
        </w:rPr>
      </w:pPr>
      <w:r>
        <w:rPr>
          <w:rFonts w:ascii="宋体" w:hAnsi="宋体"/>
          <w:b/>
          <w:szCs w:val="21"/>
        </w:rPr>
        <w:t>4.1</w:t>
      </w:r>
      <w:r>
        <w:rPr>
          <w:rFonts w:ascii="宋体" w:hAnsi="宋体"/>
          <w:szCs w:val="21"/>
        </w:rPr>
        <w:t>、资格条件初步评审。评标委员会对招标（代理）人经开标现场验证确认的有效投标人按以下程序进行初步评审：</w:t>
      </w:r>
    </w:p>
    <w:p>
      <w:pPr>
        <w:spacing w:line="360" w:lineRule="auto"/>
        <w:ind w:firstLine="420"/>
        <w:rPr>
          <w:rFonts w:ascii="宋体" w:hAnsi="宋体"/>
          <w:szCs w:val="21"/>
        </w:rPr>
      </w:pPr>
      <w:r>
        <w:rPr>
          <w:rFonts w:ascii="宋体" w:hAnsi="宋体"/>
          <w:szCs w:val="21"/>
        </w:rPr>
        <w:t>对资格审查申请文件的签字盖章、标注、格式等是否符合第三章评标办法前附表第2.1.1项规定的标准进行形式评审，并按照招标文件第三章评标办法前附表第2.1.2项规定的资格评审标准对资格审查申请文件进行初步评审；资格审查申请文件中内容不全，均视为资格审查不合格。</w:t>
      </w:r>
    </w:p>
    <w:p>
      <w:pPr>
        <w:spacing w:line="360" w:lineRule="auto"/>
        <w:ind w:firstLine="420"/>
        <w:rPr>
          <w:rFonts w:ascii="宋体" w:hAnsi="宋体"/>
          <w:szCs w:val="21"/>
        </w:rPr>
      </w:pPr>
      <w:r>
        <w:rPr>
          <w:rFonts w:ascii="宋体" w:hAnsi="宋体"/>
          <w:b/>
          <w:szCs w:val="21"/>
        </w:rPr>
        <w:t>4.2</w:t>
      </w:r>
      <w:r>
        <w:rPr>
          <w:rFonts w:ascii="宋体" w:hAnsi="宋体"/>
          <w:szCs w:val="21"/>
        </w:rPr>
        <w:t>、所有通过资格条件初步审查的均为合格投标人。</w:t>
      </w:r>
    </w:p>
    <w:p>
      <w:pPr>
        <w:spacing w:line="360" w:lineRule="auto"/>
        <w:ind w:firstLine="420"/>
        <w:rPr>
          <w:rFonts w:ascii="宋体" w:hAnsi="宋体"/>
          <w:szCs w:val="21"/>
        </w:rPr>
      </w:pPr>
      <w:r>
        <w:rPr>
          <w:rFonts w:ascii="宋体" w:hAnsi="宋体"/>
          <w:b/>
          <w:szCs w:val="21"/>
        </w:rPr>
        <w:t>4.3</w:t>
      </w:r>
      <w:r>
        <w:rPr>
          <w:rFonts w:ascii="宋体" w:hAnsi="宋体"/>
          <w:szCs w:val="21"/>
        </w:rPr>
        <w:t>、所有资格审查合格的投标人均进入后续评审。</w:t>
      </w:r>
    </w:p>
    <w:p>
      <w:pPr>
        <w:spacing w:line="360" w:lineRule="auto"/>
        <w:ind w:firstLine="422"/>
        <w:rPr>
          <w:rFonts w:ascii="宋体" w:hAnsi="宋体"/>
          <w:szCs w:val="21"/>
        </w:rPr>
      </w:pPr>
      <w:r>
        <w:rPr>
          <w:rFonts w:ascii="宋体" w:hAnsi="宋体"/>
          <w:b/>
          <w:szCs w:val="21"/>
        </w:rPr>
        <w:t>4.4技术标评审（60分）。</w:t>
      </w:r>
      <w:r>
        <w:rPr>
          <w:rFonts w:ascii="宋体" w:hAnsi="宋体"/>
          <w:szCs w:val="21"/>
        </w:rPr>
        <w:t>评标委员会按下列程序对技术标进行评审：</w:t>
      </w:r>
    </w:p>
    <w:p>
      <w:pPr>
        <w:ind w:firstLine="402" w:firstLineChars="200"/>
        <w:rPr>
          <w:rFonts w:ascii="宋体" w:hAnsi="宋体"/>
          <w:szCs w:val="21"/>
        </w:rPr>
      </w:pPr>
      <w:r>
        <w:rPr>
          <w:rFonts w:ascii="宋体" w:hAnsi="宋体"/>
          <w:b/>
          <w:szCs w:val="21"/>
        </w:rPr>
        <w:t>4.4.1</w:t>
      </w:r>
      <w:r>
        <w:rPr>
          <w:rFonts w:ascii="宋体" w:hAnsi="宋体"/>
          <w:szCs w:val="21"/>
        </w:rPr>
        <w:t>对技术标的签字盖章、标注、格式等是否符合第三章评标办法前附表第2.1.1项规定的标准进行形式评审；</w:t>
      </w:r>
    </w:p>
    <w:tbl>
      <w:tblPr>
        <w:tblStyle w:val="34"/>
        <w:tblW w:w="507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05"/>
        <w:gridCol w:w="1281"/>
        <w:gridCol w:w="805"/>
        <w:gridCol w:w="68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jc w:val="center"/>
        </w:trPr>
        <w:tc>
          <w:tcPr>
            <w:tcW w:w="605" w:type="dxa"/>
            <w:vAlign w:val="center"/>
          </w:tcPr>
          <w:p>
            <w:pPr>
              <w:pStyle w:val="80"/>
              <w:spacing w:line="360" w:lineRule="auto"/>
              <w:jc w:val="center"/>
              <w:rPr>
                <w:sz w:val="18"/>
                <w:szCs w:val="18"/>
              </w:rPr>
            </w:pPr>
            <w:r>
              <w:rPr>
                <w:b/>
                <w:sz w:val="18"/>
                <w:szCs w:val="18"/>
              </w:rPr>
              <w:t>序号</w:t>
            </w:r>
          </w:p>
        </w:tc>
        <w:tc>
          <w:tcPr>
            <w:tcW w:w="1281" w:type="dxa"/>
            <w:vAlign w:val="center"/>
          </w:tcPr>
          <w:p>
            <w:pPr>
              <w:pStyle w:val="80"/>
              <w:spacing w:line="360" w:lineRule="auto"/>
              <w:jc w:val="center"/>
              <w:rPr>
                <w:sz w:val="18"/>
                <w:szCs w:val="18"/>
              </w:rPr>
            </w:pPr>
            <w:r>
              <w:rPr>
                <w:b/>
                <w:sz w:val="18"/>
                <w:szCs w:val="18"/>
              </w:rPr>
              <w:t>评审因素</w:t>
            </w:r>
          </w:p>
        </w:tc>
        <w:tc>
          <w:tcPr>
            <w:tcW w:w="805" w:type="dxa"/>
            <w:vAlign w:val="center"/>
          </w:tcPr>
          <w:p>
            <w:pPr>
              <w:pStyle w:val="80"/>
              <w:spacing w:line="360" w:lineRule="auto"/>
              <w:jc w:val="center"/>
              <w:rPr>
                <w:sz w:val="18"/>
                <w:szCs w:val="18"/>
              </w:rPr>
            </w:pPr>
            <w:r>
              <w:rPr>
                <w:b/>
                <w:sz w:val="18"/>
                <w:szCs w:val="18"/>
              </w:rPr>
              <w:t>分值</w:t>
            </w:r>
          </w:p>
        </w:tc>
        <w:tc>
          <w:tcPr>
            <w:tcW w:w="6899" w:type="dxa"/>
            <w:vAlign w:val="center"/>
          </w:tcPr>
          <w:p>
            <w:pPr>
              <w:pStyle w:val="80"/>
              <w:spacing w:line="360" w:lineRule="auto"/>
              <w:jc w:val="center"/>
              <w:rPr>
                <w:sz w:val="18"/>
                <w:szCs w:val="18"/>
              </w:rPr>
            </w:pPr>
            <w:r>
              <w:rPr>
                <w:b/>
                <w:sz w:val="18"/>
                <w:szCs w:val="18"/>
              </w:rPr>
              <w:t>评审细则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605" w:type="dxa"/>
            <w:vAlign w:val="center"/>
          </w:tcPr>
          <w:p>
            <w:pPr>
              <w:pStyle w:val="80"/>
              <w:spacing w:line="360" w:lineRule="auto"/>
              <w:jc w:val="center"/>
              <w:rPr>
                <w:sz w:val="18"/>
                <w:szCs w:val="18"/>
              </w:rPr>
            </w:pPr>
            <w:r>
              <w:rPr>
                <w:sz w:val="18"/>
                <w:szCs w:val="18"/>
              </w:rPr>
              <w:t>1</w:t>
            </w:r>
          </w:p>
        </w:tc>
        <w:tc>
          <w:tcPr>
            <w:tcW w:w="1281" w:type="dxa"/>
            <w:vAlign w:val="center"/>
          </w:tcPr>
          <w:p>
            <w:pPr>
              <w:pStyle w:val="80"/>
              <w:spacing w:line="360" w:lineRule="auto"/>
              <w:jc w:val="center"/>
              <w:rPr>
                <w:sz w:val="18"/>
                <w:szCs w:val="18"/>
              </w:rPr>
            </w:pPr>
            <w:r>
              <w:rPr>
                <w:sz w:val="18"/>
                <w:szCs w:val="18"/>
              </w:rPr>
              <w:t>企业资信</w:t>
            </w:r>
          </w:p>
        </w:tc>
        <w:tc>
          <w:tcPr>
            <w:tcW w:w="805" w:type="dxa"/>
            <w:vAlign w:val="center"/>
          </w:tcPr>
          <w:p>
            <w:pPr>
              <w:pStyle w:val="80"/>
              <w:spacing w:line="360" w:lineRule="auto"/>
              <w:jc w:val="center"/>
              <w:rPr>
                <w:sz w:val="18"/>
                <w:szCs w:val="18"/>
              </w:rPr>
            </w:pPr>
            <w:r>
              <w:rPr>
                <w:sz w:val="18"/>
                <w:szCs w:val="18"/>
              </w:rPr>
              <w:t>0-2</w:t>
            </w:r>
          </w:p>
        </w:tc>
        <w:tc>
          <w:tcPr>
            <w:tcW w:w="6899" w:type="dxa"/>
            <w:vAlign w:val="center"/>
          </w:tcPr>
          <w:p>
            <w:pPr>
              <w:spacing w:line="360" w:lineRule="auto"/>
              <w:rPr>
                <w:rFonts w:ascii="宋体" w:hAnsi="宋体"/>
                <w:sz w:val="18"/>
                <w:szCs w:val="18"/>
              </w:rPr>
            </w:pPr>
            <w:r>
              <w:rPr>
                <w:rFonts w:ascii="宋体" w:hAnsi="宋体"/>
                <w:sz w:val="18"/>
                <w:szCs w:val="18"/>
              </w:rPr>
              <w:t>投标人具有工程咨询单位甲级资信证书（资信类别：综合资信）得2分。</w:t>
            </w:r>
          </w:p>
          <w:p>
            <w:pPr>
              <w:spacing w:line="360" w:lineRule="auto"/>
              <w:rPr>
                <w:rFonts w:hAnsi="Times New Roman"/>
                <w:sz w:val="18"/>
                <w:szCs w:val="18"/>
              </w:rPr>
            </w:pPr>
            <w:r>
              <w:rPr>
                <w:rFonts w:ascii="宋体" w:hAnsi="宋体"/>
                <w:sz w:val="18"/>
                <w:szCs w:val="18"/>
              </w:rPr>
              <w:t>（投标文件中提供资质证书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0" w:hRule="atLeast"/>
          <w:jc w:val="center"/>
        </w:trPr>
        <w:tc>
          <w:tcPr>
            <w:tcW w:w="605" w:type="dxa"/>
            <w:vAlign w:val="center"/>
          </w:tcPr>
          <w:p>
            <w:pPr>
              <w:pStyle w:val="80"/>
              <w:spacing w:line="360" w:lineRule="auto"/>
              <w:jc w:val="center"/>
              <w:rPr>
                <w:sz w:val="18"/>
                <w:szCs w:val="18"/>
              </w:rPr>
            </w:pPr>
            <w:r>
              <w:rPr>
                <w:sz w:val="18"/>
                <w:szCs w:val="18"/>
              </w:rPr>
              <w:t>2</w:t>
            </w:r>
          </w:p>
        </w:tc>
        <w:tc>
          <w:tcPr>
            <w:tcW w:w="1281" w:type="dxa"/>
            <w:vAlign w:val="center"/>
          </w:tcPr>
          <w:p>
            <w:pPr>
              <w:pStyle w:val="80"/>
              <w:spacing w:line="360" w:lineRule="auto"/>
              <w:jc w:val="center"/>
              <w:rPr>
                <w:sz w:val="18"/>
                <w:szCs w:val="18"/>
              </w:rPr>
            </w:pPr>
            <w:r>
              <w:rPr>
                <w:sz w:val="18"/>
                <w:szCs w:val="18"/>
              </w:rPr>
              <w:t>企业信誉</w:t>
            </w:r>
          </w:p>
        </w:tc>
        <w:tc>
          <w:tcPr>
            <w:tcW w:w="805" w:type="dxa"/>
            <w:vAlign w:val="center"/>
          </w:tcPr>
          <w:p>
            <w:pPr>
              <w:pStyle w:val="80"/>
              <w:spacing w:line="360" w:lineRule="auto"/>
              <w:jc w:val="center"/>
              <w:rPr>
                <w:sz w:val="18"/>
                <w:szCs w:val="18"/>
              </w:rPr>
            </w:pPr>
            <w:r>
              <w:rPr>
                <w:sz w:val="18"/>
                <w:szCs w:val="18"/>
              </w:rPr>
              <w:t>0-2</w:t>
            </w:r>
          </w:p>
        </w:tc>
        <w:tc>
          <w:tcPr>
            <w:tcW w:w="6899" w:type="dxa"/>
            <w:vAlign w:val="center"/>
          </w:tcPr>
          <w:p>
            <w:pPr>
              <w:spacing w:line="360" w:lineRule="auto"/>
              <w:rPr>
                <w:rFonts w:hint="eastAsia" w:ascii="宋体" w:hAnsi="宋体"/>
                <w:sz w:val="18"/>
                <w:szCs w:val="18"/>
              </w:rPr>
            </w:pPr>
            <w:r>
              <w:rPr>
                <w:rFonts w:hint="eastAsia" w:ascii="宋体" w:hAnsi="宋体"/>
                <w:sz w:val="18"/>
                <w:szCs w:val="18"/>
              </w:rPr>
              <w:t>投标人</w:t>
            </w:r>
            <w:r>
              <w:rPr>
                <w:rFonts w:ascii="宋体" w:hAnsi="宋体"/>
                <w:sz w:val="18"/>
                <w:szCs w:val="18"/>
              </w:rPr>
              <w:t>2015年1月1日以来</w:t>
            </w:r>
            <w:r>
              <w:rPr>
                <w:rFonts w:hint="eastAsia" w:ascii="宋体" w:hAnsi="宋体"/>
                <w:sz w:val="18"/>
                <w:szCs w:val="18"/>
              </w:rPr>
              <w:t>（以证书落款日期为准）获得过省级市场监督管理局（原省级工商行政管理局）颁发的“重合同、守信用”或“守合同、重信誉”或“守合同、重信用”称号，得2分；</w:t>
            </w:r>
          </w:p>
          <w:p>
            <w:pPr>
              <w:spacing w:line="360" w:lineRule="auto"/>
              <w:rPr>
                <w:rFonts w:hint="eastAsia" w:ascii="宋体" w:hAnsi="宋体"/>
                <w:sz w:val="18"/>
                <w:szCs w:val="18"/>
              </w:rPr>
            </w:pPr>
            <w:r>
              <w:rPr>
                <w:rFonts w:hint="eastAsia" w:ascii="宋体" w:hAnsi="宋体"/>
                <w:sz w:val="18"/>
                <w:szCs w:val="18"/>
              </w:rPr>
              <w:t>获得过市级市场监督管理局（原市级工商行政管理局）颁发的“重合同、守信用”或“守合同、重信誉”或“守合同、重信用”称号，得1分。</w:t>
            </w:r>
          </w:p>
          <w:p>
            <w:pPr>
              <w:spacing w:line="360" w:lineRule="auto"/>
              <w:rPr>
                <w:rFonts w:hAnsi="Times New Roman"/>
                <w:sz w:val="18"/>
                <w:szCs w:val="18"/>
              </w:rPr>
            </w:pPr>
            <w:r>
              <w:rPr>
                <w:rFonts w:ascii="宋体" w:hAnsi="宋体"/>
                <w:sz w:val="18"/>
                <w:szCs w:val="18"/>
              </w:rPr>
              <w:t>（投标文件中提供荣誉证书或证明文件）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05" w:type="dxa"/>
            <w:vAlign w:val="center"/>
          </w:tcPr>
          <w:p>
            <w:pPr>
              <w:pStyle w:val="80"/>
              <w:spacing w:line="360" w:lineRule="auto"/>
              <w:jc w:val="center"/>
              <w:rPr>
                <w:sz w:val="18"/>
                <w:szCs w:val="18"/>
              </w:rPr>
            </w:pPr>
            <w:r>
              <w:rPr>
                <w:rFonts w:hint="eastAsia"/>
                <w:sz w:val="18"/>
                <w:szCs w:val="18"/>
              </w:rPr>
              <w:t>3</w:t>
            </w:r>
          </w:p>
        </w:tc>
        <w:tc>
          <w:tcPr>
            <w:tcW w:w="1281" w:type="dxa"/>
            <w:vAlign w:val="center"/>
          </w:tcPr>
          <w:p>
            <w:pPr>
              <w:pStyle w:val="80"/>
              <w:spacing w:line="360" w:lineRule="auto"/>
              <w:jc w:val="center"/>
              <w:rPr>
                <w:sz w:val="18"/>
                <w:szCs w:val="18"/>
              </w:rPr>
            </w:pPr>
            <w:r>
              <w:rPr>
                <w:sz w:val="18"/>
                <w:szCs w:val="18"/>
              </w:rPr>
              <w:t>未来社区</w:t>
            </w:r>
          </w:p>
          <w:p>
            <w:pPr>
              <w:pStyle w:val="80"/>
              <w:spacing w:line="360" w:lineRule="auto"/>
              <w:jc w:val="center"/>
              <w:rPr>
                <w:sz w:val="18"/>
                <w:szCs w:val="18"/>
              </w:rPr>
            </w:pPr>
            <w:r>
              <w:rPr>
                <w:sz w:val="18"/>
                <w:szCs w:val="18"/>
              </w:rPr>
              <w:t>业绩经验</w:t>
            </w:r>
          </w:p>
        </w:tc>
        <w:tc>
          <w:tcPr>
            <w:tcW w:w="805" w:type="dxa"/>
            <w:vAlign w:val="center"/>
          </w:tcPr>
          <w:p>
            <w:pPr>
              <w:pStyle w:val="80"/>
              <w:spacing w:line="360" w:lineRule="auto"/>
              <w:jc w:val="center"/>
              <w:rPr>
                <w:sz w:val="18"/>
                <w:szCs w:val="18"/>
              </w:rPr>
            </w:pPr>
            <w:r>
              <w:rPr>
                <w:sz w:val="18"/>
                <w:szCs w:val="18"/>
              </w:rPr>
              <w:t>0-3</w:t>
            </w:r>
          </w:p>
        </w:tc>
        <w:tc>
          <w:tcPr>
            <w:tcW w:w="6899" w:type="dxa"/>
            <w:vAlign w:val="center"/>
          </w:tcPr>
          <w:p>
            <w:pPr>
              <w:spacing w:line="360" w:lineRule="auto"/>
              <w:rPr>
                <w:rFonts w:ascii="宋体" w:hAnsi="宋体"/>
                <w:b/>
                <w:sz w:val="18"/>
                <w:szCs w:val="18"/>
              </w:rPr>
            </w:pPr>
            <w:r>
              <w:rPr>
                <w:rFonts w:ascii="宋体" w:hAnsi="宋体"/>
                <w:b/>
                <w:sz w:val="18"/>
                <w:szCs w:val="18"/>
              </w:rPr>
              <w:t>投标人业绩：</w:t>
            </w:r>
          </w:p>
          <w:p>
            <w:pPr>
              <w:spacing w:line="360" w:lineRule="auto"/>
              <w:rPr>
                <w:rFonts w:ascii="宋体" w:hAnsi="宋体"/>
                <w:sz w:val="18"/>
                <w:szCs w:val="18"/>
              </w:rPr>
            </w:pPr>
            <w:r>
              <w:rPr>
                <w:rFonts w:ascii="宋体" w:hAnsi="宋体"/>
                <w:sz w:val="18"/>
                <w:szCs w:val="18"/>
              </w:rPr>
              <w:t>2015年1月1日以来（以签订合同（协议）时间或业主盖章的证明材料时间为准）承接过 “未来社区创建项目” 的全过程工程咨询的，得2分。</w:t>
            </w:r>
          </w:p>
          <w:p>
            <w:pPr>
              <w:spacing w:line="360" w:lineRule="auto"/>
              <w:rPr>
                <w:rFonts w:ascii="宋体" w:hAnsi="宋体"/>
                <w:sz w:val="18"/>
                <w:szCs w:val="18"/>
              </w:rPr>
            </w:pPr>
            <w:r>
              <w:rPr>
                <w:rFonts w:ascii="宋体" w:hAnsi="宋体"/>
                <w:sz w:val="18"/>
                <w:szCs w:val="18"/>
              </w:rPr>
              <w:t>（投标文件中提供全过程工程咨询合同（协议）或业主盖章的证明材料。 “未来社区创建项目”以</w:t>
            </w:r>
            <w:r>
              <w:fldChar w:fldCharType="begin"/>
            </w:r>
            <w:r>
              <w:instrText xml:space="preserve"> HYPERLINK "http://www.baidu.com/link?url=n1Z4MTE3N6Fq8JDFpZgzHXevy7oNSkTJB5WgM572VLGWPCQ4xIkkZuM1kewtH8TpCzhImMsHRX-qEtOySCnpjK" \h </w:instrText>
            </w:r>
            <w:r>
              <w:fldChar w:fldCharType="separate"/>
            </w:r>
            <w:r>
              <w:rPr>
                <w:rFonts w:ascii="宋体" w:hAnsi="宋体"/>
                <w:sz w:val="18"/>
                <w:szCs w:val="18"/>
              </w:rPr>
              <w:t>省发展和改革委员会</w:t>
            </w:r>
            <w:r>
              <w:rPr>
                <w:rFonts w:ascii="宋体" w:hAnsi="宋体"/>
                <w:sz w:val="18"/>
                <w:szCs w:val="18"/>
              </w:rPr>
              <w:fldChar w:fldCharType="end"/>
            </w:r>
            <w:r>
              <w:rPr>
                <w:rFonts w:ascii="宋体" w:hAnsi="宋体"/>
                <w:sz w:val="18"/>
                <w:szCs w:val="18"/>
              </w:rPr>
              <w:t>公布的未来社区试点创建项目为准。</w:t>
            </w:r>
          </w:p>
          <w:p>
            <w:pPr>
              <w:spacing w:line="360" w:lineRule="auto"/>
              <w:rPr>
                <w:rFonts w:ascii="宋体" w:hAnsi="宋体"/>
                <w:b/>
                <w:sz w:val="18"/>
                <w:szCs w:val="18"/>
              </w:rPr>
            </w:pPr>
            <w:r>
              <w:rPr>
                <w:rFonts w:ascii="宋体" w:hAnsi="宋体"/>
                <w:b/>
                <w:sz w:val="18"/>
                <w:szCs w:val="18"/>
              </w:rPr>
              <w:t>拟派项目负责人业绩：</w:t>
            </w:r>
          </w:p>
          <w:p>
            <w:pPr>
              <w:spacing w:line="360" w:lineRule="auto"/>
              <w:ind w:right="-116" w:rightChars="-58"/>
              <w:rPr>
                <w:rFonts w:ascii="宋体" w:hAnsi="宋体"/>
                <w:sz w:val="18"/>
                <w:szCs w:val="18"/>
              </w:rPr>
            </w:pPr>
            <w:r>
              <w:rPr>
                <w:rFonts w:ascii="宋体" w:hAnsi="宋体"/>
                <w:sz w:val="18"/>
                <w:szCs w:val="18"/>
              </w:rPr>
              <w:t>2015年1月1日以来（以签订合同（协议）时间或业主盖章的证明材料时间为</w:t>
            </w:r>
            <w:r>
              <w:rPr>
                <w:rFonts w:hint="eastAsia" w:ascii="宋体" w:hAnsi="宋体"/>
                <w:sz w:val="18"/>
                <w:szCs w:val="18"/>
              </w:rPr>
              <w:t>准</w:t>
            </w:r>
            <w:r>
              <w:rPr>
                <w:rFonts w:ascii="宋体" w:hAnsi="宋体"/>
                <w:sz w:val="18"/>
                <w:szCs w:val="18"/>
              </w:rPr>
              <w:t>），以项目负责人身份承接过“未来社区试点创建项目”的全过程工程咨询的，得1分。</w:t>
            </w:r>
          </w:p>
          <w:p>
            <w:pPr>
              <w:spacing w:line="360" w:lineRule="auto"/>
              <w:rPr>
                <w:rFonts w:hAnsi="Times New Roman"/>
                <w:sz w:val="18"/>
                <w:szCs w:val="18"/>
              </w:rPr>
            </w:pPr>
            <w:r>
              <w:rPr>
                <w:rFonts w:ascii="宋体" w:hAnsi="宋体"/>
                <w:sz w:val="18"/>
                <w:szCs w:val="18"/>
              </w:rPr>
              <w:t>（投标文件中提供全过程工程咨询合同（协议）或业主盖章的证明材料，“未来社区试点创建项目”以</w:t>
            </w:r>
            <w:r>
              <w:fldChar w:fldCharType="begin"/>
            </w:r>
            <w:r>
              <w:instrText xml:space="preserve"> HYPERLINK "http://www.baidu.com/link?url=n1Z4MTE3N6Fq8JDFpZgzHXevy7oNSkTJB5WgM572VLGWPCQ4xIkkZuM1kewtH8TpCzhImMsHRX-qEtOySCnpjK" \h </w:instrText>
            </w:r>
            <w:r>
              <w:fldChar w:fldCharType="separate"/>
            </w:r>
            <w:r>
              <w:rPr>
                <w:rFonts w:ascii="宋体" w:hAnsi="宋体"/>
                <w:sz w:val="18"/>
                <w:szCs w:val="18"/>
              </w:rPr>
              <w:t>省发展和改革委员会</w:t>
            </w:r>
            <w:r>
              <w:rPr>
                <w:rFonts w:ascii="宋体" w:hAnsi="宋体"/>
                <w:sz w:val="18"/>
                <w:szCs w:val="18"/>
              </w:rPr>
              <w:fldChar w:fldCharType="end"/>
            </w:r>
            <w:r>
              <w:rPr>
                <w:rFonts w:ascii="宋体" w:hAnsi="宋体"/>
                <w:sz w:val="18"/>
                <w:szCs w:val="18"/>
              </w:rPr>
              <w:t>公布的“未来社区试点创建项目”为准）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05" w:type="dxa"/>
            <w:vAlign w:val="center"/>
          </w:tcPr>
          <w:p>
            <w:pPr>
              <w:pStyle w:val="80"/>
              <w:spacing w:line="360" w:lineRule="auto"/>
              <w:jc w:val="center"/>
              <w:rPr>
                <w:sz w:val="18"/>
                <w:szCs w:val="18"/>
              </w:rPr>
            </w:pPr>
            <w:r>
              <w:rPr>
                <w:rFonts w:hint="eastAsia"/>
                <w:sz w:val="18"/>
                <w:szCs w:val="18"/>
              </w:rPr>
              <w:t>4</w:t>
            </w:r>
          </w:p>
        </w:tc>
        <w:tc>
          <w:tcPr>
            <w:tcW w:w="1281" w:type="dxa"/>
            <w:vAlign w:val="center"/>
          </w:tcPr>
          <w:p>
            <w:pPr>
              <w:pStyle w:val="80"/>
              <w:spacing w:line="360" w:lineRule="auto"/>
              <w:jc w:val="center"/>
              <w:rPr>
                <w:sz w:val="18"/>
                <w:szCs w:val="18"/>
              </w:rPr>
            </w:pPr>
            <w:r>
              <w:rPr>
                <w:sz w:val="18"/>
                <w:szCs w:val="18"/>
              </w:rPr>
              <w:t>服务团队</w:t>
            </w:r>
          </w:p>
          <w:p>
            <w:pPr>
              <w:pStyle w:val="80"/>
              <w:spacing w:line="360" w:lineRule="auto"/>
              <w:jc w:val="center"/>
              <w:rPr>
                <w:sz w:val="18"/>
                <w:szCs w:val="18"/>
              </w:rPr>
            </w:pPr>
            <w:r>
              <w:rPr>
                <w:sz w:val="18"/>
                <w:szCs w:val="18"/>
              </w:rPr>
              <w:t>配置</w:t>
            </w:r>
          </w:p>
        </w:tc>
        <w:tc>
          <w:tcPr>
            <w:tcW w:w="805" w:type="dxa"/>
            <w:vAlign w:val="center"/>
          </w:tcPr>
          <w:p>
            <w:pPr>
              <w:pStyle w:val="80"/>
              <w:spacing w:line="360" w:lineRule="auto"/>
              <w:jc w:val="center"/>
              <w:rPr>
                <w:sz w:val="18"/>
                <w:szCs w:val="18"/>
              </w:rPr>
            </w:pPr>
            <w:r>
              <w:rPr>
                <w:sz w:val="18"/>
                <w:szCs w:val="18"/>
              </w:rPr>
              <w:t>0-5</w:t>
            </w:r>
          </w:p>
        </w:tc>
        <w:tc>
          <w:tcPr>
            <w:tcW w:w="6899" w:type="dxa"/>
            <w:vAlign w:val="center"/>
          </w:tcPr>
          <w:p>
            <w:pPr>
              <w:spacing w:line="360" w:lineRule="auto"/>
              <w:rPr>
                <w:rFonts w:ascii="宋体" w:hAnsi="宋体"/>
                <w:sz w:val="18"/>
                <w:szCs w:val="18"/>
              </w:rPr>
            </w:pPr>
            <w:r>
              <w:rPr>
                <w:rFonts w:ascii="宋体" w:hAnsi="宋体"/>
                <w:sz w:val="18"/>
                <w:szCs w:val="18"/>
              </w:rPr>
              <w:t>全过程工程咨询人员配备：团队中除全过程工程咨询负责人外，同时具备国家注册咨询工程师(投资)资格及高级工程师及以上技术职称的，每人得1分，最多得5分；同时具备省级及以上全过程工程咨询培训证及工程师及以上技术职称的，每人得0.5分，最多得5分；</w:t>
            </w:r>
          </w:p>
          <w:p>
            <w:pPr>
              <w:spacing w:line="360" w:lineRule="auto"/>
              <w:rPr>
                <w:rFonts w:ascii="宋体" w:hAnsi="宋体"/>
                <w:sz w:val="18"/>
                <w:szCs w:val="18"/>
              </w:rPr>
            </w:pPr>
            <w:r>
              <w:rPr>
                <w:rFonts w:ascii="宋体" w:hAnsi="宋体"/>
                <w:sz w:val="18"/>
                <w:szCs w:val="18"/>
              </w:rPr>
              <w:t>本项内容最多得5分。</w:t>
            </w:r>
          </w:p>
          <w:p>
            <w:pPr>
              <w:spacing w:line="360" w:lineRule="auto"/>
              <w:rPr>
                <w:rFonts w:hAnsi="Times New Roman"/>
                <w:sz w:val="18"/>
                <w:szCs w:val="18"/>
              </w:rPr>
            </w:pPr>
            <w:r>
              <w:rPr>
                <w:rFonts w:ascii="宋体" w:hAnsi="宋体"/>
                <w:sz w:val="18"/>
                <w:szCs w:val="18"/>
              </w:rPr>
              <w:t>(投标文件中提供注册证书、职称证书或培训证书、职称证书)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05" w:type="dxa"/>
            <w:vMerge w:val="restart"/>
            <w:vAlign w:val="center"/>
          </w:tcPr>
          <w:p>
            <w:pPr>
              <w:pStyle w:val="80"/>
              <w:spacing w:line="360" w:lineRule="auto"/>
              <w:jc w:val="center"/>
              <w:rPr>
                <w:sz w:val="18"/>
                <w:szCs w:val="18"/>
              </w:rPr>
            </w:pPr>
            <w:r>
              <w:rPr>
                <w:rFonts w:hint="eastAsia"/>
                <w:sz w:val="18"/>
                <w:szCs w:val="18"/>
              </w:rPr>
              <w:t>5</w:t>
            </w:r>
          </w:p>
        </w:tc>
        <w:tc>
          <w:tcPr>
            <w:tcW w:w="1281" w:type="dxa"/>
            <w:vMerge w:val="restart"/>
            <w:vAlign w:val="center"/>
          </w:tcPr>
          <w:p>
            <w:pPr>
              <w:pStyle w:val="80"/>
              <w:spacing w:line="360" w:lineRule="auto"/>
              <w:jc w:val="center"/>
              <w:rPr>
                <w:sz w:val="18"/>
                <w:szCs w:val="18"/>
              </w:rPr>
            </w:pPr>
            <w:r>
              <w:rPr>
                <w:sz w:val="18"/>
                <w:szCs w:val="18"/>
              </w:rPr>
              <w:t>技术方案</w:t>
            </w:r>
          </w:p>
          <w:p>
            <w:pPr>
              <w:pStyle w:val="80"/>
              <w:spacing w:line="360" w:lineRule="auto"/>
              <w:jc w:val="center"/>
              <w:rPr>
                <w:sz w:val="18"/>
                <w:szCs w:val="18"/>
              </w:rPr>
            </w:pPr>
            <w:r>
              <w:rPr>
                <w:sz w:val="18"/>
                <w:szCs w:val="18"/>
              </w:rPr>
              <w:t>（0-</w:t>
            </w:r>
            <w:r>
              <w:rPr>
                <w:rFonts w:hint="eastAsia"/>
                <w:sz w:val="18"/>
                <w:szCs w:val="18"/>
              </w:rPr>
              <w:t>43</w:t>
            </w:r>
            <w:r>
              <w:rPr>
                <w:sz w:val="18"/>
                <w:szCs w:val="18"/>
              </w:rPr>
              <w:t>分）</w:t>
            </w:r>
          </w:p>
        </w:tc>
        <w:tc>
          <w:tcPr>
            <w:tcW w:w="805" w:type="dxa"/>
            <w:vAlign w:val="center"/>
          </w:tcPr>
          <w:p>
            <w:pPr>
              <w:pStyle w:val="80"/>
              <w:spacing w:line="360" w:lineRule="auto"/>
              <w:jc w:val="center"/>
              <w:rPr>
                <w:sz w:val="18"/>
                <w:szCs w:val="18"/>
              </w:rPr>
            </w:pPr>
            <w:r>
              <w:rPr>
                <w:sz w:val="18"/>
                <w:szCs w:val="18"/>
              </w:rPr>
              <w:t>0-4</w:t>
            </w:r>
          </w:p>
        </w:tc>
        <w:tc>
          <w:tcPr>
            <w:tcW w:w="6899" w:type="dxa"/>
            <w:vAlign w:val="center"/>
          </w:tcPr>
          <w:p>
            <w:pPr>
              <w:spacing w:line="360" w:lineRule="auto"/>
              <w:rPr>
                <w:rFonts w:hAnsi="Times New Roman"/>
                <w:sz w:val="18"/>
                <w:szCs w:val="18"/>
              </w:rPr>
            </w:pPr>
            <w:r>
              <w:rPr>
                <w:rFonts w:ascii="宋体" w:hAnsi="宋体"/>
                <w:sz w:val="18"/>
                <w:szCs w:val="18"/>
                <w:shd w:val="clear" w:color="auto" w:fill="FFFFFF"/>
              </w:rPr>
              <w:t>结合《未来社区试点创建指标落实清单》要求，评价各场景建筑空间布局、规模、功能组织、商业办公定位、业态分析、形态、内部空间流线等重要界面设计合理性、创新性的评估和建议。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0-4</w:t>
            </w:r>
          </w:p>
        </w:tc>
        <w:tc>
          <w:tcPr>
            <w:tcW w:w="6899" w:type="dxa"/>
            <w:vAlign w:val="center"/>
          </w:tcPr>
          <w:p>
            <w:pPr>
              <w:spacing w:line="360" w:lineRule="auto"/>
              <w:rPr>
                <w:rFonts w:hAnsi="Times New Roman"/>
                <w:sz w:val="18"/>
                <w:szCs w:val="18"/>
              </w:rPr>
            </w:pPr>
            <w:r>
              <w:rPr>
                <w:rFonts w:ascii="宋体" w:hAnsi="宋体"/>
                <w:sz w:val="18"/>
                <w:szCs w:val="18"/>
                <w:shd w:val="clear" w:color="auto" w:fill="FFFFFF"/>
              </w:rPr>
              <w:t>根据棒垒球运动主题，针对棒垒球运动特色设计方案的合理性、创新性提出评估和建议。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w:t>
            </w:r>
            <w:r>
              <w:rPr>
                <w:rFonts w:hint="eastAsia"/>
                <w:sz w:val="18"/>
                <w:szCs w:val="18"/>
              </w:rPr>
              <w:t>4</w:t>
            </w:r>
          </w:p>
        </w:tc>
        <w:tc>
          <w:tcPr>
            <w:tcW w:w="6899" w:type="dxa"/>
            <w:vAlign w:val="center"/>
          </w:tcPr>
          <w:p>
            <w:pPr>
              <w:spacing w:line="360" w:lineRule="auto"/>
              <w:rPr>
                <w:rFonts w:hAnsi="Times New Roman"/>
                <w:sz w:val="18"/>
                <w:szCs w:val="18"/>
              </w:rPr>
            </w:pPr>
            <w:r>
              <w:rPr>
                <w:rFonts w:ascii="宋体" w:hAnsi="宋体"/>
                <w:sz w:val="18"/>
                <w:szCs w:val="18"/>
              </w:rPr>
              <w:t>针对本项目提供场景系统咨询要点分析（特色场景应和设计一致，如何应对风险的控制）。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w:t>
            </w:r>
            <w:r>
              <w:rPr>
                <w:rFonts w:hint="eastAsia"/>
                <w:sz w:val="18"/>
                <w:szCs w:val="18"/>
              </w:rPr>
              <w:t>4</w:t>
            </w:r>
          </w:p>
        </w:tc>
        <w:tc>
          <w:tcPr>
            <w:tcW w:w="6899" w:type="dxa"/>
            <w:vAlign w:val="center"/>
          </w:tcPr>
          <w:p>
            <w:pPr>
              <w:spacing w:line="360" w:lineRule="auto"/>
              <w:rPr>
                <w:rFonts w:hAnsi="Times New Roman"/>
                <w:sz w:val="18"/>
                <w:szCs w:val="18"/>
              </w:rPr>
            </w:pPr>
            <w:r>
              <w:rPr>
                <w:rFonts w:ascii="宋体" w:hAnsi="宋体"/>
                <w:sz w:val="18"/>
                <w:szCs w:val="18"/>
              </w:rPr>
              <w:t>对本项目提供资金平衡咨询要点分析（如何体现风险的控制）。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w:t>
            </w:r>
            <w:r>
              <w:rPr>
                <w:rFonts w:hint="eastAsia"/>
                <w:sz w:val="18"/>
                <w:szCs w:val="18"/>
              </w:rPr>
              <w:t>3</w:t>
            </w:r>
          </w:p>
        </w:tc>
        <w:tc>
          <w:tcPr>
            <w:tcW w:w="6899" w:type="dxa"/>
            <w:vAlign w:val="center"/>
          </w:tcPr>
          <w:p>
            <w:pPr>
              <w:spacing w:line="360" w:lineRule="auto"/>
              <w:rPr>
                <w:rFonts w:hAnsi="Times New Roman"/>
                <w:sz w:val="18"/>
                <w:szCs w:val="18"/>
              </w:rPr>
            </w:pPr>
            <w:r>
              <w:rPr>
                <w:rFonts w:ascii="宋体" w:hAnsi="宋体"/>
                <w:sz w:val="18"/>
                <w:szCs w:val="18"/>
              </w:rPr>
              <w:t>根据绍兴的产业链发展水平、依托周边的未来社区产业联盟，指导实施方案的技术比选。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0-3</w:t>
            </w:r>
          </w:p>
        </w:tc>
        <w:tc>
          <w:tcPr>
            <w:tcW w:w="6899" w:type="dxa"/>
            <w:vAlign w:val="center"/>
          </w:tcPr>
          <w:p>
            <w:pPr>
              <w:spacing w:line="360" w:lineRule="auto"/>
              <w:ind w:right="-116" w:rightChars="-58"/>
              <w:rPr>
                <w:rFonts w:hAnsi="Times New Roman"/>
                <w:sz w:val="18"/>
                <w:szCs w:val="18"/>
              </w:rPr>
            </w:pPr>
            <w:r>
              <w:rPr>
                <w:rFonts w:ascii="宋体" w:hAnsi="宋体"/>
                <w:sz w:val="18"/>
                <w:szCs w:val="18"/>
              </w:rPr>
              <w:t>针对本项目提供实施方案管理咨询要点分析（是否统筹管理、如何应对风险的控</w:t>
            </w:r>
            <w:r>
              <w:rPr>
                <w:rFonts w:hint="eastAsia" w:ascii="宋体" w:hAnsi="宋体"/>
                <w:sz w:val="18"/>
                <w:szCs w:val="18"/>
              </w:rPr>
              <w:t>制</w:t>
            </w:r>
            <w:r>
              <w:rPr>
                <w:rFonts w:ascii="宋体" w:hAnsi="宋体"/>
                <w:sz w:val="18"/>
                <w:szCs w:val="1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w:t>
            </w:r>
            <w:r>
              <w:rPr>
                <w:rFonts w:hint="eastAsia"/>
                <w:sz w:val="18"/>
                <w:szCs w:val="18"/>
              </w:rPr>
              <w:t>3</w:t>
            </w:r>
          </w:p>
        </w:tc>
        <w:tc>
          <w:tcPr>
            <w:tcW w:w="6899" w:type="dxa"/>
            <w:vAlign w:val="center"/>
          </w:tcPr>
          <w:p>
            <w:pPr>
              <w:spacing w:line="360" w:lineRule="auto"/>
              <w:rPr>
                <w:rFonts w:hAnsi="Times New Roman"/>
                <w:sz w:val="18"/>
                <w:szCs w:val="18"/>
              </w:rPr>
            </w:pPr>
            <w:r>
              <w:rPr>
                <w:rFonts w:ascii="宋体" w:hAnsi="宋体"/>
                <w:sz w:val="18"/>
                <w:szCs w:val="18"/>
              </w:rPr>
              <w:t>针对本项目提供土地供给与履约监管咨询要点分析（如何体现风险的控制）。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0-4</w:t>
            </w:r>
          </w:p>
        </w:tc>
        <w:tc>
          <w:tcPr>
            <w:tcW w:w="6899" w:type="dxa"/>
            <w:vAlign w:val="center"/>
          </w:tcPr>
          <w:p>
            <w:pPr>
              <w:spacing w:line="360" w:lineRule="auto"/>
              <w:rPr>
                <w:rFonts w:hAnsi="Times New Roman"/>
                <w:sz w:val="18"/>
                <w:szCs w:val="18"/>
              </w:rPr>
            </w:pPr>
            <w:r>
              <w:rPr>
                <w:rFonts w:ascii="宋体" w:hAnsi="宋体"/>
                <w:sz w:val="18"/>
                <w:szCs w:val="18"/>
              </w:rPr>
              <w:t>针对本项目提供运营管理及评估考核咨询要点分析（是否统筹管理、如何应对风险的控制、针对周边已建成的住宅小区及商业体系，如何运营以</w:t>
            </w:r>
            <w:r>
              <w:rPr>
                <w:rFonts w:ascii="宋体" w:hAnsi="宋体"/>
                <w:sz w:val="18"/>
                <w:szCs w:val="18"/>
                <w:shd w:val="clear" w:color="auto" w:fill="FFFFFF"/>
              </w:rPr>
              <w:t>棒垒球馆的运动特色与亮点</w:t>
            </w:r>
            <w:r>
              <w:rPr>
                <w:rFonts w:ascii="宋体" w:hAnsi="宋体"/>
                <w:sz w:val="18"/>
                <w:szCs w:val="18"/>
              </w:rPr>
              <w:t>，将本项目与已落地的商业及周边水域环境相结合）。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0-3</w:t>
            </w:r>
          </w:p>
        </w:tc>
        <w:tc>
          <w:tcPr>
            <w:tcW w:w="6899" w:type="dxa"/>
            <w:vAlign w:val="center"/>
          </w:tcPr>
          <w:p>
            <w:pPr>
              <w:spacing w:line="360" w:lineRule="auto"/>
              <w:rPr>
                <w:rFonts w:hAnsi="Times New Roman"/>
                <w:sz w:val="18"/>
                <w:szCs w:val="18"/>
              </w:rPr>
            </w:pPr>
            <w:r>
              <w:rPr>
                <w:rFonts w:ascii="宋体" w:hAnsi="宋体"/>
                <w:sz w:val="18"/>
                <w:szCs w:val="18"/>
              </w:rPr>
              <w:t>依据浙江省未来社区建设要求，对未来社区“三化九场景”体系及其系统落地的理解以及针对本项目九大场景系统落地的实施建议。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0-3</w:t>
            </w:r>
          </w:p>
        </w:tc>
        <w:tc>
          <w:tcPr>
            <w:tcW w:w="6899" w:type="dxa"/>
            <w:vAlign w:val="center"/>
          </w:tcPr>
          <w:p>
            <w:pPr>
              <w:spacing w:line="360" w:lineRule="auto"/>
              <w:rPr>
                <w:rFonts w:hAnsi="Times New Roman"/>
                <w:sz w:val="18"/>
                <w:szCs w:val="18"/>
              </w:rPr>
            </w:pPr>
            <w:r>
              <w:rPr>
                <w:rFonts w:ascii="宋体" w:hAnsi="宋体"/>
                <w:sz w:val="18"/>
                <w:szCs w:val="18"/>
              </w:rPr>
              <w:t>根据镜湖新区周边居民意愿调查和目前未来社区的选址方案以及绍兴的征拆办法指定的安置方案要点分析。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0-3</w:t>
            </w:r>
          </w:p>
        </w:tc>
        <w:tc>
          <w:tcPr>
            <w:tcW w:w="6899" w:type="dxa"/>
            <w:vAlign w:val="center"/>
          </w:tcPr>
          <w:p>
            <w:pPr>
              <w:spacing w:line="360" w:lineRule="auto"/>
              <w:rPr>
                <w:rFonts w:hAnsi="Times New Roman"/>
                <w:sz w:val="18"/>
                <w:szCs w:val="18"/>
              </w:rPr>
            </w:pPr>
            <w:r>
              <w:rPr>
                <w:rFonts w:ascii="宋体" w:hAnsi="宋体"/>
                <w:sz w:val="18"/>
                <w:szCs w:val="18"/>
              </w:rPr>
              <w:t>对本项目提供专项政策研究咨询要点（是否与现行政策一致）。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0-3</w:t>
            </w:r>
          </w:p>
        </w:tc>
        <w:tc>
          <w:tcPr>
            <w:tcW w:w="6899" w:type="dxa"/>
            <w:vAlign w:val="center"/>
          </w:tcPr>
          <w:p>
            <w:pPr>
              <w:spacing w:line="360" w:lineRule="auto"/>
              <w:rPr>
                <w:rFonts w:hAnsi="Times New Roman"/>
                <w:sz w:val="18"/>
                <w:szCs w:val="18"/>
              </w:rPr>
            </w:pPr>
            <w:r>
              <w:rPr>
                <w:rFonts w:ascii="宋体" w:hAnsi="宋体"/>
                <w:sz w:val="18"/>
                <w:szCs w:val="18"/>
                <w:shd w:val="clear" w:color="auto" w:fill="FFFFFF"/>
              </w:rPr>
              <w:t>对本项目土地使用权转让咨询要点分析。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0" w:type="auto"/>
            <w:vMerge w:val="continue"/>
          </w:tcPr>
          <w:p>
            <w:pPr>
              <w:spacing w:line="360" w:lineRule="auto"/>
              <w:rPr>
                <w:rFonts w:hAnsi="Times New Roman"/>
                <w:sz w:val="18"/>
                <w:szCs w:val="18"/>
              </w:rPr>
            </w:pPr>
          </w:p>
        </w:tc>
        <w:tc>
          <w:tcPr>
            <w:tcW w:w="0" w:type="auto"/>
            <w:vMerge w:val="continue"/>
          </w:tcPr>
          <w:p>
            <w:pPr>
              <w:spacing w:line="360" w:lineRule="auto"/>
              <w:rPr>
                <w:rFonts w:hAnsi="Times New Roman"/>
                <w:sz w:val="18"/>
                <w:szCs w:val="18"/>
              </w:rPr>
            </w:pPr>
          </w:p>
        </w:tc>
        <w:tc>
          <w:tcPr>
            <w:tcW w:w="805" w:type="dxa"/>
            <w:vAlign w:val="center"/>
          </w:tcPr>
          <w:p>
            <w:pPr>
              <w:pStyle w:val="80"/>
              <w:spacing w:line="360" w:lineRule="auto"/>
              <w:jc w:val="center"/>
              <w:rPr>
                <w:sz w:val="18"/>
                <w:szCs w:val="18"/>
              </w:rPr>
            </w:pPr>
            <w:r>
              <w:rPr>
                <w:sz w:val="18"/>
                <w:szCs w:val="18"/>
              </w:rPr>
              <w:t>0-2</w:t>
            </w:r>
          </w:p>
        </w:tc>
        <w:tc>
          <w:tcPr>
            <w:tcW w:w="6899" w:type="dxa"/>
            <w:vAlign w:val="center"/>
          </w:tcPr>
          <w:p>
            <w:pPr>
              <w:spacing w:line="360" w:lineRule="auto"/>
              <w:rPr>
                <w:rFonts w:hAnsi="Times New Roman"/>
                <w:sz w:val="18"/>
                <w:szCs w:val="18"/>
              </w:rPr>
            </w:pPr>
            <w:r>
              <w:rPr>
                <w:rFonts w:ascii="宋体" w:hAnsi="宋体"/>
                <w:sz w:val="18"/>
                <w:szCs w:val="18"/>
                <w:shd w:val="clear" w:color="auto" w:fill="FFFFFF"/>
              </w:rPr>
              <w:t>对标“浙发改基综【2019】183-号省发展改革委关于开展浙江省未来社区建设第二批试点申报工作的通知”评估33项约束性指标落实的建议，以及指标落实的具体路径和举措的相关建议措施。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05" w:type="dxa"/>
            <w:vAlign w:val="center"/>
          </w:tcPr>
          <w:p>
            <w:pPr>
              <w:pStyle w:val="80"/>
              <w:spacing w:line="360" w:lineRule="auto"/>
              <w:jc w:val="center"/>
              <w:rPr>
                <w:sz w:val="18"/>
                <w:szCs w:val="18"/>
              </w:rPr>
            </w:pPr>
            <w:r>
              <w:rPr>
                <w:rFonts w:hint="eastAsia"/>
                <w:sz w:val="18"/>
                <w:szCs w:val="18"/>
              </w:rPr>
              <w:t>6</w:t>
            </w:r>
          </w:p>
        </w:tc>
        <w:tc>
          <w:tcPr>
            <w:tcW w:w="1281" w:type="dxa"/>
            <w:vAlign w:val="center"/>
          </w:tcPr>
          <w:p>
            <w:pPr>
              <w:pStyle w:val="80"/>
              <w:spacing w:line="360" w:lineRule="auto"/>
              <w:jc w:val="center"/>
              <w:rPr>
                <w:sz w:val="18"/>
                <w:szCs w:val="18"/>
              </w:rPr>
            </w:pPr>
            <w:r>
              <w:rPr>
                <w:sz w:val="18"/>
                <w:szCs w:val="18"/>
              </w:rPr>
              <w:t>面试答辩</w:t>
            </w:r>
          </w:p>
          <w:p>
            <w:pPr>
              <w:pStyle w:val="80"/>
              <w:spacing w:line="360" w:lineRule="auto"/>
              <w:jc w:val="center"/>
              <w:rPr>
                <w:sz w:val="18"/>
                <w:szCs w:val="18"/>
              </w:rPr>
            </w:pPr>
            <w:r>
              <w:rPr>
                <w:sz w:val="18"/>
                <w:szCs w:val="18"/>
              </w:rPr>
              <w:t>（0-5）</w:t>
            </w:r>
          </w:p>
        </w:tc>
        <w:tc>
          <w:tcPr>
            <w:tcW w:w="805" w:type="dxa"/>
            <w:vAlign w:val="center"/>
          </w:tcPr>
          <w:p>
            <w:pPr>
              <w:pStyle w:val="80"/>
              <w:spacing w:line="360" w:lineRule="auto"/>
              <w:jc w:val="center"/>
              <w:rPr>
                <w:sz w:val="18"/>
                <w:szCs w:val="18"/>
              </w:rPr>
            </w:pPr>
            <w:r>
              <w:rPr>
                <w:sz w:val="18"/>
                <w:szCs w:val="18"/>
              </w:rPr>
              <w:t>0-5</w:t>
            </w:r>
          </w:p>
        </w:tc>
        <w:tc>
          <w:tcPr>
            <w:tcW w:w="6899" w:type="dxa"/>
            <w:vAlign w:val="center"/>
          </w:tcPr>
          <w:p>
            <w:pPr>
              <w:spacing w:line="360" w:lineRule="auto"/>
              <w:rPr>
                <w:rFonts w:ascii="宋体" w:hAnsi="宋体"/>
                <w:sz w:val="18"/>
                <w:szCs w:val="18"/>
              </w:rPr>
            </w:pPr>
            <w:r>
              <w:rPr>
                <w:rFonts w:ascii="宋体" w:hAnsi="宋体"/>
                <w:sz w:val="18"/>
                <w:szCs w:val="18"/>
              </w:rPr>
              <w:t>项目负责人针对本项目棒球未来社区项目全过程工程咨询大纲进行面试答辩，由专家综合评审打分，最高得5分。（优秀3.1-5分，良好2.1-3分，一般0-2分）</w:t>
            </w:r>
          </w:p>
          <w:p>
            <w:pPr>
              <w:spacing w:line="360" w:lineRule="auto"/>
              <w:rPr>
                <w:rFonts w:hAnsi="Times New Roman"/>
                <w:sz w:val="18"/>
                <w:szCs w:val="18"/>
              </w:rPr>
            </w:pPr>
            <w:r>
              <w:rPr>
                <w:rFonts w:ascii="宋体" w:hAnsi="宋体"/>
                <w:sz w:val="18"/>
                <w:szCs w:val="18"/>
              </w:rPr>
              <w:t>面试答辩：由专家评标小组结合本项目技术特点和要求，</w:t>
            </w:r>
            <w:r>
              <w:rPr>
                <w:rFonts w:ascii="宋体" w:hAnsi="宋体"/>
                <w:color w:val="0000FF"/>
                <w:sz w:val="18"/>
                <w:szCs w:val="18"/>
              </w:rPr>
              <w:t>拟定</w:t>
            </w:r>
            <w:r>
              <w:rPr>
                <w:rFonts w:hint="eastAsia" w:ascii="宋体" w:hAnsi="宋体"/>
                <w:color w:val="0000FF"/>
                <w:sz w:val="18"/>
                <w:szCs w:val="18"/>
              </w:rPr>
              <w:t>相应数量</w:t>
            </w:r>
            <w:r>
              <w:rPr>
                <w:rFonts w:ascii="宋体" w:hAnsi="宋体"/>
                <w:color w:val="0000FF"/>
                <w:sz w:val="18"/>
                <w:szCs w:val="18"/>
              </w:rPr>
              <w:t>的答辩题目</w:t>
            </w:r>
            <w:r>
              <w:rPr>
                <w:rFonts w:ascii="宋体" w:hAnsi="宋体"/>
                <w:sz w:val="18"/>
                <w:szCs w:val="18"/>
              </w:rPr>
              <w:t>，在技术打分前投标单位依次随机抽出题目，对投标人的项目负责人进行面试答辩，根据回答情况进行打分。</w:t>
            </w:r>
          </w:p>
        </w:tc>
      </w:tr>
    </w:tbl>
    <w:p>
      <w:pPr>
        <w:spacing w:line="360" w:lineRule="auto"/>
        <w:ind w:firstLine="400" w:firstLineChars="200"/>
        <w:rPr>
          <w:rFonts w:ascii="宋体" w:hAnsi="宋体"/>
          <w:szCs w:val="21"/>
        </w:rPr>
      </w:pPr>
      <w:r>
        <w:rPr>
          <w:rFonts w:ascii="宋体" w:hAnsi="宋体"/>
          <w:szCs w:val="21"/>
        </w:rPr>
        <w:t>注：（1）上述技术标评分中1-</w:t>
      </w:r>
      <w:r>
        <w:rPr>
          <w:rFonts w:hint="eastAsia" w:ascii="宋体" w:hAnsi="宋体"/>
          <w:szCs w:val="21"/>
        </w:rPr>
        <w:t>4</w:t>
      </w:r>
      <w:r>
        <w:rPr>
          <w:rFonts w:ascii="宋体" w:hAnsi="宋体"/>
          <w:szCs w:val="21"/>
        </w:rPr>
        <w:t>项内容，若采用联合体投标的，联合体任一一方提供均可得分；第</w:t>
      </w:r>
      <w:r>
        <w:rPr>
          <w:rFonts w:hint="eastAsia" w:ascii="宋体" w:hAnsi="宋体"/>
          <w:szCs w:val="21"/>
        </w:rPr>
        <w:t>5</w:t>
      </w:r>
      <w:r>
        <w:rPr>
          <w:rFonts w:ascii="宋体" w:hAnsi="宋体"/>
          <w:szCs w:val="21"/>
        </w:rPr>
        <w:t>-</w:t>
      </w:r>
      <w:r>
        <w:rPr>
          <w:rFonts w:hint="eastAsia" w:ascii="宋体" w:hAnsi="宋体"/>
          <w:szCs w:val="21"/>
        </w:rPr>
        <w:t>6</w:t>
      </w:r>
      <w:r>
        <w:rPr>
          <w:rFonts w:ascii="宋体" w:hAnsi="宋体"/>
          <w:szCs w:val="21"/>
        </w:rPr>
        <w:t>项内容由联合体牵头人提供。</w:t>
      </w:r>
    </w:p>
    <w:p>
      <w:pPr>
        <w:spacing w:line="360" w:lineRule="auto"/>
        <w:ind w:firstLine="400" w:firstLineChars="200"/>
        <w:rPr>
          <w:rFonts w:ascii="宋体" w:hAnsi="宋体"/>
          <w:szCs w:val="21"/>
        </w:rPr>
      </w:pPr>
      <w:r>
        <w:rPr>
          <w:rFonts w:ascii="宋体" w:hAnsi="宋体"/>
          <w:szCs w:val="21"/>
        </w:rPr>
        <w:t>（2）对各评标委员会成员的技术标评分进行汇总，按去掉一个最高分和一个最低分后算术平均值方式计算出各投标人的技术分。得分计算结果精确到小数点后两位，小数点后第三位四舍五入。</w:t>
      </w:r>
    </w:p>
    <w:p>
      <w:pPr>
        <w:spacing w:line="360" w:lineRule="auto"/>
        <w:ind w:firstLine="400" w:firstLineChars="200"/>
        <w:rPr>
          <w:rFonts w:ascii="宋体" w:hAnsi="宋体"/>
          <w:szCs w:val="21"/>
        </w:rPr>
      </w:pPr>
      <w:r>
        <w:rPr>
          <w:rFonts w:ascii="宋体" w:hAnsi="宋体"/>
          <w:szCs w:val="21"/>
        </w:rPr>
        <w:t>（3）本项目有面试答辩环节，项目负责人需提供身份证核验参与答辩，若项目负责人未到场或自动放弃答辩，则无面试答辩分。</w:t>
      </w:r>
    </w:p>
    <w:p>
      <w:pPr>
        <w:rPr>
          <w:rFonts w:ascii="宋体" w:hAnsi="宋体"/>
          <w:b/>
          <w:szCs w:val="21"/>
        </w:rPr>
      </w:pPr>
      <w:r>
        <w:rPr>
          <w:rFonts w:ascii="宋体" w:hAnsi="宋体"/>
          <w:b/>
          <w:szCs w:val="21"/>
        </w:rPr>
        <w:t xml:space="preserve"> 4.5</w:t>
      </w:r>
      <w:r>
        <w:rPr>
          <w:rFonts w:ascii="宋体" w:hAnsi="宋体"/>
          <w:szCs w:val="21"/>
        </w:rPr>
        <w:t>、</w:t>
      </w:r>
      <w:r>
        <w:rPr>
          <w:rFonts w:ascii="宋体" w:hAnsi="宋体"/>
          <w:b/>
          <w:szCs w:val="21"/>
        </w:rPr>
        <w:t>商务标评审（40分）。</w:t>
      </w:r>
      <w:r>
        <w:rPr>
          <w:rFonts w:ascii="宋体" w:hAnsi="宋体"/>
          <w:szCs w:val="21"/>
        </w:rPr>
        <w:t>评标委员会按下列程序对商务标进行评审：</w:t>
      </w:r>
    </w:p>
    <w:p>
      <w:pPr>
        <w:spacing w:line="440" w:lineRule="exact"/>
        <w:ind w:firstLine="420"/>
        <w:rPr>
          <w:rFonts w:ascii="宋体"/>
          <w:szCs w:val="21"/>
        </w:rPr>
      </w:pPr>
      <w:r>
        <w:rPr>
          <w:rFonts w:ascii="宋体"/>
          <w:szCs w:val="21"/>
        </w:rPr>
        <w:t>4.5.1对商务标的签字盖章、标注、格式等是否符合第三章评标办法前附表第2.1.1项规定的标准进行形式评审，并按照招标文件第三章评标办法前附表第2.1.4项规定的商务标评审标准对商务标进行初步评审；</w:t>
      </w:r>
    </w:p>
    <w:p>
      <w:pPr>
        <w:spacing w:line="440" w:lineRule="exact"/>
        <w:ind w:firstLine="420"/>
        <w:rPr>
          <w:rFonts w:ascii="宋体"/>
          <w:szCs w:val="21"/>
        </w:rPr>
      </w:pPr>
      <w:r>
        <w:rPr>
          <w:rFonts w:ascii="宋体"/>
          <w:szCs w:val="21"/>
        </w:rPr>
        <w:t>4.5.</w:t>
      </w:r>
      <w:r>
        <w:rPr>
          <w:rFonts w:hint="eastAsia" w:ascii="宋体"/>
          <w:szCs w:val="21"/>
        </w:rPr>
        <w:t>2</w:t>
      </w:r>
      <w:r>
        <w:rPr>
          <w:rFonts w:ascii="宋体"/>
          <w:szCs w:val="21"/>
        </w:rPr>
        <w:t>本项目招标人确定的招标控制价约为</w:t>
      </w:r>
      <w:r>
        <w:rPr>
          <w:rFonts w:hint="eastAsia" w:ascii="宋体"/>
          <w:szCs w:val="21"/>
        </w:rPr>
        <w:t>550</w:t>
      </w:r>
      <w:r>
        <w:rPr>
          <w:rFonts w:ascii="宋体"/>
          <w:szCs w:val="21"/>
        </w:rPr>
        <w:t>万元，投标人据此进行下浮率报价, 投标下浮率上限为8%，超出此范围的报价作无效标处理。 投投标下浮率报价最多只能精确到小数点后两位，否则作废标处理。投标人投标下浮率，设为Xi。</w:t>
      </w:r>
    </w:p>
    <w:p>
      <w:pPr>
        <w:spacing w:line="440" w:lineRule="exact"/>
        <w:ind w:firstLine="420"/>
        <w:rPr>
          <w:rFonts w:ascii="宋体"/>
          <w:szCs w:val="21"/>
        </w:rPr>
      </w:pPr>
      <w:r>
        <w:rPr>
          <w:rFonts w:ascii="宋体"/>
          <w:szCs w:val="21"/>
        </w:rPr>
        <w:t>由招标人代表在8%（含）-15%（含）范围内（各档之间的步长为0.5%），随机抽取二次下浮率，算术平均值作为基准评标下浮率，设为Y。各投标人报价得分计算如下：</w:t>
      </w:r>
    </w:p>
    <w:p>
      <w:pPr>
        <w:spacing w:line="440" w:lineRule="exact"/>
        <w:ind w:firstLine="420"/>
        <w:rPr>
          <w:rFonts w:ascii="宋体"/>
          <w:szCs w:val="21"/>
        </w:rPr>
      </w:pPr>
      <w:r>
        <w:rPr>
          <w:rFonts w:ascii="宋体"/>
          <w:szCs w:val="21"/>
        </w:rPr>
        <w:t>当Xi＝Y时，得满分；</w:t>
      </w:r>
    </w:p>
    <w:p>
      <w:pPr>
        <w:spacing w:line="440" w:lineRule="exact"/>
        <w:ind w:firstLine="420"/>
        <w:rPr>
          <w:rFonts w:ascii="宋体"/>
          <w:szCs w:val="21"/>
        </w:rPr>
      </w:pPr>
      <w:r>
        <w:rPr>
          <w:rFonts w:ascii="宋体"/>
          <w:szCs w:val="21"/>
        </w:rPr>
        <w:t>当Xi＞Y时，得分=40－（Xi－Y）×100×2；</w:t>
      </w:r>
    </w:p>
    <w:p>
      <w:pPr>
        <w:spacing w:line="440" w:lineRule="exact"/>
        <w:ind w:firstLine="420"/>
        <w:rPr>
          <w:rFonts w:ascii="宋体"/>
          <w:szCs w:val="21"/>
        </w:rPr>
      </w:pPr>
      <w:r>
        <w:rPr>
          <w:rFonts w:ascii="宋体"/>
          <w:szCs w:val="21"/>
        </w:rPr>
        <w:t>当Xi＜Y时，得分=40－（Y－Xi）×100×4。</w:t>
      </w:r>
    </w:p>
    <w:p>
      <w:pPr>
        <w:spacing w:line="440" w:lineRule="exact"/>
        <w:ind w:firstLine="420"/>
        <w:rPr>
          <w:rFonts w:ascii="宋体"/>
          <w:szCs w:val="21"/>
        </w:rPr>
      </w:pPr>
      <w:r>
        <w:rPr>
          <w:rFonts w:ascii="宋体"/>
          <w:szCs w:val="21"/>
        </w:rPr>
        <w:t>计算投标价得分不足一个百分点时，使用直线插入法计算。得分计算结果精确到小数点后两位，小数点后第三位四舍五入。商务标最低得分为0分。</w:t>
      </w:r>
    </w:p>
    <w:p>
      <w:pPr>
        <w:spacing w:line="500" w:lineRule="exact"/>
        <w:ind w:firstLine="420"/>
        <w:rPr>
          <w:rFonts w:ascii="宋体"/>
          <w:szCs w:val="21"/>
        </w:rPr>
      </w:pPr>
      <w:r>
        <w:rPr>
          <w:rFonts w:ascii="宋体"/>
          <w:szCs w:val="21"/>
        </w:rPr>
        <w:t>4.5.3.计算投标人最终得分（满分为100分）</w:t>
      </w:r>
    </w:p>
    <w:p>
      <w:pPr>
        <w:spacing w:line="360" w:lineRule="auto"/>
        <w:ind w:firstLine="472"/>
        <w:rPr>
          <w:rFonts w:ascii="宋体"/>
          <w:szCs w:val="21"/>
        </w:rPr>
      </w:pPr>
      <w:r>
        <w:rPr>
          <w:rFonts w:ascii="宋体"/>
          <w:szCs w:val="21"/>
        </w:rPr>
        <w:t>投标人最终得分=技术标得分+商务标得分（计算结果保留到小数点后两位，小数点后第三位四舍五入）。</w:t>
      </w:r>
    </w:p>
    <w:p>
      <w:pPr>
        <w:spacing w:line="360" w:lineRule="auto"/>
        <w:ind w:firstLine="472"/>
        <w:rPr>
          <w:rFonts w:ascii="宋体"/>
          <w:szCs w:val="21"/>
        </w:rPr>
      </w:pPr>
      <w:r>
        <w:rPr>
          <w:rFonts w:ascii="宋体"/>
          <w:szCs w:val="21"/>
        </w:rPr>
        <w:t>总得分最高者为中标候选人，若出现最高得分相同的情况，取下浮率大者为中标候选人，若下浮率也相同，则由招标人当众抽签确定中标候选人。</w:t>
      </w:r>
    </w:p>
    <w:p>
      <w:pPr>
        <w:spacing w:line="360" w:lineRule="auto"/>
        <w:ind w:firstLine="474"/>
        <w:rPr>
          <w:rFonts w:ascii="宋体" w:hAnsi="宋体"/>
          <w:b/>
          <w:szCs w:val="21"/>
        </w:rPr>
      </w:pPr>
      <w:r>
        <w:rPr>
          <w:rFonts w:ascii="宋体"/>
          <w:b/>
          <w:szCs w:val="21"/>
        </w:rPr>
        <w:t>5、本办法由招标人负责解释。</w:t>
      </w:r>
      <w:r>
        <w:rPr>
          <w:rFonts w:ascii="宋体" w:hAnsi="宋体"/>
          <w:b/>
          <w:szCs w:val="21"/>
        </w:rPr>
        <w:t>评标过程如有异常情况，由评委集体讨论决定，遵循少数服从多数的原则。</w:t>
      </w:r>
    </w:p>
    <w:p>
      <w:pPr>
        <w:jc w:val="center"/>
        <w:rPr>
          <w:rFonts w:ascii="宋体" w:hAnsi="宋体"/>
          <w:sz w:val="44"/>
          <w:szCs w:val="44"/>
        </w:rPr>
      </w:pPr>
      <w:r>
        <w:rPr>
          <w:rFonts w:ascii="宋体" w:hAnsi="宋体"/>
          <w:sz w:val="44"/>
          <w:szCs w:val="44"/>
        </w:rPr>
        <w:br w:type="page"/>
      </w:r>
      <w:r>
        <w:rPr>
          <w:rFonts w:ascii="宋体" w:hAnsi="宋体"/>
          <w:sz w:val="44"/>
          <w:szCs w:val="44"/>
        </w:rPr>
        <w:t>第四章  合同条款</w:t>
      </w:r>
    </w:p>
    <w:p>
      <w:pPr>
        <w:spacing w:before="312" w:after="312"/>
        <w:jc w:val="center"/>
        <w:rPr>
          <w:rFonts w:ascii="宋体" w:hAnsi="宋体"/>
          <w:b/>
          <w:sz w:val="32"/>
          <w:szCs w:val="32"/>
        </w:rPr>
      </w:pPr>
      <w:r>
        <w:rPr>
          <w:rFonts w:ascii="宋体" w:hAnsi="宋体"/>
          <w:b/>
          <w:sz w:val="32"/>
          <w:szCs w:val="32"/>
        </w:rPr>
        <w:t>第一部分 协议书</w:t>
      </w:r>
    </w:p>
    <w:p>
      <w:pPr>
        <w:spacing w:line="360" w:lineRule="auto"/>
        <w:ind w:firstLine="413"/>
        <w:rPr>
          <w:rFonts w:ascii="宋体" w:hAnsi="宋体"/>
          <w:b/>
          <w:sz w:val="21"/>
          <w:szCs w:val="21"/>
          <w:u w:val="single"/>
        </w:rPr>
      </w:pPr>
      <w:r>
        <w:rPr>
          <w:rFonts w:ascii="宋体" w:hAnsi="宋体"/>
          <w:b/>
          <w:sz w:val="21"/>
          <w:szCs w:val="21"/>
        </w:rPr>
        <w:t>项目委托人：</w:t>
      </w:r>
      <w:r>
        <w:rPr>
          <w:rFonts w:ascii="宋体" w:hAnsi="宋体"/>
          <w:b/>
          <w:sz w:val="21"/>
          <w:szCs w:val="21"/>
          <w:u w:val="single"/>
        </w:rPr>
        <w:t>绍兴市未来社区开发建设有限公司</w:t>
      </w:r>
    </w:p>
    <w:p>
      <w:pPr>
        <w:spacing w:line="360" w:lineRule="auto"/>
        <w:ind w:firstLine="413"/>
        <w:rPr>
          <w:rFonts w:ascii="宋体" w:hAnsi="宋体"/>
          <w:b/>
          <w:sz w:val="21"/>
          <w:szCs w:val="21"/>
          <w:u w:val="single"/>
        </w:rPr>
      </w:pPr>
      <w:r>
        <w:rPr>
          <w:rFonts w:ascii="宋体" w:hAnsi="宋体"/>
          <w:b/>
          <w:sz w:val="21"/>
          <w:szCs w:val="21"/>
        </w:rPr>
        <w:t>全过程工程咨询人：</w:t>
      </w:r>
      <w:r>
        <w:rPr>
          <w:rFonts w:ascii="宋体" w:hAnsi="宋体"/>
          <w:b/>
          <w:sz w:val="21"/>
          <w:szCs w:val="21"/>
          <w:u w:val="single"/>
        </w:rPr>
        <w:t xml:space="preserve">                          </w:t>
      </w:r>
    </w:p>
    <w:p>
      <w:pPr>
        <w:spacing w:line="360" w:lineRule="auto"/>
        <w:ind w:firstLine="422"/>
        <w:rPr>
          <w:rFonts w:ascii="宋体" w:hAnsi="宋体"/>
          <w:b/>
          <w:sz w:val="21"/>
          <w:szCs w:val="21"/>
        </w:rPr>
      </w:pPr>
      <w:r>
        <w:rPr>
          <w:rFonts w:ascii="宋体" w:hAnsi="宋体"/>
          <w:b/>
          <w:sz w:val="21"/>
          <w:szCs w:val="21"/>
        </w:rPr>
        <w:t>根据《中华人民共和国合同法》《中华人民共和国建筑法》及其他有关法律、法规，遵循平等、自愿、公平和诚信的原则，双方就下述工程咨询有关事项协商一致，订立本合同。</w:t>
      </w:r>
    </w:p>
    <w:p>
      <w:pPr>
        <w:spacing w:line="360" w:lineRule="auto"/>
        <w:ind w:firstLine="422"/>
        <w:rPr>
          <w:rFonts w:ascii="宋体" w:hAnsi="宋体"/>
          <w:b/>
          <w:sz w:val="21"/>
          <w:szCs w:val="21"/>
        </w:rPr>
      </w:pPr>
      <w:r>
        <w:rPr>
          <w:rFonts w:ascii="宋体" w:hAnsi="宋体"/>
          <w:b/>
          <w:sz w:val="21"/>
          <w:szCs w:val="21"/>
        </w:rPr>
        <w:t>一、项目概况：</w:t>
      </w:r>
    </w:p>
    <w:p>
      <w:pPr>
        <w:spacing w:line="360" w:lineRule="auto"/>
        <w:ind w:firstLine="420"/>
        <w:rPr>
          <w:rFonts w:ascii="宋体" w:hAnsi="宋体"/>
          <w:b/>
          <w:sz w:val="21"/>
          <w:szCs w:val="21"/>
          <w:u w:val="single"/>
        </w:rPr>
      </w:pPr>
      <w:r>
        <w:rPr>
          <w:rFonts w:ascii="宋体" w:hAnsi="宋体"/>
          <w:sz w:val="21"/>
          <w:szCs w:val="21"/>
        </w:rPr>
        <w:t>项目名称：</w:t>
      </w:r>
      <w:r>
        <w:rPr>
          <w:rFonts w:ascii="宋体" w:hAnsi="宋体"/>
          <w:b/>
          <w:sz w:val="21"/>
          <w:szCs w:val="21"/>
          <w:u w:val="single"/>
        </w:rPr>
        <w:t>绍兴越城薛渎社区（棒球未来社区项目）全过程工程咨询</w:t>
      </w:r>
    </w:p>
    <w:p>
      <w:pPr>
        <w:spacing w:line="360" w:lineRule="auto"/>
        <w:ind w:firstLine="420"/>
        <w:rPr>
          <w:rFonts w:ascii="宋体" w:hAnsi="宋体"/>
          <w:sz w:val="21"/>
          <w:szCs w:val="21"/>
          <w:u w:val="single"/>
        </w:rPr>
      </w:pPr>
      <w:r>
        <w:rPr>
          <w:rFonts w:ascii="宋体" w:hAnsi="宋体"/>
          <w:sz w:val="21"/>
          <w:szCs w:val="21"/>
        </w:rPr>
        <w:t>工程总投资：</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spacing w:line="360" w:lineRule="auto"/>
        <w:ind w:firstLine="420"/>
        <w:rPr>
          <w:rFonts w:ascii="宋体" w:hAnsi="宋体"/>
          <w:b/>
          <w:sz w:val="21"/>
          <w:szCs w:val="21"/>
          <w:u w:val="single"/>
        </w:rPr>
      </w:pPr>
      <w:r>
        <w:rPr>
          <w:rFonts w:ascii="宋体" w:hAnsi="宋体"/>
          <w:sz w:val="21"/>
          <w:szCs w:val="21"/>
        </w:rPr>
        <w:t>建安造价：</w:t>
      </w:r>
      <w:r>
        <w:rPr>
          <w:rFonts w:ascii="宋体" w:hAnsi="宋体"/>
          <w:b/>
          <w:sz w:val="21"/>
          <w:szCs w:val="21"/>
          <w:u w:val="single"/>
        </w:rPr>
        <w:t>本项目建安造价暂定36.35亿元，招标估算约为</w:t>
      </w:r>
      <w:r>
        <w:rPr>
          <w:rFonts w:hint="eastAsia" w:ascii="宋体" w:hAnsi="宋体"/>
          <w:b/>
          <w:sz w:val="21"/>
          <w:szCs w:val="21"/>
          <w:u w:val="single"/>
        </w:rPr>
        <w:t>550</w:t>
      </w:r>
      <w:r>
        <w:rPr>
          <w:rFonts w:ascii="宋体" w:hAnsi="宋体"/>
          <w:b/>
          <w:sz w:val="21"/>
          <w:szCs w:val="21"/>
          <w:u w:val="single"/>
        </w:rPr>
        <w:t>万元。</w:t>
      </w:r>
    </w:p>
    <w:p>
      <w:pPr>
        <w:spacing w:line="360" w:lineRule="auto"/>
        <w:ind w:firstLine="420"/>
        <w:rPr>
          <w:rFonts w:ascii="宋体" w:hAnsi="宋体"/>
          <w:sz w:val="21"/>
          <w:szCs w:val="21"/>
        </w:rPr>
      </w:pPr>
      <w:r>
        <w:rPr>
          <w:rFonts w:ascii="宋体" w:hAnsi="宋体"/>
          <w:sz w:val="21"/>
          <w:szCs w:val="21"/>
        </w:rPr>
        <w:t>建设地点：</w:t>
      </w:r>
      <w:r>
        <w:rPr>
          <w:rFonts w:ascii="宋体" w:hAnsi="宋体"/>
          <w:b/>
          <w:sz w:val="21"/>
          <w:szCs w:val="21"/>
          <w:u w:val="single"/>
        </w:rPr>
        <w:t>越城区东浦街道，规划单元西至镜水路，北至钱陶公路，东至绍齐公路（大越路），南至规划在建闸道口</w:t>
      </w:r>
    </w:p>
    <w:p>
      <w:pPr>
        <w:spacing w:line="360" w:lineRule="auto"/>
        <w:ind w:firstLine="420"/>
        <w:rPr>
          <w:rFonts w:ascii="宋体" w:hAnsi="宋体"/>
          <w:sz w:val="21"/>
          <w:szCs w:val="21"/>
          <w:u w:val="single"/>
        </w:rPr>
      </w:pPr>
      <w:r>
        <w:rPr>
          <w:rFonts w:ascii="宋体" w:hAnsi="宋体"/>
          <w:sz w:val="21"/>
          <w:szCs w:val="21"/>
        </w:rPr>
        <w:t>建设规模：：</w:t>
      </w:r>
      <w:r>
        <w:rPr>
          <w:rFonts w:ascii="宋体" w:hAnsi="宋体"/>
          <w:b/>
          <w:sz w:val="21"/>
          <w:szCs w:val="21"/>
          <w:u w:val="single"/>
        </w:rPr>
        <w:t>项目约101.0公顷。实施单元西至镜水路，北至裕民路，东至绍齐公路（大越路），南至兴越路，约22.9公顷（不含水域）。项目紧邻亚运会棒垒球场，场地内有水系贯穿，距离绍兴北站直线距离约2.1公里，距离最近地铁站约0.8公里。项目总投资约54.83亿元，规划建设用地约21.02万平方米，总建筑面积约69.24万平方米，其中地上建筑面积约50.54万平方米（含架空层），地下建筑面积约18.70万平方米，建设包括商创综合体、商品房、安置住房、人才住房、未来社区交融创想中心、场景社区配套（社区客厅、幸福学堂、国学馆等）、社区服务中心（日间照料、养育托管点、社区卫生服务中心等）、社区对外服务中心等设施。</w:t>
      </w:r>
    </w:p>
    <w:p>
      <w:pPr>
        <w:spacing w:line="360" w:lineRule="auto"/>
        <w:ind w:firstLine="420"/>
        <w:rPr>
          <w:rFonts w:ascii="宋体" w:hAnsi="宋体"/>
          <w:sz w:val="21"/>
          <w:szCs w:val="21"/>
          <w:u w:val="single"/>
        </w:rPr>
      </w:pPr>
      <w:r>
        <w:rPr>
          <w:rFonts w:ascii="宋体" w:hAnsi="宋体"/>
          <w:sz w:val="21"/>
          <w:szCs w:val="21"/>
        </w:rPr>
        <w:t>资金来源：</w:t>
      </w:r>
      <w:r>
        <w:rPr>
          <w:rFonts w:ascii="宋体" w:hAnsi="宋体"/>
          <w:sz w:val="21"/>
          <w:szCs w:val="21"/>
          <w:u w:val="single"/>
        </w:rPr>
        <w:t xml:space="preserve">  </w:t>
      </w:r>
      <w:r>
        <w:rPr>
          <w:rFonts w:ascii="宋体" w:hAnsi="宋体"/>
          <w:b/>
          <w:bCs/>
          <w:sz w:val="21"/>
          <w:szCs w:val="21"/>
          <w:u w:val="single"/>
        </w:rPr>
        <w:t xml:space="preserve"> 自筹 </w:t>
      </w:r>
      <w:r>
        <w:rPr>
          <w:rFonts w:ascii="宋体" w:hAnsi="宋体"/>
          <w:sz w:val="21"/>
          <w:szCs w:val="21"/>
          <w:u w:val="single"/>
        </w:rPr>
        <w:t xml:space="preserve"> </w:t>
      </w:r>
    </w:p>
    <w:p>
      <w:pPr>
        <w:spacing w:line="360" w:lineRule="auto"/>
        <w:ind w:firstLine="422"/>
        <w:rPr>
          <w:rFonts w:ascii="宋体" w:hAnsi="宋体"/>
          <w:sz w:val="21"/>
          <w:szCs w:val="21"/>
        </w:rPr>
      </w:pPr>
      <w:r>
        <w:rPr>
          <w:rFonts w:ascii="宋体" w:hAnsi="宋体"/>
          <w:sz w:val="21"/>
          <w:szCs w:val="21"/>
        </w:rPr>
        <w:t>服务期限：</w:t>
      </w:r>
      <w:r>
        <w:rPr>
          <w:rFonts w:ascii="宋体" w:hAnsi="宋体"/>
          <w:b/>
          <w:bCs/>
          <w:sz w:val="21"/>
          <w:szCs w:val="21"/>
          <w:u w:val="single"/>
        </w:rPr>
        <w:t>自签订合同之日起，至本项目经省级未来社区评定完成后且试运营满一年后。</w:t>
      </w:r>
    </w:p>
    <w:p>
      <w:pPr>
        <w:spacing w:line="360" w:lineRule="auto"/>
        <w:ind w:firstLine="422"/>
        <w:rPr>
          <w:rFonts w:ascii="宋体" w:hAnsi="宋体"/>
          <w:b/>
          <w:sz w:val="21"/>
          <w:szCs w:val="21"/>
          <w:u w:val="single"/>
        </w:rPr>
      </w:pPr>
      <w:r>
        <w:rPr>
          <w:rFonts w:ascii="宋体" w:hAnsi="宋体"/>
          <w:b/>
          <w:sz w:val="21"/>
          <w:szCs w:val="21"/>
        </w:rPr>
        <w:t>二、工程咨询服务范围和内容：</w:t>
      </w:r>
    </w:p>
    <w:p>
      <w:pPr>
        <w:spacing w:line="360" w:lineRule="auto"/>
        <w:ind w:firstLine="422"/>
        <w:rPr>
          <w:rFonts w:ascii="宋体" w:hAnsi="宋体"/>
          <w:sz w:val="21"/>
          <w:szCs w:val="21"/>
        </w:rPr>
      </w:pPr>
      <w:r>
        <w:rPr>
          <w:rFonts w:ascii="宋体" w:hAnsi="宋体"/>
          <w:sz w:val="21"/>
          <w:szCs w:val="21"/>
        </w:rPr>
        <w:t>根据省发展改革委办公室关于印发《浙江省未来社区试点建设全过程工程咨询服务指南（试行）》的通知（浙发改办基〔2020〕30号）文，并且结合目前薛渎社区（棒球未来社区项目）已完成的工作内容，建议本次全过程工程咨询项目招标范围为服务内容包含综合性咨询、部分前期专项咨询。具体包括：</w:t>
      </w:r>
    </w:p>
    <w:p>
      <w:pPr>
        <w:spacing w:line="360" w:lineRule="auto"/>
        <w:ind w:firstLine="422"/>
        <w:rPr>
          <w:rFonts w:ascii="宋体" w:hAnsi="宋体"/>
          <w:sz w:val="21"/>
          <w:szCs w:val="21"/>
        </w:rPr>
      </w:pPr>
      <w:r>
        <w:rPr>
          <w:rFonts w:ascii="宋体" w:hAnsi="宋体"/>
          <w:sz w:val="21"/>
          <w:szCs w:val="21"/>
        </w:rPr>
        <w:t>（一）综合性咨询，包含本项目的场景系统咨询、资金平衡咨询、技术体系管理咨询、实施方案管理、土地供给与履约监管咨询、运营管理与评估考核咨询，具体如下：</w:t>
      </w:r>
    </w:p>
    <w:p>
      <w:pPr>
        <w:spacing w:line="360" w:lineRule="auto"/>
        <w:ind w:firstLine="422"/>
        <w:rPr>
          <w:rFonts w:ascii="宋体" w:hAnsi="宋体"/>
          <w:sz w:val="21"/>
          <w:szCs w:val="21"/>
        </w:rPr>
      </w:pPr>
      <w:r>
        <w:rPr>
          <w:rFonts w:ascii="宋体" w:hAnsi="宋体"/>
          <w:sz w:val="21"/>
          <w:szCs w:val="21"/>
        </w:rPr>
        <w:t>1.场景系统咨询：对标省级未来社区 33项约束性和引导性指标内容，按照实现九大场景功能集成与技术集成的要求，对实施方案环节的场景设计、履约协议环节的场景约定、建设施工环节的场景建设、运营环节的场景实效，进行全周期的跟踪评估，出具场景系统符合性评估报告，并对其中风险提出规避措施及优化建议。既包括功能配置与空间需求，也包括与之相关的一切建筑技术、低碳技术和数字技术内容。</w:t>
      </w:r>
    </w:p>
    <w:p>
      <w:pPr>
        <w:spacing w:line="360" w:lineRule="auto"/>
        <w:ind w:firstLine="422"/>
        <w:rPr>
          <w:rFonts w:ascii="宋体" w:hAnsi="宋体"/>
          <w:sz w:val="21"/>
          <w:szCs w:val="21"/>
        </w:rPr>
      </w:pPr>
      <w:r>
        <w:rPr>
          <w:rFonts w:ascii="宋体" w:hAnsi="宋体"/>
          <w:sz w:val="21"/>
          <w:szCs w:val="21"/>
        </w:rPr>
        <w:t>2.资金平衡咨询：按照实现建设期与运营期均达到资金总体平衡的要求，对试点实施方案环节的资金概算方案、建设施工环节的造价预决算方案，进行全周期跟踪评估，出具资金平衡风险评估报告，并对其中风险提出规避措施及资金筹措优化建议。资金平衡指试点社区全周期现金流入和现金流出之间的盈亏水平。资金平衡测算应以征拆方案、规划及建筑设计方案、运营方案等为依据，结合经济发展水平和政策性支持情况进行综合分析。</w:t>
      </w:r>
    </w:p>
    <w:p>
      <w:pPr>
        <w:spacing w:line="360" w:lineRule="auto"/>
        <w:ind w:firstLine="422"/>
        <w:rPr>
          <w:rFonts w:ascii="宋体" w:hAnsi="宋体"/>
          <w:sz w:val="21"/>
          <w:szCs w:val="21"/>
        </w:rPr>
      </w:pPr>
      <w:r>
        <w:rPr>
          <w:rFonts w:ascii="宋体" w:hAnsi="宋体"/>
          <w:sz w:val="21"/>
          <w:szCs w:val="21"/>
        </w:rPr>
        <w:t>3.技术体系管理咨询：根据项目实际情况和全产业链的发展水平，结合场景系统建设要求，并依托未来社区产业联盟技术解决方案库，开展适宜性技术体系框架研究，指导与评估实施方案环节的技术方案比选、建设施工环节的技术方案定型的合理性，为后续实施供应链管理提供支撑。</w:t>
      </w:r>
    </w:p>
    <w:p>
      <w:pPr>
        <w:spacing w:line="360" w:lineRule="auto"/>
        <w:ind w:firstLine="422"/>
        <w:rPr>
          <w:rFonts w:ascii="宋体" w:hAnsi="宋体"/>
          <w:sz w:val="21"/>
          <w:szCs w:val="21"/>
        </w:rPr>
      </w:pPr>
      <w:r>
        <w:rPr>
          <w:rFonts w:ascii="宋体" w:hAnsi="宋体"/>
          <w:sz w:val="21"/>
          <w:szCs w:val="21"/>
        </w:rPr>
        <w:t xml:space="preserve"> 4.实施方案管理：（1）协助委托方开展对实施方案编制过程中的指导；对各阶段实施方案成果开展评估，协助委托方决策。（2）依托实施方案，开展设计管理咨询，动态跟踪九大场景指标在施工图设计、建设施工中的落实情况，对设计成果文件进行系统性审查，提供包括九大场景落地设计纠偏、技术建议、风险提示及工程设计优化等内容。（3）依托实施方案，开展场景联合体咨询，负责指导与评估实施方案编制单位、产业联盟单位进行场景联合方案设计，协助委托方选择确定场景联合体解决方案。（4）依托实施方案，开展数字化管理咨询，指导与评估 CIM 系统解决方案编制，指导 CIM 实施单位利用可视化和数字化工具开展全周期建设活动，并实现与省级 CIM平台无缝对接。</w:t>
      </w:r>
    </w:p>
    <w:p>
      <w:pPr>
        <w:spacing w:line="360" w:lineRule="auto"/>
        <w:ind w:firstLine="422"/>
        <w:rPr>
          <w:rFonts w:ascii="宋体" w:hAnsi="宋体"/>
          <w:sz w:val="21"/>
          <w:szCs w:val="21"/>
        </w:rPr>
      </w:pPr>
      <w:r>
        <w:rPr>
          <w:rFonts w:ascii="宋体" w:hAnsi="宋体"/>
          <w:sz w:val="21"/>
          <w:szCs w:val="21"/>
        </w:rPr>
        <w:t xml:space="preserve"> 5.土地供给与履约监管咨询：（1）基于评审备案的实施方案，以浙江省未来社区试点建设相关政策文件为依据，协助委托方确定土地出让方式。（2）根据试点“带方案”出让（转让）要求，制定相配套的开发建设运营履约协议。履约协议应保障试点建设承诺的综合指标，符合省级未来社区试点 33 项约束性指标要求、力争达到引导性指标要求，并将试点在实施方案中承诺的相关响应措施列入协议。（3）以履约协议为基础，跟踪监管项目在报建、施工、竣工、试运营等环节中的实际情况，出具相应的评估报告，对其中风险提出规避措施及优化建议。</w:t>
      </w:r>
    </w:p>
    <w:p>
      <w:pPr>
        <w:spacing w:line="360" w:lineRule="auto"/>
        <w:ind w:firstLine="422"/>
        <w:rPr>
          <w:rFonts w:ascii="宋体" w:hAnsi="宋体"/>
          <w:sz w:val="21"/>
          <w:szCs w:val="21"/>
        </w:rPr>
      </w:pPr>
      <w:r>
        <w:rPr>
          <w:rFonts w:ascii="宋体" w:hAnsi="宋体"/>
          <w:sz w:val="21"/>
          <w:szCs w:val="21"/>
        </w:rPr>
        <w:t xml:space="preserve"> 6.运营管理与评估考核咨询：（1）协助委托方开展运营主体选择，评估运营方案的符合性，以及“平台+管家”具体运营模式的合理性。运营方案应明确基础物业服务和增值物业服务的界限范围，公益性与经营性空间的规模与范围，以及管家体系架构、管家职责及管家培训计划。（2）协助委托方开展考核与验收，负责试运营、省级未来社区试点验收、档案信息等管理咨询和项目后评价。工程建设验收由相应的用地主体负责。</w:t>
      </w:r>
    </w:p>
    <w:p>
      <w:pPr>
        <w:spacing w:line="360" w:lineRule="auto"/>
        <w:ind w:firstLine="422"/>
        <w:rPr>
          <w:rFonts w:ascii="宋体" w:hAnsi="宋体"/>
          <w:sz w:val="21"/>
          <w:szCs w:val="21"/>
        </w:rPr>
      </w:pPr>
      <w:r>
        <w:rPr>
          <w:rFonts w:ascii="宋体" w:hAnsi="宋体"/>
          <w:sz w:val="21"/>
          <w:szCs w:val="21"/>
        </w:rPr>
        <w:t>（二）、部分前期专项咨询：</w:t>
      </w:r>
    </w:p>
    <w:p>
      <w:pPr>
        <w:spacing w:line="360" w:lineRule="auto"/>
        <w:ind w:firstLine="422"/>
        <w:rPr>
          <w:rFonts w:ascii="宋体" w:hAnsi="宋体"/>
          <w:sz w:val="21"/>
          <w:szCs w:val="21"/>
        </w:rPr>
      </w:pPr>
      <w:r>
        <w:rPr>
          <w:rFonts w:ascii="宋体" w:hAnsi="宋体"/>
          <w:sz w:val="21"/>
          <w:szCs w:val="21"/>
        </w:rPr>
        <w:t>1.征迁安置方案咨询：按照居民意愿调查和试点选址方案，协助有关单位开展试点建设具体的征迁安置方案编制，明确征迁办法实施细则、安置与过渡计划等内容。</w:t>
      </w:r>
    </w:p>
    <w:p>
      <w:pPr>
        <w:spacing w:line="360" w:lineRule="auto"/>
        <w:ind w:firstLine="422"/>
        <w:rPr>
          <w:rFonts w:ascii="宋体" w:hAnsi="宋体"/>
          <w:sz w:val="21"/>
          <w:szCs w:val="21"/>
        </w:rPr>
      </w:pPr>
      <w:r>
        <w:rPr>
          <w:rFonts w:ascii="宋体" w:hAnsi="宋体"/>
          <w:sz w:val="21"/>
          <w:szCs w:val="21"/>
        </w:rPr>
        <w:t>2.规划研究咨询：负责衔接上位规划，通过对规划单元范围、实施单元范围以及未来社区约束性要素等研究评估后，提出规划条件调整建议。从城市新型功能单元角度，开展未来社区“引领性”的营建理念、指标体系、功能业态策划、建筑空间设计、数字化系统设计、韧性社区系统设计等方面研究。</w:t>
      </w:r>
    </w:p>
    <w:p>
      <w:pPr>
        <w:spacing w:line="360" w:lineRule="auto"/>
        <w:ind w:firstLine="422"/>
        <w:rPr>
          <w:rFonts w:ascii="宋体" w:hAnsi="宋体"/>
          <w:sz w:val="21"/>
          <w:szCs w:val="21"/>
        </w:rPr>
      </w:pPr>
      <w:r>
        <w:rPr>
          <w:rFonts w:ascii="宋体" w:hAnsi="宋体"/>
          <w:sz w:val="21"/>
          <w:szCs w:val="21"/>
        </w:rPr>
        <w:t>3.专项政策研究咨询：根据试点建设项目实际需求，为落实九大场景系统，开展所在地针对性的政策实施细则、标准技术规程等方面的专项研究。</w:t>
      </w:r>
    </w:p>
    <w:p>
      <w:pPr>
        <w:spacing w:line="360" w:lineRule="auto"/>
        <w:ind w:firstLine="422"/>
        <w:rPr>
          <w:rFonts w:ascii="宋体" w:hAnsi="宋体"/>
          <w:sz w:val="21"/>
          <w:szCs w:val="21"/>
        </w:rPr>
      </w:pPr>
      <w:r>
        <w:rPr>
          <w:rFonts w:ascii="宋体" w:hAnsi="宋体"/>
          <w:sz w:val="21"/>
          <w:szCs w:val="21"/>
        </w:rPr>
        <w:t>4.土地使用权转让方案咨询：根据试点建设项目实际需求，开展针对性的土地使用权转让方案谋划、比选与制订，为委托方确定土地出让方式提供参考。</w:t>
      </w:r>
    </w:p>
    <w:p>
      <w:pPr>
        <w:spacing w:line="360" w:lineRule="auto"/>
        <w:ind w:firstLine="422"/>
        <w:rPr>
          <w:rFonts w:ascii="宋体" w:hAnsi="宋体"/>
          <w:sz w:val="21"/>
          <w:szCs w:val="21"/>
        </w:rPr>
      </w:pPr>
      <w:r>
        <w:rPr>
          <w:rFonts w:ascii="宋体" w:hAnsi="宋体"/>
          <w:sz w:val="21"/>
          <w:szCs w:val="21"/>
        </w:rPr>
        <w:t>5.试点投融资咨询：根据试点建设项目实际需求，协助委托方开展投融资渠道与模式的研究、设计，制定可行的投融资方案以及协助进行投融资谈判。</w:t>
      </w:r>
    </w:p>
    <w:p>
      <w:pPr>
        <w:spacing w:line="360" w:lineRule="auto"/>
        <w:ind w:firstLine="422"/>
        <w:rPr>
          <w:rFonts w:ascii="宋体" w:hAnsi="宋体"/>
          <w:sz w:val="21"/>
          <w:szCs w:val="21"/>
        </w:rPr>
      </w:pPr>
      <w:r>
        <w:rPr>
          <w:rFonts w:ascii="宋体" w:hAnsi="宋体"/>
          <w:sz w:val="21"/>
          <w:szCs w:val="21"/>
        </w:rPr>
        <w:t>6.建设条件单项咨询：根据试点建设项目实际需求，开展环境影响评估、节能评估、社会风险评估等项目建设条件咨询服务，以及其他按照国家、省市地方有关规定需开展的咨询服务内容。</w:t>
      </w:r>
    </w:p>
    <w:p>
      <w:pPr>
        <w:spacing w:line="360" w:lineRule="auto"/>
        <w:ind w:firstLine="422"/>
        <w:rPr>
          <w:rFonts w:ascii="宋体" w:hAnsi="宋体"/>
          <w:b/>
          <w:sz w:val="21"/>
          <w:szCs w:val="21"/>
        </w:rPr>
      </w:pPr>
      <w:r>
        <w:rPr>
          <w:rFonts w:hint="eastAsia" w:ascii="宋体" w:hAnsi="宋体"/>
          <w:b/>
          <w:sz w:val="21"/>
          <w:szCs w:val="21"/>
        </w:rPr>
        <w:t>三、全过程工程咨询服务费</w:t>
      </w:r>
    </w:p>
    <w:p>
      <w:pPr>
        <w:pStyle w:val="8"/>
        <w:spacing w:line="360" w:lineRule="auto"/>
        <w:ind w:firstLine="420" w:firstLineChars="200"/>
        <w:rPr>
          <w:rFonts w:ascii="宋体" w:hAnsi="宋体"/>
          <w:sz w:val="21"/>
          <w:szCs w:val="21"/>
        </w:rPr>
      </w:pPr>
      <w:r>
        <w:rPr>
          <w:rFonts w:hint="eastAsia" w:ascii="宋体" w:hAnsi="宋体"/>
          <w:sz w:val="21"/>
          <w:szCs w:val="21"/>
        </w:rPr>
        <w:t>1、全过程工程咨询服务费由正常工作、附加工作、额外工作组成，本合同本全过程工程咨询单位报酬中正常工作部分包括：</w:t>
      </w:r>
    </w:p>
    <w:p>
      <w:pPr>
        <w:pStyle w:val="8"/>
        <w:spacing w:line="360" w:lineRule="auto"/>
        <w:ind w:firstLine="420" w:firstLineChars="200"/>
        <w:rPr>
          <w:rFonts w:ascii="宋体" w:hAnsi="宋体"/>
          <w:sz w:val="21"/>
          <w:szCs w:val="21"/>
        </w:rPr>
      </w:pPr>
      <w:r>
        <w:rPr>
          <w:rFonts w:hint="eastAsia" w:ascii="宋体" w:hAnsi="宋体"/>
          <w:sz w:val="21"/>
          <w:szCs w:val="21"/>
        </w:rPr>
        <w:t>1.1正常工作报酬</w:t>
      </w:r>
    </w:p>
    <w:p>
      <w:pPr>
        <w:pStyle w:val="8"/>
        <w:spacing w:line="360" w:lineRule="auto"/>
        <w:ind w:firstLine="420" w:firstLineChars="200"/>
        <w:rPr>
          <w:rFonts w:ascii="宋体" w:hAnsi="宋体"/>
          <w:sz w:val="21"/>
          <w:szCs w:val="21"/>
        </w:rPr>
      </w:pPr>
      <w:r>
        <w:rPr>
          <w:rFonts w:hint="eastAsia" w:ascii="宋体" w:hAnsi="宋体"/>
          <w:sz w:val="21"/>
          <w:szCs w:val="21"/>
        </w:rPr>
        <w:t>全过程工程咨询服务费：本项目签约合同价（即中标价）：人民币（大写）      元（¥   元）</w:t>
      </w:r>
    </w:p>
    <w:p>
      <w:pPr>
        <w:pStyle w:val="8"/>
        <w:spacing w:line="360" w:lineRule="auto"/>
        <w:ind w:firstLine="420" w:firstLineChars="200"/>
        <w:rPr>
          <w:rFonts w:ascii="宋体" w:hAnsi="宋体"/>
          <w:sz w:val="21"/>
          <w:szCs w:val="21"/>
        </w:rPr>
      </w:pPr>
      <w:r>
        <w:rPr>
          <w:rFonts w:hint="eastAsia" w:ascii="宋体" w:hAnsi="宋体"/>
          <w:sz w:val="21"/>
          <w:szCs w:val="21"/>
        </w:rPr>
        <w:t xml:space="preserve">1.2附加工作报酬： </w:t>
      </w:r>
      <w:r>
        <w:rPr>
          <w:rFonts w:hint="eastAsia" w:ascii="宋体" w:hAnsi="宋体"/>
          <w:sz w:val="21"/>
          <w:szCs w:val="21"/>
          <w:u w:val="single"/>
        </w:rPr>
        <w:t xml:space="preserve">   /   </w:t>
      </w:r>
      <w:r>
        <w:rPr>
          <w:rFonts w:hint="eastAsia" w:ascii="宋体" w:hAnsi="宋体"/>
          <w:sz w:val="21"/>
          <w:szCs w:val="21"/>
        </w:rPr>
        <w:t xml:space="preserve"> 。</w:t>
      </w:r>
    </w:p>
    <w:p>
      <w:pPr>
        <w:pStyle w:val="8"/>
        <w:spacing w:line="360" w:lineRule="auto"/>
        <w:ind w:firstLine="420" w:firstLineChars="200"/>
        <w:rPr>
          <w:rFonts w:ascii="宋体" w:hAnsi="宋体"/>
          <w:sz w:val="21"/>
          <w:szCs w:val="21"/>
        </w:rPr>
      </w:pPr>
      <w:r>
        <w:rPr>
          <w:rFonts w:hint="eastAsia" w:ascii="宋体" w:hAnsi="宋体"/>
          <w:sz w:val="21"/>
          <w:szCs w:val="21"/>
        </w:rPr>
        <w:t xml:space="preserve">1.3额外工作报酬： </w:t>
      </w:r>
      <w:r>
        <w:rPr>
          <w:rFonts w:hint="eastAsia" w:ascii="宋体" w:hAnsi="宋体"/>
          <w:sz w:val="21"/>
          <w:szCs w:val="21"/>
          <w:u w:val="single"/>
        </w:rPr>
        <w:t xml:space="preserve">    /  </w:t>
      </w:r>
      <w:r>
        <w:rPr>
          <w:rFonts w:hint="eastAsia" w:ascii="宋体" w:hAnsi="宋体"/>
          <w:sz w:val="21"/>
          <w:szCs w:val="21"/>
        </w:rPr>
        <w:t xml:space="preserve"> 。</w:t>
      </w:r>
    </w:p>
    <w:p>
      <w:pPr>
        <w:spacing w:line="360" w:lineRule="auto"/>
        <w:ind w:firstLine="422"/>
        <w:rPr>
          <w:rFonts w:ascii="宋体" w:hAnsi="宋体"/>
          <w:b/>
          <w:sz w:val="21"/>
          <w:szCs w:val="21"/>
        </w:rPr>
      </w:pPr>
      <w:r>
        <w:rPr>
          <w:rFonts w:hint="eastAsia" w:ascii="宋体" w:hAnsi="宋体"/>
          <w:b/>
          <w:sz w:val="21"/>
          <w:szCs w:val="21"/>
        </w:rPr>
        <w:t>四</w:t>
      </w:r>
      <w:r>
        <w:rPr>
          <w:rFonts w:ascii="宋体" w:hAnsi="宋体"/>
          <w:b/>
          <w:sz w:val="21"/>
          <w:szCs w:val="21"/>
        </w:rPr>
        <w:t>、组成本合同的文件及解释顺序</w:t>
      </w:r>
    </w:p>
    <w:p>
      <w:pPr>
        <w:pStyle w:val="8"/>
        <w:spacing w:line="360" w:lineRule="auto"/>
        <w:ind w:firstLine="420"/>
        <w:rPr>
          <w:rFonts w:hAnsi="宋体" w:cs="仿宋"/>
          <w:sz w:val="21"/>
          <w:szCs w:val="21"/>
        </w:rPr>
      </w:pPr>
      <w:r>
        <w:rPr>
          <w:rFonts w:hint="eastAsia" w:hAnsi="宋体" w:cs="仿宋"/>
          <w:sz w:val="21"/>
          <w:szCs w:val="21"/>
        </w:rPr>
        <w:t>（1）本合同协议书及附件</w:t>
      </w:r>
    </w:p>
    <w:p>
      <w:pPr>
        <w:pStyle w:val="8"/>
        <w:spacing w:line="360" w:lineRule="auto"/>
        <w:ind w:firstLine="420"/>
        <w:rPr>
          <w:rFonts w:hAnsi="宋体" w:cs="仿宋"/>
          <w:sz w:val="21"/>
          <w:szCs w:val="21"/>
        </w:rPr>
      </w:pPr>
      <w:r>
        <w:rPr>
          <w:rFonts w:hint="eastAsia" w:hAnsi="宋体" w:cs="仿宋"/>
          <w:sz w:val="21"/>
          <w:szCs w:val="21"/>
        </w:rPr>
        <w:t>（2）本合同条款</w:t>
      </w:r>
    </w:p>
    <w:p>
      <w:pPr>
        <w:pStyle w:val="8"/>
        <w:spacing w:line="360" w:lineRule="auto"/>
        <w:ind w:firstLine="420"/>
        <w:rPr>
          <w:rFonts w:hAnsi="宋体" w:cs="仿宋"/>
          <w:sz w:val="21"/>
          <w:szCs w:val="21"/>
        </w:rPr>
      </w:pPr>
      <w:r>
        <w:rPr>
          <w:rFonts w:hint="eastAsia" w:hAnsi="宋体" w:cs="仿宋"/>
          <w:sz w:val="21"/>
          <w:szCs w:val="21"/>
        </w:rPr>
        <w:t>（3）中标通知书</w:t>
      </w:r>
    </w:p>
    <w:p>
      <w:pPr>
        <w:pStyle w:val="8"/>
        <w:spacing w:line="360" w:lineRule="auto"/>
        <w:ind w:firstLine="420"/>
        <w:rPr>
          <w:rFonts w:hAnsi="宋体" w:cs="仿宋"/>
          <w:sz w:val="21"/>
          <w:szCs w:val="21"/>
        </w:rPr>
      </w:pPr>
      <w:r>
        <w:rPr>
          <w:rFonts w:hint="eastAsia" w:hAnsi="宋体" w:cs="仿宋"/>
          <w:sz w:val="21"/>
          <w:szCs w:val="21"/>
        </w:rPr>
        <w:t>（4）投标文件及其附件</w:t>
      </w:r>
    </w:p>
    <w:p>
      <w:pPr>
        <w:pStyle w:val="8"/>
        <w:spacing w:line="360" w:lineRule="auto"/>
        <w:ind w:firstLine="420"/>
        <w:rPr>
          <w:rFonts w:hAnsi="宋体" w:cs="仿宋"/>
          <w:sz w:val="21"/>
          <w:szCs w:val="21"/>
        </w:rPr>
      </w:pPr>
      <w:r>
        <w:rPr>
          <w:rFonts w:hint="eastAsia" w:hAnsi="宋体" w:cs="仿宋"/>
          <w:sz w:val="21"/>
          <w:szCs w:val="21"/>
        </w:rPr>
        <w:t>（5）双方签订的补充协议</w:t>
      </w:r>
    </w:p>
    <w:p>
      <w:pPr>
        <w:spacing w:line="360" w:lineRule="auto"/>
        <w:ind w:firstLine="422"/>
        <w:rPr>
          <w:rFonts w:ascii="宋体" w:hAnsi="宋体"/>
          <w:sz w:val="21"/>
          <w:szCs w:val="21"/>
        </w:rPr>
      </w:pPr>
      <w:r>
        <w:rPr>
          <w:rFonts w:ascii="宋体" w:hAnsi="宋体"/>
          <w:sz w:val="21"/>
          <w:szCs w:val="21"/>
        </w:rPr>
        <w:t>本合同签订后，双方依法签订的补充协议或补充订立的相关专业咨询服务合同均为本合同文件的组成内容。</w:t>
      </w:r>
    </w:p>
    <w:p>
      <w:pPr>
        <w:pStyle w:val="8"/>
        <w:spacing w:line="360" w:lineRule="auto"/>
        <w:ind w:firstLine="420"/>
        <w:rPr>
          <w:rFonts w:hAnsi="宋体" w:cs="仿宋"/>
          <w:b/>
          <w:bCs/>
          <w:sz w:val="21"/>
          <w:szCs w:val="21"/>
        </w:rPr>
      </w:pPr>
      <w:r>
        <w:rPr>
          <w:rFonts w:hint="eastAsia" w:hAnsi="宋体" w:cs="仿宋"/>
          <w:b/>
          <w:bCs/>
          <w:sz w:val="21"/>
          <w:szCs w:val="21"/>
        </w:rPr>
        <w:t>五、合同生效</w:t>
      </w:r>
    </w:p>
    <w:p>
      <w:pPr>
        <w:pStyle w:val="8"/>
        <w:spacing w:line="360" w:lineRule="auto"/>
        <w:ind w:firstLine="420"/>
        <w:rPr>
          <w:rFonts w:hAnsi="宋体" w:cs="仿宋"/>
          <w:sz w:val="21"/>
          <w:szCs w:val="21"/>
        </w:rPr>
      </w:pPr>
      <w:r>
        <w:rPr>
          <w:rFonts w:hint="eastAsia" w:hAnsi="宋体" w:cs="仿宋"/>
          <w:sz w:val="21"/>
          <w:szCs w:val="21"/>
        </w:rPr>
        <w:t>本合同一式</w:t>
      </w:r>
      <w:r>
        <w:rPr>
          <w:rFonts w:hint="eastAsia" w:hAnsi="宋体" w:cs="仿宋"/>
          <w:sz w:val="21"/>
          <w:szCs w:val="21"/>
          <w:u w:val="single"/>
        </w:rPr>
        <w:t xml:space="preserve"> </w:t>
      </w:r>
      <w:r>
        <w:rPr>
          <w:rFonts w:hAnsi="宋体" w:cs="仿宋"/>
          <w:sz w:val="21"/>
          <w:szCs w:val="21"/>
          <w:u w:val="single"/>
        </w:rPr>
        <w:t xml:space="preserve">  </w:t>
      </w:r>
      <w:r>
        <w:rPr>
          <w:rFonts w:hint="eastAsia" w:hAnsi="宋体" w:cs="仿宋"/>
          <w:sz w:val="21"/>
          <w:szCs w:val="21"/>
        </w:rPr>
        <w:t>份，正本</w:t>
      </w:r>
      <w:r>
        <w:rPr>
          <w:rFonts w:hint="eastAsia" w:hAnsi="宋体" w:cs="仿宋"/>
          <w:sz w:val="21"/>
          <w:szCs w:val="21"/>
          <w:u w:val="single"/>
        </w:rPr>
        <w:t xml:space="preserve"> </w:t>
      </w:r>
      <w:r>
        <w:rPr>
          <w:rFonts w:hAnsi="宋体" w:cs="仿宋"/>
          <w:sz w:val="21"/>
          <w:szCs w:val="21"/>
          <w:u w:val="single"/>
        </w:rPr>
        <w:t xml:space="preserve">  </w:t>
      </w:r>
      <w:r>
        <w:rPr>
          <w:rFonts w:hint="eastAsia" w:hAnsi="宋体" w:cs="仿宋"/>
          <w:sz w:val="21"/>
          <w:szCs w:val="21"/>
        </w:rPr>
        <w:t>份，各方各执</w:t>
      </w:r>
      <w:r>
        <w:rPr>
          <w:rFonts w:hint="eastAsia" w:hAnsi="宋体" w:cs="仿宋"/>
          <w:sz w:val="21"/>
          <w:szCs w:val="21"/>
          <w:u w:val="single"/>
        </w:rPr>
        <w:t xml:space="preserve"> </w:t>
      </w:r>
      <w:r>
        <w:rPr>
          <w:rFonts w:hAnsi="宋体" w:cs="仿宋"/>
          <w:sz w:val="21"/>
          <w:szCs w:val="21"/>
          <w:u w:val="single"/>
        </w:rPr>
        <w:t xml:space="preserve">  </w:t>
      </w:r>
      <w:r>
        <w:rPr>
          <w:rFonts w:hint="eastAsia" w:hAnsi="宋体" w:cs="仿宋"/>
          <w:sz w:val="21"/>
          <w:szCs w:val="21"/>
        </w:rPr>
        <w:t>份，副本</w:t>
      </w:r>
      <w:r>
        <w:rPr>
          <w:rFonts w:hint="eastAsia" w:hAnsi="宋体" w:cs="仿宋"/>
          <w:sz w:val="21"/>
          <w:szCs w:val="21"/>
          <w:u w:val="single"/>
        </w:rPr>
        <w:t xml:space="preserve"> </w:t>
      </w:r>
      <w:r>
        <w:rPr>
          <w:rFonts w:hAnsi="宋体" w:cs="仿宋"/>
          <w:sz w:val="21"/>
          <w:szCs w:val="21"/>
          <w:u w:val="single"/>
        </w:rPr>
        <w:t xml:space="preserve">  </w:t>
      </w:r>
      <w:r>
        <w:rPr>
          <w:rFonts w:hint="eastAsia" w:hAnsi="宋体" w:cs="仿宋"/>
          <w:sz w:val="21"/>
          <w:szCs w:val="21"/>
        </w:rPr>
        <w:t>份，各方各执</w:t>
      </w:r>
      <w:r>
        <w:rPr>
          <w:rFonts w:hint="eastAsia" w:hAnsi="宋体" w:cs="仿宋"/>
          <w:sz w:val="21"/>
          <w:szCs w:val="21"/>
          <w:u w:val="single"/>
        </w:rPr>
        <w:t xml:space="preserve"> </w:t>
      </w:r>
      <w:r>
        <w:rPr>
          <w:rFonts w:hAnsi="宋体" w:cs="仿宋"/>
          <w:sz w:val="21"/>
          <w:szCs w:val="21"/>
          <w:u w:val="single"/>
        </w:rPr>
        <w:t xml:space="preserve">  </w:t>
      </w:r>
      <w:r>
        <w:rPr>
          <w:rFonts w:hint="eastAsia" w:hAnsi="宋体" w:cs="仿宋"/>
          <w:sz w:val="21"/>
          <w:szCs w:val="21"/>
        </w:rPr>
        <w:t>份。本合同自各方签字且盖章之日起生效。</w:t>
      </w:r>
    </w:p>
    <w:p>
      <w:pPr>
        <w:pStyle w:val="8"/>
        <w:spacing w:line="360" w:lineRule="auto"/>
        <w:ind w:firstLine="420"/>
        <w:rPr>
          <w:rFonts w:hAnsi="宋体" w:cs="仿宋"/>
          <w:b/>
          <w:bCs/>
          <w:sz w:val="21"/>
          <w:szCs w:val="21"/>
        </w:rPr>
      </w:pPr>
      <w:r>
        <w:rPr>
          <w:rFonts w:hint="eastAsia" w:hAnsi="宋体" w:cs="仿宋"/>
          <w:b/>
          <w:bCs/>
          <w:sz w:val="21"/>
          <w:szCs w:val="21"/>
        </w:rPr>
        <w:t>六、发票的提供</w:t>
      </w:r>
    </w:p>
    <w:p>
      <w:pPr>
        <w:pStyle w:val="8"/>
        <w:spacing w:line="360" w:lineRule="auto"/>
        <w:ind w:firstLine="420"/>
        <w:rPr>
          <w:rFonts w:hAnsi="宋体" w:cs="仿宋"/>
          <w:sz w:val="21"/>
          <w:szCs w:val="21"/>
        </w:rPr>
      </w:pPr>
      <w:r>
        <w:rPr>
          <w:rFonts w:hint="eastAsia" w:hAnsi="宋体" w:cs="仿宋"/>
          <w:sz w:val="21"/>
          <w:szCs w:val="21"/>
        </w:rPr>
        <w:t>发包人付款前，咨询单位应提供相应增值税发票，否则发包人有权迟延付款。</w:t>
      </w:r>
    </w:p>
    <w:p>
      <w:pPr>
        <w:pStyle w:val="8"/>
        <w:spacing w:line="360" w:lineRule="auto"/>
        <w:ind w:firstLine="420"/>
        <w:rPr>
          <w:rFonts w:hAnsi="宋体" w:cs="仿宋"/>
          <w:b/>
          <w:bCs/>
          <w:sz w:val="21"/>
          <w:szCs w:val="21"/>
        </w:rPr>
      </w:pPr>
      <w:r>
        <w:rPr>
          <w:rFonts w:hint="eastAsia" w:hAnsi="宋体" w:cs="仿宋"/>
          <w:b/>
          <w:bCs/>
          <w:sz w:val="21"/>
          <w:szCs w:val="21"/>
        </w:rPr>
        <w:t>七、争议解决</w:t>
      </w:r>
    </w:p>
    <w:p>
      <w:pPr>
        <w:pStyle w:val="8"/>
        <w:spacing w:line="360" w:lineRule="auto"/>
        <w:ind w:firstLine="420"/>
        <w:rPr>
          <w:rFonts w:hAnsi="宋体" w:cs="仿宋"/>
          <w:sz w:val="21"/>
          <w:szCs w:val="21"/>
        </w:rPr>
      </w:pPr>
      <w:r>
        <w:rPr>
          <w:rFonts w:hint="eastAsia" w:hAnsi="宋体" w:cs="仿宋"/>
          <w:sz w:val="21"/>
          <w:szCs w:val="21"/>
        </w:rPr>
        <w:t>因违反或终止合同而引起的对对方损失和损害的赔偿，双方应当协商解决，如未能达成一致，可提交主管部门协调，如仍未能达成一致时，根据双方约定提交仲裁机关仲裁，或向人民法院起诉。　　</w:t>
      </w:r>
    </w:p>
    <w:p>
      <w:pPr>
        <w:adjustRightInd w:val="0"/>
        <w:snapToGrid w:val="0"/>
        <w:spacing w:line="360" w:lineRule="auto"/>
        <w:ind w:firstLine="415" w:firstLineChars="198"/>
        <w:rPr>
          <w:rFonts w:cs="仿宋"/>
          <w:sz w:val="21"/>
          <w:szCs w:val="21"/>
        </w:rPr>
      </w:pPr>
      <w:bookmarkStart w:id="0" w:name="_Toc170896821"/>
      <w:bookmarkStart w:id="1" w:name="_Toc491335418"/>
      <w:bookmarkStart w:id="2" w:name="_Toc170896719"/>
      <w:r>
        <w:rPr>
          <w:rFonts w:hint="eastAsia" w:cs="仿宋"/>
          <w:sz w:val="21"/>
          <w:szCs w:val="21"/>
        </w:rPr>
        <w:t>发包人：</w:t>
      </w:r>
      <w:r>
        <w:rPr>
          <w:rFonts w:hint="eastAsia" w:cs="仿宋"/>
          <w:sz w:val="21"/>
          <w:szCs w:val="21"/>
          <w:u w:val="single"/>
        </w:rPr>
        <w:t xml:space="preserve">   （盖章）         </w:t>
      </w:r>
      <w:r>
        <w:rPr>
          <w:rFonts w:hint="eastAsia" w:cs="仿宋"/>
          <w:sz w:val="21"/>
          <w:szCs w:val="21"/>
        </w:rPr>
        <w:t xml:space="preserve">       全过程工程咨询单位（牵头人）：</w:t>
      </w:r>
      <w:r>
        <w:rPr>
          <w:rFonts w:hint="eastAsia" w:cs="仿宋"/>
          <w:sz w:val="21"/>
          <w:szCs w:val="21"/>
          <w:u w:val="single"/>
        </w:rPr>
        <w:t xml:space="preserve">   （盖章）   </w:t>
      </w:r>
    </w:p>
    <w:p>
      <w:pPr>
        <w:adjustRightInd w:val="0"/>
        <w:snapToGrid w:val="0"/>
        <w:spacing w:line="360" w:lineRule="auto"/>
        <w:ind w:firstLine="415" w:firstLineChars="198"/>
        <w:rPr>
          <w:rFonts w:cs="仿宋"/>
          <w:sz w:val="21"/>
          <w:szCs w:val="21"/>
        </w:rPr>
      </w:pPr>
      <w:r>
        <w:rPr>
          <w:rFonts w:hint="eastAsia" w:cs="仿宋"/>
          <w:sz w:val="21"/>
          <w:szCs w:val="21"/>
        </w:rPr>
        <w:t>住所：</w:t>
      </w:r>
      <w:r>
        <w:rPr>
          <w:rFonts w:hint="eastAsia" w:cs="仿宋"/>
          <w:sz w:val="21"/>
          <w:szCs w:val="21"/>
          <w:u w:val="single"/>
        </w:rPr>
        <w:t xml:space="preserve">     </w:t>
      </w:r>
      <w:r>
        <w:rPr>
          <w:rFonts w:cs="仿宋"/>
          <w:sz w:val="21"/>
          <w:szCs w:val="21"/>
          <w:u w:val="single"/>
        </w:rPr>
        <w:t xml:space="preserve">                     </w:t>
      </w:r>
      <w:r>
        <w:rPr>
          <w:rFonts w:hint="eastAsia" w:cs="仿宋"/>
          <w:sz w:val="21"/>
          <w:szCs w:val="21"/>
          <w:u w:val="single"/>
        </w:rPr>
        <w:t xml:space="preserve">    </w:t>
      </w:r>
      <w:r>
        <w:rPr>
          <w:rFonts w:hint="eastAsia" w:cs="仿宋"/>
          <w:sz w:val="21"/>
          <w:szCs w:val="21"/>
        </w:rPr>
        <w:t xml:space="preserve">             住所： </w:t>
      </w:r>
      <w:r>
        <w:rPr>
          <w:rFonts w:hint="eastAsia" w:cs="仿宋"/>
          <w:sz w:val="21"/>
          <w:szCs w:val="21"/>
          <w:u w:val="single"/>
        </w:rPr>
        <w:t xml:space="preserve">                                     </w:t>
      </w:r>
      <w:r>
        <w:rPr>
          <w:rFonts w:cs="仿宋"/>
          <w:sz w:val="21"/>
          <w:szCs w:val="21"/>
          <w:u w:val="single"/>
        </w:rPr>
        <w:t xml:space="preserve">                     </w:t>
      </w:r>
      <w:r>
        <w:rPr>
          <w:rFonts w:hint="eastAsia" w:cs="仿宋"/>
          <w:sz w:val="21"/>
          <w:szCs w:val="21"/>
          <w:u w:val="single"/>
        </w:rPr>
        <w:t xml:space="preserve">    </w:t>
      </w:r>
      <w:r>
        <w:rPr>
          <w:rFonts w:hint="eastAsia" w:cs="仿宋"/>
          <w:sz w:val="21"/>
          <w:szCs w:val="21"/>
        </w:rPr>
        <w:t xml:space="preserve"> </w:t>
      </w:r>
    </w:p>
    <w:p>
      <w:pPr>
        <w:adjustRightInd w:val="0"/>
        <w:snapToGrid w:val="0"/>
        <w:spacing w:line="360" w:lineRule="auto"/>
        <w:ind w:firstLine="415" w:firstLineChars="198"/>
        <w:rPr>
          <w:rFonts w:cs="仿宋"/>
          <w:sz w:val="21"/>
          <w:szCs w:val="21"/>
        </w:rPr>
      </w:pPr>
      <w:r>
        <w:rPr>
          <w:rFonts w:hint="eastAsia" w:cs="仿宋"/>
          <w:sz w:val="21"/>
          <w:szCs w:val="21"/>
        </w:rPr>
        <w:t xml:space="preserve">法定代表人或其授权                 法定代表人或其授权 </w:t>
      </w:r>
    </w:p>
    <w:p>
      <w:pPr>
        <w:adjustRightInd w:val="0"/>
        <w:snapToGrid w:val="0"/>
        <w:spacing w:line="360" w:lineRule="auto"/>
        <w:ind w:firstLine="415" w:firstLineChars="198"/>
        <w:rPr>
          <w:rFonts w:cs="仿宋"/>
          <w:sz w:val="21"/>
          <w:szCs w:val="21"/>
        </w:rPr>
      </w:pPr>
      <w:r>
        <w:rPr>
          <w:rFonts w:hint="eastAsia" w:cs="仿宋"/>
          <w:sz w:val="21"/>
          <w:szCs w:val="21"/>
        </w:rPr>
        <w:t>的代理人：</w:t>
      </w:r>
      <w:r>
        <w:rPr>
          <w:rFonts w:hint="eastAsia" w:cs="仿宋"/>
          <w:sz w:val="21"/>
          <w:szCs w:val="21"/>
          <w:u w:val="single"/>
        </w:rPr>
        <w:t xml:space="preserve">（签字）           </w:t>
      </w:r>
      <w:r>
        <w:rPr>
          <w:rFonts w:hint="eastAsia" w:cs="仿宋"/>
          <w:sz w:val="21"/>
          <w:szCs w:val="21"/>
        </w:rPr>
        <w:t xml:space="preserve">      的代理人：</w:t>
      </w:r>
      <w:r>
        <w:rPr>
          <w:rFonts w:hint="eastAsia" w:cs="仿宋"/>
          <w:sz w:val="21"/>
          <w:szCs w:val="21"/>
          <w:u w:val="single"/>
        </w:rPr>
        <w:t xml:space="preserve">（签字）             </w:t>
      </w:r>
    </w:p>
    <w:p>
      <w:pPr>
        <w:adjustRightInd w:val="0"/>
        <w:snapToGrid w:val="0"/>
        <w:spacing w:line="360" w:lineRule="auto"/>
        <w:ind w:firstLine="415" w:firstLineChars="198"/>
        <w:rPr>
          <w:rFonts w:cs="仿宋"/>
          <w:sz w:val="21"/>
          <w:szCs w:val="21"/>
          <w:u w:val="single"/>
        </w:rPr>
      </w:pPr>
      <w:r>
        <w:rPr>
          <w:rFonts w:hint="eastAsia" w:cs="仿宋"/>
          <w:sz w:val="21"/>
          <w:szCs w:val="21"/>
        </w:rPr>
        <w:t xml:space="preserve">纳税人识别号：   </w:t>
      </w:r>
      <w:r>
        <w:rPr>
          <w:rFonts w:cs="仿宋"/>
          <w:sz w:val="21"/>
          <w:szCs w:val="21"/>
        </w:rPr>
        <w:t xml:space="preserve">              </w:t>
      </w:r>
      <w:r>
        <w:rPr>
          <w:rFonts w:hint="eastAsia" w:cs="仿宋"/>
          <w:sz w:val="21"/>
          <w:szCs w:val="21"/>
        </w:rPr>
        <w:t xml:space="preserve">      纳税人识别号：</w:t>
      </w:r>
    </w:p>
    <w:p>
      <w:pPr>
        <w:tabs>
          <w:tab w:val="left" w:pos="2800"/>
        </w:tabs>
        <w:adjustRightInd w:val="0"/>
        <w:snapToGrid w:val="0"/>
        <w:spacing w:line="360" w:lineRule="auto"/>
        <w:ind w:firstLine="415" w:firstLineChars="198"/>
        <w:rPr>
          <w:rFonts w:cs="仿宋"/>
          <w:sz w:val="21"/>
          <w:szCs w:val="21"/>
        </w:rPr>
      </w:pPr>
      <w:r>
        <w:rPr>
          <w:rFonts w:hint="eastAsia" w:cs="仿宋"/>
          <w:sz w:val="21"/>
          <w:szCs w:val="21"/>
        </w:rPr>
        <w:t xml:space="preserve">开户银行：     </w:t>
      </w:r>
      <w:r>
        <w:rPr>
          <w:rFonts w:cs="仿宋"/>
          <w:sz w:val="21"/>
          <w:szCs w:val="21"/>
        </w:rPr>
        <w:t xml:space="preserve">                  </w:t>
      </w:r>
      <w:r>
        <w:rPr>
          <w:rFonts w:hint="eastAsia" w:cs="仿宋"/>
          <w:sz w:val="21"/>
          <w:szCs w:val="21"/>
        </w:rPr>
        <w:t xml:space="preserve">      </w:t>
      </w:r>
      <w:r>
        <w:rPr>
          <w:rFonts w:hint="eastAsia" w:cs="仿宋"/>
          <w:sz w:val="21"/>
          <w:szCs w:val="21"/>
        </w:rPr>
        <w:tab/>
      </w:r>
      <w:r>
        <w:rPr>
          <w:rFonts w:hint="eastAsia" w:cs="仿宋"/>
          <w:sz w:val="21"/>
          <w:szCs w:val="21"/>
        </w:rPr>
        <w:t>开户银行：</w:t>
      </w:r>
    </w:p>
    <w:p>
      <w:pPr>
        <w:tabs>
          <w:tab w:val="left" w:pos="2800"/>
        </w:tabs>
        <w:adjustRightInd w:val="0"/>
        <w:snapToGrid w:val="0"/>
        <w:spacing w:line="360" w:lineRule="auto"/>
        <w:ind w:firstLine="415" w:firstLineChars="198"/>
        <w:rPr>
          <w:rFonts w:cs="仿宋"/>
          <w:sz w:val="21"/>
          <w:szCs w:val="21"/>
        </w:rPr>
      </w:pPr>
      <w:r>
        <w:rPr>
          <w:rFonts w:hint="eastAsia" w:cs="仿宋"/>
          <w:sz w:val="21"/>
          <w:szCs w:val="21"/>
        </w:rPr>
        <w:t xml:space="preserve">账号：     </w:t>
      </w:r>
      <w:r>
        <w:rPr>
          <w:rFonts w:cs="仿宋"/>
          <w:sz w:val="21"/>
          <w:szCs w:val="21"/>
        </w:rPr>
        <w:t xml:space="preserve">                      </w:t>
      </w:r>
      <w:r>
        <w:rPr>
          <w:rFonts w:hint="eastAsia" w:cs="仿宋"/>
          <w:sz w:val="21"/>
          <w:szCs w:val="21"/>
        </w:rPr>
        <w:t xml:space="preserve">       </w:t>
      </w:r>
      <w:r>
        <w:rPr>
          <w:rFonts w:hint="eastAsia" w:cs="仿宋"/>
          <w:sz w:val="21"/>
          <w:szCs w:val="21"/>
        </w:rPr>
        <w:tab/>
      </w:r>
      <w:r>
        <w:rPr>
          <w:rFonts w:hint="eastAsia" w:cs="仿宋"/>
          <w:sz w:val="21"/>
          <w:szCs w:val="21"/>
        </w:rPr>
        <w:tab/>
      </w:r>
      <w:r>
        <w:rPr>
          <w:rFonts w:hint="eastAsia" w:cs="仿宋"/>
          <w:sz w:val="21"/>
          <w:szCs w:val="21"/>
        </w:rPr>
        <w:t>账号：</w:t>
      </w:r>
    </w:p>
    <w:p>
      <w:pPr>
        <w:tabs>
          <w:tab w:val="left" w:pos="2800"/>
        </w:tabs>
        <w:adjustRightInd w:val="0"/>
        <w:snapToGrid w:val="0"/>
        <w:spacing w:line="360" w:lineRule="auto"/>
        <w:ind w:firstLine="415" w:firstLineChars="198"/>
        <w:rPr>
          <w:rFonts w:cs="仿宋"/>
          <w:sz w:val="21"/>
          <w:szCs w:val="21"/>
        </w:rPr>
      </w:pPr>
      <w:r>
        <w:rPr>
          <w:rFonts w:hint="eastAsia" w:cs="仿宋"/>
          <w:sz w:val="21"/>
          <w:szCs w:val="21"/>
        </w:rPr>
        <w:t xml:space="preserve">电话：      </w:t>
      </w:r>
      <w:r>
        <w:rPr>
          <w:rFonts w:cs="仿宋"/>
          <w:sz w:val="21"/>
          <w:szCs w:val="21"/>
        </w:rPr>
        <w:t xml:space="preserve">                      </w:t>
      </w:r>
      <w:r>
        <w:rPr>
          <w:rFonts w:hint="eastAsia" w:cs="仿宋"/>
          <w:sz w:val="21"/>
          <w:szCs w:val="21"/>
        </w:rPr>
        <w:t xml:space="preserve">      </w:t>
      </w:r>
      <w:r>
        <w:rPr>
          <w:rFonts w:hint="eastAsia" w:cs="仿宋"/>
          <w:sz w:val="21"/>
          <w:szCs w:val="21"/>
        </w:rPr>
        <w:tab/>
      </w:r>
      <w:r>
        <w:rPr>
          <w:rFonts w:hint="eastAsia" w:cs="仿宋"/>
          <w:sz w:val="21"/>
          <w:szCs w:val="21"/>
        </w:rPr>
        <w:tab/>
      </w:r>
      <w:r>
        <w:rPr>
          <w:rFonts w:hint="eastAsia" w:cs="仿宋"/>
          <w:sz w:val="21"/>
          <w:szCs w:val="21"/>
        </w:rPr>
        <w:t>电话：</w:t>
      </w:r>
    </w:p>
    <w:p>
      <w:pPr>
        <w:tabs>
          <w:tab w:val="left" w:pos="2800"/>
        </w:tabs>
        <w:adjustRightInd w:val="0"/>
        <w:snapToGrid w:val="0"/>
        <w:spacing w:line="360" w:lineRule="auto"/>
        <w:ind w:firstLine="415" w:firstLineChars="198"/>
        <w:rPr>
          <w:rFonts w:cs="仿宋"/>
          <w:sz w:val="21"/>
          <w:szCs w:val="21"/>
          <w:u w:val="single"/>
        </w:rPr>
      </w:pPr>
      <w:r>
        <w:rPr>
          <w:rFonts w:hint="eastAsia" w:cs="仿宋"/>
          <w:sz w:val="21"/>
          <w:szCs w:val="21"/>
        </w:rPr>
        <w:t xml:space="preserve">传真：    </w:t>
      </w:r>
      <w:r>
        <w:rPr>
          <w:rFonts w:cs="仿宋"/>
          <w:sz w:val="21"/>
          <w:szCs w:val="21"/>
        </w:rPr>
        <w:t xml:space="preserve">                      </w:t>
      </w:r>
      <w:r>
        <w:rPr>
          <w:rFonts w:hint="eastAsia" w:cs="仿宋"/>
          <w:sz w:val="21"/>
          <w:szCs w:val="21"/>
        </w:rPr>
        <w:t xml:space="preserve">        </w:t>
      </w:r>
      <w:r>
        <w:rPr>
          <w:rFonts w:hint="eastAsia" w:cs="仿宋"/>
          <w:sz w:val="21"/>
          <w:szCs w:val="21"/>
        </w:rPr>
        <w:tab/>
      </w:r>
      <w:r>
        <w:rPr>
          <w:rFonts w:hint="eastAsia" w:cs="仿宋"/>
          <w:sz w:val="21"/>
          <w:szCs w:val="21"/>
        </w:rPr>
        <w:tab/>
      </w:r>
      <w:r>
        <w:rPr>
          <w:rFonts w:hint="eastAsia" w:cs="仿宋"/>
          <w:sz w:val="21"/>
          <w:szCs w:val="21"/>
        </w:rPr>
        <w:t>传真：</w:t>
      </w:r>
    </w:p>
    <w:p>
      <w:pPr>
        <w:tabs>
          <w:tab w:val="left" w:pos="2800"/>
        </w:tabs>
        <w:adjustRightInd w:val="0"/>
        <w:snapToGrid w:val="0"/>
        <w:spacing w:line="360" w:lineRule="auto"/>
        <w:ind w:firstLine="415" w:firstLineChars="198"/>
        <w:rPr>
          <w:rFonts w:cs="仿宋"/>
          <w:sz w:val="21"/>
          <w:szCs w:val="21"/>
        </w:rPr>
      </w:pPr>
      <w:r>
        <w:rPr>
          <w:rFonts w:hint="eastAsia" w:cs="仿宋"/>
          <w:sz w:val="21"/>
          <w:szCs w:val="21"/>
        </w:rPr>
        <w:t xml:space="preserve">签订时间：   </w:t>
      </w:r>
      <w:r>
        <w:rPr>
          <w:rFonts w:cs="仿宋"/>
          <w:sz w:val="21"/>
          <w:szCs w:val="21"/>
        </w:rPr>
        <w:t xml:space="preserve">                   </w:t>
      </w:r>
      <w:r>
        <w:rPr>
          <w:rFonts w:hint="eastAsia" w:cs="仿宋"/>
          <w:sz w:val="21"/>
          <w:szCs w:val="21"/>
        </w:rPr>
        <w:t xml:space="preserve">   </w:t>
      </w:r>
      <w:r>
        <w:rPr>
          <w:rFonts w:hint="eastAsia" w:cs="仿宋"/>
          <w:sz w:val="21"/>
          <w:szCs w:val="21"/>
        </w:rPr>
        <w:tab/>
      </w:r>
      <w:r>
        <w:rPr>
          <w:rFonts w:hint="eastAsia" w:cs="仿宋"/>
          <w:sz w:val="21"/>
          <w:szCs w:val="21"/>
        </w:rPr>
        <w:tab/>
      </w:r>
      <w:r>
        <w:rPr>
          <w:rFonts w:hint="eastAsia" w:cs="仿宋"/>
          <w:sz w:val="21"/>
          <w:szCs w:val="21"/>
        </w:rPr>
        <w:t>签订时间：</w:t>
      </w:r>
    </w:p>
    <w:p>
      <w:pPr>
        <w:adjustRightInd w:val="0"/>
        <w:snapToGrid w:val="0"/>
        <w:spacing w:line="360" w:lineRule="auto"/>
        <w:ind w:firstLine="415" w:firstLineChars="198"/>
        <w:rPr>
          <w:rFonts w:cs="仿宋"/>
          <w:sz w:val="21"/>
          <w:szCs w:val="21"/>
        </w:rPr>
      </w:pPr>
    </w:p>
    <w:p>
      <w:pPr>
        <w:adjustRightInd w:val="0"/>
        <w:snapToGrid w:val="0"/>
        <w:spacing w:line="360" w:lineRule="auto"/>
        <w:ind w:firstLine="415" w:firstLineChars="198"/>
        <w:rPr>
          <w:rFonts w:cs="仿宋"/>
          <w:sz w:val="21"/>
          <w:szCs w:val="21"/>
        </w:rPr>
      </w:pPr>
      <w:r>
        <w:rPr>
          <w:rFonts w:hint="eastAsia" w:cs="仿宋"/>
          <w:sz w:val="21"/>
          <w:szCs w:val="21"/>
        </w:rPr>
        <w:t>全过程工程咨询单位（成员）：</w:t>
      </w:r>
      <w:r>
        <w:rPr>
          <w:rFonts w:hint="eastAsia" w:cs="仿宋"/>
          <w:sz w:val="21"/>
          <w:szCs w:val="21"/>
          <w:u w:val="single"/>
        </w:rPr>
        <w:t xml:space="preserve">   （盖章）         </w:t>
      </w:r>
    </w:p>
    <w:p>
      <w:pPr>
        <w:adjustRightInd w:val="0"/>
        <w:snapToGrid w:val="0"/>
        <w:spacing w:line="360" w:lineRule="auto"/>
        <w:ind w:firstLine="415" w:firstLineChars="198"/>
        <w:rPr>
          <w:rFonts w:cs="仿宋"/>
          <w:sz w:val="21"/>
          <w:szCs w:val="21"/>
        </w:rPr>
      </w:pPr>
      <w:r>
        <w:rPr>
          <w:rFonts w:hint="eastAsia" w:cs="仿宋"/>
          <w:sz w:val="21"/>
          <w:szCs w:val="21"/>
        </w:rPr>
        <w:t xml:space="preserve">住   所： </w:t>
      </w:r>
    </w:p>
    <w:p>
      <w:pPr>
        <w:adjustRightInd w:val="0"/>
        <w:snapToGrid w:val="0"/>
        <w:spacing w:line="360" w:lineRule="auto"/>
        <w:ind w:firstLine="415" w:firstLineChars="198"/>
        <w:rPr>
          <w:rFonts w:cs="仿宋"/>
          <w:sz w:val="21"/>
          <w:szCs w:val="21"/>
        </w:rPr>
      </w:pPr>
      <w:r>
        <w:rPr>
          <w:rFonts w:hint="eastAsia" w:cs="仿宋"/>
          <w:sz w:val="21"/>
          <w:szCs w:val="21"/>
        </w:rPr>
        <w:t>法定代表人或其授权的代理人：</w:t>
      </w:r>
      <w:r>
        <w:rPr>
          <w:rFonts w:hint="eastAsia" w:cs="仿宋"/>
          <w:sz w:val="21"/>
          <w:szCs w:val="21"/>
          <w:u w:val="single"/>
        </w:rPr>
        <w:t xml:space="preserve">（签字）           </w:t>
      </w:r>
    </w:p>
    <w:p>
      <w:pPr>
        <w:adjustRightInd w:val="0"/>
        <w:snapToGrid w:val="0"/>
        <w:spacing w:line="360" w:lineRule="auto"/>
        <w:ind w:firstLine="415" w:firstLineChars="198"/>
        <w:rPr>
          <w:rFonts w:cs="仿宋"/>
          <w:sz w:val="21"/>
          <w:szCs w:val="21"/>
          <w:u w:val="single"/>
        </w:rPr>
      </w:pPr>
      <w:r>
        <w:rPr>
          <w:rFonts w:hint="eastAsia" w:cs="仿宋"/>
          <w:sz w:val="21"/>
          <w:szCs w:val="21"/>
        </w:rPr>
        <w:t>纳税人识别号：</w:t>
      </w:r>
    </w:p>
    <w:p>
      <w:pPr>
        <w:adjustRightInd w:val="0"/>
        <w:snapToGrid w:val="0"/>
        <w:spacing w:line="360" w:lineRule="auto"/>
        <w:ind w:firstLine="415" w:firstLineChars="198"/>
        <w:rPr>
          <w:rFonts w:cs="仿宋"/>
          <w:sz w:val="21"/>
          <w:szCs w:val="21"/>
        </w:rPr>
      </w:pPr>
      <w:r>
        <w:rPr>
          <w:rFonts w:hint="eastAsia" w:cs="仿宋"/>
          <w:sz w:val="21"/>
          <w:szCs w:val="21"/>
        </w:rPr>
        <w:t xml:space="preserve">开户银行： </w:t>
      </w:r>
    </w:p>
    <w:p>
      <w:pPr>
        <w:adjustRightInd w:val="0"/>
        <w:snapToGrid w:val="0"/>
        <w:spacing w:line="360" w:lineRule="auto"/>
        <w:ind w:firstLine="415" w:firstLineChars="198"/>
        <w:rPr>
          <w:rFonts w:cs="仿宋"/>
          <w:sz w:val="21"/>
          <w:szCs w:val="21"/>
        </w:rPr>
      </w:pPr>
      <w:r>
        <w:rPr>
          <w:rFonts w:hint="eastAsia" w:cs="仿宋"/>
          <w:sz w:val="21"/>
          <w:szCs w:val="21"/>
        </w:rPr>
        <w:t>账号：</w:t>
      </w:r>
    </w:p>
    <w:p>
      <w:pPr>
        <w:adjustRightInd w:val="0"/>
        <w:snapToGrid w:val="0"/>
        <w:spacing w:line="360" w:lineRule="auto"/>
        <w:ind w:firstLine="415" w:firstLineChars="198"/>
        <w:rPr>
          <w:rFonts w:cs="仿宋"/>
          <w:sz w:val="21"/>
          <w:szCs w:val="21"/>
        </w:rPr>
      </w:pPr>
      <w:r>
        <w:rPr>
          <w:rFonts w:hint="eastAsia" w:cs="仿宋"/>
          <w:sz w:val="21"/>
          <w:szCs w:val="21"/>
        </w:rPr>
        <w:t>电话：</w:t>
      </w:r>
    </w:p>
    <w:p>
      <w:pPr>
        <w:adjustRightInd w:val="0"/>
        <w:snapToGrid w:val="0"/>
        <w:spacing w:line="360" w:lineRule="auto"/>
        <w:ind w:firstLine="415" w:firstLineChars="198"/>
        <w:rPr>
          <w:rFonts w:cs="仿宋"/>
          <w:sz w:val="21"/>
          <w:szCs w:val="21"/>
          <w:u w:val="single"/>
        </w:rPr>
      </w:pPr>
      <w:r>
        <w:rPr>
          <w:rFonts w:hint="eastAsia" w:cs="仿宋"/>
          <w:sz w:val="21"/>
          <w:szCs w:val="21"/>
        </w:rPr>
        <w:t>传真：</w:t>
      </w:r>
    </w:p>
    <w:p>
      <w:pPr>
        <w:adjustRightInd w:val="0"/>
        <w:snapToGrid w:val="0"/>
        <w:spacing w:line="360" w:lineRule="auto"/>
        <w:ind w:firstLine="415" w:firstLineChars="198"/>
        <w:rPr>
          <w:rFonts w:cs="仿宋"/>
          <w:sz w:val="21"/>
          <w:szCs w:val="21"/>
          <w:u w:val="single"/>
        </w:rPr>
      </w:pPr>
      <w:r>
        <w:rPr>
          <w:rFonts w:hint="eastAsia" w:cs="仿宋"/>
          <w:sz w:val="21"/>
          <w:szCs w:val="21"/>
        </w:rPr>
        <w:t>签订时间：</w:t>
      </w:r>
    </w:p>
    <w:bookmarkEnd w:id="0"/>
    <w:bookmarkEnd w:id="1"/>
    <w:bookmarkEnd w:id="2"/>
    <w:p>
      <w:pPr>
        <w:spacing w:line="360" w:lineRule="auto"/>
        <w:rPr>
          <w:rFonts w:ascii="宋体" w:hAnsi="宋体"/>
          <w:sz w:val="21"/>
          <w:szCs w:val="21"/>
        </w:rPr>
      </w:pPr>
      <w:r>
        <w:rPr>
          <w:rFonts w:ascii="宋体" w:hAnsi="宋体"/>
          <w:sz w:val="21"/>
          <w:szCs w:val="21"/>
          <w:u w:val="single"/>
        </w:rPr>
        <w:t xml:space="preserve">                       </w:t>
      </w:r>
    </w:p>
    <w:p>
      <w:pPr>
        <w:pStyle w:val="4"/>
        <w:pageBreakBefore/>
        <w:numPr>
          <w:ilvl w:val="1"/>
          <w:numId w:val="0"/>
        </w:numPr>
        <w:tabs>
          <w:tab w:val="left" w:pos="2159"/>
          <w:tab w:val="left" w:pos="7860"/>
        </w:tabs>
        <w:spacing w:after="120" w:line="360" w:lineRule="auto"/>
        <w:jc w:val="center"/>
        <w:rPr>
          <w:rFonts w:ascii="宋体" w:hAnsi="宋体" w:cs="仿宋"/>
          <w:color w:val="auto"/>
          <w:sz w:val="32"/>
          <w:szCs w:val="32"/>
        </w:rPr>
      </w:pPr>
      <w:bookmarkStart w:id="3" w:name="_Toc514854293"/>
      <w:bookmarkStart w:id="4" w:name="_Toc50066864"/>
      <w:bookmarkStart w:id="5" w:name="_Toc55246172"/>
      <w:bookmarkStart w:id="6" w:name="_Toc260820859"/>
      <w:r>
        <w:rPr>
          <w:rFonts w:hint="eastAsia" w:ascii="宋体" w:hAnsi="宋体" w:cs="仿宋"/>
          <w:color w:val="auto"/>
          <w:sz w:val="32"/>
          <w:szCs w:val="32"/>
        </w:rPr>
        <w:t>第二部分 合同标准条款</w:t>
      </w:r>
      <w:bookmarkEnd w:id="3"/>
      <w:bookmarkEnd w:id="4"/>
      <w:bookmarkEnd w:id="5"/>
    </w:p>
    <w:bookmarkEnd w:id="6"/>
    <w:p>
      <w:pPr>
        <w:spacing w:line="360" w:lineRule="auto"/>
        <w:ind w:firstLine="422"/>
        <w:jc w:val="center"/>
        <w:rPr>
          <w:rFonts w:cs="仿宋"/>
          <w:b/>
          <w:sz w:val="21"/>
          <w:szCs w:val="21"/>
        </w:rPr>
      </w:pPr>
      <w:r>
        <w:rPr>
          <w:rFonts w:hint="eastAsia" w:cs="仿宋"/>
          <w:b/>
          <w:sz w:val="21"/>
          <w:szCs w:val="21"/>
        </w:rPr>
        <w:t>词语定义、适用范围和法规</w:t>
      </w:r>
    </w:p>
    <w:p>
      <w:pPr>
        <w:spacing w:line="360" w:lineRule="auto"/>
        <w:ind w:firstLine="474" w:firstLineChars="225"/>
        <w:rPr>
          <w:rFonts w:cs="仿宋"/>
          <w:sz w:val="21"/>
          <w:szCs w:val="21"/>
        </w:rPr>
      </w:pPr>
      <w:r>
        <w:rPr>
          <w:rFonts w:hint="eastAsia" w:cs="仿宋"/>
          <w:b/>
          <w:sz w:val="21"/>
          <w:szCs w:val="21"/>
        </w:rPr>
        <w:t xml:space="preserve">第一条  </w:t>
      </w:r>
      <w:r>
        <w:rPr>
          <w:rFonts w:hint="eastAsia" w:cs="仿宋"/>
          <w:sz w:val="21"/>
          <w:szCs w:val="21"/>
        </w:rPr>
        <w:t>下列名词和用语，除上下文另有规定外，有如下含义：</w:t>
      </w:r>
    </w:p>
    <w:p>
      <w:pPr>
        <w:spacing w:line="360" w:lineRule="auto"/>
        <w:ind w:firstLine="200"/>
        <w:rPr>
          <w:rFonts w:cs="仿宋"/>
          <w:sz w:val="21"/>
          <w:szCs w:val="21"/>
        </w:rPr>
      </w:pPr>
      <w:r>
        <w:rPr>
          <w:rFonts w:hint="eastAsia" w:cs="仿宋"/>
          <w:sz w:val="21"/>
          <w:szCs w:val="21"/>
        </w:rPr>
        <w:t>　　（1）“工程”是指发包人委托实施咨询服务的工程。</w:t>
      </w:r>
    </w:p>
    <w:p>
      <w:pPr>
        <w:spacing w:line="360" w:lineRule="auto"/>
        <w:ind w:firstLine="200"/>
        <w:rPr>
          <w:rFonts w:cs="仿宋"/>
          <w:sz w:val="21"/>
          <w:szCs w:val="21"/>
        </w:rPr>
      </w:pPr>
      <w:r>
        <w:rPr>
          <w:rFonts w:hint="eastAsia" w:cs="仿宋"/>
          <w:sz w:val="21"/>
          <w:szCs w:val="21"/>
        </w:rPr>
        <w:t>　　（2）“发包人”是指承担直接投资责任和委托咨询服务业务的一方以及其合法继承人。</w:t>
      </w:r>
    </w:p>
    <w:p>
      <w:pPr>
        <w:spacing w:line="360" w:lineRule="auto"/>
        <w:ind w:firstLine="200"/>
        <w:rPr>
          <w:rFonts w:cs="仿宋"/>
          <w:sz w:val="21"/>
          <w:szCs w:val="21"/>
        </w:rPr>
      </w:pPr>
      <w:r>
        <w:rPr>
          <w:rFonts w:hint="eastAsia" w:cs="仿宋"/>
          <w:sz w:val="21"/>
          <w:szCs w:val="21"/>
        </w:rPr>
        <w:t>　　（3）“全过程工程咨询单位”是指承担全过程工程咨询业务责任的一方，以及其合法继承人。</w:t>
      </w:r>
    </w:p>
    <w:p>
      <w:pPr>
        <w:spacing w:line="360" w:lineRule="auto"/>
        <w:ind w:firstLine="200"/>
        <w:rPr>
          <w:rFonts w:cs="仿宋"/>
          <w:sz w:val="21"/>
          <w:szCs w:val="21"/>
        </w:rPr>
      </w:pPr>
      <w:r>
        <w:rPr>
          <w:rFonts w:hint="eastAsia" w:cs="仿宋"/>
          <w:sz w:val="21"/>
          <w:szCs w:val="21"/>
        </w:rPr>
        <w:t>　　（4）“项目咨询机构”是指全过程工程咨询单位派驻本工程的提供咨询服务业务的组织。</w:t>
      </w:r>
    </w:p>
    <w:p>
      <w:pPr>
        <w:spacing w:line="360" w:lineRule="auto"/>
        <w:ind w:firstLine="200"/>
        <w:rPr>
          <w:rFonts w:cs="仿宋"/>
          <w:sz w:val="21"/>
          <w:szCs w:val="21"/>
        </w:rPr>
      </w:pPr>
      <w:r>
        <w:rPr>
          <w:rFonts w:hint="eastAsia" w:cs="仿宋"/>
          <w:sz w:val="21"/>
          <w:szCs w:val="21"/>
        </w:rPr>
        <w:t>　　（5）“全过程工程咨询项目负责人”是指经发包人同意，全过程工程咨询单位派到项目工程咨询服务机构全面履行本合同的全权负责人。</w:t>
      </w:r>
    </w:p>
    <w:p>
      <w:pPr>
        <w:spacing w:line="360" w:lineRule="auto"/>
        <w:ind w:firstLine="200"/>
        <w:rPr>
          <w:rFonts w:cs="仿宋"/>
          <w:sz w:val="21"/>
          <w:szCs w:val="21"/>
        </w:rPr>
      </w:pPr>
      <w:r>
        <w:rPr>
          <w:rFonts w:hint="eastAsia" w:cs="仿宋"/>
          <w:sz w:val="21"/>
          <w:szCs w:val="21"/>
        </w:rPr>
        <w:t>　　（6）“咨询服务的正常工作”是指双方在专用条件中约定，发包人委托的项目咨询工作范围和内容。</w:t>
      </w:r>
    </w:p>
    <w:p>
      <w:pPr>
        <w:spacing w:line="360" w:lineRule="auto"/>
        <w:ind w:firstLine="200"/>
        <w:rPr>
          <w:rFonts w:cs="仿宋"/>
          <w:sz w:val="21"/>
          <w:szCs w:val="21"/>
        </w:rPr>
      </w:pPr>
      <w:r>
        <w:rPr>
          <w:rFonts w:hint="eastAsia" w:cs="仿宋"/>
          <w:sz w:val="21"/>
          <w:szCs w:val="21"/>
        </w:rPr>
        <w:t>　　（7）“项目咨询的附加工作”是指：①发包人委托项目咨询范围以外，通过双方书面协议另外增加的工作内容；②由于发包人或承包人原因，使项目咨询工作受到阻碍或延误，因增加工作量或持续时间而增加的工作。</w:t>
      </w:r>
    </w:p>
    <w:p>
      <w:pPr>
        <w:spacing w:line="360" w:lineRule="auto"/>
        <w:ind w:firstLine="200"/>
        <w:rPr>
          <w:rFonts w:cs="仿宋"/>
          <w:sz w:val="21"/>
          <w:szCs w:val="21"/>
        </w:rPr>
      </w:pPr>
      <w:r>
        <w:rPr>
          <w:rFonts w:hint="eastAsia" w:cs="仿宋"/>
          <w:sz w:val="21"/>
          <w:szCs w:val="21"/>
        </w:rPr>
        <w:t>　　（8）“工程项目咨询的额外工作”是指正常工作和附加工作以外，全过程工程咨询单位必须完成的工作，或非全过程工程咨询单位自己的原因而暂停或终止项目咨询业务，其善后工作及恢复项目咨询业务的工作。</w:t>
      </w:r>
    </w:p>
    <w:p>
      <w:pPr>
        <w:spacing w:line="360" w:lineRule="auto"/>
        <w:ind w:firstLine="648" w:firstLineChars="309"/>
        <w:rPr>
          <w:rFonts w:cs="仿宋"/>
          <w:sz w:val="21"/>
          <w:szCs w:val="21"/>
        </w:rPr>
      </w:pPr>
      <w:r>
        <w:rPr>
          <w:rFonts w:hint="eastAsia" w:cs="仿宋"/>
          <w:sz w:val="21"/>
          <w:szCs w:val="21"/>
        </w:rPr>
        <w:t>（9）“日”是指任何一天零时至第二天零时的时间段。</w:t>
      </w:r>
    </w:p>
    <w:p>
      <w:pPr>
        <w:spacing w:line="360" w:lineRule="auto"/>
        <w:ind w:firstLine="648" w:firstLineChars="309"/>
        <w:rPr>
          <w:rFonts w:cs="仿宋"/>
          <w:sz w:val="21"/>
          <w:szCs w:val="21"/>
        </w:rPr>
      </w:pPr>
      <w:r>
        <w:rPr>
          <w:rFonts w:hint="eastAsia" w:cs="仿宋"/>
          <w:sz w:val="21"/>
          <w:szCs w:val="21"/>
        </w:rPr>
        <w:t>（10）“月”是指根据公历从一个月份中任何一天开始到下一个月相应日期的前一天的时间段。</w:t>
      </w:r>
    </w:p>
    <w:p>
      <w:pPr>
        <w:spacing w:line="360" w:lineRule="auto"/>
        <w:ind w:firstLine="420"/>
        <w:rPr>
          <w:rFonts w:cs="仿宋"/>
          <w:sz w:val="21"/>
          <w:szCs w:val="21"/>
        </w:rPr>
      </w:pPr>
      <w:r>
        <w:rPr>
          <w:rFonts w:hint="eastAsia" w:cs="仿宋"/>
          <w:sz w:val="21"/>
          <w:szCs w:val="21"/>
        </w:rPr>
        <w:t>　</w:t>
      </w:r>
      <w:r>
        <w:rPr>
          <w:rFonts w:hint="eastAsia" w:cs="仿宋"/>
          <w:b/>
          <w:sz w:val="21"/>
          <w:szCs w:val="21"/>
        </w:rPr>
        <w:t>第二条</w:t>
      </w:r>
      <w:r>
        <w:rPr>
          <w:rFonts w:hint="eastAsia" w:cs="仿宋"/>
          <w:sz w:val="21"/>
          <w:szCs w:val="21"/>
        </w:rPr>
        <w:t>　建设工程委托咨询合同适用的法律是指国家的法律、行政法规，以及专用条件中议定的部门规章或工程所在地的地方法规、地方规章。</w:t>
      </w:r>
    </w:p>
    <w:p>
      <w:pPr>
        <w:spacing w:line="360" w:lineRule="auto"/>
        <w:ind w:firstLine="654" w:firstLineChars="310"/>
        <w:rPr>
          <w:rFonts w:cs="仿宋"/>
          <w:sz w:val="21"/>
          <w:szCs w:val="21"/>
        </w:rPr>
      </w:pPr>
      <w:r>
        <w:rPr>
          <w:rFonts w:hint="eastAsia" w:cs="仿宋"/>
          <w:b/>
          <w:sz w:val="21"/>
          <w:szCs w:val="21"/>
        </w:rPr>
        <w:t>第三条</w:t>
      </w:r>
      <w:r>
        <w:rPr>
          <w:rFonts w:hint="eastAsia" w:cs="仿宋"/>
          <w:sz w:val="21"/>
          <w:szCs w:val="21"/>
        </w:rPr>
        <w:t>　本合同文件使用汉语语言文字书写、解释和说明。如专用条件约定使用两种以上（含两种）语言文字时，汉语应为解释和说明本合同的标准语言文字。</w:t>
      </w:r>
    </w:p>
    <w:p>
      <w:pPr>
        <w:spacing w:line="360" w:lineRule="auto"/>
        <w:ind w:firstLine="422"/>
        <w:jc w:val="center"/>
        <w:rPr>
          <w:rFonts w:cs="仿宋"/>
          <w:b/>
          <w:sz w:val="21"/>
          <w:szCs w:val="21"/>
        </w:rPr>
      </w:pPr>
      <w:r>
        <w:rPr>
          <w:rFonts w:hint="eastAsia" w:cs="仿宋"/>
          <w:b/>
          <w:sz w:val="21"/>
          <w:szCs w:val="21"/>
        </w:rPr>
        <w:t>全过程工程咨询单位义务</w:t>
      </w:r>
    </w:p>
    <w:p>
      <w:pPr>
        <w:spacing w:line="360" w:lineRule="auto"/>
        <w:ind w:firstLine="420"/>
        <w:rPr>
          <w:rFonts w:cs="仿宋"/>
          <w:sz w:val="21"/>
          <w:szCs w:val="21"/>
        </w:rPr>
      </w:pPr>
      <w:r>
        <w:rPr>
          <w:rFonts w:hint="eastAsia" w:cs="仿宋"/>
          <w:sz w:val="21"/>
          <w:szCs w:val="21"/>
        </w:rPr>
        <w:t>　</w:t>
      </w:r>
      <w:r>
        <w:rPr>
          <w:rFonts w:hint="eastAsia" w:cs="仿宋"/>
          <w:b/>
          <w:sz w:val="21"/>
          <w:szCs w:val="21"/>
        </w:rPr>
        <w:t>第四条</w:t>
      </w:r>
      <w:r>
        <w:rPr>
          <w:rFonts w:hint="eastAsia" w:cs="仿宋"/>
          <w:sz w:val="21"/>
          <w:szCs w:val="21"/>
        </w:rPr>
        <w:t>　全过程工程咨询单位按合同约定派出项目咨询工作需要的服务机构及服务人员、项目工程咨询服务机构和管理人员，向发包人报送委派的总服务工程师及其服务机构主要成员名单、服务规划，完成服务合同专用条件中约定的服务工程范围内的服务业务以及报送委派的项目咨询负责人及其项目咨询机构主要成员名单、管理措施，完成合同中约定的项目咨询业务。在履行合同义务期间，应按合同约定定期向发包人报告项目咨询工作。</w:t>
      </w:r>
    </w:p>
    <w:p>
      <w:pPr>
        <w:spacing w:line="360" w:lineRule="auto"/>
        <w:ind w:firstLine="601" w:firstLineChars="285"/>
        <w:rPr>
          <w:rFonts w:cs="仿宋"/>
          <w:sz w:val="21"/>
          <w:szCs w:val="21"/>
        </w:rPr>
      </w:pPr>
      <w:r>
        <w:rPr>
          <w:rFonts w:hint="eastAsia" w:cs="仿宋"/>
          <w:b/>
          <w:sz w:val="21"/>
          <w:szCs w:val="21"/>
        </w:rPr>
        <w:t>第五条</w:t>
      </w:r>
      <w:r>
        <w:rPr>
          <w:rFonts w:hint="eastAsia" w:cs="仿宋"/>
          <w:sz w:val="21"/>
          <w:szCs w:val="21"/>
        </w:rPr>
        <w:t>　全过程工程咨询单位在履行本合同的义务期间，应认真、勤奋地工作，为发包人提供与其水平相适应的咨询意见，公正维护各方面的合法权益。</w:t>
      </w:r>
    </w:p>
    <w:p>
      <w:pPr>
        <w:spacing w:line="360" w:lineRule="auto"/>
        <w:ind w:firstLine="601" w:firstLineChars="285"/>
        <w:rPr>
          <w:rFonts w:cs="仿宋"/>
          <w:sz w:val="21"/>
          <w:szCs w:val="21"/>
        </w:rPr>
      </w:pPr>
      <w:r>
        <w:rPr>
          <w:rFonts w:hint="eastAsia" w:cs="仿宋"/>
          <w:b/>
          <w:sz w:val="21"/>
          <w:szCs w:val="21"/>
        </w:rPr>
        <w:t>第六条</w:t>
      </w:r>
      <w:r>
        <w:rPr>
          <w:rFonts w:hint="eastAsia" w:cs="仿宋"/>
          <w:sz w:val="21"/>
          <w:szCs w:val="21"/>
        </w:rPr>
        <w:t>　全过程工程咨询单位使用发包人提供的设施和物品属发包人的财产。在项目咨询工作完成或中止时，应将其设施和剩余的物品按合同约定的时间和方式移交给发包人。</w:t>
      </w:r>
    </w:p>
    <w:p>
      <w:pPr>
        <w:spacing w:line="360" w:lineRule="auto"/>
        <w:ind w:firstLine="601" w:firstLineChars="285"/>
        <w:rPr>
          <w:rFonts w:cs="仿宋"/>
          <w:sz w:val="21"/>
          <w:szCs w:val="21"/>
        </w:rPr>
      </w:pPr>
      <w:r>
        <w:rPr>
          <w:rFonts w:hint="eastAsia" w:cs="仿宋"/>
          <w:b/>
          <w:sz w:val="21"/>
          <w:szCs w:val="21"/>
        </w:rPr>
        <w:t>第七条</w:t>
      </w:r>
      <w:r>
        <w:rPr>
          <w:rFonts w:hint="eastAsia" w:cs="仿宋"/>
          <w:sz w:val="21"/>
          <w:szCs w:val="21"/>
        </w:rPr>
        <w:t>　在合同期内或合同终止后，未征得有关方同意，不得泄露与本工程、本合同业务有关的保密资料。</w:t>
      </w:r>
    </w:p>
    <w:p>
      <w:pPr>
        <w:spacing w:line="360" w:lineRule="auto"/>
        <w:ind w:firstLine="422"/>
        <w:jc w:val="center"/>
        <w:rPr>
          <w:rFonts w:cs="仿宋"/>
          <w:b/>
          <w:sz w:val="21"/>
          <w:szCs w:val="21"/>
        </w:rPr>
      </w:pPr>
      <w:r>
        <w:rPr>
          <w:rFonts w:hint="eastAsia" w:cs="仿宋"/>
          <w:b/>
          <w:sz w:val="21"/>
          <w:szCs w:val="21"/>
        </w:rPr>
        <w:t>发包人义务</w:t>
      </w:r>
    </w:p>
    <w:p>
      <w:pPr>
        <w:spacing w:line="360" w:lineRule="auto"/>
        <w:ind w:firstLine="200"/>
        <w:rPr>
          <w:rFonts w:cs="仿宋"/>
          <w:sz w:val="21"/>
          <w:szCs w:val="21"/>
        </w:rPr>
      </w:pPr>
      <w:r>
        <w:rPr>
          <w:rFonts w:hint="eastAsia" w:cs="仿宋"/>
          <w:sz w:val="21"/>
          <w:szCs w:val="21"/>
        </w:rPr>
        <w:t>　</w:t>
      </w:r>
      <w:r>
        <w:rPr>
          <w:rFonts w:hint="eastAsia" w:cs="仿宋"/>
          <w:b/>
          <w:sz w:val="21"/>
          <w:szCs w:val="21"/>
        </w:rPr>
        <w:t>第八条</w:t>
      </w:r>
      <w:r>
        <w:rPr>
          <w:rFonts w:hint="eastAsia" w:cs="仿宋"/>
          <w:sz w:val="21"/>
          <w:szCs w:val="21"/>
        </w:rPr>
        <w:t>　发包人在全过程工程咨询单位开展项目咨询业务之前可向全过程工程咨询单位支付预付款。（具体按合同专用条款支付） 　　</w:t>
      </w:r>
    </w:p>
    <w:p>
      <w:pPr>
        <w:spacing w:line="360" w:lineRule="auto"/>
        <w:ind w:firstLine="422" w:firstLineChars="200"/>
        <w:rPr>
          <w:rFonts w:cs="仿宋"/>
          <w:sz w:val="21"/>
          <w:szCs w:val="21"/>
        </w:rPr>
      </w:pPr>
      <w:r>
        <w:rPr>
          <w:rFonts w:hint="eastAsia" w:cs="仿宋"/>
          <w:b/>
          <w:sz w:val="21"/>
          <w:szCs w:val="21"/>
        </w:rPr>
        <w:t>第九条</w:t>
      </w:r>
      <w:r>
        <w:rPr>
          <w:rFonts w:hint="eastAsia" w:cs="仿宋"/>
          <w:sz w:val="21"/>
          <w:szCs w:val="21"/>
        </w:rPr>
        <w:t>　发包人应当负责工程建设的所有外部关系的协调，为项目咨询工作提供外部条件。根据需要，如将部分或全部协调工作委托全过程工程咨询单位承担，则应在专用条件中明确委托的工作和相应的报酬。</w:t>
      </w:r>
    </w:p>
    <w:p>
      <w:pPr>
        <w:spacing w:line="360" w:lineRule="auto"/>
        <w:ind w:firstLine="200"/>
        <w:rPr>
          <w:rFonts w:cs="仿宋"/>
          <w:sz w:val="21"/>
          <w:szCs w:val="21"/>
        </w:rPr>
      </w:pPr>
      <w:r>
        <w:rPr>
          <w:rFonts w:hint="eastAsia" w:cs="仿宋"/>
          <w:sz w:val="21"/>
          <w:szCs w:val="21"/>
        </w:rPr>
        <w:t>　</w:t>
      </w:r>
      <w:r>
        <w:rPr>
          <w:rFonts w:hint="eastAsia" w:cs="仿宋"/>
          <w:b/>
          <w:sz w:val="21"/>
          <w:szCs w:val="21"/>
        </w:rPr>
        <w:t>第十条</w:t>
      </w:r>
      <w:r>
        <w:rPr>
          <w:rFonts w:hint="eastAsia" w:cs="仿宋"/>
          <w:sz w:val="21"/>
          <w:szCs w:val="21"/>
        </w:rPr>
        <w:t>　发包人应当在双方约定的时间内免费向全过程工程咨询单位提供与工程有关的为项目咨询工作所需要的工程资料。</w:t>
      </w:r>
    </w:p>
    <w:p>
      <w:pPr>
        <w:spacing w:line="360" w:lineRule="auto"/>
        <w:ind w:firstLine="200"/>
        <w:rPr>
          <w:rFonts w:cs="仿宋"/>
          <w:sz w:val="21"/>
          <w:szCs w:val="21"/>
        </w:rPr>
      </w:pPr>
      <w:r>
        <w:rPr>
          <w:rFonts w:hint="eastAsia" w:cs="仿宋"/>
          <w:sz w:val="21"/>
          <w:szCs w:val="21"/>
        </w:rPr>
        <w:t>　</w:t>
      </w:r>
      <w:r>
        <w:rPr>
          <w:rFonts w:hint="eastAsia" w:cs="仿宋"/>
          <w:b/>
          <w:sz w:val="21"/>
          <w:szCs w:val="21"/>
        </w:rPr>
        <w:t>第十一条</w:t>
      </w:r>
      <w:r>
        <w:rPr>
          <w:rFonts w:hint="eastAsia" w:cs="仿宋"/>
          <w:sz w:val="21"/>
          <w:szCs w:val="21"/>
        </w:rPr>
        <w:t>　发包人应当在专用条款约定的时间内就全过程工程咨询单位书面提交并要求作出决定的一切事宜作出书面决定。</w:t>
      </w:r>
    </w:p>
    <w:p>
      <w:pPr>
        <w:spacing w:line="360" w:lineRule="auto"/>
        <w:ind w:firstLine="200"/>
        <w:rPr>
          <w:rFonts w:cs="仿宋"/>
          <w:sz w:val="21"/>
          <w:szCs w:val="21"/>
        </w:rPr>
      </w:pPr>
      <w:r>
        <w:rPr>
          <w:rFonts w:hint="eastAsia" w:cs="仿宋"/>
          <w:sz w:val="21"/>
          <w:szCs w:val="21"/>
        </w:rPr>
        <w:t>　</w:t>
      </w:r>
      <w:r>
        <w:rPr>
          <w:rFonts w:hint="eastAsia" w:cs="仿宋"/>
          <w:b/>
          <w:sz w:val="21"/>
          <w:szCs w:val="21"/>
        </w:rPr>
        <w:t>第十二条</w:t>
      </w:r>
      <w:r>
        <w:rPr>
          <w:rFonts w:hint="eastAsia" w:cs="仿宋"/>
          <w:sz w:val="21"/>
          <w:szCs w:val="21"/>
        </w:rPr>
        <w:t>　发包人应当授权一名熟悉工程情况、能在规定时间内作出决定的常驻代表（在专用条款中约定），负责与服务人联系。更换常驻代表，要提前通知服务人。</w:t>
      </w:r>
    </w:p>
    <w:p>
      <w:pPr>
        <w:spacing w:line="360" w:lineRule="auto"/>
        <w:ind w:firstLine="200"/>
        <w:rPr>
          <w:rFonts w:cs="仿宋"/>
          <w:sz w:val="21"/>
          <w:szCs w:val="21"/>
        </w:rPr>
      </w:pPr>
      <w:r>
        <w:rPr>
          <w:rFonts w:hint="eastAsia" w:cs="仿宋"/>
          <w:sz w:val="21"/>
          <w:szCs w:val="21"/>
        </w:rPr>
        <w:t>　</w:t>
      </w:r>
      <w:r>
        <w:rPr>
          <w:rFonts w:hint="eastAsia" w:cs="仿宋"/>
          <w:b/>
          <w:sz w:val="21"/>
          <w:szCs w:val="21"/>
        </w:rPr>
        <w:t>第十三条</w:t>
      </w:r>
      <w:r>
        <w:rPr>
          <w:rFonts w:hint="eastAsia" w:cs="仿宋"/>
          <w:sz w:val="21"/>
          <w:szCs w:val="21"/>
        </w:rPr>
        <w:t>　发包人应当将授予全过程工程咨询单位的咨询管理权利，以及全过程工程咨询单位主要成员的职能分工、咨询管理权限及时书面通知已选定的承包合同的承包人，并在与第三人签订的合同中予以明确。</w:t>
      </w:r>
    </w:p>
    <w:p>
      <w:pPr>
        <w:spacing w:line="360" w:lineRule="auto"/>
        <w:ind w:firstLine="200"/>
        <w:rPr>
          <w:rFonts w:cs="仿宋"/>
          <w:sz w:val="21"/>
          <w:szCs w:val="21"/>
        </w:rPr>
      </w:pPr>
      <w:r>
        <w:rPr>
          <w:rFonts w:hint="eastAsia" w:cs="仿宋"/>
          <w:sz w:val="21"/>
          <w:szCs w:val="21"/>
        </w:rPr>
        <w:t>　</w:t>
      </w:r>
      <w:r>
        <w:rPr>
          <w:rFonts w:hint="eastAsia" w:cs="仿宋"/>
          <w:b/>
          <w:sz w:val="21"/>
          <w:szCs w:val="21"/>
        </w:rPr>
        <w:t>第十四条</w:t>
      </w:r>
      <w:r>
        <w:rPr>
          <w:rFonts w:hint="eastAsia" w:cs="仿宋"/>
          <w:sz w:val="21"/>
          <w:szCs w:val="21"/>
        </w:rPr>
        <w:t>　发包人应在不影响全过程工程咨询单位开展项目咨询工作的时间内提供如下资料：</w:t>
      </w:r>
    </w:p>
    <w:p>
      <w:pPr>
        <w:spacing w:line="360" w:lineRule="auto"/>
        <w:ind w:firstLine="200"/>
        <w:rPr>
          <w:rFonts w:cs="仿宋"/>
          <w:sz w:val="21"/>
          <w:szCs w:val="21"/>
        </w:rPr>
      </w:pPr>
      <w:r>
        <w:rPr>
          <w:rFonts w:hint="eastAsia" w:cs="仿宋"/>
          <w:sz w:val="21"/>
          <w:szCs w:val="21"/>
        </w:rPr>
        <w:t>　　（1）与本工程合作的原材料、构配件、机械设备等生产厂家名录。</w:t>
      </w:r>
    </w:p>
    <w:p>
      <w:pPr>
        <w:spacing w:line="360" w:lineRule="auto"/>
        <w:ind w:firstLine="420"/>
        <w:rPr>
          <w:rFonts w:cs="仿宋"/>
          <w:sz w:val="21"/>
          <w:szCs w:val="21"/>
        </w:rPr>
      </w:pPr>
      <w:r>
        <w:rPr>
          <w:rFonts w:hint="eastAsia" w:cs="仿宋"/>
          <w:sz w:val="21"/>
          <w:szCs w:val="21"/>
        </w:rPr>
        <w:t>　（2）提供与本工程有关的协作单位、配合单位的名录。</w:t>
      </w:r>
    </w:p>
    <w:p>
      <w:pPr>
        <w:spacing w:line="360" w:lineRule="auto"/>
        <w:ind w:firstLine="420"/>
        <w:rPr>
          <w:rFonts w:cs="仿宋"/>
          <w:sz w:val="21"/>
          <w:szCs w:val="21"/>
        </w:rPr>
      </w:pPr>
      <w:r>
        <w:rPr>
          <w:rFonts w:hint="eastAsia" w:cs="仿宋"/>
          <w:b/>
          <w:sz w:val="21"/>
          <w:szCs w:val="21"/>
        </w:rPr>
        <w:t>第十五条</w:t>
      </w:r>
      <w:r>
        <w:rPr>
          <w:rFonts w:hint="eastAsia" w:cs="仿宋"/>
          <w:sz w:val="21"/>
          <w:szCs w:val="21"/>
        </w:rPr>
        <w:t>　发包人可免费向全过程工程咨询单位提供办公用房及合同专用条件约定的设施。</w:t>
      </w:r>
    </w:p>
    <w:p>
      <w:pPr>
        <w:spacing w:line="360" w:lineRule="auto"/>
        <w:ind w:firstLine="422"/>
        <w:rPr>
          <w:rFonts w:cs="仿宋"/>
          <w:sz w:val="21"/>
          <w:szCs w:val="21"/>
        </w:rPr>
      </w:pPr>
      <w:r>
        <w:rPr>
          <w:rFonts w:hint="eastAsia" w:cs="仿宋"/>
          <w:b/>
          <w:sz w:val="21"/>
          <w:szCs w:val="21"/>
        </w:rPr>
        <w:t>第十六条</w:t>
      </w:r>
      <w:r>
        <w:rPr>
          <w:rFonts w:hint="eastAsia" w:cs="仿宋"/>
          <w:sz w:val="21"/>
          <w:szCs w:val="21"/>
        </w:rPr>
        <w:t>　根据情况需要，如果双方约定，由发包人免费可向全过程工程咨询单位提供其他人员，应在咨询管理合同专用条件中予以明确。</w:t>
      </w:r>
    </w:p>
    <w:p>
      <w:pPr>
        <w:spacing w:line="360" w:lineRule="auto"/>
        <w:ind w:firstLine="420"/>
        <w:rPr>
          <w:rFonts w:cs="仿宋"/>
          <w:sz w:val="21"/>
          <w:szCs w:val="21"/>
        </w:rPr>
      </w:pPr>
    </w:p>
    <w:p>
      <w:pPr>
        <w:spacing w:line="360" w:lineRule="auto"/>
        <w:ind w:firstLine="422"/>
        <w:jc w:val="center"/>
        <w:rPr>
          <w:rFonts w:cs="仿宋"/>
          <w:b/>
          <w:sz w:val="21"/>
          <w:szCs w:val="21"/>
        </w:rPr>
      </w:pPr>
      <w:r>
        <w:rPr>
          <w:rFonts w:hint="eastAsia" w:cs="仿宋"/>
          <w:b/>
          <w:sz w:val="21"/>
          <w:szCs w:val="21"/>
        </w:rPr>
        <w:t>全过程工程咨询单位权利</w:t>
      </w:r>
    </w:p>
    <w:p>
      <w:pPr>
        <w:spacing w:line="360" w:lineRule="auto"/>
        <w:ind w:firstLine="422" w:firstLineChars="200"/>
        <w:rPr>
          <w:rFonts w:cs="仿宋"/>
          <w:sz w:val="21"/>
          <w:szCs w:val="21"/>
        </w:rPr>
      </w:pPr>
      <w:r>
        <w:rPr>
          <w:rFonts w:hint="eastAsia" w:cs="仿宋"/>
          <w:b/>
          <w:sz w:val="21"/>
          <w:szCs w:val="21"/>
        </w:rPr>
        <w:t>第十七条</w:t>
      </w:r>
      <w:r>
        <w:rPr>
          <w:rFonts w:hint="eastAsia" w:cs="仿宋"/>
          <w:sz w:val="21"/>
          <w:szCs w:val="21"/>
        </w:rPr>
        <w:t>　全过程工程咨询单位在发包人委托的工程咨询范围内，享有以下权利：</w:t>
      </w:r>
    </w:p>
    <w:p>
      <w:pPr>
        <w:spacing w:line="360" w:lineRule="auto"/>
        <w:ind w:firstLine="420" w:firstLineChars="200"/>
        <w:rPr>
          <w:rFonts w:cs="仿宋"/>
          <w:sz w:val="21"/>
          <w:szCs w:val="21"/>
        </w:rPr>
      </w:pPr>
      <w:r>
        <w:rPr>
          <w:rFonts w:hint="eastAsia" w:cs="仿宋"/>
          <w:sz w:val="21"/>
          <w:szCs w:val="21"/>
        </w:rPr>
        <w:t>（1）对工程建设有关事项包括工程规模、设计标准、规划设计、生产工艺设计和使用功能要求，向发包人的建议权。</w:t>
      </w:r>
    </w:p>
    <w:p>
      <w:pPr>
        <w:spacing w:line="360" w:lineRule="auto"/>
        <w:ind w:firstLine="420" w:firstLineChars="200"/>
        <w:rPr>
          <w:rFonts w:cs="仿宋"/>
          <w:sz w:val="21"/>
          <w:szCs w:val="21"/>
        </w:rPr>
      </w:pPr>
      <w:r>
        <w:rPr>
          <w:rFonts w:hint="eastAsia" w:cs="仿宋"/>
          <w:sz w:val="21"/>
          <w:szCs w:val="21"/>
        </w:rPr>
        <w:t>（2）对工程设计中的技术问题，按照安全和优化的原则，向设计人提出建议；如果拟提出的建议可能会提高工程造价，或延长工期，应当事先征得发包人的同意。当发现工程设计不符合国家颁布的建设工程质量标准或设计合同约定的质量标准时，全过程工程咨询单位应当书面报告发包人并要求设计人更正。</w:t>
      </w:r>
    </w:p>
    <w:p>
      <w:pPr>
        <w:spacing w:line="360" w:lineRule="auto"/>
        <w:ind w:firstLine="420" w:firstLineChars="200"/>
        <w:rPr>
          <w:rFonts w:cs="仿宋"/>
          <w:sz w:val="21"/>
          <w:szCs w:val="21"/>
        </w:rPr>
      </w:pPr>
      <w:r>
        <w:rPr>
          <w:rFonts w:hint="eastAsia" w:cs="仿宋"/>
          <w:sz w:val="21"/>
          <w:szCs w:val="21"/>
        </w:rPr>
        <w:t>（3）审批工程施工组织设计和技术方案，按照保质量、保工期和降低成本的原则，向承包人提出建议，并向发包人提出书面报告。</w:t>
      </w:r>
    </w:p>
    <w:p>
      <w:pPr>
        <w:spacing w:line="360" w:lineRule="auto"/>
        <w:ind w:firstLine="420" w:firstLineChars="200"/>
        <w:rPr>
          <w:rFonts w:cs="仿宋"/>
          <w:sz w:val="21"/>
          <w:szCs w:val="21"/>
        </w:rPr>
      </w:pPr>
      <w:r>
        <w:rPr>
          <w:rFonts w:hint="eastAsia" w:cs="仿宋"/>
          <w:sz w:val="21"/>
          <w:szCs w:val="21"/>
        </w:rPr>
        <w:t>（4）主持工程建设有关协作单位的组织协调，重要协调事项应当事先向发包人报告。</w:t>
      </w:r>
    </w:p>
    <w:p>
      <w:pPr>
        <w:spacing w:line="360" w:lineRule="auto"/>
        <w:ind w:firstLine="422" w:firstLineChars="200"/>
        <w:rPr>
          <w:rFonts w:cs="仿宋"/>
          <w:sz w:val="21"/>
          <w:szCs w:val="21"/>
        </w:rPr>
      </w:pPr>
      <w:r>
        <w:rPr>
          <w:rFonts w:hint="eastAsia" w:cs="仿宋"/>
          <w:b/>
          <w:sz w:val="21"/>
          <w:szCs w:val="21"/>
        </w:rPr>
        <w:t>第十八条</w:t>
      </w:r>
      <w:r>
        <w:rPr>
          <w:rFonts w:hint="eastAsia" w:cs="仿宋"/>
          <w:sz w:val="21"/>
          <w:szCs w:val="21"/>
        </w:rPr>
        <w:t>　在项目咨询过程中如发现工程承包人人员工作不力，咨询管理机构可要求承包人调换有关人员。</w:t>
      </w:r>
    </w:p>
    <w:p>
      <w:pPr>
        <w:spacing w:line="360" w:lineRule="auto"/>
        <w:ind w:firstLine="422" w:firstLineChars="200"/>
        <w:rPr>
          <w:rFonts w:cs="仿宋"/>
          <w:sz w:val="21"/>
          <w:szCs w:val="21"/>
        </w:rPr>
      </w:pPr>
      <w:r>
        <w:rPr>
          <w:rFonts w:hint="eastAsia" w:cs="仿宋"/>
          <w:b/>
          <w:sz w:val="21"/>
          <w:szCs w:val="21"/>
        </w:rPr>
        <w:t xml:space="preserve">第十九条 </w:t>
      </w:r>
      <w:r>
        <w:rPr>
          <w:rFonts w:hint="eastAsia" w:cs="仿宋"/>
          <w:sz w:val="21"/>
          <w:szCs w:val="21"/>
        </w:rPr>
        <w:t>当发包人和承包人发生争议时，服务机构应根据自己的职能，以独立的身份判断，公正地进行调解。当双方的争议由政府建设行政主管部门调解或仲裁机关仲裁时，应当提供作证的事实材料。</w:t>
      </w:r>
    </w:p>
    <w:p>
      <w:pPr>
        <w:spacing w:line="360" w:lineRule="auto"/>
        <w:ind w:firstLine="420"/>
        <w:rPr>
          <w:rFonts w:cs="仿宋"/>
          <w:sz w:val="21"/>
          <w:szCs w:val="21"/>
        </w:rPr>
      </w:pPr>
    </w:p>
    <w:p>
      <w:pPr>
        <w:spacing w:line="360" w:lineRule="auto"/>
        <w:ind w:firstLine="422"/>
        <w:jc w:val="center"/>
        <w:rPr>
          <w:rFonts w:cs="仿宋"/>
          <w:b/>
          <w:sz w:val="21"/>
          <w:szCs w:val="21"/>
        </w:rPr>
      </w:pPr>
      <w:r>
        <w:rPr>
          <w:rFonts w:hint="eastAsia" w:cs="仿宋"/>
          <w:b/>
          <w:sz w:val="21"/>
          <w:szCs w:val="21"/>
        </w:rPr>
        <w:t>发包人权利</w:t>
      </w:r>
    </w:p>
    <w:p>
      <w:pPr>
        <w:spacing w:line="360" w:lineRule="auto"/>
        <w:ind w:firstLine="422"/>
        <w:rPr>
          <w:rFonts w:cs="仿宋"/>
          <w:sz w:val="21"/>
          <w:szCs w:val="21"/>
        </w:rPr>
      </w:pPr>
      <w:r>
        <w:rPr>
          <w:rFonts w:hint="eastAsia" w:cs="仿宋"/>
          <w:b/>
          <w:sz w:val="21"/>
          <w:szCs w:val="21"/>
        </w:rPr>
        <w:t>第二十条</w:t>
      </w:r>
      <w:r>
        <w:rPr>
          <w:rFonts w:hint="eastAsia" w:cs="仿宋"/>
          <w:sz w:val="21"/>
          <w:szCs w:val="21"/>
        </w:rPr>
        <w:t>　发包人有选定更加符合本项目要求的全过程工程咨询单位，以及与其订立合同的权利。</w:t>
      </w:r>
    </w:p>
    <w:p>
      <w:pPr>
        <w:spacing w:line="360" w:lineRule="auto"/>
        <w:ind w:firstLine="422"/>
        <w:rPr>
          <w:rFonts w:cs="仿宋"/>
          <w:sz w:val="21"/>
          <w:szCs w:val="21"/>
        </w:rPr>
      </w:pPr>
      <w:r>
        <w:rPr>
          <w:rFonts w:hint="eastAsia" w:cs="仿宋"/>
          <w:b/>
          <w:sz w:val="21"/>
          <w:szCs w:val="21"/>
        </w:rPr>
        <w:t>第二十一条</w:t>
      </w:r>
      <w:r>
        <w:rPr>
          <w:rFonts w:hint="eastAsia" w:cs="仿宋"/>
          <w:sz w:val="21"/>
          <w:szCs w:val="21"/>
        </w:rPr>
        <w:t>　发包人有对工程规模、设计标准、规划设计、生产工艺设计和设计使用功能要求的认定权，以及对工程设计变更的审批权。</w:t>
      </w:r>
    </w:p>
    <w:p>
      <w:pPr>
        <w:spacing w:line="360" w:lineRule="auto"/>
        <w:ind w:firstLine="422"/>
        <w:rPr>
          <w:rFonts w:cs="仿宋"/>
          <w:sz w:val="21"/>
          <w:szCs w:val="21"/>
        </w:rPr>
      </w:pPr>
      <w:r>
        <w:rPr>
          <w:rFonts w:hint="eastAsia" w:cs="仿宋"/>
          <w:b/>
          <w:sz w:val="21"/>
          <w:szCs w:val="21"/>
        </w:rPr>
        <w:t>第二十二条</w:t>
      </w:r>
      <w:r>
        <w:rPr>
          <w:rFonts w:hint="eastAsia" w:cs="仿宋"/>
          <w:sz w:val="21"/>
          <w:szCs w:val="21"/>
        </w:rPr>
        <w:t>　全过程工程咨询单位调换项目负责人须事先经发包人同意。</w:t>
      </w:r>
    </w:p>
    <w:p>
      <w:pPr>
        <w:spacing w:line="360" w:lineRule="auto"/>
        <w:ind w:firstLine="422"/>
        <w:rPr>
          <w:rFonts w:cs="仿宋"/>
          <w:sz w:val="21"/>
          <w:szCs w:val="21"/>
        </w:rPr>
      </w:pPr>
      <w:r>
        <w:rPr>
          <w:rFonts w:hint="eastAsia" w:cs="仿宋"/>
          <w:b/>
          <w:sz w:val="21"/>
          <w:szCs w:val="21"/>
        </w:rPr>
        <w:t>第二十三条</w:t>
      </w:r>
      <w:r>
        <w:rPr>
          <w:rFonts w:hint="eastAsia" w:cs="仿宋"/>
          <w:sz w:val="21"/>
          <w:szCs w:val="21"/>
        </w:rPr>
        <w:t>　发包人有权要求全过程工程咨询单位提交服务工作月报及服务业务范围内的专项报告和项目管理业务范围内的专项报告。</w:t>
      </w:r>
    </w:p>
    <w:p>
      <w:pPr>
        <w:spacing w:line="360" w:lineRule="auto"/>
        <w:ind w:firstLine="422"/>
        <w:rPr>
          <w:rFonts w:cs="仿宋"/>
          <w:sz w:val="21"/>
          <w:szCs w:val="21"/>
        </w:rPr>
      </w:pPr>
      <w:r>
        <w:rPr>
          <w:rFonts w:hint="eastAsia" w:cs="仿宋"/>
          <w:b/>
          <w:sz w:val="21"/>
          <w:szCs w:val="21"/>
        </w:rPr>
        <w:t>第二十四条</w:t>
      </w:r>
      <w:r>
        <w:rPr>
          <w:rFonts w:hint="eastAsia" w:cs="仿宋"/>
          <w:sz w:val="21"/>
          <w:szCs w:val="21"/>
        </w:rPr>
        <w:t>　当发包人发现全过程工程咨询单位员不按咨询管理合同履行职责，或与承包人串通给发包人或工程造成损失的，发包人有权要求全过程工程咨询单位更换、项目负责人、服务人员和项目咨询人员，直到终止合同并要求全过程工程咨询单位承担相应的赔偿责任或连带赔偿责任。</w:t>
      </w:r>
    </w:p>
    <w:p>
      <w:pPr>
        <w:spacing w:line="360" w:lineRule="auto"/>
        <w:ind w:firstLine="420"/>
        <w:rPr>
          <w:rFonts w:cs="仿宋"/>
          <w:sz w:val="21"/>
          <w:szCs w:val="21"/>
        </w:rPr>
      </w:pPr>
    </w:p>
    <w:p>
      <w:pPr>
        <w:spacing w:line="360" w:lineRule="auto"/>
        <w:ind w:firstLine="422"/>
        <w:jc w:val="center"/>
        <w:rPr>
          <w:rFonts w:cs="仿宋"/>
          <w:b/>
          <w:sz w:val="21"/>
          <w:szCs w:val="21"/>
        </w:rPr>
      </w:pPr>
      <w:r>
        <w:rPr>
          <w:rFonts w:hint="eastAsia" w:cs="仿宋"/>
          <w:b/>
          <w:sz w:val="21"/>
          <w:szCs w:val="21"/>
        </w:rPr>
        <w:t>全过程工程咨询单位责任</w:t>
      </w:r>
    </w:p>
    <w:p>
      <w:pPr>
        <w:spacing w:line="360" w:lineRule="auto"/>
        <w:ind w:firstLine="420"/>
        <w:rPr>
          <w:rFonts w:cs="仿宋"/>
          <w:sz w:val="21"/>
          <w:szCs w:val="21"/>
        </w:rPr>
      </w:pPr>
      <w:r>
        <w:rPr>
          <w:rFonts w:hint="eastAsia" w:cs="仿宋"/>
          <w:b/>
          <w:sz w:val="21"/>
          <w:szCs w:val="21"/>
        </w:rPr>
        <w:t>第二十五条</w:t>
      </w:r>
      <w:r>
        <w:rPr>
          <w:rFonts w:hint="eastAsia" w:cs="仿宋"/>
          <w:sz w:val="21"/>
          <w:szCs w:val="21"/>
        </w:rPr>
        <w:t>　全过程工程咨询单位的责任期即委托咨询服务合同有效期。在项目咨询过程中，如果因工程建设进度的推迟或延误而超过书面约定的日期，双方应进一步约定相应延长的合同期。</w:t>
      </w:r>
    </w:p>
    <w:p>
      <w:pPr>
        <w:spacing w:line="360" w:lineRule="auto"/>
        <w:ind w:firstLine="420"/>
        <w:rPr>
          <w:rFonts w:cs="仿宋"/>
          <w:sz w:val="21"/>
          <w:szCs w:val="21"/>
        </w:rPr>
      </w:pPr>
      <w:r>
        <w:rPr>
          <w:rFonts w:hint="eastAsia" w:cs="仿宋"/>
          <w:b/>
          <w:sz w:val="21"/>
          <w:szCs w:val="21"/>
        </w:rPr>
        <w:t>第二十六条</w:t>
      </w:r>
      <w:r>
        <w:rPr>
          <w:rFonts w:hint="eastAsia" w:cs="仿宋"/>
          <w:sz w:val="21"/>
          <w:szCs w:val="21"/>
        </w:rPr>
        <w:t>　全过程工程咨询单位在责任期内，应当履行约定的义务，如果因全过程工程咨询单位过失而造成了发包人的经济损失，应当向发包人赔偿。累计赔偿总额（除本合同第二十四条规定以外）不应超过咨询管理报酬总额（除去税金）。</w:t>
      </w:r>
    </w:p>
    <w:p>
      <w:pPr>
        <w:spacing w:line="360" w:lineRule="auto"/>
        <w:ind w:firstLine="420"/>
        <w:rPr>
          <w:rFonts w:cs="仿宋"/>
          <w:sz w:val="21"/>
          <w:szCs w:val="21"/>
        </w:rPr>
      </w:pPr>
      <w:r>
        <w:rPr>
          <w:rFonts w:hint="eastAsia" w:cs="仿宋"/>
          <w:b/>
          <w:sz w:val="21"/>
          <w:szCs w:val="21"/>
        </w:rPr>
        <w:t>第二十七条</w:t>
      </w:r>
      <w:r>
        <w:rPr>
          <w:rFonts w:hint="eastAsia" w:cs="仿宋"/>
          <w:sz w:val="21"/>
          <w:szCs w:val="21"/>
        </w:rPr>
        <w:t>　全过程工程咨询单位对承包人违反合同规定的质量要求和完工（交图、交货）时限，不承担责任。因不可抗力导致委托咨询管理合同不能全部或部分履行，全过程工程咨询单位不承担责任。但对违反第五条规定引起的与之有关的事宜，向发包人承担赔偿责任。</w:t>
      </w:r>
    </w:p>
    <w:p>
      <w:pPr>
        <w:spacing w:line="360" w:lineRule="auto"/>
        <w:ind w:firstLine="422"/>
        <w:rPr>
          <w:rFonts w:cs="仿宋"/>
          <w:sz w:val="21"/>
          <w:szCs w:val="21"/>
        </w:rPr>
      </w:pPr>
      <w:r>
        <w:rPr>
          <w:rFonts w:hint="eastAsia" w:cs="仿宋"/>
          <w:b/>
          <w:sz w:val="21"/>
          <w:szCs w:val="21"/>
        </w:rPr>
        <w:t>第二十八条</w:t>
      </w:r>
      <w:r>
        <w:rPr>
          <w:rFonts w:hint="eastAsia" w:cs="仿宋"/>
          <w:sz w:val="21"/>
          <w:szCs w:val="21"/>
        </w:rPr>
        <w:t>　全过程工程咨询单位向发包人提出赔偿要求不能成立时，全过程工程咨询单位应当补偿由于该索赔所导致发包人的各种费用支出。</w:t>
      </w:r>
    </w:p>
    <w:p>
      <w:pPr>
        <w:spacing w:line="360" w:lineRule="auto"/>
        <w:ind w:firstLine="420"/>
        <w:rPr>
          <w:rFonts w:cs="仿宋"/>
          <w:sz w:val="21"/>
          <w:szCs w:val="21"/>
        </w:rPr>
      </w:pPr>
    </w:p>
    <w:p>
      <w:pPr>
        <w:spacing w:line="360" w:lineRule="auto"/>
        <w:ind w:firstLine="422"/>
        <w:jc w:val="center"/>
        <w:rPr>
          <w:rFonts w:cs="仿宋"/>
          <w:b/>
          <w:sz w:val="21"/>
          <w:szCs w:val="21"/>
        </w:rPr>
      </w:pPr>
      <w:r>
        <w:rPr>
          <w:rFonts w:hint="eastAsia" w:cs="仿宋"/>
          <w:b/>
          <w:sz w:val="21"/>
          <w:szCs w:val="21"/>
        </w:rPr>
        <w:t>发包人责任</w:t>
      </w:r>
    </w:p>
    <w:p>
      <w:pPr>
        <w:spacing w:line="360" w:lineRule="auto"/>
        <w:ind w:firstLine="420"/>
        <w:rPr>
          <w:rFonts w:cs="仿宋"/>
          <w:sz w:val="21"/>
          <w:szCs w:val="21"/>
        </w:rPr>
      </w:pPr>
      <w:r>
        <w:rPr>
          <w:rFonts w:hint="eastAsia" w:cs="仿宋"/>
          <w:b/>
          <w:sz w:val="21"/>
          <w:szCs w:val="21"/>
        </w:rPr>
        <w:t>第二十九条</w:t>
      </w:r>
      <w:r>
        <w:rPr>
          <w:rFonts w:hint="eastAsia" w:cs="仿宋"/>
          <w:sz w:val="21"/>
          <w:szCs w:val="21"/>
        </w:rPr>
        <w:t>　发包人应当履行委托咨询服务合同约定的义务，如有违反则应当承担违约责任，赔偿给全过程工程咨询单位造成的经济损失。</w:t>
      </w:r>
    </w:p>
    <w:p>
      <w:pPr>
        <w:spacing w:line="360" w:lineRule="auto"/>
        <w:ind w:firstLine="422"/>
        <w:rPr>
          <w:rFonts w:cs="仿宋"/>
          <w:sz w:val="21"/>
          <w:szCs w:val="21"/>
        </w:rPr>
      </w:pPr>
      <w:r>
        <w:rPr>
          <w:rFonts w:hint="eastAsia" w:cs="仿宋"/>
          <w:b/>
          <w:sz w:val="21"/>
          <w:szCs w:val="21"/>
        </w:rPr>
        <w:t>第三十条</w:t>
      </w:r>
      <w:r>
        <w:rPr>
          <w:rFonts w:hint="eastAsia" w:cs="仿宋"/>
          <w:sz w:val="21"/>
          <w:szCs w:val="21"/>
        </w:rPr>
        <w:t>　发包人如果向全过程工程咨询单位提出赔偿的要求不能成立，则应当补偿由该索赔所引起的全过程工程咨询单位的各种费用支出。</w:t>
      </w:r>
    </w:p>
    <w:p>
      <w:pPr>
        <w:spacing w:line="360" w:lineRule="auto"/>
        <w:ind w:firstLine="420"/>
        <w:rPr>
          <w:rFonts w:cs="仿宋"/>
          <w:sz w:val="21"/>
          <w:szCs w:val="21"/>
        </w:rPr>
      </w:pPr>
    </w:p>
    <w:p>
      <w:pPr>
        <w:spacing w:line="360" w:lineRule="auto"/>
        <w:ind w:firstLine="422"/>
        <w:jc w:val="center"/>
        <w:rPr>
          <w:rFonts w:cs="仿宋"/>
          <w:b/>
          <w:sz w:val="21"/>
          <w:szCs w:val="21"/>
        </w:rPr>
      </w:pPr>
      <w:r>
        <w:rPr>
          <w:rFonts w:hint="eastAsia" w:cs="仿宋"/>
          <w:b/>
          <w:sz w:val="21"/>
          <w:szCs w:val="21"/>
        </w:rPr>
        <w:t>合同生效、变更与终止</w:t>
      </w:r>
    </w:p>
    <w:p>
      <w:pPr>
        <w:spacing w:line="360" w:lineRule="auto"/>
        <w:ind w:firstLine="420"/>
        <w:rPr>
          <w:rFonts w:cs="仿宋"/>
          <w:sz w:val="21"/>
          <w:szCs w:val="21"/>
        </w:rPr>
      </w:pPr>
      <w:r>
        <w:rPr>
          <w:rFonts w:hint="eastAsia" w:cs="仿宋"/>
          <w:b/>
          <w:sz w:val="21"/>
          <w:szCs w:val="21"/>
        </w:rPr>
        <w:t>第三十一条</w:t>
      </w:r>
      <w:r>
        <w:rPr>
          <w:rFonts w:hint="eastAsia" w:cs="仿宋"/>
          <w:sz w:val="21"/>
          <w:szCs w:val="21"/>
        </w:rPr>
        <w:t>　由于发包人或承包人的原因使项目咨询工作受到阻碍或延误，以致发生了附加工作或延长了持续时间，则全过程工程咨询单位应当将此情况与可能产生的影响及时通知发包人。完成项目咨询业务的时间相应延长，并得到附加工作的报酬（全过程工程咨询单位承诺免费的除外）。</w:t>
      </w:r>
    </w:p>
    <w:p>
      <w:pPr>
        <w:spacing w:line="360" w:lineRule="auto"/>
        <w:ind w:firstLine="420"/>
        <w:rPr>
          <w:rFonts w:cs="仿宋"/>
          <w:sz w:val="21"/>
          <w:szCs w:val="21"/>
        </w:rPr>
      </w:pPr>
      <w:r>
        <w:rPr>
          <w:rFonts w:hint="eastAsia" w:cs="仿宋"/>
          <w:b/>
          <w:sz w:val="21"/>
          <w:szCs w:val="21"/>
        </w:rPr>
        <w:t>第三十二条</w:t>
      </w:r>
      <w:r>
        <w:rPr>
          <w:rFonts w:hint="eastAsia" w:cs="仿宋"/>
          <w:sz w:val="21"/>
          <w:szCs w:val="21"/>
        </w:rPr>
        <w:t>　在委托咨询服务合同签订后，实际情况发生变化，使得全过程工程咨询单位不能全部或部分执行项目咨询业务时，全过程工程咨询单位应当立即通知发包人。该项目咨询业务的完成时间应予延长。当恢复执行项目咨询业务时，应当增加不超过42日的时间用于恢复执行项目咨询业务，并按双方约定的数量支付咨询管理报酬。</w:t>
      </w:r>
    </w:p>
    <w:p>
      <w:pPr>
        <w:spacing w:line="360" w:lineRule="auto"/>
        <w:ind w:firstLine="420"/>
        <w:rPr>
          <w:rFonts w:cs="仿宋"/>
          <w:sz w:val="21"/>
          <w:szCs w:val="21"/>
        </w:rPr>
      </w:pPr>
      <w:r>
        <w:rPr>
          <w:rFonts w:hint="eastAsia" w:cs="仿宋"/>
          <w:b/>
          <w:sz w:val="21"/>
          <w:szCs w:val="21"/>
        </w:rPr>
        <w:t>第三十三条</w:t>
      </w:r>
      <w:r>
        <w:rPr>
          <w:rFonts w:hint="eastAsia" w:cs="仿宋"/>
          <w:sz w:val="21"/>
          <w:szCs w:val="21"/>
        </w:rPr>
        <w:t>　当事人一方要求变更或解除合同时，应当在42日前通知对方，因解除合同使一方遭受损失的，除依法可以免除责任的外，应由责任方负责赔偿。变更或解除合同的通知或协议必须采取书面形式，协议未达成之前，原合同仍然有效。</w:t>
      </w:r>
    </w:p>
    <w:p>
      <w:pPr>
        <w:spacing w:line="360" w:lineRule="auto"/>
        <w:ind w:firstLine="420"/>
        <w:rPr>
          <w:rFonts w:cs="仿宋"/>
          <w:sz w:val="21"/>
          <w:szCs w:val="21"/>
        </w:rPr>
      </w:pPr>
      <w:r>
        <w:rPr>
          <w:rFonts w:hint="eastAsia" w:cs="仿宋"/>
          <w:b/>
          <w:sz w:val="21"/>
          <w:szCs w:val="21"/>
        </w:rPr>
        <w:t>第三十五条</w:t>
      </w:r>
      <w:r>
        <w:rPr>
          <w:rFonts w:hint="eastAsia" w:cs="仿宋"/>
          <w:sz w:val="21"/>
          <w:szCs w:val="21"/>
        </w:rPr>
        <w:t>　全过程工程咨询单位在应当获得咨询管理报酬之日起30日内仍未收到支付单据，而发包人又未对全过程工程咨询单位提出任何书面解释时，或根据第三十三条及第三十四条已暂停执行项目咨询业务时限超过六个月的，全过程工程咨询单位可向发包人发出终止合同的通知，发出通知后14日内仍未得到发包人答复，可进一步发出终止合同的通知，如果第二份通知发出后42日内仍未得到发包人答复，可终止合同或自行暂停或继续暂停执行全部或部分项目咨询业务。发包人承担违约责任。</w:t>
      </w:r>
    </w:p>
    <w:p>
      <w:pPr>
        <w:spacing w:line="360" w:lineRule="auto"/>
        <w:ind w:firstLine="420"/>
        <w:rPr>
          <w:rFonts w:cs="仿宋"/>
          <w:sz w:val="21"/>
          <w:szCs w:val="21"/>
        </w:rPr>
      </w:pPr>
      <w:r>
        <w:rPr>
          <w:rFonts w:hint="eastAsia" w:cs="仿宋"/>
          <w:b/>
          <w:sz w:val="21"/>
          <w:szCs w:val="21"/>
        </w:rPr>
        <w:t>第三十六条</w:t>
      </w:r>
      <w:r>
        <w:rPr>
          <w:rFonts w:hint="eastAsia" w:cs="仿宋"/>
          <w:sz w:val="21"/>
          <w:szCs w:val="21"/>
        </w:rPr>
        <w:t>　全过程工程咨询单位由于非自己的原因而暂停或终止执行项目咨询业务，其善后工作以及恢复执行项目咨询业务的工作，应当视为额外工作，有权得到额外的报酬。</w:t>
      </w:r>
    </w:p>
    <w:p>
      <w:pPr>
        <w:spacing w:line="360" w:lineRule="auto"/>
        <w:ind w:firstLine="420"/>
        <w:rPr>
          <w:rFonts w:cs="仿宋"/>
          <w:sz w:val="21"/>
          <w:szCs w:val="21"/>
        </w:rPr>
      </w:pPr>
      <w:r>
        <w:rPr>
          <w:rFonts w:hint="eastAsia" w:cs="仿宋"/>
          <w:b/>
          <w:sz w:val="21"/>
          <w:szCs w:val="21"/>
        </w:rPr>
        <w:t>第三十七条</w:t>
      </w:r>
      <w:r>
        <w:rPr>
          <w:rFonts w:hint="eastAsia" w:cs="仿宋"/>
          <w:sz w:val="21"/>
          <w:szCs w:val="21"/>
        </w:rPr>
        <w:t>　当发包人认为全过程工程咨询单位无正当理由而又未履行咨询管理义务时，可向全过程工程咨询单位发出指明其未履行义务的通知。若发包人发出通知后21日内没有收到答复，可在第一个通知发出后35日内发出终止委托咨询服务合同的通知，合同即行终止。全过程工程咨询单位承担违约责任。</w:t>
      </w:r>
    </w:p>
    <w:p>
      <w:pPr>
        <w:spacing w:line="360" w:lineRule="auto"/>
        <w:ind w:firstLine="422"/>
        <w:rPr>
          <w:rFonts w:cs="仿宋"/>
          <w:sz w:val="21"/>
          <w:szCs w:val="21"/>
        </w:rPr>
      </w:pPr>
      <w:r>
        <w:rPr>
          <w:rFonts w:hint="eastAsia" w:cs="仿宋"/>
          <w:b/>
          <w:sz w:val="21"/>
          <w:szCs w:val="21"/>
        </w:rPr>
        <w:t>第三十八条</w:t>
      </w:r>
      <w:r>
        <w:rPr>
          <w:rFonts w:hint="eastAsia" w:cs="仿宋"/>
          <w:sz w:val="21"/>
          <w:szCs w:val="21"/>
        </w:rPr>
        <w:t>　合同协议的终止并不影响各方应有的权利和应当承担的责任。</w:t>
      </w:r>
    </w:p>
    <w:p>
      <w:pPr>
        <w:spacing w:line="360" w:lineRule="auto"/>
        <w:ind w:firstLine="420"/>
        <w:rPr>
          <w:rFonts w:cs="仿宋"/>
          <w:sz w:val="21"/>
          <w:szCs w:val="21"/>
        </w:rPr>
      </w:pPr>
    </w:p>
    <w:p>
      <w:pPr>
        <w:spacing w:line="360" w:lineRule="auto"/>
        <w:ind w:firstLine="422"/>
        <w:jc w:val="center"/>
        <w:rPr>
          <w:rFonts w:cs="仿宋"/>
          <w:b/>
          <w:sz w:val="21"/>
          <w:szCs w:val="21"/>
        </w:rPr>
      </w:pPr>
      <w:r>
        <w:rPr>
          <w:rFonts w:hint="eastAsia" w:cs="仿宋"/>
          <w:b/>
          <w:sz w:val="21"/>
          <w:szCs w:val="21"/>
        </w:rPr>
        <w:t>咨询管理报酬</w:t>
      </w:r>
    </w:p>
    <w:p>
      <w:pPr>
        <w:spacing w:line="360" w:lineRule="auto"/>
        <w:ind w:firstLine="420"/>
        <w:rPr>
          <w:rFonts w:cs="仿宋"/>
          <w:sz w:val="21"/>
          <w:szCs w:val="21"/>
        </w:rPr>
      </w:pPr>
      <w:r>
        <w:rPr>
          <w:rFonts w:hint="eastAsia" w:cs="仿宋"/>
          <w:b/>
          <w:sz w:val="21"/>
          <w:szCs w:val="21"/>
        </w:rPr>
        <w:t>第三十九条</w:t>
      </w:r>
      <w:r>
        <w:rPr>
          <w:rFonts w:hint="eastAsia" w:cs="仿宋"/>
          <w:sz w:val="21"/>
          <w:szCs w:val="21"/>
        </w:rPr>
        <w:t>　正常的全过程工程咨询工作、附加工作和额外工作的报酬，按照咨询服务合同专用条件中第四十条的方法计算，并按约定的时间和数额支付。</w:t>
      </w:r>
    </w:p>
    <w:p>
      <w:pPr>
        <w:spacing w:line="360" w:lineRule="auto"/>
        <w:ind w:firstLine="420"/>
        <w:rPr>
          <w:rFonts w:cs="仿宋"/>
          <w:sz w:val="21"/>
          <w:szCs w:val="21"/>
        </w:rPr>
      </w:pPr>
      <w:r>
        <w:rPr>
          <w:rFonts w:hint="eastAsia" w:cs="仿宋"/>
          <w:b/>
          <w:sz w:val="21"/>
          <w:szCs w:val="21"/>
        </w:rPr>
        <w:t>第四十条</w:t>
      </w:r>
      <w:r>
        <w:rPr>
          <w:rFonts w:hint="eastAsia" w:cs="仿宋"/>
          <w:sz w:val="21"/>
          <w:szCs w:val="21"/>
        </w:rPr>
        <w:t>　如果发包人在规定的支付期限内未支付全过程工程咨询服务报酬，自规定之日起，还应向全过程工程咨询单位支付滞纳金。滞纳金从规定支付期限最后一日起计算。</w:t>
      </w:r>
    </w:p>
    <w:p>
      <w:pPr>
        <w:spacing w:line="360" w:lineRule="auto"/>
        <w:ind w:firstLine="420"/>
        <w:rPr>
          <w:rFonts w:cs="仿宋"/>
          <w:sz w:val="21"/>
          <w:szCs w:val="21"/>
        </w:rPr>
      </w:pPr>
      <w:r>
        <w:rPr>
          <w:rFonts w:hint="eastAsia" w:cs="仿宋"/>
          <w:b/>
          <w:sz w:val="21"/>
          <w:szCs w:val="21"/>
        </w:rPr>
        <w:t>第四十一条</w:t>
      </w:r>
      <w:r>
        <w:rPr>
          <w:rFonts w:hint="eastAsia" w:cs="仿宋"/>
          <w:sz w:val="21"/>
          <w:szCs w:val="21"/>
        </w:rPr>
        <w:t>　支付咨询服务报酬所采取的货币币种、汇率由合同专用条件约定。</w:t>
      </w:r>
    </w:p>
    <w:p>
      <w:pPr>
        <w:spacing w:line="360" w:lineRule="auto"/>
        <w:ind w:firstLine="422"/>
        <w:rPr>
          <w:rFonts w:cs="仿宋"/>
          <w:sz w:val="21"/>
          <w:szCs w:val="21"/>
        </w:rPr>
      </w:pPr>
      <w:r>
        <w:rPr>
          <w:rFonts w:hint="eastAsia" w:cs="仿宋"/>
          <w:b/>
          <w:sz w:val="21"/>
          <w:szCs w:val="21"/>
        </w:rPr>
        <w:t>第四十二条</w:t>
      </w:r>
      <w:r>
        <w:rPr>
          <w:rFonts w:hint="eastAsia" w:cs="仿宋"/>
          <w:sz w:val="21"/>
          <w:szCs w:val="21"/>
        </w:rPr>
        <w:t>　如果发包人对全过程工程咨询单位提交的支付通知中报酬或部分报酬项目提出异议，应当在收到支付通知书24小时内向全过程工程咨询单位发出表示异议的通知，但发包人不得拖延其他无异议报酬项目的支付。</w:t>
      </w:r>
    </w:p>
    <w:p>
      <w:pPr>
        <w:spacing w:line="360" w:lineRule="auto"/>
        <w:ind w:firstLine="422"/>
        <w:jc w:val="center"/>
        <w:rPr>
          <w:rFonts w:cs="仿宋"/>
          <w:b/>
          <w:sz w:val="21"/>
          <w:szCs w:val="21"/>
        </w:rPr>
      </w:pPr>
      <w:r>
        <w:rPr>
          <w:rFonts w:hint="eastAsia" w:cs="仿宋"/>
          <w:b/>
          <w:sz w:val="21"/>
          <w:szCs w:val="21"/>
        </w:rPr>
        <w:t>其  他</w:t>
      </w:r>
    </w:p>
    <w:p>
      <w:pPr>
        <w:spacing w:line="360" w:lineRule="auto"/>
        <w:ind w:firstLine="420"/>
        <w:rPr>
          <w:rFonts w:cs="仿宋"/>
          <w:sz w:val="21"/>
          <w:szCs w:val="21"/>
        </w:rPr>
      </w:pPr>
      <w:r>
        <w:rPr>
          <w:rFonts w:hint="eastAsia" w:cs="仿宋"/>
          <w:b/>
          <w:sz w:val="21"/>
          <w:szCs w:val="21"/>
        </w:rPr>
        <w:t>第四十三条</w:t>
      </w:r>
      <w:r>
        <w:rPr>
          <w:rFonts w:hint="eastAsia" w:cs="仿宋"/>
          <w:sz w:val="21"/>
          <w:szCs w:val="21"/>
        </w:rPr>
        <w:t>　委托的建设本工程咨询服务所必要的服务人员和项目咨询人员出外考察、材料设备复试，其费用支出经发包人同意的，在预算范围内向发包人实报实销。</w:t>
      </w:r>
    </w:p>
    <w:p>
      <w:pPr>
        <w:spacing w:line="360" w:lineRule="auto"/>
        <w:ind w:firstLine="420"/>
        <w:rPr>
          <w:rFonts w:cs="仿宋"/>
          <w:sz w:val="21"/>
          <w:szCs w:val="21"/>
        </w:rPr>
      </w:pPr>
      <w:r>
        <w:rPr>
          <w:rFonts w:hint="eastAsia" w:cs="仿宋"/>
          <w:b/>
          <w:sz w:val="21"/>
          <w:szCs w:val="21"/>
        </w:rPr>
        <w:t>第四十四条</w:t>
      </w:r>
      <w:r>
        <w:rPr>
          <w:rFonts w:hint="eastAsia" w:cs="仿宋"/>
          <w:sz w:val="21"/>
          <w:szCs w:val="21"/>
        </w:rPr>
        <w:t>　在咨询管理业务范围内，如需聘用专家咨询或协助，由全过程工程咨询单位聘用的，其费用由全过程工程咨询单位承担；由发包人聘用的，其费用由发包人承担。</w:t>
      </w:r>
    </w:p>
    <w:p>
      <w:pPr>
        <w:spacing w:line="360" w:lineRule="auto"/>
        <w:ind w:firstLine="420"/>
        <w:rPr>
          <w:rFonts w:cs="仿宋"/>
          <w:sz w:val="21"/>
          <w:szCs w:val="21"/>
        </w:rPr>
      </w:pPr>
      <w:r>
        <w:rPr>
          <w:rFonts w:hint="eastAsia" w:cs="仿宋"/>
          <w:b/>
          <w:sz w:val="21"/>
          <w:szCs w:val="21"/>
        </w:rPr>
        <w:t>第四十五条</w:t>
      </w:r>
      <w:r>
        <w:rPr>
          <w:rFonts w:hint="eastAsia" w:cs="仿宋"/>
          <w:sz w:val="21"/>
          <w:szCs w:val="21"/>
        </w:rPr>
        <w:t>　全过程工程咨询单位在工程咨询工作过程中提出的合理化建议，使发包人得到了经济效益，发包人应按专用条件中的约定给予经济奖励。</w:t>
      </w:r>
    </w:p>
    <w:p>
      <w:pPr>
        <w:spacing w:line="360" w:lineRule="auto"/>
        <w:ind w:firstLine="420"/>
        <w:rPr>
          <w:rFonts w:cs="仿宋"/>
          <w:sz w:val="21"/>
          <w:szCs w:val="21"/>
        </w:rPr>
      </w:pPr>
      <w:r>
        <w:rPr>
          <w:rFonts w:hint="eastAsia" w:cs="仿宋"/>
          <w:b/>
          <w:sz w:val="21"/>
          <w:szCs w:val="21"/>
        </w:rPr>
        <w:t>第四十六条</w:t>
      </w:r>
      <w:r>
        <w:rPr>
          <w:rFonts w:hint="eastAsia" w:cs="仿宋"/>
          <w:sz w:val="21"/>
          <w:szCs w:val="21"/>
        </w:rPr>
        <w:t>　全过程工程咨询单位驻地服务机构和项目咨询机构及其职员不得接受咨询管理工程项目施工承包人的任何报酬或者经济利益。</w:t>
      </w:r>
    </w:p>
    <w:p>
      <w:pPr>
        <w:spacing w:line="360" w:lineRule="auto"/>
        <w:ind w:firstLine="420"/>
        <w:rPr>
          <w:rFonts w:cs="仿宋"/>
          <w:sz w:val="21"/>
          <w:szCs w:val="21"/>
        </w:rPr>
      </w:pPr>
      <w:r>
        <w:rPr>
          <w:rFonts w:hint="eastAsia" w:cs="仿宋"/>
          <w:sz w:val="21"/>
          <w:szCs w:val="21"/>
        </w:rPr>
        <w:t>　　全过程工程咨询单位不得参与可能与合同规定的与发包人的利益相冲突的任何活动。</w:t>
      </w:r>
    </w:p>
    <w:p>
      <w:pPr>
        <w:spacing w:line="360" w:lineRule="auto"/>
        <w:ind w:firstLine="420"/>
        <w:rPr>
          <w:rFonts w:cs="仿宋"/>
          <w:sz w:val="21"/>
          <w:szCs w:val="21"/>
        </w:rPr>
      </w:pPr>
      <w:r>
        <w:rPr>
          <w:rFonts w:hint="eastAsia" w:cs="仿宋"/>
          <w:b/>
          <w:sz w:val="21"/>
          <w:szCs w:val="21"/>
        </w:rPr>
        <w:t>第四十七条</w:t>
      </w:r>
      <w:r>
        <w:rPr>
          <w:rFonts w:hint="eastAsia" w:cs="仿宋"/>
          <w:sz w:val="21"/>
          <w:szCs w:val="21"/>
        </w:rPr>
        <w:t>　全过程工程咨询单位在项目咨询过程中，不得泄露发包人申明的秘密，全过程工程咨询单位亦不得泄露设计人、承包人等提供并申明的秘密。</w:t>
      </w:r>
    </w:p>
    <w:p>
      <w:pPr>
        <w:spacing w:line="360" w:lineRule="auto"/>
        <w:ind w:firstLine="422"/>
        <w:rPr>
          <w:rFonts w:cs="仿宋"/>
          <w:sz w:val="21"/>
          <w:szCs w:val="21"/>
        </w:rPr>
      </w:pPr>
      <w:r>
        <w:rPr>
          <w:rFonts w:hint="eastAsia" w:cs="仿宋"/>
          <w:b/>
          <w:sz w:val="21"/>
          <w:szCs w:val="21"/>
        </w:rPr>
        <w:t>第四十八条</w:t>
      </w:r>
      <w:r>
        <w:rPr>
          <w:rFonts w:hint="eastAsia" w:cs="仿宋"/>
          <w:sz w:val="21"/>
          <w:szCs w:val="21"/>
        </w:rPr>
        <w:t>　全过程工程咨询单位对于由其编制的所有文件拥有版权，发包人仅有权为本工程使用或复制此类文件。</w:t>
      </w:r>
    </w:p>
    <w:p>
      <w:pPr>
        <w:spacing w:line="360" w:lineRule="auto"/>
        <w:ind w:firstLine="420"/>
        <w:rPr>
          <w:rFonts w:cs="仿宋"/>
          <w:sz w:val="21"/>
          <w:szCs w:val="21"/>
        </w:rPr>
      </w:pPr>
    </w:p>
    <w:p>
      <w:pPr>
        <w:spacing w:line="360" w:lineRule="auto"/>
        <w:ind w:firstLine="422"/>
        <w:jc w:val="center"/>
        <w:rPr>
          <w:rFonts w:cs="仿宋"/>
          <w:b/>
          <w:sz w:val="21"/>
          <w:szCs w:val="21"/>
        </w:rPr>
      </w:pPr>
      <w:r>
        <w:rPr>
          <w:rFonts w:hint="eastAsia" w:cs="仿宋"/>
          <w:b/>
          <w:sz w:val="21"/>
          <w:szCs w:val="21"/>
        </w:rPr>
        <w:t>争议的解决</w:t>
      </w:r>
    </w:p>
    <w:p>
      <w:pPr>
        <w:spacing w:line="360" w:lineRule="auto"/>
        <w:ind w:firstLine="420"/>
        <w:rPr>
          <w:rFonts w:cs="仿宋"/>
          <w:sz w:val="21"/>
          <w:szCs w:val="21"/>
        </w:rPr>
      </w:pPr>
      <w:r>
        <w:rPr>
          <w:rFonts w:hint="eastAsia" w:cs="仿宋"/>
          <w:sz w:val="21"/>
          <w:szCs w:val="21"/>
        </w:rPr>
        <w:t>　　</w:t>
      </w:r>
      <w:r>
        <w:rPr>
          <w:rFonts w:hint="eastAsia" w:cs="仿宋"/>
          <w:b/>
          <w:sz w:val="21"/>
          <w:szCs w:val="21"/>
        </w:rPr>
        <w:t>第四十九条</w:t>
      </w:r>
      <w:r>
        <w:rPr>
          <w:rFonts w:hint="eastAsia" w:cs="仿宋"/>
          <w:sz w:val="21"/>
          <w:szCs w:val="21"/>
        </w:rPr>
        <w:t>　因违反或终止合同而引起的对对方损失和损害的赔偿，双方应当协商解决，如未能达成一致，可提交主管部门协调，如仍未能达成一致时，根据双方约定提交仲裁机关仲裁，或向人民法院起诉。</w:t>
      </w:r>
    </w:p>
    <w:p>
      <w:pPr>
        <w:spacing w:line="360" w:lineRule="auto"/>
        <w:ind w:firstLine="420"/>
        <w:jc w:val="center"/>
        <w:rPr>
          <w:rFonts w:ascii="宋体" w:hAnsi="宋体" w:cs="仿宋"/>
          <w:bCs/>
          <w:sz w:val="32"/>
          <w:szCs w:val="32"/>
        </w:rPr>
      </w:pPr>
      <w:bookmarkStart w:id="7" w:name="_Toc50066865"/>
      <w:bookmarkStart w:id="8" w:name="_Toc55246173"/>
      <w:r>
        <w:rPr>
          <w:rFonts w:hint="eastAsia" w:ascii="宋体" w:hAnsi="宋体" w:cs="仿宋"/>
          <w:bCs/>
          <w:sz w:val="32"/>
          <w:szCs w:val="32"/>
        </w:rPr>
        <w:br w:type="page"/>
      </w:r>
      <w:r>
        <w:rPr>
          <w:rFonts w:hint="eastAsia" w:ascii="宋体" w:hAnsi="宋体" w:cs="仿宋"/>
          <w:bCs/>
          <w:sz w:val="32"/>
          <w:szCs w:val="32"/>
        </w:rPr>
        <w:t>第三部分 专用条件</w:t>
      </w:r>
      <w:bookmarkEnd w:id="7"/>
      <w:bookmarkEnd w:id="8"/>
    </w:p>
    <w:p>
      <w:pPr>
        <w:spacing w:line="360" w:lineRule="auto"/>
        <w:ind w:firstLine="422"/>
        <w:rPr>
          <w:rFonts w:cs="仿宋"/>
          <w:sz w:val="21"/>
          <w:szCs w:val="21"/>
        </w:rPr>
      </w:pPr>
      <w:r>
        <w:rPr>
          <w:rFonts w:hint="eastAsia" w:cs="仿宋"/>
          <w:b/>
          <w:sz w:val="21"/>
          <w:szCs w:val="21"/>
        </w:rPr>
        <w:t xml:space="preserve">第二条 </w:t>
      </w:r>
      <w:r>
        <w:rPr>
          <w:rFonts w:hint="eastAsia" w:cs="仿宋"/>
          <w:sz w:val="21"/>
          <w:szCs w:val="21"/>
        </w:rPr>
        <w:t xml:space="preserve"> 本合同适用的法律及咨询服务依据：</w:t>
      </w:r>
      <w:r>
        <w:rPr>
          <w:rFonts w:hint="eastAsia" w:cs="仿宋"/>
          <w:sz w:val="21"/>
          <w:szCs w:val="21"/>
          <w:u w:val="single"/>
        </w:rPr>
        <w:t>国家关于工程建设的政策、法规；政府批准的计划、建筑红线图、施工图、工程承包合同、实施方案等。</w:t>
      </w:r>
    </w:p>
    <w:p>
      <w:pPr>
        <w:spacing w:line="360" w:lineRule="auto"/>
        <w:ind w:firstLine="422"/>
        <w:rPr>
          <w:rFonts w:cs="仿宋"/>
          <w:sz w:val="21"/>
          <w:szCs w:val="21"/>
        </w:rPr>
      </w:pPr>
      <w:r>
        <w:rPr>
          <w:rFonts w:hint="eastAsia" w:cs="仿宋"/>
          <w:b/>
          <w:sz w:val="21"/>
          <w:szCs w:val="21"/>
        </w:rPr>
        <w:t>第四条</w:t>
      </w:r>
      <w:r>
        <w:rPr>
          <w:rFonts w:hint="eastAsia" w:cs="仿宋"/>
          <w:sz w:val="21"/>
          <w:szCs w:val="21"/>
        </w:rPr>
        <w:t xml:space="preserve">  全过程工程咨询范围及工作内容：（详见第一部分合同协议书）</w:t>
      </w:r>
    </w:p>
    <w:p>
      <w:pPr>
        <w:spacing w:line="360" w:lineRule="auto"/>
        <w:ind w:firstLine="422"/>
        <w:rPr>
          <w:rFonts w:cs="仿宋"/>
          <w:sz w:val="21"/>
          <w:szCs w:val="21"/>
        </w:rPr>
      </w:pPr>
      <w:r>
        <w:rPr>
          <w:rFonts w:hint="eastAsia" w:cs="仿宋"/>
          <w:b/>
          <w:sz w:val="21"/>
          <w:szCs w:val="21"/>
        </w:rPr>
        <w:t>第九条</w:t>
      </w:r>
      <w:r>
        <w:rPr>
          <w:rFonts w:hint="eastAsia" w:cs="仿宋"/>
          <w:sz w:val="21"/>
          <w:szCs w:val="21"/>
        </w:rPr>
        <w:t xml:space="preserve">  外部条件包括：</w:t>
      </w:r>
      <w:r>
        <w:rPr>
          <w:rFonts w:hint="eastAsia" w:cs="仿宋"/>
          <w:sz w:val="21"/>
          <w:szCs w:val="21"/>
          <w:u w:val="single"/>
        </w:rPr>
        <w:t xml:space="preserve">       /             </w:t>
      </w:r>
    </w:p>
    <w:p>
      <w:pPr>
        <w:spacing w:line="360" w:lineRule="auto"/>
        <w:ind w:firstLine="422"/>
        <w:rPr>
          <w:rFonts w:cs="仿宋"/>
          <w:sz w:val="21"/>
          <w:szCs w:val="21"/>
        </w:rPr>
      </w:pPr>
      <w:r>
        <w:rPr>
          <w:rFonts w:hint="eastAsia" w:cs="仿宋"/>
          <w:b/>
          <w:sz w:val="21"/>
          <w:szCs w:val="21"/>
        </w:rPr>
        <w:t>第十条</w:t>
      </w:r>
      <w:r>
        <w:rPr>
          <w:rFonts w:hint="eastAsia" w:cs="仿宋"/>
          <w:sz w:val="21"/>
          <w:szCs w:val="21"/>
        </w:rPr>
        <w:t xml:space="preserve"> 发包人应提供的工程资料及提供时间：</w:t>
      </w:r>
      <w:r>
        <w:rPr>
          <w:rFonts w:hint="eastAsia" w:cs="仿宋"/>
          <w:spacing w:val="-4"/>
          <w:sz w:val="21"/>
          <w:szCs w:val="21"/>
          <w:u w:val="single"/>
        </w:rPr>
        <w:t>在合同签订后10日内提供</w:t>
      </w:r>
      <w:r>
        <w:rPr>
          <w:rFonts w:hint="eastAsia" w:cs="仿宋"/>
          <w:sz w:val="21"/>
          <w:szCs w:val="21"/>
          <w:u w:val="single"/>
        </w:rPr>
        <w:t>前期项目申报及批复相关文件、专题会议纪要等项目</w:t>
      </w:r>
      <w:r>
        <w:rPr>
          <w:rFonts w:hint="eastAsia" w:cs="仿宋"/>
          <w:spacing w:val="-4"/>
          <w:sz w:val="21"/>
          <w:szCs w:val="21"/>
          <w:u w:val="single"/>
        </w:rPr>
        <w:t>有关资料；</w:t>
      </w:r>
    </w:p>
    <w:p>
      <w:pPr>
        <w:spacing w:line="360" w:lineRule="auto"/>
        <w:ind w:firstLine="422"/>
        <w:rPr>
          <w:rFonts w:cs="仿宋"/>
          <w:sz w:val="21"/>
          <w:szCs w:val="21"/>
        </w:rPr>
      </w:pPr>
      <w:r>
        <w:rPr>
          <w:rFonts w:hint="eastAsia" w:cs="仿宋"/>
          <w:b/>
          <w:sz w:val="21"/>
          <w:szCs w:val="21"/>
        </w:rPr>
        <w:t>第十一条</w:t>
      </w:r>
      <w:r>
        <w:rPr>
          <w:rFonts w:hint="eastAsia" w:cs="仿宋"/>
          <w:sz w:val="21"/>
          <w:szCs w:val="21"/>
        </w:rPr>
        <w:t xml:space="preserve"> 发包人应在</w:t>
      </w:r>
      <w:r>
        <w:rPr>
          <w:rFonts w:hint="eastAsia" w:cs="仿宋"/>
          <w:sz w:val="21"/>
          <w:szCs w:val="21"/>
          <w:u w:val="single"/>
        </w:rPr>
        <w:t xml:space="preserve">  七  </w:t>
      </w:r>
      <w:r>
        <w:rPr>
          <w:rFonts w:hint="eastAsia" w:cs="仿宋"/>
          <w:sz w:val="21"/>
          <w:szCs w:val="21"/>
        </w:rPr>
        <w:t>天内对全过程工程咨询单位书面提交并要求作出决定的事宜作出书面答复。</w:t>
      </w:r>
    </w:p>
    <w:p>
      <w:pPr>
        <w:spacing w:line="360" w:lineRule="auto"/>
        <w:ind w:firstLine="422"/>
        <w:rPr>
          <w:rFonts w:cs="仿宋"/>
          <w:sz w:val="21"/>
          <w:szCs w:val="21"/>
        </w:rPr>
      </w:pPr>
      <w:r>
        <w:rPr>
          <w:rFonts w:hint="eastAsia" w:cs="仿宋"/>
          <w:b/>
          <w:sz w:val="21"/>
          <w:szCs w:val="21"/>
        </w:rPr>
        <w:t xml:space="preserve">第十二条 </w:t>
      </w:r>
      <w:r>
        <w:rPr>
          <w:rFonts w:hint="eastAsia" w:cs="仿宋"/>
          <w:sz w:val="21"/>
          <w:szCs w:val="21"/>
        </w:rPr>
        <w:t xml:space="preserve"> 发包人的常驻代表为   </w:t>
      </w:r>
      <w:r>
        <w:rPr>
          <w:rFonts w:hint="eastAsia" w:cs="仿宋"/>
          <w:sz w:val="21"/>
          <w:szCs w:val="21"/>
          <w:u w:val="single"/>
        </w:rPr>
        <w:t xml:space="preserve">        七 </w:t>
      </w:r>
      <w:r>
        <w:rPr>
          <w:rFonts w:hint="eastAsia" w:cs="仿宋"/>
          <w:sz w:val="21"/>
          <w:szCs w:val="21"/>
        </w:rPr>
        <w:t xml:space="preserve">                </w:t>
      </w:r>
      <w:r>
        <w:rPr>
          <w:rFonts w:hint="eastAsia" w:cs="仿宋"/>
          <w:sz w:val="21"/>
          <w:szCs w:val="21"/>
          <w:u w:val="single"/>
        </w:rPr>
        <w:t xml:space="preserve"> </w:t>
      </w:r>
    </w:p>
    <w:p>
      <w:pPr>
        <w:spacing w:line="360" w:lineRule="auto"/>
        <w:ind w:firstLine="422"/>
        <w:rPr>
          <w:rFonts w:cs="仿宋"/>
          <w:spacing w:val="-4"/>
          <w:sz w:val="21"/>
          <w:szCs w:val="21"/>
          <w:u w:val="single"/>
        </w:rPr>
      </w:pPr>
      <w:r>
        <w:rPr>
          <w:rFonts w:hint="eastAsia" w:cs="仿宋"/>
          <w:b/>
          <w:sz w:val="21"/>
          <w:szCs w:val="21"/>
        </w:rPr>
        <w:t xml:space="preserve">第十五条 </w:t>
      </w:r>
      <w:r>
        <w:rPr>
          <w:rFonts w:hint="eastAsia" w:cs="仿宋"/>
          <w:sz w:val="21"/>
          <w:szCs w:val="21"/>
        </w:rPr>
        <w:t xml:space="preserve"> 发包人免费向全过程咨询机构提供如下设施：</w:t>
      </w:r>
      <w:r>
        <w:rPr>
          <w:rFonts w:hint="eastAsia" w:cs="仿宋"/>
          <w:spacing w:val="-4"/>
          <w:sz w:val="21"/>
          <w:szCs w:val="21"/>
          <w:u w:val="single"/>
        </w:rPr>
        <w:t>常驻现场所需一定数量的现场办公用房，除此之外的项目咨询机构的办公设施、交通工具、人员工资、食宿、差旅等所有与工程服务相关的费用均包含在报价中，不再另行支付</w:t>
      </w:r>
      <w:r>
        <w:rPr>
          <w:rFonts w:hint="eastAsia" w:cs="仿宋"/>
          <w:spacing w:val="-4"/>
          <w:sz w:val="21"/>
          <w:szCs w:val="21"/>
        </w:rPr>
        <w:t xml:space="preserve">。                </w:t>
      </w:r>
    </w:p>
    <w:p>
      <w:pPr>
        <w:spacing w:line="360" w:lineRule="auto"/>
        <w:ind w:firstLine="420"/>
        <w:rPr>
          <w:rFonts w:cs="仿宋"/>
          <w:sz w:val="21"/>
          <w:szCs w:val="21"/>
          <w:u w:val="single"/>
        </w:rPr>
      </w:pPr>
      <w:r>
        <w:rPr>
          <w:rFonts w:hint="eastAsia" w:cs="仿宋"/>
          <w:sz w:val="21"/>
          <w:szCs w:val="21"/>
        </w:rPr>
        <w:t>全过程工程咨询单位自备的、发包人给予补偿的设施如下：</w:t>
      </w:r>
      <w:r>
        <w:rPr>
          <w:rFonts w:hint="eastAsia" w:cs="仿宋"/>
          <w:sz w:val="21"/>
          <w:szCs w:val="21"/>
          <w:u w:val="single"/>
        </w:rPr>
        <w:t xml:space="preserve">  无  </w:t>
      </w:r>
    </w:p>
    <w:p>
      <w:pPr>
        <w:spacing w:line="360" w:lineRule="auto"/>
        <w:ind w:firstLine="420"/>
        <w:rPr>
          <w:rFonts w:cs="仿宋"/>
          <w:sz w:val="21"/>
          <w:szCs w:val="21"/>
        </w:rPr>
      </w:pPr>
      <w:r>
        <w:rPr>
          <w:rFonts w:hint="eastAsia" w:cs="仿宋"/>
          <w:sz w:val="21"/>
          <w:szCs w:val="21"/>
        </w:rPr>
        <w:t>补偿金额=无</w:t>
      </w:r>
    </w:p>
    <w:p>
      <w:pPr>
        <w:spacing w:line="360" w:lineRule="auto"/>
        <w:ind w:firstLine="415" w:firstLineChars="198"/>
        <w:rPr>
          <w:rFonts w:cs="仿宋"/>
          <w:sz w:val="21"/>
          <w:szCs w:val="21"/>
        </w:rPr>
      </w:pPr>
      <w:r>
        <w:rPr>
          <w:rFonts w:hint="eastAsia" w:cs="仿宋"/>
          <w:sz w:val="21"/>
          <w:szCs w:val="21"/>
        </w:rPr>
        <w:t>咨询管理通讯设施由全过程工程咨询单位自行解决。</w:t>
      </w:r>
    </w:p>
    <w:p>
      <w:pPr>
        <w:spacing w:line="360" w:lineRule="auto"/>
        <w:ind w:firstLine="422"/>
        <w:rPr>
          <w:rFonts w:cs="仿宋"/>
          <w:sz w:val="21"/>
          <w:szCs w:val="21"/>
        </w:rPr>
      </w:pPr>
      <w:r>
        <w:rPr>
          <w:rFonts w:hint="eastAsia" w:cs="仿宋"/>
          <w:b/>
          <w:sz w:val="21"/>
          <w:szCs w:val="21"/>
        </w:rPr>
        <w:t>第十六条</w:t>
      </w:r>
      <w:r>
        <w:rPr>
          <w:rFonts w:hint="eastAsia" w:cs="仿宋"/>
          <w:sz w:val="21"/>
          <w:szCs w:val="21"/>
        </w:rPr>
        <w:t xml:space="preserve"> 在咨询管理期间，发包人免费向咨询管理机构提供</w:t>
      </w:r>
      <w:r>
        <w:rPr>
          <w:rFonts w:hint="eastAsia" w:cs="仿宋"/>
          <w:sz w:val="21"/>
          <w:szCs w:val="21"/>
          <w:u w:val="single"/>
        </w:rPr>
        <w:t xml:space="preserve"> / </w:t>
      </w:r>
      <w:r>
        <w:rPr>
          <w:rFonts w:hint="eastAsia" w:cs="仿宋"/>
          <w:sz w:val="21"/>
          <w:szCs w:val="21"/>
        </w:rPr>
        <w:t>名工作人员，由项目负责人安排其工作，凡涉及服务时，此类职员只应从项目负责人处接受指示。并免费提供</w:t>
      </w:r>
      <w:r>
        <w:rPr>
          <w:rFonts w:hint="eastAsia" w:cs="仿宋"/>
          <w:sz w:val="21"/>
          <w:szCs w:val="21"/>
          <w:u w:val="single"/>
        </w:rPr>
        <w:t xml:space="preserve">/ </w:t>
      </w:r>
      <w:r>
        <w:rPr>
          <w:rFonts w:hint="eastAsia" w:cs="仿宋"/>
          <w:sz w:val="21"/>
          <w:szCs w:val="21"/>
        </w:rPr>
        <w:t>名服务人员。项目管理机构应与此类服务的提供者合作，但不对此类人员及其行为负责。　　</w:t>
      </w:r>
    </w:p>
    <w:p>
      <w:pPr>
        <w:spacing w:line="360" w:lineRule="auto"/>
        <w:ind w:firstLine="422"/>
        <w:rPr>
          <w:rFonts w:cs="仿宋"/>
          <w:sz w:val="21"/>
          <w:szCs w:val="21"/>
        </w:rPr>
      </w:pPr>
      <w:r>
        <w:rPr>
          <w:rFonts w:hint="eastAsia" w:cs="仿宋"/>
          <w:b/>
          <w:sz w:val="21"/>
          <w:szCs w:val="21"/>
        </w:rPr>
        <w:t>第二十六条</w:t>
      </w:r>
      <w:r>
        <w:rPr>
          <w:rFonts w:hint="eastAsia" w:cs="仿宋"/>
          <w:sz w:val="21"/>
          <w:szCs w:val="21"/>
        </w:rPr>
        <w:t xml:space="preserve"> 全过程工程咨询单位在责任期内如果失职，同意按以下办法承担责任，赔偿损耗失[累计赔偿额不超过服务报酬总数（扣税）]：</w:t>
      </w:r>
    </w:p>
    <w:p>
      <w:pPr>
        <w:pStyle w:val="7"/>
        <w:spacing w:line="360" w:lineRule="auto"/>
        <w:ind w:firstLine="420"/>
        <w:rPr>
          <w:rFonts w:ascii="宋体" w:hAnsi="宋体" w:eastAsia="宋体"/>
          <w:sz w:val="21"/>
          <w:szCs w:val="21"/>
        </w:rPr>
      </w:pPr>
      <w:r>
        <w:rPr>
          <w:rFonts w:ascii="宋体" w:hAnsi="宋体" w:eastAsia="宋体"/>
          <w:sz w:val="21"/>
          <w:szCs w:val="21"/>
        </w:rPr>
        <w:t>1、全过程工程咨询项目</w:t>
      </w:r>
      <w:r>
        <w:rPr>
          <w:rFonts w:hint="eastAsia" w:ascii="宋体" w:hAnsi="宋体" w:eastAsia="宋体"/>
          <w:sz w:val="21"/>
          <w:szCs w:val="21"/>
        </w:rPr>
        <w:t>驻场人员</w:t>
      </w:r>
      <w:r>
        <w:rPr>
          <w:rFonts w:ascii="宋体" w:hAnsi="宋体" w:eastAsia="宋体"/>
          <w:sz w:val="21"/>
          <w:szCs w:val="21"/>
        </w:rPr>
        <w:t xml:space="preserve">不得在其他工地兼任其他工作，否则一经发包人查实，每次处罚全过程工程咨询单位 </w:t>
      </w:r>
      <w:r>
        <w:rPr>
          <w:rFonts w:hint="eastAsia" w:ascii="宋体" w:hAnsi="宋体" w:eastAsia="宋体"/>
          <w:sz w:val="21"/>
          <w:szCs w:val="21"/>
        </w:rPr>
        <w:t>5</w:t>
      </w:r>
      <w:r>
        <w:rPr>
          <w:rFonts w:ascii="宋体" w:hAnsi="宋体" w:eastAsia="宋体"/>
          <w:sz w:val="21"/>
          <w:szCs w:val="21"/>
        </w:rPr>
        <w:t>000 元，拒不改正的发包人有权解除合同。</w:t>
      </w:r>
    </w:p>
    <w:p>
      <w:pPr>
        <w:pStyle w:val="7"/>
        <w:spacing w:line="360" w:lineRule="auto"/>
        <w:ind w:firstLine="420"/>
        <w:rPr>
          <w:rFonts w:ascii="宋体" w:hAnsi="宋体" w:eastAsia="宋体"/>
          <w:sz w:val="21"/>
          <w:szCs w:val="21"/>
        </w:rPr>
      </w:pPr>
      <w:r>
        <w:rPr>
          <w:rFonts w:hint="eastAsia" w:ascii="宋体" w:hAnsi="宋体" w:eastAsia="宋体"/>
          <w:sz w:val="21"/>
          <w:szCs w:val="21"/>
        </w:rPr>
        <w:t>2</w:t>
      </w:r>
      <w:r>
        <w:rPr>
          <w:rFonts w:ascii="宋体" w:hAnsi="宋体" w:eastAsia="宋体"/>
          <w:sz w:val="21"/>
          <w:szCs w:val="21"/>
        </w:rPr>
        <w:t>、全过程工程咨询单位拟派人员，受托人必须在发包人同意的前提下方可变更，不得擅自变更，发包人发现全过程工程咨询单位人员不能履责的，发包人有权要求更换，要求更换的全过程工程咨询单位人员应在 7 天内更换。</w:t>
      </w:r>
    </w:p>
    <w:p>
      <w:pPr>
        <w:pStyle w:val="7"/>
        <w:spacing w:line="360" w:lineRule="auto"/>
        <w:ind w:firstLine="420"/>
        <w:rPr>
          <w:rFonts w:ascii="宋体" w:hAnsi="宋体" w:eastAsia="宋体"/>
          <w:sz w:val="21"/>
          <w:szCs w:val="21"/>
        </w:rPr>
      </w:pPr>
      <w:r>
        <w:rPr>
          <w:rFonts w:hint="eastAsia" w:ascii="宋体" w:hAnsi="宋体" w:eastAsia="宋体"/>
          <w:sz w:val="21"/>
          <w:szCs w:val="21"/>
        </w:rPr>
        <w:t>3</w:t>
      </w:r>
      <w:r>
        <w:rPr>
          <w:rFonts w:ascii="宋体" w:hAnsi="宋体" w:eastAsia="宋体"/>
          <w:sz w:val="21"/>
          <w:szCs w:val="21"/>
        </w:rPr>
        <w:t>、全过程工程咨询单位发生如下情况发包人有权解除合同：</w:t>
      </w:r>
    </w:p>
    <w:p>
      <w:pPr>
        <w:pStyle w:val="7"/>
        <w:spacing w:line="360" w:lineRule="auto"/>
        <w:ind w:firstLine="420"/>
        <w:rPr>
          <w:rFonts w:ascii="宋体" w:hAnsi="宋体" w:eastAsia="宋体"/>
          <w:sz w:val="21"/>
          <w:szCs w:val="21"/>
          <w:u w:val="single"/>
        </w:rPr>
      </w:pPr>
      <w:r>
        <w:rPr>
          <w:rFonts w:ascii="宋体" w:hAnsi="宋体" w:eastAsia="宋体"/>
          <w:sz w:val="21"/>
          <w:szCs w:val="21"/>
          <w:u w:val="single"/>
        </w:rPr>
        <w:t>违反《</w:t>
      </w:r>
      <w:r>
        <w:rPr>
          <w:rFonts w:hint="eastAsia" w:ascii="宋体" w:hAnsi="宋体" w:eastAsia="宋体"/>
          <w:sz w:val="21"/>
          <w:szCs w:val="21"/>
          <w:u w:val="single"/>
        </w:rPr>
        <w:t>合同法</w:t>
      </w:r>
      <w:r>
        <w:rPr>
          <w:rFonts w:ascii="宋体" w:hAnsi="宋体" w:eastAsia="宋体"/>
          <w:sz w:val="21"/>
          <w:szCs w:val="21"/>
          <w:u w:val="single"/>
        </w:rPr>
        <w:t>》、《建筑法》、《建设工程</w:t>
      </w:r>
      <w:r>
        <w:rPr>
          <w:rFonts w:hint="eastAsia" w:ascii="宋体" w:hAnsi="宋体" w:eastAsia="宋体"/>
          <w:sz w:val="21"/>
          <w:szCs w:val="21"/>
          <w:u w:val="single"/>
        </w:rPr>
        <w:t>服务</w:t>
      </w:r>
      <w:r>
        <w:rPr>
          <w:rFonts w:ascii="宋体" w:hAnsi="宋体" w:eastAsia="宋体"/>
          <w:sz w:val="21"/>
          <w:szCs w:val="21"/>
          <w:u w:val="single"/>
        </w:rPr>
        <w:t>规范》等法律、法规中关于咨询管理单位、人员相关规定条款的。</w:t>
      </w:r>
    </w:p>
    <w:p>
      <w:pPr>
        <w:spacing w:line="360" w:lineRule="auto"/>
        <w:ind w:firstLine="420"/>
        <w:rPr>
          <w:rFonts w:cs="仿宋"/>
          <w:sz w:val="21"/>
          <w:szCs w:val="21"/>
          <w:u w:val="single"/>
        </w:rPr>
      </w:pPr>
      <w:r>
        <w:rPr>
          <w:rFonts w:hint="eastAsia"/>
          <w:sz w:val="21"/>
          <w:szCs w:val="21"/>
          <w:u w:val="single"/>
        </w:rPr>
        <w:t>4</w:t>
      </w:r>
      <w:r>
        <w:rPr>
          <w:sz w:val="21"/>
          <w:szCs w:val="21"/>
          <w:u w:val="single"/>
        </w:rPr>
        <w:t>、</w:t>
      </w:r>
      <w:r>
        <w:rPr>
          <w:rFonts w:hint="eastAsia"/>
          <w:sz w:val="21"/>
          <w:szCs w:val="21"/>
          <w:u w:val="single"/>
        </w:rPr>
        <w:t>未经发包人同意擅自变更项目负责人的处 50000 元的罚款；若确因特殊原因需更换，经发包人同意后可进行更换项目负责人，但更换仅限壹次；更换后的项目负责人资质等级不得低于原项目负责人资质等级，</w:t>
      </w:r>
      <w:r>
        <w:rPr>
          <w:sz w:val="21"/>
          <w:szCs w:val="21"/>
          <w:u w:val="single"/>
        </w:rPr>
        <w:t xml:space="preserve">其余项目咨询机构主要成员等处 </w:t>
      </w:r>
      <w:r>
        <w:rPr>
          <w:rFonts w:hint="eastAsia"/>
          <w:sz w:val="21"/>
          <w:szCs w:val="21"/>
          <w:u w:val="single"/>
        </w:rPr>
        <w:t>2</w:t>
      </w:r>
      <w:r>
        <w:rPr>
          <w:sz w:val="21"/>
          <w:szCs w:val="21"/>
          <w:u w:val="single"/>
        </w:rPr>
        <w:t>0000 元的罚款,更换后的资质等级及要求不得低于原资质等级要求。</w:t>
      </w:r>
    </w:p>
    <w:p>
      <w:pPr>
        <w:spacing w:line="360" w:lineRule="auto"/>
        <w:ind w:firstLine="422"/>
        <w:rPr>
          <w:rFonts w:cs="仿宋"/>
          <w:sz w:val="21"/>
          <w:szCs w:val="21"/>
        </w:rPr>
      </w:pPr>
      <w:r>
        <w:rPr>
          <w:rFonts w:hint="eastAsia" w:cs="仿宋"/>
          <w:b/>
          <w:sz w:val="21"/>
          <w:szCs w:val="21"/>
        </w:rPr>
        <w:t>第三十九条</w:t>
      </w:r>
      <w:r>
        <w:rPr>
          <w:rFonts w:hint="eastAsia" w:cs="仿宋"/>
          <w:sz w:val="21"/>
          <w:szCs w:val="21"/>
        </w:rPr>
        <w:t xml:space="preserve">  发包人同意按以下的计算方法、支付时间与金额，支付全过程工程咨询单位的报酬：</w:t>
      </w:r>
    </w:p>
    <w:p>
      <w:pPr>
        <w:spacing w:line="360" w:lineRule="auto"/>
        <w:ind w:firstLine="420"/>
        <w:rPr>
          <w:sz w:val="21"/>
          <w:szCs w:val="21"/>
          <w:u w:val="single"/>
        </w:rPr>
      </w:pPr>
      <w:r>
        <w:rPr>
          <w:rFonts w:hint="eastAsia"/>
          <w:sz w:val="21"/>
          <w:szCs w:val="21"/>
          <w:u w:val="single"/>
        </w:rPr>
        <w:t>（1）合同签订后，支付至合同价的10%；</w:t>
      </w:r>
    </w:p>
    <w:p>
      <w:pPr>
        <w:spacing w:line="360" w:lineRule="auto"/>
        <w:ind w:firstLine="420"/>
        <w:rPr>
          <w:sz w:val="21"/>
          <w:szCs w:val="21"/>
          <w:u w:val="single"/>
        </w:rPr>
      </w:pPr>
      <w:r>
        <w:rPr>
          <w:rFonts w:hint="eastAsia"/>
          <w:sz w:val="21"/>
          <w:szCs w:val="21"/>
          <w:u w:val="single"/>
        </w:rPr>
        <w:t>（2）未来社区实施方案经省级评审通过后，支付至合同价的50%；</w:t>
      </w:r>
    </w:p>
    <w:p>
      <w:pPr>
        <w:spacing w:line="360" w:lineRule="auto"/>
        <w:ind w:firstLine="420"/>
        <w:rPr>
          <w:sz w:val="21"/>
          <w:szCs w:val="21"/>
          <w:u w:val="single"/>
        </w:rPr>
      </w:pPr>
      <w:r>
        <w:rPr>
          <w:rFonts w:hint="eastAsia"/>
          <w:sz w:val="21"/>
          <w:szCs w:val="21"/>
          <w:u w:val="single"/>
        </w:rPr>
        <w:t>（3）土地出让完成、签订《土地成交确认书》后，支付至合同价的80%；</w:t>
      </w:r>
    </w:p>
    <w:p>
      <w:pPr>
        <w:spacing w:line="360" w:lineRule="auto"/>
        <w:ind w:firstLine="420"/>
        <w:rPr>
          <w:sz w:val="21"/>
          <w:szCs w:val="21"/>
          <w:u w:val="single"/>
        </w:rPr>
      </w:pPr>
      <w:r>
        <w:rPr>
          <w:rFonts w:hint="eastAsia"/>
          <w:sz w:val="21"/>
          <w:szCs w:val="21"/>
          <w:u w:val="single"/>
        </w:rPr>
        <w:t>（4）通过省政府未来社区专项验收后支付至合同价的97.5%；</w:t>
      </w:r>
    </w:p>
    <w:p>
      <w:pPr>
        <w:spacing w:line="360" w:lineRule="auto"/>
        <w:ind w:firstLine="420"/>
        <w:rPr>
          <w:sz w:val="21"/>
          <w:szCs w:val="21"/>
          <w:u w:val="single"/>
        </w:rPr>
      </w:pPr>
      <w:r>
        <w:rPr>
          <w:rFonts w:hint="eastAsia"/>
          <w:sz w:val="21"/>
          <w:szCs w:val="21"/>
          <w:u w:val="single"/>
        </w:rPr>
        <w:t>（5）剩余2.5%待试运营满一年后一次性不计息付清。</w:t>
      </w:r>
    </w:p>
    <w:p>
      <w:pPr>
        <w:spacing w:line="360" w:lineRule="auto"/>
        <w:ind w:firstLine="420"/>
        <w:rPr>
          <w:sz w:val="21"/>
          <w:szCs w:val="21"/>
          <w:u w:val="single"/>
        </w:rPr>
      </w:pPr>
      <w:r>
        <w:rPr>
          <w:rFonts w:hint="eastAsia"/>
          <w:sz w:val="21"/>
          <w:szCs w:val="21"/>
          <w:u w:val="single"/>
        </w:rPr>
        <w:t>（6）若因全过程咨询单位原因导致的工期延误，不再额外支付任何费用。</w:t>
      </w:r>
    </w:p>
    <w:p>
      <w:pPr>
        <w:spacing w:line="360" w:lineRule="auto"/>
        <w:ind w:firstLine="420"/>
        <w:rPr>
          <w:rFonts w:cs="仿宋"/>
          <w:b/>
          <w:bCs/>
          <w:sz w:val="21"/>
          <w:szCs w:val="21"/>
        </w:rPr>
      </w:pPr>
      <w:r>
        <w:rPr>
          <w:rFonts w:hint="eastAsia" w:cs="仿宋"/>
          <w:sz w:val="21"/>
          <w:szCs w:val="21"/>
        </w:rPr>
        <w:t xml:space="preserve">  结算方式：</w:t>
      </w:r>
      <w:r>
        <w:rPr>
          <w:rFonts w:hint="eastAsia" w:cs="仿宋"/>
          <w:b/>
          <w:bCs/>
          <w:sz w:val="21"/>
          <w:szCs w:val="21"/>
        </w:rPr>
        <w:t>固定总价，结算时签约合同价不作调整。</w:t>
      </w:r>
    </w:p>
    <w:p>
      <w:pPr>
        <w:pStyle w:val="2"/>
        <w:spacing w:after="0"/>
        <w:ind w:firstLine="422" w:firstLineChars="200"/>
        <w:rPr>
          <w:rFonts w:cs="仿宋"/>
          <w:color w:val="auto"/>
          <w:sz w:val="21"/>
          <w:szCs w:val="21"/>
        </w:rPr>
      </w:pPr>
      <w:r>
        <w:rPr>
          <w:rFonts w:hint="eastAsia" w:cs="仿宋"/>
          <w:b/>
          <w:bCs/>
          <w:color w:val="auto"/>
          <w:sz w:val="21"/>
          <w:szCs w:val="21"/>
        </w:rPr>
        <w:t>第四十条</w:t>
      </w:r>
      <w:r>
        <w:rPr>
          <w:rFonts w:hint="eastAsia" w:cs="仿宋"/>
          <w:color w:val="auto"/>
          <w:sz w:val="21"/>
          <w:szCs w:val="21"/>
        </w:rPr>
        <w:t xml:space="preserve">  本项目仅支付正常的全过程工程咨询工作的费用，附加工作和额外工作的报酬不予计取。</w:t>
      </w:r>
    </w:p>
    <w:p>
      <w:pPr>
        <w:spacing w:line="360" w:lineRule="auto"/>
        <w:ind w:firstLine="422"/>
        <w:rPr>
          <w:rFonts w:cs="仿宋"/>
          <w:sz w:val="21"/>
          <w:szCs w:val="21"/>
        </w:rPr>
      </w:pPr>
      <w:r>
        <w:rPr>
          <w:rFonts w:hint="eastAsia" w:cs="仿宋"/>
          <w:b/>
          <w:sz w:val="21"/>
          <w:szCs w:val="21"/>
        </w:rPr>
        <w:t>第四十一条</w:t>
      </w:r>
      <w:r>
        <w:rPr>
          <w:rFonts w:hint="eastAsia" w:cs="仿宋"/>
          <w:sz w:val="21"/>
          <w:szCs w:val="21"/>
        </w:rPr>
        <w:t xml:space="preserve"> 双方同意用</w:t>
      </w:r>
      <w:r>
        <w:rPr>
          <w:rFonts w:hint="eastAsia" w:cs="仿宋"/>
          <w:sz w:val="21"/>
          <w:szCs w:val="21"/>
          <w:u w:val="single"/>
        </w:rPr>
        <w:t xml:space="preserve"> 人民币 </w:t>
      </w:r>
      <w:r>
        <w:rPr>
          <w:rFonts w:hint="eastAsia" w:cs="仿宋"/>
          <w:sz w:val="21"/>
          <w:szCs w:val="21"/>
        </w:rPr>
        <w:t>支付报酬，按__</w:t>
      </w:r>
      <w:r>
        <w:rPr>
          <w:rFonts w:hint="eastAsia" w:cs="仿宋"/>
          <w:sz w:val="21"/>
          <w:szCs w:val="21"/>
          <w:u w:val="single"/>
        </w:rPr>
        <w:t>/</w:t>
      </w:r>
      <w:r>
        <w:rPr>
          <w:rFonts w:hint="eastAsia" w:cs="仿宋"/>
          <w:sz w:val="21"/>
          <w:szCs w:val="21"/>
        </w:rPr>
        <w:t>__汇率计付。</w:t>
      </w:r>
    </w:p>
    <w:p>
      <w:pPr>
        <w:spacing w:line="360" w:lineRule="auto"/>
        <w:ind w:firstLine="422"/>
        <w:rPr>
          <w:rFonts w:cs="仿宋"/>
          <w:sz w:val="21"/>
          <w:szCs w:val="21"/>
        </w:rPr>
      </w:pPr>
      <w:r>
        <w:rPr>
          <w:rFonts w:hint="eastAsia" w:cs="仿宋"/>
          <w:b/>
          <w:sz w:val="21"/>
          <w:szCs w:val="21"/>
        </w:rPr>
        <w:t>第四十五条</w:t>
      </w:r>
      <w:r>
        <w:rPr>
          <w:rFonts w:hint="eastAsia" w:cs="仿宋"/>
          <w:sz w:val="21"/>
          <w:szCs w:val="21"/>
        </w:rPr>
        <w:t xml:space="preserve"> 奖励办法：</w:t>
      </w:r>
    </w:p>
    <w:p>
      <w:pPr>
        <w:spacing w:line="360" w:lineRule="auto"/>
        <w:ind w:firstLine="420"/>
        <w:rPr>
          <w:rFonts w:cs="仿宋"/>
          <w:sz w:val="21"/>
          <w:szCs w:val="21"/>
        </w:rPr>
      </w:pPr>
      <w:r>
        <w:rPr>
          <w:rFonts w:hint="eastAsia" w:cs="仿宋"/>
          <w:sz w:val="21"/>
          <w:szCs w:val="21"/>
        </w:rPr>
        <w:t>奖励金额=</w:t>
      </w:r>
      <w:r>
        <w:rPr>
          <w:rFonts w:hint="eastAsia" w:cs="仿宋"/>
          <w:sz w:val="21"/>
          <w:szCs w:val="21"/>
          <w:u w:val="single"/>
        </w:rPr>
        <w:t xml:space="preserve">       /                 </w:t>
      </w:r>
    </w:p>
    <w:p>
      <w:pPr>
        <w:spacing w:line="360" w:lineRule="auto"/>
        <w:ind w:firstLine="422"/>
        <w:rPr>
          <w:rFonts w:cs="仿宋"/>
          <w:sz w:val="21"/>
          <w:szCs w:val="21"/>
        </w:rPr>
      </w:pPr>
      <w:r>
        <w:rPr>
          <w:rFonts w:hint="eastAsia" w:cs="仿宋"/>
          <w:b/>
          <w:sz w:val="21"/>
          <w:szCs w:val="21"/>
        </w:rPr>
        <w:t>第四十九条</w:t>
      </w:r>
      <w:r>
        <w:rPr>
          <w:rFonts w:hint="eastAsia" w:cs="仿宋"/>
          <w:sz w:val="21"/>
          <w:szCs w:val="21"/>
        </w:rPr>
        <w:t xml:space="preserve"> 本合同在履行过程中发生的争议，由双方当事人协商解决，协商不成的，按下列第</w:t>
      </w:r>
      <w:r>
        <w:rPr>
          <w:rFonts w:hint="eastAsia" w:cs="仿宋"/>
          <w:sz w:val="21"/>
          <w:szCs w:val="21"/>
          <w:u w:val="single"/>
        </w:rPr>
        <w:t xml:space="preserve"> 二 </w:t>
      </w:r>
      <w:r>
        <w:rPr>
          <w:rFonts w:hint="eastAsia" w:cs="仿宋"/>
          <w:sz w:val="21"/>
          <w:szCs w:val="21"/>
        </w:rPr>
        <w:t>种方式解决：</w:t>
      </w:r>
    </w:p>
    <w:p>
      <w:pPr>
        <w:spacing w:line="360" w:lineRule="auto"/>
        <w:ind w:firstLine="420"/>
        <w:rPr>
          <w:rFonts w:cs="仿宋"/>
          <w:sz w:val="21"/>
          <w:szCs w:val="21"/>
        </w:rPr>
      </w:pPr>
      <w:r>
        <w:rPr>
          <w:rFonts w:hint="eastAsia" w:cs="仿宋"/>
          <w:sz w:val="21"/>
          <w:szCs w:val="21"/>
        </w:rPr>
        <w:t>（一）提交</w:t>
      </w:r>
      <w:r>
        <w:rPr>
          <w:rFonts w:hint="eastAsia" w:cs="仿宋"/>
          <w:sz w:val="21"/>
          <w:szCs w:val="21"/>
          <w:u w:val="single"/>
        </w:rPr>
        <w:t xml:space="preserve">  / </w:t>
      </w:r>
      <w:r>
        <w:rPr>
          <w:rFonts w:hint="eastAsia" w:cs="仿宋"/>
          <w:sz w:val="21"/>
          <w:szCs w:val="21"/>
        </w:rPr>
        <w:t>仲裁委员会仲裁；</w:t>
      </w:r>
    </w:p>
    <w:p>
      <w:pPr>
        <w:spacing w:line="360" w:lineRule="auto"/>
        <w:ind w:firstLine="420"/>
        <w:rPr>
          <w:rFonts w:cs="仿宋"/>
          <w:sz w:val="21"/>
          <w:szCs w:val="21"/>
        </w:rPr>
      </w:pPr>
      <w:r>
        <w:rPr>
          <w:rFonts w:hint="eastAsia" w:cs="仿宋"/>
          <w:sz w:val="21"/>
          <w:szCs w:val="21"/>
        </w:rPr>
        <w:t>（二）依法向项</w:t>
      </w:r>
      <w:r>
        <w:rPr>
          <w:rFonts w:hint="eastAsia" w:cs="仿宋"/>
          <w:sz w:val="21"/>
          <w:szCs w:val="21"/>
          <w:u w:val="single"/>
        </w:rPr>
        <w:t>目所在地</w:t>
      </w:r>
      <w:r>
        <w:rPr>
          <w:rFonts w:hint="eastAsia" w:cs="仿宋"/>
          <w:sz w:val="21"/>
          <w:szCs w:val="21"/>
        </w:rPr>
        <w:t>人民法院起诉。</w:t>
      </w:r>
    </w:p>
    <w:p>
      <w:pPr>
        <w:spacing w:line="360" w:lineRule="auto"/>
        <w:ind w:firstLine="420"/>
        <w:rPr>
          <w:sz w:val="21"/>
          <w:szCs w:val="21"/>
        </w:rPr>
      </w:pPr>
    </w:p>
    <w:p>
      <w:pPr>
        <w:pStyle w:val="2"/>
        <w:spacing w:line="360" w:lineRule="auto"/>
        <w:ind w:firstLine="422"/>
        <w:jc w:val="center"/>
        <w:rPr>
          <w:color w:val="auto"/>
          <w:sz w:val="32"/>
          <w:szCs w:val="32"/>
        </w:rPr>
      </w:pPr>
      <w:r>
        <w:rPr>
          <w:color w:val="auto"/>
          <w:sz w:val="21"/>
          <w:szCs w:val="21"/>
        </w:rPr>
        <w:br w:type="page"/>
      </w:r>
      <w:r>
        <w:rPr>
          <w:rFonts w:hint="eastAsia" w:eastAsia="黑体"/>
          <w:b/>
          <w:bCs/>
          <w:color w:val="auto"/>
          <w:sz w:val="32"/>
          <w:szCs w:val="32"/>
        </w:rPr>
        <w:t>第四部分</w:t>
      </w:r>
      <w:bookmarkStart w:id="9" w:name="_Toc108432323"/>
      <w:r>
        <w:rPr>
          <w:rFonts w:hint="eastAsia" w:eastAsia="黑体"/>
          <w:b/>
          <w:bCs/>
          <w:color w:val="auto"/>
          <w:sz w:val="32"/>
          <w:szCs w:val="32"/>
        </w:rPr>
        <w:t xml:space="preserve">  工程廉政责任书</w:t>
      </w:r>
      <w:bookmarkEnd w:id="9"/>
    </w:p>
    <w:p>
      <w:pPr>
        <w:spacing w:line="360" w:lineRule="auto"/>
        <w:ind w:firstLine="480"/>
        <w:rPr>
          <w:sz w:val="21"/>
          <w:szCs w:val="21"/>
        </w:rPr>
      </w:pPr>
    </w:p>
    <w:p>
      <w:pPr>
        <w:snapToGrid w:val="0"/>
        <w:spacing w:after="50" w:line="360" w:lineRule="auto"/>
        <w:ind w:firstLine="315" w:firstLineChars="150"/>
        <w:rPr>
          <w:sz w:val="21"/>
          <w:szCs w:val="21"/>
          <w:u w:val="single"/>
        </w:rPr>
      </w:pPr>
      <w:r>
        <w:rPr>
          <w:rFonts w:hint="eastAsia"/>
          <w:sz w:val="21"/>
          <w:szCs w:val="21"/>
        </w:rPr>
        <w:t>工程项目名称：</w:t>
      </w:r>
      <w:r>
        <w:rPr>
          <w:rFonts w:hint="eastAsia"/>
          <w:sz w:val="21"/>
          <w:szCs w:val="21"/>
          <w:u w:val="single"/>
        </w:rPr>
        <w:t xml:space="preserve">                   </w:t>
      </w:r>
    </w:p>
    <w:p>
      <w:pPr>
        <w:snapToGrid w:val="0"/>
        <w:spacing w:after="50" w:line="360" w:lineRule="auto"/>
        <w:ind w:firstLine="315" w:firstLineChars="150"/>
        <w:rPr>
          <w:sz w:val="21"/>
          <w:szCs w:val="21"/>
          <w:u w:val="single"/>
        </w:rPr>
      </w:pPr>
      <w:r>
        <w:rPr>
          <w:rFonts w:hint="eastAsia"/>
          <w:sz w:val="21"/>
          <w:szCs w:val="21"/>
        </w:rPr>
        <w:t>工程地点：</w:t>
      </w:r>
      <w:r>
        <w:rPr>
          <w:rFonts w:hint="eastAsia"/>
          <w:sz w:val="21"/>
          <w:szCs w:val="21"/>
          <w:u w:val="single"/>
        </w:rPr>
        <w:t xml:space="preserve"> </w:t>
      </w:r>
      <w:r>
        <w:rPr>
          <w:sz w:val="21"/>
          <w:szCs w:val="21"/>
          <w:u w:val="single"/>
        </w:rPr>
        <w:t xml:space="preserve">          </w:t>
      </w:r>
    </w:p>
    <w:p>
      <w:pPr>
        <w:snapToGrid w:val="0"/>
        <w:spacing w:after="50" w:line="360" w:lineRule="auto"/>
        <w:ind w:firstLine="315" w:firstLineChars="150"/>
        <w:rPr>
          <w:sz w:val="21"/>
          <w:szCs w:val="21"/>
          <w:u w:val="single"/>
        </w:rPr>
      </w:pPr>
      <w:r>
        <w:rPr>
          <w:rFonts w:hint="eastAsia"/>
          <w:sz w:val="21"/>
          <w:szCs w:val="21"/>
        </w:rPr>
        <w:t>发包人（以下简称甲方）：</w:t>
      </w:r>
      <w:r>
        <w:rPr>
          <w:rFonts w:hint="eastAsia"/>
          <w:sz w:val="21"/>
          <w:szCs w:val="21"/>
          <w:u w:val="single"/>
        </w:rPr>
        <w:t xml:space="preserve">                  </w:t>
      </w:r>
    </w:p>
    <w:p>
      <w:pPr>
        <w:snapToGrid w:val="0"/>
        <w:spacing w:after="50" w:line="360" w:lineRule="auto"/>
        <w:ind w:firstLine="315" w:firstLineChars="150"/>
        <w:rPr>
          <w:sz w:val="21"/>
          <w:szCs w:val="21"/>
        </w:rPr>
      </w:pPr>
      <w:r>
        <w:rPr>
          <w:rFonts w:hint="eastAsia"/>
          <w:sz w:val="21"/>
          <w:szCs w:val="21"/>
        </w:rPr>
        <w:t xml:space="preserve">全过程工程咨询单位（以下简称乙方） : </w:t>
      </w:r>
    </w:p>
    <w:p>
      <w:pPr>
        <w:snapToGrid w:val="0"/>
        <w:spacing w:after="50" w:line="360" w:lineRule="auto"/>
        <w:ind w:firstLine="315" w:firstLineChars="150"/>
        <w:rPr>
          <w:sz w:val="21"/>
          <w:szCs w:val="21"/>
        </w:rPr>
      </w:pPr>
      <w:r>
        <w:rPr>
          <w:rFonts w:hint="eastAsia"/>
          <w:sz w:val="21"/>
          <w:szCs w:val="21"/>
        </w:rPr>
        <w:t>为加强工程建设中的廉政建设，规范工程建设服务委托与被委托双方的各项活动，防止发生各种谋取不正当利益的违法违纪行为，保护国家、集体和当事人的合法权益，根据国家有关工程建设的法律法规和廉政建设责任制规定，特订立本廉政责任书。</w:t>
      </w:r>
    </w:p>
    <w:p>
      <w:pPr>
        <w:snapToGrid w:val="0"/>
        <w:spacing w:after="50" w:line="360" w:lineRule="auto"/>
        <w:ind w:firstLine="315" w:firstLineChars="150"/>
        <w:rPr>
          <w:sz w:val="21"/>
          <w:szCs w:val="21"/>
        </w:rPr>
      </w:pPr>
      <w:r>
        <w:rPr>
          <w:rFonts w:hint="eastAsia"/>
          <w:sz w:val="21"/>
          <w:szCs w:val="21"/>
        </w:rPr>
        <w:t>第一条　甲乙双方的责任</w:t>
      </w:r>
    </w:p>
    <w:p>
      <w:pPr>
        <w:snapToGrid w:val="0"/>
        <w:spacing w:after="50" w:line="360" w:lineRule="auto"/>
        <w:ind w:firstLine="315" w:firstLineChars="150"/>
        <w:rPr>
          <w:sz w:val="21"/>
          <w:szCs w:val="21"/>
        </w:rPr>
      </w:pPr>
      <w:r>
        <w:rPr>
          <w:rFonts w:hint="eastAsia"/>
          <w:sz w:val="21"/>
          <w:szCs w:val="21"/>
        </w:rPr>
        <w:t>（一）应严格遵守国家关于市场准入、项目招标投标、工程建设、工程服务和市场活动的有关法律、法规，相关政策，以及廉政建设的各项规定。</w:t>
      </w:r>
    </w:p>
    <w:p>
      <w:pPr>
        <w:snapToGrid w:val="0"/>
        <w:spacing w:after="50" w:line="360" w:lineRule="auto"/>
        <w:ind w:firstLine="315" w:firstLineChars="150"/>
        <w:rPr>
          <w:sz w:val="21"/>
          <w:szCs w:val="21"/>
        </w:rPr>
      </w:pPr>
      <w:r>
        <w:rPr>
          <w:rFonts w:hint="eastAsia"/>
          <w:sz w:val="21"/>
          <w:szCs w:val="21"/>
        </w:rPr>
        <w:t>（二）严格执行建设工程项目服务合同文件，自觉按合同办事。</w:t>
      </w:r>
    </w:p>
    <w:p>
      <w:pPr>
        <w:snapToGrid w:val="0"/>
        <w:spacing w:after="50" w:line="360" w:lineRule="auto"/>
        <w:ind w:firstLine="315" w:firstLineChars="150"/>
        <w:rPr>
          <w:sz w:val="21"/>
          <w:szCs w:val="21"/>
        </w:rPr>
      </w:pPr>
      <w:r>
        <w:rPr>
          <w:rFonts w:hint="eastAsia"/>
          <w:sz w:val="21"/>
          <w:szCs w:val="21"/>
        </w:rPr>
        <w:t>（三）业务活动必须坚持公开、公平、公正、诚信、透明的原则（除法律法规另有规定者外），不得为获取不正当的利益，损害国家、集体和对方利益，不得违反工程建设管理、建设服务的规章制度。</w:t>
      </w:r>
    </w:p>
    <w:p>
      <w:pPr>
        <w:snapToGrid w:val="0"/>
        <w:spacing w:after="50" w:line="360" w:lineRule="auto"/>
        <w:ind w:firstLine="315" w:firstLineChars="150"/>
        <w:rPr>
          <w:sz w:val="21"/>
          <w:szCs w:val="21"/>
        </w:rPr>
      </w:pPr>
      <w:r>
        <w:rPr>
          <w:rFonts w:hint="eastAsia"/>
          <w:sz w:val="21"/>
          <w:szCs w:val="21"/>
        </w:rPr>
        <w:t>（四）发现对方在业务活动中有违规、违纪、违法行为的，应及时提醒对方，情节严重的，应向其上级主管部门或纪检监察、司法等有关机关举报。</w:t>
      </w:r>
    </w:p>
    <w:p>
      <w:pPr>
        <w:snapToGrid w:val="0"/>
        <w:spacing w:after="50" w:line="360" w:lineRule="auto"/>
        <w:ind w:firstLine="315" w:firstLineChars="150"/>
        <w:rPr>
          <w:sz w:val="21"/>
          <w:szCs w:val="21"/>
        </w:rPr>
      </w:pPr>
      <w:r>
        <w:rPr>
          <w:rFonts w:hint="eastAsia"/>
          <w:sz w:val="21"/>
          <w:szCs w:val="21"/>
        </w:rPr>
        <w:t>第二条　甲方的责任</w:t>
      </w:r>
    </w:p>
    <w:p>
      <w:pPr>
        <w:snapToGrid w:val="0"/>
        <w:spacing w:after="50" w:line="360" w:lineRule="auto"/>
        <w:ind w:firstLine="315" w:firstLineChars="150"/>
        <w:rPr>
          <w:sz w:val="21"/>
          <w:szCs w:val="21"/>
        </w:rPr>
      </w:pPr>
      <w:r>
        <w:rPr>
          <w:rFonts w:hint="eastAsia"/>
          <w:sz w:val="21"/>
          <w:szCs w:val="21"/>
        </w:rPr>
        <w:t>甲方的领导和从事该建设工程项目的工作人员在工程建设的事前、事中、事后应遵守以下规定：</w:t>
      </w:r>
    </w:p>
    <w:p>
      <w:pPr>
        <w:snapToGrid w:val="0"/>
        <w:spacing w:after="50" w:line="360" w:lineRule="auto"/>
        <w:ind w:firstLine="315" w:firstLineChars="150"/>
        <w:rPr>
          <w:sz w:val="21"/>
          <w:szCs w:val="21"/>
        </w:rPr>
      </w:pPr>
      <w:r>
        <w:rPr>
          <w:rFonts w:hint="eastAsia"/>
          <w:sz w:val="21"/>
          <w:szCs w:val="21"/>
        </w:rPr>
        <w:t>（一）不准向乙方和相关单位索要或接受回扣、礼金、有价证券、贵重物品和好处费、感谢费等。</w:t>
      </w:r>
    </w:p>
    <w:p>
      <w:pPr>
        <w:snapToGrid w:val="0"/>
        <w:spacing w:after="50" w:line="360" w:lineRule="auto"/>
        <w:ind w:firstLine="315" w:firstLineChars="150"/>
        <w:rPr>
          <w:sz w:val="21"/>
          <w:szCs w:val="21"/>
        </w:rPr>
      </w:pPr>
      <w:r>
        <w:rPr>
          <w:rFonts w:hint="eastAsia"/>
          <w:sz w:val="21"/>
          <w:szCs w:val="21"/>
        </w:rPr>
        <w:t>（二）不准在乙方和相关单位报销任何应由甲方或个人支付的费用。</w:t>
      </w:r>
    </w:p>
    <w:p>
      <w:pPr>
        <w:snapToGrid w:val="0"/>
        <w:spacing w:after="50" w:line="360" w:lineRule="auto"/>
        <w:ind w:firstLine="315" w:firstLineChars="150"/>
        <w:rPr>
          <w:sz w:val="21"/>
          <w:szCs w:val="21"/>
        </w:rPr>
      </w:pPr>
      <w:r>
        <w:rPr>
          <w:rFonts w:hint="eastAsia"/>
          <w:sz w:val="21"/>
          <w:szCs w:val="21"/>
        </w:rPr>
        <w:t>（三）不准要求、暗示或接受乙方和相关单位为个人装修住房、婚丧嫁娶、配偶子女的工作安排以及出国（境）、旅游等提供方便。</w:t>
      </w:r>
    </w:p>
    <w:p>
      <w:pPr>
        <w:snapToGrid w:val="0"/>
        <w:spacing w:after="50" w:line="360" w:lineRule="auto"/>
        <w:ind w:firstLine="315" w:firstLineChars="150"/>
        <w:rPr>
          <w:sz w:val="21"/>
          <w:szCs w:val="21"/>
        </w:rPr>
      </w:pPr>
      <w:r>
        <w:rPr>
          <w:rFonts w:hint="eastAsia"/>
          <w:sz w:val="21"/>
          <w:szCs w:val="21"/>
        </w:rPr>
        <w:t>（四）不准参加有可能影响公正执行公务的乙方和相关单位的宴请、健身、娱乐等活动。</w:t>
      </w:r>
    </w:p>
    <w:p>
      <w:pPr>
        <w:snapToGrid w:val="0"/>
        <w:spacing w:after="50" w:line="360" w:lineRule="auto"/>
        <w:ind w:firstLine="315" w:firstLineChars="150"/>
        <w:rPr>
          <w:sz w:val="21"/>
          <w:szCs w:val="21"/>
        </w:rPr>
      </w:pPr>
      <w:r>
        <w:rPr>
          <w:rFonts w:hint="eastAsia"/>
          <w:sz w:val="21"/>
          <w:szCs w:val="21"/>
        </w:rPr>
        <w:t>（五）不准向乙方和相关单位介绍或为配偶、子女、亲属参与同甲方工程项目合同有关的服务分包项目等活动。不准向乙方和相关单位介绍或为配偶、子女、亲属参与同项目工程合同有关的设备、材料、工程分包、劳务等经济活动。不得以任何理由向乙方和相关单位推荐分包单位和要求购买与项目工程合同规定以外的材料、设备等。</w:t>
      </w:r>
    </w:p>
    <w:p>
      <w:pPr>
        <w:snapToGrid w:val="0"/>
        <w:spacing w:after="50" w:line="360" w:lineRule="auto"/>
        <w:ind w:firstLine="315" w:firstLineChars="150"/>
        <w:rPr>
          <w:sz w:val="21"/>
          <w:szCs w:val="21"/>
        </w:rPr>
      </w:pPr>
      <w:r>
        <w:rPr>
          <w:rFonts w:hint="eastAsia"/>
          <w:sz w:val="21"/>
          <w:szCs w:val="21"/>
        </w:rPr>
        <w:t>第三条　乙方的责任</w:t>
      </w:r>
    </w:p>
    <w:p>
      <w:pPr>
        <w:snapToGrid w:val="0"/>
        <w:spacing w:after="50" w:line="360" w:lineRule="auto"/>
        <w:ind w:firstLine="315" w:firstLineChars="150"/>
        <w:rPr>
          <w:sz w:val="21"/>
          <w:szCs w:val="21"/>
        </w:rPr>
      </w:pPr>
      <w:r>
        <w:rPr>
          <w:rFonts w:hint="eastAsia"/>
          <w:sz w:val="21"/>
          <w:szCs w:val="21"/>
        </w:rPr>
        <w:t>应与甲方和相关单位保持正常的业务交往，按照有关法律法规和程序开展业务工作，严格执行工程建设的方针、政策，尤其是有关勘察设计、建筑施工安装的强制性标准和规范，以及服务法规，认真履行服务职责，并遵守以下规定：</w:t>
      </w:r>
      <w:r>
        <w:rPr>
          <w:sz w:val="21"/>
          <w:szCs w:val="21"/>
        </w:rPr>
        <w:t xml:space="preserve"> </w:t>
      </w:r>
    </w:p>
    <w:p>
      <w:pPr>
        <w:snapToGrid w:val="0"/>
        <w:spacing w:after="50" w:line="360" w:lineRule="auto"/>
        <w:ind w:firstLine="315" w:firstLineChars="150"/>
        <w:rPr>
          <w:sz w:val="21"/>
          <w:szCs w:val="21"/>
        </w:rPr>
      </w:pPr>
      <w:r>
        <w:rPr>
          <w:rFonts w:hint="eastAsia"/>
          <w:sz w:val="21"/>
          <w:szCs w:val="21"/>
        </w:rPr>
        <w:t>（一）不准以任何理由向甲方和相关单位及其工作人员索要、接受或赠送礼金、有价证券、贵重物品及回扣、好处费、感谢费等。</w:t>
      </w:r>
    </w:p>
    <w:p>
      <w:pPr>
        <w:snapToGrid w:val="0"/>
        <w:spacing w:after="50" w:line="360" w:lineRule="auto"/>
        <w:ind w:firstLine="315" w:firstLineChars="150"/>
        <w:rPr>
          <w:sz w:val="21"/>
          <w:szCs w:val="21"/>
        </w:rPr>
      </w:pPr>
      <w:r>
        <w:rPr>
          <w:rFonts w:hint="eastAsia"/>
          <w:sz w:val="21"/>
          <w:szCs w:val="21"/>
        </w:rPr>
        <w:t>（二）不准以任何理由为甲方和相关单位报销应由对方或个人支付的费用。</w:t>
      </w:r>
    </w:p>
    <w:p>
      <w:pPr>
        <w:snapToGrid w:val="0"/>
        <w:spacing w:after="50" w:line="360" w:lineRule="auto"/>
        <w:ind w:firstLine="315" w:firstLineChars="150"/>
        <w:rPr>
          <w:sz w:val="21"/>
          <w:szCs w:val="21"/>
        </w:rPr>
      </w:pPr>
      <w:r>
        <w:rPr>
          <w:rFonts w:hint="eastAsia"/>
          <w:sz w:val="21"/>
          <w:szCs w:val="21"/>
        </w:rPr>
        <w:t>（三）不准接受或暗示为甲方、相关单位或个人装修住房、婚丧嫁娶、配偶子女的工作安排以及出国（境）、旅游等提供方便。</w:t>
      </w:r>
    </w:p>
    <w:p>
      <w:pPr>
        <w:snapToGrid w:val="0"/>
        <w:spacing w:after="50" w:line="360" w:lineRule="auto"/>
        <w:ind w:firstLine="315" w:firstLineChars="150"/>
        <w:rPr>
          <w:sz w:val="21"/>
          <w:szCs w:val="21"/>
        </w:rPr>
      </w:pPr>
      <w:r>
        <w:rPr>
          <w:rFonts w:hint="eastAsia"/>
          <w:sz w:val="21"/>
          <w:szCs w:val="21"/>
        </w:rPr>
        <w:t>（四）不准违反合同约定而使用甲方、相关单位提供的通信、交通工具和高档办公用品。</w:t>
      </w:r>
    </w:p>
    <w:p>
      <w:pPr>
        <w:snapToGrid w:val="0"/>
        <w:spacing w:after="50" w:line="360" w:lineRule="auto"/>
        <w:ind w:firstLine="315" w:firstLineChars="150"/>
        <w:rPr>
          <w:sz w:val="21"/>
          <w:szCs w:val="21"/>
        </w:rPr>
      </w:pPr>
      <w:r>
        <w:rPr>
          <w:rFonts w:hint="eastAsia"/>
          <w:sz w:val="21"/>
          <w:szCs w:val="21"/>
        </w:rPr>
        <w:t>（五）不准以任何理由为甲方、相关单位或个人组织有可能影响公正执行公务的宴请、健身、娱乐等活动。</w:t>
      </w:r>
    </w:p>
    <w:p>
      <w:pPr>
        <w:snapToGrid w:val="0"/>
        <w:spacing w:after="50" w:line="360" w:lineRule="auto"/>
        <w:ind w:firstLine="315" w:firstLineChars="150"/>
        <w:rPr>
          <w:sz w:val="21"/>
          <w:szCs w:val="21"/>
        </w:rPr>
      </w:pPr>
      <w:r>
        <w:rPr>
          <w:rFonts w:hint="eastAsia"/>
          <w:sz w:val="21"/>
          <w:szCs w:val="21"/>
        </w:rPr>
        <w:t>（六）不准接受受服务单位的宴请、健身、娱乐等活动。</w:t>
      </w:r>
    </w:p>
    <w:p>
      <w:pPr>
        <w:snapToGrid w:val="0"/>
        <w:spacing w:after="50" w:line="360" w:lineRule="auto"/>
        <w:ind w:firstLine="315" w:firstLineChars="150"/>
        <w:rPr>
          <w:sz w:val="21"/>
          <w:szCs w:val="21"/>
        </w:rPr>
      </w:pPr>
      <w:r>
        <w:rPr>
          <w:rFonts w:hint="eastAsia"/>
          <w:sz w:val="21"/>
          <w:szCs w:val="21"/>
        </w:rPr>
        <w:t>第四条　违约责任</w:t>
      </w:r>
    </w:p>
    <w:p>
      <w:pPr>
        <w:snapToGrid w:val="0"/>
        <w:spacing w:after="50" w:line="360" w:lineRule="auto"/>
        <w:ind w:firstLine="315" w:firstLineChars="150"/>
        <w:rPr>
          <w:sz w:val="21"/>
          <w:szCs w:val="21"/>
        </w:rPr>
      </w:pPr>
      <w:r>
        <w:rPr>
          <w:rFonts w:hint="eastAsia"/>
          <w:sz w:val="21"/>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snapToGrid w:val="0"/>
        <w:spacing w:after="50" w:line="360" w:lineRule="auto"/>
        <w:ind w:firstLine="315" w:firstLineChars="150"/>
        <w:rPr>
          <w:sz w:val="21"/>
          <w:szCs w:val="21"/>
        </w:rPr>
      </w:pPr>
      <w:r>
        <w:rPr>
          <w:rFonts w:hint="eastAsia"/>
          <w:sz w:val="21"/>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napToGrid w:val="0"/>
        <w:spacing w:after="50" w:line="360" w:lineRule="auto"/>
        <w:ind w:firstLine="315" w:firstLineChars="150"/>
        <w:rPr>
          <w:sz w:val="21"/>
          <w:szCs w:val="21"/>
        </w:rPr>
      </w:pPr>
      <w:r>
        <w:rPr>
          <w:rFonts w:hint="eastAsia"/>
          <w:sz w:val="21"/>
          <w:szCs w:val="21"/>
        </w:rPr>
        <w:t>（三）乙方工作人员有违反本责任书第三条责任行为中任何一条规定的，每次罚款人民币1000元。</w:t>
      </w:r>
    </w:p>
    <w:p>
      <w:pPr>
        <w:snapToGrid w:val="0"/>
        <w:spacing w:after="50" w:line="360" w:lineRule="auto"/>
        <w:ind w:firstLine="315" w:firstLineChars="150"/>
        <w:rPr>
          <w:sz w:val="21"/>
          <w:szCs w:val="21"/>
        </w:rPr>
      </w:pPr>
      <w:r>
        <w:rPr>
          <w:rFonts w:hint="eastAsia"/>
          <w:sz w:val="21"/>
          <w:szCs w:val="21"/>
        </w:rPr>
        <w:t>第五条　本责任书作为工程服务合同的附件，与工程服务合同具有同等法律效力。经双方签署后立即生效。</w:t>
      </w:r>
    </w:p>
    <w:p>
      <w:pPr>
        <w:snapToGrid w:val="0"/>
        <w:spacing w:after="50" w:line="360" w:lineRule="auto"/>
        <w:ind w:firstLine="315" w:firstLineChars="150"/>
        <w:rPr>
          <w:sz w:val="21"/>
          <w:szCs w:val="21"/>
        </w:rPr>
      </w:pPr>
      <w:r>
        <w:rPr>
          <w:rFonts w:hint="eastAsia"/>
          <w:sz w:val="21"/>
          <w:szCs w:val="21"/>
        </w:rPr>
        <w:t>第六条　本责任书的有效期为双方签署之日起至该工程项目竣工验收合格时止。</w:t>
      </w:r>
    </w:p>
    <w:p>
      <w:pPr>
        <w:snapToGrid w:val="0"/>
        <w:spacing w:after="50" w:line="360" w:lineRule="auto"/>
        <w:ind w:firstLine="315" w:firstLineChars="150"/>
        <w:rPr>
          <w:sz w:val="21"/>
          <w:szCs w:val="21"/>
        </w:rPr>
      </w:pPr>
      <w:r>
        <w:rPr>
          <w:rFonts w:hint="eastAsia"/>
          <w:sz w:val="21"/>
          <w:szCs w:val="21"/>
        </w:rPr>
        <w:t>第七条　本责任书一式四份，由甲乙双方各执一份，送交甲乙双方的监督单位各一份。</w:t>
      </w:r>
    </w:p>
    <w:p>
      <w:pPr>
        <w:snapToGrid w:val="0"/>
        <w:spacing w:after="50" w:line="360" w:lineRule="auto"/>
        <w:ind w:firstLine="315" w:firstLineChars="150"/>
        <w:rPr>
          <w:sz w:val="21"/>
          <w:szCs w:val="21"/>
        </w:rPr>
      </w:pPr>
      <w:r>
        <w:rPr>
          <w:rFonts w:hint="eastAsia"/>
          <w:sz w:val="21"/>
          <w:szCs w:val="21"/>
        </w:rPr>
        <w:t>甲方单位：（盖章）　　　　　　　　　乙方单位：（盖章）</w:t>
      </w:r>
    </w:p>
    <w:p>
      <w:pPr>
        <w:snapToGrid w:val="0"/>
        <w:spacing w:after="50" w:line="360" w:lineRule="auto"/>
        <w:ind w:firstLine="315" w:firstLineChars="150"/>
        <w:rPr>
          <w:sz w:val="21"/>
          <w:szCs w:val="21"/>
        </w:rPr>
      </w:pPr>
      <w:r>
        <w:rPr>
          <w:rFonts w:hint="eastAsia"/>
          <w:sz w:val="21"/>
          <w:szCs w:val="21"/>
        </w:rPr>
        <w:t>法定代表人或授权发包人（签章）：</w:t>
      </w:r>
      <w:r>
        <w:rPr>
          <w:rFonts w:hint="eastAsia"/>
          <w:sz w:val="21"/>
          <w:szCs w:val="21"/>
        </w:rPr>
        <w:tab/>
      </w:r>
      <w:r>
        <w:rPr>
          <w:rFonts w:hint="eastAsia"/>
          <w:sz w:val="21"/>
          <w:szCs w:val="21"/>
        </w:rPr>
        <w:t xml:space="preserve">   法定代表人或授权发包人（签章）：</w:t>
      </w:r>
    </w:p>
    <w:p>
      <w:pPr>
        <w:spacing w:line="360" w:lineRule="auto"/>
        <w:ind w:firstLine="220"/>
        <w:rPr>
          <w:rFonts w:ascii="宋体" w:hAnsi="宋体"/>
          <w:sz w:val="44"/>
          <w:szCs w:val="44"/>
        </w:rPr>
      </w:pPr>
      <w:r>
        <w:rPr>
          <w:rFonts w:hint="eastAsia"/>
          <w:sz w:val="21"/>
          <w:szCs w:val="21"/>
        </w:rPr>
        <w:t>　年　月　日                               　年　月　日</w:t>
      </w:r>
      <w:r>
        <w:rPr>
          <w:szCs w:val="24"/>
        </w:rPr>
        <w:br w:type="page"/>
      </w:r>
    </w:p>
    <w:p>
      <w:pPr>
        <w:numPr>
          <w:ilvl w:val="0"/>
          <w:numId w:val="4"/>
        </w:numPr>
        <w:spacing w:line="480" w:lineRule="auto"/>
        <w:ind w:firstLine="1540"/>
        <w:rPr>
          <w:rFonts w:ascii="宋体" w:hAnsi="宋体"/>
          <w:sz w:val="44"/>
          <w:szCs w:val="44"/>
        </w:rPr>
      </w:pPr>
      <w:r>
        <w:rPr>
          <w:rFonts w:ascii="宋体" w:hAnsi="宋体"/>
          <w:sz w:val="44"/>
          <w:szCs w:val="44"/>
        </w:rPr>
        <w:t xml:space="preserve"> 技术资料及规范要求</w:t>
      </w:r>
    </w:p>
    <w:p>
      <w:pPr>
        <w:spacing w:line="360" w:lineRule="auto"/>
        <w:ind w:firstLine="480"/>
        <w:rPr>
          <w:rFonts w:ascii="宋体" w:hAnsi="宋体"/>
          <w:sz w:val="21"/>
          <w:szCs w:val="21"/>
        </w:rPr>
      </w:pPr>
      <w:r>
        <w:rPr>
          <w:rFonts w:ascii="宋体" w:hAnsi="宋体"/>
          <w:sz w:val="21"/>
          <w:szCs w:val="21"/>
        </w:rPr>
        <w:t xml:space="preserve">1、全过程工程咨询单位应为本工程提供全过程的项目技术咨询服务，协助委托人完成对项目建设期外其余各阶段的报审，备案工作；具体负责本工程的建设组织实施工作，按照发包人要求和本工程的建设功能需求实现约定的投资、工期、质量、 安全、行为及其它控制目标。  </w:t>
      </w:r>
    </w:p>
    <w:p>
      <w:pPr>
        <w:spacing w:line="360" w:lineRule="auto"/>
        <w:ind w:firstLine="480"/>
        <w:rPr>
          <w:rFonts w:ascii="宋体" w:hAnsi="宋体"/>
          <w:sz w:val="21"/>
          <w:szCs w:val="21"/>
        </w:rPr>
      </w:pPr>
      <w:r>
        <w:rPr>
          <w:rFonts w:ascii="宋体" w:hAnsi="宋体"/>
          <w:sz w:val="21"/>
          <w:szCs w:val="21"/>
        </w:rPr>
        <w:t xml:space="preserve">2、全过程工程咨询单位派出的项目总负责人、专业技术人员、管理人员等组成的项目管理班子，对工程前期、施工阶段、竣工验收及交付使用诸阶段，根据发包人确定的项目功能定位、建设标准、设计方案、投资规模等进行计划、组织、控制和协调等管理和专业咨询服务。 其中需要发包人予以授权或支持的部分，应提前向发包人提出书面建议。发包人将根据本工程的需要对项目管理单位予以书面授权或批准。  </w:t>
      </w:r>
    </w:p>
    <w:p>
      <w:pPr>
        <w:spacing w:line="360" w:lineRule="auto"/>
        <w:ind w:firstLine="480"/>
        <w:rPr>
          <w:rFonts w:ascii="宋体" w:hAnsi="宋体"/>
          <w:sz w:val="21"/>
          <w:szCs w:val="21"/>
        </w:rPr>
      </w:pPr>
      <w:r>
        <w:rPr>
          <w:rFonts w:ascii="宋体" w:hAnsi="宋体"/>
          <w:sz w:val="21"/>
          <w:szCs w:val="21"/>
        </w:rPr>
        <w:t xml:space="preserve">3、编制并实施《全过程工程咨询实施方案》 全过程工程咨询单位应依据相关约定约定、发包人提供的图纸及有关资料和对本项目的了解，向发包人提交符合本合同和发包人要求的《全过程工程咨询实施方案》并由发包人予以审核，发包人审核通过后由全过程工程咨询单位 遵照实施。《全过程工程咨询实施方案》主要内容应包括项目概况、项目管理控制目标及其分解、项目管理组织机构、项目实施总进度及节点实施计划、项目管理的主要内容和方法、拟采 用的相应措施以及主要工作的管理流程以及发包人要求明确的其他内容。  </w:t>
      </w:r>
    </w:p>
    <w:p>
      <w:pPr>
        <w:spacing w:line="360" w:lineRule="auto"/>
        <w:ind w:firstLine="480"/>
        <w:rPr>
          <w:rFonts w:ascii="宋体" w:hAnsi="宋体"/>
          <w:sz w:val="21"/>
          <w:szCs w:val="21"/>
        </w:rPr>
      </w:pPr>
      <w:r>
        <w:rPr>
          <w:rFonts w:ascii="宋体" w:hAnsi="宋体"/>
          <w:sz w:val="21"/>
          <w:szCs w:val="21"/>
        </w:rPr>
        <w:t xml:space="preserve">4、经发包人确认的《全过程工程咨询实施方案》全过程工程咨询单位应按照《全过程工程咨询实施方案》履行管理职责，实现其在项目管理合同以及在《全过程工程咨询实施方案》 中承诺的工期、施工安全和工程质量目标等相关目标、内容。  </w:t>
      </w:r>
    </w:p>
    <w:p>
      <w:pPr>
        <w:spacing w:line="360" w:lineRule="auto"/>
        <w:ind w:firstLine="480"/>
        <w:rPr>
          <w:rFonts w:ascii="宋体" w:hAnsi="宋体"/>
          <w:sz w:val="21"/>
          <w:szCs w:val="21"/>
        </w:rPr>
      </w:pPr>
      <w:r>
        <w:rPr>
          <w:rFonts w:ascii="宋体" w:hAnsi="宋体"/>
          <w:sz w:val="21"/>
          <w:szCs w:val="21"/>
        </w:rPr>
        <w:t xml:space="preserve">5、全过程工程咨询单位应按照项目咨询合同及其提供并经发包人确认的《全过程工程咨 询实施方案》的要求提供项目技术咨询服务，全过程工程咨询单位承诺其提供的项目技术咨询服务应不低于本行业同等专家的技能水平和行业道德行为准则。 </w:t>
      </w:r>
    </w:p>
    <w:p>
      <w:pPr>
        <w:spacing w:line="360" w:lineRule="auto"/>
        <w:ind w:firstLine="480"/>
        <w:rPr>
          <w:rFonts w:ascii="宋体" w:hAnsi="宋体"/>
          <w:sz w:val="21"/>
          <w:szCs w:val="21"/>
        </w:rPr>
      </w:pPr>
      <w:r>
        <w:rPr>
          <w:rFonts w:ascii="宋体" w:hAnsi="宋体"/>
          <w:sz w:val="21"/>
          <w:szCs w:val="21"/>
        </w:rPr>
        <w:t xml:space="preserve">6、全过程工程咨询单位不得滥用根据本协议的规定而享有的项目管理职权。全过程工程咨询单位人员必须遵守项目咨询管理工作的职业道德和行为规范，运用出色的技能和经验，坚持守法、诚信、公正、科学的原则。  </w:t>
      </w:r>
    </w:p>
    <w:p>
      <w:pPr>
        <w:spacing w:line="360" w:lineRule="auto"/>
        <w:ind w:firstLine="480"/>
        <w:rPr>
          <w:rFonts w:ascii="宋体" w:hAnsi="宋体"/>
          <w:sz w:val="21"/>
          <w:szCs w:val="21"/>
        </w:rPr>
      </w:pPr>
      <w:r>
        <w:rPr>
          <w:rFonts w:ascii="宋体" w:hAnsi="宋体"/>
          <w:sz w:val="21"/>
          <w:szCs w:val="21"/>
        </w:rPr>
        <w:t xml:space="preserve">7、全过程工程咨询单位应确保其提供项目咨询合同约定的咨询管理服务的主动性、工作 时间，拟定选聘各专业工作单位的工作方案；与发包人确认上述工作方案后，以本工程建设的 全过程工程咨询单位的身份主动统筹安排本工程的建设工作，并在发包人的授权下选聘各专业 工作单位并安排监督各项施工和供货工作；协调各项政府关系并办理有关报批报备报验手续等。  </w:t>
      </w:r>
    </w:p>
    <w:p>
      <w:pPr>
        <w:spacing w:line="360" w:lineRule="auto"/>
        <w:ind w:firstLine="480"/>
        <w:rPr>
          <w:rFonts w:ascii="宋体" w:hAnsi="宋体"/>
          <w:sz w:val="21"/>
          <w:szCs w:val="21"/>
        </w:rPr>
      </w:pPr>
      <w:r>
        <w:rPr>
          <w:rFonts w:ascii="宋体" w:hAnsi="宋体"/>
          <w:sz w:val="21"/>
          <w:szCs w:val="21"/>
        </w:rPr>
        <w:t xml:space="preserve">8、全过程工程咨询单位应及时或按发包人的随时要求向发包人通报各项事务的进展情况，并自觉接受发包人的监督和工作指示。全过程工程咨询单位有义务及时向发包人提供有关本工 程的所有文件、数据、信息和情况；全过程工程咨询单位应在其办公场所备置一份反映和动态 更新有关项目实施和管理的一切信息的文件及资料，以供随时查阅。  </w:t>
      </w:r>
    </w:p>
    <w:p>
      <w:pPr>
        <w:spacing w:line="360" w:lineRule="auto"/>
        <w:ind w:firstLine="480"/>
        <w:rPr>
          <w:rFonts w:ascii="宋体" w:hAnsi="宋体"/>
          <w:sz w:val="21"/>
          <w:szCs w:val="21"/>
        </w:rPr>
      </w:pPr>
      <w:r>
        <w:rPr>
          <w:rFonts w:ascii="宋体" w:hAnsi="宋体"/>
          <w:sz w:val="21"/>
          <w:szCs w:val="21"/>
        </w:rPr>
        <w:t xml:space="preserve">9、全过程工程咨询单位应严格保守咨询管理活动中知悉的发包人秘密，遵守项目咨询合 同有关保密的承诺，未经发包人事先书面同意不得泄露给任何第三方，亦不得泄露给本单位内 其他无关人员，否则应对发包人由此产生的全部损失予以赔偿。  </w:t>
      </w:r>
    </w:p>
    <w:p>
      <w:pPr>
        <w:spacing w:line="360" w:lineRule="auto"/>
        <w:ind w:firstLine="480"/>
        <w:rPr>
          <w:rFonts w:ascii="宋体" w:hAnsi="宋体"/>
          <w:sz w:val="21"/>
          <w:szCs w:val="21"/>
        </w:rPr>
      </w:pPr>
      <w:r>
        <w:rPr>
          <w:rFonts w:ascii="宋体" w:hAnsi="宋体"/>
          <w:sz w:val="21"/>
          <w:szCs w:val="21"/>
        </w:rPr>
        <w:t xml:space="preserve">10、本工程的委托项目咨询管理工作，应遵循“公开、交流、信任”的工作原则。为保证 该原则的有效落实，全过程工程咨询单位应坚持定期的月/周例会和非定期的专题会议制度。 发包人对工作计划或会议纪要有权质询，全过程工程咨询单位有责任进行答复。  </w:t>
      </w:r>
    </w:p>
    <w:p>
      <w:pPr>
        <w:spacing w:line="360" w:lineRule="auto"/>
        <w:ind w:firstLine="480"/>
        <w:rPr>
          <w:rFonts w:ascii="宋体" w:hAnsi="宋体"/>
          <w:sz w:val="21"/>
          <w:szCs w:val="21"/>
        </w:rPr>
      </w:pPr>
      <w:r>
        <w:rPr>
          <w:rFonts w:ascii="宋体" w:hAnsi="宋体"/>
          <w:sz w:val="21"/>
          <w:szCs w:val="21"/>
        </w:rPr>
        <w:t xml:space="preserve">11、 承担项目咨询管理合同规定与工作有关的办公设施及办公用品的费用，承担工作人 员和辅助人员的有关费用，自行解决餐饮、交通方式及费用；全过程工程咨询单位使用发包人 提供的设施和物品属于发包人财产，在全过程工程咨询单位工作完成或本合同终止时，应按发 包人要求及时将其设施和剩余物品移交给发包人。  </w:t>
      </w:r>
    </w:p>
    <w:p>
      <w:pPr>
        <w:spacing w:line="360" w:lineRule="auto"/>
        <w:ind w:firstLine="480"/>
        <w:rPr>
          <w:rFonts w:ascii="宋体" w:hAnsi="宋体"/>
          <w:sz w:val="24"/>
          <w:szCs w:val="24"/>
        </w:rPr>
      </w:pPr>
      <w:r>
        <w:rPr>
          <w:rFonts w:ascii="宋体" w:hAnsi="宋体"/>
          <w:sz w:val="21"/>
          <w:szCs w:val="21"/>
        </w:rPr>
        <w:t xml:space="preserve">12、发包人委派的工程管理人员，需要技术培训的，全过程工程咨询单位有义务在工程进行中对该人员进行指导与培训。  </w:t>
      </w:r>
    </w:p>
    <w:p>
      <w:pPr>
        <w:spacing w:line="480" w:lineRule="auto"/>
        <w:rPr>
          <w:rFonts w:ascii="宋体" w:hAnsi="宋体"/>
          <w:sz w:val="44"/>
          <w:szCs w:val="44"/>
        </w:rPr>
      </w:pPr>
    </w:p>
    <w:p>
      <w:pPr>
        <w:spacing w:line="360" w:lineRule="auto"/>
        <w:jc w:val="center"/>
        <w:rPr>
          <w:sz w:val="36"/>
          <w:szCs w:val="36"/>
        </w:rPr>
      </w:pPr>
      <w:r>
        <w:rPr>
          <w:rFonts w:ascii="宋体" w:hAnsi="宋体"/>
          <w:b/>
          <w:sz w:val="28"/>
        </w:rPr>
        <w:br w:type="page"/>
      </w:r>
      <w:r>
        <w:rPr>
          <w:b/>
          <w:sz w:val="36"/>
          <w:szCs w:val="36"/>
        </w:rPr>
        <w:t>第六章  投标文件格式</w:t>
      </w:r>
    </w:p>
    <w:p>
      <w:pPr>
        <w:spacing w:line="360" w:lineRule="auto"/>
        <w:jc w:val="center"/>
        <w:rPr>
          <w:sz w:val="36"/>
          <w:szCs w:val="36"/>
        </w:rPr>
      </w:pPr>
    </w:p>
    <w:p>
      <w:pPr>
        <w:spacing w:line="360" w:lineRule="auto"/>
        <w:rPr>
          <w:rFonts w:ascii="宋体"/>
          <w:b/>
          <w:sz w:val="24"/>
        </w:rPr>
      </w:pPr>
      <w:r>
        <w:rPr>
          <w:rFonts w:ascii="宋体"/>
          <w:b/>
          <w:sz w:val="24"/>
        </w:rPr>
        <w:t>资格审查申请文件封面</w:t>
      </w:r>
    </w:p>
    <w:p>
      <w:pPr>
        <w:spacing w:line="360" w:lineRule="auto"/>
        <w:ind w:firstLine="1280"/>
        <w:rPr>
          <w:rFonts w:ascii="宋体"/>
          <w:sz w:val="32"/>
          <w:u w:val="single"/>
        </w:rPr>
      </w:pPr>
    </w:p>
    <w:p>
      <w:pPr>
        <w:spacing w:line="360" w:lineRule="auto"/>
        <w:ind w:firstLine="1280"/>
        <w:rPr>
          <w:rFonts w:ascii="宋体"/>
          <w:sz w:val="32"/>
          <w:u w:val="single"/>
        </w:rPr>
      </w:pPr>
    </w:p>
    <w:p>
      <w:pPr>
        <w:spacing w:line="360" w:lineRule="auto"/>
        <w:jc w:val="center"/>
        <w:rPr>
          <w:rFonts w:ascii="黑体"/>
          <w:b/>
          <w:sz w:val="36"/>
          <w:szCs w:val="36"/>
        </w:rPr>
      </w:pPr>
      <w:r>
        <w:rPr>
          <w:rFonts w:ascii="宋体"/>
          <w:b/>
          <w:sz w:val="36"/>
          <w:szCs w:val="36"/>
        </w:rPr>
        <w:t>绍兴越城薛渎社区（棒球未来社区项目）全过程工程咨询</w:t>
      </w:r>
    </w:p>
    <w:p>
      <w:pPr>
        <w:spacing w:line="360" w:lineRule="auto"/>
        <w:jc w:val="center"/>
        <w:rPr>
          <w:rFonts w:ascii="黑体"/>
          <w:b/>
          <w:sz w:val="48"/>
        </w:rPr>
      </w:pPr>
    </w:p>
    <w:p>
      <w:pPr>
        <w:spacing w:line="360" w:lineRule="auto"/>
        <w:jc w:val="center"/>
        <w:rPr>
          <w:rFonts w:ascii="黑体"/>
          <w:b/>
          <w:sz w:val="48"/>
        </w:rPr>
      </w:pPr>
    </w:p>
    <w:p>
      <w:pPr>
        <w:spacing w:line="360" w:lineRule="auto"/>
        <w:jc w:val="center"/>
        <w:rPr>
          <w:rFonts w:ascii="黑体"/>
          <w:b/>
          <w:sz w:val="48"/>
        </w:rPr>
      </w:pPr>
      <w:r>
        <w:rPr>
          <w:rFonts w:ascii="黑体"/>
          <w:b/>
          <w:sz w:val="48"/>
        </w:rPr>
        <w:t xml:space="preserve">投 标 文 件 </w:t>
      </w:r>
    </w:p>
    <w:p>
      <w:pPr>
        <w:spacing w:line="360" w:lineRule="auto"/>
        <w:jc w:val="center"/>
        <w:rPr>
          <w:rFonts w:ascii="黑体"/>
          <w:b/>
          <w:sz w:val="36"/>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ind w:firstLine="560"/>
        <w:rPr>
          <w:rFonts w:ascii="宋体"/>
          <w:sz w:val="28"/>
        </w:rPr>
      </w:pPr>
      <w:r>
        <w:rPr>
          <w:rFonts w:ascii="宋体"/>
          <w:sz w:val="28"/>
        </w:rPr>
        <w:t>投标文件内容：</w:t>
      </w:r>
      <w:r>
        <w:rPr>
          <w:rFonts w:ascii="宋体"/>
          <w:sz w:val="28"/>
          <w:u w:val="single"/>
        </w:rPr>
        <w:t xml:space="preserve">         </w:t>
      </w:r>
      <w:r>
        <w:rPr>
          <w:rFonts w:ascii="宋体"/>
          <w:b/>
          <w:sz w:val="28"/>
          <w:u w:val="single"/>
        </w:rPr>
        <w:t xml:space="preserve">  资格审查申请文件   </w:t>
      </w:r>
      <w:r>
        <w:rPr>
          <w:rFonts w:ascii="宋体"/>
          <w:sz w:val="28"/>
          <w:u w:val="single"/>
        </w:rPr>
        <w:t xml:space="preserve">       </w:t>
      </w:r>
    </w:p>
    <w:p>
      <w:pPr>
        <w:spacing w:line="360" w:lineRule="auto"/>
        <w:ind w:firstLine="560"/>
        <w:rPr>
          <w:rFonts w:ascii="宋体"/>
          <w:b/>
          <w:sz w:val="28"/>
          <w:u w:val="single"/>
        </w:rPr>
      </w:pPr>
      <w:r>
        <w:rPr>
          <w:rFonts w:ascii="宋体"/>
          <w:sz w:val="28"/>
        </w:rPr>
        <w:t>投标人：</w:t>
      </w:r>
      <w:r>
        <w:rPr>
          <w:rFonts w:ascii="宋体"/>
          <w:b/>
          <w:sz w:val="28"/>
          <w:u w:val="single"/>
        </w:rPr>
        <w:t xml:space="preserve">                              </w:t>
      </w:r>
      <w:r>
        <w:rPr>
          <w:rFonts w:ascii="宋体"/>
          <w:sz w:val="28"/>
          <w:u w:val="single"/>
        </w:rPr>
        <w:t xml:space="preserve">(盖单位章)       </w:t>
      </w:r>
    </w:p>
    <w:p>
      <w:pPr>
        <w:spacing w:line="360" w:lineRule="auto"/>
        <w:ind w:firstLine="560"/>
        <w:rPr>
          <w:rFonts w:ascii="宋体"/>
          <w:sz w:val="28"/>
          <w:u w:val="single"/>
        </w:rPr>
      </w:pPr>
      <w:r>
        <w:rPr>
          <w:rFonts w:ascii="宋体"/>
          <w:sz w:val="28"/>
        </w:rPr>
        <w:t>法定代表人或其委托代理人：</w:t>
      </w:r>
      <w:r>
        <w:rPr>
          <w:rFonts w:ascii="宋体"/>
          <w:sz w:val="28"/>
          <w:u w:val="single"/>
        </w:rPr>
        <w:t xml:space="preserve">    (签字或盖章)          </w:t>
      </w:r>
    </w:p>
    <w:p>
      <w:pPr>
        <w:spacing w:line="360" w:lineRule="auto"/>
        <w:ind w:firstLine="560"/>
        <w:rPr>
          <w:rFonts w:ascii="宋体"/>
          <w:sz w:val="28"/>
        </w:rPr>
      </w:pPr>
      <w:r>
        <w:rPr>
          <w:rFonts w:ascii="宋体"/>
          <w:sz w:val="28"/>
        </w:rPr>
        <w:t>日期：</w:t>
      </w:r>
      <w:r>
        <w:rPr>
          <w:rFonts w:ascii="宋体"/>
          <w:sz w:val="28"/>
          <w:u w:val="single"/>
        </w:rPr>
        <w:t xml:space="preserve">              </w:t>
      </w:r>
      <w:r>
        <w:rPr>
          <w:rFonts w:ascii="宋体"/>
          <w:sz w:val="28"/>
        </w:rPr>
        <w:t>年</w:t>
      </w:r>
      <w:r>
        <w:rPr>
          <w:rFonts w:ascii="宋体"/>
          <w:sz w:val="28"/>
          <w:u w:val="single"/>
        </w:rPr>
        <w:t xml:space="preserve">             </w:t>
      </w:r>
      <w:r>
        <w:rPr>
          <w:rFonts w:ascii="宋体"/>
          <w:sz w:val="28"/>
        </w:rPr>
        <w:t>月</w:t>
      </w:r>
      <w:r>
        <w:rPr>
          <w:rFonts w:ascii="宋体"/>
          <w:sz w:val="28"/>
          <w:u w:val="single"/>
        </w:rPr>
        <w:t xml:space="preserve">             </w:t>
      </w:r>
      <w:r>
        <w:rPr>
          <w:rFonts w:ascii="宋体"/>
          <w:sz w:val="28"/>
        </w:rPr>
        <w:t>日</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b/>
          <w:szCs w:val="21"/>
        </w:rPr>
      </w:pPr>
      <w:r>
        <w:rPr>
          <w:rFonts w:ascii="宋体" w:hAnsi="宋体"/>
          <w:b/>
          <w:szCs w:val="21"/>
        </w:rPr>
        <w:t xml:space="preserve"> </w:t>
      </w:r>
    </w:p>
    <w:p>
      <w:pPr>
        <w:spacing w:line="360" w:lineRule="auto"/>
        <w:jc w:val="center"/>
        <w:rPr>
          <w:rFonts w:ascii="宋体" w:hAnsi="宋体"/>
          <w:sz w:val="28"/>
          <w:szCs w:val="28"/>
        </w:rPr>
      </w:pPr>
      <w:r>
        <w:rPr>
          <w:rFonts w:ascii="宋体"/>
          <w:sz w:val="32"/>
          <w:u w:val="single"/>
        </w:rPr>
        <w:br w:type="page"/>
      </w:r>
      <w:r>
        <w:rPr>
          <w:rFonts w:ascii="宋体" w:hAnsi="宋体"/>
          <w:sz w:val="30"/>
          <w:szCs w:val="30"/>
        </w:rPr>
        <w:t>资格审查申请函</w:t>
      </w:r>
    </w:p>
    <w:p>
      <w:pPr>
        <w:spacing w:line="360" w:lineRule="auto"/>
        <w:rPr>
          <w:rFonts w:ascii="宋体" w:hAnsi="宋体"/>
          <w:sz w:val="24"/>
        </w:rPr>
      </w:pPr>
    </w:p>
    <w:p>
      <w:pPr>
        <w:spacing w:line="360" w:lineRule="auto"/>
        <w:rPr>
          <w:rFonts w:ascii="宋体" w:hAnsi="宋体"/>
          <w:sz w:val="21"/>
          <w:szCs w:val="21"/>
        </w:rPr>
      </w:pPr>
      <w:r>
        <w:rPr>
          <w:rFonts w:ascii="宋体" w:hAnsi="宋体"/>
          <w:sz w:val="21"/>
          <w:szCs w:val="21"/>
          <w:u w:val="single"/>
        </w:rPr>
        <w:t xml:space="preserve">      （招标人名称）      </w:t>
      </w:r>
      <w:r>
        <w:rPr>
          <w:rFonts w:ascii="宋体" w:hAnsi="宋体"/>
          <w:sz w:val="21"/>
          <w:szCs w:val="21"/>
        </w:rPr>
        <w:t xml:space="preserve">: </w:t>
      </w:r>
    </w:p>
    <w:p>
      <w:pPr>
        <w:spacing w:line="360" w:lineRule="auto"/>
        <w:ind w:firstLine="420"/>
        <w:rPr>
          <w:rFonts w:ascii="宋体" w:hAnsi="宋体"/>
          <w:sz w:val="21"/>
          <w:szCs w:val="21"/>
        </w:rPr>
      </w:pPr>
      <w:r>
        <w:rPr>
          <w:rFonts w:ascii="宋体" w:hAnsi="宋体"/>
          <w:sz w:val="21"/>
          <w:szCs w:val="21"/>
        </w:rPr>
        <w:t>1、按照招标文件的要求，我方（申请人）提交的资格审查申请文件及有关资料，用于你方（招标人）审查我方参加</w:t>
      </w:r>
      <w:r>
        <w:rPr>
          <w:rFonts w:ascii="宋体" w:hAnsi="宋体"/>
          <w:sz w:val="21"/>
          <w:szCs w:val="21"/>
          <w:u w:val="single"/>
        </w:rPr>
        <w:t xml:space="preserve">     （项目名称）    </w:t>
      </w:r>
      <w:r>
        <w:rPr>
          <w:rFonts w:ascii="宋体" w:hAnsi="宋体"/>
          <w:sz w:val="21"/>
          <w:szCs w:val="21"/>
        </w:rPr>
        <w:t>全过程工程咨询招标的投标资格。</w:t>
      </w:r>
    </w:p>
    <w:p>
      <w:pPr>
        <w:spacing w:line="360" w:lineRule="auto"/>
        <w:ind w:firstLine="420"/>
        <w:rPr>
          <w:rFonts w:ascii="宋体" w:hAnsi="宋体"/>
          <w:sz w:val="21"/>
          <w:szCs w:val="21"/>
        </w:rPr>
      </w:pPr>
      <w:r>
        <w:rPr>
          <w:rFonts w:ascii="宋体" w:hAnsi="宋体"/>
          <w:sz w:val="21"/>
          <w:szCs w:val="21"/>
        </w:rPr>
        <w:t>2、我方的资格审查申请文件包含招标文件第二章“投标人须知”第3.1.2条款规定的全部内容。</w:t>
      </w:r>
    </w:p>
    <w:p>
      <w:pPr>
        <w:spacing w:line="360" w:lineRule="auto"/>
        <w:ind w:firstLine="420"/>
        <w:rPr>
          <w:rFonts w:ascii="宋体" w:hAnsi="宋体"/>
          <w:sz w:val="21"/>
          <w:szCs w:val="21"/>
        </w:rPr>
      </w:pPr>
      <w:r>
        <w:rPr>
          <w:rFonts w:ascii="宋体" w:hAnsi="宋体"/>
          <w:sz w:val="21"/>
          <w:szCs w:val="21"/>
        </w:rPr>
        <w:t>3、我方接受你方的授权代表进行调查，以审核我方提交的文件和资料，并通过我方的客户，澄清资格审查申请文件中有关财务和技术方面的情况。</w:t>
      </w:r>
    </w:p>
    <w:p>
      <w:pPr>
        <w:spacing w:line="360" w:lineRule="auto"/>
        <w:ind w:firstLine="420"/>
        <w:rPr>
          <w:rFonts w:ascii="宋体" w:hAnsi="宋体"/>
          <w:sz w:val="21"/>
          <w:szCs w:val="21"/>
        </w:rPr>
      </w:pPr>
      <w:r>
        <w:rPr>
          <w:rFonts w:ascii="宋体" w:hAnsi="宋体"/>
          <w:sz w:val="21"/>
          <w:szCs w:val="21"/>
        </w:rPr>
        <w:t>4、你方授权代表可通过</w:t>
      </w:r>
      <w:r>
        <w:rPr>
          <w:rFonts w:ascii="宋体" w:hAnsi="宋体"/>
          <w:sz w:val="21"/>
          <w:szCs w:val="21"/>
          <w:u w:val="single"/>
        </w:rPr>
        <w:t xml:space="preserve">    （联系人及联系方式）  </w:t>
      </w:r>
      <w:r>
        <w:rPr>
          <w:rFonts w:ascii="宋体" w:hAnsi="宋体"/>
          <w:sz w:val="21"/>
          <w:szCs w:val="21"/>
        </w:rPr>
        <w:t>得到进一步的资料。</w:t>
      </w:r>
    </w:p>
    <w:p>
      <w:pPr>
        <w:spacing w:line="360" w:lineRule="auto"/>
        <w:ind w:firstLine="420"/>
        <w:rPr>
          <w:rFonts w:ascii="宋体" w:hAnsi="宋体"/>
          <w:sz w:val="21"/>
          <w:szCs w:val="21"/>
        </w:rPr>
      </w:pPr>
      <w:r>
        <w:rPr>
          <w:rFonts w:ascii="宋体" w:hAnsi="宋体"/>
          <w:sz w:val="21"/>
          <w:szCs w:val="21"/>
        </w:rPr>
        <w:t>5、我方在此声明，所提交的资格审查申请文件及有关资料内容完整、真实和准确。</w:t>
      </w:r>
    </w:p>
    <w:p>
      <w:pPr>
        <w:spacing w:line="360" w:lineRule="auto"/>
        <w:ind w:right="113" w:firstLine="420"/>
        <w:rPr>
          <w:rFonts w:ascii="宋体" w:hAnsi="宋体"/>
          <w:sz w:val="21"/>
          <w:szCs w:val="21"/>
        </w:rPr>
      </w:pPr>
    </w:p>
    <w:p>
      <w:pPr>
        <w:spacing w:line="360" w:lineRule="auto"/>
        <w:ind w:firstLine="420"/>
        <w:rPr>
          <w:rFonts w:ascii="宋体" w:hAnsi="宋体"/>
          <w:sz w:val="21"/>
          <w:szCs w:val="21"/>
        </w:rPr>
      </w:pPr>
    </w:p>
    <w:p>
      <w:pPr>
        <w:spacing w:line="360" w:lineRule="auto"/>
        <w:ind w:firstLine="2520"/>
        <w:rPr>
          <w:rFonts w:ascii="宋体" w:hAnsi="宋体"/>
          <w:sz w:val="21"/>
          <w:szCs w:val="21"/>
        </w:rPr>
      </w:pPr>
      <w:r>
        <w:rPr>
          <w:rFonts w:ascii="宋体" w:hAnsi="宋体"/>
          <w:sz w:val="21"/>
          <w:szCs w:val="21"/>
        </w:rPr>
        <w:t>投标人：</w:t>
      </w:r>
      <w:r>
        <w:rPr>
          <w:rFonts w:ascii="宋体" w:hAnsi="宋体"/>
          <w:sz w:val="21"/>
          <w:szCs w:val="21"/>
          <w:u w:val="single"/>
        </w:rPr>
        <w:t xml:space="preserve">           （盖单位章）              </w:t>
      </w:r>
    </w:p>
    <w:p>
      <w:pPr>
        <w:spacing w:line="360" w:lineRule="auto"/>
        <w:ind w:firstLine="2520"/>
        <w:rPr>
          <w:rFonts w:ascii="宋体" w:hAnsi="宋体"/>
          <w:sz w:val="21"/>
          <w:szCs w:val="21"/>
        </w:rPr>
      </w:pPr>
      <w:r>
        <w:rPr>
          <w:rFonts w:ascii="宋体" w:hAnsi="宋体"/>
          <w:sz w:val="21"/>
          <w:szCs w:val="21"/>
        </w:rPr>
        <w:t>法定代表人或其委托代理人：</w:t>
      </w:r>
      <w:r>
        <w:rPr>
          <w:rFonts w:ascii="宋体" w:hAnsi="宋体"/>
          <w:sz w:val="21"/>
          <w:szCs w:val="21"/>
          <w:u w:val="single"/>
        </w:rPr>
        <w:t xml:space="preserve">   （签字或盖章）  </w:t>
      </w:r>
    </w:p>
    <w:p>
      <w:pPr>
        <w:spacing w:line="360" w:lineRule="auto"/>
        <w:ind w:firstLine="2520"/>
        <w:rPr>
          <w:rFonts w:ascii="宋体" w:hAnsi="宋体"/>
          <w:sz w:val="21"/>
          <w:szCs w:val="21"/>
        </w:rPr>
      </w:pPr>
      <w:r>
        <w:rPr>
          <w:rFonts w:ascii="宋体" w:hAnsi="宋体"/>
          <w:sz w:val="21"/>
          <w:szCs w:val="21"/>
        </w:rPr>
        <w:t>电话：</w:t>
      </w:r>
      <w:r>
        <w:rPr>
          <w:rFonts w:ascii="宋体" w:hAnsi="宋体"/>
          <w:sz w:val="21"/>
          <w:szCs w:val="21"/>
          <w:u w:val="single"/>
        </w:rPr>
        <w:t xml:space="preserve">            （盖单位章）</w:t>
      </w:r>
      <w:r>
        <w:rPr>
          <w:rFonts w:hint="eastAsia" w:ascii="宋体" w:hAnsi="宋体"/>
          <w:sz w:val="21"/>
          <w:szCs w:val="21"/>
          <w:u w:val="single"/>
        </w:rPr>
        <w:t xml:space="preserve">              </w:t>
      </w:r>
      <w:r>
        <w:rPr>
          <w:rFonts w:ascii="宋体" w:hAnsi="宋体"/>
          <w:sz w:val="21"/>
          <w:szCs w:val="21"/>
          <w:u w:val="single"/>
        </w:rPr>
        <w:t xml:space="preserve">                                      </w:t>
      </w:r>
    </w:p>
    <w:p>
      <w:pPr>
        <w:spacing w:line="360" w:lineRule="auto"/>
        <w:ind w:firstLine="2520"/>
        <w:rPr>
          <w:rFonts w:ascii="宋体" w:hAnsi="宋体"/>
          <w:sz w:val="21"/>
          <w:szCs w:val="21"/>
        </w:rPr>
      </w:pPr>
      <w:r>
        <w:rPr>
          <w:rFonts w:ascii="宋体" w:hAnsi="宋体"/>
          <w:sz w:val="21"/>
          <w:szCs w:val="21"/>
        </w:rPr>
        <w:t>传真：</w:t>
      </w:r>
      <w:r>
        <w:rPr>
          <w:rFonts w:ascii="宋体" w:hAnsi="宋体"/>
          <w:sz w:val="21"/>
          <w:szCs w:val="21"/>
          <w:u w:val="single"/>
        </w:rPr>
        <w:t xml:space="preserve">              （盖单位章）                                    </w:t>
      </w:r>
    </w:p>
    <w:p>
      <w:pPr>
        <w:spacing w:line="360" w:lineRule="auto"/>
        <w:ind w:firstLine="2520"/>
        <w:rPr>
          <w:rFonts w:ascii="宋体" w:hAnsi="宋体"/>
          <w:sz w:val="21"/>
          <w:szCs w:val="21"/>
        </w:rPr>
      </w:pPr>
      <w:r>
        <w:rPr>
          <w:rFonts w:ascii="宋体" w:hAnsi="宋体"/>
          <w:sz w:val="21"/>
          <w:szCs w:val="21"/>
        </w:rPr>
        <w:t>投标人地址：</w:t>
      </w:r>
      <w:r>
        <w:rPr>
          <w:rFonts w:ascii="宋体" w:hAnsi="宋体"/>
          <w:sz w:val="21"/>
          <w:szCs w:val="21"/>
          <w:u w:val="single"/>
        </w:rPr>
        <w:t xml:space="preserve">            </w:t>
      </w:r>
      <w:r>
        <w:rPr>
          <w:rFonts w:ascii="宋体" w:hAnsi="宋体"/>
          <w:sz w:val="21"/>
          <w:szCs w:val="21"/>
        </w:rPr>
        <w:t xml:space="preserve">（盖单位章）   </w:t>
      </w:r>
      <w:r>
        <w:rPr>
          <w:rFonts w:ascii="宋体" w:hAnsi="宋体"/>
          <w:sz w:val="21"/>
          <w:szCs w:val="21"/>
          <w:u w:val="single"/>
        </w:rPr>
        <w:t xml:space="preserve">                             </w:t>
      </w:r>
    </w:p>
    <w:p>
      <w:pPr>
        <w:spacing w:line="360" w:lineRule="auto"/>
        <w:ind w:firstLine="2520"/>
        <w:rPr>
          <w:rFonts w:ascii="宋体" w:hAnsi="宋体"/>
          <w:sz w:val="21"/>
          <w:szCs w:val="21"/>
          <w:u w:val="single"/>
        </w:rPr>
      </w:pPr>
      <w:r>
        <w:rPr>
          <w:rFonts w:ascii="宋体" w:hAnsi="宋体"/>
          <w:sz w:val="21"/>
          <w:szCs w:val="21"/>
        </w:rPr>
        <w:t>邮政编码：</w:t>
      </w:r>
      <w:r>
        <w:rPr>
          <w:rFonts w:ascii="宋体" w:hAnsi="宋体"/>
          <w:sz w:val="21"/>
          <w:szCs w:val="21"/>
          <w:u w:val="single"/>
        </w:rPr>
        <w:t xml:space="preserve">             （盖单位章）                                 </w:t>
      </w:r>
    </w:p>
    <w:p>
      <w:pPr>
        <w:spacing w:line="400" w:lineRule="exact"/>
        <w:rPr>
          <w:rFonts w:ascii="宋体"/>
          <w:b/>
          <w:sz w:val="21"/>
          <w:szCs w:val="21"/>
        </w:rPr>
      </w:pPr>
      <w:r>
        <w:rPr>
          <w:rFonts w:ascii="宋体"/>
          <w:b/>
          <w:sz w:val="21"/>
          <w:szCs w:val="21"/>
        </w:rPr>
        <w:t>若采用联合体投标的，本表由联合体牵头人提供。</w:t>
      </w:r>
    </w:p>
    <w:p>
      <w:pPr>
        <w:spacing w:line="360" w:lineRule="auto"/>
        <w:rPr>
          <w:rFonts w:ascii="宋体" w:hAnsi="宋体"/>
          <w:sz w:val="21"/>
          <w:szCs w:val="21"/>
          <w:u w:val="single"/>
        </w:rPr>
      </w:pPr>
    </w:p>
    <w:p>
      <w:pPr>
        <w:spacing w:line="360" w:lineRule="auto"/>
        <w:ind w:firstLine="2520"/>
        <w:rPr>
          <w:rFonts w:ascii="宋体" w:hAnsi="宋体"/>
          <w:szCs w:val="21"/>
          <w:u w:val="single"/>
        </w:rPr>
      </w:pPr>
    </w:p>
    <w:p>
      <w:pPr>
        <w:spacing w:line="360" w:lineRule="auto"/>
        <w:rPr>
          <w:rFonts w:ascii="宋体" w:hAnsi="宋体"/>
          <w:b/>
          <w:szCs w:val="21"/>
        </w:rPr>
      </w:pPr>
      <w:r>
        <w:rPr>
          <w:rFonts w:ascii="宋体" w:hAnsi="宋体"/>
          <w:b/>
          <w:szCs w:val="21"/>
        </w:rPr>
        <w:t xml:space="preserve"> </w:t>
      </w:r>
      <w:r>
        <w:rPr>
          <w:rFonts w:ascii="宋体" w:hAnsi="宋体"/>
          <w:b/>
          <w:szCs w:val="21"/>
        </w:rPr>
        <w:br w:type="page"/>
      </w:r>
    </w:p>
    <w:p>
      <w:pPr>
        <w:spacing w:line="360" w:lineRule="auto"/>
        <w:jc w:val="center"/>
        <w:rPr>
          <w:rFonts w:ascii="宋体" w:hAnsi="宋体"/>
          <w:b/>
          <w:sz w:val="28"/>
          <w:szCs w:val="28"/>
        </w:rPr>
      </w:pPr>
      <w:r>
        <w:rPr>
          <w:rFonts w:ascii="宋体" w:hAnsi="宋体"/>
          <w:b/>
          <w:sz w:val="28"/>
          <w:szCs w:val="28"/>
        </w:rPr>
        <w:t>投标人基本情况表</w:t>
      </w:r>
    </w:p>
    <w:p>
      <w:pPr>
        <w:spacing w:line="360" w:lineRule="auto"/>
      </w:pPr>
    </w:p>
    <w:tbl>
      <w:tblPr>
        <w:tblStyle w:val="34"/>
        <w:tblW w:w="0" w:type="auto"/>
        <w:tblInd w:w="-108" w:type="dxa"/>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Layout w:type="autofit"/>
        <w:tblCellMar>
          <w:top w:w="0" w:type="dxa"/>
          <w:left w:w="108" w:type="dxa"/>
          <w:bottom w:w="0" w:type="dxa"/>
          <w:right w:w="108" w:type="dxa"/>
        </w:tblCellMar>
      </w:tblPr>
      <w:tblGrid>
        <w:gridCol w:w="1778"/>
        <w:gridCol w:w="1110"/>
        <w:gridCol w:w="1111"/>
        <w:gridCol w:w="555"/>
        <w:gridCol w:w="740"/>
        <w:gridCol w:w="1295"/>
        <w:gridCol w:w="926"/>
        <w:gridCol w:w="1557"/>
      </w:tblGrid>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93"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投标人名称</w:t>
            </w:r>
          </w:p>
        </w:tc>
        <w:tc>
          <w:tcPr>
            <w:tcW w:w="7294" w:type="dxa"/>
            <w:gridSpan w:val="7"/>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6"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注册地址</w:t>
            </w:r>
          </w:p>
        </w:tc>
        <w:tc>
          <w:tcPr>
            <w:tcW w:w="3516" w:type="dxa"/>
            <w:gridSpan w:val="4"/>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129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邮政编码</w:t>
            </w:r>
          </w:p>
        </w:tc>
        <w:tc>
          <w:tcPr>
            <w:tcW w:w="248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35" w:hRule="atLeast"/>
        </w:trPr>
        <w:tc>
          <w:tcPr>
            <w:tcW w:w="1778" w:type="dxa"/>
            <w:vMerge w:val="restart"/>
            <w:tcBorders>
              <w:top w:val="single" w:color="000000" w:sz="4" w:space="0"/>
              <w:left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联系方式</w:t>
            </w:r>
          </w:p>
        </w:tc>
        <w:tc>
          <w:tcPr>
            <w:tcW w:w="111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联系人</w:t>
            </w:r>
          </w:p>
        </w:tc>
        <w:tc>
          <w:tcPr>
            <w:tcW w:w="2406" w:type="dxa"/>
            <w:gridSpan w:val="3"/>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129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电话</w:t>
            </w:r>
          </w:p>
        </w:tc>
        <w:tc>
          <w:tcPr>
            <w:tcW w:w="248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0" w:type="auto"/>
            <w:vMerge w:val="continue"/>
            <w:tcBorders>
              <w:top w:val="single" w:color="000000" w:sz="4" w:space="0"/>
              <w:left w:val="single" w:color="000000" w:sz="4" w:space="0"/>
              <w:right w:val="single" w:color="000000" w:sz="4" w:space="0"/>
            </w:tcBorders>
          </w:tcPr>
          <w:p>
            <w:pPr>
              <w:rPr>
                <w:rFonts w:hAnsi="Times New Roman"/>
                <w:sz w:val="21"/>
                <w:szCs w:val="21"/>
              </w:rPr>
            </w:pPr>
          </w:p>
        </w:tc>
        <w:tc>
          <w:tcPr>
            <w:tcW w:w="111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传真</w:t>
            </w:r>
          </w:p>
        </w:tc>
        <w:tc>
          <w:tcPr>
            <w:tcW w:w="2406" w:type="dxa"/>
            <w:gridSpan w:val="3"/>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1295"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网址</w:t>
            </w:r>
          </w:p>
        </w:tc>
        <w:tc>
          <w:tcPr>
            <w:tcW w:w="248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组织结构</w:t>
            </w:r>
          </w:p>
        </w:tc>
        <w:tc>
          <w:tcPr>
            <w:tcW w:w="7294" w:type="dxa"/>
            <w:gridSpan w:val="7"/>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法定代表人</w:t>
            </w:r>
          </w:p>
        </w:tc>
        <w:tc>
          <w:tcPr>
            <w:tcW w:w="111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姓名</w:t>
            </w:r>
          </w:p>
        </w:tc>
        <w:tc>
          <w:tcPr>
            <w:tcW w:w="1111"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1295"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技术职称</w:t>
            </w:r>
          </w:p>
        </w:tc>
        <w:tc>
          <w:tcPr>
            <w:tcW w:w="1295"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电话</w:t>
            </w:r>
          </w:p>
        </w:tc>
        <w:tc>
          <w:tcPr>
            <w:tcW w:w="1557"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技术负责人</w:t>
            </w:r>
          </w:p>
        </w:tc>
        <w:tc>
          <w:tcPr>
            <w:tcW w:w="1110"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姓名</w:t>
            </w:r>
          </w:p>
        </w:tc>
        <w:tc>
          <w:tcPr>
            <w:tcW w:w="1111"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1295"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技术职称</w:t>
            </w:r>
          </w:p>
        </w:tc>
        <w:tc>
          <w:tcPr>
            <w:tcW w:w="1295"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92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电话</w:t>
            </w:r>
          </w:p>
        </w:tc>
        <w:tc>
          <w:tcPr>
            <w:tcW w:w="1557" w:type="dxa"/>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成立时间</w:t>
            </w:r>
          </w:p>
        </w:tc>
        <w:tc>
          <w:tcPr>
            <w:tcW w:w="2221"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5073" w:type="dxa"/>
            <w:gridSpan w:val="5"/>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员工总人数</w:t>
            </w: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企业资质等级</w:t>
            </w:r>
          </w:p>
        </w:tc>
        <w:tc>
          <w:tcPr>
            <w:tcW w:w="2221"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555" w:type="dxa"/>
            <w:vMerge w:val="restart"/>
            <w:tcBorders>
              <w:top w:val="single" w:color="000000" w:sz="4" w:space="0"/>
              <w:left w:val="single" w:color="000000" w:sz="4" w:space="0"/>
              <w:right w:val="single" w:color="000000" w:sz="4" w:space="0"/>
            </w:tcBorders>
            <w:vAlign w:val="center"/>
          </w:tcPr>
          <w:p>
            <w:pPr>
              <w:spacing w:line="360" w:lineRule="auto"/>
              <w:jc w:val="center"/>
              <w:rPr>
                <w:rFonts w:hAnsi="宋体"/>
                <w:sz w:val="21"/>
                <w:szCs w:val="21"/>
              </w:rPr>
            </w:pPr>
            <w:r>
              <w:rPr>
                <w:rFonts w:hAnsi="宋体"/>
                <w:sz w:val="21"/>
                <w:szCs w:val="21"/>
              </w:rPr>
              <w:t>其</w:t>
            </w:r>
          </w:p>
          <w:p>
            <w:pPr>
              <w:spacing w:line="360" w:lineRule="auto"/>
              <w:jc w:val="center"/>
              <w:rPr>
                <w:rFonts w:hAnsi="宋体"/>
                <w:sz w:val="21"/>
                <w:szCs w:val="21"/>
              </w:rPr>
            </w:pPr>
          </w:p>
          <w:p>
            <w:pPr>
              <w:spacing w:line="360" w:lineRule="auto"/>
              <w:jc w:val="center"/>
              <w:rPr>
                <w:rFonts w:hAnsi="宋体"/>
                <w:sz w:val="21"/>
                <w:szCs w:val="21"/>
              </w:rPr>
            </w:pPr>
          </w:p>
          <w:p>
            <w:pPr>
              <w:spacing w:line="360" w:lineRule="auto"/>
              <w:jc w:val="center"/>
              <w:rPr>
                <w:rFonts w:hAnsi="Times New Roman"/>
                <w:sz w:val="21"/>
                <w:szCs w:val="21"/>
              </w:rPr>
            </w:pPr>
            <w:r>
              <w:rPr>
                <w:rFonts w:hAnsi="宋体"/>
                <w:sz w:val="21"/>
                <w:szCs w:val="21"/>
              </w:rPr>
              <w:t>中</w:t>
            </w:r>
          </w:p>
        </w:tc>
        <w:tc>
          <w:tcPr>
            <w:tcW w:w="2035" w:type="dxa"/>
            <w:gridSpan w:val="2"/>
            <w:vMerge w:val="restart"/>
            <w:tcBorders>
              <w:top w:val="single" w:color="000000" w:sz="4" w:space="0"/>
              <w:left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高级职称人员</w:t>
            </w:r>
          </w:p>
        </w:tc>
        <w:tc>
          <w:tcPr>
            <w:tcW w:w="2483" w:type="dxa"/>
            <w:gridSpan w:val="2"/>
            <w:vMerge w:val="restart"/>
            <w:tcBorders>
              <w:top w:val="single" w:color="000000" w:sz="4" w:space="0"/>
              <w:left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537"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营业执照号</w:t>
            </w:r>
          </w:p>
        </w:tc>
        <w:tc>
          <w:tcPr>
            <w:tcW w:w="2221"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0" w:type="auto"/>
            <w:vMerge w:val="continue"/>
            <w:tcBorders>
              <w:top w:val="single" w:color="000000" w:sz="4" w:space="0"/>
              <w:left w:val="single" w:color="000000" w:sz="4" w:space="0"/>
              <w:right w:val="single" w:color="000000" w:sz="4" w:space="0"/>
            </w:tcBorders>
          </w:tcPr>
          <w:p>
            <w:pPr>
              <w:rPr>
                <w:rFonts w:hAnsi="Times New Roman"/>
                <w:sz w:val="21"/>
                <w:szCs w:val="21"/>
              </w:rPr>
            </w:pPr>
          </w:p>
        </w:tc>
        <w:tc>
          <w:tcPr>
            <w:tcW w:w="0" w:type="auto"/>
            <w:gridSpan w:val="2"/>
            <w:vMerge w:val="continue"/>
            <w:tcBorders>
              <w:top w:val="single" w:color="000000" w:sz="4" w:space="0"/>
              <w:left w:val="single" w:color="000000" w:sz="4" w:space="0"/>
              <w:right w:val="single" w:color="000000" w:sz="4" w:space="0"/>
            </w:tcBorders>
          </w:tcPr>
          <w:p>
            <w:pPr>
              <w:rPr>
                <w:rFonts w:hAnsi="Times New Roman"/>
                <w:sz w:val="21"/>
                <w:szCs w:val="21"/>
              </w:rPr>
            </w:pPr>
          </w:p>
        </w:tc>
        <w:tc>
          <w:tcPr>
            <w:tcW w:w="0" w:type="auto"/>
            <w:gridSpan w:val="2"/>
            <w:vMerge w:val="continue"/>
            <w:tcBorders>
              <w:top w:val="single" w:color="000000" w:sz="4" w:space="0"/>
              <w:left w:val="single" w:color="000000" w:sz="4" w:space="0"/>
              <w:right w:val="single" w:color="000000" w:sz="4" w:space="0"/>
            </w:tcBorders>
          </w:tcPr>
          <w:p>
            <w:pPr>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829"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注册资金</w:t>
            </w:r>
          </w:p>
        </w:tc>
        <w:tc>
          <w:tcPr>
            <w:tcW w:w="2221"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0" w:type="auto"/>
            <w:vMerge w:val="continue"/>
            <w:tcBorders>
              <w:top w:val="single" w:color="000000" w:sz="4" w:space="0"/>
              <w:left w:val="single" w:color="000000" w:sz="4" w:space="0"/>
              <w:right w:val="single" w:color="000000" w:sz="4" w:space="0"/>
            </w:tcBorders>
          </w:tcPr>
          <w:p>
            <w:pPr>
              <w:rPr>
                <w:rFonts w:hAnsi="Times New Roman"/>
                <w:sz w:val="21"/>
                <w:szCs w:val="21"/>
              </w:rPr>
            </w:pPr>
          </w:p>
        </w:tc>
        <w:tc>
          <w:tcPr>
            <w:tcW w:w="2035"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中级职称人员</w:t>
            </w:r>
          </w:p>
        </w:tc>
        <w:tc>
          <w:tcPr>
            <w:tcW w:w="248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841"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开户银行</w:t>
            </w:r>
          </w:p>
        </w:tc>
        <w:tc>
          <w:tcPr>
            <w:tcW w:w="2221"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0" w:type="auto"/>
            <w:vMerge w:val="continue"/>
            <w:tcBorders>
              <w:top w:val="single" w:color="000000" w:sz="4" w:space="0"/>
              <w:left w:val="single" w:color="000000" w:sz="4" w:space="0"/>
              <w:right w:val="single" w:color="000000" w:sz="4" w:space="0"/>
            </w:tcBorders>
          </w:tcPr>
          <w:p>
            <w:pPr>
              <w:rPr>
                <w:rFonts w:hAnsi="Times New Roman"/>
                <w:sz w:val="21"/>
                <w:szCs w:val="21"/>
              </w:rPr>
            </w:pPr>
          </w:p>
        </w:tc>
        <w:tc>
          <w:tcPr>
            <w:tcW w:w="2035"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初级职称人员</w:t>
            </w:r>
          </w:p>
        </w:tc>
        <w:tc>
          <w:tcPr>
            <w:tcW w:w="248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711"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账号</w:t>
            </w:r>
          </w:p>
        </w:tc>
        <w:tc>
          <w:tcPr>
            <w:tcW w:w="2221"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c>
          <w:tcPr>
            <w:tcW w:w="0" w:type="auto"/>
            <w:vMerge w:val="continue"/>
            <w:tcBorders>
              <w:top w:val="single" w:color="000000" w:sz="4" w:space="0"/>
              <w:left w:val="single" w:color="000000" w:sz="4" w:space="0"/>
              <w:right w:val="single" w:color="000000" w:sz="4" w:space="0"/>
            </w:tcBorders>
          </w:tcPr>
          <w:p>
            <w:pPr>
              <w:rPr>
                <w:rFonts w:hAnsi="Times New Roman"/>
                <w:sz w:val="21"/>
                <w:szCs w:val="21"/>
              </w:rPr>
            </w:pPr>
          </w:p>
        </w:tc>
        <w:tc>
          <w:tcPr>
            <w:tcW w:w="2035"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技工</w:t>
            </w:r>
          </w:p>
        </w:tc>
        <w:tc>
          <w:tcPr>
            <w:tcW w:w="2483" w:type="dxa"/>
            <w:gridSpan w:val="2"/>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p>
          <w:p>
            <w:pPr>
              <w:spacing w:line="360" w:lineRule="auto"/>
              <w:jc w:val="center"/>
              <w:rPr>
                <w:rFonts w:hAnsi="Times New Roman"/>
                <w:sz w:val="21"/>
                <w:szCs w:val="21"/>
              </w:rPr>
            </w:pPr>
            <w:r>
              <w:rPr>
                <w:rFonts w:hAnsi="Times New Roman"/>
                <w:sz w:val="21"/>
                <w:szCs w:val="21"/>
              </w:rPr>
              <w:t>经营范围</w:t>
            </w:r>
          </w:p>
          <w:p>
            <w:pPr>
              <w:spacing w:line="360" w:lineRule="auto"/>
              <w:jc w:val="center"/>
              <w:rPr>
                <w:rFonts w:hAnsi="Times New Roman"/>
                <w:sz w:val="21"/>
                <w:szCs w:val="21"/>
              </w:rPr>
            </w:pPr>
          </w:p>
        </w:tc>
        <w:tc>
          <w:tcPr>
            <w:tcW w:w="7294" w:type="dxa"/>
            <w:gridSpan w:val="7"/>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r>
        <w:tblPrEx>
          <w:tblBorders>
            <w:top w:val="single" w:color="000000" w:sz="4" w:space="0"/>
            <w:left w:val="single" w:color="000000" w:sz="4" w:space="0"/>
            <w:bottom w:val="single" w:color="000000" w:sz="4" w:space="0"/>
            <w:right w:val="single" w:color="000000" w:sz="4" w:space="0"/>
            <w:insideH w:val="none" w:color="000000" w:sz="2" w:space="0"/>
            <w:insideV w:val="none" w:color="000000" w:sz="2" w:space="0"/>
          </w:tblBorders>
          <w:tblCellMar>
            <w:top w:w="0" w:type="dxa"/>
            <w:left w:w="108" w:type="dxa"/>
            <w:bottom w:w="0" w:type="dxa"/>
            <w:right w:w="108" w:type="dxa"/>
          </w:tblCellMar>
        </w:tblPrEx>
        <w:trPr>
          <w:trHeight w:val="658" w:hRule="atLeast"/>
        </w:trPr>
        <w:tc>
          <w:tcPr>
            <w:tcW w:w="1778" w:type="dxa"/>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hAnsi="Times New Roman"/>
                <w:sz w:val="21"/>
                <w:szCs w:val="21"/>
              </w:rPr>
            </w:pPr>
            <w:r>
              <w:rPr>
                <w:rFonts w:hAnsi="宋体"/>
                <w:sz w:val="21"/>
                <w:szCs w:val="21"/>
              </w:rPr>
              <w:t>备注</w:t>
            </w:r>
          </w:p>
        </w:tc>
        <w:tc>
          <w:tcPr>
            <w:tcW w:w="7294" w:type="dxa"/>
            <w:gridSpan w:val="7"/>
            <w:tcBorders>
              <w:top w:val="single" w:color="000000" w:sz="4" w:space="0"/>
              <w:left w:val="single" w:color="000000" w:sz="4" w:space="0"/>
              <w:bottom w:val="single" w:color="000000" w:sz="4" w:space="0"/>
              <w:right w:val="single" w:color="000000" w:sz="4" w:space="0"/>
            </w:tcBorders>
            <w:vAlign w:val="center"/>
          </w:tcPr>
          <w:p>
            <w:pPr>
              <w:spacing w:line="360" w:lineRule="auto"/>
              <w:rPr>
                <w:rFonts w:hAnsi="Times New Roman"/>
                <w:sz w:val="21"/>
                <w:szCs w:val="21"/>
              </w:rPr>
            </w:pPr>
          </w:p>
        </w:tc>
      </w:tr>
    </w:tbl>
    <w:p>
      <w:pPr>
        <w:spacing w:line="360" w:lineRule="auto"/>
        <w:rPr>
          <w:rFonts w:ascii="宋体" w:hAnsi="宋体"/>
          <w:sz w:val="21"/>
          <w:szCs w:val="21"/>
        </w:rPr>
      </w:pPr>
      <w:r>
        <w:rPr>
          <w:rFonts w:ascii="宋体" w:hAnsi="宋体"/>
          <w:b/>
          <w:sz w:val="21"/>
          <w:szCs w:val="21"/>
        </w:rPr>
        <w:t>若采用联合体投标的，本表联合体各单位均需要单独填写。</w:t>
      </w:r>
    </w:p>
    <w:p>
      <w:pPr>
        <w:spacing w:line="360" w:lineRule="auto"/>
        <w:ind w:firstLine="5280"/>
        <w:rPr>
          <w:rFonts w:ascii="宋体" w:hAnsi="宋体"/>
          <w:sz w:val="21"/>
          <w:szCs w:val="21"/>
        </w:rPr>
      </w:pP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pPr>
        <w:spacing w:line="400" w:lineRule="exact"/>
        <w:jc w:val="center"/>
        <w:rPr>
          <w:rFonts w:ascii="黑体"/>
          <w:sz w:val="30"/>
          <w:szCs w:val="30"/>
        </w:rPr>
      </w:pPr>
      <w:r>
        <w:rPr>
          <w:rFonts w:ascii="宋体" w:hAnsi="宋体"/>
          <w:b/>
          <w:szCs w:val="21"/>
        </w:rPr>
        <w:br w:type="page"/>
      </w:r>
      <w:r>
        <w:rPr>
          <w:rFonts w:ascii="黑体"/>
          <w:sz w:val="30"/>
          <w:szCs w:val="30"/>
        </w:rPr>
        <w:t>拟投入本项目的项目负责人简历表</w:t>
      </w:r>
    </w:p>
    <w:tbl>
      <w:tblPr>
        <w:tblStyle w:val="34"/>
        <w:tblW w:w="0" w:type="auto"/>
        <w:tblInd w:w="-20" w:type="dxa"/>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Layout w:type="autofit"/>
        <w:tblCellMar>
          <w:top w:w="0" w:type="dxa"/>
          <w:left w:w="108" w:type="dxa"/>
          <w:bottom w:w="0" w:type="dxa"/>
          <w:right w:w="108" w:type="dxa"/>
        </w:tblCellMar>
      </w:tblPr>
      <w:tblGrid>
        <w:gridCol w:w="2511"/>
        <w:gridCol w:w="1913"/>
        <w:gridCol w:w="29"/>
        <w:gridCol w:w="1562"/>
        <w:gridCol w:w="469"/>
        <w:gridCol w:w="815"/>
        <w:gridCol w:w="1609"/>
      </w:tblGrid>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姓     名</w:t>
            </w:r>
          </w:p>
        </w:tc>
        <w:tc>
          <w:tcPr>
            <w:tcW w:w="1913" w:type="dxa"/>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2060" w:type="dxa"/>
            <w:gridSpan w:val="3"/>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性      别</w:t>
            </w:r>
          </w:p>
        </w:tc>
        <w:tc>
          <w:tcPr>
            <w:tcW w:w="242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资     格</w:t>
            </w:r>
          </w:p>
        </w:tc>
        <w:tc>
          <w:tcPr>
            <w:tcW w:w="1913"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2060" w:type="dxa"/>
            <w:gridSpan w:val="3"/>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职      称</w:t>
            </w:r>
          </w:p>
        </w:tc>
        <w:tc>
          <w:tcPr>
            <w:tcW w:w="242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学     历</w:t>
            </w:r>
          </w:p>
        </w:tc>
        <w:tc>
          <w:tcPr>
            <w:tcW w:w="1913"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2060" w:type="dxa"/>
            <w:gridSpan w:val="3"/>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年      龄</w:t>
            </w:r>
          </w:p>
        </w:tc>
        <w:tc>
          <w:tcPr>
            <w:tcW w:w="2424" w:type="dxa"/>
            <w:gridSpan w:val="2"/>
            <w:tcBorders>
              <w:top w:val="single" w:color="000000" w:sz="4" w:space="0"/>
              <w:left w:val="nil"/>
              <w:bottom w:val="single" w:color="000000" w:sz="4" w:space="0"/>
              <w:right w:val="single" w:color="000000" w:sz="4" w:space="0"/>
            </w:tcBorders>
            <w:vAlign w:val="center"/>
          </w:tcPr>
          <w:p>
            <w:pPr>
              <w:ind w:left="-300" w:hanging="2"/>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参加工作时间</w:t>
            </w:r>
          </w:p>
        </w:tc>
        <w:tc>
          <w:tcPr>
            <w:tcW w:w="1913"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2060" w:type="dxa"/>
            <w:gridSpan w:val="3"/>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从事年限</w:t>
            </w:r>
          </w:p>
        </w:tc>
        <w:tc>
          <w:tcPr>
            <w:tcW w:w="242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8908" w:type="dxa"/>
            <w:gridSpan w:val="7"/>
            <w:tcBorders>
              <w:top w:val="single" w:color="000000" w:sz="4" w:space="0"/>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已完工程项目情况</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建 设 单 位</w:t>
            </w:r>
          </w:p>
        </w:tc>
        <w:tc>
          <w:tcPr>
            <w:tcW w:w="1942"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项  目  名  称</w:t>
            </w:r>
          </w:p>
        </w:tc>
        <w:tc>
          <w:tcPr>
            <w:tcW w:w="1562"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工程类别</w:t>
            </w:r>
          </w:p>
        </w:tc>
        <w:tc>
          <w:tcPr>
            <w:tcW w:w="128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建设规模</w:t>
            </w:r>
          </w:p>
        </w:tc>
        <w:tc>
          <w:tcPr>
            <w:tcW w:w="1609"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工程质量</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942"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562"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28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609"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942"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562"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28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609"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942"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562"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28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609"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942"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562"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28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609"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942"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562"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28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609"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7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942"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562"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284" w:type="dxa"/>
            <w:gridSpan w:val="2"/>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c>
          <w:tcPr>
            <w:tcW w:w="1609" w:type="dxa"/>
            <w:tcBorders>
              <w:top w:val="nil"/>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r>
        <w:tblPrEx>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108" w:type="dxa"/>
            <w:bottom w:w="0" w:type="dxa"/>
            <w:right w:w="108" w:type="dxa"/>
          </w:tblCellMar>
        </w:tblPrEx>
        <w:trPr>
          <w:trHeight w:val="1219" w:hRule="atLeast"/>
        </w:trPr>
        <w:tc>
          <w:tcPr>
            <w:tcW w:w="2511" w:type="dxa"/>
            <w:tcBorders>
              <w:top w:val="nil"/>
              <w:left w:val="single" w:color="000000" w:sz="4" w:space="0"/>
              <w:bottom w:val="single" w:color="000000" w:sz="4" w:space="0"/>
              <w:right w:val="single" w:color="000000" w:sz="4" w:space="0"/>
            </w:tcBorders>
            <w:vAlign w:val="center"/>
          </w:tcPr>
          <w:p>
            <w:pPr>
              <w:jc w:val="center"/>
              <w:rPr>
                <w:rFonts w:ascii="宋体" w:hAnsi="宋体"/>
                <w:sz w:val="21"/>
                <w:szCs w:val="21"/>
              </w:rPr>
            </w:pPr>
          </w:p>
          <w:p>
            <w:pPr>
              <w:jc w:val="center"/>
              <w:rPr>
                <w:rFonts w:ascii="宋体" w:hAnsi="宋体"/>
                <w:sz w:val="21"/>
                <w:szCs w:val="21"/>
              </w:rPr>
            </w:pPr>
          </w:p>
          <w:p>
            <w:pPr>
              <w:rPr>
                <w:rFonts w:ascii="宋体" w:hAnsi="宋体"/>
                <w:sz w:val="21"/>
                <w:szCs w:val="21"/>
              </w:rPr>
            </w:pPr>
          </w:p>
          <w:p>
            <w:pPr>
              <w:jc w:val="center"/>
              <w:rPr>
                <w:rFonts w:ascii="宋体" w:hAnsi="宋体"/>
                <w:sz w:val="21"/>
                <w:szCs w:val="21"/>
              </w:rPr>
            </w:pPr>
            <w:r>
              <w:rPr>
                <w:rFonts w:ascii="宋体" w:hAnsi="宋体"/>
                <w:sz w:val="21"/>
                <w:szCs w:val="21"/>
              </w:rPr>
              <w:t>备注</w:t>
            </w:r>
          </w:p>
          <w:p>
            <w:pPr>
              <w:jc w:val="center"/>
              <w:rPr>
                <w:rFonts w:ascii="宋体" w:hAnsi="宋体"/>
                <w:sz w:val="21"/>
                <w:szCs w:val="21"/>
              </w:rPr>
            </w:pPr>
          </w:p>
          <w:p>
            <w:pPr>
              <w:jc w:val="center"/>
              <w:rPr>
                <w:rFonts w:ascii="宋体" w:hAnsi="宋体"/>
                <w:sz w:val="21"/>
                <w:szCs w:val="21"/>
              </w:rPr>
            </w:pPr>
          </w:p>
          <w:p>
            <w:pPr>
              <w:jc w:val="center"/>
              <w:rPr>
                <w:rFonts w:hAnsi="Times New Roman"/>
                <w:sz w:val="21"/>
                <w:szCs w:val="21"/>
              </w:rPr>
            </w:pPr>
          </w:p>
        </w:tc>
        <w:tc>
          <w:tcPr>
            <w:tcW w:w="6397" w:type="dxa"/>
            <w:gridSpan w:val="6"/>
            <w:tcBorders>
              <w:top w:val="single" w:color="000000" w:sz="4" w:space="0"/>
              <w:left w:val="nil"/>
              <w:bottom w:val="single" w:color="000000" w:sz="4" w:space="0"/>
              <w:right w:val="single" w:color="000000" w:sz="4" w:space="0"/>
            </w:tcBorders>
            <w:vAlign w:val="center"/>
          </w:tcPr>
          <w:p>
            <w:pPr>
              <w:jc w:val="center"/>
              <w:rPr>
                <w:rFonts w:hAnsi="Times New Roman"/>
                <w:sz w:val="21"/>
                <w:szCs w:val="21"/>
              </w:rPr>
            </w:pPr>
            <w:r>
              <w:rPr>
                <w:rFonts w:ascii="宋体" w:hAnsi="宋体"/>
                <w:sz w:val="21"/>
                <w:szCs w:val="21"/>
              </w:rPr>
              <w:t>　</w:t>
            </w:r>
          </w:p>
        </w:tc>
      </w:tr>
    </w:tbl>
    <w:p>
      <w:pPr>
        <w:spacing w:line="400" w:lineRule="exact"/>
        <w:rPr>
          <w:rFonts w:ascii="宋体"/>
          <w:b/>
          <w:sz w:val="21"/>
          <w:szCs w:val="21"/>
        </w:rPr>
      </w:pPr>
      <w:r>
        <w:rPr>
          <w:rFonts w:ascii="宋体"/>
          <w:b/>
          <w:sz w:val="21"/>
          <w:szCs w:val="21"/>
        </w:rPr>
        <w:t>若采用联合体投标的，本表由联合体牵头人提供。</w:t>
      </w:r>
    </w:p>
    <w:p>
      <w:pPr>
        <w:spacing w:line="400" w:lineRule="exact"/>
        <w:rPr>
          <w:sz w:val="21"/>
          <w:szCs w:val="21"/>
          <w:u w:val="single"/>
        </w:rPr>
      </w:pPr>
      <w:r>
        <w:rPr>
          <w:sz w:val="21"/>
          <w:szCs w:val="21"/>
        </w:rPr>
        <w:t>投标人：</w:t>
      </w:r>
      <w:r>
        <w:rPr>
          <w:rFonts w:ascii="宋体" w:hAnsi="宋体"/>
          <w:sz w:val="21"/>
          <w:szCs w:val="21"/>
          <w:u w:val="single"/>
        </w:rPr>
        <w:t xml:space="preserve">            </w:t>
      </w:r>
      <w:r>
        <w:rPr>
          <w:sz w:val="21"/>
          <w:szCs w:val="21"/>
        </w:rPr>
        <w:t>（盖章）</w:t>
      </w:r>
    </w:p>
    <w:p>
      <w:pPr>
        <w:spacing w:line="400" w:lineRule="exact"/>
        <w:rPr>
          <w:sz w:val="21"/>
          <w:szCs w:val="21"/>
          <w:u w:val="single"/>
        </w:rPr>
      </w:pPr>
      <w:r>
        <w:rPr>
          <w:sz w:val="21"/>
          <w:szCs w:val="21"/>
        </w:rPr>
        <w:t>法定代表人：</w:t>
      </w:r>
      <w:r>
        <w:rPr>
          <w:rFonts w:ascii="宋体" w:hAnsi="宋体"/>
          <w:sz w:val="21"/>
          <w:szCs w:val="21"/>
          <w:u w:val="single"/>
        </w:rPr>
        <w:t xml:space="preserve">            </w:t>
      </w:r>
      <w:r>
        <w:rPr>
          <w:sz w:val="21"/>
          <w:szCs w:val="21"/>
        </w:rPr>
        <w:t>（签字或盖章）</w:t>
      </w:r>
    </w:p>
    <w:p>
      <w:pPr>
        <w:spacing w:line="400" w:lineRule="exact"/>
        <w:rPr>
          <w:sz w:val="21"/>
          <w:szCs w:val="21"/>
        </w:rPr>
      </w:pPr>
      <w:r>
        <w:rPr>
          <w:sz w:val="21"/>
          <w:szCs w:val="21"/>
        </w:rPr>
        <w:t xml:space="preserve">日期： </w:t>
      </w:r>
      <w:r>
        <w:rPr>
          <w:rFonts w:ascii="宋体" w:hAnsi="宋体"/>
          <w:sz w:val="21"/>
          <w:szCs w:val="21"/>
          <w:u w:val="single"/>
        </w:rPr>
        <w:t xml:space="preserve">      </w:t>
      </w:r>
      <w:r>
        <w:rPr>
          <w:sz w:val="21"/>
          <w:szCs w:val="21"/>
        </w:rPr>
        <w:t xml:space="preserve">年 </w:t>
      </w:r>
      <w:r>
        <w:rPr>
          <w:rFonts w:ascii="宋体" w:hAnsi="宋体"/>
          <w:sz w:val="21"/>
          <w:szCs w:val="21"/>
          <w:u w:val="single"/>
        </w:rPr>
        <w:t xml:space="preserve">      </w:t>
      </w:r>
      <w:r>
        <w:rPr>
          <w:sz w:val="21"/>
          <w:szCs w:val="21"/>
        </w:rPr>
        <w:t xml:space="preserve"> 月 </w:t>
      </w:r>
      <w:r>
        <w:rPr>
          <w:rFonts w:ascii="宋体" w:hAnsi="宋体"/>
          <w:sz w:val="21"/>
          <w:szCs w:val="21"/>
          <w:u w:val="single"/>
        </w:rPr>
        <w:t xml:space="preserve">      </w:t>
      </w:r>
      <w:r>
        <w:rPr>
          <w:sz w:val="21"/>
          <w:szCs w:val="21"/>
        </w:rPr>
        <w:t xml:space="preserve">    日</w:t>
      </w:r>
    </w:p>
    <w:p>
      <w:pPr>
        <w:spacing w:line="360" w:lineRule="auto"/>
        <w:rPr>
          <w:b/>
          <w:sz w:val="24"/>
        </w:rPr>
      </w:pPr>
    </w:p>
    <w:p>
      <w:pPr>
        <w:spacing w:line="360" w:lineRule="auto"/>
        <w:rPr>
          <w:b/>
          <w:sz w:val="24"/>
        </w:rPr>
      </w:pPr>
      <w:r>
        <w:rPr>
          <w:b/>
          <w:sz w:val="24"/>
        </w:rPr>
        <w:br w:type="page"/>
      </w:r>
      <w:r>
        <w:rPr>
          <w:b/>
          <w:sz w:val="24"/>
        </w:rPr>
        <w:t>技术标封面</w:t>
      </w:r>
    </w:p>
    <w:p>
      <w:pPr>
        <w:spacing w:line="360" w:lineRule="auto"/>
        <w:ind w:firstLine="840"/>
        <w:rPr>
          <w:sz w:val="24"/>
        </w:rPr>
      </w:pPr>
    </w:p>
    <w:p>
      <w:pPr>
        <w:spacing w:line="360" w:lineRule="auto"/>
        <w:jc w:val="center"/>
        <w:rPr>
          <w:rFonts w:ascii="宋体"/>
          <w:sz w:val="32"/>
          <w:u w:val="single"/>
        </w:rPr>
      </w:pPr>
    </w:p>
    <w:p>
      <w:pPr>
        <w:spacing w:line="360" w:lineRule="auto"/>
        <w:jc w:val="center"/>
        <w:rPr>
          <w:rFonts w:ascii="黑体"/>
          <w:b/>
          <w:sz w:val="44"/>
          <w:szCs w:val="44"/>
        </w:rPr>
      </w:pPr>
      <w:r>
        <w:rPr>
          <w:rFonts w:ascii="宋体"/>
          <w:b/>
          <w:sz w:val="44"/>
          <w:szCs w:val="44"/>
        </w:rPr>
        <w:t>绍兴越城薛渎社区（棒球未来社区项目）全过程工程咨询</w:t>
      </w:r>
    </w:p>
    <w:p>
      <w:pPr>
        <w:spacing w:line="360" w:lineRule="auto"/>
        <w:jc w:val="center"/>
        <w:rPr>
          <w:rFonts w:ascii="黑体"/>
          <w:b/>
          <w:sz w:val="48"/>
        </w:rPr>
      </w:pPr>
    </w:p>
    <w:p>
      <w:pPr>
        <w:spacing w:line="360" w:lineRule="auto"/>
        <w:jc w:val="center"/>
        <w:rPr>
          <w:rFonts w:ascii="黑体"/>
          <w:b/>
          <w:sz w:val="48"/>
        </w:rPr>
      </w:pPr>
      <w:r>
        <w:rPr>
          <w:rFonts w:ascii="黑体"/>
          <w:b/>
          <w:sz w:val="48"/>
        </w:rPr>
        <w:t xml:space="preserve">投 标 文 件 </w:t>
      </w:r>
    </w:p>
    <w:p>
      <w:pPr>
        <w:spacing w:line="360" w:lineRule="auto"/>
        <w:jc w:val="center"/>
        <w:rPr>
          <w:rFonts w:ascii="黑体"/>
          <w:b/>
          <w:sz w:val="36"/>
        </w:rPr>
      </w:pPr>
    </w:p>
    <w:p>
      <w:pPr>
        <w:spacing w:line="360" w:lineRule="auto"/>
        <w:jc w:val="center"/>
        <w:rPr>
          <w:rFonts w:ascii="黑体"/>
          <w:b/>
          <w:sz w:val="36"/>
        </w:rPr>
      </w:pPr>
    </w:p>
    <w:p>
      <w:pPr>
        <w:spacing w:line="360" w:lineRule="auto"/>
        <w:jc w:val="center"/>
        <w:rPr>
          <w:rFonts w:ascii="黑体"/>
          <w:b/>
          <w:sz w:val="36"/>
        </w:rPr>
      </w:pPr>
    </w:p>
    <w:p>
      <w:pPr>
        <w:spacing w:line="360" w:lineRule="auto"/>
        <w:jc w:val="center"/>
        <w:rPr>
          <w:rFonts w:ascii="黑体"/>
          <w:b/>
          <w:sz w:val="36"/>
        </w:rPr>
      </w:pPr>
    </w:p>
    <w:p>
      <w:pPr>
        <w:spacing w:line="360" w:lineRule="auto"/>
        <w:jc w:val="center"/>
        <w:rPr>
          <w:rFonts w:ascii="黑体"/>
          <w:b/>
          <w:sz w:val="36"/>
        </w:rPr>
      </w:pPr>
    </w:p>
    <w:p>
      <w:pPr>
        <w:spacing w:line="360" w:lineRule="auto"/>
        <w:rPr>
          <w:rFonts w:ascii="宋体"/>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ind w:firstLine="560"/>
        <w:rPr>
          <w:rFonts w:ascii="宋体"/>
          <w:sz w:val="28"/>
        </w:rPr>
      </w:pPr>
      <w:r>
        <w:rPr>
          <w:rFonts w:ascii="宋体"/>
          <w:sz w:val="28"/>
        </w:rPr>
        <w:t>投标文件内容：</w:t>
      </w:r>
      <w:r>
        <w:rPr>
          <w:rFonts w:ascii="宋体"/>
          <w:sz w:val="28"/>
          <w:u w:val="single"/>
        </w:rPr>
        <w:t xml:space="preserve">         </w:t>
      </w:r>
      <w:r>
        <w:rPr>
          <w:rFonts w:ascii="宋体"/>
          <w:b/>
          <w:sz w:val="28"/>
          <w:u w:val="single"/>
        </w:rPr>
        <w:t xml:space="preserve">  技术标         </w:t>
      </w:r>
      <w:r>
        <w:rPr>
          <w:rFonts w:ascii="宋体"/>
          <w:sz w:val="28"/>
          <w:u w:val="single"/>
        </w:rPr>
        <w:t xml:space="preserve">            </w:t>
      </w:r>
    </w:p>
    <w:p>
      <w:pPr>
        <w:spacing w:line="360" w:lineRule="auto"/>
        <w:ind w:firstLine="560"/>
        <w:rPr>
          <w:rFonts w:ascii="宋体"/>
          <w:b/>
          <w:sz w:val="28"/>
          <w:u w:val="single"/>
        </w:rPr>
      </w:pPr>
      <w:r>
        <w:rPr>
          <w:rFonts w:ascii="宋体"/>
          <w:sz w:val="28"/>
        </w:rPr>
        <w:t>投标人：</w:t>
      </w:r>
      <w:r>
        <w:rPr>
          <w:rFonts w:ascii="宋体"/>
          <w:b/>
          <w:sz w:val="28"/>
          <w:u w:val="single"/>
        </w:rPr>
        <w:t xml:space="preserve">                              </w:t>
      </w:r>
      <w:r>
        <w:rPr>
          <w:rFonts w:ascii="宋体"/>
          <w:sz w:val="28"/>
          <w:u w:val="single"/>
        </w:rPr>
        <w:t xml:space="preserve">(盖单位章)    </w:t>
      </w:r>
    </w:p>
    <w:p>
      <w:pPr>
        <w:spacing w:line="360" w:lineRule="auto"/>
        <w:ind w:firstLine="560"/>
        <w:rPr>
          <w:rFonts w:ascii="宋体"/>
          <w:sz w:val="28"/>
          <w:u w:val="single"/>
        </w:rPr>
      </w:pPr>
      <w:r>
        <w:rPr>
          <w:rFonts w:ascii="宋体"/>
          <w:sz w:val="28"/>
        </w:rPr>
        <w:t>法定代表人或其委托代理人：</w:t>
      </w:r>
      <w:r>
        <w:rPr>
          <w:rFonts w:ascii="宋体"/>
          <w:sz w:val="28"/>
          <w:u w:val="single"/>
        </w:rPr>
        <w:t xml:space="preserve">    (签字或盖章)          </w:t>
      </w:r>
    </w:p>
    <w:p>
      <w:pPr>
        <w:spacing w:line="360" w:lineRule="auto"/>
        <w:ind w:firstLine="560"/>
        <w:rPr>
          <w:rFonts w:ascii="宋体"/>
          <w:sz w:val="28"/>
        </w:rPr>
      </w:pPr>
      <w:r>
        <w:rPr>
          <w:rFonts w:ascii="宋体"/>
          <w:sz w:val="28"/>
        </w:rPr>
        <w:t>日期：</w:t>
      </w:r>
      <w:r>
        <w:rPr>
          <w:rFonts w:ascii="宋体"/>
          <w:sz w:val="28"/>
          <w:u w:val="single"/>
        </w:rPr>
        <w:t xml:space="preserve">              </w:t>
      </w:r>
      <w:r>
        <w:rPr>
          <w:rFonts w:ascii="宋体"/>
          <w:sz w:val="28"/>
        </w:rPr>
        <w:t>年</w:t>
      </w:r>
      <w:r>
        <w:rPr>
          <w:rFonts w:ascii="宋体"/>
          <w:sz w:val="28"/>
          <w:u w:val="single"/>
        </w:rPr>
        <w:t xml:space="preserve">             </w:t>
      </w:r>
      <w:r>
        <w:rPr>
          <w:rFonts w:ascii="宋体"/>
          <w:sz w:val="28"/>
        </w:rPr>
        <w:t>月</w:t>
      </w:r>
      <w:r>
        <w:rPr>
          <w:rFonts w:ascii="宋体"/>
          <w:sz w:val="28"/>
          <w:u w:val="single"/>
        </w:rPr>
        <w:t xml:space="preserve">             </w:t>
      </w:r>
      <w:r>
        <w:rPr>
          <w:rFonts w:ascii="宋体"/>
          <w:sz w:val="28"/>
        </w:rPr>
        <w:t>日</w:t>
      </w:r>
    </w:p>
    <w:p>
      <w:pPr>
        <w:spacing w:line="360" w:lineRule="auto"/>
        <w:ind w:left="480" w:firstLine="5400"/>
        <w:sectPr>
          <w:footerReference r:id="rId4" w:type="first"/>
          <w:footerReference r:id="rId3" w:type="default"/>
          <w:type w:val="continuous"/>
          <w:pgSz w:w="11906" w:h="16838"/>
          <w:pgMar w:top="1531" w:right="1248" w:bottom="1559" w:left="1418" w:header="720" w:footer="720" w:gutter="0"/>
          <w:cols w:space="720" w:num="1"/>
          <w:titlePg/>
        </w:sectPr>
      </w:pPr>
    </w:p>
    <w:p>
      <w:pPr>
        <w:spacing w:line="400" w:lineRule="exact"/>
        <w:ind w:firstLine="361"/>
        <w:rPr>
          <w:rFonts w:ascii="宋体" w:hAnsi="宋体"/>
          <w:szCs w:val="21"/>
        </w:rPr>
      </w:pPr>
      <w:r>
        <w:rPr>
          <w:rFonts w:ascii="宋体"/>
          <w:b/>
          <w:strike/>
          <w:sz w:val="24"/>
        </w:rPr>
        <w:br w:type="page"/>
      </w:r>
      <w:r>
        <w:rPr>
          <w:rFonts w:ascii="宋体"/>
          <w:b/>
          <w:sz w:val="24"/>
        </w:rPr>
        <w:t>详见技术标评分标准中的相关内容。</w:t>
      </w:r>
    </w:p>
    <w:p>
      <w:pPr>
        <w:spacing w:line="360" w:lineRule="auto"/>
        <w:rPr>
          <w:rFonts w:hAnsi="宋体"/>
          <w:sz w:val="24"/>
        </w:rPr>
      </w:pPr>
      <w:r>
        <w:rPr>
          <w:rFonts w:ascii="宋体" w:hAnsi="宋体"/>
          <w:strike/>
          <w:szCs w:val="21"/>
        </w:rPr>
        <w:br w:type="page"/>
      </w:r>
      <w:r>
        <w:rPr>
          <w:b/>
          <w:sz w:val="24"/>
        </w:rPr>
        <w:t>商务标封面</w:t>
      </w:r>
    </w:p>
    <w:p>
      <w:pPr>
        <w:spacing w:line="360" w:lineRule="auto"/>
        <w:ind w:firstLine="840"/>
        <w:rPr>
          <w:sz w:val="24"/>
        </w:rPr>
      </w:pPr>
    </w:p>
    <w:p>
      <w:pPr>
        <w:spacing w:line="360" w:lineRule="auto"/>
        <w:jc w:val="center"/>
        <w:rPr>
          <w:rFonts w:ascii="宋体"/>
          <w:sz w:val="32"/>
          <w:u w:val="single"/>
        </w:rPr>
      </w:pPr>
    </w:p>
    <w:p>
      <w:pPr>
        <w:spacing w:line="360" w:lineRule="auto"/>
        <w:jc w:val="center"/>
        <w:rPr>
          <w:rFonts w:ascii="黑体"/>
          <w:b/>
          <w:sz w:val="44"/>
          <w:szCs w:val="44"/>
        </w:rPr>
      </w:pPr>
      <w:r>
        <w:rPr>
          <w:rFonts w:ascii="宋体"/>
          <w:b/>
          <w:sz w:val="44"/>
          <w:szCs w:val="44"/>
        </w:rPr>
        <w:t>绍兴越城薛渎社区（棒球未来社区项目）全过程工程咨询</w:t>
      </w:r>
    </w:p>
    <w:p>
      <w:pPr>
        <w:spacing w:line="360" w:lineRule="auto"/>
        <w:jc w:val="center"/>
        <w:rPr>
          <w:rFonts w:ascii="黑体"/>
          <w:b/>
          <w:sz w:val="48"/>
        </w:rPr>
      </w:pPr>
    </w:p>
    <w:p>
      <w:pPr>
        <w:spacing w:line="360" w:lineRule="auto"/>
        <w:jc w:val="center"/>
        <w:rPr>
          <w:rFonts w:ascii="黑体"/>
          <w:b/>
          <w:sz w:val="48"/>
        </w:rPr>
      </w:pPr>
      <w:r>
        <w:rPr>
          <w:rFonts w:ascii="黑体"/>
          <w:b/>
          <w:sz w:val="48"/>
        </w:rPr>
        <w:t xml:space="preserve">投 标 文 件 </w:t>
      </w:r>
    </w:p>
    <w:p>
      <w:pPr>
        <w:spacing w:line="360" w:lineRule="auto"/>
        <w:jc w:val="center"/>
        <w:rPr>
          <w:rFonts w:ascii="黑体"/>
          <w:b/>
          <w:sz w:val="36"/>
        </w:rPr>
      </w:pPr>
    </w:p>
    <w:p>
      <w:pPr>
        <w:spacing w:line="360" w:lineRule="auto"/>
        <w:jc w:val="center"/>
        <w:rPr>
          <w:rFonts w:ascii="黑体"/>
          <w:b/>
          <w:sz w:val="36"/>
        </w:rPr>
      </w:pPr>
    </w:p>
    <w:p>
      <w:pPr>
        <w:spacing w:line="360" w:lineRule="auto"/>
        <w:jc w:val="center"/>
        <w:rPr>
          <w:rFonts w:ascii="黑体"/>
          <w:b/>
          <w:sz w:val="36"/>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rPr>
          <w:rFonts w:ascii="宋体"/>
          <w:b/>
          <w:sz w:val="28"/>
        </w:rPr>
      </w:pPr>
    </w:p>
    <w:p>
      <w:pPr>
        <w:spacing w:line="360" w:lineRule="auto"/>
        <w:ind w:firstLine="560"/>
        <w:rPr>
          <w:rFonts w:ascii="宋体"/>
          <w:sz w:val="28"/>
        </w:rPr>
      </w:pPr>
      <w:r>
        <w:rPr>
          <w:rFonts w:ascii="宋体"/>
          <w:sz w:val="28"/>
        </w:rPr>
        <w:t>投标文件内容：</w:t>
      </w:r>
      <w:r>
        <w:rPr>
          <w:rFonts w:ascii="宋体"/>
          <w:sz w:val="28"/>
          <w:u w:val="single"/>
        </w:rPr>
        <w:t xml:space="preserve">         </w:t>
      </w:r>
      <w:r>
        <w:rPr>
          <w:rFonts w:ascii="宋体"/>
          <w:b/>
          <w:sz w:val="28"/>
          <w:u w:val="single"/>
        </w:rPr>
        <w:t xml:space="preserve">  商务标       </w:t>
      </w:r>
      <w:r>
        <w:rPr>
          <w:rFonts w:ascii="宋体"/>
          <w:sz w:val="28"/>
          <w:u w:val="single"/>
        </w:rPr>
        <w:t xml:space="preserve">             </w:t>
      </w:r>
    </w:p>
    <w:p>
      <w:pPr>
        <w:spacing w:line="360" w:lineRule="auto"/>
        <w:ind w:firstLine="560"/>
        <w:rPr>
          <w:rFonts w:ascii="宋体"/>
          <w:b/>
          <w:sz w:val="28"/>
          <w:u w:val="single"/>
        </w:rPr>
      </w:pPr>
      <w:r>
        <w:rPr>
          <w:rFonts w:ascii="宋体"/>
          <w:sz w:val="28"/>
        </w:rPr>
        <w:t>投标人：</w:t>
      </w:r>
      <w:r>
        <w:rPr>
          <w:rFonts w:ascii="宋体"/>
          <w:b/>
          <w:sz w:val="28"/>
          <w:u w:val="single"/>
        </w:rPr>
        <w:t xml:space="preserve">                              </w:t>
      </w:r>
      <w:r>
        <w:rPr>
          <w:rFonts w:ascii="宋体"/>
          <w:sz w:val="28"/>
          <w:u w:val="single"/>
        </w:rPr>
        <w:t xml:space="preserve">(盖单位章)       </w:t>
      </w:r>
    </w:p>
    <w:p>
      <w:pPr>
        <w:spacing w:line="360" w:lineRule="auto"/>
        <w:ind w:firstLine="560"/>
        <w:rPr>
          <w:rFonts w:ascii="宋体"/>
          <w:sz w:val="28"/>
          <w:u w:val="single"/>
        </w:rPr>
      </w:pPr>
      <w:r>
        <w:rPr>
          <w:rFonts w:ascii="宋体"/>
          <w:sz w:val="28"/>
        </w:rPr>
        <w:t>法定代表人或其委托代理人：</w:t>
      </w:r>
      <w:r>
        <w:rPr>
          <w:rFonts w:ascii="宋体"/>
          <w:sz w:val="28"/>
          <w:u w:val="single"/>
        </w:rPr>
        <w:t xml:space="preserve">    (签字或盖章)          </w:t>
      </w:r>
    </w:p>
    <w:p>
      <w:pPr>
        <w:spacing w:line="360" w:lineRule="auto"/>
        <w:ind w:firstLine="560"/>
        <w:rPr>
          <w:rFonts w:ascii="宋体"/>
          <w:sz w:val="28"/>
        </w:rPr>
      </w:pPr>
      <w:r>
        <w:rPr>
          <w:rFonts w:ascii="宋体"/>
          <w:sz w:val="28"/>
        </w:rPr>
        <w:t>日期：</w:t>
      </w:r>
      <w:r>
        <w:rPr>
          <w:rFonts w:ascii="宋体"/>
          <w:sz w:val="28"/>
          <w:u w:val="single"/>
        </w:rPr>
        <w:t xml:space="preserve">              </w:t>
      </w:r>
      <w:r>
        <w:rPr>
          <w:rFonts w:ascii="宋体"/>
          <w:sz w:val="28"/>
        </w:rPr>
        <w:t>年</w:t>
      </w:r>
      <w:r>
        <w:rPr>
          <w:rFonts w:ascii="宋体"/>
          <w:sz w:val="28"/>
          <w:u w:val="single"/>
        </w:rPr>
        <w:t xml:space="preserve">             </w:t>
      </w:r>
      <w:r>
        <w:rPr>
          <w:rFonts w:ascii="宋体"/>
          <w:sz w:val="28"/>
        </w:rPr>
        <w:t>月</w:t>
      </w:r>
      <w:r>
        <w:rPr>
          <w:rFonts w:ascii="宋体"/>
          <w:sz w:val="28"/>
          <w:u w:val="single"/>
        </w:rPr>
        <w:t xml:space="preserve">             </w:t>
      </w:r>
      <w:r>
        <w:rPr>
          <w:rFonts w:ascii="宋体"/>
          <w:sz w:val="28"/>
        </w:rPr>
        <w:t>日</w:t>
      </w:r>
    </w:p>
    <w:p>
      <w:pPr>
        <w:spacing w:line="360" w:lineRule="auto"/>
        <w:jc w:val="center"/>
        <w:rPr>
          <w:rFonts w:ascii="宋体"/>
          <w:b/>
          <w:sz w:val="28"/>
        </w:rPr>
      </w:pPr>
      <w:r>
        <w:rPr>
          <w:rFonts w:ascii="宋体"/>
          <w:sz w:val="28"/>
        </w:rPr>
        <w:br w:type="page"/>
      </w:r>
      <w:r>
        <w:rPr>
          <w:rFonts w:ascii="宋体" w:hAnsi="宋体"/>
          <w:sz w:val="24"/>
        </w:rPr>
        <w:t xml:space="preserve">   </w:t>
      </w:r>
      <w:r>
        <w:rPr>
          <w:rFonts w:ascii="宋体"/>
          <w:b/>
          <w:sz w:val="28"/>
        </w:rPr>
        <w:t>法定代表人身份证明书</w:t>
      </w:r>
    </w:p>
    <w:p>
      <w:pPr>
        <w:spacing w:line="360" w:lineRule="auto"/>
        <w:jc w:val="center"/>
        <w:rPr>
          <w:rFonts w:ascii="宋体"/>
          <w:b/>
          <w:sz w:val="28"/>
        </w:rPr>
      </w:pPr>
    </w:p>
    <w:p>
      <w:pPr>
        <w:spacing w:line="360" w:lineRule="auto"/>
        <w:rPr>
          <w:rFonts w:ascii="宋体"/>
          <w:sz w:val="21"/>
          <w:szCs w:val="21"/>
          <w:u w:val="single"/>
        </w:rPr>
      </w:pPr>
      <w:r>
        <w:rPr>
          <w:rFonts w:ascii="宋体"/>
          <w:sz w:val="21"/>
          <w:szCs w:val="21"/>
        </w:rPr>
        <w:t>单位名称：</w:t>
      </w:r>
      <w:r>
        <w:rPr>
          <w:rFonts w:hint="eastAsia" w:ascii="宋体"/>
          <w:sz w:val="21"/>
          <w:szCs w:val="21"/>
        </w:rPr>
        <w:t xml:space="preserve"> </w:t>
      </w:r>
      <w:r>
        <w:rPr>
          <w:rFonts w:ascii="宋体"/>
          <w:sz w:val="21"/>
          <w:szCs w:val="21"/>
          <w:u w:val="single"/>
        </w:rPr>
        <w:t xml:space="preserve">                      </w:t>
      </w:r>
      <w:r>
        <w:rPr>
          <w:rFonts w:ascii="宋体"/>
          <w:sz w:val="21"/>
          <w:szCs w:val="21"/>
        </w:rPr>
        <w:t>年</w:t>
      </w:r>
      <w:r>
        <w:rPr>
          <w:rFonts w:hint="eastAsia" w:ascii="宋体"/>
          <w:sz w:val="21"/>
          <w:szCs w:val="21"/>
        </w:rPr>
        <w:t xml:space="preserve">           </w:t>
      </w:r>
      <w:r>
        <w:rPr>
          <w:rFonts w:ascii="宋体"/>
          <w:sz w:val="21"/>
          <w:szCs w:val="21"/>
          <w:u w:val="single"/>
        </w:rPr>
        <w:t xml:space="preserve">                                                           </w:t>
      </w:r>
    </w:p>
    <w:p>
      <w:pPr>
        <w:spacing w:line="360" w:lineRule="auto"/>
        <w:rPr>
          <w:rFonts w:ascii="宋体"/>
          <w:sz w:val="21"/>
          <w:szCs w:val="21"/>
          <w:u w:val="single"/>
        </w:rPr>
      </w:pPr>
      <w:r>
        <w:rPr>
          <w:rFonts w:ascii="宋体"/>
          <w:sz w:val="21"/>
          <w:szCs w:val="21"/>
        </w:rPr>
        <w:t>单位性质：</w:t>
      </w:r>
      <w:r>
        <w:rPr>
          <w:rFonts w:ascii="宋体"/>
          <w:sz w:val="21"/>
          <w:szCs w:val="21"/>
          <w:u w:val="single"/>
        </w:rPr>
        <w:t xml:space="preserve">                       </w:t>
      </w:r>
      <w:r>
        <w:rPr>
          <w:rFonts w:ascii="宋体"/>
          <w:sz w:val="21"/>
          <w:szCs w:val="21"/>
        </w:rPr>
        <w:t>年</w:t>
      </w:r>
      <w:r>
        <w:rPr>
          <w:rFonts w:ascii="宋体"/>
          <w:sz w:val="21"/>
          <w:szCs w:val="21"/>
          <w:u w:val="single"/>
        </w:rPr>
        <w:t xml:space="preserve">                                                          </w:t>
      </w:r>
    </w:p>
    <w:p>
      <w:pPr>
        <w:spacing w:line="360" w:lineRule="auto"/>
        <w:rPr>
          <w:rFonts w:ascii="宋体"/>
          <w:sz w:val="21"/>
          <w:szCs w:val="21"/>
          <w:u w:val="single"/>
        </w:rPr>
      </w:pPr>
      <w:r>
        <w:rPr>
          <w:rFonts w:ascii="宋体"/>
          <w:sz w:val="21"/>
          <w:szCs w:val="21"/>
        </w:rPr>
        <w:t>地    址：</w:t>
      </w:r>
      <w:r>
        <w:rPr>
          <w:rFonts w:ascii="宋体"/>
          <w:sz w:val="21"/>
          <w:szCs w:val="21"/>
          <w:u w:val="single"/>
        </w:rPr>
        <w:t xml:space="preserve">                      </w:t>
      </w:r>
      <w:r>
        <w:rPr>
          <w:rFonts w:ascii="宋体"/>
          <w:sz w:val="21"/>
          <w:szCs w:val="21"/>
        </w:rPr>
        <w:t>年</w:t>
      </w:r>
      <w:r>
        <w:rPr>
          <w:rFonts w:ascii="宋体"/>
          <w:sz w:val="21"/>
          <w:szCs w:val="21"/>
          <w:u w:val="single"/>
        </w:rPr>
        <w:t xml:space="preserve">                                                           </w:t>
      </w:r>
    </w:p>
    <w:p>
      <w:pPr>
        <w:spacing w:line="360" w:lineRule="auto"/>
        <w:rPr>
          <w:rFonts w:ascii="宋体"/>
          <w:sz w:val="21"/>
          <w:szCs w:val="21"/>
        </w:rPr>
      </w:pPr>
      <w:r>
        <w:rPr>
          <w:rFonts w:ascii="宋体"/>
          <w:sz w:val="21"/>
          <w:szCs w:val="21"/>
        </w:rPr>
        <w:t xml:space="preserve">电话号码： </w:t>
      </w:r>
      <w:r>
        <w:rPr>
          <w:rFonts w:ascii="宋体"/>
          <w:sz w:val="21"/>
          <w:szCs w:val="21"/>
          <w:u w:val="single"/>
        </w:rPr>
        <w:t xml:space="preserve">                      </w:t>
      </w:r>
      <w:r>
        <w:rPr>
          <w:rFonts w:ascii="宋体"/>
          <w:sz w:val="21"/>
          <w:szCs w:val="21"/>
        </w:rPr>
        <w:t xml:space="preserve">年                                                        </w:t>
      </w:r>
      <w:r>
        <w:rPr>
          <w:rFonts w:ascii="宋体"/>
          <w:sz w:val="21"/>
          <w:szCs w:val="21"/>
          <w:u w:val="single"/>
        </w:rPr>
        <w:t xml:space="preserve">                     </w:t>
      </w:r>
    </w:p>
    <w:p>
      <w:pPr>
        <w:spacing w:line="360" w:lineRule="auto"/>
        <w:rPr>
          <w:rFonts w:ascii="宋体"/>
          <w:sz w:val="21"/>
          <w:szCs w:val="21"/>
        </w:rPr>
      </w:pPr>
      <w:r>
        <w:rPr>
          <w:rFonts w:ascii="宋体"/>
          <w:sz w:val="21"/>
          <w:szCs w:val="21"/>
        </w:rPr>
        <w:t>成立时间：</w:t>
      </w:r>
      <w:r>
        <w:rPr>
          <w:rFonts w:ascii="宋体"/>
          <w:sz w:val="21"/>
          <w:szCs w:val="21"/>
          <w:u w:val="single"/>
        </w:rPr>
        <w:t xml:space="preserve">                      </w:t>
      </w:r>
      <w:r>
        <w:rPr>
          <w:rFonts w:ascii="宋体"/>
          <w:sz w:val="21"/>
          <w:szCs w:val="21"/>
        </w:rPr>
        <w:t>年</w:t>
      </w:r>
      <w:r>
        <w:rPr>
          <w:rFonts w:ascii="宋体"/>
          <w:sz w:val="21"/>
          <w:szCs w:val="21"/>
          <w:u w:val="single"/>
        </w:rPr>
        <w:t xml:space="preserve">                 </w:t>
      </w:r>
      <w:r>
        <w:rPr>
          <w:rFonts w:ascii="宋体"/>
          <w:sz w:val="21"/>
          <w:szCs w:val="21"/>
        </w:rPr>
        <w:t>月</w:t>
      </w:r>
      <w:r>
        <w:rPr>
          <w:rFonts w:ascii="宋体"/>
          <w:sz w:val="21"/>
          <w:szCs w:val="21"/>
          <w:u w:val="single"/>
        </w:rPr>
        <w:t xml:space="preserve">              </w:t>
      </w:r>
      <w:r>
        <w:rPr>
          <w:rFonts w:ascii="宋体"/>
          <w:sz w:val="21"/>
          <w:szCs w:val="21"/>
        </w:rPr>
        <w:t>日</w:t>
      </w:r>
    </w:p>
    <w:p>
      <w:pPr>
        <w:spacing w:line="360" w:lineRule="auto"/>
        <w:rPr>
          <w:rFonts w:ascii="宋体"/>
          <w:sz w:val="21"/>
          <w:szCs w:val="21"/>
          <w:u w:val="single"/>
        </w:rPr>
      </w:pPr>
      <w:r>
        <w:rPr>
          <w:rFonts w:ascii="宋体"/>
          <w:sz w:val="21"/>
          <w:szCs w:val="21"/>
        </w:rPr>
        <w:t>经营期限：</w:t>
      </w:r>
      <w:r>
        <w:rPr>
          <w:rFonts w:ascii="宋体"/>
          <w:sz w:val="21"/>
          <w:szCs w:val="21"/>
          <w:u w:val="single"/>
        </w:rPr>
        <w:t xml:space="preserve">                        </w:t>
      </w:r>
      <w:r>
        <w:rPr>
          <w:rFonts w:ascii="宋体"/>
          <w:sz w:val="21"/>
          <w:szCs w:val="21"/>
        </w:rPr>
        <w:t>年</w:t>
      </w:r>
      <w:r>
        <w:rPr>
          <w:rFonts w:ascii="宋体"/>
          <w:sz w:val="21"/>
          <w:szCs w:val="21"/>
          <w:u w:val="single"/>
        </w:rPr>
        <w:t xml:space="preserve">                                                        </w:t>
      </w:r>
    </w:p>
    <w:p>
      <w:pPr>
        <w:spacing w:line="360" w:lineRule="auto"/>
        <w:rPr>
          <w:rFonts w:ascii="宋体"/>
          <w:sz w:val="21"/>
          <w:szCs w:val="21"/>
          <w:u w:val="single"/>
        </w:rPr>
      </w:pPr>
      <w:r>
        <w:rPr>
          <w:rFonts w:ascii="宋体"/>
          <w:sz w:val="21"/>
          <w:szCs w:val="21"/>
        </w:rPr>
        <w:t>姓    名：</w:t>
      </w:r>
      <w:r>
        <w:rPr>
          <w:rFonts w:ascii="宋体"/>
          <w:sz w:val="21"/>
          <w:szCs w:val="21"/>
          <w:u w:val="single"/>
        </w:rPr>
        <w:t xml:space="preserve">              </w:t>
      </w:r>
      <w:r>
        <w:rPr>
          <w:rFonts w:ascii="宋体"/>
          <w:sz w:val="21"/>
          <w:szCs w:val="21"/>
        </w:rPr>
        <w:t>性别：</w:t>
      </w:r>
      <w:r>
        <w:rPr>
          <w:rFonts w:ascii="宋体"/>
          <w:sz w:val="21"/>
          <w:szCs w:val="21"/>
          <w:u w:val="single"/>
        </w:rPr>
        <w:t xml:space="preserve">        </w:t>
      </w:r>
      <w:r>
        <w:rPr>
          <w:rFonts w:ascii="宋体"/>
          <w:sz w:val="21"/>
          <w:szCs w:val="21"/>
        </w:rPr>
        <w:t>年龄：</w:t>
      </w:r>
      <w:r>
        <w:rPr>
          <w:rFonts w:ascii="宋体"/>
          <w:sz w:val="21"/>
          <w:szCs w:val="21"/>
          <w:u w:val="single"/>
        </w:rPr>
        <w:t xml:space="preserve">       </w:t>
      </w:r>
      <w:r>
        <w:rPr>
          <w:rFonts w:ascii="宋体"/>
          <w:sz w:val="21"/>
          <w:szCs w:val="21"/>
        </w:rPr>
        <w:t>职务：</w:t>
      </w:r>
      <w:r>
        <w:rPr>
          <w:rFonts w:ascii="宋体"/>
          <w:sz w:val="21"/>
          <w:szCs w:val="21"/>
          <w:u w:val="single"/>
        </w:rPr>
        <w:t xml:space="preserve">           </w:t>
      </w:r>
    </w:p>
    <w:p>
      <w:pPr>
        <w:spacing w:line="360" w:lineRule="auto"/>
        <w:rPr>
          <w:rFonts w:ascii="宋体"/>
          <w:sz w:val="21"/>
          <w:szCs w:val="21"/>
        </w:rPr>
      </w:pPr>
      <w:r>
        <w:rPr>
          <w:rFonts w:ascii="宋体"/>
          <w:sz w:val="21"/>
          <w:szCs w:val="21"/>
        </w:rPr>
        <w:t xml:space="preserve">系 </w:t>
      </w:r>
      <w:r>
        <w:rPr>
          <w:rFonts w:ascii="宋体"/>
          <w:sz w:val="21"/>
          <w:szCs w:val="21"/>
          <w:u w:val="single"/>
        </w:rPr>
        <w:t xml:space="preserve">                      (投标人名称)                 </w:t>
      </w:r>
      <w:r>
        <w:rPr>
          <w:rFonts w:ascii="宋体"/>
          <w:sz w:val="21"/>
          <w:szCs w:val="21"/>
        </w:rPr>
        <w:t>的法定代表人。</w:t>
      </w:r>
    </w:p>
    <w:p>
      <w:pPr>
        <w:spacing w:line="360" w:lineRule="auto"/>
        <w:rPr>
          <w:rFonts w:ascii="宋体"/>
          <w:sz w:val="21"/>
          <w:szCs w:val="21"/>
        </w:rPr>
      </w:pPr>
    </w:p>
    <w:p>
      <w:pPr>
        <w:spacing w:line="360" w:lineRule="auto"/>
        <w:rPr>
          <w:rFonts w:ascii="宋体"/>
          <w:sz w:val="21"/>
          <w:szCs w:val="21"/>
        </w:rPr>
      </w:pPr>
      <w:r>
        <w:rPr>
          <w:rFonts w:ascii="宋体"/>
          <w:sz w:val="21"/>
          <w:szCs w:val="21"/>
        </w:rPr>
        <w:t>特此证明。</w:t>
      </w:r>
    </w:p>
    <w:p>
      <w:pPr>
        <w:spacing w:line="360" w:lineRule="auto"/>
        <w:rPr>
          <w:rFonts w:ascii="宋体"/>
          <w:sz w:val="21"/>
          <w:szCs w:val="21"/>
        </w:rPr>
      </w:pPr>
    </w:p>
    <w:p>
      <w:pPr>
        <w:spacing w:line="360" w:lineRule="auto"/>
        <w:rPr>
          <w:rFonts w:ascii="宋体"/>
          <w:sz w:val="24"/>
        </w:rPr>
      </w:pPr>
    </w:p>
    <w:p>
      <w:pPr>
        <w:spacing w:line="360" w:lineRule="auto"/>
        <w:rPr>
          <w:rFonts w:ascii="宋体"/>
          <w:sz w:val="24"/>
          <w:u w:val="single"/>
        </w:rPr>
      </w:pPr>
      <w:r>
        <w:rPr>
          <w:rFonts w:ascii="宋体"/>
          <w:sz w:val="24"/>
        </w:rPr>
        <w:t xml:space="preserve">                               投标人：</w:t>
      </w:r>
      <w:r>
        <w:rPr>
          <w:rFonts w:ascii="宋体"/>
          <w:sz w:val="24"/>
          <w:u w:val="single"/>
        </w:rPr>
        <w:t xml:space="preserve">           (盖章)              </w:t>
      </w:r>
      <w:r>
        <w:rPr>
          <w:rFonts w:ascii="宋体"/>
          <w:sz w:val="24"/>
        </w:rPr>
        <w:t xml:space="preserve"> </w:t>
      </w:r>
    </w:p>
    <w:p>
      <w:pPr>
        <w:spacing w:line="360" w:lineRule="auto"/>
        <w:rPr>
          <w:rFonts w:ascii="宋体"/>
          <w:sz w:val="24"/>
        </w:rPr>
      </w:pPr>
      <w:r>
        <w:rPr>
          <w:rFonts w:ascii="宋体"/>
          <w:sz w:val="24"/>
        </w:rPr>
        <w:t xml:space="preserve">                               日  期：</w:t>
      </w:r>
      <w:r>
        <w:rPr>
          <w:rFonts w:ascii="宋体"/>
          <w:sz w:val="24"/>
          <w:u w:val="single"/>
        </w:rPr>
        <w:t xml:space="preserve">         </w:t>
      </w:r>
      <w:r>
        <w:rPr>
          <w:rFonts w:ascii="宋体"/>
          <w:sz w:val="24"/>
        </w:rPr>
        <w:t>年</w:t>
      </w:r>
      <w:r>
        <w:rPr>
          <w:rFonts w:ascii="宋体"/>
          <w:sz w:val="24"/>
          <w:u w:val="single"/>
        </w:rPr>
        <w:t xml:space="preserve">        </w:t>
      </w:r>
      <w:r>
        <w:rPr>
          <w:rFonts w:ascii="宋体"/>
          <w:sz w:val="24"/>
        </w:rPr>
        <w:t>月</w:t>
      </w:r>
      <w:r>
        <w:rPr>
          <w:rFonts w:ascii="宋体"/>
          <w:sz w:val="24"/>
          <w:u w:val="single"/>
        </w:rPr>
        <w:t xml:space="preserve">       </w:t>
      </w:r>
      <w:r>
        <w:rPr>
          <w:rFonts w:ascii="宋体"/>
          <w:sz w:val="24"/>
        </w:rPr>
        <w:t>日</w:t>
      </w:r>
    </w:p>
    <w:p>
      <w:pPr>
        <w:spacing w:line="360" w:lineRule="auto"/>
        <w:rPr>
          <w:rFonts w:ascii="宋体"/>
          <w:b/>
          <w:szCs w:val="21"/>
        </w:rPr>
      </w:pPr>
    </w:p>
    <w:p>
      <w:pPr>
        <w:spacing w:line="360" w:lineRule="auto"/>
        <w:rPr>
          <w:rFonts w:ascii="宋体"/>
          <w:b/>
          <w:szCs w:val="21"/>
        </w:rPr>
      </w:pPr>
    </w:p>
    <w:p>
      <w:pPr>
        <w:spacing w:line="400" w:lineRule="exact"/>
        <w:rPr>
          <w:rFonts w:ascii="宋体"/>
          <w:b/>
          <w:szCs w:val="21"/>
        </w:rPr>
      </w:pPr>
      <w:r>
        <w:rPr>
          <w:rFonts w:ascii="宋体"/>
          <w:b/>
          <w:szCs w:val="21"/>
        </w:rPr>
        <w:t>若采用联合体投标的，本表由联合体牵头人提供。</w:t>
      </w:r>
    </w:p>
    <w:p>
      <w:pPr>
        <w:spacing w:line="360" w:lineRule="auto"/>
        <w:jc w:val="center"/>
        <w:rPr>
          <w:rFonts w:ascii="宋体"/>
          <w:b/>
          <w:sz w:val="28"/>
        </w:rPr>
      </w:pPr>
      <w:r>
        <w:rPr>
          <w:rFonts w:ascii="宋体"/>
          <w:b/>
          <w:szCs w:val="21"/>
        </w:rPr>
        <w:br w:type="page"/>
      </w:r>
      <w:r>
        <w:rPr>
          <w:rFonts w:ascii="宋体"/>
          <w:b/>
          <w:sz w:val="30"/>
          <w:szCs w:val="30"/>
        </w:rPr>
        <w:t xml:space="preserve"> 投标文件签署授权委托书</w:t>
      </w:r>
    </w:p>
    <w:p>
      <w:pPr>
        <w:spacing w:line="360" w:lineRule="auto"/>
      </w:pPr>
      <w:r>
        <w:t xml:space="preserve"> </w:t>
      </w:r>
    </w:p>
    <w:p>
      <w:pPr>
        <w:spacing w:line="360" w:lineRule="auto"/>
        <w:ind w:firstLine="435"/>
        <w:rPr>
          <w:rFonts w:ascii="宋体"/>
          <w:sz w:val="21"/>
          <w:szCs w:val="21"/>
        </w:rPr>
      </w:pPr>
      <w:r>
        <w:rPr>
          <w:rFonts w:ascii="宋体"/>
          <w:sz w:val="21"/>
          <w:szCs w:val="21"/>
        </w:rPr>
        <w:t>本授权委托书声明：我</w:t>
      </w:r>
      <w:r>
        <w:rPr>
          <w:rFonts w:ascii="宋体"/>
          <w:sz w:val="21"/>
          <w:szCs w:val="21"/>
          <w:u w:val="single"/>
        </w:rPr>
        <w:t xml:space="preserve">  (姓名)  </w:t>
      </w:r>
      <w:r>
        <w:rPr>
          <w:rFonts w:ascii="宋体"/>
          <w:sz w:val="21"/>
          <w:szCs w:val="21"/>
        </w:rPr>
        <w:t>系</w:t>
      </w:r>
      <w:r>
        <w:rPr>
          <w:rFonts w:ascii="宋体"/>
          <w:sz w:val="21"/>
          <w:szCs w:val="21"/>
          <w:u w:val="single"/>
        </w:rPr>
        <w:t xml:space="preserve">       (投标人名称)         </w:t>
      </w:r>
      <w:r>
        <w:rPr>
          <w:rFonts w:ascii="宋体"/>
          <w:sz w:val="21"/>
          <w:szCs w:val="21"/>
        </w:rPr>
        <w:t>的法定代表人，现授权委托</w:t>
      </w:r>
      <w:r>
        <w:rPr>
          <w:rFonts w:ascii="宋体"/>
          <w:sz w:val="21"/>
          <w:szCs w:val="21"/>
          <w:u w:val="single"/>
        </w:rPr>
        <w:t xml:space="preserve">    (单位名称)   </w:t>
      </w:r>
      <w:r>
        <w:rPr>
          <w:rFonts w:ascii="宋体"/>
          <w:sz w:val="21"/>
          <w:szCs w:val="21"/>
        </w:rPr>
        <w:t>的</w:t>
      </w:r>
      <w:r>
        <w:rPr>
          <w:rFonts w:ascii="宋体"/>
          <w:sz w:val="21"/>
          <w:szCs w:val="21"/>
          <w:u w:val="single"/>
        </w:rPr>
        <w:t xml:space="preserve">    (姓名)     </w:t>
      </w:r>
      <w:r>
        <w:rPr>
          <w:rFonts w:ascii="宋体"/>
          <w:sz w:val="21"/>
          <w:szCs w:val="21"/>
        </w:rPr>
        <w:t>为我公司签署</w:t>
      </w:r>
      <w:r>
        <w:rPr>
          <w:rFonts w:ascii="宋体"/>
          <w:sz w:val="21"/>
          <w:szCs w:val="21"/>
          <w:u w:val="single"/>
        </w:rPr>
        <w:t xml:space="preserve">    (招标人名称)       </w:t>
      </w:r>
      <w:r>
        <w:rPr>
          <w:rFonts w:ascii="宋体"/>
          <w:sz w:val="21"/>
          <w:szCs w:val="21"/>
        </w:rPr>
        <w:t xml:space="preserve"> 的</w:t>
      </w:r>
      <w:r>
        <w:rPr>
          <w:rFonts w:ascii="宋体"/>
          <w:sz w:val="21"/>
          <w:szCs w:val="21"/>
          <w:u w:val="single"/>
        </w:rPr>
        <w:t xml:space="preserve">       (招标工程名称)         </w:t>
      </w:r>
      <w:r>
        <w:rPr>
          <w:rFonts w:ascii="宋体"/>
          <w:sz w:val="21"/>
          <w:szCs w:val="21"/>
        </w:rPr>
        <w:t>工程投标文件的法定代表人授权委托代理人，并以我公司的名义参加本工程的投标活动。我承认代理人全权代表我所签署的本工程的投标文件的内容以及在开标、评标、过程中所签署的一切文件。</w:t>
      </w:r>
    </w:p>
    <w:p>
      <w:pPr>
        <w:spacing w:line="360" w:lineRule="auto"/>
        <w:rPr>
          <w:rFonts w:ascii="宋体"/>
          <w:sz w:val="21"/>
          <w:szCs w:val="21"/>
        </w:rPr>
      </w:pPr>
      <w:r>
        <w:rPr>
          <w:rFonts w:ascii="宋体"/>
          <w:sz w:val="21"/>
          <w:szCs w:val="21"/>
        </w:rPr>
        <w:t xml:space="preserve">    </w:t>
      </w:r>
    </w:p>
    <w:p>
      <w:pPr>
        <w:spacing w:line="360" w:lineRule="auto"/>
        <w:rPr>
          <w:rFonts w:ascii="宋体"/>
          <w:sz w:val="21"/>
          <w:szCs w:val="21"/>
        </w:rPr>
      </w:pPr>
    </w:p>
    <w:p>
      <w:pPr>
        <w:spacing w:line="360" w:lineRule="auto"/>
        <w:rPr>
          <w:rFonts w:ascii="宋体"/>
          <w:sz w:val="21"/>
          <w:szCs w:val="21"/>
        </w:rPr>
      </w:pPr>
      <w:r>
        <w:rPr>
          <w:rFonts w:ascii="宋体"/>
          <w:sz w:val="21"/>
          <w:szCs w:val="21"/>
        </w:rPr>
        <w:t xml:space="preserve">    代理人无转委权，特此委托。</w:t>
      </w:r>
    </w:p>
    <w:p>
      <w:pPr>
        <w:spacing w:line="360" w:lineRule="auto"/>
        <w:rPr>
          <w:rFonts w:ascii="宋体"/>
          <w:sz w:val="21"/>
          <w:szCs w:val="21"/>
        </w:rPr>
      </w:pPr>
    </w:p>
    <w:p>
      <w:pPr>
        <w:spacing w:line="360" w:lineRule="auto"/>
        <w:rPr>
          <w:rFonts w:ascii="宋体"/>
          <w:sz w:val="21"/>
          <w:szCs w:val="21"/>
        </w:rPr>
      </w:pPr>
    </w:p>
    <w:p>
      <w:pPr>
        <w:spacing w:line="360" w:lineRule="auto"/>
        <w:rPr>
          <w:rFonts w:ascii="宋体"/>
          <w:sz w:val="21"/>
          <w:szCs w:val="21"/>
        </w:rPr>
      </w:pPr>
      <w:r>
        <w:rPr>
          <w:rFonts w:ascii="宋体"/>
          <w:sz w:val="21"/>
          <w:szCs w:val="21"/>
        </w:rPr>
        <w:t xml:space="preserve">                   代理人：</w:t>
      </w:r>
      <w:r>
        <w:rPr>
          <w:rFonts w:ascii="宋体"/>
          <w:sz w:val="21"/>
          <w:szCs w:val="21"/>
          <w:u w:val="single"/>
        </w:rPr>
        <w:t xml:space="preserve">  (签字)    </w:t>
      </w:r>
      <w:r>
        <w:rPr>
          <w:rFonts w:ascii="宋体"/>
          <w:sz w:val="21"/>
          <w:szCs w:val="21"/>
        </w:rPr>
        <w:t xml:space="preserve"> 性别：</w:t>
      </w:r>
      <w:r>
        <w:rPr>
          <w:rFonts w:ascii="宋体"/>
          <w:sz w:val="21"/>
          <w:szCs w:val="21"/>
          <w:u w:val="single"/>
        </w:rPr>
        <w:t xml:space="preserve">         </w:t>
      </w:r>
      <w:r>
        <w:rPr>
          <w:rFonts w:ascii="宋体"/>
          <w:sz w:val="21"/>
          <w:szCs w:val="21"/>
        </w:rPr>
        <w:t>年龄：</w:t>
      </w:r>
      <w:r>
        <w:rPr>
          <w:rFonts w:ascii="宋体"/>
          <w:sz w:val="21"/>
          <w:szCs w:val="21"/>
          <w:u w:val="single"/>
        </w:rPr>
        <w:t xml:space="preserve">         </w:t>
      </w:r>
      <w:r>
        <w:rPr>
          <w:rFonts w:ascii="宋体"/>
          <w:sz w:val="21"/>
          <w:szCs w:val="21"/>
        </w:rPr>
        <w:t xml:space="preserve"> </w:t>
      </w:r>
    </w:p>
    <w:p>
      <w:pPr>
        <w:spacing w:line="360" w:lineRule="auto"/>
        <w:rPr>
          <w:rFonts w:ascii="宋体"/>
          <w:sz w:val="21"/>
          <w:szCs w:val="21"/>
        </w:rPr>
      </w:pPr>
      <w:r>
        <w:rPr>
          <w:rFonts w:ascii="宋体"/>
          <w:sz w:val="21"/>
          <w:szCs w:val="21"/>
        </w:rPr>
        <w:t xml:space="preserve">                   身份证号码：</w:t>
      </w:r>
      <w:r>
        <w:rPr>
          <w:rFonts w:ascii="宋体"/>
          <w:sz w:val="21"/>
          <w:szCs w:val="21"/>
          <w:u w:val="single"/>
        </w:rPr>
        <w:t xml:space="preserve">                    </w:t>
      </w:r>
      <w:r>
        <w:rPr>
          <w:rFonts w:ascii="宋体"/>
          <w:sz w:val="21"/>
          <w:szCs w:val="21"/>
        </w:rPr>
        <w:t>电话：</w:t>
      </w:r>
      <w:r>
        <w:rPr>
          <w:rFonts w:ascii="宋体"/>
          <w:sz w:val="21"/>
          <w:szCs w:val="21"/>
          <w:u w:val="single"/>
        </w:rPr>
        <w:t xml:space="preserve">             </w:t>
      </w:r>
      <w:r>
        <w:rPr>
          <w:rFonts w:ascii="宋体"/>
          <w:sz w:val="21"/>
          <w:szCs w:val="21"/>
        </w:rPr>
        <w:t xml:space="preserve"> </w:t>
      </w:r>
    </w:p>
    <w:p>
      <w:pPr>
        <w:spacing w:line="360" w:lineRule="auto"/>
        <w:rPr>
          <w:rFonts w:ascii="宋体"/>
          <w:sz w:val="21"/>
          <w:szCs w:val="21"/>
        </w:rPr>
      </w:pPr>
      <w:r>
        <w:rPr>
          <w:rFonts w:ascii="宋体"/>
          <w:sz w:val="21"/>
          <w:szCs w:val="21"/>
        </w:rPr>
        <w:t xml:space="preserve">                   投标人：</w:t>
      </w:r>
      <w:r>
        <w:rPr>
          <w:rFonts w:ascii="宋体"/>
          <w:sz w:val="21"/>
          <w:szCs w:val="21"/>
          <w:u w:val="single"/>
        </w:rPr>
        <w:t xml:space="preserve">                           (盖章)          </w:t>
      </w:r>
    </w:p>
    <w:p>
      <w:pPr>
        <w:spacing w:line="360" w:lineRule="auto"/>
        <w:rPr>
          <w:rFonts w:ascii="宋体"/>
          <w:sz w:val="21"/>
          <w:szCs w:val="21"/>
          <w:u w:val="single"/>
        </w:rPr>
      </w:pPr>
      <w:r>
        <w:rPr>
          <w:rFonts w:ascii="宋体"/>
          <w:sz w:val="21"/>
          <w:szCs w:val="21"/>
        </w:rPr>
        <w:t xml:space="preserve">                   法定代表人：</w:t>
      </w:r>
      <w:r>
        <w:rPr>
          <w:rFonts w:ascii="宋体"/>
          <w:sz w:val="21"/>
          <w:szCs w:val="21"/>
          <w:u w:val="single"/>
        </w:rPr>
        <w:t xml:space="preserve">                  (签字或盖章)         </w:t>
      </w:r>
    </w:p>
    <w:p>
      <w:pPr>
        <w:spacing w:line="360" w:lineRule="auto"/>
        <w:rPr>
          <w:rFonts w:ascii="宋体"/>
          <w:sz w:val="21"/>
          <w:szCs w:val="21"/>
        </w:rPr>
      </w:pPr>
      <w:r>
        <w:rPr>
          <w:rFonts w:ascii="宋体"/>
          <w:sz w:val="21"/>
          <w:szCs w:val="21"/>
        </w:rPr>
        <w:t xml:space="preserve">                   授权委托日期：</w:t>
      </w:r>
      <w:r>
        <w:rPr>
          <w:rFonts w:ascii="宋体"/>
          <w:sz w:val="21"/>
          <w:szCs w:val="21"/>
          <w:u w:val="single"/>
        </w:rPr>
        <w:t xml:space="preserve">           </w:t>
      </w:r>
      <w:r>
        <w:rPr>
          <w:rFonts w:ascii="宋体"/>
          <w:sz w:val="21"/>
          <w:szCs w:val="21"/>
        </w:rPr>
        <w:t>年</w:t>
      </w:r>
      <w:r>
        <w:rPr>
          <w:rFonts w:ascii="宋体"/>
          <w:sz w:val="21"/>
          <w:szCs w:val="21"/>
          <w:u w:val="single"/>
        </w:rPr>
        <w:t xml:space="preserve">          </w:t>
      </w:r>
      <w:r>
        <w:rPr>
          <w:rFonts w:ascii="宋体"/>
          <w:sz w:val="21"/>
          <w:szCs w:val="21"/>
        </w:rPr>
        <w:t>月</w:t>
      </w:r>
      <w:r>
        <w:rPr>
          <w:rFonts w:ascii="宋体"/>
          <w:sz w:val="21"/>
          <w:szCs w:val="21"/>
          <w:u w:val="single"/>
        </w:rPr>
        <w:t xml:space="preserve">          </w:t>
      </w:r>
      <w:r>
        <w:rPr>
          <w:rFonts w:ascii="宋体"/>
          <w:sz w:val="21"/>
          <w:szCs w:val="21"/>
        </w:rPr>
        <w:t xml:space="preserve">日 </w:t>
      </w:r>
    </w:p>
    <w:p>
      <w:pPr>
        <w:spacing w:line="360" w:lineRule="auto"/>
        <w:ind w:firstLine="480"/>
        <w:jc w:val="center"/>
        <w:rPr>
          <w:rFonts w:ascii="宋体"/>
          <w:b/>
          <w:sz w:val="24"/>
        </w:rPr>
      </w:pPr>
    </w:p>
    <w:p>
      <w:pPr>
        <w:spacing w:line="400" w:lineRule="exact"/>
        <w:rPr>
          <w:rFonts w:ascii="宋体"/>
          <w:b/>
          <w:szCs w:val="21"/>
        </w:rPr>
      </w:pPr>
      <w:r>
        <w:rPr>
          <w:rFonts w:ascii="宋体"/>
          <w:b/>
          <w:szCs w:val="21"/>
        </w:rPr>
        <w:t>若采用联合体投标的，本表由联合体牵头人提供。</w:t>
      </w:r>
    </w:p>
    <w:p>
      <w:pPr>
        <w:spacing w:line="360" w:lineRule="auto"/>
        <w:ind w:firstLine="480"/>
        <w:jc w:val="center"/>
        <w:rPr>
          <w:rFonts w:ascii="宋体"/>
          <w:b/>
          <w:sz w:val="28"/>
        </w:rPr>
      </w:pPr>
      <w:r>
        <w:rPr>
          <w:rFonts w:ascii="宋体"/>
          <w:b/>
          <w:sz w:val="24"/>
        </w:rPr>
        <w:br w:type="page"/>
      </w:r>
      <w:r>
        <w:rPr>
          <w:rFonts w:ascii="宋体"/>
          <w:b/>
          <w:sz w:val="30"/>
          <w:szCs w:val="30"/>
        </w:rPr>
        <w:t>投  标  函</w:t>
      </w:r>
    </w:p>
    <w:p>
      <w:pPr>
        <w:spacing w:line="360" w:lineRule="auto"/>
        <w:ind w:firstLine="480"/>
        <w:jc w:val="center"/>
        <w:rPr>
          <w:rFonts w:ascii="宋体"/>
          <w:b/>
          <w:sz w:val="21"/>
          <w:szCs w:val="21"/>
        </w:rPr>
      </w:pPr>
    </w:p>
    <w:p>
      <w:pPr>
        <w:spacing w:line="360" w:lineRule="auto"/>
        <w:rPr>
          <w:rFonts w:ascii="宋体" w:hAnsi="宋体"/>
          <w:sz w:val="21"/>
          <w:szCs w:val="21"/>
          <w:u w:val="single"/>
        </w:rPr>
      </w:pPr>
      <w:r>
        <w:rPr>
          <w:rFonts w:ascii="宋体" w:hAnsi="宋体"/>
          <w:sz w:val="21"/>
          <w:szCs w:val="21"/>
          <w:u w:val="single"/>
        </w:rPr>
        <w:t>（建设单位全称）：</w:t>
      </w:r>
    </w:p>
    <w:p>
      <w:pPr>
        <w:spacing w:line="360" w:lineRule="auto"/>
        <w:ind w:firstLine="420"/>
        <w:rPr>
          <w:rFonts w:ascii="宋体" w:hAnsi="宋体"/>
          <w:sz w:val="21"/>
          <w:szCs w:val="21"/>
        </w:rPr>
      </w:pPr>
      <w:r>
        <w:rPr>
          <w:rFonts w:ascii="宋体" w:hAnsi="宋体"/>
          <w:sz w:val="21"/>
          <w:szCs w:val="21"/>
        </w:rPr>
        <w:t>1、根据已收到的</w:t>
      </w:r>
      <w:r>
        <w:rPr>
          <w:rFonts w:ascii="宋体" w:hAnsi="宋体"/>
          <w:sz w:val="21"/>
          <w:szCs w:val="21"/>
          <w:u w:val="single"/>
        </w:rPr>
        <w:t xml:space="preserve">    （工程名称）  </w:t>
      </w:r>
      <w:r>
        <w:rPr>
          <w:rFonts w:ascii="宋体" w:hAnsi="宋体"/>
          <w:sz w:val="21"/>
          <w:szCs w:val="21"/>
        </w:rPr>
        <w:t>项目的招标文件，经考察现场和研究上述招标文件的各个章节和相关</w:t>
      </w:r>
      <w:r>
        <w:rPr>
          <w:rFonts w:ascii="宋体"/>
          <w:sz w:val="21"/>
          <w:szCs w:val="21"/>
        </w:rPr>
        <w:t>文件后，我单位愿按本招标文件约定的收费基础上下浮</w:t>
      </w:r>
      <w:r>
        <w:rPr>
          <w:rFonts w:ascii="宋体"/>
          <w:sz w:val="21"/>
          <w:szCs w:val="21"/>
          <w:u w:val="single"/>
        </w:rPr>
        <w:t xml:space="preserve">        </w:t>
      </w:r>
      <w:r>
        <w:rPr>
          <w:rFonts w:ascii="宋体"/>
          <w:sz w:val="21"/>
          <w:szCs w:val="21"/>
        </w:rPr>
        <w:t>%的投标报价作为全过程工程咨询费承担并完成上述全过程工程咨询合同所规定的服务工作内容。</w:t>
      </w:r>
    </w:p>
    <w:p>
      <w:pPr>
        <w:spacing w:line="360" w:lineRule="auto"/>
        <w:ind w:firstLine="420"/>
        <w:rPr>
          <w:rFonts w:ascii="宋体" w:hAnsi="宋体"/>
          <w:sz w:val="21"/>
          <w:szCs w:val="21"/>
          <w:u w:val="single"/>
        </w:rPr>
      </w:pPr>
      <w:r>
        <w:rPr>
          <w:rFonts w:ascii="宋体" w:hAnsi="宋体"/>
          <w:sz w:val="21"/>
          <w:szCs w:val="21"/>
        </w:rPr>
        <w:t>2、一旦我方中标，我方保证全过程工程咨询服务期限为</w:t>
      </w:r>
      <w:r>
        <w:rPr>
          <w:rFonts w:ascii="Arial" w:hAnsi="宋体"/>
          <w:b/>
          <w:sz w:val="21"/>
          <w:szCs w:val="21"/>
          <w:u w:val="single"/>
        </w:rPr>
        <w:t xml:space="preserve">                              </w:t>
      </w:r>
      <w:r>
        <w:rPr>
          <w:rFonts w:ascii="宋体"/>
          <w:b/>
          <w:sz w:val="21"/>
          <w:szCs w:val="21"/>
          <w:u w:val="single"/>
        </w:rPr>
        <w:t xml:space="preserve"> </w:t>
      </w:r>
      <w:r>
        <w:rPr>
          <w:rFonts w:ascii="Arial" w:hAnsi="宋体"/>
          <w:sz w:val="21"/>
          <w:szCs w:val="21"/>
        </w:rPr>
        <w:t>。</w:t>
      </w:r>
    </w:p>
    <w:p>
      <w:pPr>
        <w:spacing w:line="360" w:lineRule="auto"/>
        <w:ind w:firstLine="420"/>
        <w:rPr>
          <w:rFonts w:ascii="宋体" w:hAnsi="宋体"/>
          <w:sz w:val="21"/>
          <w:szCs w:val="21"/>
        </w:rPr>
      </w:pPr>
      <w:r>
        <w:rPr>
          <w:rFonts w:ascii="宋体" w:hAnsi="宋体"/>
          <w:sz w:val="21"/>
          <w:szCs w:val="21"/>
        </w:rPr>
        <w:t>3、一旦我方中标，我方保证使本项目的质量达到</w:t>
      </w:r>
      <w:r>
        <w:rPr>
          <w:rFonts w:ascii="宋体" w:hAnsi="宋体"/>
          <w:sz w:val="21"/>
          <w:szCs w:val="21"/>
          <w:u w:val="single"/>
        </w:rPr>
        <w:t xml:space="preserve"> </w:t>
      </w:r>
      <w:r>
        <w:rPr>
          <w:rFonts w:ascii="宋体" w:hAnsi="宋体"/>
          <w:b/>
          <w:sz w:val="21"/>
          <w:szCs w:val="21"/>
          <w:u w:val="single"/>
        </w:rPr>
        <w:t xml:space="preserve">  </w:t>
      </w:r>
      <w:r>
        <w:rPr>
          <w:rFonts w:ascii="宋体" w:hAnsi="宋体"/>
          <w:sz w:val="21"/>
          <w:szCs w:val="21"/>
          <w:u w:val="single"/>
        </w:rPr>
        <w:t xml:space="preserve">   </w:t>
      </w:r>
      <w:r>
        <w:rPr>
          <w:rFonts w:ascii="宋体" w:hAnsi="宋体"/>
          <w:sz w:val="21"/>
          <w:szCs w:val="21"/>
        </w:rPr>
        <w:t>。</w:t>
      </w:r>
    </w:p>
    <w:p>
      <w:pPr>
        <w:spacing w:line="360" w:lineRule="auto"/>
        <w:ind w:firstLine="420"/>
        <w:rPr>
          <w:rFonts w:ascii="宋体" w:hAnsi="宋体"/>
          <w:sz w:val="21"/>
          <w:szCs w:val="21"/>
          <w:u w:val="single"/>
        </w:rPr>
      </w:pPr>
      <w:r>
        <w:rPr>
          <w:rFonts w:ascii="宋体" w:hAnsi="宋体"/>
          <w:sz w:val="21"/>
          <w:szCs w:val="21"/>
        </w:rPr>
        <w:t>4、一旦我方中标，我方保证按规定的建设标准实施工程建设。</w:t>
      </w:r>
    </w:p>
    <w:p>
      <w:pPr>
        <w:spacing w:line="360" w:lineRule="auto"/>
        <w:ind w:firstLine="420"/>
        <w:rPr>
          <w:rFonts w:ascii="宋体" w:hAnsi="宋体"/>
          <w:sz w:val="21"/>
          <w:szCs w:val="21"/>
          <w:u w:val="single"/>
        </w:rPr>
      </w:pPr>
      <w:r>
        <w:rPr>
          <w:rFonts w:ascii="宋体" w:hAnsi="宋体"/>
          <w:sz w:val="21"/>
          <w:szCs w:val="21"/>
        </w:rPr>
        <w:t>5、我方同意所提交投标文件在投标有限期内有效，在此期间如果中标，我方均受此约束。</w:t>
      </w:r>
    </w:p>
    <w:p>
      <w:pPr>
        <w:spacing w:line="360" w:lineRule="auto"/>
        <w:ind w:firstLine="420"/>
        <w:rPr>
          <w:rFonts w:ascii="宋体" w:hAnsi="宋体"/>
          <w:sz w:val="21"/>
          <w:szCs w:val="21"/>
          <w:u w:val="single"/>
        </w:rPr>
      </w:pPr>
      <w:r>
        <w:rPr>
          <w:rFonts w:ascii="宋体" w:hAnsi="宋体"/>
          <w:sz w:val="21"/>
          <w:szCs w:val="21"/>
        </w:rPr>
        <w:t>6、除非双方另行达成协议并生效，你方的招标书内容要求和本投标书，均构成我们双方的合同。</w:t>
      </w:r>
    </w:p>
    <w:p>
      <w:pPr>
        <w:spacing w:line="360" w:lineRule="auto"/>
        <w:ind w:left="315" w:hanging="315"/>
        <w:rPr>
          <w:rFonts w:ascii="宋体" w:hAnsi="宋体"/>
          <w:sz w:val="21"/>
          <w:szCs w:val="21"/>
        </w:rPr>
      </w:pPr>
    </w:p>
    <w:p>
      <w:pPr>
        <w:spacing w:line="360" w:lineRule="auto"/>
        <w:ind w:left="315" w:hanging="315"/>
        <w:rPr>
          <w:rFonts w:ascii="宋体" w:hAnsi="宋体"/>
          <w:sz w:val="21"/>
          <w:szCs w:val="21"/>
        </w:rPr>
      </w:pPr>
      <w:r>
        <w:rPr>
          <w:rFonts w:ascii="宋体" w:hAnsi="宋体"/>
          <w:sz w:val="21"/>
          <w:szCs w:val="21"/>
        </w:rPr>
        <w:t xml:space="preserve">投标单位（盖章）：                     </w:t>
      </w:r>
    </w:p>
    <w:p>
      <w:pPr>
        <w:spacing w:line="360" w:lineRule="auto"/>
        <w:rPr>
          <w:rFonts w:ascii="宋体" w:hAnsi="宋体"/>
          <w:sz w:val="21"/>
          <w:szCs w:val="21"/>
        </w:rPr>
      </w:pPr>
      <w:r>
        <w:rPr>
          <w:rFonts w:ascii="宋体" w:hAnsi="宋体"/>
          <w:sz w:val="21"/>
          <w:szCs w:val="21"/>
        </w:rPr>
        <w:t>法定代表人或其委托代理人（签字或盖章）：</w:t>
      </w:r>
    </w:p>
    <w:p>
      <w:pPr>
        <w:spacing w:line="360" w:lineRule="auto"/>
        <w:rPr>
          <w:rFonts w:ascii="宋体" w:hAnsi="宋体"/>
          <w:sz w:val="21"/>
          <w:szCs w:val="21"/>
        </w:rPr>
      </w:pPr>
      <w:r>
        <w:rPr>
          <w:rFonts w:ascii="宋体" w:hAnsi="宋体"/>
          <w:sz w:val="21"/>
          <w:szCs w:val="21"/>
        </w:rPr>
        <w:t>电话：</w:t>
      </w:r>
    </w:p>
    <w:p>
      <w:pPr>
        <w:spacing w:line="360" w:lineRule="auto"/>
        <w:rPr>
          <w:rFonts w:ascii="宋体" w:hAnsi="宋体"/>
          <w:sz w:val="21"/>
          <w:szCs w:val="21"/>
        </w:rPr>
      </w:pPr>
      <w:r>
        <w:rPr>
          <w:rFonts w:ascii="宋体" w:hAnsi="宋体"/>
          <w:sz w:val="21"/>
          <w:szCs w:val="21"/>
        </w:rPr>
        <w:t>传真：</w:t>
      </w:r>
    </w:p>
    <w:p>
      <w:pPr>
        <w:spacing w:line="360" w:lineRule="auto"/>
        <w:rPr>
          <w:rFonts w:ascii="宋体" w:hAnsi="宋体"/>
          <w:sz w:val="21"/>
          <w:szCs w:val="21"/>
        </w:rPr>
      </w:pPr>
      <w:r>
        <w:rPr>
          <w:rFonts w:ascii="宋体" w:hAnsi="宋体"/>
          <w:sz w:val="21"/>
          <w:szCs w:val="21"/>
        </w:rPr>
        <w:t>开户银行名称：</w:t>
      </w:r>
    </w:p>
    <w:p>
      <w:pPr>
        <w:spacing w:line="360" w:lineRule="auto"/>
        <w:rPr>
          <w:rFonts w:ascii="宋体" w:hAnsi="宋体"/>
          <w:sz w:val="21"/>
          <w:szCs w:val="21"/>
        </w:rPr>
      </w:pPr>
      <w:r>
        <w:rPr>
          <w:rFonts w:ascii="宋体" w:hAnsi="宋体"/>
          <w:sz w:val="21"/>
          <w:szCs w:val="21"/>
        </w:rPr>
        <w:t>开户银行账号：</w:t>
      </w:r>
    </w:p>
    <w:p>
      <w:pPr>
        <w:spacing w:line="360" w:lineRule="auto"/>
        <w:rPr>
          <w:rFonts w:ascii="宋体" w:hAnsi="宋体"/>
          <w:sz w:val="21"/>
          <w:szCs w:val="21"/>
        </w:rPr>
      </w:pPr>
      <w:r>
        <w:rPr>
          <w:rFonts w:ascii="宋体" w:hAnsi="宋体"/>
          <w:sz w:val="21"/>
          <w:szCs w:val="21"/>
        </w:rPr>
        <w:t>开户银行地址：</w:t>
      </w:r>
    </w:p>
    <w:p>
      <w:pPr>
        <w:spacing w:line="360" w:lineRule="auto"/>
        <w:rPr>
          <w:rFonts w:ascii="宋体" w:hAnsi="宋体"/>
          <w:sz w:val="21"/>
          <w:szCs w:val="21"/>
        </w:rPr>
      </w:pPr>
      <w:r>
        <w:rPr>
          <w:rFonts w:ascii="宋体" w:hAnsi="宋体"/>
          <w:sz w:val="21"/>
          <w:szCs w:val="21"/>
        </w:rPr>
        <w:t>开户银行电话：</w:t>
      </w:r>
    </w:p>
    <w:p>
      <w:pPr>
        <w:spacing w:line="360" w:lineRule="auto"/>
        <w:ind w:firstLine="5775"/>
        <w:rPr>
          <w:rFonts w:ascii="宋体" w:hAnsi="宋体"/>
          <w:sz w:val="21"/>
          <w:szCs w:val="21"/>
        </w:rPr>
      </w:pPr>
    </w:p>
    <w:p>
      <w:pPr>
        <w:spacing w:line="360" w:lineRule="auto"/>
        <w:ind w:firstLine="6050"/>
        <w:rPr>
          <w:rFonts w:ascii="宋体" w:hAnsi="宋体"/>
          <w:sz w:val="21"/>
          <w:szCs w:val="21"/>
        </w:rPr>
      </w:pPr>
      <w:r>
        <w:rPr>
          <w:rFonts w:ascii="宋体" w:hAnsi="宋体"/>
          <w:sz w:val="21"/>
          <w:szCs w:val="21"/>
        </w:rPr>
        <w:t xml:space="preserve"> </w:t>
      </w:r>
    </w:p>
    <w:p>
      <w:pPr>
        <w:spacing w:line="360" w:lineRule="auto"/>
        <w:ind w:firstLine="5775"/>
        <w:rPr>
          <w:rFonts w:ascii="宋体" w:hAnsi="宋体"/>
          <w:sz w:val="21"/>
          <w:szCs w:val="21"/>
        </w:rPr>
      </w:pPr>
      <w:r>
        <w:rPr>
          <w:rFonts w:ascii="宋体" w:hAnsi="宋体"/>
          <w:sz w:val="21"/>
          <w:szCs w:val="21"/>
        </w:rPr>
        <w:t>年    月    日</w:t>
      </w:r>
    </w:p>
    <w:p>
      <w:pPr>
        <w:spacing w:line="400" w:lineRule="exact"/>
        <w:rPr>
          <w:rFonts w:ascii="宋体"/>
          <w:b/>
          <w:sz w:val="21"/>
          <w:szCs w:val="21"/>
        </w:rPr>
      </w:pPr>
      <w:r>
        <w:rPr>
          <w:rFonts w:ascii="宋体"/>
          <w:b/>
          <w:sz w:val="21"/>
          <w:szCs w:val="21"/>
        </w:rPr>
        <w:t>若采用联合体投标的，本表由联合体牵头人提供。</w:t>
      </w:r>
    </w:p>
    <w:p>
      <w:pPr>
        <w:spacing w:line="360" w:lineRule="auto"/>
        <w:ind w:firstLine="560"/>
        <w:rPr>
          <w:rFonts w:ascii="宋体"/>
          <w:sz w:val="28"/>
        </w:rPr>
      </w:pPr>
    </w:p>
    <w:p>
      <w:pPr>
        <w:spacing w:line="360" w:lineRule="auto"/>
        <w:rPr>
          <w:rFonts w:ascii="宋体" w:hAnsi="宋体"/>
          <w:strike/>
          <w:szCs w:val="21"/>
        </w:rPr>
      </w:pPr>
    </w:p>
    <w:p>
      <w:pPr>
        <w:spacing w:line="360" w:lineRule="auto"/>
        <w:rPr>
          <w:rFonts w:ascii="宋体" w:hAnsi="宋体"/>
          <w:strike/>
          <w:szCs w:val="21"/>
        </w:rPr>
      </w:pPr>
    </w:p>
    <w:p>
      <w:pPr>
        <w:spacing w:line="360" w:lineRule="auto"/>
        <w:rPr>
          <w:rFonts w:ascii="宋体" w:hAnsi="宋体"/>
          <w:strike/>
          <w:szCs w:val="21"/>
        </w:rPr>
      </w:pPr>
    </w:p>
    <w:p>
      <w:pPr>
        <w:spacing w:line="360" w:lineRule="auto"/>
        <w:rPr>
          <w:rFonts w:ascii="宋体" w:hAnsi="宋体"/>
          <w:strike/>
          <w:szCs w:val="21"/>
        </w:rPr>
      </w:pPr>
    </w:p>
    <w:p>
      <w:pPr>
        <w:spacing w:line="360" w:lineRule="auto"/>
        <w:rPr>
          <w:rFonts w:ascii="宋体" w:hAnsi="宋体"/>
          <w:strike/>
          <w:szCs w:val="21"/>
        </w:rPr>
      </w:pPr>
    </w:p>
    <w:p>
      <w:pPr>
        <w:spacing w:line="420" w:lineRule="exact"/>
        <w:jc w:val="center"/>
        <w:rPr>
          <w:rFonts w:ascii="宋体" w:hAnsi="宋体"/>
          <w:b/>
          <w:sz w:val="28"/>
          <w:szCs w:val="28"/>
        </w:rPr>
      </w:pPr>
      <w:r>
        <w:rPr>
          <w:rFonts w:ascii="宋体" w:hAnsi="宋体"/>
          <w:b/>
          <w:sz w:val="30"/>
          <w:szCs w:val="30"/>
        </w:rPr>
        <w:br w:type="page"/>
      </w:r>
      <w:r>
        <w:rPr>
          <w:rFonts w:ascii="宋体" w:hAnsi="宋体"/>
          <w:b/>
          <w:sz w:val="30"/>
          <w:szCs w:val="30"/>
        </w:rPr>
        <w:t>联合体投标协议书（联合体投标的须提供）</w:t>
      </w:r>
    </w:p>
    <w:p>
      <w:pPr>
        <w:spacing w:line="360" w:lineRule="auto"/>
        <w:jc w:val="center"/>
        <w:rPr>
          <w:rFonts w:ascii="宋体" w:hAnsi="宋体"/>
          <w:b/>
          <w:sz w:val="28"/>
          <w:szCs w:val="28"/>
        </w:rPr>
      </w:pPr>
    </w:p>
    <w:p>
      <w:pPr>
        <w:spacing w:line="360" w:lineRule="auto"/>
        <w:ind w:firstLine="440"/>
        <w:rPr>
          <w:rFonts w:ascii="宋体" w:hAnsi="宋体"/>
          <w:sz w:val="21"/>
          <w:szCs w:val="21"/>
        </w:rPr>
      </w:pPr>
      <w:r>
        <w:rPr>
          <w:rFonts w:ascii="宋体" w:hAnsi="宋体"/>
          <w:sz w:val="21"/>
          <w:szCs w:val="21"/>
          <w:u w:val="single"/>
        </w:rPr>
        <w:t xml:space="preserve">   （所有成员单位名称）  </w:t>
      </w:r>
      <w:r>
        <w:rPr>
          <w:rFonts w:ascii="宋体" w:hAnsi="宋体"/>
          <w:sz w:val="21"/>
          <w:szCs w:val="21"/>
        </w:rPr>
        <w:t>自愿组成联合体，共同参加</w:t>
      </w:r>
      <w:r>
        <w:rPr>
          <w:rFonts w:ascii="宋体" w:hAnsi="宋体"/>
          <w:sz w:val="21"/>
          <w:szCs w:val="21"/>
          <w:u w:val="single"/>
        </w:rPr>
        <w:t xml:space="preserve">           </w:t>
      </w:r>
      <w:r>
        <w:rPr>
          <w:rFonts w:ascii="宋体" w:hAnsi="宋体"/>
          <w:sz w:val="21"/>
          <w:szCs w:val="21"/>
        </w:rPr>
        <w:t>投标。现就联合体投标事宜订立如下协议。</w:t>
      </w:r>
    </w:p>
    <w:p>
      <w:pPr>
        <w:spacing w:line="360" w:lineRule="auto"/>
        <w:ind w:firstLine="440"/>
        <w:rPr>
          <w:rFonts w:ascii="宋体" w:hAnsi="宋体"/>
          <w:sz w:val="21"/>
          <w:szCs w:val="21"/>
        </w:rPr>
      </w:pPr>
      <w:r>
        <w:rPr>
          <w:rFonts w:ascii="宋体" w:hAnsi="宋体"/>
          <w:sz w:val="21"/>
          <w:szCs w:val="21"/>
        </w:rPr>
        <w:t>1、</w:t>
      </w:r>
      <w:r>
        <w:rPr>
          <w:rFonts w:ascii="宋体" w:hAnsi="宋体"/>
          <w:sz w:val="21"/>
          <w:szCs w:val="21"/>
          <w:u w:val="single"/>
        </w:rPr>
        <w:t xml:space="preserve">     （某成员单位名称）     </w:t>
      </w:r>
      <w:r>
        <w:rPr>
          <w:rFonts w:ascii="宋体" w:hAnsi="宋体"/>
          <w:sz w:val="21"/>
          <w:szCs w:val="21"/>
        </w:rPr>
        <w:t>为本联合体的牵头人。</w:t>
      </w:r>
    </w:p>
    <w:p>
      <w:pPr>
        <w:spacing w:line="360" w:lineRule="auto"/>
        <w:ind w:firstLine="440"/>
        <w:rPr>
          <w:rFonts w:ascii="宋体" w:hAnsi="宋体"/>
          <w:sz w:val="21"/>
          <w:szCs w:val="21"/>
        </w:rPr>
      </w:pPr>
      <w:r>
        <w:rPr>
          <w:rFonts w:ascii="宋体" w:hAnsi="宋体"/>
          <w:sz w:val="21"/>
          <w:szCs w:val="21"/>
        </w:rPr>
        <w:t>2、联合体牵头人合法代表联合体各成员负责本招标项目投标文件编制、项目负责人委派和合同谈判活动，代表联合体提交和接收相关的资料、信息及指示，处理与之有关的一切事务，并负责合同实施阶段的主办、组织和协调工作。</w:t>
      </w:r>
    </w:p>
    <w:p>
      <w:pPr>
        <w:spacing w:line="360" w:lineRule="auto"/>
        <w:ind w:firstLine="440"/>
        <w:rPr>
          <w:rFonts w:ascii="宋体" w:hAnsi="宋体"/>
          <w:sz w:val="21"/>
          <w:szCs w:val="21"/>
        </w:rPr>
      </w:pPr>
      <w:r>
        <w:rPr>
          <w:rFonts w:ascii="宋体" w:hAnsi="宋体"/>
          <w:sz w:val="21"/>
          <w:szCs w:val="21"/>
        </w:rPr>
        <w:t>3、联合体将严格按照招标文件的各项要求，提交投标文件，履行合同，并对外承担连带责任。</w:t>
      </w:r>
    </w:p>
    <w:p>
      <w:pPr>
        <w:spacing w:line="360" w:lineRule="auto"/>
        <w:ind w:firstLine="440"/>
        <w:rPr>
          <w:rFonts w:ascii="宋体" w:hAnsi="宋体"/>
          <w:sz w:val="21"/>
          <w:szCs w:val="21"/>
        </w:rPr>
      </w:pPr>
      <w:r>
        <w:rPr>
          <w:rFonts w:ascii="宋体" w:hAnsi="宋体"/>
          <w:sz w:val="21"/>
          <w:szCs w:val="21"/>
        </w:rPr>
        <w:t>4、联合体各成员单位内部的职责分工如下：</w:t>
      </w:r>
    </w:p>
    <w:p>
      <w:pPr>
        <w:spacing w:line="360" w:lineRule="auto"/>
        <w:ind w:firstLine="440"/>
        <w:rPr>
          <w:rFonts w:ascii="宋体" w:hAnsi="宋体"/>
          <w:sz w:val="21"/>
          <w:szCs w:val="21"/>
        </w:rPr>
      </w:pPr>
      <w:r>
        <w:rPr>
          <w:rFonts w:ascii="宋体" w:hAnsi="宋体"/>
          <w:sz w:val="21"/>
          <w:szCs w:val="21"/>
        </w:rPr>
        <w:t>（1）</w:t>
      </w:r>
      <w:r>
        <w:rPr>
          <w:rFonts w:ascii="宋体" w:hAnsi="宋体"/>
          <w:sz w:val="21"/>
          <w:szCs w:val="21"/>
          <w:u w:val="single"/>
        </w:rPr>
        <w:t xml:space="preserve">                        </w:t>
      </w:r>
      <w:r>
        <w:rPr>
          <w:rFonts w:ascii="宋体" w:hAnsi="宋体"/>
          <w:sz w:val="21"/>
          <w:szCs w:val="21"/>
        </w:rPr>
        <w:t>负责</w:t>
      </w:r>
      <w:r>
        <w:rPr>
          <w:rFonts w:ascii="宋体" w:hAnsi="宋体"/>
          <w:sz w:val="21"/>
          <w:szCs w:val="21"/>
          <w:u w:val="single"/>
        </w:rPr>
        <w:t xml:space="preserve">                         </w:t>
      </w:r>
      <w:r>
        <w:rPr>
          <w:rFonts w:ascii="宋体" w:hAnsi="宋体"/>
          <w:sz w:val="21"/>
          <w:szCs w:val="21"/>
        </w:rPr>
        <w:t>；</w:t>
      </w:r>
    </w:p>
    <w:p>
      <w:pPr>
        <w:spacing w:line="360" w:lineRule="auto"/>
        <w:ind w:firstLine="440"/>
        <w:rPr>
          <w:rFonts w:ascii="宋体" w:hAnsi="宋体"/>
          <w:sz w:val="21"/>
          <w:szCs w:val="21"/>
        </w:rPr>
      </w:pPr>
      <w:r>
        <w:rPr>
          <w:rFonts w:ascii="宋体" w:hAnsi="宋体"/>
          <w:sz w:val="21"/>
          <w:szCs w:val="21"/>
        </w:rPr>
        <w:t>（2）</w:t>
      </w:r>
      <w:r>
        <w:rPr>
          <w:rFonts w:ascii="宋体" w:hAnsi="宋体"/>
          <w:sz w:val="21"/>
          <w:szCs w:val="21"/>
          <w:u w:val="single"/>
        </w:rPr>
        <w:t xml:space="preserve">                        </w:t>
      </w:r>
      <w:r>
        <w:rPr>
          <w:rFonts w:ascii="宋体" w:hAnsi="宋体"/>
          <w:sz w:val="21"/>
          <w:szCs w:val="21"/>
        </w:rPr>
        <w:t>负责</w:t>
      </w:r>
      <w:r>
        <w:rPr>
          <w:rFonts w:ascii="宋体" w:hAnsi="宋体"/>
          <w:sz w:val="21"/>
          <w:szCs w:val="21"/>
          <w:u w:val="single"/>
        </w:rPr>
        <w:t xml:space="preserve">                         </w:t>
      </w:r>
      <w:r>
        <w:rPr>
          <w:rFonts w:ascii="宋体" w:hAnsi="宋体"/>
          <w:sz w:val="21"/>
          <w:szCs w:val="21"/>
        </w:rPr>
        <w:t>。</w:t>
      </w:r>
    </w:p>
    <w:p>
      <w:pPr>
        <w:spacing w:line="360" w:lineRule="auto"/>
        <w:ind w:firstLine="440"/>
        <w:rPr>
          <w:rFonts w:ascii="宋体" w:hAnsi="宋体"/>
          <w:sz w:val="21"/>
          <w:szCs w:val="21"/>
        </w:rPr>
      </w:pPr>
      <w:r>
        <w:rPr>
          <w:rFonts w:ascii="宋体" w:hAnsi="宋体"/>
          <w:sz w:val="21"/>
          <w:szCs w:val="21"/>
        </w:rPr>
        <w:t>5、本协议书自签署之日起生效，合同履行完毕后自动失效。</w:t>
      </w:r>
    </w:p>
    <w:p>
      <w:pPr>
        <w:spacing w:line="360" w:lineRule="auto"/>
        <w:ind w:firstLine="440"/>
        <w:rPr>
          <w:rFonts w:ascii="宋体" w:hAnsi="宋体"/>
          <w:sz w:val="21"/>
          <w:szCs w:val="21"/>
        </w:rPr>
      </w:pPr>
      <w:r>
        <w:rPr>
          <w:rFonts w:ascii="宋体" w:hAnsi="宋体"/>
          <w:sz w:val="21"/>
          <w:szCs w:val="21"/>
        </w:rPr>
        <w:t>6、本协议书一式</w:t>
      </w:r>
      <w:r>
        <w:rPr>
          <w:rFonts w:ascii="宋体" w:hAnsi="宋体"/>
          <w:sz w:val="21"/>
          <w:szCs w:val="21"/>
          <w:u w:val="single"/>
        </w:rPr>
        <w:t xml:space="preserve">     </w:t>
      </w:r>
      <w:r>
        <w:rPr>
          <w:rFonts w:ascii="宋体" w:hAnsi="宋体"/>
          <w:sz w:val="21"/>
          <w:szCs w:val="21"/>
        </w:rPr>
        <w:t>份，联合体成员和招标人各执一份。</w:t>
      </w:r>
    </w:p>
    <w:p>
      <w:pPr>
        <w:spacing w:line="360" w:lineRule="auto"/>
        <w:rPr>
          <w:rFonts w:ascii="宋体" w:hAnsi="宋体"/>
          <w:b/>
          <w:sz w:val="22"/>
          <w:szCs w:val="22"/>
        </w:rPr>
      </w:pPr>
    </w:p>
    <w:p>
      <w:pPr>
        <w:spacing w:line="360" w:lineRule="auto"/>
        <w:rPr>
          <w:rFonts w:ascii="宋体" w:hAnsi="宋体"/>
          <w:sz w:val="22"/>
          <w:szCs w:val="22"/>
        </w:rPr>
      </w:pPr>
    </w:p>
    <w:p>
      <w:pPr>
        <w:spacing w:line="360" w:lineRule="auto"/>
        <w:ind w:firstLine="4070"/>
        <w:rPr>
          <w:rFonts w:ascii="宋体" w:hAnsi="宋体"/>
          <w:sz w:val="21"/>
          <w:szCs w:val="21"/>
        </w:rPr>
      </w:pPr>
      <w:r>
        <w:rPr>
          <w:rFonts w:ascii="宋体" w:hAnsi="宋体"/>
          <w:sz w:val="21"/>
          <w:szCs w:val="21"/>
        </w:rPr>
        <w:t>牵头人名称：</w:t>
      </w:r>
      <w:r>
        <w:rPr>
          <w:rFonts w:ascii="宋体" w:hAnsi="宋体"/>
          <w:sz w:val="21"/>
          <w:szCs w:val="21"/>
          <w:u w:val="single"/>
        </w:rPr>
        <w:t xml:space="preserve">      （盖 章）          </w:t>
      </w:r>
    </w:p>
    <w:p>
      <w:pPr>
        <w:spacing w:line="360" w:lineRule="auto"/>
        <w:ind w:firstLine="4070"/>
        <w:rPr>
          <w:rFonts w:ascii="宋体" w:hAnsi="宋体"/>
          <w:sz w:val="21"/>
          <w:szCs w:val="21"/>
        </w:rPr>
      </w:pPr>
      <w:r>
        <w:rPr>
          <w:rFonts w:ascii="宋体" w:hAnsi="宋体"/>
          <w:sz w:val="21"/>
          <w:szCs w:val="21"/>
        </w:rPr>
        <w:t>法定代表人：</w:t>
      </w:r>
      <w:r>
        <w:rPr>
          <w:rFonts w:ascii="宋体" w:hAnsi="宋体"/>
          <w:sz w:val="21"/>
          <w:szCs w:val="21"/>
          <w:u w:val="single"/>
        </w:rPr>
        <w:t xml:space="preserve">     （签字或盖章）      </w:t>
      </w:r>
    </w:p>
    <w:p>
      <w:pPr>
        <w:spacing w:line="360" w:lineRule="auto"/>
        <w:ind w:firstLine="4070"/>
        <w:rPr>
          <w:rFonts w:ascii="宋体" w:hAnsi="宋体"/>
          <w:sz w:val="21"/>
          <w:szCs w:val="21"/>
        </w:rPr>
      </w:pPr>
      <w:r>
        <w:rPr>
          <w:rFonts w:ascii="宋体" w:hAnsi="宋体"/>
          <w:sz w:val="21"/>
          <w:szCs w:val="21"/>
        </w:rPr>
        <w:t>成员名称：</w:t>
      </w:r>
      <w:r>
        <w:rPr>
          <w:rFonts w:ascii="宋体" w:hAnsi="宋体"/>
          <w:sz w:val="21"/>
          <w:szCs w:val="21"/>
          <w:u w:val="single"/>
        </w:rPr>
        <w:t xml:space="preserve">        （盖 章）          </w:t>
      </w:r>
    </w:p>
    <w:p>
      <w:pPr>
        <w:spacing w:line="360" w:lineRule="auto"/>
        <w:ind w:firstLine="4070"/>
        <w:rPr>
          <w:rFonts w:ascii="宋体" w:hAnsi="宋体"/>
          <w:sz w:val="21"/>
          <w:szCs w:val="21"/>
          <w:u w:val="single"/>
        </w:rPr>
      </w:pPr>
      <w:r>
        <w:rPr>
          <w:rFonts w:ascii="宋体" w:hAnsi="宋体"/>
          <w:sz w:val="21"/>
          <w:szCs w:val="21"/>
        </w:rPr>
        <w:t>法定代表人：</w:t>
      </w:r>
      <w:r>
        <w:rPr>
          <w:rFonts w:ascii="宋体" w:hAnsi="宋体"/>
          <w:sz w:val="21"/>
          <w:szCs w:val="21"/>
          <w:u w:val="single"/>
        </w:rPr>
        <w:t xml:space="preserve">     （签字或盖章）        </w:t>
      </w:r>
    </w:p>
    <w:p>
      <w:pPr>
        <w:spacing w:line="360" w:lineRule="auto"/>
        <w:ind w:firstLine="5280"/>
        <w:rPr>
          <w:rFonts w:ascii="宋体" w:hAnsi="宋体"/>
          <w:sz w:val="21"/>
          <w:szCs w:val="21"/>
        </w:rPr>
      </w:pP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pPr>
        <w:spacing w:line="360" w:lineRule="auto"/>
        <w:rPr>
          <w:rFonts w:ascii="宋体" w:hAnsi="宋体"/>
          <w:strike/>
          <w:szCs w:val="21"/>
        </w:rPr>
      </w:pPr>
    </w:p>
    <w:sectPr>
      <w:type w:val="continuous"/>
      <w:pgSz w:w="11906" w:h="16838"/>
      <w:pgMar w:top="1531" w:right="1134" w:bottom="1559" w:left="1418" w:header="720" w:footer="72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AFF" w:usb1="C0007843" w:usb2="00000009" w:usb3="00000000" w:csb0="400001FF" w:csb1="FFFF0000"/>
  </w:font>
  <w:font w:name="monospace">
    <w:altName w:val="Courier New"/>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小标宋">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9"/>
                    </w:pPr>
                    <w:r>
                      <w:rPr>
                        <w:rFonts w:hint="eastAsia"/>
                      </w:rPr>
                      <w:fldChar w:fldCharType="begin"/>
                    </w:r>
                    <w:r>
                      <w:rPr>
                        <w:rFonts w:hint="eastAsia"/>
                      </w:rPr>
                      <w:instrText xml:space="preserve"> PAGE  \* MERGEFORMAT </w:instrText>
                    </w:r>
                    <w:r>
                      <w:rPr>
                        <w:rFonts w:hint="eastAsia"/>
                      </w:rPr>
                      <w:fldChar w:fldCharType="separate"/>
                    </w:r>
                    <w:r>
                      <w:t>24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9"/>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singleLevel"/>
    <w:tmpl w:val="CF092B84"/>
    <w:lvl w:ilvl="0" w:tentative="0">
      <w:start w:val="3"/>
      <w:numFmt w:val="decimal"/>
      <w:lvlText w:val="%1."/>
      <w:lvlJc w:val="left"/>
    </w:lvl>
  </w:abstractNum>
  <w:abstractNum w:abstractNumId="1">
    <w:nsid w:val="0053208E"/>
    <w:multiLevelType w:val="singleLevel"/>
    <w:tmpl w:val="0053208E"/>
    <w:lvl w:ilvl="0" w:tentative="0">
      <w:start w:val="1"/>
      <w:numFmt w:val="chineseCounting"/>
      <w:lvlText w:val="第%1章"/>
      <w:lvlJc w:val="left"/>
    </w:lvl>
  </w:abstractNum>
  <w:abstractNum w:abstractNumId="2">
    <w:nsid w:val="3DED2A62"/>
    <w:multiLevelType w:val="singleLevel"/>
    <w:tmpl w:val="3DED2A62"/>
    <w:lvl w:ilvl="0" w:tentative="0">
      <w:start w:val="3"/>
      <w:numFmt w:val="chineseCounting"/>
      <w:suff w:val="nothing"/>
      <w:lvlText w:val="%1、"/>
      <w:lvlJc w:val="left"/>
      <w:rPr>
        <w:rFonts w:hint="eastAsia"/>
      </w:rPr>
    </w:lvl>
  </w:abstractNum>
  <w:abstractNum w:abstractNumId="3">
    <w:nsid w:val="59ADCABA"/>
    <w:multiLevelType w:val="singleLevel"/>
    <w:tmpl w:val="59ADCABA"/>
    <w:lvl w:ilvl="0" w:tentative="0">
      <w:start w:val="5"/>
      <w:numFmt w:val="chineseCounting"/>
      <w:lvlText w:val="第%1章"/>
      <w:lvlJc w:val="left"/>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500"/>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4932"/>
    <w:rsid w:val="00043FE6"/>
    <w:rsid w:val="00242498"/>
    <w:rsid w:val="002B0DF3"/>
    <w:rsid w:val="0066717F"/>
    <w:rsid w:val="0079357B"/>
    <w:rsid w:val="00802A7D"/>
    <w:rsid w:val="00862DBF"/>
    <w:rsid w:val="00895511"/>
    <w:rsid w:val="008C7C00"/>
    <w:rsid w:val="00903C16"/>
    <w:rsid w:val="00B24932"/>
    <w:rsid w:val="00B25E6C"/>
    <w:rsid w:val="00B3237E"/>
    <w:rsid w:val="00BF337B"/>
    <w:rsid w:val="00D00C78"/>
    <w:rsid w:val="039F0EFE"/>
    <w:rsid w:val="04A80C0F"/>
    <w:rsid w:val="04CF3CD7"/>
    <w:rsid w:val="05385CED"/>
    <w:rsid w:val="08013480"/>
    <w:rsid w:val="08386CD2"/>
    <w:rsid w:val="0926620F"/>
    <w:rsid w:val="0A486106"/>
    <w:rsid w:val="0A656CC9"/>
    <w:rsid w:val="0BF96408"/>
    <w:rsid w:val="0DC53DE2"/>
    <w:rsid w:val="0DC80B16"/>
    <w:rsid w:val="128A704C"/>
    <w:rsid w:val="129151D0"/>
    <w:rsid w:val="140E08EC"/>
    <w:rsid w:val="160E06A0"/>
    <w:rsid w:val="16137B92"/>
    <w:rsid w:val="166D1884"/>
    <w:rsid w:val="16970128"/>
    <w:rsid w:val="18B44043"/>
    <w:rsid w:val="18F0772B"/>
    <w:rsid w:val="1ACA43AB"/>
    <w:rsid w:val="1C3C3267"/>
    <w:rsid w:val="1D990360"/>
    <w:rsid w:val="20C1199C"/>
    <w:rsid w:val="20DB0904"/>
    <w:rsid w:val="21E073BA"/>
    <w:rsid w:val="22583D3A"/>
    <w:rsid w:val="240A3DC8"/>
    <w:rsid w:val="24604BBF"/>
    <w:rsid w:val="24DE025A"/>
    <w:rsid w:val="24FD3DD2"/>
    <w:rsid w:val="28B96EF5"/>
    <w:rsid w:val="29961419"/>
    <w:rsid w:val="2AC82F32"/>
    <w:rsid w:val="2D92042E"/>
    <w:rsid w:val="2ED738D6"/>
    <w:rsid w:val="30157B32"/>
    <w:rsid w:val="3124067E"/>
    <w:rsid w:val="31A55339"/>
    <w:rsid w:val="32C851D8"/>
    <w:rsid w:val="335B2A63"/>
    <w:rsid w:val="33B40F8C"/>
    <w:rsid w:val="33DD2856"/>
    <w:rsid w:val="384D05F4"/>
    <w:rsid w:val="393A2974"/>
    <w:rsid w:val="3A2A3ED0"/>
    <w:rsid w:val="3AAF27A3"/>
    <w:rsid w:val="422D3284"/>
    <w:rsid w:val="42E3667F"/>
    <w:rsid w:val="430831A8"/>
    <w:rsid w:val="46504EF2"/>
    <w:rsid w:val="4B025B21"/>
    <w:rsid w:val="4B745ADC"/>
    <w:rsid w:val="4BFD52A9"/>
    <w:rsid w:val="4D233AD6"/>
    <w:rsid w:val="4DDB1D92"/>
    <w:rsid w:val="50123141"/>
    <w:rsid w:val="524D3942"/>
    <w:rsid w:val="52F0350B"/>
    <w:rsid w:val="53507069"/>
    <w:rsid w:val="55790019"/>
    <w:rsid w:val="57BD327D"/>
    <w:rsid w:val="59A322F6"/>
    <w:rsid w:val="5B114F69"/>
    <w:rsid w:val="5C7F39C7"/>
    <w:rsid w:val="5D1F68E2"/>
    <w:rsid w:val="5D3C160B"/>
    <w:rsid w:val="5DE21007"/>
    <w:rsid w:val="5ECA5643"/>
    <w:rsid w:val="5FA342E4"/>
    <w:rsid w:val="614F35E0"/>
    <w:rsid w:val="62127EF8"/>
    <w:rsid w:val="626C0E7F"/>
    <w:rsid w:val="642D2493"/>
    <w:rsid w:val="64316B2D"/>
    <w:rsid w:val="646A4EA8"/>
    <w:rsid w:val="694F374A"/>
    <w:rsid w:val="6A4746E7"/>
    <w:rsid w:val="6B5F5341"/>
    <w:rsid w:val="6BA1037F"/>
    <w:rsid w:val="6CB20102"/>
    <w:rsid w:val="6CD71C78"/>
    <w:rsid w:val="6CE9042F"/>
    <w:rsid w:val="6D350704"/>
    <w:rsid w:val="6DE02829"/>
    <w:rsid w:val="6FBD2559"/>
    <w:rsid w:val="70BB2A72"/>
    <w:rsid w:val="70F731B1"/>
    <w:rsid w:val="726B1210"/>
    <w:rsid w:val="73082454"/>
    <w:rsid w:val="73AD799B"/>
    <w:rsid w:val="75C4142D"/>
    <w:rsid w:val="75FC69FF"/>
    <w:rsid w:val="76C70CB3"/>
    <w:rsid w:val="7DA35B6C"/>
    <w:rsid w:val="7DA861A5"/>
    <w:rsid w:val="7EB4070B"/>
    <w:rsid w:val="7ED352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Theme="minorHAnsi" w:eastAsiaTheme="minorEastAsia" w:cstheme="minorBidi"/>
      <w:lang w:val="en-US" w:eastAsia="zh-CN" w:bidi="ar-SA"/>
    </w:rPr>
  </w:style>
  <w:style w:type="paragraph" w:styleId="3">
    <w:name w:val="heading 1"/>
    <w:basedOn w:val="1"/>
    <w:next w:val="1"/>
    <w:qFormat/>
    <w:uiPriority w:val="0"/>
    <w:pPr>
      <w:spacing w:before="480"/>
      <w:outlineLvl w:val="0"/>
    </w:pPr>
    <w:rPr>
      <w:b/>
      <w:color w:val="345A8A"/>
      <w:sz w:val="32"/>
    </w:rPr>
  </w:style>
  <w:style w:type="paragraph" w:styleId="4">
    <w:name w:val="heading 2"/>
    <w:basedOn w:val="5"/>
    <w:next w:val="2"/>
    <w:qFormat/>
    <w:uiPriority w:val="0"/>
    <w:pPr>
      <w:spacing w:before="200"/>
      <w:outlineLvl w:val="1"/>
    </w:pPr>
    <w:rPr>
      <w:b/>
      <w:color w:val="4F81BD"/>
      <w:sz w:val="26"/>
    </w:rPr>
  </w:style>
  <w:style w:type="paragraph" w:styleId="6">
    <w:name w:val="heading 3"/>
    <w:basedOn w:val="1"/>
    <w:next w:val="1"/>
    <w:qFormat/>
    <w:uiPriority w:val="0"/>
    <w:pPr>
      <w:spacing w:before="200"/>
      <w:outlineLvl w:val="2"/>
    </w:pPr>
    <w:rPr>
      <w:b/>
      <w:color w:val="4F81BD"/>
      <w:sz w:val="24"/>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2">
    <w:name w:val="Title"/>
    <w:basedOn w:val="1"/>
    <w:next w:val="1"/>
    <w:qFormat/>
    <w:uiPriority w:val="0"/>
    <w:pPr>
      <w:spacing w:after="300"/>
    </w:pPr>
    <w:rPr>
      <w:color w:val="17365D"/>
      <w:sz w:val="52"/>
    </w:rPr>
  </w:style>
  <w:style w:type="paragraph" w:styleId="5">
    <w:name w:val="toa heading"/>
    <w:basedOn w:val="1"/>
    <w:next w:val="1"/>
    <w:semiHidden/>
    <w:qFormat/>
    <w:uiPriority w:val="0"/>
    <w:pPr>
      <w:spacing w:before="120"/>
    </w:pPr>
    <w:rPr>
      <w:rFonts w:ascii="Arial" w:hAnsi="Arial" w:eastAsia="宋体" w:cs="Arial"/>
      <w:sz w:val="24"/>
      <w:szCs w:val="24"/>
    </w:rPr>
  </w:style>
  <w:style w:type="paragraph" w:styleId="7">
    <w:name w:val="Body Text"/>
    <w:basedOn w:val="1"/>
    <w:qFormat/>
    <w:uiPriority w:val="0"/>
    <w:pPr>
      <w:tabs>
        <w:tab w:val="left" w:pos="574"/>
      </w:tabs>
      <w:spacing w:line="288" w:lineRule="auto"/>
    </w:pPr>
    <w:rPr>
      <w:rFonts w:ascii="仿宋_GB2312" w:hAnsi="Times New Roman" w:eastAsia="仿宋_GB2312"/>
      <w:sz w:val="32"/>
    </w:rPr>
  </w:style>
  <w:style w:type="paragraph" w:styleId="8">
    <w:name w:val="Plain Text"/>
    <w:basedOn w:val="1"/>
    <w:qFormat/>
    <w:uiPriority w:val="0"/>
    <w:rPr>
      <w:rFonts w:hAnsi="Courier New"/>
    </w:rPr>
  </w:style>
  <w:style w:type="paragraph" w:styleId="9">
    <w:name w:val="footer"/>
    <w:basedOn w:val="1"/>
    <w:link w:val="104"/>
    <w:unhideWhenUsed/>
    <w:qFormat/>
    <w:uiPriority w:val="99"/>
    <w:pPr>
      <w:tabs>
        <w:tab w:val="center" w:pos="4153"/>
        <w:tab w:val="right" w:pos="8306"/>
      </w:tabs>
      <w:snapToGrid w:val="0"/>
    </w:pPr>
    <w:rPr>
      <w:sz w:val="18"/>
      <w:szCs w:val="18"/>
    </w:rPr>
  </w:style>
  <w:style w:type="paragraph" w:styleId="10">
    <w:name w:val="header"/>
    <w:basedOn w:val="1"/>
    <w:link w:val="103"/>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Subtitle"/>
    <w:basedOn w:val="1"/>
    <w:qFormat/>
    <w:uiPriority w:val="0"/>
    <w:rPr>
      <w:i/>
      <w:color w:val="4F81BD"/>
      <w:sz w:val="24"/>
    </w:rPr>
  </w:style>
  <w:style w:type="character" w:styleId="14">
    <w:name w:val="Strong"/>
    <w:basedOn w:val="13"/>
    <w:qFormat/>
    <w:uiPriority w:val="22"/>
    <w:rPr>
      <w:b/>
    </w:rPr>
  </w:style>
  <w:style w:type="character" w:styleId="15">
    <w:name w:val="FollowedHyperlink"/>
    <w:basedOn w:val="13"/>
    <w:semiHidden/>
    <w:unhideWhenUsed/>
    <w:qFormat/>
    <w:uiPriority w:val="99"/>
    <w:rPr>
      <w:color w:val="800080"/>
      <w:u w:val="none"/>
    </w:rPr>
  </w:style>
  <w:style w:type="character" w:styleId="16">
    <w:name w:val="Emphasis"/>
    <w:basedOn w:val="13"/>
    <w:qFormat/>
    <w:uiPriority w:val="20"/>
    <w:rPr>
      <w:b/>
    </w:rPr>
  </w:style>
  <w:style w:type="character" w:styleId="17">
    <w:name w:val="HTML Definition"/>
    <w:basedOn w:val="13"/>
    <w:semiHidden/>
    <w:unhideWhenUsed/>
    <w:qFormat/>
    <w:uiPriority w:val="99"/>
  </w:style>
  <w:style w:type="character" w:styleId="18">
    <w:name w:val="HTML Typewriter"/>
    <w:basedOn w:val="13"/>
    <w:semiHidden/>
    <w:unhideWhenUsed/>
    <w:qFormat/>
    <w:uiPriority w:val="99"/>
    <w:rPr>
      <w:rFonts w:hint="default" w:ascii="monospace" w:hAnsi="monospace" w:eastAsia="monospace" w:cs="monospace"/>
      <w:sz w:val="20"/>
    </w:rPr>
  </w:style>
  <w:style w:type="character" w:styleId="19">
    <w:name w:val="HTML Acronym"/>
    <w:basedOn w:val="13"/>
    <w:semiHidden/>
    <w:unhideWhenUsed/>
    <w:qFormat/>
    <w:uiPriority w:val="99"/>
  </w:style>
  <w:style w:type="character" w:styleId="20">
    <w:name w:val="HTML Variable"/>
    <w:basedOn w:val="13"/>
    <w:semiHidden/>
    <w:unhideWhenUsed/>
    <w:qFormat/>
    <w:uiPriority w:val="99"/>
  </w:style>
  <w:style w:type="character" w:styleId="21">
    <w:name w:val="Hyperlink"/>
    <w:basedOn w:val="13"/>
    <w:semiHidden/>
    <w:unhideWhenUsed/>
    <w:qFormat/>
    <w:uiPriority w:val="99"/>
    <w:rPr>
      <w:color w:val="0000FF"/>
      <w:u w:val="none"/>
    </w:rPr>
  </w:style>
  <w:style w:type="character" w:styleId="22">
    <w:name w:val="HTML Code"/>
    <w:basedOn w:val="13"/>
    <w:semiHidden/>
    <w:unhideWhenUsed/>
    <w:qFormat/>
    <w:uiPriority w:val="99"/>
    <w:rPr>
      <w:rFonts w:hint="default" w:ascii="monospace" w:hAnsi="monospace" w:eastAsia="monospace" w:cs="monospace"/>
      <w:sz w:val="20"/>
    </w:rPr>
  </w:style>
  <w:style w:type="character" w:styleId="23">
    <w:name w:val="HTML Cite"/>
    <w:basedOn w:val="13"/>
    <w:semiHidden/>
    <w:unhideWhenUsed/>
    <w:qFormat/>
    <w:uiPriority w:val="99"/>
  </w:style>
  <w:style w:type="character" w:styleId="24">
    <w:name w:val="HTML Keyboard"/>
    <w:basedOn w:val="13"/>
    <w:semiHidden/>
    <w:unhideWhenUsed/>
    <w:qFormat/>
    <w:uiPriority w:val="99"/>
    <w:rPr>
      <w:rFonts w:ascii="monospace" w:hAnsi="monospace" w:eastAsia="monospace" w:cs="monospace"/>
      <w:sz w:val="20"/>
    </w:rPr>
  </w:style>
  <w:style w:type="character" w:styleId="25">
    <w:name w:val="HTML Sample"/>
    <w:basedOn w:val="13"/>
    <w:semiHidden/>
    <w:unhideWhenUsed/>
    <w:qFormat/>
    <w:uiPriority w:val="99"/>
    <w:rPr>
      <w:rFonts w:hint="default" w:ascii="monospace" w:hAnsi="monospace" w:eastAsia="monospace" w:cs="monospace"/>
    </w:rPr>
  </w:style>
  <w:style w:type="paragraph" w:customStyle="1" w:styleId="26">
    <w:name w:val="正文1"/>
    <w:qFormat/>
    <w:uiPriority w:val="0"/>
    <w:pPr>
      <w:jc w:val="both"/>
    </w:pPr>
    <w:rPr>
      <w:rFonts w:ascii="Calibri" w:hAnsiTheme="minorHAnsi" w:eastAsiaTheme="minorEastAsia" w:cstheme="minorBidi"/>
      <w:sz w:val="21"/>
      <w:szCs w:val="24"/>
      <w:lang w:val="en-US" w:eastAsia="zh-CN" w:bidi="ar-SA"/>
    </w:rPr>
  </w:style>
  <w:style w:type="paragraph" w:customStyle="1" w:styleId="27">
    <w:name w:val="标题 11"/>
    <w:basedOn w:val="26"/>
    <w:qFormat/>
    <w:uiPriority w:val="0"/>
    <w:pPr>
      <w:spacing w:before="340" w:after="330" w:line="578" w:lineRule="auto"/>
    </w:pPr>
    <w:rPr>
      <w:b/>
      <w:sz w:val="44"/>
      <w:szCs w:val="44"/>
    </w:rPr>
  </w:style>
  <w:style w:type="paragraph" w:customStyle="1" w:styleId="28">
    <w:name w:val="标题 21"/>
    <w:basedOn w:val="26"/>
    <w:qFormat/>
    <w:uiPriority w:val="0"/>
    <w:pPr>
      <w:spacing w:line="360" w:lineRule="auto"/>
    </w:pPr>
    <w:rPr>
      <w:rFonts w:ascii="Arial" w:hAnsi="Arial"/>
      <w:b/>
      <w:sz w:val="24"/>
      <w:szCs w:val="32"/>
    </w:rPr>
  </w:style>
  <w:style w:type="paragraph" w:customStyle="1" w:styleId="29">
    <w:name w:val="标题 31"/>
    <w:basedOn w:val="26"/>
    <w:qFormat/>
    <w:uiPriority w:val="0"/>
    <w:pPr>
      <w:spacing w:before="260" w:after="260" w:line="416" w:lineRule="auto"/>
    </w:pPr>
    <w:rPr>
      <w:b/>
      <w:sz w:val="32"/>
      <w:szCs w:val="32"/>
    </w:rPr>
  </w:style>
  <w:style w:type="paragraph" w:customStyle="1" w:styleId="30">
    <w:name w:val="标题 41"/>
    <w:basedOn w:val="26"/>
    <w:qFormat/>
    <w:uiPriority w:val="0"/>
    <w:pPr>
      <w:spacing w:before="280" w:after="290" w:line="376" w:lineRule="auto"/>
    </w:pPr>
    <w:rPr>
      <w:rFonts w:ascii="Cambria" w:hAnsi="Cambria"/>
      <w:b/>
      <w:sz w:val="28"/>
      <w:szCs w:val="28"/>
    </w:rPr>
  </w:style>
  <w:style w:type="paragraph" w:customStyle="1" w:styleId="31">
    <w:name w:val="标题 51"/>
    <w:basedOn w:val="26"/>
    <w:qFormat/>
    <w:uiPriority w:val="0"/>
    <w:pPr>
      <w:spacing w:before="280" w:after="290" w:line="376" w:lineRule="auto"/>
    </w:pPr>
    <w:rPr>
      <w:b/>
      <w:sz w:val="28"/>
      <w:szCs w:val="28"/>
    </w:rPr>
  </w:style>
  <w:style w:type="paragraph" w:customStyle="1" w:styleId="32">
    <w:name w:val="标题 61"/>
    <w:basedOn w:val="26"/>
    <w:qFormat/>
    <w:uiPriority w:val="0"/>
    <w:pPr>
      <w:spacing w:before="240" w:after="64" w:line="320" w:lineRule="auto"/>
    </w:pPr>
    <w:rPr>
      <w:rFonts w:ascii="Cambria" w:hAnsi="Cambria"/>
      <w:b/>
      <w:sz w:val="24"/>
    </w:rPr>
  </w:style>
  <w:style w:type="character" w:customStyle="1" w:styleId="33">
    <w:name w:val="默认段落字体1"/>
    <w:qFormat/>
    <w:uiPriority w:val="0"/>
  </w:style>
  <w:style w:type="table" w:customStyle="1" w:styleId="34">
    <w:name w:val="普通表格1"/>
    <w:qFormat/>
    <w:uiPriority w:val="0"/>
    <w:tblPr>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CellMar>
        <w:top w:w="0" w:type="dxa"/>
        <w:left w:w="0" w:type="dxa"/>
        <w:bottom w:w="0" w:type="dxa"/>
        <w:right w:w="0" w:type="dxa"/>
      </w:tblCellMar>
    </w:tblPr>
  </w:style>
  <w:style w:type="character" w:customStyle="1" w:styleId="35">
    <w:name w:val="页脚 Char"/>
    <w:qFormat/>
    <w:uiPriority w:val="0"/>
    <w:rPr>
      <w:sz w:val="18"/>
      <w:szCs w:val="18"/>
    </w:rPr>
  </w:style>
  <w:style w:type="character" w:customStyle="1" w:styleId="36">
    <w:name w:val="须知小标题 Char Char"/>
    <w:qFormat/>
    <w:uiPriority w:val="0"/>
    <w:rPr>
      <w:rFonts w:ascii="黑体"/>
      <w:b/>
      <w:sz w:val="28"/>
    </w:rPr>
  </w:style>
  <w:style w:type="character" w:customStyle="1" w:styleId="37">
    <w:name w:val="要点1"/>
    <w:qFormat/>
    <w:uiPriority w:val="0"/>
    <w:rPr>
      <w:b/>
    </w:rPr>
  </w:style>
  <w:style w:type="character" w:customStyle="1" w:styleId="38">
    <w:name w:val="页码1"/>
    <w:basedOn w:val="33"/>
    <w:qFormat/>
    <w:uiPriority w:val="0"/>
  </w:style>
  <w:style w:type="character" w:customStyle="1" w:styleId="39">
    <w:name w:val="批注引用1"/>
    <w:qFormat/>
    <w:uiPriority w:val="0"/>
    <w:rPr>
      <w:sz w:val="21"/>
      <w:szCs w:val="21"/>
    </w:rPr>
  </w:style>
  <w:style w:type="character" w:customStyle="1" w:styleId="40">
    <w:name w:val="已访问的超链接1"/>
    <w:qFormat/>
    <w:uiPriority w:val="0"/>
    <w:rPr>
      <w:color w:val="3C3C3C"/>
    </w:rPr>
  </w:style>
  <w:style w:type="character" w:customStyle="1" w:styleId="41">
    <w:name w:val="超链接1"/>
    <w:qFormat/>
    <w:uiPriority w:val="0"/>
    <w:rPr>
      <w:color w:val="3C3C3C"/>
    </w:rPr>
  </w:style>
  <w:style w:type="character" w:customStyle="1" w:styleId="42">
    <w:name w:val="正文文本 Char1"/>
    <w:qFormat/>
    <w:uiPriority w:val="0"/>
    <w:rPr>
      <w:color w:val="FF0000"/>
      <w:sz w:val="21"/>
      <w:szCs w:val="24"/>
    </w:rPr>
  </w:style>
  <w:style w:type="character" w:customStyle="1" w:styleId="43">
    <w:name w:val="批注文字 Char"/>
    <w:qFormat/>
    <w:uiPriority w:val="0"/>
    <w:rPr>
      <w:sz w:val="21"/>
      <w:szCs w:val="24"/>
    </w:rPr>
  </w:style>
  <w:style w:type="character" w:customStyle="1" w:styleId="44">
    <w:name w:val="textcolor1"/>
    <w:qFormat/>
    <w:uiPriority w:val="0"/>
    <w:rPr>
      <w:color w:val="FF6600"/>
    </w:rPr>
  </w:style>
  <w:style w:type="character" w:customStyle="1" w:styleId="45">
    <w:name w:val="正文文本缩进 2 Char1"/>
    <w:qFormat/>
    <w:uiPriority w:val="0"/>
    <w:rPr>
      <w:sz w:val="24"/>
      <w:szCs w:val="24"/>
    </w:rPr>
  </w:style>
  <w:style w:type="character" w:customStyle="1" w:styleId="46">
    <w:name w:val="纯文本 Char1"/>
    <w:qFormat/>
    <w:uiPriority w:val="0"/>
    <w:rPr>
      <w:rFonts w:ascii="黑体" w:hAnsi="Courier New"/>
      <w:sz w:val="28"/>
    </w:rPr>
  </w:style>
  <w:style w:type="character" w:customStyle="1" w:styleId="47">
    <w:name w:val="正文文本缩进 2 Char"/>
    <w:qFormat/>
    <w:uiPriority w:val="0"/>
    <w:rPr>
      <w:sz w:val="24"/>
      <w:szCs w:val="24"/>
    </w:rPr>
  </w:style>
  <w:style w:type="character" w:customStyle="1" w:styleId="48">
    <w:name w:val="style71"/>
    <w:qFormat/>
    <w:uiPriority w:val="0"/>
    <w:rPr>
      <w:color w:val="000000"/>
      <w:sz w:val="18"/>
      <w:szCs w:val="18"/>
    </w:rPr>
  </w:style>
  <w:style w:type="character" w:customStyle="1" w:styleId="49">
    <w:name w:val="无间隔 Char"/>
    <w:qFormat/>
    <w:uiPriority w:val="0"/>
    <w:rPr>
      <w:sz w:val="22"/>
      <w:szCs w:val="22"/>
    </w:rPr>
  </w:style>
  <w:style w:type="character" w:customStyle="1" w:styleId="50">
    <w:name w:val="标题 6 Char"/>
    <w:qFormat/>
    <w:uiPriority w:val="0"/>
    <w:rPr>
      <w:rFonts w:ascii="Cambria" w:hAnsi="Cambria"/>
      <w:b/>
      <w:sz w:val="24"/>
      <w:szCs w:val="24"/>
    </w:rPr>
  </w:style>
  <w:style w:type="character" w:customStyle="1" w:styleId="51">
    <w:name w:val="页脚 Char1"/>
    <w:qFormat/>
    <w:uiPriority w:val="0"/>
    <w:rPr>
      <w:sz w:val="18"/>
      <w:szCs w:val="18"/>
    </w:rPr>
  </w:style>
  <w:style w:type="character" w:customStyle="1" w:styleId="52">
    <w:name w:val="页眉 Char"/>
    <w:qFormat/>
    <w:uiPriority w:val="0"/>
    <w:rPr>
      <w:sz w:val="18"/>
      <w:szCs w:val="18"/>
    </w:rPr>
  </w:style>
  <w:style w:type="character" w:customStyle="1" w:styleId="53">
    <w:name w:val="标题 3 Char"/>
    <w:qFormat/>
    <w:uiPriority w:val="0"/>
    <w:rPr>
      <w:b/>
      <w:sz w:val="32"/>
      <w:szCs w:val="32"/>
    </w:rPr>
  </w:style>
  <w:style w:type="character" w:customStyle="1" w:styleId="54">
    <w:name w:val="公告正文 Char Char"/>
    <w:qFormat/>
    <w:uiPriority w:val="0"/>
    <w:rPr>
      <w:rFonts w:ascii="宋体" w:hAnsi="宋体"/>
      <w:sz w:val="24"/>
      <w:szCs w:val="24"/>
    </w:rPr>
  </w:style>
  <w:style w:type="character" w:customStyle="1" w:styleId="55">
    <w:name w:val="纯文本 Char"/>
    <w:qFormat/>
    <w:uiPriority w:val="0"/>
    <w:rPr>
      <w:rFonts w:ascii="黑体" w:hAnsi="Courier New"/>
      <w:sz w:val="28"/>
    </w:rPr>
  </w:style>
  <w:style w:type="character" w:customStyle="1" w:styleId="56">
    <w:name w:val="附表 Char Char"/>
    <w:qFormat/>
    <w:uiPriority w:val="0"/>
    <w:rPr>
      <w:rFonts w:ascii="宋体" w:hAnsi="宋体"/>
      <w:b/>
      <w:sz w:val="24"/>
      <w:szCs w:val="24"/>
    </w:rPr>
  </w:style>
  <w:style w:type="character" w:customStyle="1" w:styleId="57">
    <w:name w:val="正文文本 Char"/>
    <w:qFormat/>
    <w:uiPriority w:val="0"/>
    <w:rPr>
      <w:color w:val="FF0000"/>
      <w:sz w:val="21"/>
      <w:szCs w:val="24"/>
    </w:rPr>
  </w:style>
  <w:style w:type="paragraph" w:customStyle="1" w:styleId="58">
    <w:name w:val="批注主题1"/>
    <w:basedOn w:val="59"/>
    <w:qFormat/>
    <w:uiPriority w:val="0"/>
    <w:rPr>
      <w:b/>
    </w:rPr>
  </w:style>
  <w:style w:type="paragraph" w:customStyle="1" w:styleId="59">
    <w:name w:val="批注文字1"/>
    <w:basedOn w:val="26"/>
    <w:qFormat/>
    <w:uiPriority w:val="0"/>
    <w:pPr>
      <w:jc w:val="left"/>
    </w:pPr>
  </w:style>
  <w:style w:type="paragraph" w:customStyle="1" w:styleId="60">
    <w:name w:val="正文文本缩进 31"/>
    <w:qFormat/>
    <w:uiPriority w:val="0"/>
    <w:pPr>
      <w:spacing w:line="500" w:lineRule="exact"/>
      <w:ind w:firstLine="482"/>
    </w:pPr>
    <w:rPr>
      <w:rFonts w:ascii="Calibri" w:hAnsiTheme="minorHAnsi" w:eastAsiaTheme="minorEastAsia" w:cstheme="minorBidi"/>
      <w:b/>
      <w:color w:val="FF6600"/>
      <w:sz w:val="24"/>
      <w:lang w:val="en-US" w:eastAsia="zh-CN" w:bidi="ar-SA"/>
    </w:rPr>
  </w:style>
  <w:style w:type="paragraph" w:customStyle="1" w:styleId="61">
    <w:name w:val="目录 11"/>
    <w:qFormat/>
    <w:uiPriority w:val="0"/>
    <w:rPr>
      <w:rFonts w:ascii="Calibri" w:hAnsiTheme="minorHAnsi" w:eastAsiaTheme="minorEastAsia" w:cstheme="minorBidi"/>
      <w:lang w:val="en-US" w:eastAsia="zh-CN" w:bidi="ar-SA"/>
    </w:rPr>
  </w:style>
  <w:style w:type="paragraph" w:customStyle="1" w:styleId="62">
    <w:name w:val="正文文本 21"/>
    <w:qFormat/>
    <w:uiPriority w:val="0"/>
    <w:pPr>
      <w:spacing w:line="280" w:lineRule="exact"/>
      <w:jc w:val="center"/>
    </w:pPr>
    <w:rPr>
      <w:rFonts w:ascii="宋体" w:hAnsiTheme="minorHAnsi" w:eastAsiaTheme="minorEastAsia" w:cstheme="minorBidi"/>
      <w:lang w:val="en-US" w:eastAsia="zh-CN" w:bidi="ar-SA"/>
    </w:rPr>
  </w:style>
  <w:style w:type="paragraph" w:customStyle="1" w:styleId="63">
    <w:name w:val="批注框文本1"/>
    <w:basedOn w:val="26"/>
    <w:qFormat/>
    <w:uiPriority w:val="0"/>
    <w:rPr>
      <w:sz w:val="18"/>
      <w:szCs w:val="18"/>
    </w:rPr>
  </w:style>
  <w:style w:type="paragraph" w:customStyle="1" w:styleId="64">
    <w:name w:val="纯文本1"/>
    <w:basedOn w:val="26"/>
    <w:qFormat/>
    <w:uiPriority w:val="0"/>
    <w:pPr>
      <w:spacing w:line="580" w:lineRule="exact"/>
      <w:ind w:right="-197" w:firstLine="560"/>
    </w:pPr>
    <w:rPr>
      <w:rFonts w:ascii="黑体" w:hAnsi="Courier New"/>
      <w:sz w:val="28"/>
      <w:szCs w:val="20"/>
    </w:rPr>
  </w:style>
  <w:style w:type="paragraph" w:customStyle="1" w:styleId="65">
    <w:name w:val="文档结构图1"/>
    <w:basedOn w:val="26"/>
    <w:qFormat/>
    <w:uiPriority w:val="0"/>
    <w:pPr>
      <w:shd w:val="clear" w:color="auto" w:fill="000080"/>
    </w:pPr>
  </w:style>
  <w:style w:type="paragraph" w:customStyle="1" w:styleId="66">
    <w:name w:val="普通(网站)1"/>
    <w:basedOn w:val="26"/>
    <w:qFormat/>
    <w:uiPriority w:val="0"/>
    <w:pPr>
      <w:jc w:val="left"/>
    </w:pPr>
    <w:rPr>
      <w:rFonts w:ascii="宋体" w:hAnsi="宋体"/>
      <w:sz w:val="24"/>
    </w:rPr>
  </w:style>
  <w:style w:type="paragraph" w:customStyle="1" w:styleId="67">
    <w:name w:val="正文文本缩进 21"/>
    <w:qFormat/>
    <w:uiPriority w:val="0"/>
    <w:pPr>
      <w:spacing w:line="500" w:lineRule="exact"/>
      <w:ind w:firstLine="600"/>
    </w:pPr>
    <w:rPr>
      <w:rFonts w:ascii="Calibri" w:hAnsiTheme="minorHAnsi" w:eastAsiaTheme="minorEastAsia" w:cstheme="minorBidi"/>
      <w:sz w:val="24"/>
      <w:lang w:val="en-US" w:eastAsia="zh-CN" w:bidi="ar-SA"/>
    </w:rPr>
  </w:style>
  <w:style w:type="paragraph" w:customStyle="1" w:styleId="68">
    <w:name w:val="页脚1"/>
    <w:basedOn w:val="26"/>
    <w:qFormat/>
    <w:uiPriority w:val="0"/>
    <w:pPr>
      <w:jc w:val="left"/>
    </w:pPr>
    <w:rPr>
      <w:sz w:val="18"/>
      <w:szCs w:val="18"/>
    </w:rPr>
  </w:style>
  <w:style w:type="paragraph" w:customStyle="1" w:styleId="69">
    <w:name w:val="正文文本1"/>
    <w:basedOn w:val="26"/>
    <w:qFormat/>
    <w:uiPriority w:val="0"/>
    <w:rPr>
      <w:color w:val="FF0000"/>
    </w:rPr>
  </w:style>
  <w:style w:type="paragraph" w:customStyle="1" w:styleId="70">
    <w:name w:val="正文首行缩进1"/>
    <w:basedOn w:val="26"/>
    <w:qFormat/>
    <w:uiPriority w:val="0"/>
    <w:pPr>
      <w:ind w:firstLine="420"/>
    </w:pPr>
  </w:style>
  <w:style w:type="paragraph" w:customStyle="1" w:styleId="71">
    <w:name w:val="正文文本缩进1"/>
    <w:basedOn w:val="26"/>
    <w:qFormat/>
    <w:uiPriority w:val="0"/>
    <w:pPr>
      <w:spacing w:line="520" w:lineRule="exact"/>
      <w:ind w:firstLine="480"/>
    </w:pPr>
    <w:rPr>
      <w:rFonts w:ascii="宋体" w:hAnsi="宋体"/>
      <w:sz w:val="24"/>
    </w:rPr>
  </w:style>
  <w:style w:type="paragraph" w:customStyle="1" w:styleId="72">
    <w:name w:val="标题1"/>
    <w:basedOn w:val="26"/>
    <w:qFormat/>
    <w:uiPriority w:val="0"/>
    <w:pPr>
      <w:spacing w:before="240" w:after="60"/>
      <w:jc w:val="center"/>
    </w:pPr>
    <w:rPr>
      <w:rFonts w:ascii="Cambria" w:hAnsi="Cambria"/>
      <w:b/>
      <w:sz w:val="32"/>
      <w:szCs w:val="32"/>
    </w:rPr>
  </w:style>
  <w:style w:type="paragraph" w:customStyle="1" w:styleId="73">
    <w:name w:val="目录 21"/>
    <w:qFormat/>
    <w:uiPriority w:val="0"/>
    <w:pPr>
      <w:spacing w:after="100" w:line="276" w:lineRule="auto"/>
      <w:ind w:left="220"/>
    </w:pPr>
    <w:rPr>
      <w:rFonts w:ascii="Calibri" w:hAnsi="Calibri" w:eastAsiaTheme="minorEastAsia" w:cstheme="minorBidi"/>
      <w:sz w:val="22"/>
      <w:szCs w:val="22"/>
      <w:lang w:val="en-US" w:eastAsia="zh-CN" w:bidi="ar-SA"/>
    </w:rPr>
  </w:style>
  <w:style w:type="paragraph" w:customStyle="1" w:styleId="74">
    <w:name w:val="目录 31"/>
    <w:qFormat/>
    <w:uiPriority w:val="0"/>
    <w:pPr>
      <w:spacing w:after="100" w:line="276" w:lineRule="auto"/>
      <w:ind w:left="440"/>
    </w:pPr>
    <w:rPr>
      <w:rFonts w:ascii="Calibri" w:hAnsi="Calibri" w:eastAsiaTheme="minorEastAsia" w:cstheme="minorBidi"/>
      <w:sz w:val="22"/>
      <w:szCs w:val="22"/>
      <w:lang w:val="en-US" w:eastAsia="zh-CN" w:bidi="ar-SA"/>
    </w:rPr>
  </w:style>
  <w:style w:type="paragraph" w:customStyle="1" w:styleId="75">
    <w:name w:val="页眉1"/>
    <w:basedOn w:val="26"/>
    <w:qFormat/>
    <w:uiPriority w:val="0"/>
    <w:pPr>
      <w:pBdr>
        <w:bottom w:val="single" w:color="000000" w:sz="6" w:space="1"/>
      </w:pBdr>
      <w:jc w:val="center"/>
    </w:pPr>
    <w:rPr>
      <w:sz w:val="18"/>
      <w:szCs w:val="18"/>
    </w:rPr>
  </w:style>
  <w:style w:type="paragraph" w:customStyle="1" w:styleId="76">
    <w:name w:val="日期1"/>
    <w:basedOn w:val="26"/>
    <w:qFormat/>
    <w:uiPriority w:val="0"/>
    <w:rPr>
      <w:rFonts w:ascii="宋体"/>
      <w:szCs w:val="20"/>
    </w:rPr>
  </w:style>
  <w:style w:type="paragraph" w:customStyle="1" w:styleId="77">
    <w:name w:val="Char Char Char Char"/>
    <w:basedOn w:val="26"/>
    <w:qFormat/>
    <w:uiPriority w:val="0"/>
    <w:rPr>
      <w:sz w:val="24"/>
      <w:szCs w:val="20"/>
    </w:rPr>
  </w:style>
  <w:style w:type="paragraph" w:customStyle="1" w:styleId="78">
    <w:name w:val="修订1"/>
    <w:qFormat/>
    <w:uiPriority w:val="0"/>
    <w:rPr>
      <w:rFonts w:ascii="Calibri" w:hAnsiTheme="minorHAnsi" w:eastAsiaTheme="minorEastAsia" w:cstheme="minorBidi"/>
      <w:sz w:val="21"/>
      <w:szCs w:val="24"/>
      <w:lang w:val="en-US" w:eastAsia="zh-CN" w:bidi="ar-SA"/>
    </w:rPr>
  </w:style>
  <w:style w:type="paragraph" w:customStyle="1" w:styleId="79">
    <w:name w:val="须知小标题"/>
    <w:basedOn w:val="26"/>
    <w:qFormat/>
    <w:uiPriority w:val="0"/>
    <w:pPr>
      <w:spacing w:line="500" w:lineRule="exact"/>
    </w:pPr>
    <w:rPr>
      <w:rFonts w:ascii="黑体"/>
      <w:b/>
      <w:sz w:val="28"/>
      <w:szCs w:val="20"/>
    </w:rPr>
  </w:style>
  <w:style w:type="paragraph" w:customStyle="1" w:styleId="80">
    <w:name w:val="Table Paragraph"/>
    <w:basedOn w:val="26"/>
    <w:qFormat/>
    <w:uiPriority w:val="0"/>
    <w:pPr>
      <w:jc w:val="left"/>
    </w:pPr>
    <w:rPr>
      <w:rFonts w:ascii="宋体" w:hAnsi="宋体"/>
      <w:sz w:val="22"/>
      <w:szCs w:val="22"/>
    </w:rPr>
  </w:style>
  <w:style w:type="paragraph" w:customStyle="1" w:styleId="81">
    <w:name w:val="Char1"/>
    <w:qFormat/>
    <w:uiPriority w:val="0"/>
    <w:rPr>
      <w:rFonts w:ascii="Calibri" w:hAnsiTheme="minorHAnsi" w:eastAsiaTheme="minorEastAsia" w:cstheme="minorBidi"/>
      <w:lang w:val="en-US" w:eastAsia="zh-CN" w:bidi="ar-SA"/>
    </w:rPr>
  </w:style>
  <w:style w:type="paragraph" w:customStyle="1" w:styleId="82">
    <w:name w:val="_Style 16"/>
    <w:basedOn w:val="26"/>
    <w:qFormat/>
    <w:uiPriority w:val="0"/>
    <w:pPr>
      <w:spacing w:after="160" w:line="240" w:lineRule="exact"/>
      <w:jc w:val="left"/>
    </w:pPr>
    <w:rPr>
      <w:szCs w:val="20"/>
    </w:rPr>
  </w:style>
  <w:style w:type="paragraph" w:customStyle="1" w:styleId="83">
    <w:name w:val="列出段落1"/>
    <w:basedOn w:val="26"/>
    <w:qFormat/>
    <w:uiPriority w:val="0"/>
    <w:pPr>
      <w:ind w:firstLine="420"/>
    </w:pPr>
  </w:style>
  <w:style w:type="paragraph" w:customStyle="1" w:styleId="84">
    <w:name w:val="Char Char Char Char Char Char Char Char Char Char"/>
    <w:basedOn w:val="26"/>
    <w:qFormat/>
    <w:uiPriority w:val="0"/>
    <w:pPr>
      <w:spacing w:after="160" w:line="240" w:lineRule="exact"/>
      <w:jc w:val="left"/>
    </w:pPr>
    <w:rPr>
      <w:szCs w:val="20"/>
    </w:rPr>
  </w:style>
  <w:style w:type="paragraph" w:customStyle="1" w:styleId="85">
    <w:name w:val="列出段落11"/>
    <w:qFormat/>
    <w:uiPriority w:val="0"/>
    <w:pPr>
      <w:ind w:firstLine="420"/>
    </w:pPr>
    <w:rPr>
      <w:rFonts w:ascii="Calibri" w:hAnsi="Calibri" w:eastAsiaTheme="minorEastAsia" w:cstheme="minorBidi"/>
      <w:szCs w:val="21"/>
      <w:lang w:val="en-US" w:eastAsia="zh-CN" w:bidi="ar-SA"/>
    </w:rPr>
  </w:style>
  <w:style w:type="paragraph" w:customStyle="1" w:styleId="86">
    <w:name w:val="Char Char Char Char1"/>
    <w:basedOn w:val="26"/>
    <w:qFormat/>
    <w:uiPriority w:val="0"/>
  </w:style>
  <w:style w:type="paragraph" w:customStyle="1" w:styleId="87">
    <w:name w:val="无间隔1"/>
    <w:qFormat/>
    <w:uiPriority w:val="0"/>
    <w:rPr>
      <w:rFonts w:ascii="Calibri" w:hAnsiTheme="minorHAnsi" w:eastAsiaTheme="minorEastAsia" w:cstheme="minorBidi"/>
      <w:sz w:val="22"/>
      <w:szCs w:val="22"/>
      <w:lang w:val="en-US" w:eastAsia="zh-CN" w:bidi="ar-SA"/>
    </w:rPr>
  </w:style>
  <w:style w:type="paragraph" w:customStyle="1" w:styleId="88">
    <w:name w:val="TOC 标题1"/>
    <w:qFormat/>
    <w:uiPriority w:val="0"/>
    <w:pPr>
      <w:spacing w:before="480" w:line="276" w:lineRule="auto"/>
    </w:pPr>
    <w:rPr>
      <w:rFonts w:ascii="Cambria" w:hAnsi="Cambria" w:eastAsiaTheme="minorEastAsia" w:cstheme="minorBidi"/>
      <w:color w:val="365F91"/>
      <w:sz w:val="28"/>
      <w:szCs w:val="28"/>
      <w:lang w:val="en-US" w:eastAsia="zh-CN" w:bidi="ar-SA"/>
    </w:rPr>
  </w:style>
  <w:style w:type="paragraph" w:customStyle="1" w:styleId="89">
    <w:name w:val="公告正文"/>
    <w:basedOn w:val="26"/>
    <w:qFormat/>
    <w:uiPriority w:val="0"/>
    <w:pPr>
      <w:spacing w:line="400" w:lineRule="atLeast"/>
      <w:ind w:firstLine="437"/>
    </w:pPr>
    <w:rPr>
      <w:rFonts w:ascii="宋体" w:hAnsi="宋体"/>
      <w:sz w:val="24"/>
    </w:rPr>
  </w:style>
  <w:style w:type="paragraph" w:customStyle="1" w:styleId="90">
    <w:name w:val="条款节部分"/>
    <w:basedOn w:val="26"/>
    <w:qFormat/>
    <w:uiPriority w:val="0"/>
    <w:rPr>
      <w:sz w:val="32"/>
      <w:szCs w:val="32"/>
    </w:rPr>
  </w:style>
  <w:style w:type="paragraph" w:customStyle="1" w:styleId="91">
    <w:name w:val="p0"/>
    <w:basedOn w:val="26"/>
    <w:qFormat/>
    <w:uiPriority w:val="0"/>
    <w:pPr>
      <w:spacing w:before="156" w:after="156"/>
    </w:pPr>
    <w:rPr>
      <w:rFonts w:hAnsi="Calibri"/>
      <w:szCs w:val="21"/>
    </w:rPr>
  </w:style>
  <w:style w:type="paragraph" w:customStyle="1" w:styleId="92">
    <w:name w:val="Char Char Char Char Char Char Char Char Char Char Char"/>
    <w:basedOn w:val="26"/>
    <w:qFormat/>
    <w:uiPriority w:val="0"/>
    <w:pPr>
      <w:spacing w:after="160" w:line="240" w:lineRule="exact"/>
      <w:jc w:val="left"/>
    </w:pPr>
    <w:rPr>
      <w:rFonts w:ascii="宋体"/>
      <w:sz w:val="34"/>
      <w:szCs w:val="20"/>
    </w:rPr>
  </w:style>
  <w:style w:type="paragraph" w:customStyle="1" w:styleId="93">
    <w:name w:val="Char Char"/>
    <w:qFormat/>
    <w:uiPriority w:val="0"/>
    <w:pPr>
      <w:spacing w:after="160" w:line="240" w:lineRule="exact"/>
    </w:pPr>
    <w:rPr>
      <w:rFonts w:ascii="Arial" w:hAnsi="Arial" w:eastAsiaTheme="minorEastAsia" w:cstheme="minorBidi"/>
      <w:b/>
      <w:sz w:val="24"/>
      <w:lang w:val="en-US" w:eastAsia="zh-CN" w:bidi="ar-SA"/>
    </w:rPr>
  </w:style>
  <w:style w:type="paragraph" w:customStyle="1" w:styleId="94">
    <w:name w:val="Char"/>
    <w:qFormat/>
    <w:uiPriority w:val="0"/>
    <w:rPr>
      <w:rFonts w:ascii="Calibri" w:hAnsiTheme="minorHAnsi" w:eastAsiaTheme="minorEastAsia" w:cstheme="minorBidi"/>
      <w:lang w:val="en-US" w:eastAsia="zh-CN" w:bidi="ar-SA"/>
    </w:rPr>
  </w:style>
  <w:style w:type="paragraph" w:customStyle="1" w:styleId="95">
    <w:name w:val="Default"/>
    <w:qFormat/>
    <w:uiPriority w:val="0"/>
    <w:rPr>
      <w:rFonts w:ascii="宋体" w:hAnsiTheme="minorHAnsi" w:eastAsiaTheme="minorEastAsia" w:cstheme="minorBidi"/>
      <w:color w:val="000000"/>
      <w:sz w:val="24"/>
      <w:szCs w:val="24"/>
      <w:lang w:val="en-US" w:eastAsia="zh-CN" w:bidi="ar-SA"/>
    </w:rPr>
  </w:style>
  <w:style w:type="paragraph" w:customStyle="1" w:styleId="96">
    <w:name w:val="须知二级小标题"/>
    <w:basedOn w:val="26"/>
    <w:qFormat/>
    <w:uiPriority w:val="0"/>
    <w:pPr>
      <w:spacing w:line="500" w:lineRule="exact"/>
    </w:pPr>
    <w:rPr>
      <w:rFonts w:ascii="宋体"/>
      <w:b/>
      <w:sz w:val="24"/>
      <w:szCs w:val="20"/>
    </w:rPr>
  </w:style>
  <w:style w:type="paragraph" w:customStyle="1" w:styleId="97">
    <w:name w:val="1"/>
    <w:qFormat/>
    <w:uiPriority w:val="0"/>
    <w:pPr>
      <w:spacing w:after="160" w:line="240" w:lineRule="exact"/>
    </w:pPr>
    <w:rPr>
      <w:rFonts w:ascii="Calibri" w:hAnsiTheme="minorHAnsi" w:eastAsiaTheme="minorEastAsia" w:cstheme="minorBidi"/>
      <w:lang w:val="en-US" w:eastAsia="zh-CN" w:bidi="ar-SA"/>
    </w:rPr>
  </w:style>
  <w:style w:type="paragraph" w:customStyle="1" w:styleId="98">
    <w:name w:val="Char1 Char Char Char"/>
    <w:basedOn w:val="26"/>
    <w:qFormat/>
    <w:uiPriority w:val="0"/>
  </w:style>
  <w:style w:type="paragraph" w:customStyle="1" w:styleId="99">
    <w:name w:val="附表"/>
    <w:basedOn w:val="79"/>
    <w:qFormat/>
    <w:uiPriority w:val="0"/>
    <w:pPr>
      <w:spacing w:line="440" w:lineRule="exact"/>
    </w:pPr>
    <w:rPr>
      <w:rFonts w:ascii="宋体" w:hAnsi="宋体"/>
      <w:sz w:val="24"/>
      <w:szCs w:val="24"/>
    </w:rPr>
  </w:style>
  <w:style w:type="paragraph" w:customStyle="1" w:styleId="100">
    <w:name w:val="Char2"/>
    <w:basedOn w:val="26"/>
    <w:qFormat/>
    <w:uiPriority w:val="0"/>
  </w:style>
  <w:style w:type="paragraph" w:customStyle="1" w:styleId="101">
    <w:name w:val="Char1 Char Char Char1"/>
    <w:basedOn w:val="26"/>
    <w:qFormat/>
    <w:uiPriority w:val="0"/>
    <w:rPr>
      <w:rFonts w:ascii="Tahoma" w:hAnsi="Tahoma"/>
      <w:sz w:val="24"/>
      <w:szCs w:val="20"/>
    </w:rPr>
  </w:style>
  <w:style w:type="table" w:customStyle="1" w:styleId="102">
    <w:name w:val="网格型1"/>
    <w:basedOn w:val="3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
  </w:style>
  <w:style w:type="character" w:customStyle="1" w:styleId="103">
    <w:name w:val="页眉 Char1"/>
    <w:basedOn w:val="13"/>
    <w:link w:val="10"/>
    <w:qFormat/>
    <w:uiPriority w:val="99"/>
    <w:rPr>
      <w:rFonts w:ascii="Calibri" w:hAnsiTheme="minorHAnsi" w:eastAsiaTheme="minorEastAsia" w:cstheme="minorBidi"/>
      <w:sz w:val="18"/>
      <w:szCs w:val="18"/>
    </w:rPr>
  </w:style>
  <w:style w:type="character" w:customStyle="1" w:styleId="104">
    <w:name w:val="页脚 Char2"/>
    <w:basedOn w:val="13"/>
    <w:link w:val="9"/>
    <w:qFormat/>
    <w:uiPriority w:val="99"/>
    <w:rPr>
      <w:rFonts w:ascii="Calibri" w:hAnsiTheme="minorHAnsi" w:eastAsiaTheme="minorEastAsia" w:cstheme="minorBidi"/>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52</Pages>
  <Words>5852</Words>
  <Characters>33360</Characters>
  <Lines>278</Lines>
  <Paragraphs>78</Paragraphs>
  <TotalTime>32</TotalTime>
  <ScaleCrop>false</ScaleCrop>
  <LinksUpToDate>false</LinksUpToDate>
  <CharactersWithSpaces>39134</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2020-12-31T01:19:00Z</dcterms:created>
  <dc:creator>Dew</dc:creator>
  <cp:lastModifiedBy>蒋红</cp:lastModifiedBy>
  <cp:lastPrinted>2020-12-31T02:36:04Z</cp:lastPrinted>
  <dcterms:modified xsi:type="dcterms:W3CDTF">2020-12-31T03:03:57Z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