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5"/>
        <w:pBdr>
          <w:bottom w:val="none" w:color="auto" w:sz="0" w:space="0"/>
        </w:pBdr>
        <w:jc w:val="center"/>
        <w:rPr>
          <w:snapToGrid w:val="0"/>
          <w:color w:val="000000" w:themeColor="text1"/>
          <w:sz w:val="44"/>
          <w:szCs w:val="44"/>
          <w14:textFill>
            <w14:solidFill>
              <w14:schemeClr w14:val="tx1"/>
            </w14:solidFill>
          </w14:textFill>
        </w:rPr>
      </w:pPr>
    </w:p>
    <w:p>
      <w:pPr>
        <w:pStyle w:val="45"/>
        <w:pBdr>
          <w:bottom w:val="none" w:color="auto" w:sz="0" w:space="0"/>
        </w:pBdr>
        <w:jc w:val="center"/>
        <w:rPr>
          <w:snapToGrid w:val="0"/>
          <w:color w:val="000000" w:themeColor="text1"/>
          <w:sz w:val="44"/>
          <w:szCs w:val="44"/>
          <w14:textFill>
            <w14:solidFill>
              <w14:schemeClr w14:val="tx1"/>
            </w14:solidFill>
          </w14:textFill>
        </w:rPr>
      </w:pPr>
    </w:p>
    <w:p>
      <w:pPr>
        <w:pStyle w:val="45"/>
        <w:pBdr>
          <w:bottom w:val="none" w:color="auto" w:sz="0" w:space="0"/>
        </w:pBdr>
        <w:jc w:val="center"/>
        <w:rPr>
          <w:snapToGrid w:val="0"/>
          <w:color w:val="000000" w:themeColor="text1"/>
          <w:sz w:val="44"/>
          <w:szCs w:val="44"/>
          <w14:textFill>
            <w14:solidFill>
              <w14:schemeClr w14:val="tx1"/>
            </w14:solidFill>
          </w14:textFill>
        </w:rPr>
      </w:pPr>
    </w:p>
    <w:p>
      <w:pPr>
        <w:pStyle w:val="45"/>
        <w:pBdr>
          <w:bottom w:val="none" w:color="auto" w:sz="0" w:space="0"/>
        </w:pBdr>
        <w:spacing w:line="1000" w:lineRule="exact"/>
        <w:jc w:val="center"/>
        <w:rPr>
          <w:rFonts w:ascii="方正大标宋简体" w:eastAsia="方正大标宋简体"/>
          <w:snapToGrid w:val="0"/>
          <w:color w:val="000000" w:themeColor="text1"/>
          <w:sz w:val="52"/>
          <w:szCs w:val="52"/>
          <w14:textFill>
            <w14:solidFill>
              <w14:schemeClr w14:val="tx1"/>
            </w14:solidFill>
          </w14:textFill>
        </w:rPr>
      </w:pPr>
      <w:r>
        <w:rPr>
          <w:rFonts w:hint="eastAsia" w:ascii="方正大标宋简体" w:eastAsia="方正大标宋简体"/>
          <w:snapToGrid w:val="0"/>
          <w:color w:val="000000" w:themeColor="text1"/>
          <w:sz w:val="52"/>
          <w:szCs w:val="52"/>
          <w14:textFill>
            <w14:solidFill>
              <w14:schemeClr w14:val="tx1"/>
            </w14:solidFill>
          </w14:textFill>
        </w:rPr>
        <w:t>浙江省水利水电工程</w:t>
      </w:r>
    </w:p>
    <w:p>
      <w:pPr>
        <w:pStyle w:val="45"/>
        <w:pBdr>
          <w:bottom w:val="none" w:color="auto" w:sz="0" w:space="0"/>
        </w:pBdr>
        <w:spacing w:line="1000" w:lineRule="exact"/>
        <w:jc w:val="center"/>
        <w:rPr>
          <w:rFonts w:ascii="方正大标宋简体" w:eastAsia="方正大标宋简体"/>
          <w:snapToGrid w:val="0"/>
          <w:color w:val="000000" w:themeColor="text1"/>
          <w:sz w:val="52"/>
          <w:szCs w:val="52"/>
          <w14:textFill>
            <w14:solidFill>
              <w14:schemeClr w14:val="tx1"/>
            </w14:solidFill>
          </w14:textFill>
        </w:rPr>
      </w:pPr>
      <w:r>
        <w:rPr>
          <w:rFonts w:hint="eastAsia" w:ascii="方正大标宋简体" w:eastAsia="方正大标宋简体"/>
          <w:snapToGrid w:val="0"/>
          <w:color w:val="000000" w:themeColor="text1"/>
          <w:sz w:val="52"/>
          <w:szCs w:val="52"/>
          <w14:textFill>
            <w14:solidFill>
              <w14:schemeClr w14:val="tx1"/>
            </w14:solidFill>
          </w14:textFill>
        </w:rPr>
        <w:t>施工招标文件示范文本</w:t>
      </w:r>
    </w:p>
    <w:p>
      <w:pPr>
        <w:pStyle w:val="45"/>
        <w:pBdr>
          <w:bottom w:val="none" w:color="auto" w:sz="0" w:space="0"/>
        </w:pBdr>
        <w:jc w:val="center"/>
        <w:rPr>
          <w:rFonts w:ascii="方正大标宋简体" w:eastAsia="方正大标宋简体"/>
          <w:snapToGrid w:val="0"/>
          <w:color w:val="000000" w:themeColor="text1"/>
          <w:spacing w:val="20"/>
          <w:sz w:val="52"/>
          <w:szCs w:val="52"/>
          <w14:textFill>
            <w14:solidFill>
              <w14:schemeClr w14:val="tx1"/>
            </w14:solidFill>
          </w14:textFill>
        </w:rPr>
      </w:pPr>
      <w:r>
        <w:rPr>
          <w:rFonts w:hint="eastAsia" w:ascii="方正大标宋简体" w:eastAsia="方正大标宋简体"/>
          <w:snapToGrid w:val="0"/>
          <w:color w:val="000000" w:themeColor="text1"/>
          <w:spacing w:val="20"/>
          <w:sz w:val="52"/>
          <w:szCs w:val="52"/>
          <w14:textFill>
            <w14:solidFill>
              <w14:schemeClr w14:val="tx1"/>
            </w14:solidFill>
          </w14:textFill>
        </w:rPr>
        <w:t>（</w:t>
      </w:r>
      <w:r>
        <w:rPr>
          <w:rFonts w:eastAsia="方正大标宋简体"/>
          <w:snapToGrid w:val="0"/>
          <w:color w:val="000000" w:themeColor="text1"/>
          <w:spacing w:val="20"/>
          <w:sz w:val="52"/>
          <w:szCs w:val="52"/>
          <w14:textFill>
            <w14:solidFill>
              <w14:schemeClr w14:val="tx1"/>
            </w14:solidFill>
          </w14:textFill>
        </w:rPr>
        <w:t>202</w:t>
      </w:r>
      <w:r>
        <w:rPr>
          <w:rFonts w:hint="eastAsia" w:eastAsia="方正大标宋简体"/>
          <w:snapToGrid w:val="0"/>
          <w:color w:val="000000" w:themeColor="text1"/>
          <w:spacing w:val="20"/>
          <w:sz w:val="52"/>
          <w:szCs w:val="52"/>
          <w14:textFill>
            <w14:solidFill>
              <w14:schemeClr w14:val="tx1"/>
            </w14:solidFill>
          </w14:textFill>
        </w:rPr>
        <w:t>2</w:t>
      </w:r>
      <w:r>
        <w:rPr>
          <w:rFonts w:hint="eastAsia" w:ascii="方正大标宋简体" w:eastAsia="方正大标宋简体"/>
          <w:snapToGrid w:val="0"/>
          <w:color w:val="000000" w:themeColor="text1"/>
          <w:spacing w:val="20"/>
          <w:sz w:val="52"/>
          <w:szCs w:val="52"/>
          <w14:textFill>
            <w14:solidFill>
              <w14:schemeClr w14:val="tx1"/>
            </w14:solidFill>
          </w14:textFill>
        </w:rPr>
        <w:t>年）</w:t>
      </w:r>
    </w:p>
    <w:p>
      <w:pPr>
        <w:pStyle w:val="45"/>
        <w:pBdr>
          <w:bottom w:val="none" w:color="auto" w:sz="0" w:space="0"/>
        </w:pBdr>
        <w:jc w:val="center"/>
        <w:rPr>
          <w:snapToGrid w:val="0"/>
          <w:color w:val="000000" w:themeColor="text1"/>
          <w14:textFill>
            <w14:solidFill>
              <w14:schemeClr w14:val="tx1"/>
            </w14:solidFill>
          </w14:textFill>
        </w:rPr>
      </w:pPr>
    </w:p>
    <w:p>
      <w:pPr>
        <w:pStyle w:val="45"/>
        <w:pBdr>
          <w:bottom w:val="none" w:color="auto" w:sz="0" w:space="0"/>
        </w:pBdr>
        <w:jc w:val="center"/>
        <w:rPr>
          <w:b/>
          <w:snapToGrid w:val="0"/>
          <w:color w:val="000000" w:themeColor="text1"/>
          <w:sz w:val="48"/>
          <w:szCs w:val="48"/>
          <w14:textFill>
            <w14:solidFill>
              <w14:schemeClr w14:val="tx1"/>
            </w14:solidFill>
          </w14:textFill>
        </w:rPr>
      </w:pPr>
    </w:p>
    <w:p>
      <w:pPr>
        <w:pStyle w:val="45"/>
        <w:pBdr>
          <w:bottom w:val="none" w:color="auto" w:sz="0" w:space="0"/>
        </w:pBdr>
        <w:jc w:val="center"/>
        <w:rPr>
          <w:snapToGrid w:val="0"/>
          <w:color w:val="000000" w:themeColor="text1"/>
          <w:sz w:val="44"/>
          <w:szCs w:val="44"/>
          <w14:textFill>
            <w14:solidFill>
              <w14:schemeClr w14:val="tx1"/>
            </w14:solidFill>
          </w14:textFill>
        </w:rPr>
      </w:pPr>
    </w:p>
    <w:p>
      <w:pPr>
        <w:pStyle w:val="45"/>
        <w:pBdr>
          <w:bottom w:val="none" w:color="auto" w:sz="0" w:space="0"/>
        </w:pBdr>
        <w:jc w:val="center"/>
        <w:rPr>
          <w:snapToGrid w:val="0"/>
          <w:color w:val="000000" w:themeColor="text1"/>
          <w14:textFill>
            <w14:solidFill>
              <w14:schemeClr w14:val="tx1"/>
            </w14:solidFill>
          </w14:textFill>
        </w:rPr>
      </w:pPr>
    </w:p>
    <w:p>
      <w:pPr>
        <w:pStyle w:val="45"/>
        <w:pBdr>
          <w:bottom w:val="none" w:color="auto" w:sz="0" w:space="0"/>
        </w:pBdr>
        <w:jc w:val="center"/>
        <w:rPr>
          <w:snapToGrid w:val="0"/>
          <w:color w:val="000000" w:themeColor="text1"/>
          <w14:textFill>
            <w14:solidFill>
              <w14:schemeClr w14:val="tx1"/>
            </w14:solidFill>
          </w14:textFill>
        </w:rPr>
      </w:pPr>
    </w:p>
    <w:p>
      <w:pPr>
        <w:pStyle w:val="45"/>
        <w:pBdr>
          <w:bottom w:val="none" w:color="auto" w:sz="0" w:space="0"/>
        </w:pBdr>
        <w:jc w:val="center"/>
        <w:rPr>
          <w:snapToGrid w:val="0"/>
          <w:color w:val="000000" w:themeColor="text1"/>
          <w14:textFill>
            <w14:solidFill>
              <w14:schemeClr w14:val="tx1"/>
            </w14:solidFill>
          </w14:textFill>
        </w:rPr>
      </w:pPr>
    </w:p>
    <w:p>
      <w:pPr>
        <w:pStyle w:val="45"/>
        <w:pBdr>
          <w:bottom w:val="none" w:color="auto" w:sz="0" w:space="0"/>
        </w:pBdr>
        <w:jc w:val="center"/>
        <w:rPr>
          <w:snapToGrid w:val="0"/>
          <w:color w:val="000000" w:themeColor="text1"/>
          <w14:textFill>
            <w14:solidFill>
              <w14:schemeClr w14:val="tx1"/>
            </w14:solidFill>
          </w14:textFill>
        </w:rPr>
      </w:pPr>
    </w:p>
    <w:p>
      <w:pPr>
        <w:pStyle w:val="45"/>
        <w:pBdr>
          <w:bottom w:val="none" w:color="auto" w:sz="0" w:space="0"/>
        </w:pBdr>
        <w:jc w:val="center"/>
        <w:rPr>
          <w:snapToGrid w:val="0"/>
          <w:color w:val="000000" w:themeColor="text1"/>
          <w14:textFill>
            <w14:solidFill>
              <w14:schemeClr w14:val="tx1"/>
            </w14:solidFill>
          </w14:textFill>
        </w:rPr>
      </w:pPr>
    </w:p>
    <w:p>
      <w:pPr>
        <w:pStyle w:val="45"/>
        <w:pBdr>
          <w:bottom w:val="none" w:color="auto" w:sz="0" w:space="0"/>
        </w:pBdr>
        <w:jc w:val="center"/>
        <w:rPr>
          <w:snapToGrid w:val="0"/>
          <w:color w:val="000000" w:themeColor="text1"/>
          <w14:textFill>
            <w14:solidFill>
              <w14:schemeClr w14:val="tx1"/>
            </w14:solidFill>
          </w14:textFill>
        </w:rPr>
      </w:pPr>
    </w:p>
    <w:p>
      <w:pPr>
        <w:pStyle w:val="45"/>
        <w:pBdr>
          <w:bottom w:val="none" w:color="auto" w:sz="0" w:space="0"/>
        </w:pBdr>
        <w:jc w:val="center"/>
        <w:rPr>
          <w:snapToGrid w:val="0"/>
          <w:color w:val="000000" w:themeColor="text1"/>
          <w14:textFill>
            <w14:solidFill>
              <w14:schemeClr w14:val="tx1"/>
            </w14:solidFill>
          </w14:textFill>
        </w:rPr>
      </w:pPr>
    </w:p>
    <w:p>
      <w:pPr>
        <w:pStyle w:val="45"/>
        <w:pBdr>
          <w:bottom w:val="none" w:color="auto" w:sz="0" w:space="0"/>
        </w:pBdr>
        <w:jc w:val="center"/>
        <w:rPr>
          <w:snapToGrid w:val="0"/>
          <w:color w:val="000000" w:themeColor="text1"/>
          <w14:textFill>
            <w14:solidFill>
              <w14:schemeClr w14:val="tx1"/>
            </w14:solidFill>
          </w14:textFill>
        </w:rPr>
      </w:pPr>
    </w:p>
    <w:p>
      <w:pPr>
        <w:pStyle w:val="45"/>
        <w:pBdr>
          <w:bottom w:val="none" w:color="auto" w:sz="0" w:space="0"/>
        </w:pBdr>
        <w:jc w:val="center"/>
        <w:rPr>
          <w:snapToGrid w:val="0"/>
          <w:color w:val="000000" w:themeColor="text1"/>
          <w14:textFill>
            <w14:solidFill>
              <w14:schemeClr w14:val="tx1"/>
            </w14:solidFill>
          </w14:textFill>
        </w:rPr>
      </w:pPr>
    </w:p>
    <w:p>
      <w:pPr>
        <w:pStyle w:val="45"/>
        <w:pBdr>
          <w:bottom w:val="none" w:color="auto" w:sz="0" w:space="0"/>
        </w:pBdr>
        <w:jc w:val="center"/>
        <w:rPr>
          <w:snapToGrid w:val="0"/>
          <w:color w:val="000000" w:themeColor="text1"/>
          <w14:textFill>
            <w14:solidFill>
              <w14:schemeClr w14:val="tx1"/>
            </w14:solidFill>
          </w14:textFill>
        </w:rPr>
      </w:pPr>
    </w:p>
    <w:p>
      <w:pPr>
        <w:pStyle w:val="45"/>
        <w:pBdr>
          <w:bottom w:val="none" w:color="auto" w:sz="0" w:space="0"/>
        </w:pBdr>
        <w:jc w:val="center"/>
        <w:rPr>
          <w:snapToGrid w:val="0"/>
          <w:color w:val="000000" w:themeColor="text1"/>
          <w14:textFill>
            <w14:solidFill>
              <w14:schemeClr w14:val="tx1"/>
            </w14:solidFill>
          </w14:textFill>
        </w:rPr>
      </w:pPr>
    </w:p>
    <w:p>
      <w:pPr>
        <w:pStyle w:val="45"/>
        <w:pBdr>
          <w:bottom w:val="none" w:color="auto" w:sz="0" w:space="0"/>
        </w:pBdr>
        <w:jc w:val="center"/>
        <w:rPr>
          <w:snapToGrid w:val="0"/>
          <w:color w:val="000000" w:themeColor="text1"/>
          <w14:textFill>
            <w14:solidFill>
              <w14:schemeClr w14:val="tx1"/>
            </w14:solidFill>
          </w14:textFill>
        </w:rPr>
      </w:pPr>
    </w:p>
    <w:p>
      <w:pPr>
        <w:pStyle w:val="45"/>
        <w:pBdr>
          <w:bottom w:val="none" w:color="auto" w:sz="0" w:space="0"/>
        </w:pBdr>
        <w:jc w:val="center"/>
        <w:rPr>
          <w:snapToGrid w:val="0"/>
          <w:color w:val="000000" w:themeColor="text1"/>
          <w14:textFill>
            <w14:solidFill>
              <w14:schemeClr w14:val="tx1"/>
            </w14:solidFill>
          </w14:textFill>
        </w:rPr>
      </w:pPr>
    </w:p>
    <w:p>
      <w:pPr>
        <w:pStyle w:val="45"/>
        <w:pBdr>
          <w:bottom w:val="none" w:color="auto" w:sz="0" w:space="0"/>
        </w:pBdr>
        <w:jc w:val="center"/>
        <w:rPr>
          <w:snapToGrid w:val="0"/>
          <w:color w:val="000000" w:themeColor="text1"/>
          <w14:textFill>
            <w14:solidFill>
              <w14:schemeClr w14:val="tx1"/>
            </w14:solidFill>
          </w14:textFill>
        </w:rPr>
      </w:pPr>
    </w:p>
    <w:p>
      <w:pPr>
        <w:pStyle w:val="45"/>
        <w:pBdr>
          <w:bottom w:val="none" w:color="auto" w:sz="0" w:space="0"/>
        </w:pBdr>
        <w:jc w:val="center"/>
        <w:rPr>
          <w:snapToGrid w:val="0"/>
          <w:color w:val="000000" w:themeColor="text1"/>
          <w14:textFill>
            <w14:solidFill>
              <w14:schemeClr w14:val="tx1"/>
            </w14:solidFill>
          </w14:textFill>
        </w:rPr>
      </w:pPr>
    </w:p>
    <w:p>
      <w:pPr>
        <w:pStyle w:val="45"/>
        <w:pBdr>
          <w:bottom w:val="none" w:color="auto" w:sz="0" w:space="0"/>
        </w:pBdr>
        <w:jc w:val="center"/>
        <w:rPr>
          <w:snapToGrid w:val="0"/>
          <w:color w:val="000000" w:themeColor="text1"/>
          <w14:textFill>
            <w14:solidFill>
              <w14:schemeClr w14:val="tx1"/>
            </w14:solidFill>
          </w14:textFill>
        </w:rPr>
      </w:pPr>
    </w:p>
    <w:p>
      <w:pPr>
        <w:pStyle w:val="45"/>
        <w:pBdr>
          <w:bottom w:val="none" w:color="auto" w:sz="0" w:space="0"/>
        </w:pBdr>
        <w:jc w:val="center"/>
        <w:rPr>
          <w:snapToGrid w:val="0"/>
          <w:color w:val="000000" w:themeColor="text1"/>
          <w14:textFill>
            <w14:solidFill>
              <w14:schemeClr w14:val="tx1"/>
            </w14:solidFill>
          </w14:textFill>
        </w:rPr>
      </w:pPr>
    </w:p>
    <w:p>
      <w:pPr>
        <w:pStyle w:val="45"/>
        <w:pBdr>
          <w:bottom w:val="none" w:color="auto" w:sz="0" w:space="0"/>
        </w:pBdr>
        <w:jc w:val="center"/>
        <w:rPr>
          <w:snapToGrid w:val="0"/>
          <w:color w:val="000000" w:themeColor="text1"/>
          <w14:textFill>
            <w14:solidFill>
              <w14:schemeClr w14:val="tx1"/>
            </w14:solidFill>
          </w14:textFill>
        </w:rPr>
      </w:pPr>
    </w:p>
    <w:p>
      <w:pPr>
        <w:rPr>
          <w:snapToGrid w:val="0"/>
          <w:color w:val="000000" w:themeColor="text1"/>
          <w14:textFill>
            <w14:solidFill>
              <w14:schemeClr w14:val="tx1"/>
            </w14:solidFill>
          </w14:textFill>
        </w:rPr>
      </w:pPr>
    </w:p>
    <w:p>
      <w:pPr>
        <w:rPr>
          <w:snapToGrid w:val="0"/>
          <w:color w:val="000000" w:themeColor="text1"/>
          <w14:textFill>
            <w14:solidFill>
              <w14:schemeClr w14:val="tx1"/>
            </w14:solidFill>
          </w14:textFill>
        </w:rPr>
      </w:pPr>
    </w:p>
    <w:p>
      <w:pPr>
        <w:pStyle w:val="281"/>
        <w:rPr>
          <w:snapToGrid w:val="0"/>
          <w:color w:val="000000" w:themeColor="text1"/>
          <w14:textFill>
            <w14:solidFill>
              <w14:schemeClr w14:val="tx1"/>
            </w14:solidFill>
          </w14:textFill>
        </w:rPr>
      </w:pPr>
    </w:p>
    <w:p>
      <w:pPr>
        <w:pStyle w:val="281"/>
        <w:rPr>
          <w:snapToGrid w:val="0"/>
          <w:color w:val="000000" w:themeColor="text1"/>
          <w14:textFill>
            <w14:solidFill>
              <w14:schemeClr w14:val="tx1"/>
            </w14:solidFill>
          </w14:textFill>
        </w:rPr>
      </w:pPr>
    </w:p>
    <w:p>
      <w:pPr>
        <w:pStyle w:val="45"/>
        <w:pBdr>
          <w:bottom w:val="none" w:color="auto" w:sz="0" w:space="0"/>
        </w:pBdr>
        <w:jc w:val="center"/>
        <w:rPr>
          <w:snapToGrid w:val="0"/>
          <w:color w:val="000000" w:themeColor="text1"/>
          <w14:textFill>
            <w14:solidFill>
              <w14:schemeClr w14:val="tx1"/>
            </w14:solidFill>
          </w14:textFill>
        </w:rPr>
      </w:pPr>
    </w:p>
    <w:p>
      <w:pPr>
        <w:pStyle w:val="45"/>
        <w:pBdr>
          <w:bottom w:val="none" w:color="auto" w:sz="0" w:space="0"/>
        </w:pBdr>
        <w:jc w:val="center"/>
        <w:rPr>
          <w:snapToGrid w:val="0"/>
          <w:color w:val="000000" w:themeColor="text1"/>
          <w14:textFill>
            <w14:solidFill>
              <w14:schemeClr w14:val="tx1"/>
            </w14:solidFill>
          </w14:textFill>
        </w:rPr>
      </w:pPr>
    </w:p>
    <w:p>
      <w:pPr>
        <w:pStyle w:val="45"/>
        <w:pBdr>
          <w:bottom w:val="none" w:color="auto" w:sz="0" w:space="0"/>
        </w:pBdr>
        <w:jc w:val="center"/>
        <w:rPr>
          <w:snapToGrid w:val="0"/>
          <w:color w:val="000000" w:themeColor="text1"/>
          <w14:textFill>
            <w14:solidFill>
              <w14:schemeClr w14:val="tx1"/>
            </w14:solidFill>
          </w14:textFill>
        </w:rPr>
      </w:pPr>
    </w:p>
    <w:p>
      <w:pPr>
        <w:pStyle w:val="45"/>
        <w:pBdr>
          <w:bottom w:val="none" w:color="auto" w:sz="0" w:space="0"/>
        </w:pBdr>
        <w:jc w:val="center"/>
        <w:rPr>
          <w:snapToGrid w:val="0"/>
          <w:color w:val="000000" w:themeColor="text1"/>
          <w14:textFill>
            <w14:solidFill>
              <w14:schemeClr w14:val="tx1"/>
            </w14:solidFill>
          </w14:textFill>
        </w:rPr>
      </w:pPr>
    </w:p>
    <w:p>
      <w:pPr>
        <w:snapToGrid w:val="0"/>
        <w:jc w:val="center"/>
        <w:rPr>
          <w:rFonts w:ascii="方正大标宋简体" w:eastAsia="方正大标宋简体"/>
          <w:b/>
          <w:snapToGrid w:val="0"/>
          <w:color w:val="000000" w:themeColor="text1"/>
          <w:spacing w:val="60"/>
          <w:sz w:val="36"/>
          <w:szCs w:val="36"/>
          <w14:textFill>
            <w14:solidFill>
              <w14:schemeClr w14:val="tx1"/>
            </w14:solidFill>
          </w14:textFill>
        </w:rPr>
      </w:pPr>
      <w:r>
        <w:rPr>
          <w:rFonts w:hint="eastAsia" w:ascii="方正大标宋简体" w:eastAsia="方正大标宋简体"/>
          <w:b/>
          <w:snapToGrid w:val="0"/>
          <w:color w:val="000000" w:themeColor="text1"/>
          <w:spacing w:val="60"/>
          <w:sz w:val="36"/>
          <w:szCs w:val="36"/>
          <w14:textFill>
            <w14:solidFill>
              <w14:schemeClr w14:val="tx1"/>
            </w14:solidFill>
          </w14:textFill>
        </w:rPr>
        <w:t>浙江省水利厅</w:t>
      </w:r>
    </w:p>
    <w:p>
      <w:pPr>
        <w:snapToGrid w:val="0"/>
        <w:jc w:val="center"/>
        <w:rPr>
          <w:rFonts w:ascii="方正大标宋简体" w:eastAsia="方正大标宋简体"/>
          <w:b/>
          <w:snapToGrid w:val="0"/>
          <w:color w:val="000000" w:themeColor="text1"/>
          <w:spacing w:val="60"/>
          <w:sz w:val="36"/>
          <w:szCs w:val="36"/>
          <w14:textFill>
            <w14:solidFill>
              <w14:schemeClr w14:val="tx1"/>
            </w14:solidFill>
          </w14:textFill>
        </w:rPr>
      </w:pPr>
      <w:r>
        <w:rPr>
          <w:rFonts w:hint="eastAsia" w:ascii="方正大标宋简体" w:eastAsia="方正大标宋简体"/>
          <w:b/>
          <w:snapToGrid w:val="0"/>
          <w:color w:val="000000" w:themeColor="text1"/>
          <w:spacing w:val="60"/>
          <w:sz w:val="36"/>
          <w:szCs w:val="36"/>
          <w14:textFill>
            <w14:solidFill>
              <w14:schemeClr w14:val="tx1"/>
            </w14:solidFill>
          </w14:textFill>
        </w:rPr>
        <w:t>浙江省发展和改革委员会</w:t>
      </w:r>
    </w:p>
    <w:p>
      <w:pPr>
        <w:snapToGrid w:val="0"/>
        <w:jc w:val="center"/>
        <w:rPr>
          <w:rFonts w:ascii="方正大标宋简体" w:eastAsia="方正大标宋简体"/>
          <w:b/>
          <w:snapToGrid w:val="0"/>
          <w:color w:val="000000" w:themeColor="text1"/>
          <w:sz w:val="36"/>
          <w:szCs w:val="36"/>
          <w14:textFill>
            <w14:solidFill>
              <w14:schemeClr w14:val="tx1"/>
            </w14:solidFill>
          </w14:textFill>
        </w:rPr>
      </w:pPr>
      <w:r>
        <w:rPr>
          <w:rFonts w:hint="eastAsia" w:ascii="方正大标宋简体" w:eastAsia="方正大标宋简体"/>
          <w:b/>
          <w:snapToGrid w:val="0"/>
          <w:color w:val="000000" w:themeColor="text1"/>
          <w:sz w:val="36"/>
          <w:szCs w:val="36"/>
          <w14:textFill>
            <w14:solidFill>
              <w14:schemeClr w14:val="tx1"/>
            </w14:solidFill>
          </w14:textFill>
        </w:rPr>
        <w:t>二</w:t>
      </w:r>
      <w:r>
        <w:rPr>
          <w:rFonts w:hint="eastAsia" w:ascii="方正大标宋简体"/>
          <w:b/>
          <w:snapToGrid w:val="0"/>
          <w:color w:val="000000" w:themeColor="text1"/>
          <w:sz w:val="36"/>
          <w:szCs w:val="36"/>
          <w14:textFill>
            <w14:solidFill>
              <w14:schemeClr w14:val="tx1"/>
            </w14:solidFill>
          </w14:textFill>
        </w:rPr>
        <w:t>〇</w:t>
      </w:r>
      <w:r>
        <w:rPr>
          <w:rFonts w:hint="eastAsia" w:ascii="方正大标宋简体" w:eastAsia="方正大标宋简体"/>
          <w:b/>
          <w:snapToGrid w:val="0"/>
          <w:color w:val="000000" w:themeColor="text1"/>
          <w:sz w:val="36"/>
          <w:szCs w:val="36"/>
          <w14:textFill>
            <w14:solidFill>
              <w14:schemeClr w14:val="tx1"/>
            </w14:solidFill>
          </w14:textFill>
        </w:rPr>
        <w:t>二二年八月</w:t>
      </w:r>
    </w:p>
    <w:p>
      <w:pPr>
        <w:snapToGrid w:val="0"/>
        <w:jc w:val="center"/>
        <w:rPr>
          <w:snapToGrid w:val="0"/>
          <w:color w:val="000000" w:themeColor="text1"/>
          <w:sz w:val="32"/>
          <w:szCs w:val="32"/>
          <w14:textFill>
            <w14:solidFill>
              <w14:schemeClr w14:val="tx1"/>
            </w14:solidFill>
          </w14:textFill>
        </w:rPr>
      </w:pPr>
    </w:p>
    <w:p>
      <w:pPr>
        <w:pStyle w:val="736"/>
        <w:rPr>
          <w:rStyle w:val="265"/>
          <w:b/>
          <w:snapToGrid w:val="0"/>
          <w:kern w:val="0"/>
          <w:sz w:val="36"/>
          <w:szCs w:val="36"/>
        </w:rPr>
        <w:sectPr>
          <w:footerReference r:id="rId3" w:type="default"/>
          <w:pgSz w:w="11910" w:h="16845"/>
          <w:pgMar w:top="1431" w:right="1366" w:bottom="1276" w:left="1397" w:header="0" w:footer="1025" w:gutter="0"/>
          <w:cols w:space="720" w:num="1"/>
        </w:sectPr>
      </w:pPr>
      <w:bookmarkStart w:id="0" w:name="_Toc80109087"/>
      <w:bookmarkStart w:id="1" w:name="_Toc73350334"/>
      <w:bookmarkStart w:id="2" w:name="_Toc93419256"/>
    </w:p>
    <w:p>
      <w:pPr>
        <w:pStyle w:val="736"/>
        <w:rPr>
          <w:rStyle w:val="265"/>
          <w:b/>
          <w:snapToGrid w:val="0"/>
          <w:kern w:val="0"/>
          <w:sz w:val="36"/>
          <w:szCs w:val="36"/>
        </w:rPr>
      </w:pPr>
      <w:r>
        <w:rPr>
          <w:rStyle w:val="265"/>
          <w:b/>
          <w:snapToGrid w:val="0"/>
          <w:kern w:val="0"/>
          <w:sz w:val="36"/>
          <w:szCs w:val="36"/>
        </w:rPr>
        <w:t>使 用 说 明</w:t>
      </w:r>
      <w:bookmarkEnd w:id="0"/>
      <w:bookmarkEnd w:id="1"/>
      <w:bookmarkEnd w:id="2"/>
    </w:p>
    <w:p>
      <w:pPr>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《浙江省水利水电工程施工招标文件示范文本》（</w:t>
      </w:r>
      <w:r>
        <w:rPr>
          <w:snapToGrid w:val="0"/>
          <w:color w:val="000000" w:themeColor="text1"/>
          <w:szCs w:val="24"/>
          <w14:textFill>
            <w14:solidFill>
              <w14:schemeClr w14:val="tx1"/>
            </w14:solidFill>
          </w14:textFill>
        </w:rPr>
        <w:t>202</w:t>
      </w:r>
      <w:r>
        <w:rPr>
          <w:rFonts w:hint="eastAsia"/>
          <w:snapToGrid w:val="0"/>
          <w:color w:val="000000" w:themeColor="text1"/>
          <w:szCs w:val="24"/>
          <w14:textFill>
            <w14:solidFill>
              <w14:schemeClr w14:val="tx1"/>
            </w14:solidFill>
          </w14:textFill>
        </w:rPr>
        <w:t>2年）以下简称《招标文件示范文本》），根据《中华人民共和国招标投标法》、《中华人民共和国招标投标法实施条例》以及浙江省现行的有关条例、规章等，以《中华人民共和国标准施工招标文件》（</w:t>
      </w:r>
      <w:r>
        <w:rPr>
          <w:snapToGrid w:val="0"/>
          <w:color w:val="000000" w:themeColor="text1"/>
          <w:szCs w:val="24"/>
          <w14:textFill>
            <w14:solidFill>
              <w14:schemeClr w14:val="tx1"/>
            </w14:solidFill>
          </w14:textFill>
        </w:rPr>
        <w:t>2007</w:t>
      </w:r>
      <w:r>
        <w:rPr>
          <w:rFonts w:hint="eastAsia"/>
          <w:snapToGrid w:val="0"/>
          <w:color w:val="000000" w:themeColor="text1"/>
          <w:szCs w:val="24"/>
          <w14:textFill>
            <w14:solidFill>
              <w14:schemeClr w14:val="tx1"/>
            </w14:solidFill>
          </w14:textFill>
        </w:rPr>
        <w:t>年版）、《水利水电工程标准施工招标文件》（</w:t>
      </w:r>
      <w:r>
        <w:rPr>
          <w:snapToGrid w:val="0"/>
          <w:color w:val="000000" w:themeColor="text1"/>
          <w:szCs w:val="24"/>
          <w14:textFill>
            <w14:solidFill>
              <w14:schemeClr w14:val="tx1"/>
            </w14:solidFill>
          </w14:textFill>
        </w:rPr>
        <w:t>2009</w:t>
      </w:r>
      <w:r>
        <w:rPr>
          <w:rFonts w:hint="eastAsia"/>
          <w:snapToGrid w:val="0"/>
          <w:color w:val="000000" w:themeColor="text1"/>
          <w:szCs w:val="24"/>
          <w14:textFill>
            <w14:solidFill>
              <w14:schemeClr w14:val="tx1"/>
            </w14:solidFill>
          </w14:textFill>
        </w:rPr>
        <w:t>年版）、《浙江省水利水电工程施工招标文件示范文本》（</w:t>
      </w:r>
      <w:r>
        <w:rPr>
          <w:snapToGrid w:val="0"/>
          <w:color w:val="000000" w:themeColor="text1"/>
          <w:szCs w:val="24"/>
          <w14:textFill>
            <w14:solidFill>
              <w14:schemeClr w14:val="tx1"/>
            </w14:solidFill>
          </w14:textFill>
        </w:rPr>
        <w:t>2014</w:t>
      </w:r>
      <w:r>
        <w:rPr>
          <w:rFonts w:hint="eastAsia"/>
          <w:snapToGrid w:val="0"/>
          <w:color w:val="000000" w:themeColor="text1"/>
          <w:szCs w:val="24"/>
          <w14:textFill>
            <w14:solidFill>
              <w14:schemeClr w14:val="tx1"/>
            </w14:solidFill>
          </w14:textFill>
        </w:rPr>
        <w:t>版）为基础，结合浙江省水利水电工程建设实际编制，具体使用说明如下：</w:t>
      </w:r>
    </w:p>
    <w:p>
      <w:pPr>
        <w:snapToGrid w:val="0"/>
        <w:spacing w:line="360" w:lineRule="auto"/>
        <w:ind w:firstLine="480" w:firstLineChars="200"/>
        <w:rPr>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一、《招标文件示范文本》适用于电子招投标，若采用非电子招投标的，招标人应根据实际需要进行修改使用。</w:t>
      </w:r>
      <w:r>
        <w:rPr>
          <w:color w:val="000000" w:themeColor="text1"/>
          <w:szCs w:val="24"/>
          <w14:textFill>
            <w14:solidFill>
              <w14:schemeClr w14:val="tx1"/>
            </w14:solidFill>
          </w14:textFill>
        </w:rPr>
        <w:t>投标格式文件中要求法定代表人签字或盖章的，电子投标文件应使用</w:t>
      </w:r>
      <w:r>
        <w:rPr>
          <w:rFonts w:eastAsia="Times New Roman"/>
          <w:b/>
          <w:bCs/>
          <w:color w:val="000000" w:themeColor="text1"/>
          <w:szCs w:val="24"/>
          <w:lang w:bidi="en-US"/>
          <w14:textFill>
            <w14:solidFill>
              <w14:schemeClr w14:val="tx1"/>
            </w14:solidFill>
          </w14:textFill>
        </w:rPr>
        <w:t>CA</w:t>
      </w:r>
      <w:r>
        <w:rPr>
          <w:color w:val="000000" w:themeColor="text1"/>
          <w:szCs w:val="24"/>
          <w14:textFill>
            <w14:solidFill>
              <w14:schemeClr w14:val="tx1"/>
            </w14:solidFill>
          </w14:textFill>
        </w:rPr>
        <w:t>数字证书加盖法定代表人个人电子印章；投标格式文件中要求投标人单位盖章的，电子投标文件应使用</w:t>
      </w:r>
      <w:r>
        <w:rPr>
          <w:rFonts w:eastAsia="Times New Roman"/>
          <w:b/>
          <w:bCs/>
          <w:color w:val="000000" w:themeColor="text1"/>
          <w:szCs w:val="24"/>
          <w:lang w:bidi="en-US"/>
          <w14:textFill>
            <w14:solidFill>
              <w14:schemeClr w14:val="tx1"/>
            </w14:solidFill>
          </w14:textFill>
        </w:rPr>
        <w:t>CA</w:t>
      </w:r>
      <w:r>
        <w:rPr>
          <w:color w:val="000000" w:themeColor="text1"/>
          <w:szCs w:val="24"/>
          <w14:textFill>
            <w14:solidFill>
              <w14:schemeClr w14:val="tx1"/>
            </w14:solidFill>
          </w14:textFill>
        </w:rPr>
        <w:t>数字证书加盖投标人单位电子印章。使用的电子招标工具应及时更新，并选择与本项目相匹配的招标工具模式 （如：</w:t>
      </w:r>
      <w:r>
        <w:rPr>
          <w:rFonts w:hint="eastAsia"/>
          <w:color w:val="000000" w:themeColor="text1"/>
          <w:szCs w:val="24"/>
          <w14:textFill>
            <w14:solidFill>
              <w14:schemeClr w14:val="tx1"/>
            </w14:solidFill>
          </w14:textFill>
        </w:rPr>
        <w:t>招标文件获取、澄清、修改、</w:t>
      </w:r>
      <w:r>
        <w:rPr>
          <w:color w:val="000000" w:themeColor="text1"/>
          <w:szCs w:val="24"/>
          <w14:textFill>
            <w14:solidFill>
              <w14:schemeClr w14:val="tx1"/>
            </w14:solidFill>
          </w14:textFill>
        </w:rPr>
        <w:t>评标办法、电子标书递交方式等）。</w:t>
      </w:r>
    </w:p>
    <w:p>
      <w:pPr>
        <w:pStyle w:val="732"/>
        <w:spacing w:line="360" w:lineRule="auto"/>
        <w:ind w:firstLine="480" w:firstLineChars="200"/>
        <w:rPr>
          <w:snapToGrid w:val="0"/>
          <w:color w:val="000000" w:themeColor="text1"/>
          <w:sz w:val="24"/>
          <w:szCs w:val="24"/>
          <w14:textFill>
            <w14:solidFill>
              <w14:schemeClr w14:val="tx1"/>
            </w14:solidFill>
          </w14:textFill>
        </w:rPr>
      </w:pPr>
      <w:r>
        <w:rPr>
          <w:snapToGrid w:val="0"/>
          <w:color w:val="000000" w:themeColor="text1"/>
          <w:sz w:val="24"/>
          <w:szCs w:val="24"/>
          <w14:textFill>
            <w14:solidFill>
              <w14:schemeClr w14:val="tx1"/>
            </w14:solidFill>
          </w14:textFill>
        </w:rPr>
        <w:t>二</w:t>
      </w:r>
      <w:r>
        <w:rPr>
          <w:rFonts w:hint="eastAsia"/>
          <w:snapToGrid w:val="0"/>
          <w:color w:val="000000" w:themeColor="text1"/>
          <w:sz w:val="24"/>
          <w:szCs w:val="24"/>
          <w14:textFill>
            <w14:solidFill>
              <w14:schemeClr w14:val="tx1"/>
            </w14:solidFill>
          </w14:textFill>
        </w:rPr>
        <w:t>、依法必须招标的浙江省范围内水利水电工程项目，应按照《招标文件示范文本》编制施工招标文件，其他水利水电工程项目可参照编制。水利水电工程中涉及房屋建筑和市政基础设施工程、园林绿化工程等需要单独招标的应采用相应专业施工招标文件范本。</w:t>
      </w:r>
    </w:p>
    <w:p>
      <w:pPr>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三、采用公开招标方式的，在招标文件送有关行政监督部门备案前，招标人应在交易平台向社会公众公示不少于</w:t>
      </w:r>
      <w:r>
        <w:rPr>
          <w:snapToGrid w:val="0"/>
          <w:color w:val="000000" w:themeColor="text1"/>
          <w:szCs w:val="24"/>
          <w14:textFill>
            <w14:solidFill>
              <w14:schemeClr w14:val="tx1"/>
            </w14:solidFill>
          </w14:textFill>
        </w:rPr>
        <w:t>3</w:t>
      </w:r>
      <w:r>
        <w:rPr>
          <w:rFonts w:hint="eastAsia"/>
          <w:snapToGrid w:val="0"/>
          <w:color w:val="000000" w:themeColor="text1"/>
          <w:szCs w:val="24"/>
          <w14:textFill>
            <w14:solidFill>
              <w14:schemeClr w14:val="tx1"/>
            </w14:solidFill>
          </w14:textFill>
        </w:rPr>
        <w:t>日。</w:t>
      </w:r>
    </w:p>
    <w:p>
      <w:pPr>
        <w:pStyle w:val="732"/>
        <w:spacing w:line="360" w:lineRule="auto"/>
        <w:ind w:firstLine="480" w:firstLineChars="200"/>
        <w:rPr>
          <w:rFonts w:eastAsia="PMingLiU"/>
          <w:snapToGrid w:val="0"/>
          <w:color w:val="000000" w:themeColor="text1"/>
          <w:sz w:val="24"/>
          <w:szCs w:val="24"/>
          <w14:textFill>
            <w14:solidFill>
              <w14:schemeClr w14:val="tx1"/>
            </w14:solidFill>
          </w14:textFill>
        </w:rPr>
      </w:pPr>
      <w:r>
        <w:rPr>
          <w:rFonts w:ascii="Times New Roman" w:hAnsi="Times New Roman" w:cs="Times New Roman"/>
          <w:snapToGrid w:val="0"/>
          <w:color w:val="000000" w:themeColor="text1"/>
          <w:sz w:val="24"/>
          <w:szCs w:val="24"/>
          <w:lang w:val="en-US" w:eastAsia="zh-CN" w:bidi="ar-SA"/>
          <w14:textFill>
            <w14:solidFill>
              <w14:schemeClr w14:val="tx1"/>
            </w14:solidFill>
          </w14:textFill>
        </w:rPr>
        <w:t>四</w:t>
      </w:r>
      <w:r>
        <w:rPr>
          <w:rFonts w:hint="eastAsia" w:ascii="Times New Roman" w:hAnsi="Times New Roman" w:cs="Times New Roman"/>
          <w:snapToGrid w:val="0"/>
          <w:color w:val="000000" w:themeColor="text1"/>
          <w:sz w:val="24"/>
          <w:szCs w:val="24"/>
          <w:lang w:val="en-US" w:eastAsia="zh-CN" w:bidi="ar-SA"/>
          <w14:textFill>
            <w14:solidFill>
              <w14:schemeClr w14:val="tx1"/>
            </w14:solidFill>
          </w14:textFill>
        </w:rPr>
        <w:t>、</w:t>
      </w:r>
      <w:r>
        <w:rPr>
          <w:rFonts w:hint="eastAsia"/>
          <w:snapToGrid w:val="0"/>
          <w:color w:val="000000" w:themeColor="text1"/>
          <w:sz w:val="24"/>
          <w:szCs w:val="24"/>
          <w14:textFill>
            <w14:solidFill>
              <w14:schemeClr w14:val="tx1"/>
            </w14:solidFill>
          </w14:textFill>
        </w:rPr>
        <w:t>《招标文件示范文本》用相同序号标示章、节、条、款、项、目时，</w:t>
      </w:r>
      <w:r>
        <w:rPr>
          <w:rFonts w:hint="eastAsia"/>
          <w:snapToGrid w:val="0"/>
          <w:color w:val="000000" w:themeColor="text1"/>
          <w:sz w:val="24"/>
          <w:szCs w:val="24"/>
          <w:lang w:eastAsia="zh-CN"/>
          <w14:textFill>
            <w14:solidFill>
              <w14:schemeClr w14:val="tx1"/>
            </w14:solidFill>
          </w14:textFill>
        </w:rPr>
        <w:t>或以</w:t>
      </w:r>
      <w:r>
        <w:rPr>
          <w:rFonts w:hint="eastAsia"/>
          <w:snapToGrid w:val="0"/>
          <w:color w:val="000000" w:themeColor="text1"/>
          <w:sz w:val="24"/>
          <w:szCs w:val="24"/>
          <w14:textFill>
            <w14:solidFill>
              <w14:schemeClr w14:val="tx1"/>
            </w14:solidFill>
          </w14:textFill>
        </w:rPr>
        <w:t>“</w:t>
      </w:r>
      <w:r>
        <w:rPr>
          <w:rFonts w:hint="eastAsia"/>
          <w:snapToGrid w:val="0"/>
          <w:color w:val="000000" w:themeColor="text1"/>
          <w:sz w:val="24"/>
          <w:szCs w:val="24"/>
          <w:lang w:eastAsia="zh-CN"/>
          <w14:textFill>
            <w14:solidFill>
              <w14:schemeClr w14:val="tx1"/>
            </w14:solidFill>
          </w14:textFill>
        </w:rPr>
        <w:t>□</w:t>
      </w:r>
      <w:r>
        <w:rPr>
          <w:snapToGrid w:val="0"/>
          <w:color w:val="000000" w:themeColor="text1"/>
          <w:sz w:val="24"/>
          <w:szCs w:val="24"/>
          <w:lang w:eastAsia="zh-CN"/>
          <w14:textFill>
            <w14:solidFill>
              <w14:schemeClr w14:val="tx1"/>
            </w14:solidFill>
          </w14:textFill>
        </w:rPr>
        <w:t>”</w:t>
      </w:r>
      <w:r>
        <w:rPr>
          <w:rFonts w:hint="eastAsia"/>
          <w:snapToGrid w:val="0"/>
          <w:color w:val="000000" w:themeColor="text1"/>
          <w:sz w:val="24"/>
          <w:szCs w:val="24"/>
          <w:lang w:eastAsia="zh-CN"/>
          <w14:textFill>
            <w14:solidFill>
              <w14:schemeClr w14:val="tx1"/>
            </w14:solidFill>
          </w14:textFill>
        </w:rPr>
        <w:t>标示时，</w:t>
      </w:r>
      <w:r>
        <w:rPr>
          <w:rFonts w:hint="eastAsia"/>
          <w:snapToGrid w:val="0"/>
          <w:color w:val="000000" w:themeColor="text1"/>
          <w:sz w:val="24"/>
          <w:szCs w:val="24"/>
          <w14:textFill>
            <w14:solidFill>
              <w14:schemeClr w14:val="tx1"/>
            </w14:solidFill>
          </w14:textFill>
        </w:rPr>
        <w:t>招标人可选择使用；以空格标示时，招标人应根据招标项目具体特点和实际需要填写，确实不需要填写具体内容时，可在空格中用“</w:t>
      </w:r>
      <w:r>
        <w:rPr>
          <w:snapToGrid w:val="0"/>
          <w:color w:val="000000" w:themeColor="text1"/>
          <w:sz w:val="24"/>
          <w:szCs w:val="24"/>
          <w14:textFill>
            <w14:solidFill>
              <w14:schemeClr w14:val="tx1"/>
            </w14:solidFill>
          </w14:textFill>
        </w:rPr>
        <w:t>/</w:t>
      </w:r>
      <w:r>
        <w:rPr>
          <w:rFonts w:hint="eastAsia"/>
          <w:snapToGrid w:val="0"/>
          <w:color w:val="000000" w:themeColor="text1"/>
          <w:sz w:val="24"/>
          <w:szCs w:val="24"/>
          <w14:textFill>
            <w14:solidFill>
              <w14:schemeClr w14:val="tx1"/>
            </w14:solidFill>
          </w14:textFill>
        </w:rPr>
        <w:t>”标示。</w:t>
      </w:r>
      <w:r>
        <w:rPr>
          <w:snapToGrid w:val="0"/>
          <w:color w:val="000000" w:themeColor="text1"/>
          <w:sz w:val="24"/>
          <w:szCs w:val="24"/>
          <w14:textFill>
            <w14:solidFill>
              <w14:schemeClr w14:val="tx1"/>
            </w14:solidFill>
          </w14:textFill>
        </w:rPr>
        <w:t>文中隶书体内容可根据项目实际情况进行删减或选择，斜体字内容为解释、说明，使用时应自行删除。</w:t>
      </w:r>
    </w:p>
    <w:p>
      <w:pPr>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五、第一章招标公告或投标邀请书格式供参考，投标人资格条件应按《招标文件示范文本》的要求填写。招标公告或投标邀请书发布后，应编入招标文件中，作为投标邀请。其中，招标公告应同时注明该公告发布的所有媒介名称。投标资格条件或资信设置类似业绩要求的，应当符合附表1</w:t>
      </w:r>
      <w:r>
        <w:rPr>
          <w:rFonts w:hint="eastAsia" w:ascii="宋体" w:hAnsi="宋体" w:cs="PMingLiU"/>
          <w:color w:val="000000" w:themeColor="text1"/>
          <w:szCs w:val="24"/>
          <w14:textFill>
            <w14:solidFill>
              <w14:schemeClr w14:val="tx1"/>
            </w14:solidFill>
          </w14:textFill>
        </w:rPr>
        <w:t>。</w:t>
      </w:r>
      <w:r>
        <w:rPr>
          <w:rFonts w:hint="eastAsia"/>
          <w:snapToGrid w:val="0"/>
          <w:color w:val="000000" w:themeColor="text1"/>
          <w:szCs w:val="24"/>
          <w14:textFill>
            <w14:solidFill>
              <w14:schemeClr w14:val="tx1"/>
            </w14:solidFill>
          </w14:textFill>
        </w:rPr>
        <w:t>拟派项目负责人设置类似业绩的</w:t>
      </w:r>
      <w:r>
        <w:rPr>
          <w:rFonts w:hint="eastAsia" w:ascii="宋体" w:hAnsi="宋体" w:cs="PMingLiU"/>
          <w:color w:val="000000" w:themeColor="text1"/>
          <w:szCs w:val="24"/>
          <w14:textFill>
            <w14:solidFill>
              <w14:schemeClr w14:val="tx1"/>
            </w14:solidFill>
          </w14:textFill>
        </w:rPr>
        <w:t>，</w:t>
      </w:r>
      <w:r>
        <w:rPr>
          <w:rFonts w:hint="eastAsia"/>
          <w:snapToGrid w:val="0"/>
          <w:color w:val="000000" w:themeColor="text1"/>
          <w:szCs w:val="24"/>
          <w14:textFill>
            <w14:solidFill>
              <w14:schemeClr w14:val="tx1"/>
            </w14:solidFill>
          </w14:textFill>
        </w:rPr>
        <w:t>原则上应与投标人业绩要求一致</w:t>
      </w:r>
      <w:r>
        <w:rPr>
          <w:rFonts w:hint="eastAsia"/>
          <w:i/>
          <w:snapToGrid w:val="0"/>
          <w:color w:val="000000" w:themeColor="text1"/>
          <w:szCs w:val="24"/>
          <w14:textFill>
            <w14:solidFill>
              <w14:schemeClr w14:val="tx1"/>
            </w14:solidFill>
          </w14:textFill>
        </w:rPr>
        <w:t>。</w:t>
      </w:r>
    </w:p>
    <w:p>
      <w:pPr>
        <w:snapToGrid w:val="0"/>
        <w:spacing w:line="360" w:lineRule="auto"/>
        <w:ind w:firstLine="480" w:firstLineChars="200"/>
        <w:rPr>
          <w:rFonts w:ascii="宋体" w:hAnsi="宋体"/>
          <w:color w:val="000000" w:themeColor="text1"/>
          <w:szCs w:val="24"/>
          <w14:textFill>
            <w14:solidFill>
              <w14:schemeClr w14:val="tx1"/>
            </w14:solidFill>
          </w14:textFill>
        </w:rPr>
        <w:sectPr>
          <w:footerReference r:id="rId4" w:type="default"/>
          <w:pgSz w:w="11910" w:h="16845"/>
          <w:pgMar w:top="1431" w:right="1366" w:bottom="1276" w:left="1397" w:header="0" w:footer="1025" w:gutter="0"/>
          <w:pgNumType w:start="1"/>
          <w:cols w:space="720" w:num="1"/>
        </w:sectPr>
      </w:pPr>
      <w:r>
        <w:rPr>
          <w:rFonts w:hint="eastAsia"/>
          <w:snapToGrid w:val="0"/>
          <w:color w:val="000000" w:themeColor="text1"/>
          <w:szCs w:val="24"/>
          <w14:textFill>
            <w14:solidFill>
              <w14:schemeClr w14:val="tx1"/>
            </w14:solidFill>
          </w14:textFill>
        </w:rPr>
        <w:t>六、第二章投标人须知正文应全文引用。“投标人须知前附表”</w:t>
      </w:r>
      <w:r>
        <w:rPr>
          <w:rFonts w:ascii="宋体" w:hAnsi="宋体"/>
          <w:color w:val="000000" w:themeColor="text1"/>
          <w:spacing w:val="5"/>
          <w:szCs w:val="24"/>
          <w14:textFill>
            <w14:solidFill>
              <w14:schemeClr w14:val="tx1"/>
            </w14:solidFill>
          </w14:textFill>
        </w:rPr>
        <w:t>是对</w:t>
      </w:r>
      <w:r>
        <w:rPr>
          <w:rFonts w:hint="eastAsia" w:ascii="宋体" w:hAnsi="宋体"/>
          <w:color w:val="000000" w:themeColor="text1"/>
          <w:szCs w:val="24"/>
          <w14:textFill>
            <w14:solidFill>
              <w14:schemeClr w14:val="tx1"/>
            </w14:solidFill>
          </w14:textFill>
        </w:rPr>
        <w:t>“</w:t>
      </w:r>
      <w:r>
        <w:rPr>
          <w:rFonts w:ascii="宋体" w:hAnsi="宋体"/>
          <w:color w:val="000000" w:themeColor="text1"/>
          <w:szCs w:val="24"/>
          <w14:textFill>
            <w14:solidFill>
              <w14:schemeClr w14:val="tx1"/>
            </w14:solidFill>
          </w14:textFill>
        </w:rPr>
        <w:t>投标人须知</w:t>
      </w:r>
      <w:r>
        <w:rPr>
          <w:rFonts w:hint="eastAsia" w:ascii="宋体" w:hAnsi="宋体"/>
          <w:color w:val="000000" w:themeColor="text1"/>
          <w:szCs w:val="24"/>
          <w14:textFill>
            <w14:solidFill>
              <w14:schemeClr w14:val="tx1"/>
            </w14:solidFill>
          </w14:textFill>
        </w:rPr>
        <w:t>”</w:t>
      </w:r>
    </w:p>
    <w:p>
      <w:pPr>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正文中未尽事宜进一步明确及</w:t>
      </w:r>
      <w:r>
        <w:rPr>
          <w:rFonts w:ascii="宋体" w:hAnsi="宋体"/>
          <w:color w:val="000000" w:themeColor="text1"/>
          <w:spacing w:val="-1"/>
          <w:szCs w:val="24"/>
          <w14:textFill>
            <w14:solidFill>
              <w14:schemeClr w14:val="tx1"/>
            </w14:solidFill>
          </w14:textFill>
        </w:rPr>
        <w:t>重点内容的概括</w:t>
      </w:r>
      <w:r>
        <w:rPr>
          <w:rFonts w:hint="eastAsia"/>
          <w:snapToGrid w:val="0"/>
          <w:color w:val="000000" w:themeColor="text1"/>
          <w:szCs w:val="24"/>
          <w14:textFill>
            <w14:solidFill>
              <w14:schemeClr w14:val="tx1"/>
            </w14:solidFill>
          </w14:textFill>
        </w:rPr>
        <w:t>，招标人应结合招标项目具体特点和实际需要编制和填写，但不应与“投标人须知”正文内容相抵触，</w:t>
      </w:r>
      <w:r>
        <w:rPr>
          <w:rFonts w:hint="eastAsia"/>
          <w:color w:val="000000" w:themeColor="text1"/>
          <w:spacing w:val="1"/>
          <w:szCs w:val="24"/>
          <w14:textFill>
            <w14:solidFill>
              <w14:schemeClr w14:val="tx1"/>
            </w14:solidFill>
          </w14:textFill>
        </w:rPr>
        <w:t>若有抵触以“</w:t>
      </w:r>
      <w:r>
        <w:rPr>
          <w:rFonts w:hint="eastAsia"/>
          <w:color w:val="000000" w:themeColor="text1"/>
          <w:szCs w:val="24"/>
          <w14:textFill>
            <w14:solidFill>
              <w14:schemeClr w14:val="tx1"/>
            </w14:solidFill>
          </w14:textFill>
        </w:rPr>
        <w:t>投标人须知前附表</w:t>
      </w:r>
      <w:r>
        <w:rPr>
          <w:rFonts w:hint="eastAsia"/>
          <w:color w:val="000000" w:themeColor="text1"/>
          <w:spacing w:val="1"/>
          <w:szCs w:val="24"/>
          <w14:textFill>
            <w14:solidFill>
              <w14:schemeClr w14:val="tx1"/>
            </w14:solidFill>
          </w14:textFill>
        </w:rPr>
        <w:t>”</w:t>
      </w:r>
      <w:r>
        <w:rPr>
          <w:rFonts w:hint="eastAsia"/>
          <w:color w:val="000000" w:themeColor="text1"/>
          <w:szCs w:val="24"/>
          <w14:textFill>
            <w14:solidFill>
              <w14:schemeClr w14:val="tx1"/>
            </w14:solidFill>
          </w14:textFill>
        </w:rPr>
        <w:t>载明的内容为准</w:t>
      </w:r>
      <w:r>
        <w:rPr>
          <w:rFonts w:hint="eastAsia"/>
          <w:snapToGrid w:val="0"/>
          <w:color w:val="000000" w:themeColor="text1"/>
          <w:szCs w:val="24"/>
          <w14:textFill>
            <w14:solidFill>
              <w14:schemeClr w14:val="tx1"/>
            </w14:solidFill>
          </w14:textFill>
        </w:rPr>
        <w:t>。“投标人须知”附件所提供的格式文件供招标人参考使用。</w:t>
      </w:r>
    </w:p>
    <w:p>
      <w:pPr>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七、第三章评标办法分别提供“综合评估法”和“经评审的最低投标价法”两种评标办法，适用于浙江省水利水电工程施工公开招标或邀请招标，其中综合评估法包括技术通过制、技术打分制两种方式，招标人应根据项目具体特点和实际需要选择使用。鼓励选用技术通过制的综合评估法，控制选用技术打分制的综合评估法，谨慎选用经评审的最低投标价法。经评审的最低投标价法适用于具有通用技术、性能标准或者招标人对其技术、性能没有特殊要求的招标项目。</w:t>
      </w:r>
    </w:p>
    <w:p>
      <w:pPr>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施工标段的规模或特性符合附表2规定的，招标人可选用技术打分制的综合评估法。“规模或特征表”规定以外且技术特别复杂，确需选用技术打分制综合评估法的施工招标项目，应由招标人提出申请，经水行政主管部门认定后，由招标投标行政监督部门确认。</w:t>
      </w:r>
    </w:p>
    <w:p>
      <w:pPr>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“评标办法”及所提供的格式文件供招标人参考使用。</w:t>
      </w:r>
    </w:p>
    <w:p>
      <w:pPr>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八、第四章合同条款及格式中通用合同条款应全文引用。专用合同条款系对通用合同条款进行补充、细化，条款内容不得删减。除通用合同条款明确专用合同条款可作出不同约定外，补充细化的内容不得与通用合同条款规定相抵触，不得违反法律、法规和行业规章的有关规定和平等、自愿、公平以及诚实信用原则。</w:t>
      </w:r>
    </w:p>
    <w:p>
      <w:pPr>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九、第五章工程量清单按照《浙江省水利水电工程工程量清单计价办法》编制，招标人在使用时应注意与“投标人须知”“通用合同条款”“专用合同条款”“技术标准和要求（合同技术条款）”“图纸（招标图纸）及其他资料”相衔接。预留金不得超过标段工程造价的X</w:t>
      </w:r>
      <w:r>
        <w:rPr>
          <w:snapToGrid w:val="0"/>
          <w:color w:val="000000" w:themeColor="text1"/>
          <w:szCs w:val="24"/>
          <w14:textFill>
            <w14:solidFill>
              <w14:schemeClr w14:val="tx1"/>
            </w14:solidFill>
          </w14:textFill>
        </w:rPr>
        <w:t>%</w:t>
      </w:r>
      <w:r>
        <w:rPr>
          <w:rFonts w:hint="eastAsia"/>
          <w:snapToGrid w:val="0"/>
          <w:color w:val="000000" w:themeColor="text1"/>
          <w:szCs w:val="24"/>
          <w14:textFill>
            <w14:solidFill>
              <w14:schemeClr w14:val="tx1"/>
            </w14:solidFill>
          </w14:textFill>
        </w:rPr>
        <w:t>（X%为批复概算基本预备费费率）。严格控制招标文件中设立暂估价的数额，根据水利工程招标阶段的实际情况，由于设计深度原因，对于启闭机房、栏杆等项目，可设立暂估价。</w:t>
      </w:r>
    </w:p>
    <w:p>
      <w:pPr>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十、第六章图纸（招标图纸）及其他资料提出了图纸有关要求，招标人应根据招标项目具体特点和实际需要，参考本章要求编制，但应注意与“投标人须知”“通用合同条款”“专用合同条款”“技术标准和要求（合同技术条款）”相衔接。</w:t>
      </w:r>
    </w:p>
    <w:p>
      <w:pPr>
        <w:snapToGrid w:val="0"/>
        <w:spacing w:line="360" w:lineRule="auto"/>
        <w:ind w:firstLine="480" w:firstLineChars="200"/>
        <w:rPr>
          <w:snapToGrid w:val="0"/>
          <w:color w:val="000000" w:themeColor="text1"/>
          <w:szCs w:val="24"/>
          <w14:textFill>
            <w14:solidFill>
              <w14:schemeClr w14:val="tx1"/>
            </w14:solidFill>
          </w14:textFill>
        </w:rPr>
        <w:sectPr>
          <w:footerReference r:id="rId5" w:type="default"/>
          <w:pgSz w:w="11910" w:h="16845"/>
          <w:pgMar w:top="1431" w:right="1366" w:bottom="1276" w:left="1397" w:header="0" w:footer="1025" w:gutter="0"/>
          <w:pgNumType w:start="1"/>
          <w:cols w:space="720" w:num="1"/>
        </w:sectPr>
      </w:pPr>
      <w:r>
        <w:rPr>
          <w:rFonts w:hint="eastAsia"/>
          <w:snapToGrid w:val="0"/>
          <w:color w:val="000000" w:themeColor="text1"/>
          <w:szCs w:val="24"/>
          <w14:textFill>
            <w14:solidFill>
              <w14:schemeClr w14:val="tx1"/>
            </w14:solidFill>
          </w14:textFill>
        </w:rPr>
        <w:t>十一、第七章技术标准和要求（合同技术条款）汇集了浙江省水利水电工程施工中常用的施工方法、安装技术以及材料和工艺，具有普遍性和通用性。招标人可根据招标</w:t>
      </w:r>
    </w:p>
    <w:p>
      <w:pPr>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项目的特点、规模大小以及对材料和工艺的不同要求及工程量清单，对技术条款各章相应的内容（包括计量和支付）条款进行修改补充和增删取舍，使之符合招标项目的施工要求，但应注意与“通用合同条款”“专用合同条款”“工程量清单”相衔接。“技术标准和要求（合同技术条款）”应符合国家强制性标准，不得要求或标明某一特定的专利、商标、名称、设计、原产地或生产供应者，不得含有倾向或者排斥投标人的其它内容。如果必须引用某一生产供应者的技术标准才能准确或清楚地说明拟招标项目的技术标准时，则应当采用“参照或相当于×××技术标准”字样。“技术标准和要求（合同技术条款）”有关竣工验收（验收）以及质量评定与第四章合同条款及格式相关条款不一致时，以第四章合同条款及格式中采用的有关条款为准。</w:t>
      </w:r>
    </w:p>
    <w:p>
      <w:pPr>
        <w:pStyle w:val="7"/>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十二、第八章投标文件格式供招标人参考使用。</w:t>
      </w:r>
    </w:p>
    <w:p>
      <w:pPr>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十三、</w:t>
      </w:r>
      <w:r>
        <w:rPr>
          <w:rFonts w:hint="eastAsia"/>
          <w:color w:val="000000" w:themeColor="text1"/>
          <w:szCs w:val="24"/>
          <w14:textFill>
            <w14:solidFill>
              <w14:schemeClr w14:val="tx1"/>
            </w14:solidFill>
          </w14:textFill>
        </w:rPr>
        <w:t>全省范围内依法必须招标的水利水电工程评标专家应从省综合性评标专家库中随机抽取，国家或省政府有特殊要求除外。</w:t>
      </w:r>
    </w:p>
    <w:p>
      <w:pPr>
        <w:pStyle w:val="732"/>
        <w:spacing w:line="360" w:lineRule="auto"/>
        <w:ind w:firstLine="480" w:firstLineChars="200"/>
        <w:rPr>
          <w:snapToGrid w:val="0"/>
          <w:color w:val="000000" w:themeColor="text1"/>
          <w:sz w:val="24"/>
          <w:szCs w:val="24"/>
          <w:lang w:eastAsia="zh-CN"/>
          <w14:textFill>
            <w14:solidFill>
              <w14:schemeClr w14:val="tx1"/>
            </w14:solidFill>
          </w14:textFill>
        </w:rPr>
      </w:pPr>
      <w:r>
        <w:rPr>
          <w:rFonts w:hint="eastAsia"/>
          <w:color w:val="000000" w:themeColor="text1"/>
          <w:sz w:val="24"/>
          <w:szCs w:val="24"/>
          <w14:textFill>
            <w14:solidFill>
              <w14:schemeClr w14:val="tx1"/>
            </w14:solidFill>
          </w14:textFill>
        </w:rPr>
        <w:t>十四、</w:t>
      </w:r>
      <w:r>
        <w:rPr>
          <w:snapToGrid w:val="0"/>
          <w:color w:val="000000" w:themeColor="text1"/>
          <w:sz w:val="24"/>
          <w:szCs w:val="24"/>
          <w14:textFill>
            <w14:solidFill>
              <w14:schemeClr w14:val="tx1"/>
            </w14:solidFill>
          </w14:textFill>
        </w:rPr>
        <w:t>《招标文件</w:t>
      </w:r>
      <w:r>
        <w:rPr>
          <w:rFonts w:hint="eastAsia"/>
          <w:snapToGrid w:val="0"/>
          <w:color w:val="000000" w:themeColor="text1"/>
          <w:sz w:val="24"/>
          <w:szCs w:val="24"/>
          <w14:textFill>
            <w14:solidFill>
              <w14:schemeClr w14:val="tx1"/>
            </w14:solidFill>
          </w14:textFill>
        </w:rPr>
        <w:t>示范文本</w:t>
      </w:r>
      <w:r>
        <w:rPr>
          <w:snapToGrid w:val="0"/>
          <w:color w:val="000000" w:themeColor="text1"/>
          <w:sz w:val="24"/>
          <w:szCs w:val="24"/>
          <w14:textFill>
            <w14:solidFill>
              <w14:schemeClr w14:val="tx1"/>
            </w14:solidFill>
          </w14:textFill>
        </w:rPr>
        <w:t>》中有关招标人的约定除特别声明外，同时适用于受其委托承担招标代理任务的招标代理机构。</w:t>
      </w:r>
    </w:p>
    <w:p>
      <w:pPr>
        <w:pStyle w:val="732"/>
        <w:spacing w:line="360" w:lineRule="auto"/>
        <w:ind w:firstLine="480" w:firstLineChars="200"/>
        <w:rPr>
          <w:snapToGrid w:val="0"/>
          <w:color w:val="000000" w:themeColor="text1"/>
          <w:sz w:val="24"/>
          <w:szCs w:val="24"/>
          <w14:textFill>
            <w14:solidFill>
              <w14:schemeClr w14:val="tx1"/>
            </w14:solidFill>
          </w14:textFill>
        </w:rPr>
      </w:pPr>
      <w:r>
        <w:rPr>
          <w:rFonts w:hint="eastAsia"/>
          <w:snapToGrid w:val="0"/>
          <w:color w:val="000000" w:themeColor="text1"/>
          <w:sz w:val="24"/>
          <w:szCs w:val="24"/>
          <w:lang w:eastAsia="zh-CN"/>
          <w14:textFill>
            <w14:solidFill>
              <w14:schemeClr w14:val="tx1"/>
            </w14:solidFill>
          </w14:textFill>
        </w:rPr>
        <w:t>十五、</w:t>
      </w:r>
      <w:r>
        <w:rPr>
          <w:snapToGrid w:val="0"/>
          <w:color w:val="000000" w:themeColor="text1"/>
          <w:sz w:val="24"/>
          <w:szCs w:val="24"/>
          <w14:textFill>
            <w14:solidFill>
              <w14:schemeClr w14:val="tx1"/>
            </w14:solidFill>
          </w14:textFill>
        </w:rPr>
        <w:t>《招标文件</w:t>
      </w:r>
      <w:r>
        <w:rPr>
          <w:rFonts w:hint="eastAsia"/>
          <w:snapToGrid w:val="0"/>
          <w:color w:val="000000" w:themeColor="text1"/>
          <w:sz w:val="24"/>
          <w:szCs w:val="24"/>
          <w14:textFill>
            <w14:solidFill>
              <w14:schemeClr w14:val="tx1"/>
            </w14:solidFill>
          </w14:textFill>
        </w:rPr>
        <w:t>示范文本</w:t>
      </w:r>
      <w:r>
        <w:rPr>
          <w:snapToGrid w:val="0"/>
          <w:color w:val="000000" w:themeColor="text1"/>
          <w:sz w:val="24"/>
          <w:szCs w:val="24"/>
          <w14:textFill>
            <w14:solidFill>
              <w14:schemeClr w14:val="tx1"/>
            </w14:solidFill>
          </w14:textFill>
        </w:rPr>
        <w:t>》</w:t>
      </w:r>
      <w:r>
        <w:rPr>
          <w:rFonts w:hint="eastAsia"/>
          <w:snapToGrid w:val="0"/>
          <w:color w:val="000000" w:themeColor="text1"/>
          <w:sz w:val="24"/>
          <w:szCs w:val="24"/>
          <w14:textFill>
            <w14:solidFill>
              <w14:schemeClr w14:val="tx1"/>
            </w14:solidFill>
          </w14:textFill>
        </w:rPr>
        <w:t>与国家或行政主管部门出台的法律法规</w:t>
      </w:r>
      <w:r>
        <w:rPr>
          <w:rFonts w:hint="eastAsia"/>
          <w:snapToGrid w:val="0"/>
          <w:color w:val="000000" w:themeColor="text1"/>
          <w:sz w:val="24"/>
          <w:szCs w:val="24"/>
          <w:lang w:eastAsia="zh-CN"/>
          <w14:textFill>
            <w14:solidFill>
              <w14:schemeClr w14:val="tx1"/>
            </w14:solidFill>
          </w14:textFill>
        </w:rPr>
        <w:t>、</w:t>
      </w:r>
      <w:r>
        <w:rPr>
          <w:rFonts w:hint="eastAsia"/>
          <w:snapToGrid w:val="0"/>
          <w:color w:val="000000" w:themeColor="text1"/>
          <w:sz w:val="24"/>
          <w:szCs w:val="24"/>
          <w14:textFill>
            <w14:solidFill>
              <w14:schemeClr w14:val="tx1"/>
            </w14:solidFill>
          </w14:textFill>
        </w:rPr>
        <w:t>规章</w:t>
      </w:r>
      <w:r>
        <w:rPr>
          <w:rFonts w:hint="eastAsia"/>
          <w:snapToGrid w:val="0"/>
          <w:color w:val="000000" w:themeColor="text1"/>
          <w:sz w:val="24"/>
          <w:szCs w:val="24"/>
          <w:lang w:eastAsia="zh-CN"/>
          <w14:textFill>
            <w14:solidFill>
              <w14:schemeClr w14:val="tx1"/>
            </w14:solidFill>
          </w14:textFill>
        </w:rPr>
        <w:t>、</w:t>
      </w:r>
      <w:r>
        <w:rPr>
          <w:rFonts w:hint="eastAsia"/>
          <w:snapToGrid w:val="0"/>
          <w:color w:val="000000" w:themeColor="text1"/>
          <w:sz w:val="24"/>
          <w:szCs w:val="24"/>
          <w14:textFill>
            <w14:solidFill>
              <w14:schemeClr w14:val="tx1"/>
            </w14:solidFill>
          </w14:textFill>
        </w:rPr>
        <w:t>规范性文件</w:t>
      </w:r>
      <w:r>
        <w:rPr>
          <w:rFonts w:hint="eastAsia"/>
          <w:snapToGrid w:val="0"/>
          <w:color w:val="000000" w:themeColor="text1"/>
          <w:sz w:val="24"/>
          <w:szCs w:val="24"/>
          <w:lang w:eastAsia="zh-CN"/>
          <w14:textFill>
            <w14:solidFill>
              <w14:schemeClr w14:val="tx1"/>
            </w14:solidFill>
          </w14:textFill>
        </w:rPr>
        <w:t>不一致</w:t>
      </w:r>
      <w:r>
        <w:rPr>
          <w:rFonts w:hint="eastAsia"/>
          <w:snapToGrid w:val="0"/>
          <w:color w:val="000000" w:themeColor="text1"/>
          <w:sz w:val="24"/>
          <w:szCs w:val="24"/>
          <w14:textFill>
            <w14:solidFill>
              <w14:schemeClr w14:val="tx1"/>
            </w14:solidFill>
          </w14:textFill>
        </w:rPr>
        <w:t>时，招标人应</w:t>
      </w:r>
      <w:r>
        <w:rPr>
          <w:rFonts w:hint="eastAsia"/>
          <w:snapToGrid w:val="0"/>
          <w:color w:val="000000" w:themeColor="text1"/>
          <w:sz w:val="24"/>
          <w:szCs w:val="24"/>
          <w:lang w:eastAsia="zh-CN"/>
          <w14:textFill>
            <w14:solidFill>
              <w14:schemeClr w14:val="tx1"/>
            </w14:solidFill>
          </w14:textFill>
        </w:rPr>
        <w:t>按</w:t>
      </w:r>
      <w:r>
        <w:rPr>
          <w:rFonts w:hint="eastAsia"/>
          <w:snapToGrid w:val="0"/>
          <w:color w:val="000000" w:themeColor="text1"/>
          <w:sz w:val="24"/>
          <w:szCs w:val="24"/>
          <w14:textFill>
            <w14:solidFill>
              <w14:schemeClr w14:val="tx1"/>
            </w14:solidFill>
          </w14:textFill>
        </w:rPr>
        <w:t>法律法规、规章</w:t>
      </w:r>
      <w:r>
        <w:rPr>
          <w:rFonts w:hint="eastAsia"/>
          <w:snapToGrid w:val="0"/>
          <w:color w:val="000000" w:themeColor="text1"/>
          <w:sz w:val="24"/>
          <w:szCs w:val="24"/>
          <w:lang w:eastAsia="zh-CN"/>
          <w14:textFill>
            <w14:solidFill>
              <w14:schemeClr w14:val="tx1"/>
            </w14:solidFill>
          </w14:textFill>
        </w:rPr>
        <w:t>、</w:t>
      </w:r>
      <w:r>
        <w:rPr>
          <w:rFonts w:hint="eastAsia"/>
          <w:snapToGrid w:val="0"/>
          <w:color w:val="000000" w:themeColor="text1"/>
          <w:sz w:val="24"/>
          <w:szCs w:val="24"/>
          <w14:textFill>
            <w14:solidFill>
              <w14:schemeClr w14:val="tx1"/>
            </w14:solidFill>
          </w14:textFill>
        </w:rPr>
        <w:t>规范性文件调整修改。</w:t>
      </w:r>
    </w:p>
    <w:p>
      <w:pPr>
        <w:pStyle w:val="732"/>
        <w:spacing w:line="360" w:lineRule="auto"/>
        <w:ind w:firstLine="500"/>
        <w:rPr>
          <w:rFonts w:eastAsia="PMingLiU"/>
          <w:snapToGrid w:val="0"/>
          <w:color w:val="000000" w:themeColor="text1"/>
          <w:sz w:val="24"/>
          <w:szCs w:val="24"/>
          <w14:textFill>
            <w14:solidFill>
              <w14:schemeClr w14:val="tx1"/>
            </w14:solidFill>
          </w14:textFill>
        </w:rPr>
      </w:pPr>
    </w:p>
    <w:p>
      <w:pPr>
        <w:spacing w:line="360" w:lineRule="auto"/>
        <w:rPr>
          <w:b/>
          <w:color w:val="000000" w:themeColor="text1"/>
          <w:sz w:val="28"/>
          <w:szCs w:val="28"/>
          <w14:textFill>
            <w14:solidFill>
              <w14:schemeClr w14:val="tx1"/>
            </w14:solidFill>
          </w14:textFill>
        </w:rPr>
        <w:sectPr>
          <w:footerReference r:id="rId6" w:type="default"/>
          <w:pgSz w:w="11910" w:h="16845"/>
          <w:pgMar w:top="1431" w:right="1366" w:bottom="1276" w:left="1397" w:header="0" w:footer="1025" w:gutter="0"/>
          <w:pgNumType w:start="1"/>
          <w:cols w:space="720" w:num="1"/>
        </w:sectPr>
      </w:pPr>
    </w:p>
    <w:p>
      <w:pPr>
        <w:spacing w:line="360" w:lineRule="auto"/>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附表1：类似业绩设置标准</w:t>
      </w:r>
    </w:p>
    <w:p>
      <w:pPr>
        <w:spacing w:line="320" w:lineRule="exact"/>
        <w:jc w:val="center"/>
        <w:rPr>
          <w:rStyle w:val="229"/>
          <w:rFonts w:ascii="宋体" w:hAnsi="宋体" w:eastAsia="宋体"/>
          <w:bCs/>
          <w:snapToGrid w:val="0"/>
          <w:color w:val="000000" w:themeColor="text1"/>
          <w:szCs w:val="24"/>
          <w14:textFill>
            <w14:solidFill>
              <w14:schemeClr w14:val="tx1"/>
            </w14:solidFill>
          </w14:textFill>
        </w:rPr>
      </w:pPr>
      <w:r>
        <w:rPr>
          <w:rStyle w:val="229"/>
          <w:rFonts w:hint="eastAsia" w:ascii="宋体" w:hAnsi="宋体" w:eastAsia="宋体"/>
          <w:bCs/>
          <w:snapToGrid w:val="0"/>
          <w:color w:val="000000" w:themeColor="text1"/>
          <w:szCs w:val="24"/>
          <w14:textFill>
            <w14:solidFill>
              <w14:schemeClr w14:val="tx1"/>
            </w14:solidFill>
          </w14:textFill>
        </w:rPr>
        <w:t>类似业绩设置标准</w:t>
      </w:r>
    </w:p>
    <w:tbl>
      <w:tblPr>
        <w:tblStyle w:val="64"/>
        <w:tblW w:w="8931" w:type="dxa"/>
        <w:jc w:val="center"/>
        <w:tblLayout w:type="autofit"/>
        <w:tblCellMar>
          <w:top w:w="0" w:type="dxa"/>
          <w:left w:w="108" w:type="dxa"/>
          <w:bottom w:w="0" w:type="dxa"/>
          <w:right w:w="108" w:type="dxa"/>
        </w:tblCellMar>
      </w:tblPr>
      <w:tblGrid>
        <w:gridCol w:w="1873"/>
        <w:gridCol w:w="2835"/>
        <w:gridCol w:w="2375"/>
        <w:gridCol w:w="1848"/>
      </w:tblGrid>
      <w:tr>
        <w:tblPrEx>
          <w:tblCellMar>
            <w:top w:w="0" w:type="dxa"/>
            <w:left w:w="108" w:type="dxa"/>
            <w:bottom w:w="0" w:type="dxa"/>
            <w:right w:w="108" w:type="dxa"/>
          </w:tblCellMar>
        </w:tblPrEx>
        <w:trPr>
          <w:trHeight w:val="340" w:hRule="atLeast"/>
          <w:jc w:val="center"/>
        </w:trPr>
        <w:tc>
          <w:tcPr>
            <w:tcW w:w="1873"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建筑物形式</w:t>
            </w:r>
          </w:p>
        </w:tc>
        <w:tc>
          <w:tcPr>
            <w:tcW w:w="2835"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宋体" w:hAnsi="宋体" w:cs="宋体"/>
                <w:b/>
                <w:bCs/>
                <w:color w:val="000000" w:themeColor="text1"/>
                <w:sz w:val="18"/>
                <w:szCs w:val="18"/>
                <w14:textFill>
                  <w14:solidFill>
                    <w14:schemeClr w14:val="tx1"/>
                  </w14:solidFill>
                </w14:textFill>
              </w:rPr>
            </w:pPr>
            <w:r>
              <w:rPr>
                <w:rFonts w:ascii="宋体" w:hAnsi="宋体" w:cs="宋体"/>
                <w:b/>
                <w:bCs/>
                <w:color w:val="000000" w:themeColor="text1"/>
                <w:sz w:val="18"/>
                <w:szCs w:val="18"/>
                <w14:textFill>
                  <w14:solidFill>
                    <w14:schemeClr w14:val="tx1"/>
                  </w14:solidFill>
                </w14:textFill>
              </w:rPr>
              <w:t>规模或特性</w:t>
            </w:r>
          </w:p>
        </w:tc>
        <w:tc>
          <w:tcPr>
            <w:tcW w:w="2375" w:type="dxa"/>
            <w:tcBorders>
              <w:top w:val="single" w:color="auto" w:sz="4" w:space="0"/>
              <w:left w:val="nil"/>
              <w:right w:val="single" w:color="auto" w:sz="4" w:space="0"/>
            </w:tcBorders>
            <w:noWrap/>
            <w:vAlign w:val="center"/>
          </w:tcPr>
          <w:p>
            <w:pPr>
              <w:widowControl/>
              <w:jc w:val="center"/>
              <w:rPr>
                <w:rFonts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资格条件或资信类似业绩设置最高要求</w:t>
            </w:r>
          </w:p>
        </w:tc>
        <w:tc>
          <w:tcPr>
            <w:tcW w:w="1848" w:type="dxa"/>
            <w:tcBorders>
              <w:top w:val="single" w:color="auto" w:sz="4" w:space="0"/>
              <w:left w:val="nil"/>
              <w:right w:val="single" w:color="auto" w:sz="4" w:space="0"/>
            </w:tcBorders>
            <w:noWrap/>
            <w:vAlign w:val="center"/>
          </w:tcPr>
          <w:p>
            <w:pPr>
              <w:widowControl/>
              <w:jc w:val="center"/>
              <w:rPr>
                <w:rFonts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备注</w:t>
            </w:r>
          </w:p>
        </w:tc>
      </w:tr>
      <w:tr>
        <w:tblPrEx>
          <w:tblCellMar>
            <w:top w:w="0" w:type="dxa"/>
            <w:left w:w="108" w:type="dxa"/>
            <w:bottom w:w="0" w:type="dxa"/>
            <w:right w:w="108" w:type="dxa"/>
          </w:tblCellMar>
        </w:tblPrEx>
        <w:trPr>
          <w:trHeight w:val="340" w:hRule="atLeast"/>
          <w:jc w:val="center"/>
        </w:trPr>
        <w:tc>
          <w:tcPr>
            <w:tcW w:w="8931" w:type="dxa"/>
            <w:gridSpan w:val="4"/>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一、</w:t>
            </w:r>
            <w:r>
              <w:rPr>
                <w:rFonts w:ascii="宋体" w:hAnsi="宋体" w:cs="宋体"/>
                <w:b/>
                <w:bCs/>
                <w:color w:val="000000" w:themeColor="text1"/>
                <w:sz w:val="18"/>
                <w:szCs w:val="18"/>
                <w14:textFill>
                  <w14:solidFill>
                    <w14:schemeClr w14:val="tx1"/>
                  </w14:solidFill>
                </w14:textFill>
              </w:rPr>
              <w:t>水库大坝</w:t>
            </w:r>
          </w:p>
        </w:tc>
      </w:tr>
      <w:tr>
        <w:tblPrEx>
          <w:tblCellMar>
            <w:top w:w="0" w:type="dxa"/>
            <w:left w:w="108" w:type="dxa"/>
            <w:bottom w:w="0" w:type="dxa"/>
            <w:right w:w="108" w:type="dxa"/>
          </w:tblCellMar>
        </w:tblPrEx>
        <w:trPr>
          <w:trHeight w:val="340" w:hRule="atLeast"/>
          <w:jc w:val="center"/>
        </w:trPr>
        <w:tc>
          <w:tcPr>
            <w:tcW w:w="1873" w:type="dxa"/>
            <w:vMerge w:val="restart"/>
            <w:tcBorders>
              <w:top w:val="single" w:color="auto" w:sz="4" w:space="0"/>
              <w:left w:val="single" w:color="auto" w:sz="4" w:space="0"/>
              <w:right w:val="single" w:color="auto" w:sz="4" w:space="0"/>
            </w:tcBorders>
            <w:noWrap/>
            <w:vAlign w:val="center"/>
          </w:tcPr>
          <w:p>
            <w:pPr>
              <w:widowControl/>
              <w:jc w:val="center"/>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土石坝</w:t>
            </w:r>
          </w:p>
        </w:tc>
        <w:tc>
          <w:tcPr>
            <w:tcW w:w="2835"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s="宋体"/>
                <w:color w:val="000000" w:themeColor="text1"/>
                <w:sz w:val="18"/>
                <w:szCs w:val="18"/>
                <w14:textFill>
                  <w14:solidFill>
                    <w14:schemeClr w14:val="tx1"/>
                  </w14:solidFill>
                </w14:textFill>
              </w:rPr>
            </w:pPr>
            <w:r>
              <w:rPr>
                <w:rFonts w:ascii="宋体" w:hAnsi="宋体" w:cs="宋体"/>
                <w:color w:val="000000" w:themeColor="text1"/>
                <w:sz w:val="18"/>
                <w:szCs w:val="18"/>
                <w14:textFill>
                  <w14:solidFill>
                    <w14:schemeClr w14:val="tx1"/>
                  </w14:solidFill>
                </w14:textFill>
              </w:rPr>
              <w:t>70m＞坝高≥20m</w:t>
            </w:r>
          </w:p>
        </w:tc>
        <w:tc>
          <w:tcPr>
            <w:tcW w:w="2375"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s="宋体"/>
                <w:color w:val="000000" w:themeColor="text1"/>
                <w:sz w:val="18"/>
                <w:szCs w:val="18"/>
                <w14:textFill>
                  <w14:solidFill>
                    <w14:schemeClr w14:val="tx1"/>
                  </w14:solidFill>
                </w14:textFill>
              </w:rPr>
            </w:pPr>
            <w:r>
              <w:rPr>
                <w:rFonts w:ascii="宋体" w:hAnsi="宋体" w:cs="宋体"/>
                <w:color w:val="000000" w:themeColor="text1"/>
                <w:sz w:val="18"/>
                <w:szCs w:val="18"/>
                <w14:textFill>
                  <w14:solidFill>
                    <w14:schemeClr w14:val="tx1"/>
                  </w14:solidFill>
                </w14:textFill>
              </w:rPr>
              <w:t>按坝高80%设置</w:t>
            </w:r>
          </w:p>
        </w:tc>
        <w:tc>
          <w:tcPr>
            <w:tcW w:w="1848"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000000" w:themeColor="text1"/>
                <w:sz w:val="18"/>
                <w:szCs w:val="18"/>
                <w14:textFill>
                  <w14:solidFill>
                    <w14:schemeClr w14:val="tx1"/>
                  </w14:solidFill>
                </w14:textFill>
              </w:rPr>
            </w:pPr>
          </w:p>
        </w:tc>
      </w:tr>
      <w:tr>
        <w:tblPrEx>
          <w:tblCellMar>
            <w:top w:w="0" w:type="dxa"/>
            <w:left w:w="108" w:type="dxa"/>
            <w:bottom w:w="0" w:type="dxa"/>
            <w:right w:w="108" w:type="dxa"/>
          </w:tblCellMar>
        </w:tblPrEx>
        <w:trPr>
          <w:trHeight w:val="340" w:hRule="atLeast"/>
          <w:jc w:val="center"/>
        </w:trPr>
        <w:tc>
          <w:tcPr>
            <w:tcW w:w="1873" w:type="dxa"/>
            <w:vMerge w:val="continue"/>
            <w:tcBorders>
              <w:left w:val="single" w:color="auto" w:sz="4" w:space="0"/>
              <w:bottom w:val="single" w:color="auto" w:sz="4" w:space="0"/>
              <w:right w:val="single" w:color="auto" w:sz="4" w:space="0"/>
            </w:tcBorders>
            <w:noWrap/>
            <w:vAlign w:val="center"/>
          </w:tcPr>
          <w:p>
            <w:pPr>
              <w:widowControl/>
              <w:jc w:val="center"/>
              <w:rPr>
                <w:rFonts w:ascii="宋体" w:hAnsi="宋体" w:cs="宋体"/>
                <w:color w:val="000000" w:themeColor="text1"/>
                <w:sz w:val="18"/>
                <w:szCs w:val="18"/>
                <w14:textFill>
                  <w14:solidFill>
                    <w14:schemeClr w14:val="tx1"/>
                  </w14:solidFill>
                </w14:textFill>
              </w:rPr>
            </w:pPr>
          </w:p>
        </w:tc>
        <w:tc>
          <w:tcPr>
            <w:tcW w:w="2835"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坝高≥</w:t>
            </w:r>
            <w:r>
              <w:rPr>
                <w:rFonts w:ascii="宋体" w:hAnsi="宋体" w:cs="宋体"/>
                <w:color w:val="000000" w:themeColor="text1"/>
                <w:sz w:val="18"/>
                <w:szCs w:val="18"/>
                <w14:textFill>
                  <w14:solidFill>
                    <w14:schemeClr w14:val="tx1"/>
                  </w14:solidFill>
                </w14:textFill>
              </w:rPr>
              <w:t>70m</w:t>
            </w:r>
          </w:p>
        </w:tc>
        <w:tc>
          <w:tcPr>
            <w:tcW w:w="2375"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原则上不超过坝高80%，可设高坝业绩</w:t>
            </w:r>
          </w:p>
        </w:tc>
        <w:tc>
          <w:tcPr>
            <w:tcW w:w="1848"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000000" w:themeColor="text1"/>
                <w:sz w:val="18"/>
                <w:szCs w:val="18"/>
                <w14:textFill>
                  <w14:solidFill>
                    <w14:schemeClr w14:val="tx1"/>
                  </w14:solidFill>
                </w14:textFill>
              </w:rPr>
            </w:pPr>
          </w:p>
        </w:tc>
      </w:tr>
      <w:tr>
        <w:tblPrEx>
          <w:tblCellMar>
            <w:top w:w="0" w:type="dxa"/>
            <w:left w:w="108" w:type="dxa"/>
            <w:bottom w:w="0" w:type="dxa"/>
            <w:right w:w="108" w:type="dxa"/>
          </w:tblCellMar>
        </w:tblPrEx>
        <w:trPr>
          <w:trHeight w:val="340" w:hRule="atLeast"/>
          <w:jc w:val="center"/>
        </w:trPr>
        <w:tc>
          <w:tcPr>
            <w:tcW w:w="1873" w:type="dxa"/>
            <w:vMerge w:val="restart"/>
            <w:tcBorders>
              <w:top w:val="single" w:color="auto" w:sz="4" w:space="0"/>
              <w:left w:val="single" w:color="auto" w:sz="4" w:space="0"/>
              <w:right w:val="single" w:color="auto" w:sz="4" w:space="0"/>
            </w:tcBorders>
            <w:noWrap/>
            <w:vAlign w:val="center"/>
          </w:tcPr>
          <w:p>
            <w:pPr>
              <w:widowControl/>
              <w:jc w:val="center"/>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混凝土坝</w:t>
            </w:r>
          </w:p>
        </w:tc>
        <w:tc>
          <w:tcPr>
            <w:tcW w:w="2835"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s="宋体"/>
                <w:color w:val="000000" w:themeColor="text1"/>
                <w:sz w:val="18"/>
                <w:szCs w:val="18"/>
                <w14:textFill>
                  <w14:solidFill>
                    <w14:schemeClr w14:val="tx1"/>
                  </w14:solidFill>
                </w14:textFill>
              </w:rPr>
            </w:pPr>
            <w:r>
              <w:rPr>
                <w:rFonts w:ascii="宋体" w:hAnsi="宋体" w:cs="宋体"/>
                <w:color w:val="000000" w:themeColor="text1"/>
                <w:sz w:val="18"/>
                <w:szCs w:val="18"/>
                <w14:textFill>
                  <w14:solidFill>
                    <w14:schemeClr w14:val="tx1"/>
                  </w14:solidFill>
                </w14:textFill>
              </w:rPr>
              <w:t>100m＞坝高≥40m</w:t>
            </w:r>
          </w:p>
        </w:tc>
        <w:tc>
          <w:tcPr>
            <w:tcW w:w="2375"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s="宋体"/>
                <w:color w:val="000000" w:themeColor="text1"/>
                <w:sz w:val="18"/>
                <w:szCs w:val="18"/>
                <w14:textFill>
                  <w14:solidFill>
                    <w14:schemeClr w14:val="tx1"/>
                  </w14:solidFill>
                </w14:textFill>
              </w:rPr>
            </w:pPr>
            <w:r>
              <w:rPr>
                <w:rFonts w:ascii="宋体" w:hAnsi="宋体" w:cs="宋体"/>
                <w:color w:val="000000" w:themeColor="text1"/>
                <w:sz w:val="18"/>
                <w:szCs w:val="18"/>
                <w14:textFill>
                  <w14:solidFill>
                    <w14:schemeClr w14:val="tx1"/>
                  </w14:solidFill>
                </w14:textFill>
              </w:rPr>
              <w:t>按坝高80%设置</w:t>
            </w:r>
          </w:p>
        </w:tc>
        <w:tc>
          <w:tcPr>
            <w:tcW w:w="1848"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000000" w:themeColor="text1"/>
                <w:sz w:val="18"/>
                <w:szCs w:val="18"/>
                <w14:textFill>
                  <w14:solidFill>
                    <w14:schemeClr w14:val="tx1"/>
                  </w14:solidFill>
                </w14:textFill>
              </w:rPr>
            </w:pPr>
          </w:p>
        </w:tc>
      </w:tr>
      <w:tr>
        <w:tblPrEx>
          <w:tblCellMar>
            <w:top w:w="0" w:type="dxa"/>
            <w:left w:w="108" w:type="dxa"/>
            <w:bottom w:w="0" w:type="dxa"/>
            <w:right w:w="108" w:type="dxa"/>
          </w:tblCellMar>
        </w:tblPrEx>
        <w:trPr>
          <w:trHeight w:val="340" w:hRule="atLeast"/>
          <w:jc w:val="center"/>
        </w:trPr>
        <w:tc>
          <w:tcPr>
            <w:tcW w:w="1873" w:type="dxa"/>
            <w:vMerge w:val="continue"/>
            <w:tcBorders>
              <w:left w:val="single" w:color="auto" w:sz="4" w:space="0"/>
              <w:bottom w:val="single" w:color="auto" w:sz="4" w:space="0"/>
              <w:right w:val="single" w:color="auto" w:sz="4" w:space="0"/>
            </w:tcBorders>
            <w:noWrap/>
            <w:vAlign w:val="center"/>
          </w:tcPr>
          <w:p>
            <w:pPr>
              <w:widowControl/>
              <w:jc w:val="center"/>
              <w:rPr>
                <w:rFonts w:ascii="宋体" w:hAnsi="宋体" w:cs="宋体"/>
                <w:color w:val="000000" w:themeColor="text1"/>
                <w:sz w:val="18"/>
                <w:szCs w:val="18"/>
                <w14:textFill>
                  <w14:solidFill>
                    <w14:schemeClr w14:val="tx1"/>
                  </w14:solidFill>
                </w14:textFill>
              </w:rPr>
            </w:pPr>
          </w:p>
        </w:tc>
        <w:tc>
          <w:tcPr>
            <w:tcW w:w="2835"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坝高≥</w:t>
            </w:r>
            <w:r>
              <w:rPr>
                <w:rFonts w:ascii="宋体" w:hAnsi="宋体" w:cs="宋体"/>
                <w:color w:val="000000" w:themeColor="text1"/>
                <w:sz w:val="18"/>
                <w:szCs w:val="18"/>
                <w14:textFill>
                  <w14:solidFill>
                    <w14:schemeClr w14:val="tx1"/>
                  </w14:solidFill>
                </w14:textFill>
              </w:rPr>
              <w:t>100m</w:t>
            </w:r>
          </w:p>
        </w:tc>
        <w:tc>
          <w:tcPr>
            <w:tcW w:w="2375"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原则上不超过坝高80%，可设高坝业绩</w:t>
            </w:r>
          </w:p>
        </w:tc>
        <w:tc>
          <w:tcPr>
            <w:tcW w:w="1848"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000000" w:themeColor="text1"/>
                <w:sz w:val="18"/>
                <w:szCs w:val="18"/>
                <w14:textFill>
                  <w14:solidFill>
                    <w14:schemeClr w14:val="tx1"/>
                  </w14:solidFill>
                </w14:textFill>
              </w:rPr>
            </w:pPr>
          </w:p>
        </w:tc>
      </w:tr>
      <w:tr>
        <w:tblPrEx>
          <w:tblCellMar>
            <w:top w:w="0" w:type="dxa"/>
            <w:left w:w="108" w:type="dxa"/>
            <w:bottom w:w="0" w:type="dxa"/>
            <w:right w:w="108" w:type="dxa"/>
          </w:tblCellMar>
        </w:tblPrEx>
        <w:trPr>
          <w:trHeight w:val="340" w:hRule="atLeast"/>
          <w:jc w:val="center"/>
        </w:trPr>
        <w:tc>
          <w:tcPr>
            <w:tcW w:w="8931" w:type="dxa"/>
            <w:gridSpan w:val="4"/>
            <w:tcBorders>
              <w:top w:val="single" w:color="auto" w:sz="4" w:space="0"/>
              <w:left w:val="single" w:color="auto" w:sz="4" w:space="0"/>
              <w:bottom w:val="single" w:color="auto" w:sz="4" w:space="0"/>
              <w:right w:val="single" w:color="auto" w:sz="4" w:space="0"/>
            </w:tcBorders>
            <w:noWrap/>
            <w:vAlign w:val="center"/>
          </w:tcPr>
          <w:p>
            <w:pPr>
              <w:widowControl/>
              <w:jc w:val="center"/>
              <w:rPr>
                <w:rFonts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二、</w:t>
            </w:r>
            <w:r>
              <w:rPr>
                <w:rFonts w:ascii="宋体" w:hAnsi="宋体" w:cs="宋体"/>
                <w:b/>
                <w:bCs/>
                <w:color w:val="000000" w:themeColor="text1"/>
                <w:sz w:val="18"/>
                <w:szCs w:val="18"/>
                <w14:textFill>
                  <w14:solidFill>
                    <w14:schemeClr w14:val="tx1"/>
                  </w14:solidFill>
                </w14:textFill>
              </w:rPr>
              <w:t>软基水闸</w:t>
            </w:r>
          </w:p>
        </w:tc>
      </w:tr>
      <w:tr>
        <w:tblPrEx>
          <w:tblCellMar>
            <w:top w:w="0" w:type="dxa"/>
            <w:left w:w="108" w:type="dxa"/>
            <w:bottom w:w="0" w:type="dxa"/>
            <w:right w:w="108" w:type="dxa"/>
          </w:tblCellMar>
        </w:tblPrEx>
        <w:trPr>
          <w:trHeight w:val="340" w:hRule="atLeast"/>
          <w:jc w:val="center"/>
        </w:trPr>
        <w:tc>
          <w:tcPr>
            <w:tcW w:w="1873" w:type="dxa"/>
            <w:vMerge w:val="restart"/>
            <w:tcBorders>
              <w:top w:val="single" w:color="auto" w:sz="4" w:space="0"/>
              <w:left w:val="single" w:color="auto" w:sz="4" w:space="0"/>
              <w:bottom w:val="single" w:color="auto" w:sz="4" w:space="0"/>
              <w:right w:val="single" w:color="auto" w:sz="4" w:space="0"/>
            </w:tcBorders>
            <w:noWrap/>
            <w:vAlign w:val="center"/>
          </w:tcPr>
          <w:p>
            <w:pPr>
              <w:widowControl/>
              <w:jc w:val="center"/>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软基水闸</w:t>
            </w:r>
          </w:p>
        </w:tc>
        <w:tc>
          <w:tcPr>
            <w:tcW w:w="2835"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s="宋体"/>
                <w:color w:val="000000" w:themeColor="text1"/>
                <w:sz w:val="18"/>
                <w:szCs w:val="18"/>
                <w14:textFill>
                  <w14:solidFill>
                    <w14:schemeClr w14:val="tx1"/>
                  </w14:solidFill>
                </w14:textFill>
              </w:rPr>
            </w:pPr>
            <w:r>
              <w:rPr>
                <w:rFonts w:ascii="宋体" w:hAnsi="宋体"/>
                <w:snapToGrid w:val="0"/>
                <w:color w:val="000000" w:themeColor="text1"/>
                <w:sz w:val="18"/>
                <w:szCs w:val="18"/>
                <w14:textFill>
                  <w14:solidFill>
                    <w14:schemeClr w14:val="tx1"/>
                  </w14:solidFill>
                </w14:textFill>
              </w:rPr>
              <w:t>40m</w:t>
            </w:r>
            <w:r>
              <w:rPr>
                <w:rFonts w:hint="eastAsia" w:ascii="宋体" w:hAnsi="宋体" w:cs="宋体"/>
                <w:color w:val="000000" w:themeColor="text1"/>
                <w:sz w:val="18"/>
                <w:szCs w:val="18"/>
                <w14:textFill>
                  <w14:solidFill>
                    <w14:schemeClr w14:val="tx1"/>
                  </w14:solidFill>
                </w14:textFill>
              </w:rPr>
              <w:t>＞水闸净宽≥</w:t>
            </w:r>
            <w:r>
              <w:rPr>
                <w:rFonts w:ascii="宋体" w:hAnsi="宋体"/>
                <w:snapToGrid w:val="0"/>
                <w:color w:val="000000" w:themeColor="text1"/>
                <w:sz w:val="18"/>
                <w:szCs w:val="18"/>
                <w14:textFill>
                  <w14:solidFill>
                    <w14:schemeClr w14:val="tx1"/>
                  </w14:solidFill>
                </w14:textFill>
              </w:rPr>
              <w:t>20m</w:t>
            </w:r>
          </w:p>
        </w:tc>
        <w:tc>
          <w:tcPr>
            <w:tcW w:w="2375"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水闸净宽≤</w:t>
            </w:r>
            <w:r>
              <w:rPr>
                <w:rFonts w:ascii="宋体" w:hAnsi="宋体"/>
                <w:snapToGrid w:val="0"/>
                <w:color w:val="000000" w:themeColor="text1"/>
                <w:sz w:val="18"/>
                <w:szCs w:val="18"/>
                <w14:textFill>
                  <w14:solidFill>
                    <w14:schemeClr w14:val="tx1"/>
                  </w14:solidFill>
                </w14:textFill>
              </w:rPr>
              <w:t>16m</w:t>
            </w:r>
          </w:p>
        </w:tc>
        <w:tc>
          <w:tcPr>
            <w:tcW w:w="1848"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000000" w:themeColor="text1"/>
                <w:sz w:val="18"/>
                <w:szCs w:val="18"/>
                <w14:textFill>
                  <w14:solidFill>
                    <w14:schemeClr w14:val="tx1"/>
                  </w14:solidFill>
                </w14:textFill>
              </w:rPr>
            </w:pPr>
          </w:p>
        </w:tc>
      </w:tr>
      <w:tr>
        <w:tblPrEx>
          <w:tblCellMar>
            <w:top w:w="0" w:type="dxa"/>
            <w:left w:w="108" w:type="dxa"/>
            <w:bottom w:w="0" w:type="dxa"/>
            <w:right w:w="108" w:type="dxa"/>
          </w:tblCellMar>
        </w:tblPrEx>
        <w:trPr>
          <w:trHeight w:val="340" w:hRule="atLeast"/>
          <w:jc w:val="center"/>
        </w:trPr>
        <w:tc>
          <w:tcPr>
            <w:tcW w:w="1873" w:type="dxa"/>
            <w:vMerge w:val="continue"/>
            <w:tcBorders>
              <w:top w:val="single" w:color="auto" w:sz="4" w:space="0"/>
              <w:left w:val="single" w:color="auto" w:sz="4" w:space="0"/>
              <w:bottom w:val="single" w:color="auto" w:sz="4" w:space="0"/>
              <w:right w:val="single" w:color="auto" w:sz="4" w:space="0"/>
            </w:tcBorders>
            <w:noWrap/>
            <w:vAlign w:val="center"/>
          </w:tcPr>
          <w:p>
            <w:pPr>
              <w:widowControl/>
              <w:jc w:val="center"/>
              <w:rPr>
                <w:rFonts w:ascii="宋体" w:hAnsi="宋体" w:cs="宋体"/>
                <w:color w:val="000000" w:themeColor="text1"/>
                <w:sz w:val="18"/>
                <w:szCs w:val="18"/>
                <w14:textFill>
                  <w14:solidFill>
                    <w14:schemeClr w14:val="tx1"/>
                  </w14:solidFill>
                </w14:textFill>
              </w:rPr>
            </w:pPr>
          </w:p>
        </w:tc>
        <w:tc>
          <w:tcPr>
            <w:tcW w:w="2835"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水闸净宽≥</w:t>
            </w:r>
            <w:r>
              <w:rPr>
                <w:rFonts w:ascii="宋体" w:hAnsi="宋体" w:cs="宋体"/>
                <w:color w:val="000000" w:themeColor="text1"/>
                <w:sz w:val="18"/>
                <w:szCs w:val="18"/>
                <w14:textFill>
                  <w14:solidFill>
                    <w14:schemeClr w14:val="tx1"/>
                  </w14:solidFill>
                </w14:textFill>
              </w:rPr>
              <w:t>40</w:t>
            </w:r>
            <w:r>
              <w:rPr>
                <w:rFonts w:ascii="宋体" w:hAnsi="宋体"/>
                <w:snapToGrid w:val="0"/>
                <w:color w:val="000000" w:themeColor="text1"/>
                <w:sz w:val="18"/>
                <w:szCs w:val="18"/>
                <w14:textFill>
                  <w14:solidFill>
                    <w14:schemeClr w14:val="tx1"/>
                  </w14:solidFill>
                </w14:textFill>
              </w:rPr>
              <w:t>m</w:t>
            </w:r>
          </w:p>
        </w:tc>
        <w:tc>
          <w:tcPr>
            <w:tcW w:w="2375"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水闸净宽≤</w:t>
            </w:r>
            <w:r>
              <w:rPr>
                <w:rFonts w:ascii="宋体" w:hAnsi="宋体"/>
                <w:snapToGrid w:val="0"/>
                <w:color w:val="000000" w:themeColor="text1"/>
                <w:sz w:val="18"/>
                <w:szCs w:val="18"/>
                <w14:textFill>
                  <w14:solidFill>
                    <w14:schemeClr w14:val="tx1"/>
                  </w14:solidFill>
                </w14:textFill>
              </w:rPr>
              <w:t>32m</w:t>
            </w:r>
          </w:p>
        </w:tc>
        <w:tc>
          <w:tcPr>
            <w:tcW w:w="1848"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000000" w:themeColor="text1"/>
                <w:sz w:val="18"/>
                <w:szCs w:val="18"/>
                <w14:textFill>
                  <w14:solidFill>
                    <w14:schemeClr w14:val="tx1"/>
                  </w14:solidFill>
                </w14:textFill>
              </w:rPr>
            </w:pPr>
          </w:p>
        </w:tc>
      </w:tr>
      <w:tr>
        <w:tblPrEx>
          <w:tblCellMar>
            <w:top w:w="0" w:type="dxa"/>
            <w:left w:w="108" w:type="dxa"/>
            <w:bottom w:w="0" w:type="dxa"/>
            <w:right w:w="108" w:type="dxa"/>
          </w:tblCellMar>
        </w:tblPrEx>
        <w:trPr>
          <w:trHeight w:val="340" w:hRule="atLeast"/>
          <w:jc w:val="center"/>
        </w:trPr>
        <w:tc>
          <w:tcPr>
            <w:tcW w:w="8931" w:type="dxa"/>
            <w:gridSpan w:val="4"/>
            <w:tcBorders>
              <w:top w:val="single" w:color="auto" w:sz="4" w:space="0"/>
              <w:left w:val="single" w:color="auto" w:sz="4" w:space="0"/>
              <w:bottom w:val="single" w:color="auto" w:sz="4" w:space="0"/>
              <w:right w:val="single" w:color="auto" w:sz="4" w:space="0"/>
            </w:tcBorders>
            <w:noWrap/>
            <w:vAlign w:val="center"/>
          </w:tcPr>
          <w:p>
            <w:pPr>
              <w:widowControl/>
              <w:jc w:val="center"/>
              <w:rPr>
                <w:rFonts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三、</w:t>
            </w:r>
            <w:r>
              <w:rPr>
                <w:rFonts w:ascii="宋体" w:hAnsi="宋体" w:cs="宋体"/>
                <w:b/>
                <w:bCs/>
                <w:color w:val="000000" w:themeColor="text1"/>
                <w:sz w:val="18"/>
                <w:szCs w:val="18"/>
                <w14:textFill>
                  <w14:solidFill>
                    <w14:schemeClr w14:val="tx1"/>
                  </w14:solidFill>
                </w14:textFill>
              </w:rPr>
              <w:t>软基泵站</w:t>
            </w:r>
          </w:p>
        </w:tc>
      </w:tr>
      <w:tr>
        <w:tblPrEx>
          <w:tblCellMar>
            <w:top w:w="0" w:type="dxa"/>
            <w:left w:w="108" w:type="dxa"/>
            <w:bottom w:w="0" w:type="dxa"/>
            <w:right w:w="108" w:type="dxa"/>
          </w:tblCellMar>
        </w:tblPrEx>
        <w:trPr>
          <w:trHeight w:val="340" w:hRule="atLeast"/>
          <w:jc w:val="center"/>
        </w:trPr>
        <w:tc>
          <w:tcPr>
            <w:tcW w:w="1873" w:type="dxa"/>
            <w:vMerge w:val="restart"/>
            <w:tcBorders>
              <w:top w:val="single" w:color="auto" w:sz="4" w:space="0"/>
              <w:left w:val="single" w:color="auto" w:sz="4" w:space="0"/>
              <w:bottom w:val="single" w:color="auto" w:sz="4" w:space="0"/>
              <w:right w:val="single" w:color="auto" w:sz="4" w:space="0"/>
            </w:tcBorders>
            <w:noWrap/>
            <w:vAlign w:val="center"/>
          </w:tcPr>
          <w:p>
            <w:pPr>
              <w:widowControl/>
              <w:jc w:val="center"/>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软基泵站</w:t>
            </w:r>
          </w:p>
        </w:tc>
        <w:tc>
          <w:tcPr>
            <w:tcW w:w="2835"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snapToGrid w:val="0"/>
                <w:color w:val="000000" w:themeColor="text1"/>
                <w:sz w:val="18"/>
                <w:szCs w:val="18"/>
                <w14:textFill>
                  <w14:solidFill>
                    <w14:schemeClr w14:val="tx1"/>
                  </w14:solidFill>
                </w14:textFill>
              </w:rPr>
            </w:pPr>
            <w:r>
              <w:rPr>
                <w:rFonts w:ascii="宋体" w:hAnsi="宋体"/>
                <w:snapToGrid w:val="0"/>
                <w:color w:val="000000" w:themeColor="text1"/>
                <w:sz w:val="18"/>
                <w:szCs w:val="18"/>
                <w14:textFill>
                  <w14:solidFill>
                    <w14:schemeClr w14:val="tx1"/>
                  </w14:solidFill>
                </w14:textFill>
              </w:rPr>
              <w:t>20m</w:t>
            </w:r>
            <w:r>
              <w:rPr>
                <w:rFonts w:ascii="宋体" w:hAnsi="宋体"/>
                <w:snapToGrid w:val="0"/>
                <w:color w:val="000000" w:themeColor="text1"/>
                <w:sz w:val="18"/>
                <w:szCs w:val="18"/>
                <w:vertAlign w:val="superscript"/>
                <w14:textFill>
                  <w14:solidFill>
                    <w14:schemeClr w14:val="tx1"/>
                  </w14:solidFill>
                </w14:textFill>
              </w:rPr>
              <w:t>3</w:t>
            </w:r>
            <w:r>
              <w:rPr>
                <w:rFonts w:ascii="宋体" w:hAnsi="宋体"/>
                <w:snapToGrid w:val="0"/>
                <w:color w:val="000000" w:themeColor="text1"/>
                <w:sz w:val="18"/>
                <w:szCs w:val="18"/>
                <w14:textFill>
                  <w14:solidFill>
                    <w14:schemeClr w14:val="tx1"/>
                  </w14:solidFill>
                </w14:textFill>
              </w:rPr>
              <w:t>/s</w:t>
            </w:r>
            <w:r>
              <w:rPr>
                <w:rFonts w:hint="eastAsia" w:ascii="宋体" w:hAnsi="宋体" w:cs="宋体"/>
                <w:color w:val="000000" w:themeColor="text1"/>
                <w:sz w:val="18"/>
                <w:szCs w:val="18"/>
                <w14:textFill>
                  <w14:solidFill>
                    <w14:schemeClr w14:val="tx1"/>
                  </w14:solidFill>
                </w14:textFill>
              </w:rPr>
              <w:t>＞</w:t>
            </w:r>
            <w:r>
              <w:rPr>
                <w:rFonts w:hint="eastAsia" w:ascii="宋体" w:hAnsi="宋体"/>
                <w:snapToGrid w:val="0"/>
                <w:color w:val="000000" w:themeColor="text1"/>
                <w:sz w:val="18"/>
                <w:szCs w:val="18"/>
                <w14:textFill>
                  <w14:solidFill>
                    <w14:schemeClr w14:val="tx1"/>
                  </w14:solidFill>
                </w14:textFill>
              </w:rPr>
              <w:t>设计流量≥</w:t>
            </w:r>
            <w:r>
              <w:rPr>
                <w:rFonts w:ascii="宋体" w:hAnsi="宋体"/>
                <w:snapToGrid w:val="0"/>
                <w:color w:val="000000" w:themeColor="text1"/>
                <w:sz w:val="18"/>
                <w:szCs w:val="18"/>
                <w14:textFill>
                  <w14:solidFill>
                    <w14:schemeClr w14:val="tx1"/>
                  </w14:solidFill>
                </w14:textFill>
              </w:rPr>
              <w:t>10m</w:t>
            </w:r>
            <w:r>
              <w:rPr>
                <w:rFonts w:ascii="宋体" w:hAnsi="宋体"/>
                <w:snapToGrid w:val="0"/>
                <w:color w:val="000000" w:themeColor="text1"/>
                <w:sz w:val="18"/>
                <w:szCs w:val="18"/>
                <w:vertAlign w:val="superscript"/>
                <w14:textFill>
                  <w14:solidFill>
                    <w14:schemeClr w14:val="tx1"/>
                  </w14:solidFill>
                </w14:textFill>
              </w:rPr>
              <w:t>3</w:t>
            </w:r>
            <w:r>
              <w:rPr>
                <w:rFonts w:ascii="宋体" w:hAnsi="宋体"/>
                <w:snapToGrid w:val="0"/>
                <w:color w:val="000000" w:themeColor="text1"/>
                <w:sz w:val="18"/>
                <w:szCs w:val="18"/>
                <w14:textFill>
                  <w14:solidFill>
                    <w14:schemeClr w14:val="tx1"/>
                  </w14:solidFill>
                </w14:textFill>
              </w:rPr>
              <w:t>/s</w:t>
            </w:r>
          </w:p>
        </w:tc>
        <w:tc>
          <w:tcPr>
            <w:tcW w:w="2375"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s="宋体"/>
                <w:color w:val="000000" w:themeColor="text1"/>
                <w:sz w:val="18"/>
                <w:szCs w:val="18"/>
                <w14:textFill>
                  <w14:solidFill>
                    <w14:schemeClr w14:val="tx1"/>
                  </w14:solidFill>
                </w14:textFill>
              </w:rPr>
            </w:pPr>
            <w:r>
              <w:rPr>
                <w:rFonts w:hint="eastAsia" w:ascii="宋体" w:hAnsi="宋体"/>
                <w:snapToGrid w:val="0"/>
                <w:color w:val="000000" w:themeColor="text1"/>
                <w:sz w:val="18"/>
                <w:szCs w:val="18"/>
                <w14:textFill>
                  <w14:solidFill>
                    <w14:schemeClr w14:val="tx1"/>
                  </w14:solidFill>
                </w14:textFill>
              </w:rPr>
              <w:t>设计流量</w:t>
            </w:r>
            <w:r>
              <w:rPr>
                <w:rFonts w:hint="eastAsia" w:ascii="宋体" w:hAnsi="宋体" w:cs="宋体"/>
                <w:color w:val="000000" w:themeColor="text1"/>
                <w:sz w:val="18"/>
                <w:szCs w:val="18"/>
                <w14:textFill>
                  <w14:solidFill>
                    <w14:schemeClr w14:val="tx1"/>
                  </w14:solidFill>
                </w14:textFill>
              </w:rPr>
              <w:t>≤</w:t>
            </w:r>
            <w:r>
              <w:rPr>
                <w:rFonts w:ascii="宋体" w:hAnsi="宋体"/>
                <w:snapToGrid w:val="0"/>
                <w:color w:val="000000" w:themeColor="text1"/>
                <w:sz w:val="18"/>
                <w:szCs w:val="18"/>
                <w14:textFill>
                  <w14:solidFill>
                    <w14:schemeClr w14:val="tx1"/>
                  </w14:solidFill>
                </w14:textFill>
              </w:rPr>
              <w:t>8m</w:t>
            </w:r>
            <w:r>
              <w:rPr>
                <w:rFonts w:ascii="宋体" w:hAnsi="宋体"/>
                <w:snapToGrid w:val="0"/>
                <w:color w:val="000000" w:themeColor="text1"/>
                <w:sz w:val="18"/>
                <w:szCs w:val="18"/>
                <w:vertAlign w:val="superscript"/>
                <w14:textFill>
                  <w14:solidFill>
                    <w14:schemeClr w14:val="tx1"/>
                  </w14:solidFill>
                </w14:textFill>
              </w:rPr>
              <w:t>3</w:t>
            </w:r>
            <w:r>
              <w:rPr>
                <w:rFonts w:ascii="宋体" w:hAnsi="宋体"/>
                <w:snapToGrid w:val="0"/>
                <w:color w:val="000000" w:themeColor="text1"/>
                <w:sz w:val="18"/>
                <w:szCs w:val="18"/>
                <w14:textFill>
                  <w14:solidFill>
                    <w14:schemeClr w14:val="tx1"/>
                  </w14:solidFill>
                </w14:textFill>
              </w:rPr>
              <w:t>/s</w:t>
            </w:r>
          </w:p>
        </w:tc>
        <w:tc>
          <w:tcPr>
            <w:tcW w:w="1848" w:type="dxa"/>
            <w:vMerge w:val="restart"/>
            <w:tcBorders>
              <w:top w:val="single" w:color="auto" w:sz="4" w:space="0"/>
              <w:left w:val="single" w:color="auto" w:sz="4" w:space="0"/>
              <w:right w:val="single" w:color="auto" w:sz="4" w:space="0"/>
            </w:tcBorders>
            <w:vAlign w:val="center"/>
          </w:tcPr>
          <w:p>
            <w:pPr>
              <w:widowControl/>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加分业绩可按单机设计流量</w:t>
            </w:r>
            <w:r>
              <w:rPr>
                <w:rFonts w:ascii="宋体" w:hAnsi="宋体" w:cs="宋体"/>
                <w:color w:val="000000" w:themeColor="text1"/>
                <w:sz w:val="18"/>
                <w:szCs w:val="18"/>
                <w14:textFill>
                  <w14:solidFill>
                    <w14:schemeClr w14:val="tx1"/>
                  </w14:solidFill>
                </w14:textFill>
              </w:rPr>
              <w:t>60%-80%</w:t>
            </w:r>
            <w:r>
              <w:rPr>
                <w:rFonts w:hint="eastAsia" w:ascii="宋体" w:hAnsi="宋体" w:cs="宋体"/>
                <w:color w:val="000000" w:themeColor="text1"/>
                <w:sz w:val="18"/>
                <w:szCs w:val="18"/>
                <w14:textFill>
                  <w14:solidFill>
                    <w14:schemeClr w14:val="tx1"/>
                  </w14:solidFill>
                </w14:textFill>
              </w:rPr>
              <w:t>设置。</w:t>
            </w:r>
          </w:p>
        </w:tc>
      </w:tr>
      <w:tr>
        <w:tblPrEx>
          <w:tblCellMar>
            <w:top w:w="0" w:type="dxa"/>
            <w:left w:w="108" w:type="dxa"/>
            <w:bottom w:w="0" w:type="dxa"/>
            <w:right w:w="108" w:type="dxa"/>
          </w:tblCellMar>
        </w:tblPrEx>
        <w:trPr>
          <w:trHeight w:val="340" w:hRule="atLeast"/>
          <w:jc w:val="center"/>
        </w:trPr>
        <w:tc>
          <w:tcPr>
            <w:tcW w:w="1873" w:type="dxa"/>
            <w:vMerge w:val="continue"/>
            <w:tcBorders>
              <w:top w:val="single" w:color="auto" w:sz="4" w:space="0"/>
              <w:left w:val="single" w:color="auto" w:sz="4" w:space="0"/>
              <w:bottom w:val="single" w:color="auto" w:sz="4" w:space="0"/>
              <w:right w:val="single" w:color="auto" w:sz="4" w:space="0"/>
            </w:tcBorders>
            <w:noWrap/>
            <w:vAlign w:val="center"/>
          </w:tcPr>
          <w:p>
            <w:pPr>
              <w:widowControl/>
              <w:jc w:val="center"/>
              <w:rPr>
                <w:rFonts w:ascii="宋体" w:hAnsi="宋体" w:cs="宋体"/>
                <w:color w:val="000000" w:themeColor="text1"/>
                <w:sz w:val="18"/>
                <w:szCs w:val="18"/>
                <w14:textFill>
                  <w14:solidFill>
                    <w14:schemeClr w14:val="tx1"/>
                  </w14:solidFill>
                </w14:textFill>
              </w:rPr>
            </w:pPr>
          </w:p>
        </w:tc>
        <w:tc>
          <w:tcPr>
            <w:tcW w:w="2835"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snapToGrid w:val="0"/>
                <w:color w:val="000000" w:themeColor="text1"/>
                <w:sz w:val="18"/>
                <w:szCs w:val="18"/>
                <w14:textFill>
                  <w14:solidFill>
                    <w14:schemeClr w14:val="tx1"/>
                  </w14:solidFill>
                </w14:textFill>
              </w:rPr>
            </w:pPr>
            <w:r>
              <w:rPr>
                <w:rFonts w:ascii="宋体" w:hAnsi="宋体"/>
                <w:snapToGrid w:val="0"/>
                <w:color w:val="000000" w:themeColor="text1"/>
                <w:sz w:val="18"/>
                <w:szCs w:val="18"/>
                <w14:textFill>
                  <w14:solidFill>
                    <w14:schemeClr w14:val="tx1"/>
                  </w14:solidFill>
                </w14:textFill>
              </w:rPr>
              <w:t>50m</w:t>
            </w:r>
            <w:r>
              <w:rPr>
                <w:rFonts w:ascii="宋体" w:hAnsi="宋体"/>
                <w:snapToGrid w:val="0"/>
                <w:color w:val="000000" w:themeColor="text1"/>
                <w:sz w:val="18"/>
                <w:szCs w:val="18"/>
                <w:vertAlign w:val="superscript"/>
                <w14:textFill>
                  <w14:solidFill>
                    <w14:schemeClr w14:val="tx1"/>
                  </w14:solidFill>
                </w14:textFill>
              </w:rPr>
              <w:t>3</w:t>
            </w:r>
            <w:r>
              <w:rPr>
                <w:rFonts w:ascii="宋体" w:hAnsi="宋体"/>
                <w:snapToGrid w:val="0"/>
                <w:color w:val="000000" w:themeColor="text1"/>
                <w:sz w:val="18"/>
                <w:szCs w:val="18"/>
                <w14:textFill>
                  <w14:solidFill>
                    <w14:schemeClr w14:val="tx1"/>
                  </w14:solidFill>
                </w14:textFill>
              </w:rPr>
              <w:t>/s</w:t>
            </w:r>
            <w:r>
              <w:rPr>
                <w:rFonts w:hint="eastAsia" w:ascii="宋体" w:hAnsi="宋体" w:cs="宋体"/>
                <w:color w:val="000000" w:themeColor="text1"/>
                <w:sz w:val="18"/>
                <w:szCs w:val="18"/>
                <w14:textFill>
                  <w14:solidFill>
                    <w14:schemeClr w14:val="tx1"/>
                  </w14:solidFill>
                </w14:textFill>
              </w:rPr>
              <w:t>＞</w:t>
            </w:r>
            <w:r>
              <w:rPr>
                <w:rFonts w:hint="eastAsia" w:ascii="宋体" w:hAnsi="宋体"/>
                <w:snapToGrid w:val="0"/>
                <w:color w:val="000000" w:themeColor="text1"/>
                <w:sz w:val="18"/>
                <w:szCs w:val="18"/>
                <w14:textFill>
                  <w14:solidFill>
                    <w14:schemeClr w14:val="tx1"/>
                  </w14:solidFill>
                </w14:textFill>
              </w:rPr>
              <w:t>设计流量≥</w:t>
            </w:r>
            <w:r>
              <w:rPr>
                <w:rFonts w:ascii="宋体" w:hAnsi="宋体"/>
                <w:snapToGrid w:val="0"/>
                <w:color w:val="000000" w:themeColor="text1"/>
                <w:sz w:val="18"/>
                <w:szCs w:val="18"/>
                <w14:textFill>
                  <w14:solidFill>
                    <w14:schemeClr w14:val="tx1"/>
                  </w14:solidFill>
                </w14:textFill>
              </w:rPr>
              <w:t>20m</w:t>
            </w:r>
            <w:r>
              <w:rPr>
                <w:rFonts w:ascii="宋体" w:hAnsi="宋体"/>
                <w:snapToGrid w:val="0"/>
                <w:color w:val="000000" w:themeColor="text1"/>
                <w:sz w:val="18"/>
                <w:szCs w:val="18"/>
                <w:vertAlign w:val="superscript"/>
                <w14:textFill>
                  <w14:solidFill>
                    <w14:schemeClr w14:val="tx1"/>
                  </w14:solidFill>
                </w14:textFill>
              </w:rPr>
              <w:t>3</w:t>
            </w:r>
            <w:r>
              <w:rPr>
                <w:rFonts w:ascii="宋体" w:hAnsi="宋体"/>
                <w:snapToGrid w:val="0"/>
                <w:color w:val="000000" w:themeColor="text1"/>
                <w:sz w:val="18"/>
                <w:szCs w:val="18"/>
                <w14:textFill>
                  <w14:solidFill>
                    <w14:schemeClr w14:val="tx1"/>
                  </w14:solidFill>
                </w14:textFill>
              </w:rPr>
              <w:t>/s</w:t>
            </w:r>
          </w:p>
        </w:tc>
        <w:tc>
          <w:tcPr>
            <w:tcW w:w="2375"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s="宋体"/>
                <w:color w:val="000000" w:themeColor="text1"/>
                <w:sz w:val="18"/>
                <w:szCs w:val="18"/>
                <w14:textFill>
                  <w14:solidFill>
                    <w14:schemeClr w14:val="tx1"/>
                  </w14:solidFill>
                </w14:textFill>
              </w:rPr>
            </w:pPr>
            <w:r>
              <w:rPr>
                <w:rFonts w:hint="eastAsia" w:ascii="宋体" w:hAnsi="宋体"/>
                <w:snapToGrid w:val="0"/>
                <w:color w:val="000000" w:themeColor="text1"/>
                <w:sz w:val="18"/>
                <w:szCs w:val="18"/>
                <w14:textFill>
                  <w14:solidFill>
                    <w14:schemeClr w14:val="tx1"/>
                  </w14:solidFill>
                </w14:textFill>
              </w:rPr>
              <w:t>设计流量</w:t>
            </w:r>
            <w:r>
              <w:rPr>
                <w:rFonts w:hint="eastAsia" w:ascii="宋体" w:hAnsi="宋体" w:cs="宋体"/>
                <w:color w:val="000000" w:themeColor="text1"/>
                <w:sz w:val="18"/>
                <w:szCs w:val="18"/>
                <w14:textFill>
                  <w14:solidFill>
                    <w14:schemeClr w14:val="tx1"/>
                  </w14:solidFill>
                </w14:textFill>
              </w:rPr>
              <w:t>≤</w:t>
            </w:r>
            <w:r>
              <w:rPr>
                <w:rFonts w:ascii="宋体" w:hAnsi="宋体"/>
                <w:snapToGrid w:val="0"/>
                <w:color w:val="000000" w:themeColor="text1"/>
                <w:sz w:val="18"/>
                <w:szCs w:val="18"/>
                <w14:textFill>
                  <w14:solidFill>
                    <w14:schemeClr w14:val="tx1"/>
                  </w14:solidFill>
                </w14:textFill>
              </w:rPr>
              <w:t>16m</w:t>
            </w:r>
            <w:r>
              <w:rPr>
                <w:rFonts w:ascii="宋体" w:hAnsi="宋体"/>
                <w:snapToGrid w:val="0"/>
                <w:color w:val="000000" w:themeColor="text1"/>
                <w:sz w:val="18"/>
                <w:szCs w:val="18"/>
                <w:vertAlign w:val="superscript"/>
                <w14:textFill>
                  <w14:solidFill>
                    <w14:schemeClr w14:val="tx1"/>
                  </w14:solidFill>
                </w14:textFill>
              </w:rPr>
              <w:t>3</w:t>
            </w:r>
            <w:r>
              <w:rPr>
                <w:rFonts w:ascii="宋体" w:hAnsi="宋体"/>
                <w:snapToGrid w:val="0"/>
                <w:color w:val="000000" w:themeColor="text1"/>
                <w:sz w:val="18"/>
                <w:szCs w:val="18"/>
                <w14:textFill>
                  <w14:solidFill>
                    <w14:schemeClr w14:val="tx1"/>
                  </w14:solidFill>
                </w14:textFill>
              </w:rPr>
              <w:t>/s</w:t>
            </w:r>
          </w:p>
        </w:tc>
        <w:tc>
          <w:tcPr>
            <w:tcW w:w="1848" w:type="dxa"/>
            <w:vMerge w:val="continue"/>
            <w:tcBorders>
              <w:top w:val="single" w:color="auto" w:sz="4" w:space="0"/>
              <w:left w:val="single" w:color="auto" w:sz="4" w:space="0"/>
              <w:right w:val="single" w:color="auto" w:sz="4" w:space="0"/>
            </w:tcBorders>
            <w:vAlign w:val="center"/>
          </w:tcPr>
          <w:p>
            <w:pPr>
              <w:widowControl/>
              <w:rPr>
                <w:rFonts w:ascii="宋体" w:hAnsi="宋体" w:cs="宋体"/>
                <w:color w:val="000000" w:themeColor="text1"/>
                <w:sz w:val="18"/>
                <w:szCs w:val="18"/>
                <w14:textFill>
                  <w14:solidFill>
                    <w14:schemeClr w14:val="tx1"/>
                  </w14:solidFill>
                </w14:textFill>
              </w:rPr>
            </w:pPr>
          </w:p>
        </w:tc>
      </w:tr>
      <w:tr>
        <w:tblPrEx>
          <w:tblCellMar>
            <w:top w:w="0" w:type="dxa"/>
            <w:left w:w="108" w:type="dxa"/>
            <w:bottom w:w="0" w:type="dxa"/>
            <w:right w:w="108" w:type="dxa"/>
          </w:tblCellMar>
        </w:tblPrEx>
        <w:trPr>
          <w:trHeight w:val="340" w:hRule="atLeast"/>
          <w:jc w:val="center"/>
        </w:trPr>
        <w:tc>
          <w:tcPr>
            <w:tcW w:w="1873" w:type="dxa"/>
            <w:vMerge w:val="continue"/>
            <w:tcBorders>
              <w:top w:val="single" w:color="auto" w:sz="4" w:space="0"/>
              <w:left w:val="single" w:color="auto" w:sz="4" w:space="0"/>
              <w:bottom w:val="single" w:color="auto" w:sz="4" w:space="0"/>
              <w:right w:val="single" w:color="auto" w:sz="4" w:space="0"/>
            </w:tcBorders>
            <w:noWrap/>
            <w:vAlign w:val="center"/>
          </w:tcPr>
          <w:p>
            <w:pPr>
              <w:widowControl/>
              <w:jc w:val="center"/>
              <w:rPr>
                <w:rFonts w:ascii="宋体" w:hAnsi="宋体" w:cs="宋体"/>
                <w:color w:val="000000" w:themeColor="text1"/>
                <w:sz w:val="18"/>
                <w:szCs w:val="18"/>
                <w14:textFill>
                  <w14:solidFill>
                    <w14:schemeClr w14:val="tx1"/>
                  </w14:solidFill>
                </w14:textFill>
              </w:rPr>
            </w:pPr>
          </w:p>
        </w:tc>
        <w:tc>
          <w:tcPr>
            <w:tcW w:w="2835"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snapToGrid w:val="0"/>
                <w:color w:val="000000" w:themeColor="text1"/>
                <w:sz w:val="18"/>
                <w:szCs w:val="18"/>
                <w14:textFill>
                  <w14:solidFill>
                    <w14:schemeClr w14:val="tx1"/>
                  </w14:solidFill>
                </w14:textFill>
              </w:rPr>
            </w:pPr>
            <w:r>
              <w:rPr>
                <w:rFonts w:ascii="宋体" w:hAnsi="宋体"/>
                <w:snapToGrid w:val="0"/>
                <w:color w:val="000000" w:themeColor="text1"/>
                <w:sz w:val="18"/>
                <w:szCs w:val="18"/>
                <w14:textFill>
                  <w14:solidFill>
                    <w14:schemeClr w14:val="tx1"/>
                  </w14:solidFill>
                </w14:textFill>
              </w:rPr>
              <w:t>200m</w:t>
            </w:r>
            <w:r>
              <w:rPr>
                <w:rFonts w:ascii="宋体" w:hAnsi="宋体"/>
                <w:snapToGrid w:val="0"/>
                <w:color w:val="000000" w:themeColor="text1"/>
                <w:sz w:val="18"/>
                <w:szCs w:val="18"/>
                <w:vertAlign w:val="superscript"/>
                <w14:textFill>
                  <w14:solidFill>
                    <w14:schemeClr w14:val="tx1"/>
                  </w14:solidFill>
                </w14:textFill>
              </w:rPr>
              <w:t>3</w:t>
            </w:r>
            <w:r>
              <w:rPr>
                <w:rFonts w:ascii="宋体" w:hAnsi="宋体"/>
                <w:snapToGrid w:val="0"/>
                <w:color w:val="000000" w:themeColor="text1"/>
                <w:sz w:val="18"/>
                <w:szCs w:val="18"/>
                <w14:textFill>
                  <w14:solidFill>
                    <w14:schemeClr w14:val="tx1"/>
                  </w14:solidFill>
                </w14:textFill>
              </w:rPr>
              <w:t>/s</w:t>
            </w:r>
            <w:r>
              <w:rPr>
                <w:rFonts w:hint="eastAsia" w:ascii="宋体" w:hAnsi="宋体" w:cs="宋体"/>
                <w:color w:val="000000" w:themeColor="text1"/>
                <w:sz w:val="18"/>
                <w:szCs w:val="18"/>
                <w14:textFill>
                  <w14:solidFill>
                    <w14:schemeClr w14:val="tx1"/>
                  </w14:solidFill>
                </w14:textFill>
              </w:rPr>
              <w:t>＞</w:t>
            </w:r>
            <w:r>
              <w:rPr>
                <w:rFonts w:hint="eastAsia" w:ascii="宋体" w:hAnsi="宋体"/>
                <w:snapToGrid w:val="0"/>
                <w:color w:val="000000" w:themeColor="text1"/>
                <w:sz w:val="18"/>
                <w:szCs w:val="18"/>
                <w14:textFill>
                  <w14:solidFill>
                    <w14:schemeClr w14:val="tx1"/>
                  </w14:solidFill>
                </w14:textFill>
              </w:rPr>
              <w:t>设计流量≥</w:t>
            </w:r>
            <w:r>
              <w:rPr>
                <w:rFonts w:ascii="宋体" w:hAnsi="宋体"/>
                <w:snapToGrid w:val="0"/>
                <w:color w:val="000000" w:themeColor="text1"/>
                <w:sz w:val="18"/>
                <w:szCs w:val="18"/>
                <w14:textFill>
                  <w14:solidFill>
                    <w14:schemeClr w14:val="tx1"/>
                  </w14:solidFill>
                </w14:textFill>
              </w:rPr>
              <w:t>50 m</w:t>
            </w:r>
            <w:r>
              <w:rPr>
                <w:rFonts w:ascii="宋体" w:hAnsi="宋体"/>
                <w:snapToGrid w:val="0"/>
                <w:color w:val="000000" w:themeColor="text1"/>
                <w:sz w:val="18"/>
                <w:szCs w:val="18"/>
                <w:vertAlign w:val="superscript"/>
                <w14:textFill>
                  <w14:solidFill>
                    <w14:schemeClr w14:val="tx1"/>
                  </w14:solidFill>
                </w14:textFill>
              </w:rPr>
              <w:t>3</w:t>
            </w:r>
            <w:r>
              <w:rPr>
                <w:rFonts w:ascii="宋体" w:hAnsi="宋体"/>
                <w:snapToGrid w:val="0"/>
                <w:color w:val="000000" w:themeColor="text1"/>
                <w:sz w:val="18"/>
                <w:szCs w:val="18"/>
                <w14:textFill>
                  <w14:solidFill>
                    <w14:schemeClr w14:val="tx1"/>
                  </w14:solidFill>
                </w14:textFill>
              </w:rPr>
              <w:t>/s</w:t>
            </w:r>
          </w:p>
        </w:tc>
        <w:tc>
          <w:tcPr>
            <w:tcW w:w="2375"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s="宋体"/>
                <w:color w:val="000000" w:themeColor="text1"/>
                <w:sz w:val="18"/>
                <w:szCs w:val="18"/>
                <w14:textFill>
                  <w14:solidFill>
                    <w14:schemeClr w14:val="tx1"/>
                  </w14:solidFill>
                </w14:textFill>
              </w:rPr>
            </w:pPr>
            <w:r>
              <w:rPr>
                <w:rFonts w:hint="eastAsia" w:ascii="宋体" w:hAnsi="宋体"/>
                <w:snapToGrid w:val="0"/>
                <w:color w:val="000000" w:themeColor="text1"/>
                <w:sz w:val="18"/>
                <w:szCs w:val="18"/>
                <w14:textFill>
                  <w14:solidFill>
                    <w14:schemeClr w14:val="tx1"/>
                  </w14:solidFill>
                </w14:textFill>
              </w:rPr>
              <w:t>设计流量</w:t>
            </w:r>
            <w:r>
              <w:rPr>
                <w:rFonts w:hint="eastAsia" w:ascii="宋体" w:hAnsi="宋体" w:cs="宋体"/>
                <w:color w:val="000000" w:themeColor="text1"/>
                <w:sz w:val="18"/>
                <w:szCs w:val="18"/>
                <w14:textFill>
                  <w14:solidFill>
                    <w14:schemeClr w14:val="tx1"/>
                  </w14:solidFill>
                </w14:textFill>
              </w:rPr>
              <w:t>≤</w:t>
            </w:r>
            <w:r>
              <w:rPr>
                <w:rFonts w:ascii="宋体" w:hAnsi="宋体"/>
                <w:snapToGrid w:val="0"/>
                <w:color w:val="000000" w:themeColor="text1"/>
                <w:sz w:val="18"/>
                <w:szCs w:val="18"/>
                <w14:textFill>
                  <w14:solidFill>
                    <w14:schemeClr w14:val="tx1"/>
                  </w14:solidFill>
                </w14:textFill>
              </w:rPr>
              <w:t>40m</w:t>
            </w:r>
            <w:r>
              <w:rPr>
                <w:rFonts w:ascii="宋体" w:hAnsi="宋体"/>
                <w:snapToGrid w:val="0"/>
                <w:color w:val="000000" w:themeColor="text1"/>
                <w:sz w:val="18"/>
                <w:szCs w:val="18"/>
                <w:vertAlign w:val="superscript"/>
                <w14:textFill>
                  <w14:solidFill>
                    <w14:schemeClr w14:val="tx1"/>
                  </w14:solidFill>
                </w14:textFill>
              </w:rPr>
              <w:t>3</w:t>
            </w:r>
            <w:r>
              <w:rPr>
                <w:rFonts w:ascii="宋体" w:hAnsi="宋体"/>
                <w:snapToGrid w:val="0"/>
                <w:color w:val="000000" w:themeColor="text1"/>
                <w:sz w:val="18"/>
                <w:szCs w:val="18"/>
                <w14:textFill>
                  <w14:solidFill>
                    <w14:schemeClr w14:val="tx1"/>
                  </w14:solidFill>
                </w14:textFill>
              </w:rPr>
              <w:t>/s</w:t>
            </w:r>
          </w:p>
        </w:tc>
        <w:tc>
          <w:tcPr>
            <w:tcW w:w="1848" w:type="dxa"/>
            <w:vMerge w:val="continue"/>
            <w:tcBorders>
              <w:top w:val="single" w:color="auto" w:sz="4" w:space="0"/>
              <w:left w:val="single" w:color="auto" w:sz="4" w:space="0"/>
              <w:right w:val="single" w:color="auto" w:sz="4" w:space="0"/>
            </w:tcBorders>
            <w:vAlign w:val="center"/>
          </w:tcPr>
          <w:p>
            <w:pPr>
              <w:widowControl/>
              <w:rPr>
                <w:rFonts w:ascii="宋体" w:hAnsi="宋体" w:cs="宋体"/>
                <w:color w:val="000000" w:themeColor="text1"/>
                <w:sz w:val="18"/>
                <w:szCs w:val="18"/>
                <w14:textFill>
                  <w14:solidFill>
                    <w14:schemeClr w14:val="tx1"/>
                  </w14:solidFill>
                </w14:textFill>
              </w:rPr>
            </w:pPr>
          </w:p>
        </w:tc>
      </w:tr>
      <w:tr>
        <w:tblPrEx>
          <w:tblCellMar>
            <w:top w:w="0" w:type="dxa"/>
            <w:left w:w="108" w:type="dxa"/>
            <w:bottom w:w="0" w:type="dxa"/>
            <w:right w:w="108" w:type="dxa"/>
          </w:tblCellMar>
        </w:tblPrEx>
        <w:trPr>
          <w:trHeight w:val="340" w:hRule="atLeast"/>
          <w:jc w:val="center"/>
        </w:trPr>
        <w:tc>
          <w:tcPr>
            <w:tcW w:w="1873" w:type="dxa"/>
            <w:vMerge w:val="continue"/>
            <w:tcBorders>
              <w:top w:val="single" w:color="auto" w:sz="4" w:space="0"/>
              <w:left w:val="single" w:color="auto" w:sz="4" w:space="0"/>
              <w:bottom w:val="single" w:color="auto" w:sz="4" w:space="0"/>
              <w:right w:val="single" w:color="auto" w:sz="4" w:space="0"/>
            </w:tcBorders>
            <w:noWrap/>
            <w:vAlign w:val="center"/>
          </w:tcPr>
          <w:p>
            <w:pPr>
              <w:widowControl/>
              <w:jc w:val="center"/>
              <w:rPr>
                <w:rFonts w:ascii="宋体" w:hAnsi="宋体" w:cs="宋体"/>
                <w:color w:val="000000" w:themeColor="text1"/>
                <w:sz w:val="18"/>
                <w:szCs w:val="18"/>
                <w14:textFill>
                  <w14:solidFill>
                    <w14:schemeClr w14:val="tx1"/>
                  </w14:solidFill>
                </w14:textFill>
              </w:rPr>
            </w:pPr>
          </w:p>
        </w:tc>
        <w:tc>
          <w:tcPr>
            <w:tcW w:w="2835"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snapToGrid w:val="0"/>
                <w:color w:val="000000" w:themeColor="text1"/>
                <w:sz w:val="18"/>
                <w:szCs w:val="18"/>
                <w14:textFill>
                  <w14:solidFill>
                    <w14:schemeClr w14:val="tx1"/>
                  </w14:solidFill>
                </w14:textFill>
              </w:rPr>
            </w:pPr>
            <w:r>
              <w:rPr>
                <w:rFonts w:hint="eastAsia" w:ascii="宋体" w:hAnsi="宋体"/>
                <w:snapToGrid w:val="0"/>
                <w:color w:val="000000" w:themeColor="text1"/>
                <w:sz w:val="18"/>
                <w:szCs w:val="18"/>
                <w14:textFill>
                  <w14:solidFill>
                    <w14:schemeClr w14:val="tx1"/>
                  </w14:solidFill>
                </w14:textFill>
              </w:rPr>
              <w:t>设计流量≥</w:t>
            </w:r>
            <w:r>
              <w:rPr>
                <w:rFonts w:ascii="宋体" w:hAnsi="宋体"/>
                <w:snapToGrid w:val="0"/>
                <w:color w:val="000000" w:themeColor="text1"/>
                <w:sz w:val="18"/>
                <w:szCs w:val="18"/>
                <w14:textFill>
                  <w14:solidFill>
                    <w14:schemeClr w14:val="tx1"/>
                  </w14:solidFill>
                </w14:textFill>
              </w:rPr>
              <w:t>200 m</w:t>
            </w:r>
            <w:r>
              <w:rPr>
                <w:rFonts w:ascii="宋体" w:hAnsi="宋体"/>
                <w:snapToGrid w:val="0"/>
                <w:color w:val="000000" w:themeColor="text1"/>
                <w:sz w:val="18"/>
                <w:szCs w:val="18"/>
                <w:vertAlign w:val="superscript"/>
                <w14:textFill>
                  <w14:solidFill>
                    <w14:schemeClr w14:val="tx1"/>
                  </w14:solidFill>
                </w14:textFill>
              </w:rPr>
              <w:t>3</w:t>
            </w:r>
            <w:r>
              <w:rPr>
                <w:rFonts w:ascii="宋体" w:hAnsi="宋体"/>
                <w:snapToGrid w:val="0"/>
                <w:color w:val="000000" w:themeColor="text1"/>
                <w:sz w:val="18"/>
                <w:szCs w:val="18"/>
                <w14:textFill>
                  <w14:solidFill>
                    <w14:schemeClr w14:val="tx1"/>
                  </w14:solidFill>
                </w14:textFill>
              </w:rPr>
              <w:t>/s</w:t>
            </w:r>
          </w:p>
        </w:tc>
        <w:tc>
          <w:tcPr>
            <w:tcW w:w="2375"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s="宋体"/>
                <w:color w:val="000000" w:themeColor="text1"/>
                <w:sz w:val="18"/>
                <w:szCs w:val="18"/>
                <w14:textFill>
                  <w14:solidFill>
                    <w14:schemeClr w14:val="tx1"/>
                  </w14:solidFill>
                </w14:textFill>
              </w:rPr>
            </w:pPr>
            <w:r>
              <w:rPr>
                <w:rFonts w:hint="eastAsia" w:ascii="宋体" w:hAnsi="宋体"/>
                <w:snapToGrid w:val="0"/>
                <w:color w:val="000000" w:themeColor="text1"/>
                <w:sz w:val="18"/>
                <w:szCs w:val="18"/>
                <w14:textFill>
                  <w14:solidFill>
                    <w14:schemeClr w14:val="tx1"/>
                  </w14:solidFill>
                </w14:textFill>
              </w:rPr>
              <w:t>设计流量</w:t>
            </w:r>
            <w:r>
              <w:rPr>
                <w:rFonts w:hint="eastAsia" w:ascii="宋体" w:hAnsi="宋体" w:cs="宋体"/>
                <w:color w:val="000000" w:themeColor="text1"/>
                <w:sz w:val="18"/>
                <w:szCs w:val="18"/>
                <w14:textFill>
                  <w14:solidFill>
                    <w14:schemeClr w14:val="tx1"/>
                  </w14:solidFill>
                </w14:textFill>
              </w:rPr>
              <w:t>≤</w:t>
            </w:r>
            <w:r>
              <w:rPr>
                <w:rFonts w:ascii="宋体" w:hAnsi="宋体"/>
                <w:snapToGrid w:val="0"/>
                <w:color w:val="000000" w:themeColor="text1"/>
                <w:sz w:val="18"/>
                <w:szCs w:val="18"/>
                <w14:textFill>
                  <w14:solidFill>
                    <w14:schemeClr w14:val="tx1"/>
                  </w14:solidFill>
                </w14:textFill>
              </w:rPr>
              <w:t>160m</w:t>
            </w:r>
            <w:r>
              <w:rPr>
                <w:rFonts w:ascii="宋体" w:hAnsi="宋体"/>
                <w:snapToGrid w:val="0"/>
                <w:color w:val="000000" w:themeColor="text1"/>
                <w:sz w:val="18"/>
                <w:szCs w:val="18"/>
                <w:vertAlign w:val="superscript"/>
                <w14:textFill>
                  <w14:solidFill>
                    <w14:schemeClr w14:val="tx1"/>
                  </w14:solidFill>
                </w14:textFill>
              </w:rPr>
              <w:t>3</w:t>
            </w:r>
            <w:r>
              <w:rPr>
                <w:rFonts w:ascii="宋体" w:hAnsi="宋体"/>
                <w:snapToGrid w:val="0"/>
                <w:color w:val="000000" w:themeColor="text1"/>
                <w:sz w:val="18"/>
                <w:szCs w:val="18"/>
                <w14:textFill>
                  <w14:solidFill>
                    <w14:schemeClr w14:val="tx1"/>
                  </w14:solidFill>
                </w14:textFill>
              </w:rPr>
              <w:t>/s</w:t>
            </w:r>
          </w:p>
        </w:tc>
        <w:tc>
          <w:tcPr>
            <w:tcW w:w="1848" w:type="dxa"/>
            <w:vMerge w:val="continue"/>
            <w:tcBorders>
              <w:left w:val="single" w:color="auto" w:sz="4" w:space="0"/>
              <w:bottom w:val="single" w:color="auto" w:sz="4" w:space="0"/>
              <w:right w:val="single" w:color="auto" w:sz="4" w:space="0"/>
            </w:tcBorders>
            <w:vAlign w:val="center"/>
          </w:tcPr>
          <w:p>
            <w:pPr>
              <w:widowControl/>
              <w:jc w:val="left"/>
              <w:rPr>
                <w:rFonts w:ascii="宋体" w:hAnsi="宋体" w:cs="宋体"/>
                <w:color w:val="000000" w:themeColor="text1"/>
                <w:sz w:val="18"/>
                <w:szCs w:val="18"/>
                <w14:textFill>
                  <w14:solidFill>
                    <w14:schemeClr w14:val="tx1"/>
                  </w14:solidFill>
                </w14:textFill>
              </w:rPr>
            </w:pPr>
          </w:p>
        </w:tc>
      </w:tr>
      <w:tr>
        <w:tblPrEx>
          <w:tblCellMar>
            <w:top w:w="0" w:type="dxa"/>
            <w:left w:w="108" w:type="dxa"/>
            <w:bottom w:w="0" w:type="dxa"/>
            <w:right w:w="108" w:type="dxa"/>
          </w:tblCellMar>
        </w:tblPrEx>
        <w:trPr>
          <w:trHeight w:val="340" w:hRule="atLeast"/>
          <w:jc w:val="center"/>
        </w:trPr>
        <w:tc>
          <w:tcPr>
            <w:tcW w:w="8931" w:type="dxa"/>
            <w:gridSpan w:val="4"/>
            <w:tcBorders>
              <w:top w:val="single" w:color="auto" w:sz="4" w:space="0"/>
              <w:left w:val="single" w:color="auto" w:sz="4" w:space="0"/>
              <w:bottom w:val="single" w:color="auto" w:sz="4" w:space="0"/>
              <w:right w:val="single" w:color="auto" w:sz="4" w:space="0"/>
            </w:tcBorders>
            <w:noWrap/>
            <w:vAlign w:val="center"/>
          </w:tcPr>
          <w:p>
            <w:pPr>
              <w:widowControl/>
              <w:jc w:val="center"/>
              <w:rPr>
                <w:rFonts w:ascii="宋体" w:hAnsi="宋体" w:cs="宋体"/>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四、水工隧洞</w:t>
            </w:r>
          </w:p>
        </w:tc>
      </w:tr>
      <w:tr>
        <w:tblPrEx>
          <w:tblCellMar>
            <w:top w:w="0" w:type="dxa"/>
            <w:left w:w="108" w:type="dxa"/>
            <w:bottom w:w="0" w:type="dxa"/>
            <w:right w:w="108" w:type="dxa"/>
          </w:tblCellMar>
        </w:tblPrEx>
        <w:trPr>
          <w:trHeight w:val="340" w:hRule="atLeast"/>
          <w:jc w:val="center"/>
        </w:trPr>
        <w:tc>
          <w:tcPr>
            <w:tcW w:w="1873" w:type="dxa"/>
            <w:vMerge w:val="restart"/>
            <w:tcBorders>
              <w:top w:val="single" w:color="auto" w:sz="4" w:space="0"/>
              <w:left w:val="single" w:color="auto" w:sz="4" w:space="0"/>
              <w:bottom w:val="single" w:color="auto" w:sz="4" w:space="0"/>
              <w:right w:val="single" w:color="auto" w:sz="4" w:space="0"/>
            </w:tcBorders>
            <w:noWrap/>
            <w:vAlign w:val="center"/>
          </w:tcPr>
          <w:p>
            <w:pPr>
              <w:widowControl/>
              <w:jc w:val="center"/>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水工隧洞</w:t>
            </w:r>
          </w:p>
        </w:tc>
        <w:tc>
          <w:tcPr>
            <w:tcW w:w="2835"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snapToGrid w:val="0"/>
                <w:color w:val="000000" w:themeColor="text1"/>
                <w:sz w:val="18"/>
                <w:szCs w:val="18"/>
                <w14:textFill>
                  <w14:solidFill>
                    <w14:schemeClr w14:val="tx1"/>
                  </w14:solidFill>
                </w14:textFill>
              </w:rPr>
            </w:pPr>
            <w:r>
              <w:rPr>
                <w:rFonts w:ascii="宋体" w:hAnsi="宋体"/>
                <w:snapToGrid w:val="0"/>
                <w:color w:val="000000" w:themeColor="text1"/>
                <w:sz w:val="18"/>
                <w:szCs w:val="18"/>
                <w14:textFill>
                  <w14:solidFill>
                    <w14:schemeClr w14:val="tx1"/>
                  </w14:solidFill>
                </w14:textFill>
              </w:rPr>
              <w:t>3000 m</w:t>
            </w:r>
            <w:r>
              <w:rPr>
                <w:rFonts w:hint="eastAsia" w:ascii="宋体" w:hAnsi="宋体" w:cs="宋体"/>
                <w:color w:val="000000" w:themeColor="text1"/>
                <w:sz w:val="18"/>
                <w:szCs w:val="18"/>
                <w14:textFill>
                  <w14:solidFill>
                    <w14:schemeClr w14:val="tx1"/>
                  </w14:solidFill>
                </w14:textFill>
              </w:rPr>
              <w:t>＞</w:t>
            </w:r>
            <w:r>
              <w:rPr>
                <w:rFonts w:hint="eastAsia" w:ascii="宋体" w:hAnsi="宋体"/>
                <w:snapToGrid w:val="0"/>
                <w:color w:val="000000" w:themeColor="text1"/>
                <w:sz w:val="18"/>
                <w:szCs w:val="18"/>
                <w14:textFill>
                  <w14:solidFill>
                    <w14:schemeClr w14:val="tx1"/>
                  </w14:solidFill>
                </w14:textFill>
              </w:rPr>
              <w:t>隧洞长度</w:t>
            </w:r>
            <w:r>
              <w:rPr>
                <w:rFonts w:ascii="宋体" w:hAnsi="宋体"/>
                <w:snapToGrid w:val="0"/>
                <w:color w:val="000000" w:themeColor="text1"/>
                <w:sz w:val="18"/>
                <w:szCs w:val="18"/>
                <w14:textFill>
                  <w14:solidFill>
                    <w14:schemeClr w14:val="tx1"/>
                  </w14:solidFill>
                </w14:textFill>
              </w:rPr>
              <w:t>L</w:t>
            </w:r>
            <w:r>
              <w:rPr>
                <w:rFonts w:hint="eastAsia" w:ascii="宋体" w:hAnsi="宋体"/>
                <w:snapToGrid w:val="0"/>
                <w:color w:val="000000" w:themeColor="text1"/>
                <w:sz w:val="18"/>
                <w:szCs w:val="18"/>
                <w14:textFill>
                  <w14:solidFill>
                    <w14:schemeClr w14:val="tx1"/>
                  </w14:solidFill>
                </w14:textFill>
              </w:rPr>
              <w:t>≥</w:t>
            </w:r>
            <w:r>
              <w:rPr>
                <w:rFonts w:ascii="宋体" w:hAnsi="宋体"/>
                <w:snapToGrid w:val="0"/>
                <w:color w:val="000000" w:themeColor="text1"/>
                <w:sz w:val="18"/>
                <w:szCs w:val="18"/>
                <w14:textFill>
                  <w14:solidFill>
                    <w14:schemeClr w14:val="tx1"/>
                  </w14:solidFill>
                </w14:textFill>
              </w:rPr>
              <w:t>1000m</w:t>
            </w:r>
          </w:p>
        </w:tc>
        <w:tc>
          <w:tcPr>
            <w:tcW w:w="2375"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s="宋体"/>
                <w:color w:val="000000" w:themeColor="text1"/>
                <w:sz w:val="18"/>
                <w:szCs w:val="18"/>
                <w14:textFill>
                  <w14:solidFill>
                    <w14:schemeClr w14:val="tx1"/>
                  </w14:solidFill>
                </w14:textFill>
              </w:rPr>
            </w:pPr>
            <w:r>
              <w:rPr>
                <w:rFonts w:hint="eastAsia" w:ascii="宋体" w:hAnsi="宋体"/>
                <w:snapToGrid w:val="0"/>
                <w:color w:val="000000" w:themeColor="text1"/>
                <w:sz w:val="18"/>
                <w:szCs w:val="18"/>
                <w14:textFill>
                  <w14:solidFill>
                    <w14:schemeClr w14:val="tx1"/>
                  </w14:solidFill>
                </w14:textFill>
              </w:rPr>
              <w:t>隧洞长度</w:t>
            </w:r>
            <w:r>
              <w:rPr>
                <w:rFonts w:ascii="宋体" w:hAnsi="宋体"/>
                <w:snapToGrid w:val="0"/>
                <w:color w:val="000000" w:themeColor="text1"/>
                <w:sz w:val="18"/>
                <w:szCs w:val="18"/>
                <w14:textFill>
                  <w14:solidFill>
                    <w14:schemeClr w14:val="tx1"/>
                  </w14:solidFill>
                </w14:textFill>
              </w:rPr>
              <w:t>L</w:t>
            </w:r>
            <w:r>
              <w:rPr>
                <w:rFonts w:hint="eastAsia" w:ascii="宋体" w:hAnsi="宋体" w:cs="宋体"/>
                <w:color w:val="000000" w:themeColor="text1"/>
                <w:sz w:val="18"/>
                <w:szCs w:val="18"/>
                <w14:textFill>
                  <w14:solidFill>
                    <w14:schemeClr w14:val="tx1"/>
                  </w14:solidFill>
                </w14:textFill>
              </w:rPr>
              <w:t>≤</w:t>
            </w:r>
            <w:r>
              <w:rPr>
                <w:rFonts w:ascii="宋体" w:hAnsi="宋体"/>
                <w:snapToGrid w:val="0"/>
                <w:color w:val="000000" w:themeColor="text1"/>
                <w:sz w:val="18"/>
                <w:szCs w:val="18"/>
                <w14:textFill>
                  <w14:solidFill>
                    <w14:schemeClr w14:val="tx1"/>
                  </w14:solidFill>
                </w14:textFill>
              </w:rPr>
              <w:t>800m</w:t>
            </w:r>
          </w:p>
        </w:tc>
        <w:tc>
          <w:tcPr>
            <w:tcW w:w="1848" w:type="dxa"/>
            <w:vMerge w:val="restart"/>
            <w:tcBorders>
              <w:top w:val="single" w:color="auto" w:sz="4" w:space="0"/>
              <w:left w:val="single" w:color="auto" w:sz="4" w:space="0"/>
              <w:right w:val="single" w:color="auto" w:sz="4" w:space="0"/>
            </w:tcBorders>
            <w:vAlign w:val="center"/>
          </w:tcPr>
          <w:p>
            <w:pPr>
              <w:widowControl/>
              <w:jc w:val="left"/>
              <w:rPr>
                <w:rFonts w:ascii="宋体" w:hAnsi="宋体" w:cs="宋体"/>
                <w:color w:val="000000" w:themeColor="text1"/>
                <w:sz w:val="18"/>
                <w:szCs w:val="18"/>
                <w14:textFill>
                  <w14:solidFill>
                    <w14:schemeClr w14:val="tx1"/>
                  </w14:solidFill>
                </w14:textFill>
              </w:rPr>
            </w:pPr>
            <w:r>
              <w:rPr>
                <w:rFonts w:ascii="宋体" w:hAnsi="宋体" w:cs="宋体"/>
                <w:color w:val="000000" w:themeColor="text1"/>
                <w:sz w:val="18"/>
                <w:szCs w:val="18"/>
                <w14:textFill>
                  <w14:solidFill>
                    <w14:schemeClr w14:val="tx1"/>
                  </w14:solidFill>
                </w14:textFill>
              </w:rPr>
              <w:t>隧洞长度</w:t>
            </w:r>
            <w:r>
              <w:rPr>
                <w:rFonts w:hint="eastAsia" w:ascii="宋体" w:hAnsi="宋体" w:cs="宋体"/>
                <w:color w:val="000000" w:themeColor="text1"/>
                <w:sz w:val="18"/>
                <w:szCs w:val="18"/>
                <w14:textFill>
                  <w14:solidFill>
                    <w14:schemeClr w14:val="tx1"/>
                  </w14:solidFill>
                </w14:textFill>
              </w:rPr>
              <w:t>、</w:t>
            </w:r>
            <w:r>
              <w:rPr>
                <w:rFonts w:ascii="宋体" w:hAnsi="宋体" w:cs="宋体"/>
                <w:color w:val="000000" w:themeColor="text1"/>
                <w:sz w:val="18"/>
                <w:szCs w:val="18"/>
                <w14:textFill>
                  <w14:solidFill>
                    <w14:schemeClr w14:val="tx1"/>
                  </w14:solidFill>
                </w14:textFill>
              </w:rPr>
              <w:t>洞径可同时设置</w:t>
            </w:r>
          </w:p>
        </w:tc>
      </w:tr>
      <w:tr>
        <w:tblPrEx>
          <w:tblCellMar>
            <w:top w:w="0" w:type="dxa"/>
            <w:left w:w="108" w:type="dxa"/>
            <w:bottom w:w="0" w:type="dxa"/>
            <w:right w:w="108" w:type="dxa"/>
          </w:tblCellMar>
        </w:tblPrEx>
        <w:trPr>
          <w:trHeight w:val="340" w:hRule="atLeast"/>
          <w:jc w:val="center"/>
        </w:trPr>
        <w:tc>
          <w:tcPr>
            <w:tcW w:w="1873" w:type="dxa"/>
            <w:vMerge w:val="continue"/>
            <w:tcBorders>
              <w:top w:val="single" w:color="auto" w:sz="4" w:space="0"/>
              <w:left w:val="single" w:color="auto" w:sz="4" w:space="0"/>
              <w:bottom w:val="single" w:color="auto" w:sz="4" w:space="0"/>
              <w:right w:val="single" w:color="auto" w:sz="4" w:space="0"/>
            </w:tcBorders>
            <w:noWrap/>
            <w:vAlign w:val="center"/>
          </w:tcPr>
          <w:p>
            <w:pPr>
              <w:widowControl/>
              <w:jc w:val="center"/>
              <w:rPr>
                <w:rFonts w:ascii="宋体" w:hAnsi="宋体" w:cs="宋体"/>
                <w:color w:val="000000" w:themeColor="text1"/>
                <w:sz w:val="18"/>
                <w:szCs w:val="18"/>
                <w14:textFill>
                  <w14:solidFill>
                    <w14:schemeClr w14:val="tx1"/>
                  </w14:solidFill>
                </w14:textFill>
              </w:rPr>
            </w:pPr>
          </w:p>
        </w:tc>
        <w:tc>
          <w:tcPr>
            <w:tcW w:w="2835"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snapToGrid w:val="0"/>
                <w:color w:val="000000" w:themeColor="text1"/>
                <w:sz w:val="18"/>
                <w:szCs w:val="18"/>
                <w14:textFill>
                  <w14:solidFill>
                    <w14:schemeClr w14:val="tx1"/>
                  </w14:solidFill>
                </w14:textFill>
              </w:rPr>
            </w:pPr>
            <w:r>
              <w:rPr>
                <w:rFonts w:hint="eastAsia" w:ascii="宋体" w:hAnsi="宋体"/>
                <w:snapToGrid w:val="0"/>
                <w:color w:val="000000" w:themeColor="text1"/>
                <w:sz w:val="18"/>
                <w:szCs w:val="18"/>
                <w14:textFill>
                  <w14:solidFill>
                    <w14:schemeClr w14:val="tx1"/>
                  </w14:solidFill>
                </w14:textFill>
              </w:rPr>
              <w:t>隧洞长度</w:t>
            </w:r>
            <w:r>
              <w:rPr>
                <w:rFonts w:ascii="宋体" w:hAnsi="宋体"/>
                <w:snapToGrid w:val="0"/>
                <w:color w:val="000000" w:themeColor="text1"/>
                <w:sz w:val="18"/>
                <w:szCs w:val="18"/>
                <w14:textFill>
                  <w14:solidFill>
                    <w14:schemeClr w14:val="tx1"/>
                  </w14:solidFill>
                </w14:textFill>
              </w:rPr>
              <w:t>L</w:t>
            </w:r>
            <w:r>
              <w:rPr>
                <w:rFonts w:hint="eastAsia" w:ascii="宋体" w:hAnsi="宋体"/>
                <w:snapToGrid w:val="0"/>
                <w:color w:val="000000" w:themeColor="text1"/>
                <w:sz w:val="18"/>
                <w:szCs w:val="18"/>
                <w14:textFill>
                  <w14:solidFill>
                    <w14:schemeClr w14:val="tx1"/>
                  </w14:solidFill>
                </w14:textFill>
              </w:rPr>
              <w:t>≥</w:t>
            </w:r>
            <w:r>
              <w:rPr>
                <w:rFonts w:ascii="宋体" w:hAnsi="宋体"/>
                <w:snapToGrid w:val="0"/>
                <w:color w:val="000000" w:themeColor="text1"/>
                <w:sz w:val="18"/>
                <w:szCs w:val="18"/>
                <w14:textFill>
                  <w14:solidFill>
                    <w14:schemeClr w14:val="tx1"/>
                  </w14:solidFill>
                </w14:textFill>
              </w:rPr>
              <w:t>3000m</w:t>
            </w:r>
          </w:p>
        </w:tc>
        <w:tc>
          <w:tcPr>
            <w:tcW w:w="2375"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s="宋体"/>
                <w:color w:val="000000" w:themeColor="text1"/>
                <w:sz w:val="18"/>
                <w:szCs w:val="18"/>
                <w14:textFill>
                  <w14:solidFill>
                    <w14:schemeClr w14:val="tx1"/>
                  </w14:solidFill>
                </w14:textFill>
              </w:rPr>
            </w:pPr>
            <w:r>
              <w:rPr>
                <w:rFonts w:hint="eastAsia" w:ascii="宋体" w:hAnsi="宋体"/>
                <w:snapToGrid w:val="0"/>
                <w:color w:val="000000" w:themeColor="text1"/>
                <w:sz w:val="18"/>
                <w:szCs w:val="18"/>
                <w14:textFill>
                  <w14:solidFill>
                    <w14:schemeClr w14:val="tx1"/>
                  </w14:solidFill>
                </w14:textFill>
              </w:rPr>
              <w:t>隧洞长度</w:t>
            </w:r>
            <w:r>
              <w:rPr>
                <w:rFonts w:ascii="宋体" w:hAnsi="宋体"/>
                <w:snapToGrid w:val="0"/>
                <w:color w:val="000000" w:themeColor="text1"/>
                <w:sz w:val="18"/>
                <w:szCs w:val="18"/>
                <w14:textFill>
                  <w14:solidFill>
                    <w14:schemeClr w14:val="tx1"/>
                  </w14:solidFill>
                </w14:textFill>
              </w:rPr>
              <w:t>L</w:t>
            </w:r>
            <w:r>
              <w:rPr>
                <w:rFonts w:hint="eastAsia" w:ascii="宋体" w:hAnsi="宋体" w:cs="宋体"/>
                <w:color w:val="000000" w:themeColor="text1"/>
                <w:sz w:val="18"/>
                <w:szCs w:val="18"/>
                <w14:textFill>
                  <w14:solidFill>
                    <w14:schemeClr w14:val="tx1"/>
                  </w14:solidFill>
                </w14:textFill>
              </w:rPr>
              <w:t>≤</w:t>
            </w:r>
            <w:r>
              <w:rPr>
                <w:rFonts w:ascii="宋体" w:hAnsi="宋体"/>
                <w:snapToGrid w:val="0"/>
                <w:color w:val="000000" w:themeColor="text1"/>
                <w:sz w:val="18"/>
                <w:szCs w:val="18"/>
                <w14:textFill>
                  <w14:solidFill>
                    <w14:schemeClr w14:val="tx1"/>
                  </w14:solidFill>
                </w14:textFill>
              </w:rPr>
              <w:t>2400m</w:t>
            </w:r>
          </w:p>
        </w:tc>
        <w:tc>
          <w:tcPr>
            <w:tcW w:w="1848" w:type="dxa"/>
            <w:vMerge w:val="continue"/>
            <w:tcBorders>
              <w:left w:val="single" w:color="auto" w:sz="4" w:space="0"/>
              <w:right w:val="single" w:color="auto" w:sz="4" w:space="0"/>
            </w:tcBorders>
            <w:vAlign w:val="center"/>
          </w:tcPr>
          <w:p>
            <w:pPr>
              <w:widowControl/>
              <w:jc w:val="left"/>
              <w:rPr>
                <w:rFonts w:ascii="宋体" w:hAnsi="宋体" w:cs="宋体"/>
                <w:color w:val="000000" w:themeColor="text1"/>
                <w:sz w:val="18"/>
                <w:szCs w:val="18"/>
                <w14:textFill>
                  <w14:solidFill>
                    <w14:schemeClr w14:val="tx1"/>
                  </w14:solidFill>
                </w14:textFill>
              </w:rPr>
            </w:pPr>
          </w:p>
        </w:tc>
      </w:tr>
      <w:tr>
        <w:tblPrEx>
          <w:tblCellMar>
            <w:top w:w="0" w:type="dxa"/>
            <w:left w:w="108" w:type="dxa"/>
            <w:bottom w:w="0" w:type="dxa"/>
            <w:right w:w="108" w:type="dxa"/>
          </w:tblCellMar>
        </w:tblPrEx>
        <w:trPr>
          <w:trHeight w:val="340" w:hRule="atLeast"/>
          <w:jc w:val="center"/>
        </w:trPr>
        <w:tc>
          <w:tcPr>
            <w:tcW w:w="1873" w:type="dxa"/>
            <w:vMerge w:val="continue"/>
            <w:tcBorders>
              <w:top w:val="single" w:color="auto" w:sz="4" w:space="0"/>
              <w:left w:val="single" w:color="auto" w:sz="4" w:space="0"/>
              <w:bottom w:val="single" w:color="auto" w:sz="4" w:space="0"/>
              <w:right w:val="single" w:color="auto" w:sz="4" w:space="0"/>
            </w:tcBorders>
            <w:noWrap/>
            <w:vAlign w:val="center"/>
          </w:tcPr>
          <w:p>
            <w:pPr>
              <w:widowControl/>
              <w:jc w:val="center"/>
              <w:rPr>
                <w:rFonts w:ascii="宋体" w:hAnsi="宋体" w:cs="宋体"/>
                <w:color w:val="000000" w:themeColor="text1"/>
                <w:sz w:val="18"/>
                <w:szCs w:val="18"/>
                <w14:textFill>
                  <w14:solidFill>
                    <w14:schemeClr w14:val="tx1"/>
                  </w14:solidFill>
                </w14:textFill>
              </w:rPr>
            </w:pPr>
          </w:p>
        </w:tc>
        <w:tc>
          <w:tcPr>
            <w:tcW w:w="2835"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snapToGrid w:val="0"/>
                <w:color w:val="000000" w:themeColor="text1"/>
                <w:sz w:val="18"/>
                <w:szCs w:val="18"/>
                <w14:textFill>
                  <w14:solidFill>
                    <w14:schemeClr w14:val="tx1"/>
                  </w14:solidFill>
                </w14:textFill>
              </w:rPr>
            </w:pPr>
            <w:r>
              <w:rPr>
                <w:rFonts w:hint="eastAsia" w:ascii="宋体" w:hAnsi="宋体"/>
                <w:snapToGrid w:val="0"/>
                <w:color w:val="000000" w:themeColor="text1"/>
                <w:sz w:val="18"/>
                <w:szCs w:val="18"/>
                <w14:textFill>
                  <w14:solidFill>
                    <w14:schemeClr w14:val="tx1"/>
                  </w14:solidFill>
                </w14:textFill>
              </w:rPr>
              <w:t>洞径≥</w:t>
            </w:r>
            <w:r>
              <w:rPr>
                <w:rFonts w:ascii="宋体" w:hAnsi="宋体"/>
                <w:snapToGrid w:val="0"/>
                <w:color w:val="000000" w:themeColor="text1"/>
                <w:sz w:val="18"/>
                <w:szCs w:val="18"/>
                <w14:textFill>
                  <w14:solidFill>
                    <w14:schemeClr w14:val="tx1"/>
                  </w14:solidFill>
                </w14:textFill>
              </w:rPr>
              <w:t>8m</w:t>
            </w:r>
          </w:p>
        </w:tc>
        <w:tc>
          <w:tcPr>
            <w:tcW w:w="2375"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snapToGrid w:val="0"/>
                <w:color w:val="000000" w:themeColor="text1"/>
                <w:sz w:val="18"/>
                <w:szCs w:val="18"/>
                <w14:textFill>
                  <w14:solidFill>
                    <w14:schemeClr w14:val="tx1"/>
                  </w14:solidFill>
                </w14:textFill>
              </w:rPr>
            </w:pPr>
            <w:r>
              <w:rPr>
                <w:rFonts w:hint="eastAsia" w:ascii="宋体" w:hAnsi="宋体"/>
                <w:snapToGrid w:val="0"/>
                <w:color w:val="000000" w:themeColor="text1"/>
                <w:sz w:val="18"/>
                <w:szCs w:val="18"/>
                <w14:textFill>
                  <w14:solidFill>
                    <w14:schemeClr w14:val="tx1"/>
                  </w14:solidFill>
                </w14:textFill>
              </w:rPr>
              <w:t>洞径</w:t>
            </w:r>
            <w:r>
              <w:rPr>
                <w:rFonts w:hint="eastAsia" w:ascii="宋体" w:hAnsi="宋体" w:cs="宋体"/>
                <w:color w:val="000000" w:themeColor="text1"/>
                <w:sz w:val="18"/>
                <w:szCs w:val="18"/>
                <w14:textFill>
                  <w14:solidFill>
                    <w14:schemeClr w14:val="tx1"/>
                  </w14:solidFill>
                </w14:textFill>
              </w:rPr>
              <w:t>≤</w:t>
            </w:r>
            <w:r>
              <w:rPr>
                <w:rFonts w:ascii="宋体" w:hAnsi="宋体"/>
                <w:snapToGrid w:val="0"/>
                <w:color w:val="000000" w:themeColor="text1"/>
                <w:sz w:val="18"/>
                <w:szCs w:val="18"/>
                <w14:textFill>
                  <w14:solidFill>
                    <w14:schemeClr w14:val="tx1"/>
                  </w14:solidFill>
                </w14:textFill>
              </w:rPr>
              <w:t>6m</w:t>
            </w:r>
          </w:p>
        </w:tc>
        <w:tc>
          <w:tcPr>
            <w:tcW w:w="1848" w:type="dxa"/>
            <w:vMerge w:val="continue"/>
            <w:tcBorders>
              <w:left w:val="single" w:color="auto" w:sz="4" w:space="0"/>
              <w:bottom w:val="single" w:color="auto" w:sz="4" w:space="0"/>
              <w:right w:val="single" w:color="auto" w:sz="4" w:space="0"/>
            </w:tcBorders>
            <w:vAlign w:val="center"/>
          </w:tcPr>
          <w:p>
            <w:pPr>
              <w:widowControl/>
              <w:jc w:val="left"/>
              <w:rPr>
                <w:rFonts w:ascii="宋体" w:hAnsi="宋体" w:cs="宋体"/>
                <w:color w:val="000000" w:themeColor="text1"/>
                <w:sz w:val="18"/>
                <w:szCs w:val="18"/>
                <w14:textFill>
                  <w14:solidFill>
                    <w14:schemeClr w14:val="tx1"/>
                  </w14:solidFill>
                </w14:textFill>
              </w:rPr>
            </w:pPr>
          </w:p>
        </w:tc>
      </w:tr>
      <w:tr>
        <w:tblPrEx>
          <w:tblCellMar>
            <w:top w:w="0" w:type="dxa"/>
            <w:left w:w="108" w:type="dxa"/>
            <w:bottom w:w="0" w:type="dxa"/>
            <w:right w:w="108" w:type="dxa"/>
          </w:tblCellMar>
        </w:tblPrEx>
        <w:trPr>
          <w:trHeight w:val="340" w:hRule="atLeast"/>
          <w:jc w:val="center"/>
        </w:trPr>
        <w:tc>
          <w:tcPr>
            <w:tcW w:w="8931" w:type="dxa"/>
            <w:gridSpan w:val="4"/>
            <w:tcBorders>
              <w:top w:val="single" w:color="auto" w:sz="4" w:space="0"/>
              <w:left w:val="single" w:color="auto" w:sz="4" w:space="0"/>
              <w:bottom w:val="single" w:color="auto" w:sz="4" w:space="0"/>
              <w:right w:val="single" w:color="auto" w:sz="4" w:space="0"/>
            </w:tcBorders>
            <w:noWrap/>
            <w:vAlign w:val="center"/>
          </w:tcPr>
          <w:p>
            <w:pPr>
              <w:widowControl/>
              <w:jc w:val="center"/>
              <w:rPr>
                <w:rFonts w:ascii="宋体" w:hAnsi="宋体" w:cs="宋体"/>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五、</w:t>
            </w:r>
            <w:r>
              <w:rPr>
                <w:rFonts w:ascii="宋体" w:hAnsi="宋体" w:cs="宋体"/>
                <w:b/>
                <w:bCs/>
                <w:color w:val="000000" w:themeColor="text1"/>
                <w:sz w:val="18"/>
                <w:szCs w:val="18"/>
                <w14:textFill>
                  <w14:solidFill>
                    <w14:schemeClr w14:val="tx1"/>
                  </w14:solidFill>
                </w14:textFill>
              </w:rPr>
              <w:t>堤防工程</w:t>
            </w:r>
          </w:p>
        </w:tc>
      </w:tr>
      <w:tr>
        <w:tblPrEx>
          <w:tblCellMar>
            <w:top w:w="0" w:type="dxa"/>
            <w:left w:w="108" w:type="dxa"/>
            <w:bottom w:w="0" w:type="dxa"/>
            <w:right w:w="108" w:type="dxa"/>
          </w:tblCellMar>
        </w:tblPrEx>
        <w:trPr>
          <w:trHeight w:val="340" w:hRule="atLeast"/>
          <w:jc w:val="center"/>
        </w:trPr>
        <w:tc>
          <w:tcPr>
            <w:tcW w:w="1873"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堤防工程（不含海堤工程）</w:t>
            </w:r>
          </w:p>
        </w:tc>
        <w:tc>
          <w:tcPr>
            <w:tcW w:w="2835"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防洪标准≥</w:t>
            </w:r>
            <w:r>
              <w:rPr>
                <w:rFonts w:ascii="宋体" w:hAnsi="宋体" w:cs="宋体"/>
                <w:color w:val="000000" w:themeColor="text1"/>
                <w:sz w:val="18"/>
                <w:szCs w:val="18"/>
                <w14:textFill>
                  <w14:solidFill>
                    <w14:schemeClr w14:val="tx1"/>
                  </w14:solidFill>
                </w14:textFill>
              </w:rPr>
              <w:t>100</w:t>
            </w:r>
            <w:r>
              <w:rPr>
                <w:rFonts w:hint="eastAsia" w:ascii="宋体" w:hAnsi="宋体" w:cs="宋体"/>
                <w:color w:val="000000" w:themeColor="text1"/>
                <w:sz w:val="18"/>
                <w:szCs w:val="18"/>
                <w14:textFill>
                  <w14:solidFill>
                    <w14:schemeClr w14:val="tx1"/>
                  </w14:solidFill>
                </w14:textFill>
              </w:rPr>
              <w:t>年一遇及以上</w:t>
            </w:r>
          </w:p>
        </w:tc>
        <w:tc>
          <w:tcPr>
            <w:tcW w:w="2375"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防洪标准≤</w:t>
            </w:r>
            <w:r>
              <w:rPr>
                <w:rFonts w:ascii="宋体" w:hAnsi="宋体" w:cs="宋体"/>
                <w:color w:val="000000" w:themeColor="text1"/>
                <w:sz w:val="18"/>
                <w:szCs w:val="18"/>
                <w14:textFill>
                  <w14:solidFill>
                    <w14:schemeClr w14:val="tx1"/>
                  </w14:solidFill>
                </w14:textFill>
              </w:rPr>
              <w:t>50年一遇</w:t>
            </w:r>
          </w:p>
        </w:tc>
        <w:tc>
          <w:tcPr>
            <w:tcW w:w="1848"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000000" w:themeColor="text1"/>
                <w:sz w:val="18"/>
                <w:szCs w:val="18"/>
                <w14:textFill>
                  <w14:solidFill>
                    <w14:schemeClr w14:val="tx1"/>
                  </w14:solidFill>
                </w14:textFill>
              </w:rPr>
            </w:pPr>
          </w:p>
        </w:tc>
      </w:tr>
      <w:tr>
        <w:tblPrEx>
          <w:tblCellMar>
            <w:top w:w="0" w:type="dxa"/>
            <w:left w:w="108" w:type="dxa"/>
            <w:bottom w:w="0" w:type="dxa"/>
            <w:right w:w="108" w:type="dxa"/>
          </w:tblCellMar>
        </w:tblPrEx>
        <w:trPr>
          <w:trHeight w:val="340" w:hRule="atLeast"/>
          <w:jc w:val="center"/>
        </w:trPr>
        <w:tc>
          <w:tcPr>
            <w:tcW w:w="1873" w:type="dxa"/>
            <w:vMerge w:val="restart"/>
            <w:tcBorders>
              <w:top w:val="single" w:color="auto" w:sz="4" w:space="0"/>
              <w:left w:val="single" w:color="auto" w:sz="4" w:space="0"/>
              <w:right w:val="single" w:color="auto" w:sz="4" w:space="0"/>
            </w:tcBorders>
            <w:noWrap/>
            <w:vAlign w:val="center"/>
          </w:tcPr>
          <w:p>
            <w:pPr>
              <w:widowControl/>
              <w:jc w:val="center"/>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海堤工程</w:t>
            </w:r>
          </w:p>
        </w:tc>
        <w:tc>
          <w:tcPr>
            <w:tcW w:w="2835"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s="宋体"/>
                <w:color w:val="000000" w:themeColor="text1"/>
                <w:sz w:val="18"/>
                <w:szCs w:val="18"/>
                <w14:textFill>
                  <w14:solidFill>
                    <w14:schemeClr w14:val="tx1"/>
                  </w14:solidFill>
                </w14:textFill>
              </w:rPr>
            </w:pPr>
            <w:r>
              <w:rPr>
                <w:rFonts w:ascii="宋体" w:hAnsi="宋体" w:cs="宋体"/>
                <w:color w:val="000000" w:themeColor="text1"/>
                <w:sz w:val="18"/>
                <w:szCs w:val="18"/>
                <w14:textFill>
                  <w14:solidFill>
                    <w14:schemeClr w14:val="tx1"/>
                  </w14:solidFill>
                </w14:textFill>
              </w:rPr>
              <w:t>50年一遇＜防潮标准≤100年一遇</w:t>
            </w:r>
          </w:p>
        </w:tc>
        <w:tc>
          <w:tcPr>
            <w:tcW w:w="2375"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防潮标准≤</w:t>
            </w:r>
            <w:r>
              <w:rPr>
                <w:rFonts w:ascii="宋体" w:hAnsi="宋体" w:cs="宋体"/>
                <w:color w:val="000000" w:themeColor="text1"/>
                <w:sz w:val="18"/>
                <w:szCs w:val="18"/>
                <w14:textFill>
                  <w14:solidFill>
                    <w14:schemeClr w14:val="tx1"/>
                  </w14:solidFill>
                </w14:textFill>
              </w:rPr>
              <w:t>50年一遇</w:t>
            </w:r>
          </w:p>
        </w:tc>
        <w:tc>
          <w:tcPr>
            <w:tcW w:w="1848" w:type="dxa"/>
            <w:vMerge w:val="restart"/>
            <w:tcBorders>
              <w:top w:val="single" w:color="auto" w:sz="4" w:space="0"/>
              <w:left w:val="single" w:color="auto" w:sz="4" w:space="0"/>
              <w:right w:val="single" w:color="auto" w:sz="4" w:space="0"/>
            </w:tcBorders>
            <w:vAlign w:val="center"/>
          </w:tcPr>
          <w:p>
            <w:pPr>
              <w:widowControl/>
              <w:jc w:val="lef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拟</w:t>
            </w:r>
            <w:r>
              <w:rPr>
                <w:rFonts w:ascii="宋体" w:hAnsi="宋体" w:cs="宋体"/>
                <w:color w:val="000000" w:themeColor="text1"/>
                <w:sz w:val="18"/>
                <w:szCs w:val="18"/>
                <w14:textFill>
                  <w14:solidFill>
                    <w14:schemeClr w14:val="tx1"/>
                  </w14:solidFill>
                </w14:textFill>
              </w:rPr>
              <w:t>建工程</w:t>
            </w:r>
            <w:r>
              <w:rPr>
                <w:rFonts w:hint="eastAsia" w:ascii="宋体" w:hAnsi="宋体" w:cs="宋体"/>
                <w:color w:val="000000" w:themeColor="text1"/>
                <w:sz w:val="18"/>
                <w:szCs w:val="18"/>
                <w14:textFill>
                  <w14:solidFill>
                    <w14:schemeClr w14:val="tx1"/>
                  </w14:solidFill>
                </w14:textFill>
              </w:rPr>
              <w:t>同时具有防洪和防潮标准要求的，按防潮标准设置</w:t>
            </w:r>
          </w:p>
        </w:tc>
      </w:tr>
      <w:tr>
        <w:tblPrEx>
          <w:tblCellMar>
            <w:top w:w="0" w:type="dxa"/>
            <w:left w:w="108" w:type="dxa"/>
            <w:bottom w:w="0" w:type="dxa"/>
            <w:right w:w="108" w:type="dxa"/>
          </w:tblCellMar>
        </w:tblPrEx>
        <w:trPr>
          <w:trHeight w:val="340" w:hRule="atLeast"/>
          <w:jc w:val="center"/>
        </w:trPr>
        <w:tc>
          <w:tcPr>
            <w:tcW w:w="1873" w:type="dxa"/>
            <w:vMerge w:val="continue"/>
            <w:tcBorders>
              <w:left w:val="single" w:color="auto" w:sz="4" w:space="0"/>
              <w:bottom w:val="single" w:color="auto" w:sz="4" w:space="0"/>
              <w:right w:val="single" w:color="auto" w:sz="4" w:space="0"/>
            </w:tcBorders>
            <w:noWrap/>
            <w:vAlign w:val="center"/>
          </w:tcPr>
          <w:p>
            <w:pPr>
              <w:widowControl/>
              <w:jc w:val="center"/>
              <w:rPr>
                <w:rFonts w:ascii="宋体" w:hAnsi="宋体" w:cs="宋体"/>
                <w:color w:val="000000" w:themeColor="text1"/>
                <w:sz w:val="18"/>
                <w:szCs w:val="18"/>
                <w14:textFill>
                  <w14:solidFill>
                    <w14:schemeClr w14:val="tx1"/>
                  </w14:solidFill>
                </w14:textFill>
              </w:rPr>
            </w:pPr>
          </w:p>
        </w:tc>
        <w:tc>
          <w:tcPr>
            <w:tcW w:w="2835"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防潮标准＞</w:t>
            </w:r>
            <w:r>
              <w:rPr>
                <w:rFonts w:ascii="宋体" w:hAnsi="宋体" w:cs="宋体"/>
                <w:color w:val="000000" w:themeColor="text1"/>
                <w:sz w:val="18"/>
                <w:szCs w:val="18"/>
                <w14:textFill>
                  <w14:solidFill>
                    <w14:schemeClr w14:val="tx1"/>
                  </w14:solidFill>
                </w14:textFill>
              </w:rPr>
              <w:t>100</w:t>
            </w:r>
            <w:r>
              <w:rPr>
                <w:rFonts w:hint="eastAsia" w:ascii="宋体" w:hAnsi="宋体" w:cs="宋体"/>
                <w:color w:val="000000" w:themeColor="text1"/>
                <w:sz w:val="18"/>
                <w:szCs w:val="18"/>
                <w14:textFill>
                  <w14:solidFill>
                    <w14:schemeClr w14:val="tx1"/>
                  </w14:solidFill>
                </w14:textFill>
              </w:rPr>
              <w:t>年一遇及以上</w:t>
            </w:r>
          </w:p>
        </w:tc>
        <w:tc>
          <w:tcPr>
            <w:tcW w:w="2375"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防潮标准≤10</w:t>
            </w:r>
            <w:r>
              <w:rPr>
                <w:rFonts w:ascii="宋体" w:hAnsi="宋体" w:cs="宋体"/>
                <w:color w:val="000000" w:themeColor="text1"/>
                <w:sz w:val="18"/>
                <w:szCs w:val="18"/>
                <w14:textFill>
                  <w14:solidFill>
                    <w14:schemeClr w14:val="tx1"/>
                  </w14:solidFill>
                </w14:textFill>
              </w:rPr>
              <w:t>0年一遇</w:t>
            </w:r>
          </w:p>
        </w:tc>
        <w:tc>
          <w:tcPr>
            <w:tcW w:w="1848" w:type="dxa"/>
            <w:vMerge w:val="continue"/>
            <w:tcBorders>
              <w:left w:val="single" w:color="auto" w:sz="4" w:space="0"/>
              <w:bottom w:val="single" w:color="auto" w:sz="4" w:space="0"/>
              <w:right w:val="single" w:color="auto" w:sz="4" w:space="0"/>
            </w:tcBorders>
            <w:vAlign w:val="center"/>
          </w:tcPr>
          <w:p>
            <w:pPr>
              <w:widowControl/>
              <w:jc w:val="left"/>
              <w:rPr>
                <w:rFonts w:ascii="宋体" w:hAnsi="宋体" w:cs="宋体"/>
                <w:color w:val="000000" w:themeColor="text1"/>
                <w:sz w:val="18"/>
                <w:szCs w:val="18"/>
                <w14:textFill>
                  <w14:solidFill>
                    <w14:schemeClr w14:val="tx1"/>
                  </w14:solidFill>
                </w14:textFill>
              </w:rPr>
            </w:pPr>
          </w:p>
        </w:tc>
      </w:tr>
      <w:tr>
        <w:tblPrEx>
          <w:tblCellMar>
            <w:top w:w="0" w:type="dxa"/>
            <w:left w:w="108" w:type="dxa"/>
            <w:bottom w:w="0" w:type="dxa"/>
            <w:right w:w="108" w:type="dxa"/>
          </w:tblCellMar>
        </w:tblPrEx>
        <w:trPr>
          <w:trHeight w:val="340" w:hRule="atLeast"/>
          <w:jc w:val="center"/>
        </w:trPr>
        <w:tc>
          <w:tcPr>
            <w:tcW w:w="8931" w:type="dxa"/>
            <w:gridSpan w:val="4"/>
            <w:tcBorders>
              <w:top w:val="single" w:color="auto" w:sz="4" w:space="0"/>
              <w:left w:val="single" w:color="auto" w:sz="4" w:space="0"/>
              <w:bottom w:val="single" w:color="auto" w:sz="4" w:space="0"/>
              <w:right w:val="single" w:color="auto" w:sz="4" w:space="0"/>
            </w:tcBorders>
            <w:noWrap/>
            <w:vAlign w:val="center"/>
          </w:tcPr>
          <w:p>
            <w:pPr>
              <w:widowControl/>
              <w:jc w:val="center"/>
              <w:rPr>
                <w:rFonts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六、</w:t>
            </w:r>
            <w:r>
              <w:rPr>
                <w:rFonts w:ascii="宋体" w:hAnsi="宋体" w:cs="宋体"/>
                <w:b/>
                <w:bCs/>
                <w:color w:val="000000" w:themeColor="text1"/>
                <w:sz w:val="18"/>
                <w:szCs w:val="18"/>
                <w14:textFill>
                  <w14:solidFill>
                    <w14:schemeClr w14:val="tx1"/>
                  </w14:solidFill>
                </w14:textFill>
              </w:rPr>
              <w:t>水工建筑物深基坑</w:t>
            </w:r>
          </w:p>
        </w:tc>
      </w:tr>
      <w:tr>
        <w:tblPrEx>
          <w:tblCellMar>
            <w:top w:w="0" w:type="dxa"/>
            <w:left w:w="108" w:type="dxa"/>
            <w:bottom w:w="0" w:type="dxa"/>
            <w:right w:w="108" w:type="dxa"/>
          </w:tblCellMar>
        </w:tblPrEx>
        <w:trPr>
          <w:trHeight w:val="340" w:hRule="atLeast"/>
          <w:jc w:val="center"/>
        </w:trPr>
        <w:tc>
          <w:tcPr>
            <w:tcW w:w="1873" w:type="dxa"/>
            <w:vMerge w:val="restart"/>
            <w:tcBorders>
              <w:top w:val="single" w:color="auto" w:sz="4" w:space="0"/>
              <w:left w:val="single" w:color="auto" w:sz="4" w:space="0"/>
              <w:right w:val="single" w:color="auto" w:sz="4" w:space="0"/>
            </w:tcBorders>
            <w:noWrap/>
            <w:vAlign w:val="center"/>
          </w:tcPr>
          <w:p>
            <w:pPr>
              <w:widowControl/>
              <w:jc w:val="center"/>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水工建筑物</w:t>
            </w:r>
          </w:p>
        </w:tc>
        <w:tc>
          <w:tcPr>
            <w:tcW w:w="2835"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snapToGrid w:val="0"/>
                <w:color w:val="000000" w:themeColor="text1"/>
                <w:sz w:val="18"/>
                <w:szCs w:val="18"/>
                <w14:textFill>
                  <w14:solidFill>
                    <w14:schemeClr w14:val="tx1"/>
                  </w14:solidFill>
                </w14:textFill>
              </w:rPr>
            </w:pPr>
            <w:bookmarkStart w:id="3" w:name="EB31518955461a4cabaedd089709005ac4"/>
            <w:r>
              <w:rPr>
                <w:rFonts w:ascii="宋体" w:hAnsi="宋体"/>
                <w:snapToGrid w:val="0"/>
                <w:color w:val="000000" w:themeColor="text1"/>
                <w:sz w:val="18"/>
                <w:szCs w:val="18"/>
                <w14:textFill>
                  <w14:solidFill>
                    <w14:schemeClr w14:val="tx1"/>
                  </w14:solidFill>
                </w14:textFill>
              </w:rPr>
              <w:t>15m</w:t>
            </w:r>
            <w:r>
              <w:rPr>
                <w:rFonts w:hint="eastAsia" w:ascii="宋体" w:hAnsi="宋体" w:cs="宋体"/>
                <w:color w:val="000000" w:themeColor="text1"/>
                <w:sz w:val="18"/>
                <w:szCs w:val="18"/>
                <w14:textFill>
                  <w14:solidFill>
                    <w14:schemeClr w14:val="tx1"/>
                  </w14:solidFill>
                </w14:textFill>
              </w:rPr>
              <w:t>＞</w:t>
            </w:r>
            <w:r>
              <w:rPr>
                <w:rFonts w:hint="eastAsia" w:ascii="宋体" w:hAnsi="宋体"/>
                <w:snapToGrid w:val="0"/>
                <w:color w:val="000000" w:themeColor="text1"/>
                <w:sz w:val="18"/>
                <w:szCs w:val="18"/>
                <w14:textFill>
                  <w14:solidFill>
                    <w14:schemeClr w14:val="tx1"/>
                  </w14:solidFill>
                </w14:textFill>
              </w:rPr>
              <w:t>基坑深度≥</w:t>
            </w:r>
            <w:r>
              <w:rPr>
                <w:rFonts w:ascii="宋体" w:hAnsi="宋体"/>
                <w:snapToGrid w:val="0"/>
                <w:color w:val="000000" w:themeColor="text1"/>
                <w:sz w:val="18"/>
                <w:szCs w:val="18"/>
                <w14:textFill>
                  <w14:solidFill>
                    <w14:schemeClr w14:val="tx1"/>
                  </w14:solidFill>
                </w14:textFill>
              </w:rPr>
              <w:t>10</w:t>
            </w:r>
            <w:bookmarkEnd w:id="3"/>
            <w:r>
              <w:rPr>
                <w:rFonts w:hint="eastAsia" w:ascii="宋体" w:hAnsi="宋体"/>
                <w:snapToGrid w:val="0"/>
                <w:color w:val="000000" w:themeColor="text1"/>
                <w:sz w:val="18"/>
                <w:szCs w:val="18"/>
                <w14:textFill>
                  <w14:solidFill>
                    <w14:schemeClr w14:val="tx1"/>
                  </w14:solidFill>
                </w14:textFill>
              </w:rPr>
              <w:t>m</w:t>
            </w:r>
          </w:p>
        </w:tc>
        <w:tc>
          <w:tcPr>
            <w:tcW w:w="2375"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snapToGrid w:val="0"/>
                <w:color w:val="000000" w:themeColor="text1"/>
                <w:sz w:val="18"/>
                <w:szCs w:val="18"/>
                <w14:textFill>
                  <w14:solidFill>
                    <w14:schemeClr w14:val="tx1"/>
                  </w14:solidFill>
                </w14:textFill>
              </w:rPr>
            </w:pPr>
            <w:r>
              <w:rPr>
                <w:rFonts w:hint="eastAsia" w:ascii="宋体" w:hAnsi="宋体"/>
                <w:snapToGrid w:val="0"/>
                <w:color w:val="000000" w:themeColor="text1"/>
                <w:sz w:val="18"/>
                <w:szCs w:val="18"/>
                <w14:textFill>
                  <w14:solidFill>
                    <w14:schemeClr w14:val="tx1"/>
                  </w14:solidFill>
                </w14:textFill>
              </w:rPr>
              <w:t>基坑深度</w:t>
            </w:r>
            <w:r>
              <w:rPr>
                <w:rFonts w:hint="eastAsia" w:ascii="宋体" w:hAnsi="宋体" w:cs="宋体"/>
                <w:color w:val="000000" w:themeColor="text1"/>
                <w:sz w:val="18"/>
                <w:szCs w:val="18"/>
                <w14:textFill>
                  <w14:solidFill>
                    <w14:schemeClr w14:val="tx1"/>
                  </w14:solidFill>
                </w14:textFill>
              </w:rPr>
              <w:t>≤</w:t>
            </w:r>
            <w:r>
              <w:rPr>
                <w:rFonts w:ascii="宋体" w:hAnsi="宋体"/>
                <w:snapToGrid w:val="0"/>
                <w:color w:val="000000" w:themeColor="text1"/>
                <w:sz w:val="18"/>
                <w:szCs w:val="18"/>
                <w14:textFill>
                  <w14:solidFill>
                    <w14:schemeClr w14:val="tx1"/>
                  </w14:solidFill>
                </w14:textFill>
              </w:rPr>
              <w:t>5</w:t>
            </w:r>
            <w:r>
              <w:rPr>
                <w:rFonts w:hint="eastAsia" w:ascii="宋体" w:hAnsi="宋体"/>
                <w:snapToGrid w:val="0"/>
                <w:color w:val="000000" w:themeColor="text1"/>
                <w:sz w:val="18"/>
                <w:szCs w:val="18"/>
                <w14:textFill>
                  <w14:solidFill>
                    <w14:schemeClr w14:val="tx1"/>
                  </w14:solidFill>
                </w14:textFill>
              </w:rPr>
              <w:t>m</w:t>
            </w:r>
          </w:p>
        </w:tc>
        <w:tc>
          <w:tcPr>
            <w:tcW w:w="1848"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000000" w:themeColor="text1"/>
                <w:sz w:val="18"/>
                <w:szCs w:val="18"/>
                <w14:textFill>
                  <w14:solidFill>
                    <w14:schemeClr w14:val="tx1"/>
                  </w14:solidFill>
                </w14:textFill>
              </w:rPr>
            </w:pPr>
          </w:p>
        </w:tc>
      </w:tr>
      <w:tr>
        <w:tblPrEx>
          <w:tblCellMar>
            <w:top w:w="0" w:type="dxa"/>
            <w:left w:w="108" w:type="dxa"/>
            <w:bottom w:w="0" w:type="dxa"/>
            <w:right w:w="108" w:type="dxa"/>
          </w:tblCellMar>
        </w:tblPrEx>
        <w:trPr>
          <w:trHeight w:val="340" w:hRule="atLeast"/>
          <w:jc w:val="center"/>
        </w:trPr>
        <w:tc>
          <w:tcPr>
            <w:tcW w:w="1873" w:type="dxa"/>
            <w:vMerge w:val="continue"/>
            <w:tcBorders>
              <w:left w:val="single" w:color="auto" w:sz="4" w:space="0"/>
              <w:bottom w:val="single" w:color="auto" w:sz="4" w:space="0"/>
              <w:right w:val="single" w:color="auto" w:sz="4" w:space="0"/>
            </w:tcBorders>
            <w:noWrap/>
            <w:vAlign w:val="center"/>
          </w:tcPr>
          <w:p>
            <w:pPr>
              <w:widowControl/>
              <w:jc w:val="center"/>
              <w:rPr>
                <w:rFonts w:ascii="宋体" w:hAnsi="宋体" w:cs="宋体"/>
                <w:color w:val="000000" w:themeColor="text1"/>
                <w:sz w:val="18"/>
                <w:szCs w:val="18"/>
                <w14:textFill>
                  <w14:solidFill>
                    <w14:schemeClr w14:val="tx1"/>
                  </w14:solidFill>
                </w14:textFill>
              </w:rPr>
            </w:pPr>
          </w:p>
        </w:tc>
        <w:tc>
          <w:tcPr>
            <w:tcW w:w="2835"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snapToGrid w:val="0"/>
                <w:color w:val="000000" w:themeColor="text1"/>
                <w:sz w:val="18"/>
                <w:szCs w:val="18"/>
                <w14:textFill>
                  <w14:solidFill>
                    <w14:schemeClr w14:val="tx1"/>
                  </w14:solidFill>
                </w14:textFill>
              </w:rPr>
            </w:pPr>
            <w:r>
              <w:rPr>
                <w:rFonts w:hint="eastAsia" w:ascii="宋体" w:hAnsi="宋体"/>
                <w:snapToGrid w:val="0"/>
                <w:color w:val="000000" w:themeColor="text1"/>
                <w:sz w:val="18"/>
                <w:szCs w:val="18"/>
                <w14:textFill>
                  <w14:solidFill>
                    <w14:schemeClr w14:val="tx1"/>
                  </w14:solidFill>
                </w14:textFill>
              </w:rPr>
              <w:t>基坑深度≥</w:t>
            </w:r>
            <w:r>
              <w:rPr>
                <w:rFonts w:ascii="宋体" w:hAnsi="宋体"/>
                <w:snapToGrid w:val="0"/>
                <w:color w:val="000000" w:themeColor="text1"/>
                <w:sz w:val="18"/>
                <w:szCs w:val="18"/>
                <w14:textFill>
                  <w14:solidFill>
                    <w14:schemeClr w14:val="tx1"/>
                  </w14:solidFill>
                </w14:textFill>
              </w:rPr>
              <w:t>15</w:t>
            </w:r>
            <w:r>
              <w:rPr>
                <w:rFonts w:hint="eastAsia" w:ascii="宋体" w:hAnsi="宋体"/>
                <w:snapToGrid w:val="0"/>
                <w:color w:val="000000" w:themeColor="text1"/>
                <w:sz w:val="18"/>
                <w:szCs w:val="18"/>
                <w14:textFill>
                  <w14:solidFill>
                    <w14:schemeClr w14:val="tx1"/>
                  </w14:solidFill>
                </w14:textFill>
              </w:rPr>
              <w:t>m</w:t>
            </w:r>
          </w:p>
        </w:tc>
        <w:tc>
          <w:tcPr>
            <w:tcW w:w="2375"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snapToGrid w:val="0"/>
                <w:color w:val="000000" w:themeColor="text1"/>
                <w:sz w:val="18"/>
                <w:szCs w:val="18"/>
                <w14:textFill>
                  <w14:solidFill>
                    <w14:schemeClr w14:val="tx1"/>
                  </w14:solidFill>
                </w14:textFill>
              </w:rPr>
            </w:pPr>
            <w:r>
              <w:rPr>
                <w:rFonts w:hint="eastAsia" w:ascii="宋体" w:hAnsi="宋体"/>
                <w:snapToGrid w:val="0"/>
                <w:color w:val="000000" w:themeColor="text1"/>
                <w:sz w:val="18"/>
                <w:szCs w:val="18"/>
                <w14:textFill>
                  <w14:solidFill>
                    <w14:schemeClr w14:val="tx1"/>
                  </w14:solidFill>
                </w14:textFill>
              </w:rPr>
              <w:t>基坑深度</w:t>
            </w:r>
            <w:r>
              <w:rPr>
                <w:rFonts w:hint="eastAsia" w:ascii="宋体" w:hAnsi="宋体" w:cs="宋体"/>
                <w:color w:val="000000" w:themeColor="text1"/>
                <w:sz w:val="18"/>
                <w:szCs w:val="18"/>
                <w14:textFill>
                  <w14:solidFill>
                    <w14:schemeClr w14:val="tx1"/>
                  </w14:solidFill>
                </w14:textFill>
              </w:rPr>
              <w:t>≤</w:t>
            </w:r>
            <w:r>
              <w:rPr>
                <w:rFonts w:ascii="宋体" w:hAnsi="宋体"/>
                <w:snapToGrid w:val="0"/>
                <w:color w:val="000000" w:themeColor="text1"/>
                <w:sz w:val="18"/>
                <w:szCs w:val="18"/>
                <w14:textFill>
                  <w14:solidFill>
                    <w14:schemeClr w14:val="tx1"/>
                  </w14:solidFill>
                </w14:textFill>
              </w:rPr>
              <w:t>10</w:t>
            </w:r>
            <w:r>
              <w:rPr>
                <w:rFonts w:hint="eastAsia" w:ascii="宋体" w:hAnsi="宋体"/>
                <w:snapToGrid w:val="0"/>
                <w:color w:val="000000" w:themeColor="text1"/>
                <w:sz w:val="18"/>
                <w:szCs w:val="18"/>
                <w14:textFill>
                  <w14:solidFill>
                    <w14:schemeClr w14:val="tx1"/>
                  </w14:solidFill>
                </w14:textFill>
              </w:rPr>
              <w:t>m</w:t>
            </w:r>
          </w:p>
        </w:tc>
        <w:tc>
          <w:tcPr>
            <w:tcW w:w="1848"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000000" w:themeColor="text1"/>
                <w:sz w:val="18"/>
                <w:szCs w:val="18"/>
                <w14:textFill>
                  <w14:solidFill>
                    <w14:schemeClr w14:val="tx1"/>
                  </w14:solidFill>
                </w14:textFill>
              </w:rPr>
            </w:pPr>
          </w:p>
        </w:tc>
      </w:tr>
      <w:tr>
        <w:tblPrEx>
          <w:tblCellMar>
            <w:top w:w="0" w:type="dxa"/>
            <w:left w:w="108" w:type="dxa"/>
            <w:bottom w:w="0" w:type="dxa"/>
            <w:right w:w="108" w:type="dxa"/>
          </w:tblCellMar>
        </w:tblPrEx>
        <w:trPr>
          <w:trHeight w:val="340" w:hRule="atLeast"/>
          <w:jc w:val="center"/>
        </w:trPr>
        <w:tc>
          <w:tcPr>
            <w:tcW w:w="8931" w:type="dxa"/>
            <w:gridSpan w:val="4"/>
            <w:tcBorders>
              <w:top w:val="single" w:color="auto" w:sz="4" w:space="0"/>
              <w:left w:val="single" w:color="auto" w:sz="4" w:space="0"/>
              <w:bottom w:val="single" w:color="auto" w:sz="4" w:space="0"/>
              <w:right w:val="single" w:color="auto" w:sz="4" w:space="0"/>
            </w:tcBorders>
            <w:noWrap/>
            <w:vAlign w:val="center"/>
          </w:tcPr>
          <w:p>
            <w:pPr>
              <w:widowControl/>
              <w:jc w:val="center"/>
              <w:rPr>
                <w:rFonts w:ascii="宋体" w:hAnsi="宋体" w:cs="宋体"/>
                <w:b/>
                <w:bCs/>
                <w:color w:val="000000" w:themeColor="text1"/>
                <w:sz w:val="18"/>
                <w:szCs w:val="18"/>
                <w14:textFill>
                  <w14:solidFill>
                    <w14:schemeClr w14:val="tx1"/>
                  </w14:solidFill>
                </w14:textFill>
              </w:rPr>
            </w:pPr>
            <w:r>
              <w:rPr>
                <w:rFonts w:ascii="宋体" w:hAnsi="宋体" w:cs="宋体"/>
                <w:b/>
                <w:bCs/>
                <w:color w:val="000000" w:themeColor="text1"/>
                <w:sz w:val="18"/>
                <w:szCs w:val="18"/>
                <w14:textFill>
                  <w14:solidFill>
                    <w14:schemeClr w14:val="tx1"/>
                  </w14:solidFill>
                </w14:textFill>
              </w:rPr>
              <w:t>七</w:t>
            </w:r>
            <w:r>
              <w:rPr>
                <w:rFonts w:hint="eastAsia" w:ascii="宋体" w:hAnsi="宋体" w:cs="宋体"/>
                <w:b/>
                <w:bCs/>
                <w:color w:val="000000" w:themeColor="text1"/>
                <w:sz w:val="18"/>
                <w:szCs w:val="18"/>
                <w14:textFill>
                  <w14:solidFill>
                    <w14:schemeClr w14:val="tx1"/>
                  </w14:solidFill>
                </w14:textFill>
              </w:rPr>
              <w:t>、</w:t>
            </w:r>
            <w:r>
              <w:rPr>
                <w:rFonts w:ascii="宋体" w:hAnsi="宋体" w:cs="宋体"/>
                <w:b/>
                <w:bCs/>
                <w:color w:val="000000" w:themeColor="text1"/>
                <w:sz w:val="18"/>
                <w:szCs w:val="18"/>
                <w14:textFill>
                  <w14:solidFill>
                    <w14:schemeClr w14:val="tx1"/>
                  </w14:solidFill>
                </w14:textFill>
              </w:rPr>
              <w:t>管道工程</w:t>
            </w:r>
          </w:p>
        </w:tc>
      </w:tr>
      <w:tr>
        <w:tblPrEx>
          <w:tblCellMar>
            <w:top w:w="0" w:type="dxa"/>
            <w:left w:w="108" w:type="dxa"/>
            <w:bottom w:w="0" w:type="dxa"/>
            <w:right w:w="108" w:type="dxa"/>
          </w:tblCellMar>
        </w:tblPrEx>
        <w:trPr>
          <w:trHeight w:val="340" w:hRule="atLeast"/>
          <w:jc w:val="center"/>
        </w:trPr>
        <w:tc>
          <w:tcPr>
            <w:tcW w:w="1873" w:type="dxa"/>
            <w:vMerge w:val="restart"/>
            <w:tcBorders>
              <w:top w:val="single" w:color="auto" w:sz="4" w:space="0"/>
              <w:left w:val="single" w:color="auto" w:sz="4" w:space="0"/>
              <w:right w:val="single" w:color="auto" w:sz="4" w:space="0"/>
            </w:tcBorders>
            <w:noWrap/>
            <w:vAlign w:val="center"/>
          </w:tcPr>
          <w:p>
            <w:pPr>
              <w:widowControl/>
              <w:jc w:val="center"/>
              <w:rPr>
                <w:rFonts w:ascii="宋体" w:hAnsi="宋体" w:cs="宋体"/>
                <w:color w:val="000000" w:themeColor="text1"/>
                <w:sz w:val="18"/>
                <w:szCs w:val="18"/>
                <w14:textFill>
                  <w14:solidFill>
                    <w14:schemeClr w14:val="tx1"/>
                  </w14:solidFill>
                </w14:textFill>
              </w:rPr>
            </w:pPr>
            <w:r>
              <w:rPr>
                <w:rFonts w:ascii="宋体" w:hAnsi="宋体" w:cs="宋体"/>
                <w:color w:val="000000" w:themeColor="text1"/>
                <w:sz w:val="18"/>
                <w:szCs w:val="18"/>
                <w14:textFill>
                  <w14:solidFill>
                    <w14:schemeClr w14:val="tx1"/>
                  </w14:solidFill>
                </w14:textFill>
              </w:rPr>
              <w:t>管道工程</w:t>
            </w:r>
          </w:p>
        </w:tc>
        <w:tc>
          <w:tcPr>
            <w:tcW w:w="2835"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snapToGrid w:val="0"/>
                <w:color w:val="000000" w:themeColor="text1"/>
                <w:sz w:val="18"/>
                <w:szCs w:val="18"/>
                <w14:textFill>
                  <w14:solidFill>
                    <w14:schemeClr w14:val="tx1"/>
                  </w14:solidFill>
                </w14:textFill>
              </w:rPr>
            </w:pPr>
            <w:r>
              <w:rPr>
                <w:rFonts w:hint="eastAsia" w:ascii="宋体" w:hAnsi="宋体"/>
                <w:snapToGrid w:val="0"/>
                <w:color w:val="000000" w:themeColor="text1"/>
                <w:sz w:val="18"/>
                <w:szCs w:val="18"/>
                <w14:textFill>
                  <w14:solidFill>
                    <w14:schemeClr w14:val="tx1"/>
                  </w14:solidFill>
                </w14:textFill>
              </w:rPr>
              <w:t>管径≥</w:t>
            </w:r>
            <w:r>
              <w:rPr>
                <w:rFonts w:ascii="宋体" w:hAnsi="宋体"/>
                <w:snapToGrid w:val="0"/>
                <w:color w:val="000000" w:themeColor="text1"/>
                <w:sz w:val="18"/>
                <w:szCs w:val="18"/>
                <w14:textFill>
                  <w14:solidFill>
                    <w14:schemeClr w14:val="tx1"/>
                  </w14:solidFill>
                </w14:textFill>
              </w:rPr>
              <w:t>1.8m</w:t>
            </w:r>
          </w:p>
        </w:tc>
        <w:tc>
          <w:tcPr>
            <w:tcW w:w="2375"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snapToGrid w:val="0"/>
                <w:color w:val="000000" w:themeColor="text1"/>
                <w:sz w:val="18"/>
                <w:szCs w:val="18"/>
                <w14:textFill>
                  <w14:solidFill>
                    <w14:schemeClr w14:val="tx1"/>
                  </w14:solidFill>
                </w14:textFill>
              </w:rPr>
            </w:pPr>
            <w:r>
              <w:rPr>
                <w:rFonts w:hint="eastAsia" w:ascii="宋体" w:hAnsi="宋体"/>
                <w:snapToGrid w:val="0"/>
                <w:color w:val="000000" w:themeColor="text1"/>
                <w:sz w:val="18"/>
                <w:szCs w:val="18"/>
                <w14:textFill>
                  <w14:solidFill>
                    <w14:schemeClr w14:val="tx1"/>
                  </w14:solidFill>
                </w14:textFill>
              </w:rPr>
              <w:t>管径</w:t>
            </w:r>
            <w:r>
              <w:rPr>
                <w:rFonts w:hint="eastAsia" w:ascii="宋体" w:hAnsi="宋体" w:cs="宋体"/>
                <w:color w:val="000000" w:themeColor="text1"/>
                <w:sz w:val="18"/>
                <w:szCs w:val="18"/>
                <w14:textFill>
                  <w14:solidFill>
                    <w14:schemeClr w14:val="tx1"/>
                  </w14:solidFill>
                </w14:textFill>
              </w:rPr>
              <w:t>≤</w:t>
            </w:r>
            <w:r>
              <w:rPr>
                <w:rFonts w:ascii="宋体" w:hAnsi="宋体" w:cs="宋体"/>
                <w:color w:val="000000" w:themeColor="text1"/>
                <w:sz w:val="18"/>
                <w:szCs w:val="18"/>
                <w14:textFill>
                  <w14:solidFill>
                    <w14:schemeClr w14:val="tx1"/>
                  </w14:solidFill>
                </w14:textFill>
              </w:rPr>
              <w:t>1.5m</w:t>
            </w:r>
          </w:p>
        </w:tc>
        <w:tc>
          <w:tcPr>
            <w:tcW w:w="1848"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000000" w:themeColor="text1"/>
                <w:sz w:val="18"/>
                <w:szCs w:val="18"/>
                <w14:textFill>
                  <w14:solidFill>
                    <w14:schemeClr w14:val="tx1"/>
                  </w14:solidFill>
                </w14:textFill>
              </w:rPr>
            </w:pPr>
          </w:p>
        </w:tc>
      </w:tr>
      <w:tr>
        <w:tblPrEx>
          <w:tblCellMar>
            <w:top w:w="0" w:type="dxa"/>
            <w:left w:w="108" w:type="dxa"/>
            <w:bottom w:w="0" w:type="dxa"/>
            <w:right w:w="108" w:type="dxa"/>
          </w:tblCellMar>
        </w:tblPrEx>
        <w:trPr>
          <w:trHeight w:val="340" w:hRule="atLeast"/>
          <w:jc w:val="center"/>
        </w:trPr>
        <w:tc>
          <w:tcPr>
            <w:tcW w:w="1873" w:type="dxa"/>
            <w:vMerge w:val="continue"/>
            <w:tcBorders>
              <w:left w:val="single" w:color="auto" w:sz="4" w:space="0"/>
              <w:right w:val="single" w:color="auto" w:sz="4" w:space="0"/>
            </w:tcBorders>
            <w:noWrap/>
            <w:vAlign w:val="center"/>
          </w:tcPr>
          <w:p>
            <w:pPr>
              <w:widowControl/>
              <w:jc w:val="center"/>
              <w:rPr>
                <w:rFonts w:ascii="宋体" w:hAnsi="宋体" w:cs="宋体"/>
                <w:color w:val="000000" w:themeColor="text1"/>
                <w:sz w:val="18"/>
                <w:szCs w:val="18"/>
                <w14:textFill>
                  <w14:solidFill>
                    <w14:schemeClr w14:val="tx1"/>
                  </w14:solidFill>
                </w14:textFill>
              </w:rPr>
            </w:pPr>
          </w:p>
        </w:tc>
        <w:tc>
          <w:tcPr>
            <w:tcW w:w="2835"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snapToGrid w:val="0"/>
                <w:color w:val="000000" w:themeColor="text1"/>
                <w:sz w:val="18"/>
                <w:szCs w:val="18"/>
                <w14:textFill>
                  <w14:solidFill>
                    <w14:schemeClr w14:val="tx1"/>
                  </w14:solidFill>
                </w14:textFill>
              </w:rPr>
            </w:pPr>
            <w:r>
              <w:rPr>
                <w:rFonts w:ascii="宋体" w:hAnsi="宋体"/>
                <w:snapToGrid w:val="0"/>
                <w:color w:val="000000" w:themeColor="text1"/>
                <w:sz w:val="18"/>
                <w:szCs w:val="18"/>
                <w14:textFill>
                  <w14:solidFill>
                    <w14:schemeClr w14:val="tx1"/>
                  </w14:solidFill>
                </w14:textFill>
              </w:rPr>
              <w:t>1.8m</w:t>
            </w:r>
            <w:r>
              <w:rPr>
                <w:rFonts w:hint="eastAsia" w:ascii="宋体" w:hAnsi="宋体" w:cs="宋体"/>
                <w:color w:val="000000" w:themeColor="text1"/>
                <w:sz w:val="18"/>
                <w:szCs w:val="18"/>
                <w14:textFill>
                  <w14:solidFill>
                    <w14:schemeClr w14:val="tx1"/>
                  </w14:solidFill>
                </w14:textFill>
              </w:rPr>
              <w:t>＞</w:t>
            </w:r>
            <w:r>
              <w:rPr>
                <w:rFonts w:hint="eastAsia" w:ascii="宋体" w:hAnsi="宋体"/>
                <w:snapToGrid w:val="0"/>
                <w:color w:val="000000" w:themeColor="text1"/>
                <w:sz w:val="18"/>
                <w:szCs w:val="18"/>
                <w14:textFill>
                  <w14:solidFill>
                    <w14:schemeClr w14:val="tx1"/>
                  </w14:solidFill>
                </w14:textFill>
              </w:rPr>
              <w:t>管径≥</w:t>
            </w:r>
            <w:r>
              <w:rPr>
                <w:rFonts w:ascii="宋体" w:hAnsi="宋体"/>
                <w:snapToGrid w:val="0"/>
                <w:color w:val="000000" w:themeColor="text1"/>
                <w:sz w:val="18"/>
                <w:szCs w:val="18"/>
                <w14:textFill>
                  <w14:solidFill>
                    <w14:schemeClr w14:val="tx1"/>
                  </w14:solidFill>
                </w14:textFill>
              </w:rPr>
              <w:t>1.2m</w:t>
            </w:r>
          </w:p>
        </w:tc>
        <w:tc>
          <w:tcPr>
            <w:tcW w:w="2375"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snapToGrid w:val="0"/>
                <w:color w:val="000000" w:themeColor="text1"/>
                <w:sz w:val="18"/>
                <w:szCs w:val="18"/>
                <w14:textFill>
                  <w14:solidFill>
                    <w14:schemeClr w14:val="tx1"/>
                  </w14:solidFill>
                </w14:textFill>
              </w:rPr>
            </w:pPr>
            <w:r>
              <w:rPr>
                <w:rFonts w:hint="eastAsia" w:ascii="宋体" w:hAnsi="宋体"/>
                <w:snapToGrid w:val="0"/>
                <w:color w:val="000000" w:themeColor="text1"/>
                <w:sz w:val="18"/>
                <w:szCs w:val="18"/>
                <w14:textFill>
                  <w14:solidFill>
                    <w14:schemeClr w14:val="tx1"/>
                  </w14:solidFill>
                </w14:textFill>
              </w:rPr>
              <w:t>管径</w:t>
            </w:r>
            <w:r>
              <w:rPr>
                <w:rFonts w:hint="eastAsia" w:ascii="宋体" w:hAnsi="宋体" w:cs="宋体"/>
                <w:color w:val="000000" w:themeColor="text1"/>
                <w:sz w:val="18"/>
                <w:szCs w:val="18"/>
                <w14:textFill>
                  <w14:solidFill>
                    <w14:schemeClr w14:val="tx1"/>
                  </w14:solidFill>
                </w14:textFill>
              </w:rPr>
              <w:t>≤</w:t>
            </w:r>
            <w:r>
              <w:rPr>
                <w:rFonts w:ascii="宋体" w:hAnsi="宋体" w:cs="宋体"/>
                <w:color w:val="000000" w:themeColor="text1"/>
                <w:sz w:val="18"/>
                <w:szCs w:val="18"/>
                <w14:textFill>
                  <w14:solidFill>
                    <w14:schemeClr w14:val="tx1"/>
                  </w14:solidFill>
                </w14:textFill>
              </w:rPr>
              <w:t>1.0m</w:t>
            </w:r>
          </w:p>
        </w:tc>
        <w:tc>
          <w:tcPr>
            <w:tcW w:w="1848"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000000" w:themeColor="text1"/>
                <w:sz w:val="18"/>
                <w:szCs w:val="18"/>
                <w14:textFill>
                  <w14:solidFill>
                    <w14:schemeClr w14:val="tx1"/>
                  </w14:solidFill>
                </w14:textFill>
              </w:rPr>
            </w:pPr>
          </w:p>
        </w:tc>
      </w:tr>
      <w:tr>
        <w:tblPrEx>
          <w:tblCellMar>
            <w:top w:w="0" w:type="dxa"/>
            <w:left w:w="108" w:type="dxa"/>
            <w:bottom w:w="0" w:type="dxa"/>
            <w:right w:w="108" w:type="dxa"/>
          </w:tblCellMar>
        </w:tblPrEx>
        <w:trPr>
          <w:trHeight w:val="340" w:hRule="atLeast"/>
          <w:jc w:val="center"/>
        </w:trPr>
        <w:tc>
          <w:tcPr>
            <w:tcW w:w="1873" w:type="dxa"/>
            <w:vMerge w:val="continue"/>
            <w:tcBorders>
              <w:left w:val="single" w:color="auto" w:sz="4" w:space="0"/>
              <w:bottom w:val="single" w:color="auto" w:sz="4" w:space="0"/>
              <w:right w:val="single" w:color="auto" w:sz="4" w:space="0"/>
            </w:tcBorders>
            <w:noWrap/>
            <w:vAlign w:val="center"/>
          </w:tcPr>
          <w:p>
            <w:pPr>
              <w:widowControl/>
              <w:jc w:val="center"/>
              <w:rPr>
                <w:rFonts w:ascii="宋体" w:hAnsi="宋体" w:cs="宋体"/>
                <w:color w:val="000000" w:themeColor="text1"/>
                <w:sz w:val="18"/>
                <w:szCs w:val="18"/>
                <w14:textFill>
                  <w14:solidFill>
                    <w14:schemeClr w14:val="tx1"/>
                  </w14:solidFill>
                </w14:textFill>
              </w:rPr>
            </w:pPr>
          </w:p>
        </w:tc>
        <w:tc>
          <w:tcPr>
            <w:tcW w:w="2835"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snapToGrid w:val="0"/>
                <w:color w:val="000000" w:themeColor="text1"/>
                <w:sz w:val="18"/>
                <w:szCs w:val="18"/>
                <w14:textFill>
                  <w14:solidFill>
                    <w14:schemeClr w14:val="tx1"/>
                  </w14:solidFill>
                </w14:textFill>
              </w:rPr>
            </w:pPr>
            <w:r>
              <w:rPr>
                <w:rFonts w:hint="eastAsia" w:ascii="宋体" w:hAnsi="宋体"/>
                <w:snapToGrid w:val="0"/>
                <w:color w:val="000000" w:themeColor="text1"/>
                <w:sz w:val="18"/>
                <w:szCs w:val="18"/>
                <w14:textFill>
                  <w14:solidFill>
                    <w14:schemeClr w14:val="tx1"/>
                  </w14:solidFill>
                </w14:textFill>
              </w:rPr>
              <w:t>跨海管道</w:t>
            </w:r>
          </w:p>
        </w:tc>
        <w:tc>
          <w:tcPr>
            <w:tcW w:w="2375" w:type="dxa"/>
            <w:tcBorders>
              <w:top w:val="single" w:color="auto" w:sz="4" w:space="0"/>
              <w:left w:val="nil"/>
              <w:bottom w:val="single" w:color="auto" w:sz="4" w:space="0"/>
              <w:right w:val="single" w:color="auto" w:sz="4" w:space="0"/>
            </w:tcBorders>
            <w:noWrap/>
            <w:vAlign w:val="center"/>
          </w:tcPr>
          <w:p>
            <w:pPr>
              <w:widowControl/>
              <w:jc w:val="center"/>
              <w:rPr>
                <w:rFonts w:ascii="宋体" w:hAnsi="宋体"/>
                <w:snapToGrid w:val="0"/>
                <w:color w:val="000000" w:themeColor="text1"/>
                <w:sz w:val="18"/>
                <w:szCs w:val="18"/>
                <w14:textFill>
                  <w14:solidFill>
                    <w14:schemeClr w14:val="tx1"/>
                  </w14:solidFill>
                </w14:textFill>
              </w:rPr>
            </w:pPr>
            <w:r>
              <w:rPr>
                <w:rFonts w:hint="eastAsia" w:ascii="宋体" w:hAnsi="宋体"/>
                <w:snapToGrid w:val="0"/>
                <w:color w:val="000000" w:themeColor="text1"/>
                <w:sz w:val="18"/>
                <w:szCs w:val="18"/>
                <w14:textFill>
                  <w14:solidFill>
                    <w14:schemeClr w14:val="tx1"/>
                  </w14:solidFill>
                </w14:textFill>
              </w:rPr>
              <w:t>具有跨海管道业绩</w:t>
            </w:r>
          </w:p>
        </w:tc>
        <w:tc>
          <w:tcPr>
            <w:tcW w:w="1848"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000000" w:themeColor="text1"/>
                <w:sz w:val="18"/>
                <w:szCs w:val="18"/>
                <w14:textFill>
                  <w14:solidFill>
                    <w14:schemeClr w14:val="tx1"/>
                  </w14:solidFill>
                </w14:textFill>
              </w:rPr>
            </w:pPr>
          </w:p>
        </w:tc>
      </w:tr>
      <w:tr>
        <w:tblPrEx>
          <w:tblCellMar>
            <w:top w:w="0" w:type="dxa"/>
            <w:left w:w="108" w:type="dxa"/>
            <w:bottom w:w="0" w:type="dxa"/>
            <w:right w:w="108" w:type="dxa"/>
          </w:tblCellMar>
        </w:tblPrEx>
        <w:trPr>
          <w:trHeight w:val="225" w:hRule="atLeast"/>
          <w:jc w:val="center"/>
        </w:trPr>
        <w:tc>
          <w:tcPr>
            <w:tcW w:w="8931" w:type="dxa"/>
            <w:gridSpan w:val="4"/>
            <w:tcBorders>
              <w:left w:val="single" w:color="auto" w:sz="4" w:space="0"/>
              <w:bottom w:val="single" w:color="auto" w:sz="4" w:space="0"/>
              <w:right w:val="single" w:color="auto" w:sz="4" w:space="0"/>
            </w:tcBorders>
            <w:noWrap/>
            <w:vAlign w:val="center"/>
          </w:tcPr>
          <w:p>
            <w:pPr>
              <w:widowControl/>
              <w:jc w:val="center"/>
              <w:rPr>
                <w:rFonts w:ascii="宋体" w:hAnsi="宋体" w:cs="宋体"/>
                <w:b/>
                <w:color w:val="000000" w:themeColor="text1"/>
                <w:sz w:val="18"/>
                <w:szCs w:val="18"/>
                <w14:textFill>
                  <w14:solidFill>
                    <w14:schemeClr w14:val="tx1"/>
                  </w14:solidFill>
                </w14:textFill>
              </w:rPr>
            </w:pPr>
            <w:r>
              <w:rPr>
                <w:rFonts w:ascii="宋体" w:hAnsi="宋体" w:cs="宋体"/>
                <w:b/>
                <w:color w:val="000000" w:themeColor="text1"/>
                <w:sz w:val="18"/>
                <w:szCs w:val="18"/>
                <w14:textFill>
                  <w14:solidFill>
                    <w14:schemeClr w14:val="tx1"/>
                  </w14:solidFill>
                </w14:textFill>
              </w:rPr>
              <w:t>八</w:t>
            </w:r>
            <w:r>
              <w:rPr>
                <w:rFonts w:hint="eastAsia" w:ascii="宋体" w:hAnsi="宋体" w:cs="宋体"/>
                <w:b/>
                <w:color w:val="000000" w:themeColor="text1"/>
                <w:sz w:val="18"/>
                <w:szCs w:val="18"/>
                <w14:textFill>
                  <w14:solidFill>
                    <w14:schemeClr w14:val="tx1"/>
                  </w14:solidFill>
                </w14:textFill>
              </w:rPr>
              <w:t>、</w:t>
            </w:r>
            <w:r>
              <w:rPr>
                <w:rFonts w:ascii="宋体" w:hAnsi="宋体" w:cs="宋体"/>
                <w:b/>
                <w:color w:val="000000" w:themeColor="text1"/>
                <w:sz w:val="18"/>
                <w:szCs w:val="18"/>
                <w14:textFill>
                  <w14:solidFill>
                    <w14:schemeClr w14:val="tx1"/>
                  </w14:solidFill>
                </w14:textFill>
              </w:rPr>
              <w:t>合同额设置</w:t>
            </w:r>
          </w:p>
        </w:tc>
      </w:tr>
      <w:tr>
        <w:tblPrEx>
          <w:tblCellMar>
            <w:top w:w="0" w:type="dxa"/>
            <w:left w:w="108" w:type="dxa"/>
            <w:bottom w:w="0" w:type="dxa"/>
            <w:right w:w="108" w:type="dxa"/>
          </w:tblCellMar>
        </w:tblPrEx>
        <w:trPr>
          <w:trHeight w:val="340" w:hRule="atLeast"/>
          <w:jc w:val="center"/>
        </w:trPr>
        <w:tc>
          <w:tcPr>
            <w:tcW w:w="8931" w:type="dxa"/>
            <w:gridSpan w:val="4"/>
            <w:tcBorders>
              <w:top w:val="single" w:color="auto" w:sz="4" w:space="0"/>
              <w:left w:val="single" w:color="auto" w:sz="4" w:space="0"/>
              <w:bottom w:val="single" w:color="auto" w:sz="4" w:space="0"/>
              <w:right w:val="single" w:color="auto" w:sz="4" w:space="0"/>
            </w:tcBorders>
            <w:noWrap/>
            <w:vAlign w:val="center"/>
          </w:tcPr>
          <w:p>
            <w:pPr>
              <w:widowControl/>
              <w:jc w:val="lef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以合同额来设置类似业绩的，合同额要求原则上不高于标段概算投资的</w:t>
            </w:r>
            <w:r>
              <w:rPr>
                <w:rFonts w:ascii="宋体" w:hAnsi="宋体" w:cs="宋体"/>
                <w:color w:val="000000" w:themeColor="text1"/>
                <w:sz w:val="18"/>
                <w:szCs w:val="18"/>
                <w14:textFill>
                  <w14:solidFill>
                    <w14:schemeClr w14:val="tx1"/>
                  </w14:solidFill>
                </w14:textFill>
              </w:rPr>
              <w:t>60%</w:t>
            </w:r>
            <w:r>
              <w:rPr>
                <w:rFonts w:hint="eastAsia" w:ascii="宋体" w:hAnsi="宋体" w:cs="宋体"/>
                <w:color w:val="000000" w:themeColor="text1"/>
                <w:sz w:val="18"/>
                <w:szCs w:val="18"/>
                <w14:textFill>
                  <w14:solidFill>
                    <w14:schemeClr w14:val="tx1"/>
                  </w14:solidFill>
                </w14:textFill>
              </w:rPr>
              <w:t>。</w:t>
            </w:r>
          </w:p>
        </w:tc>
      </w:tr>
    </w:tbl>
    <w:p>
      <w:pPr>
        <w:pStyle w:val="3"/>
        <w:kinsoku w:val="0"/>
        <w:overflowPunct w:val="0"/>
        <w:spacing w:after="0" w:line="300" w:lineRule="exact"/>
        <w:jc w:val="left"/>
        <w:rPr>
          <w:color w:val="000000" w:themeColor="text1"/>
          <w:sz w:val="21"/>
          <w:szCs w:val="21"/>
          <w14:textFill>
            <w14:solidFill>
              <w14:schemeClr w14:val="tx1"/>
            </w14:solidFill>
          </w14:textFill>
        </w:rPr>
      </w:pPr>
      <w:r>
        <w:rPr>
          <w:rFonts w:ascii="黑体" w:hAnsi="黑体" w:eastAsia="黑体" w:cs="KINVVO+FangSong"/>
          <w:color w:val="000000" w:themeColor="text1"/>
          <w:spacing w:val="-3"/>
          <w:sz w:val="21"/>
          <w:szCs w:val="21"/>
          <w14:textFill>
            <w14:solidFill>
              <w14:schemeClr w14:val="tx1"/>
            </w14:solidFill>
          </w14:textFill>
        </w:rPr>
        <w:t>注：</w:t>
      </w:r>
      <w:r>
        <w:rPr>
          <w:color w:val="000000" w:themeColor="text1"/>
          <w:sz w:val="21"/>
          <w:szCs w:val="21"/>
          <w14:textFill>
            <w14:solidFill>
              <w14:schemeClr w14:val="tx1"/>
            </w14:solidFill>
          </w14:textFill>
        </w:rPr>
        <w:t>1、招标内容符合上表一～七多项规模或特性的，原则上设置类似业绩规模或特性要求不超过两项；如同时设置两项类似业绩规模或特性要求，</w:t>
      </w:r>
      <w:r>
        <w:rPr>
          <w:rFonts w:hint="eastAsia"/>
          <w:color w:val="000000" w:themeColor="text1"/>
          <w:sz w:val="21"/>
          <w:szCs w:val="21"/>
          <w14:textFill>
            <w14:solidFill>
              <w14:schemeClr w14:val="tx1"/>
            </w14:solidFill>
          </w14:textFill>
        </w:rPr>
        <w:t>原则上</w:t>
      </w:r>
      <w:r>
        <w:rPr>
          <w:color w:val="000000" w:themeColor="text1"/>
          <w:sz w:val="21"/>
          <w:szCs w:val="21"/>
          <w14:textFill>
            <w14:solidFill>
              <w14:schemeClr w14:val="tx1"/>
            </w14:solidFill>
          </w14:textFill>
        </w:rPr>
        <w:t>应接受投标人在不同项目业绩中体现。</w:t>
      </w:r>
    </w:p>
    <w:p>
      <w:pPr>
        <w:pStyle w:val="3"/>
        <w:kinsoku w:val="0"/>
        <w:overflowPunct w:val="0"/>
        <w:spacing w:after="0" w:line="300" w:lineRule="exact"/>
        <w:ind w:firstLine="420" w:firstLineChars="200"/>
        <w:jc w:val="lef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2、按合同额来设置类似业绩要求的，原则上不得再选择规模或特性设置类似业绩要求。</w:t>
      </w:r>
    </w:p>
    <w:p>
      <w:pPr>
        <w:pStyle w:val="3"/>
        <w:kinsoku w:val="0"/>
        <w:overflowPunct w:val="0"/>
        <w:spacing w:after="0" w:line="300" w:lineRule="exact"/>
        <w:ind w:firstLine="420" w:firstLineChars="200"/>
        <w:jc w:val="lef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3、上表一～七项以外的水利水电工程原则上不得设置业绩的规模或特性要求，确需按业绩规模或特性设置类似业绩要求的，应经有权限的行业主管部门同意。</w:t>
      </w:r>
    </w:p>
    <w:p>
      <w:pPr>
        <w:spacing w:line="360" w:lineRule="auto"/>
        <w:rPr>
          <w:rFonts w:ascii="宋体" w:hAnsi="宋体"/>
          <w:color w:val="000000" w:themeColor="text1"/>
          <w:szCs w:val="24"/>
          <w14:textFill>
            <w14:solidFill>
              <w14:schemeClr w14:val="tx1"/>
            </w14:solidFill>
          </w14:textFill>
        </w:rPr>
      </w:pPr>
      <w:r>
        <w:rPr>
          <w:rFonts w:hint="eastAsia"/>
          <w:b/>
          <w:color w:val="000000" w:themeColor="text1"/>
          <w:sz w:val="28"/>
          <w:szCs w:val="28"/>
          <w14:textFill>
            <w14:solidFill>
              <w14:schemeClr w14:val="tx1"/>
            </w14:solidFill>
          </w14:textFill>
        </w:rPr>
        <w:t>附表2：规模或特性表</w:t>
      </w:r>
    </w:p>
    <w:p>
      <w:pPr>
        <w:spacing w:line="320" w:lineRule="exact"/>
        <w:jc w:val="center"/>
        <w:rPr>
          <w:rStyle w:val="229"/>
          <w:rFonts w:ascii="宋体" w:hAnsi="宋体" w:eastAsia="宋体"/>
          <w:bCs/>
          <w:snapToGrid w:val="0"/>
          <w:color w:val="000000" w:themeColor="text1"/>
          <w:szCs w:val="24"/>
          <w14:textFill>
            <w14:solidFill>
              <w14:schemeClr w14:val="tx1"/>
            </w14:solidFill>
          </w14:textFill>
        </w:rPr>
        <w:sectPr>
          <w:footerReference r:id="rId7" w:type="default"/>
          <w:pgSz w:w="11910" w:h="16845"/>
          <w:pgMar w:top="1431" w:right="1366" w:bottom="1276" w:left="1397" w:header="0" w:footer="1025" w:gutter="0"/>
          <w:pgNumType w:start="1"/>
          <w:cols w:space="720" w:num="1"/>
        </w:sectPr>
      </w:pPr>
    </w:p>
    <w:p>
      <w:pPr>
        <w:spacing w:line="320" w:lineRule="exact"/>
        <w:jc w:val="center"/>
        <w:rPr>
          <w:rStyle w:val="229"/>
          <w:rFonts w:ascii="黑体" w:hAnsi="黑体"/>
          <w:color w:val="000000" w:themeColor="text1"/>
          <w:sz w:val="32"/>
          <w:szCs w:val="32"/>
          <w14:textFill>
            <w14:solidFill>
              <w14:schemeClr w14:val="tx1"/>
            </w14:solidFill>
          </w14:textFill>
        </w:rPr>
      </w:pPr>
      <w:r>
        <w:rPr>
          <w:rStyle w:val="229"/>
          <w:rFonts w:hint="eastAsia" w:ascii="宋体" w:hAnsi="宋体" w:eastAsia="宋体"/>
          <w:bCs/>
          <w:snapToGrid w:val="0"/>
          <w:color w:val="000000" w:themeColor="text1"/>
          <w:szCs w:val="24"/>
          <w14:textFill>
            <w14:solidFill>
              <w14:schemeClr w14:val="tx1"/>
            </w14:solidFill>
          </w14:textFill>
        </w:rPr>
        <w:t>规模或特性表</w:t>
      </w:r>
    </w:p>
    <w:tbl>
      <w:tblPr>
        <w:tblStyle w:val="64"/>
        <w:tblpPr w:leftFromText="180" w:rightFromText="180" w:vertAnchor="page" w:horzAnchor="margin" w:tblpY="2605"/>
        <w:tblW w:w="8897"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FFFFFF"/>
        <w:tblLayout w:type="autofit"/>
        <w:tblCellMar>
          <w:top w:w="0" w:type="dxa"/>
          <w:left w:w="0" w:type="dxa"/>
          <w:bottom w:w="0" w:type="dxa"/>
          <w:right w:w="0" w:type="dxa"/>
        </w:tblCellMar>
      </w:tblPr>
      <w:tblGrid>
        <w:gridCol w:w="1833"/>
        <w:gridCol w:w="7064"/>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FFFFFF"/>
          <w:tblCellMar>
            <w:top w:w="0" w:type="dxa"/>
            <w:left w:w="0" w:type="dxa"/>
            <w:bottom w:w="0" w:type="dxa"/>
            <w:right w:w="0" w:type="dxa"/>
          </w:tblCellMar>
        </w:tblPrEx>
        <w:trPr>
          <w:trHeight w:val="589" w:hRule="atLeast"/>
        </w:trPr>
        <w:tc>
          <w:tcPr>
            <w:tcW w:w="1833" w:type="dxa"/>
            <w:shd w:val="clear" w:color="auto" w:fill="FFFFFF"/>
            <w:tcMar>
              <w:top w:w="15" w:type="dxa"/>
              <w:left w:w="108" w:type="dxa"/>
              <w:bottom w:w="0" w:type="dxa"/>
              <w:right w:w="108" w:type="dxa"/>
            </w:tcMar>
            <w:vAlign w:val="center"/>
          </w:tcPr>
          <w:p>
            <w:pPr>
              <w:snapToGrid w:val="0"/>
              <w:jc w:val="center"/>
              <w:rPr>
                <w:snapToGrid w:val="0"/>
                <w:color w:val="000000" w:themeColor="text1"/>
                <w:sz w:val="21"/>
                <w:szCs w:val="21"/>
                <w14:textFill>
                  <w14:solidFill>
                    <w14:schemeClr w14:val="tx1"/>
                  </w14:solidFill>
                </w14:textFill>
              </w:rPr>
            </w:pPr>
            <w:r>
              <w:rPr>
                <w:rFonts w:hint="eastAsia"/>
                <w:b/>
                <w:bCs/>
                <w:snapToGrid w:val="0"/>
                <w:color w:val="000000" w:themeColor="text1"/>
                <w:sz w:val="21"/>
                <w:szCs w:val="21"/>
                <w14:textFill>
                  <w14:solidFill>
                    <w14:schemeClr w14:val="tx1"/>
                  </w14:solidFill>
                </w14:textFill>
              </w:rPr>
              <w:t>工程类别</w:t>
            </w:r>
          </w:p>
        </w:tc>
        <w:tc>
          <w:tcPr>
            <w:tcW w:w="7064" w:type="dxa"/>
            <w:shd w:val="clear" w:color="auto" w:fill="FFFFFF"/>
            <w:tcMar>
              <w:top w:w="15" w:type="dxa"/>
              <w:left w:w="108" w:type="dxa"/>
              <w:bottom w:w="0" w:type="dxa"/>
              <w:right w:w="108" w:type="dxa"/>
            </w:tcMar>
            <w:vAlign w:val="center"/>
          </w:tcPr>
          <w:p>
            <w:pPr>
              <w:snapToGrid w:val="0"/>
              <w:jc w:val="center"/>
              <w:rPr>
                <w:snapToGrid w:val="0"/>
                <w:color w:val="000000" w:themeColor="text1"/>
                <w:sz w:val="21"/>
                <w:szCs w:val="21"/>
                <w14:textFill>
                  <w14:solidFill>
                    <w14:schemeClr w14:val="tx1"/>
                  </w14:solidFill>
                </w14:textFill>
              </w:rPr>
            </w:pPr>
            <w:r>
              <w:rPr>
                <w:rFonts w:hint="eastAsia"/>
                <w:b/>
                <w:bCs/>
                <w:snapToGrid w:val="0"/>
                <w:color w:val="000000" w:themeColor="text1"/>
                <w:sz w:val="21"/>
                <w:szCs w:val="21"/>
                <w14:textFill>
                  <w14:solidFill>
                    <w14:schemeClr w14:val="tx1"/>
                  </w14:solidFill>
                </w14:textFill>
              </w:rPr>
              <w:t>规模或特性</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FFFFFF"/>
          <w:tblCellMar>
            <w:top w:w="0" w:type="dxa"/>
            <w:left w:w="0" w:type="dxa"/>
            <w:bottom w:w="0" w:type="dxa"/>
            <w:right w:w="0" w:type="dxa"/>
          </w:tblCellMar>
        </w:tblPrEx>
        <w:trPr>
          <w:trHeight w:val="1753" w:hRule="atLeast"/>
        </w:trPr>
        <w:tc>
          <w:tcPr>
            <w:tcW w:w="1833" w:type="dxa"/>
            <w:shd w:val="clear" w:color="auto" w:fill="FFFFFF"/>
            <w:tcMar>
              <w:top w:w="15" w:type="dxa"/>
              <w:left w:w="108" w:type="dxa"/>
              <w:bottom w:w="0" w:type="dxa"/>
              <w:right w:w="108" w:type="dxa"/>
            </w:tcMar>
            <w:vAlign w:val="center"/>
          </w:tcPr>
          <w:p>
            <w:pPr>
              <w:snapToGrid w:val="0"/>
              <w:jc w:val="center"/>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水库、水电站、蓄水枢纽工程</w:t>
            </w:r>
          </w:p>
        </w:tc>
        <w:tc>
          <w:tcPr>
            <w:tcW w:w="7064" w:type="dxa"/>
            <w:shd w:val="clear" w:color="auto" w:fill="FFFFFF"/>
            <w:tcMar>
              <w:top w:w="15" w:type="dxa"/>
              <w:left w:w="108" w:type="dxa"/>
              <w:bottom w:w="0" w:type="dxa"/>
              <w:right w:w="108" w:type="dxa"/>
            </w:tcMar>
            <w:vAlign w:val="center"/>
          </w:tcPr>
          <w:p>
            <w:pPr>
              <w:snapToGrid w:val="0"/>
              <w:ind w:firstLine="105" w:firstLineChars="50"/>
              <w:jc w:val="left"/>
              <w:rPr>
                <w:snapToGrid w:val="0"/>
                <w:color w:val="000000" w:themeColor="text1"/>
                <w:sz w:val="21"/>
                <w:szCs w:val="21"/>
                <w14:textFill>
                  <w14:solidFill>
                    <w14:schemeClr w14:val="tx1"/>
                  </w14:solidFill>
                </w14:textFill>
              </w:rPr>
            </w:pPr>
            <w:r>
              <w:rPr>
                <w:snapToGrid w:val="0"/>
                <w:color w:val="000000" w:themeColor="text1"/>
                <w:sz w:val="21"/>
                <w:szCs w:val="21"/>
                <w14:textFill>
                  <w14:solidFill>
                    <w14:schemeClr w14:val="tx1"/>
                  </w14:solidFill>
                </w14:textFill>
              </w:rPr>
              <w:t xml:space="preserve"> </w:t>
            </w:r>
            <w:r>
              <w:rPr>
                <w:rFonts w:hint="eastAsia"/>
                <w:snapToGrid w:val="0"/>
                <w:color w:val="000000" w:themeColor="text1"/>
                <w:sz w:val="21"/>
                <w:szCs w:val="21"/>
                <w14:textFill>
                  <w14:solidFill>
                    <w14:schemeClr w14:val="tx1"/>
                  </w14:solidFill>
                </w14:textFill>
              </w:rPr>
              <w:t>土石坝坝高≥</w:t>
            </w:r>
            <w:r>
              <w:rPr>
                <w:snapToGrid w:val="0"/>
                <w:color w:val="000000" w:themeColor="text1"/>
                <w:sz w:val="21"/>
                <w:szCs w:val="21"/>
                <w14:textFill>
                  <w14:solidFill>
                    <w14:schemeClr w14:val="tx1"/>
                  </w14:solidFill>
                </w14:textFill>
              </w:rPr>
              <w:t>40m</w:t>
            </w:r>
            <w:r>
              <w:rPr>
                <w:rFonts w:hint="eastAsia"/>
                <w:snapToGrid w:val="0"/>
                <w:color w:val="000000" w:themeColor="text1"/>
                <w:sz w:val="21"/>
                <w:szCs w:val="21"/>
                <w14:textFill>
                  <w14:solidFill>
                    <w14:schemeClr w14:val="tx1"/>
                  </w14:solidFill>
                </w14:textFill>
              </w:rPr>
              <w:t>的大坝建筑物；</w:t>
            </w:r>
          </w:p>
          <w:p>
            <w:pPr>
              <w:snapToGrid w:val="0"/>
              <w:ind w:firstLine="105" w:firstLineChars="50"/>
              <w:jc w:val="left"/>
              <w:rPr>
                <w:snapToGrid w:val="0"/>
                <w:color w:val="000000" w:themeColor="text1"/>
                <w:sz w:val="21"/>
                <w:szCs w:val="21"/>
                <w14:textFill>
                  <w14:solidFill>
                    <w14:schemeClr w14:val="tx1"/>
                  </w14:solidFill>
                </w14:textFill>
              </w:rPr>
            </w:pPr>
            <w:r>
              <w:rPr>
                <w:snapToGrid w:val="0"/>
                <w:color w:val="000000" w:themeColor="text1"/>
                <w:sz w:val="21"/>
                <w:szCs w:val="21"/>
                <w14:textFill>
                  <w14:solidFill>
                    <w14:schemeClr w14:val="tx1"/>
                  </w14:solidFill>
                </w14:textFill>
              </w:rPr>
              <w:t xml:space="preserve"> </w:t>
            </w:r>
            <w:r>
              <w:rPr>
                <w:rFonts w:hint="eastAsia"/>
                <w:snapToGrid w:val="0"/>
                <w:color w:val="000000" w:themeColor="text1"/>
                <w:sz w:val="21"/>
                <w:szCs w:val="21"/>
                <w14:textFill>
                  <w14:solidFill>
                    <w14:schemeClr w14:val="tx1"/>
                  </w14:solidFill>
                </w14:textFill>
              </w:rPr>
              <w:t>混凝土坝坝高≥</w:t>
            </w:r>
            <w:r>
              <w:rPr>
                <w:snapToGrid w:val="0"/>
                <w:color w:val="000000" w:themeColor="text1"/>
                <w:sz w:val="21"/>
                <w:szCs w:val="21"/>
                <w14:textFill>
                  <w14:solidFill>
                    <w14:schemeClr w14:val="tx1"/>
                  </w14:solidFill>
                </w14:textFill>
              </w:rPr>
              <w:t>50m</w:t>
            </w:r>
            <w:r>
              <w:rPr>
                <w:rFonts w:hint="eastAsia"/>
                <w:snapToGrid w:val="0"/>
                <w:color w:val="000000" w:themeColor="text1"/>
                <w:sz w:val="21"/>
                <w:szCs w:val="21"/>
                <w14:textFill>
                  <w14:solidFill>
                    <w14:schemeClr w14:val="tx1"/>
                  </w14:solidFill>
                </w14:textFill>
              </w:rPr>
              <w:t>的大坝建筑物；</w:t>
            </w:r>
          </w:p>
          <w:p>
            <w:pPr>
              <w:snapToGrid w:val="0"/>
              <w:ind w:firstLine="105" w:firstLineChars="50"/>
              <w:jc w:val="left"/>
              <w:rPr>
                <w:snapToGrid w:val="0"/>
                <w:color w:val="000000" w:themeColor="text1"/>
                <w:sz w:val="21"/>
                <w:szCs w:val="21"/>
                <w14:textFill>
                  <w14:solidFill>
                    <w14:schemeClr w14:val="tx1"/>
                  </w14:solidFill>
                </w14:textFill>
              </w:rPr>
            </w:pPr>
            <w:r>
              <w:rPr>
                <w:snapToGrid w:val="0"/>
                <w:color w:val="000000" w:themeColor="text1"/>
                <w:sz w:val="21"/>
                <w:szCs w:val="21"/>
                <w14:textFill>
                  <w14:solidFill>
                    <w14:schemeClr w14:val="tx1"/>
                  </w14:solidFill>
                </w14:textFill>
              </w:rPr>
              <w:t xml:space="preserve"> </w:t>
            </w:r>
            <w:r>
              <w:rPr>
                <w:rFonts w:hint="eastAsia"/>
                <w:snapToGrid w:val="0"/>
                <w:color w:val="000000" w:themeColor="text1"/>
                <w:sz w:val="21"/>
                <w:szCs w:val="21"/>
                <w14:textFill>
                  <w14:solidFill>
                    <w14:schemeClr w14:val="tx1"/>
                  </w14:solidFill>
                </w14:textFill>
              </w:rPr>
              <w:t>最大深度≥</w:t>
            </w:r>
            <w:r>
              <w:rPr>
                <w:snapToGrid w:val="0"/>
                <w:color w:val="000000" w:themeColor="text1"/>
                <w:sz w:val="21"/>
                <w:szCs w:val="21"/>
                <w14:textFill>
                  <w14:solidFill>
                    <w14:schemeClr w14:val="tx1"/>
                  </w14:solidFill>
                </w14:textFill>
              </w:rPr>
              <w:t>35m</w:t>
            </w:r>
            <w:r>
              <w:rPr>
                <w:rFonts w:hint="eastAsia"/>
                <w:snapToGrid w:val="0"/>
                <w:color w:val="000000" w:themeColor="text1"/>
                <w:sz w:val="21"/>
                <w:szCs w:val="21"/>
                <w14:textFill>
                  <w14:solidFill>
                    <w14:schemeClr w14:val="tx1"/>
                  </w14:solidFill>
                </w14:textFill>
              </w:rPr>
              <w:t>的防渗墙基础处理；</w:t>
            </w:r>
          </w:p>
          <w:p>
            <w:pPr>
              <w:snapToGrid w:val="0"/>
              <w:ind w:firstLine="105" w:firstLineChars="50"/>
              <w:jc w:val="left"/>
              <w:rPr>
                <w:snapToGrid w:val="0"/>
                <w:color w:val="000000" w:themeColor="text1"/>
                <w:sz w:val="21"/>
                <w:szCs w:val="21"/>
                <w14:textFill>
                  <w14:solidFill>
                    <w14:schemeClr w14:val="tx1"/>
                  </w14:solidFill>
                </w14:textFill>
              </w:rPr>
            </w:pPr>
            <w:r>
              <w:rPr>
                <w:snapToGrid w:val="0"/>
                <w:color w:val="000000" w:themeColor="text1"/>
                <w:sz w:val="21"/>
                <w:szCs w:val="21"/>
                <w14:textFill>
                  <w14:solidFill>
                    <w14:schemeClr w14:val="tx1"/>
                  </w14:solidFill>
                </w14:textFill>
              </w:rPr>
              <w:t xml:space="preserve"> </w:t>
            </w:r>
            <w:r>
              <w:rPr>
                <w:rFonts w:hint="eastAsia"/>
                <w:snapToGrid w:val="0"/>
                <w:color w:val="000000" w:themeColor="text1"/>
                <w:sz w:val="21"/>
                <w:szCs w:val="21"/>
                <w14:textFill>
                  <w14:solidFill>
                    <w14:schemeClr w14:val="tx1"/>
                  </w14:solidFill>
                </w14:textFill>
              </w:rPr>
              <w:t>装机容量≥</w:t>
            </w:r>
            <w:r>
              <w:rPr>
                <w:snapToGrid w:val="0"/>
                <w:color w:val="000000" w:themeColor="text1"/>
                <w:sz w:val="21"/>
                <w:szCs w:val="21"/>
                <w14:textFill>
                  <w14:solidFill>
                    <w14:schemeClr w14:val="tx1"/>
                  </w14:solidFill>
                </w14:textFill>
              </w:rPr>
              <w:t>10MW</w:t>
            </w:r>
            <w:r>
              <w:rPr>
                <w:rFonts w:hint="eastAsia"/>
                <w:snapToGrid w:val="0"/>
                <w:color w:val="000000" w:themeColor="text1"/>
                <w:sz w:val="21"/>
                <w:szCs w:val="21"/>
                <w14:textFill>
                  <w14:solidFill>
                    <w14:schemeClr w14:val="tx1"/>
                  </w14:solidFill>
                </w14:textFill>
              </w:rPr>
              <w:t>的水电站厂房及引水隧洞；</w:t>
            </w:r>
          </w:p>
          <w:p>
            <w:pPr>
              <w:snapToGrid w:val="0"/>
              <w:ind w:firstLine="105" w:firstLineChars="50"/>
              <w:jc w:val="left"/>
              <w:rPr>
                <w:snapToGrid w:val="0"/>
                <w:color w:val="000000" w:themeColor="text1"/>
                <w:sz w:val="21"/>
                <w:szCs w:val="21"/>
                <w14:textFill>
                  <w14:solidFill>
                    <w14:schemeClr w14:val="tx1"/>
                  </w14:solidFill>
                </w14:textFill>
              </w:rPr>
            </w:pPr>
            <w:r>
              <w:rPr>
                <w:snapToGrid w:val="0"/>
                <w:color w:val="000000" w:themeColor="text1"/>
                <w:sz w:val="21"/>
                <w:szCs w:val="21"/>
                <w14:textFill>
                  <w14:solidFill>
                    <w14:schemeClr w14:val="tx1"/>
                  </w14:solidFill>
                </w14:textFill>
              </w:rPr>
              <w:t xml:space="preserve"> </w:t>
            </w:r>
            <w:r>
              <w:rPr>
                <w:rFonts w:hint="eastAsia"/>
                <w:snapToGrid w:val="0"/>
                <w:color w:val="000000" w:themeColor="text1"/>
                <w:sz w:val="21"/>
                <w:szCs w:val="21"/>
                <w14:textFill>
                  <w14:solidFill>
                    <w14:schemeClr w14:val="tx1"/>
                  </w14:solidFill>
                </w14:textFill>
              </w:rPr>
              <w:t>上述工程相应的机电设备、金属结构设备、安全监测设备的安装。</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FFFFFF"/>
          <w:tblCellMar>
            <w:top w:w="0" w:type="dxa"/>
            <w:left w:w="0" w:type="dxa"/>
            <w:bottom w:w="0" w:type="dxa"/>
            <w:right w:w="0" w:type="dxa"/>
          </w:tblCellMar>
        </w:tblPrEx>
        <w:trPr>
          <w:trHeight w:val="957" w:hRule="atLeast"/>
        </w:trPr>
        <w:tc>
          <w:tcPr>
            <w:tcW w:w="1833" w:type="dxa"/>
            <w:shd w:val="clear" w:color="auto" w:fill="FFFFFF"/>
            <w:tcMar>
              <w:top w:w="15" w:type="dxa"/>
              <w:left w:w="108" w:type="dxa"/>
              <w:bottom w:w="0" w:type="dxa"/>
              <w:right w:w="108" w:type="dxa"/>
            </w:tcMar>
            <w:vAlign w:val="center"/>
          </w:tcPr>
          <w:p>
            <w:pPr>
              <w:snapToGrid w:val="0"/>
              <w:ind w:firstLine="105" w:firstLineChars="50"/>
              <w:jc w:val="center"/>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水闸（闸坝）</w:t>
            </w:r>
          </w:p>
          <w:p>
            <w:pPr>
              <w:snapToGrid w:val="0"/>
              <w:jc w:val="center"/>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工程</w:t>
            </w:r>
          </w:p>
        </w:tc>
        <w:tc>
          <w:tcPr>
            <w:tcW w:w="7064" w:type="dxa"/>
            <w:shd w:val="clear" w:color="auto" w:fill="FFFFFF"/>
            <w:tcMar>
              <w:top w:w="15" w:type="dxa"/>
              <w:left w:w="108" w:type="dxa"/>
              <w:bottom w:w="0" w:type="dxa"/>
              <w:right w:w="108" w:type="dxa"/>
            </w:tcMar>
            <w:vAlign w:val="center"/>
          </w:tcPr>
          <w:p>
            <w:pPr>
              <w:snapToGrid w:val="0"/>
              <w:ind w:firstLine="105" w:firstLineChars="50"/>
              <w:jc w:val="left"/>
              <w:rPr>
                <w:snapToGrid w:val="0"/>
                <w:color w:val="000000" w:themeColor="text1"/>
                <w:sz w:val="21"/>
                <w:szCs w:val="21"/>
                <w14:textFill>
                  <w14:solidFill>
                    <w14:schemeClr w14:val="tx1"/>
                  </w14:solidFill>
                </w14:textFill>
              </w:rPr>
            </w:pPr>
            <w:r>
              <w:rPr>
                <w:snapToGrid w:val="0"/>
                <w:color w:val="000000" w:themeColor="text1"/>
                <w:sz w:val="21"/>
                <w:szCs w:val="21"/>
                <w14:textFill>
                  <w14:solidFill>
                    <w14:schemeClr w14:val="tx1"/>
                  </w14:solidFill>
                </w14:textFill>
              </w:rPr>
              <w:t xml:space="preserve"> </w:t>
            </w:r>
            <w:r>
              <w:rPr>
                <w:rFonts w:hint="eastAsia"/>
                <w:snapToGrid w:val="0"/>
                <w:color w:val="000000" w:themeColor="text1"/>
                <w:sz w:val="21"/>
                <w:szCs w:val="21"/>
                <w14:textFill>
                  <w14:solidFill>
                    <w14:schemeClr w14:val="tx1"/>
                  </w14:solidFill>
                </w14:textFill>
              </w:rPr>
              <w:t>大型水闸（闸坝）的主体建筑及相应的机电设备、金属结构设备的安装；</w:t>
            </w:r>
          </w:p>
          <w:p>
            <w:pPr>
              <w:snapToGrid w:val="0"/>
              <w:ind w:firstLine="105" w:firstLineChars="50"/>
              <w:jc w:val="left"/>
              <w:rPr>
                <w:snapToGrid w:val="0"/>
                <w:color w:val="000000" w:themeColor="text1"/>
                <w:sz w:val="21"/>
                <w:szCs w:val="21"/>
                <w14:textFill>
                  <w14:solidFill>
                    <w14:schemeClr w14:val="tx1"/>
                  </w14:solidFill>
                </w14:textFill>
              </w:rPr>
            </w:pPr>
            <w:r>
              <w:rPr>
                <w:snapToGrid w:val="0"/>
                <w:color w:val="000000" w:themeColor="text1"/>
                <w:sz w:val="21"/>
                <w:szCs w:val="21"/>
                <w14:textFill>
                  <w14:solidFill>
                    <w14:schemeClr w14:val="tx1"/>
                  </w14:solidFill>
                </w14:textFill>
              </w:rPr>
              <w:t xml:space="preserve"> </w:t>
            </w:r>
            <w:r>
              <w:rPr>
                <w:rFonts w:hint="eastAsia"/>
                <w:snapToGrid w:val="0"/>
                <w:color w:val="000000" w:themeColor="text1"/>
                <w:sz w:val="21"/>
                <w:szCs w:val="21"/>
                <w14:textFill>
                  <w14:solidFill>
                    <w14:schemeClr w14:val="tx1"/>
                  </w14:solidFill>
                </w14:textFill>
              </w:rPr>
              <w:t>过闸流量≥</w:t>
            </w:r>
            <w:r>
              <w:rPr>
                <w:snapToGrid w:val="0"/>
                <w:color w:val="000000" w:themeColor="text1"/>
                <w:sz w:val="21"/>
                <w:szCs w:val="21"/>
                <w14:textFill>
                  <w14:solidFill>
                    <w14:schemeClr w14:val="tx1"/>
                  </w14:solidFill>
                </w14:textFill>
              </w:rPr>
              <w:t>300m</w:t>
            </w:r>
            <w:r>
              <w:rPr>
                <w:snapToGrid w:val="0"/>
                <w:color w:val="000000" w:themeColor="text1"/>
                <w:sz w:val="21"/>
                <w:szCs w:val="21"/>
                <w:vertAlign w:val="superscript"/>
                <w14:textFill>
                  <w14:solidFill>
                    <w14:schemeClr w14:val="tx1"/>
                  </w14:solidFill>
                </w14:textFill>
              </w:rPr>
              <w:t>3</w:t>
            </w:r>
            <w:r>
              <w:rPr>
                <w:snapToGrid w:val="0"/>
                <w:color w:val="000000" w:themeColor="text1"/>
                <w:sz w:val="21"/>
                <w:szCs w:val="21"/>
                <w14:textFill>
                  <w14:solidFill>
                    <w14:schemeClr w14:val="tx1"/>
                  </w14:solidFill>
                </w14:textFill>
              </w:rPr>
              <w:t>/s</w:t>
            </w:r>
            <w:r>
              <w:rPr>
                <w:rFonts w:hint="eastAsia"/>
                <w:snapToGrid w:val="0"/>
                <w:color w:val="000000" w:themeColor="text1"/>
                <w:sz w:val="21"/>
                <w:szCs w:val="21"/>
                <w14:textFill>
                  <w14:solidFill>
                    <w14:schemeClr w14:val="tx1"/>
                  </w14:solidFill>
                </w14:textFill>
              </w:rPr>
              <w:t>的软基水闸（闸坝）主体建筑。</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FFFFFF"/>
          <w:tblCellMar>
            <w:top w:w="0" w:type="dxa"/>
            <w:left w:w="0" w:type="dxa"/>
            <w:bottom w:w="0" w:type="dxa"/>
            <w:right w:w="0" w:type="dxa"/>
          </w:tblCellMar>
        </w:tblPrEx>
        <w:trPr>
          <w:trHeight w:val="1082" w:hRule="atLeast"/>
        </w:trPr>
        <w:tc>
          <w:tcPr>
            <w:tcW w:w="1833" w:type="dxa"/>
            <w:shd w:val="clear" w:color="auto" w:fill="FFFFFF"/>
            <w:tcMar>
              <w:top w:w="15" w:type="dxa"/>
              <w:left w:w="108" w:type="dxa"/>
              <w:bottom w:w="0" w:type="dxa"/>
              <w:right w:w="108" w:type="dxa"/>
            </w:tcMar>
            <w:vAlign w:val="center"/>
          </w:tcPr>
          <w:p>
            <w:pPr>
              <w:snapToGrid w:val="0"/>
              <w:jc w:val="center"/>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引供水工程</w:t>
            </w:r>
          </w:p>
        </w:tc>
        <w:tc>
          <w:tcPr>
            <w:tcW w:w="7064" w:type="dxa"/>
            <w:shd w:val="clear" w:color="auto" w:fill="FFFFFF"/>
            <w:tcMar>
              <w:top w:w="15" w:type="dxa"/>
              <w:left w:w="108" w:type="dxa"/>
              <w:bottom w:w="0" w:type="dxa"/>
              <w:right w:w="108" w:type="dxa"/>
            </w:tcMar>
            <w:vAlign w:val="center"/>
          </w:tcPr>
          <w:p>
            <w:pPr>
              <w:snapToGrid w:val="0"/>
              <w:ind w:firstLine="105" w:firstLineChars="50"/>
              <w:jc w:val="left"/>
              <w:rPr>
                <w:snapToGrid w:val="0"/>
                <w:color w:val="000000" w:themeColor="text1"/>
                <w:sz w:val="21"/>
                <w:szCs w:val="21"/>
                <w14:textFill>
                  <w14:solidFill>
                    <w14:schemeClr w14:val="tx1"/>
                  </w14:solidFill>
                </w14:textFill>
              </w:rPr>
            </w:pPr>
            <w:r>
              <w:rPr>
                <w:snapToGrid w:val="0"/>
                <w:color w:val="000000" w:themeColor="text1"/>
                <w:sz w:val="21"/>
                <w:szCs w:val="21"/>
                <w14:textFill>
                  <w14:solidFill>
                    <w14:schemeClr w14:val="tx1"/>
                  </w14:solidFill>
                </w14:textFill>
              </w:rPr>
              <w:t xml:space="preserve"> </w:t>
            </w:r>
            <w:r>
              <w:rPr>
                <w:rFonts w:hint="eastAsia"/>
                <w:snapToGrid w:val="0"/>
                <w:color w:val="000000" w:themeColor="text1"/>
                <w:sz w:val="21"/>
                <w:szCs w:val="21"/>
                <w14:textFill>
                  <w14:solidFill>
                    <w14:schemeClr w14:val="tx1"/>
                  </w14:solidFill>
                </w14:textFill>
              </w:rPr>
              <w:t>引水流量≥</w:t>
            </w:r>
            <w:r>
              <w:rPr>
                <w:snapToGrid w:val="0"/>
                <w:color w:val="000000" w:themeColor="text1"/>
                <w:sz w:val="21"/>
                <w:szCs w:val="21"/>
                <w14:textFill>
                  <w14:solidFill>
                    <w14:schemeClr w14:val="tx1"/>
                  </w14:solidFill>
                </w14:textFill>
              </w:rPr>
              <w:t>10m</w:t>
            </w:r>
            <w:r>
              <w:rPr>
                <w:snapToGrid w:val="0"/>
                <w:color w:val="000000" w:themeColor="text1"/>
                <w:sz w:val="21"/>
                <w:szCs w:val="21"/>
                <w:vertAlign w:val="superscript"/>
                <w14:textFill>
                  <w14:solidFill>
                    <w14:schemeClr w14:val="tx1"/>
                  </w14:solidFill>
                </w14:textFill>
              </w:rPr>
              <w:t>3</w:t>
            </w:r>
            <w:r>
              <w:rPr>
                <w:snapToGrid w:val="0"/>
                <w:color w:val="000000" w:themeColor="text1"/>
                <w:sz w:val="21"/>
                <w:szCs w:val="21"/>
                <w14:textFill>
                  <w14:solidFill>
                    <w14:schemeClr w14:val="tx1"/>
                  </w14:solidFill>
                </w14:textFill>
              </w:rPr>
              <w:t>/s</w:t>
            </w:r>
            <w:r>
              <w:rPr>
                <w:rFonts w:hint="eastAsia"/>
                <w:snapToGrid w:val="0"/>
                <w:color w:val="000000" w:themeColor="text1"/>
                <w:sz w:val="21"/>
                <w:szCs w:val="21"/>
                <w14:textFill>
                  <w14:solidFill>
                    <w14:schemeClr w14:val="tx1"/>
                  </w14:solidFill>
                </w14:textFill>
              </w:rPr>
              <w:t>的进水口、隧洞、倒虹吸、泵站等建筑物；</w:t>
            </w:r>
          </w:p>
          <w:p>
            <w:pPr>
              <w:snapToGrid w:val="0"/>
              <w:ind w:firstLine="105" w:firstLineChars="50"/>
              <w:jc w:val="left"/>
              <w:rPr>
                <w:snapToGrid w:val="0"/>
                <w:color w:val="000000" w:themeColor="text1"/>
                <w:sz w:val="21"/>
                <w:szCs w:val="21"/>
                <w14:textFill>
                  <w14:solidFill>
                    <w14:schemeClr w14:val="tx1"/>
                  </w14:solidFill>
                </w14:textFill>
              </w:rPr>
            </w:pPr>
            <w:r>
              <w:rPr>
                <w:snapToGrid w:val="0"/>
                <w:color w:val="000000" w:themeColor="text1"/>
                <w:sz w:val="21"/>
                <w:szCs w:val="21"/>
                <w14:textFill>
                  <w14:solidFill>
                    <w14:schemeClr w14:val="tx1"/>
                  </w14:solidFill>
                </w14:textFill>
              </w:rPr>
              <w:t xml:space="preserve"> </w:t>
            </w:r>
            <w:r>
              <w:rPr>
                <w:rFonts w:hint="eastAsia"/>
                <w:snapToGrid w:val="0"/>
                <w:color w:val="000000" w:themeColor="text1"/>
                <w:sz w:val="21"/>
                <w:szCs w:val="21"/>
                <w14:textFill>
                  <w14:solidFill>
                    <w14:schemeClr w14:val="tx1"/>
                  </w14:solidFill>
                </w14:textFill>
              </w:rPr>
              <w:t>供水流量≥</w:t>
            </w:r>
            <w:r>
              <w:rPr>
                <w:snapToGrid w:val="0"/>
                <w:color w:val="000000" w:themeColor="text1"/>
                <w:sz w:val="21"/>
                <w:szCs w:val="21"/>
                <w14:textFill>
                  <w14:solidFill>
                    <w14:schemeClr w14:val="tx1"/>
                  </w14:solidFill>
                </w14:textFill>
              </w:rPr>
              <w:t>5m</w:t>
            </w:r>
            <w:r>
              <w:rPr>
                <w:snapToGrid w:val="0"/>
                <w:color w:val="000000" w:themeColor="text1"/>
                <w:sz w:val="21"/>
                <w:szCs w:val="21"/>
                <w:vertAlign w:val="superscript"/>
                <w14:textFill>
                  <w14:solidFill>
                    <w14:schemeClr w14:val="tx1"/>
                  </w14:solidFill>
                </w14:textFill>
              </w:rPr>
              <w:t>3</w:t>
            </w:r>
            <w:r>
              <w:rPr>
                <w:snapToGrid w:val="0"/>
                <w:color w:val="000000" w:themeColor="text1"/>
                <w:sz w:val="21"/>
                <w:szCs w:val="21"/>
                <w14:textFill>
                  <w14:solidFill>
                    <w14:schemeClr w14:val="tx1"/>
                  </w14:solidFill>
                </w14:textFill>
              </w:rPr>
              <w:t>/s</w:t>
            </w:r>
            <w:r>
              <w:rPr>
                <w:rFonts w:hint="eastAsia"/>
                <w:snapToGrid w:val="0"/>
                <w:color w:val="000000" w:themeColor="text1"/>
                <w:sz w:val="21"/>
                <w:szCs w:val="21"/>
                <w14:textFill>
                  <w14:solidFill>
                    <w14:schemeClr w14:val="tx1"/>
                  </w14:solidFill>
                </w14:textFill>
              </w:rPr>
              <w:t>的进水口、隧洞、倒虹吸、泵站等建筑物；</w:t>
            </w:r>
          </w:p>
          <w:p>
            <w:pPr>
              <w:snapToGrid w:val="0"/>
              <w:ind w:firstLine="105" w:firstLineChars="50"/>
              <w:jc w:val="left"/>
              <w:rPr>
                <w:snapToGrid w:val="0"/>
                <w:color w:val="000000" w:themeColor="text1"/>
                <w:sz w:val="21"/>
                <w:szCs w:val="21"/>
                <w14:textFill>
                  <w14:solidFill>
                    <w14:schemeClr w14:val="tx1"/>
                  </w14:solidFill>
                </w14:textFill>
              </w:rPr>
            </w:pPr>
            <w:r>
              <w:rPr>
                <w:snapToGrid w:val="0"/>
                <w:color w:val="000000" w:themeColor="text1"/>
                <w:sz w:val="21"/>
                <w:szCs w:val="21"/>
                <w14:textFill>
                  <w14:solidFill>
                    <w14:schemeClr w14:val="tx1"/>
                  </w14:solidFill>
                </w14:textFill>
              </w:rPr>
              <w:t xml:space="preserve"> </w:t>
            </w:r>
            <w:r>
              <w:rPr>
                <w:rFonts w:hint="eastAsia"/>
                <w:snapToGrid w:val="0"/>
                <w:color w:val="000000" w:themeColor="text1"/>
                <w:sz w:val="21"/>
                <w:szCs w:val="21"/>
                <w14:textFill>
                  <w14:solidFill>
                    <w14:schemeClr w14:val="tx1"/>
                  </w14:solidFill>
                </w14:textFill>
              </w:rPr>
              <w:t>跨海管道；</w:t>
            </w:r>
          </w:p>
          <w:p>
            <w:pPr>
              <w:snapToGrid w:val="0"/>
              <w:ind w:firstLine="105" w:firstLineChars="50"/>
              <w:jc w:val="left"/>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上述工程相应的机电设备、金属结构设备的安装。</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083" w:hRule="atLeast"/>
        </w:trPr>
        <w:tc>
          <w:tcPr>
            <w:tcW w:w="1833" w:type="dxa"/>
            <w:shd w:val="clear" w:color="auto" w:fill="FFFFFF"/>
            <w:tcMar>
              <w:top w:w="15" w:type="dxa"/>
              <w:left w:w="108" w:type="dxa"/>
              <w:bottom w:w="0" w:type="dxa"/>
              <w:right w:w="108" w:type="dxa"/>
            </w:tcMar>
            <w:vAlign w:val="center"/>
          </w:tcPr>
          <w:p>
            <w:pPr>
              <w:snapToGrid w:val="0"/>
              <w:jc w:val="center"/>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泵站工程</w:t>
            </w:r>
          </w:p>
        </w:tc>
        <w:tc>
          <w:tcPr>
            <w:tcW w:w="7064" w:type="dxa"/>
            <w:shd w:val="clear" w:color="auto" w:fill="FFFFFF"/>
            <w:tcMar>
              <w:top w:w="15" w:type="dxa"/>
              <w:left w:w="108" w:type="dxa"/>
              <w:bottom w:w="0" w:type="dxa"/>
              <w:right w:w="108" w:type="dxa"/>
            </w:tcMar>
            <w:vAlign w:val="center"/>
          </w:tcPr>
          <w:p>
            <w:pPr>
              <w:snapToGrid w:val="0"/>
              <w:ind w:firstLine="105" w:firstLineChars="50"/>
              <w:jc w:val="left"/>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大型泵站的主体建筑；</w:t>
            </w:r>
          </w:p>
          <w:p>
            <w:pPr>
              <w:snapToGrid w:val="0"/>
              <w:ind w:firstLine="105" w:firstLineChars="50"/>
              <w:jc w:val="left"/>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设计流量≥</w:t>
            </w:r>
            <w:r>
              <w:rPr>
                <w:snapToGrid w:val="0"/>
                <w:color w:val="000000" w:themeColor="text1"/>
                <w:sz w:val="21"/>
                <w:szCs w:val="21"/>
                <w14:textFill>
                  <w14:solidFill>
                    <w14:schemeClr w14:val="tx1"/>
                  </w14:solidFill>
                </w14:textFill>
              </w:rPr>
              <w:t>20m</w:t>
            </w:r>
            <w:r>
              <w:rPr>
                <w:snapToGrid w:val="0"/>
                <w:color w:val="000000" w:themeColor="text1"/>
                <w:sz w:val="21"/>
                <w:szCs w:val="21"/>
                <w:vertAlign w:val="superscript"/>
                <w14:textFill>
                  <w14:solidFill>
                    <w14:schemeClr w14:val="tx1"/>
                  </w14:solidFill>
                </w14:textFill>
              </w:rPr>
              <w:t>3</w:t>
            </w:r>
            <w:r>
              <w:rPr>
                <w:snapToGrid w:val="0"/>
                <w:color w:val="000000" w:themeColor="text1"/>
                <w:sz w:val="21"/>
                <w:szCs w:val="21"/>
                <w14:textFill>
                  <w14:solidFill>
                    <w14:schemeClr w14:val="tx1"/>
                  </w14:solidFill>
                </w14:textFill>
              </w:rPr>
              <w:t>/s</w:t>
            </w:r>
            <w:r>
              <w:rPr>
                <w:rFonts w:hint="eastAsia"/>
                <w:snapToGrid w:val="0"/>
                <w:color w:val="000000" w:themeColor="text1"/>
                <w:sz w:val="21"/>
                <w:szCs w:val="21"/>
                <w14:textFill>
                  <w14:solidFill>
                    <w14:schemeClr w14:val="tx1"/>
                  </w14:solidFill>
                </w14:textFill>
              </w:rPr>
              <w:t>软基泵站的主体建筑；</w:t>
            </w:r>
          </w:p>
          <w:p>
            <w:pPr>
              <w:snapToGrid w:val="0"/>
              <w:ind w:firstLine="105" w:firstLineChars="50"/>
              <w:jc w:val="left"/>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上述工程相应的机电设备、金属结构设备的安装。</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04" w:hRule="atLeast"/>
        </w:trPr>
        <w:tc>
          <w:tcPr>
            <w:tcW w:w="1833" w:type="dxa"/>
            <w:shd w:val="clear" w:color="auto" w:fill="FFFFFF"/>
            <w:tcMar>
              <w:top w:w="15" w:type="dxa"/>
              <w:left w:w="108" w:type="dxa"/>
              <w:bottom w:w="0" w:type="dxa"/>
              <w:right w:w="108" w:type="dxa"/>
            </w:tcMar>
            <w:vAlign w:val="center"/>
          </w:tcPr>
          <w:p>
            <w:pPr>
              <w:snapToGrid w:val="0"/>
              <w:jc w:val="center"/>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堤防工程（含海堤工程）</w:t>
            </w:r>
          </w:p>
        </w:tc>
        <w:tc>
          <w:tcPr>
            <w:tcW w:w="7064" w:type="dxa"/>
            <w:shd w:val="clear" w:color="auto" w:fill="FFFFFF"/>
            <w:tcMar>
              <w:top w:w="15" w:type="dxa"/>
              <w:left w:w="108" w:type="dxa"/>
              <w:bottom w:w="0" w:type="dxa"/>
              <w:right w:w="108" w:type="dxa"/>
            </w:tcMar>
            <w:vAlign w:val="center"/>
          </w:tcPr>
          <w:p>
            <w:pPr>
              <w:snapToGrid w:val="0"/>
              <w:ind w:firstLine="105" w:firstLineChars="50"/>
              <w:jc w:val="left"/>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防洪（潮）标准</w:t>
            </w:r>
            <w:r>
              <w:rPr>
                <w:snapToGrid w:val="0"/>
                <w:color w:val="000000" w:themeColor="text1"/>
                <w:sz w:val="21"/>
                <w:szCs w:val="21"/>
                <w14:textFill>
                  <w14:solidFill>
                    <w14:schemeClr w14:val="tx1"/>
                  </w14:solidFill>
                </w14:textFill>
              </w:rPr>
              <w:t>50</w:t>
            </w:r>
            <w:r>
              <w:rPr>
                <w:rFonts w:hint="eastAsia"/>
                <w:snapToGrid w:val="0"/>
                <w:color w:val="000000" w:themeColor="text1"/>
                <w:sz w:val="21"/>
                <w:szCs w:val="21"/>
                <w14:textFill>
                  <w14:solidFill>
                    <w14:schemeClr w14:val="tx1"/>
                  </w14:solidFill>
                </w14:textFill>
              </w:rPr>
              <w:t>年一遇且需要桩基处理的堤防主体建筑；</w:t>
            </w:r>
          </w:p>
          <w:p>
            <w:pPr>
              <w:snapToGrid w:val="0"/>
              <w:ind w:firstLine="105" w:firstLineChars="50"/>
              <w:jc w:val="left"/>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防洪（潮）标准100年一遇及以上的堤防主体建筑。</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04" w:hRule="atLeast"/>
        </w:trPr>
        <w:tc>
          <w:tcPr>
            <w:tcW w:w="1833" w:type="dxa"/>
            <w:shd w:val="clear" w:color="auto" w:fill="FFFFFF"/>
            <w:tcMar>
              <w:top w:w="15" w:type="dxa"/>
              <w:left w:w="108" w:type="dxa"/>
              <w:bottom w:w="0" w:type="dxa"/>
              <w:right w:w="108" w:type="dxa"/>
            </w:tcMar>
            <w:vAlign w:val="center"/>
          </w:tcPr>
          <w:p>
            <w:pPr>
              <w:snapToGrid w:val="0"/>
              <w:jc w:val="center"/>
              <w:rPr>
                <w:rFonts w:ascii="仿宋" w:hAnsi="仿宋" w:eastAsia="仿宋"/>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排涝工程</w:t>
            </w:r>
          </w:p>
        </w:tc>
        <w:tc>
          <w:tcPr>
            <w:tcW w:w="7064" w:type="dxa"/>
            <w:shd w:val="clear" w:color="auto" w:fill="FFFFFF"/>
            <w:tcMar>
              <w:top w:w="15" w:type="dxa"/>
              <w:left w:w="108" w:type="dxa"/>
              <w:bottom w:w="0" w:type="dxa"/>
              <w:right w:w="108" w:type="dxa"/>
            </w:tcMar>
            <w:vAlign w:val="center"/>
          </w:tcPr>
          <w:p>
            <w:pPr>
              <w:snapToGrid w:val="0"/>
              <w:ind w:firstLine="105" w:firstLineChars="50"/>
              <w:jc w:val="left"/>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设计流量≥</w:t>
            </w:r>
            <w:r>
              <w:rPr>
                <w:snapToGrid w:val="0"/>
                <w:color w:val="000000" w:themeColor="text1"/>
                <w:sz w:val="21"/>
                <w:szCs w:val="21"/>
                <w14:textFill>
                  <w14:solidFill>
                    <w14:schemeClr w14:val="tx1"/>
                  </w14:solidFill>
                </w14:textFill>
              </w:rPr>
              <w:t>20m</w:t>
            </w:r>
            <w:r>
              <w:rPr>
                <w:snapToGrid w:val="0"/>
                <w:color w:val="000000" w:themeColor="text1"/>
                <w:sz w:val="21"/>
                <w:szCs w:val="21"/>
                <w:vertAlign w:val="superscript"/>
                <w14:textFill>
                  <w14:solidFill>
                    <w14:schemeClr w14:val="tx1"/>
                  </w14:solidFill>
                </w14:textFill>
              </w:rPr>
              <w:t>3</w:t>
            </w:r>
            <w:r>
              <w:rPr>
                <w:snapToGrid w:val="0"/>
                <w:color w:val="000000" w:themeColor="text1"/>
                <w:sz w:val="21"/>
                <w:szCs w:val="21"/>
                <w14:textFill>
                  <w14:solidFill>
                    <w14:schemeClr w14:val="tx1"/>
                  </w14:solidFill>
                </w14:textFill>
              </w:rPr>
              <w:t>/s</w:t>
            </w:r>
            <w:r>
              <w:rPr>
                <w:rFonts w:hint="eastAsia"/>
                <w:snapToGrid w:val="0"/>
                <w:color w:val="000000" w:themeColor="text1"/>
                <w:sz w:val="21"/>
                <w:szCs w:val="21"/>
                <w14:textFill>
                  <w14:solidFill>
                    <w14:schemeClr w14:val="tx1"/>
                  </w14:solidFill>
                </w14:textFill>
              </w:rPr>
              <w:t>的进水口、隧洞、倒虹吸等建筑物；</w:t>
            </w:r>
          </w:p>
          <w:p>
            <w:pPr>
              <w:snapToGrid w:val="0"/>
              <w:ind w:firstLine="105" w:firstLineChars="50"/>
              <w:jc w:val="left"/>
              <w:rPr>
                <w:rFonts w:ascii="仿宋" w:hAnsi="仿宋" w:eastAsia="仿宋"/>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上述工程相应的机电设备、金属结构设备的安装。</w:t>
            </w:r>
          </w:p>
        </w:tc>
      </w:tr>
    </w:tbl>
    <w:p>
      <w:pPr>
        <w:pStyle w:val="3"/>
        <w:kinsoku w:val="0"/>
        <w:overflowPunct w:val="0"/>
        <w:spacing w:after="0"/>
        <w:ind w:right="255"/>
        <w:rPr>
          <w:b/>
          <w:bCs/>
          <w:snapToGrid w:val="0"/>
          <w:color w:val="000000" w:themeColor="text1"/>
          <w:sz w:val="21"/>
          <w:szCs w:val="21"/>
          <w14:textFill>
            <w14:solidFill>
              <w14:schemeClr w14:val="tx1"/>
            </w14:solidFill>
          </w14:textFill>
        </w:rPr>
      </w:pPr>
    </w:p>
    <w:p>
      <w:pPr>
        <w:pStyle w:val="3"/>
        <w:kinsoku w:val="0"/>
        <w:overflowPunct w:val="0"/>
        <w:spacing w:after="0"/>
        <w:ind w:right="255"/>
        <w:rPr>
          <w:rFonts w:ascii="宋体" w:hAnsi="宋体"/>
          <w:color w:val="000000" w:themeColor="text1"/>
          <w:sz w:val="21"/>
          <w:szCs w:val="21"/>
          <w14:textFill>
            <w14:solidFill>
              <w14:schemeClr w14:val="tx1"/>
            </w14:solidFill>
          </w14:textFill>
        </w:rPr>
      </w:pPr>
      <w:r>
        <w:rPr>
          <w:rFonts w:hint="eastAsia" w:ascii="黑体" w:hAnsi="黑体" w:eastAsia="黑体"/>
          <w:b/>
          <w:color w:val="000000" w:themeColor="text1"/>
          <w:sz w:val="21"/>
          <w:szCs w:val="21"/>
          <w14:textFill>
            <w14:solidFill>
              <w14:schemeClr w14:val="tx1"/>
            </w14:solidFill>
          </w14:textFill>
        </w:rPr>
        <w:t>注：</w:t>
      </w:r>
      <w:r>
        <w:rPr>
          <w:rFonts w:hint="eastAsia" w:ascii="宋体" w:hAnsi="宋体"/>
          <w:color w:val="000000" w:themeColor="text1"/>
          <w:sz w:val="21"/>
          <w:szCs w:val="21"/>
          <w14:textFill>
            <w14:solidFill>
              <w14:schemeClr w14:val="tx1"/>
            </w14:solidFill>
          </w14:textFill>
        </w:rPr>
        <w:t>表中建筑物的级别应为</w:t>
      </w:r>
      <w:r>
        <w:rPr>
          <w:rFonts w:ascii="宋体" w:hAnsi="宋体"/>
          <w:color w:val="000000" w:themeColor="text1"/>
          <w:sz w:val="21"/>
          <w:szCs w:val="21"/>
          <w14:textFill>
            <w14:solidFill>
              <w14:schemeClr w14:val="tx1"/>
            </w14:solidFill>
          </w14:textFill>
        </w:rPr>
        <w:t>3</w:t>
      </w:r>
      <w:r>
        <w:rPr>
          <w:rFonts w:hint="eastAsia" w:ascii="宋体" w:hAnsi="宋体"/>
          <w:color w:val="000000" w:themeColor="text1"/>
          <w:sz w:val="21"/>
          <w:szCs w:val="21"/>
          <w14:textFill>
            <w14:solidFill>
              <w14:schemeClr w14:val="tx1"/>
            </w14:solidFill>
          </w14:textFill>
        </w:rPr>
        <w:t>级及以上。除堤防工程（含海堤工程）、防渗墙基础处理外均应为新建工程。</w:t>
      </w:r>
    </w:p>
    <w:p>
      <w:pPr>
        <w:spacing w:line="360" w:lineRule="auto"/>
        <w:jc w:val="left"/>
        <w:rPr>
          <w:snapToGrid w:val="0"/>
          <w:color w:val="000000" w:themeColor="text1"/>
          <w:szCs w:val="24"/>
          <w14:textFill>
            <w14:solidFill>
              <w14:schemeClr w14:val="tx1"/>
            </w14:solidFill>
          </w14:textFill>
        </w:rPr>
      </w:pPr>
    </w:p>
    <w:p>
      <w:pPr>
        <w:rPr>
          <w:snapToGrid w:val="0"/>
          <w:color w:val="000000" w:themeColor="text1"/>
          <w:sz w:val="28"/>
          <w:szCs w:val="28"/>
          <w14:textFill>
            <w14:solidFill>
              <w14:schemeClr w14:val="tx1"/>
            </w14:solidFill>
          </w14:textFill>
        </w:rPr>
        <w:sectPr>
          <w:footerReference r:id="rId8" w:type="default"/>
          <w:pgSz w:w="11910" w:h="16845"/>
          <w:pgMar w:top="1431" w:right="1366" w:bottom="1276" w:left="1397" w:header="0" w:footer="1025" w:gutter="0"/>
          <w:pgNumType w:start="1"/>
          <w:cols w:space="720" w:num="1"/>
        </w:sectPr>
      </w:pPr>
    </w:p>
    <w:p>
      <w:pPr>
        <w:pStyle w:val="36"/>
      </w:pPr>
    </w:p>
    <w:p>
      <w:pPr>
        <w:rPr>
          <w:snapToGrid w:val="0"/>
          <w:color w:val="000000" w:themeColor="text1"/>
          <w:sz w:val="28"/>
          <w:szCs w:val="28"/>
          <w14:textFill>
            <w14:solidFill>
              <w14:schemeClr w14:val="tx1"/>
            </w14:solidFill>
          </w14:textFill>
        </w:rPr>
      </w:pPr>
    </w:p>
    <w:p>
      <w:pPr>
        <w:rPr>
          <w:snapToGrid w:val="0"/>
          <w:color w:val="000000" w:themeColor="text1"/>
          <w:sz w:val="28"/>
          <w:szCs w:val="28"/>
          <w14:textFill>
            <w14:solidFill>
              <w14:schemeClr w14:val="tx1"/>
            </w14:solidFill>
          </w14:textFill>
        </w:rPr>
      </w:pPr>
    </w:p>
    <w:p>
      <w:pPr>
        <w:rPr>
          <w:snapToGrid w:val="0"/>
          <w:color w:val="000000" w:themeColor="text1"/>
          <w:sz w:val="28"/>
          <w:szCs w:val="28"/>
          <w14:textFill>
            <w14:solidFill>
              <w14:schemeClr w14:val="tx1"/>
            </w14:solidFill>
          </w14:textFill>
        </w:rPr>
      </w:pPr>
    </w:p>
    <w:p>
      <w:pPr>
        <w:jc w:val="center"/>
        <w:rPr>
          <w:snapToGrid w:val="0"/>
          <w:color w:val="000000" w:themeColor="text1"/>
          <w:sz w:val="44"/>
          <w:szCs w:val="44"/>
          <w14:textFill>
            <w14:solidFill>
              <w14:schemeClr w14:val="tx1"/>
            </w14:solidFill>
          </w14:textFill>
        </w:rPr>
      </w:pPr>
    </w:p>
    <w:p>
      <w:pPr>
        <w:jc w:val="center"/>
        <w:rPr>
          <w:snapToGrid w:val="0"/>
          <w:color w:val="000000" w:themeColor="text1"/>
          <w:sz w:val="32"/>
          <w:szCs w:val="32"/>
          <w:u w:val="single"/>
          <w14:textFill>
            <w14:solidFill>
              <w14:schemeClr w14:val="tx1"/>
            </w14:solidFill>
          </w14:textFill>
        </w:rPr>
      </w:pPr>
      <w:r>
        <w:rPr>
          <w:rFonts w:hint="eastAsia"/>
          <w:snapToGrid w:val="0"/>
          <w:color w:val="000000" w:themeColor="text1"/>
          <w:sz w:val="32"/>
          <w:szCs w:val="32"/>
          <w:u w:val="single"/>
          <w14:textFill>
            <w14:solidFill>
              <w14:schemeClr w14:val="tx1"/>
            </w14:solidFill>
          </w14:textFill>
        </w:rPr>
        <w:t xml:space="preserve"> 新三江排涝（梅南路南侧区块水利及环境提升）——官渡路以东片区项目（水利及环境工程二期）施工项目</w:t>
      </w:r>
      <w:r>
        <w:rPr>
          <w:snapToGrid w:val="0"/>
          <w:color w:val="000000" w:themeColor="text1"/>
          <w:sz w:val="32"/>
          <w:szCs w:val="32"/>
          <w:u w:val="single"/>
          <w14:textFill>
            <w14:solidFill>
              <w14:schemeClr w14:val="tx1"/>
            </w14:solidFill>
          </w14:textFill>
        </w:rPr>
        <w:t xml:space="preserve"> </w:t>
      </w:r>
    </w:p>
    <w:p>
      <w:pPr>
        <w:jc w:val="center"/>
        <w:rPr>
          <w:rFonts w:ascii="宋体" w:hAnsi="宋体"/>
          <w:b/>
          <w:snapToGrid w:val="0"/>
          <w:color w:val="000000" w:themeColor="text1"/>
          <w:sz w:val="72"/>
          <w:szCs w:val="72"/>
          <w14:textFill>
            <w14:solidFill>
              <w14:schemeClr w14:val="tx1"/>
            </w14:solidFill>
          </w14:textFill>
        </w:rPr>
      </w:pPr>
      <w:r>
        <w:rPr>
          <w:rFonts w:ascii="宋体" w:hAnsi="宋体"/>
          <w:b/>
          <w:snapToGrid w:val="0"/>
          <w:color w:val="000000" w:themeColor="text1"/>
          <w:sz w:val="72"/>
          <w:szCs w:val="72"/>
          <w14:textFill>
            <w14:solidFill>
              <w14:schemeClr w14:val="tx1"/>
            </w14:solidFill>
          </w14:textFill>
        </w:rPr>
        <w:t>招 标 文 件</w:t>
      </w:r>
    </w:p>
    <w:p>
      <w:pPr>
        <w:jc w:val="center"/>
        <w:rPr>
          <w:rFonts w:hAnsi="宋体"/>
          <w:snapToGrid w:val="0"/>
          <w:color w:val="000000" w:themeColor="text1"/>
          <w:sz w:val="28"/>
          <w:szCs w:val="28"/>
          <w14:textFill>
            <w14:solidFill>
              <w14:schemeClr w14:val="tx1"/>
            </w14:solidFill>
          </w14:textFill>
        </w:rPr>
      </w:pPr>
    </w:p>
    <w:p>
      <w:pPr>
        <w:jc w:val="center"/>
        <w:rPr>
          <w:rFonts w:hAnsi="宋体"/>
          <w:snapToGrid w:val="0"/>
          <w:color w:val="000000" w:themeColor="text1"/>
          <w:sz w:val="28"/>
          <w:szCs w:val="28"/>
          <w14:textFill>
            <w14:solidFill>
              <w14:schemeClr w14:val="tx1"/>
            </w14:solidFill>
          </w14:textFill>
        </w:rPr>
      </w:pPr>
    </w:p>
    <w:p>
      <w:pPr>
        <w:rPr>
          <w:snapToGrid w:val="0"/>
          <w:color w:val="000000" w:themeColor="text1"/>
          <w14:textFill>
            <w14:solidFill>
              <w14:schemeClr w14:val="tx1"/>
            </w14:solidFill>
          </w14:textFill>
        </w:rPr>
      </w:pPr>
    </w:p>
    <w:p>
      <w:pPr>
        <w:rPr>
          <w:snapToGrid w:val="0"/>
          <w:color w:val="000000" w:themeColor="text1"/>
          <w14:textFill>
            <w14:solidFill>
              <w14:schemeClr w14:val="tx1"/>
            </w14:solidFill>
          </w14:textFill>
        </w:rPr>
      </w:pPr>
    </w:p>
    <w:p>
      <w:pPr>
        <w:rPr>
          <w:snapToGrid w:val="0"/>
          <w:color w:val="000000" w:themeColor="text1"/>
          <w14:textFill>
            <w14:solidFill>
              <w14:schemeClr w14:val="tx1"/>
            </w14:solidFill>
          </w14:textFill>
        </w:rPr>
      </w:pPr>
    </w:p>
    <w:p>
      <w:pPr>
        <w:rPr>
          <w:snapToGrid w:val="0"/>
          <w:color w:val="000000" w:themeColor="text1"/>
          <w14:textFill>
            <w14:solidFill>
              <w14:schemeClr w14:val="tx1"/>
            </w14:solidFill>
          </w14:textFill>
        </w:rPr>
      </w:pPr>
    </w:p>
    <w:p>
      <w:pPr>
        <w:rPr>
          <w:snapToGrid w:val="0"/>
          <w:color w:val="000000" w:themeColor="text1"/>
          <w14:textFill>
            <w14:solidFill>
              <w14:schemeClr w14:val="tx1"/>
            </w14:solidFill>
          </w14:textFill>
        </w:rPr>
      </w:pPr>
    </w:p>
    <w:p>
      <w:pPr>
        <w:rPr>
          <w:snapToGrid w:val="0"/>
          <w:color w:val="000000" w:themeColor="text1"/>
          <w14:textFill>
            <w14:solidFill>
              <w14:schemeClr w14:val="tx1"/>
            </w14:solidFill>
          </w14:textFill>
        </w:rPr>
      </w:pPr>
    </w:p>
    <w:p>
      <w:pPr>
        <w:rPr>
          <w:snapToGrid w:val="0"/>
          <w:color w:val="000000" w:themeColor="text1"/>
          <w14:textFill>
            <w14:solidFill>
              <w14:schemeClr w14:val="tx1"/>
            </w14:solidFill>
          </w14:textFill>
        </w:rPr>
      </w:pPr>
    </w:p>
    <w:p>
      <w:pPr>
        <w:rPr>
          <w:snapToGrid w:val="0"/>
          <w:color w:val="000000" w:themeColor="text1"/>
          <w14:textFill>
            <w14:solidFill>
              <w14:schemeClr w14:val="tx1"/>
            </w14:solidFill>
          </w14:textFill>
        </w:rPr>
      </w:pPr>
    </w:p>
    <w:p>
      <w:pPr>
        <w:rPr>
          <w:snapToGrid w:val="0"/>
          <w:color w:val="000000" w:themeColor="text1"/>
          <w14:textFill>
            <w14:solidFill>
              <w14:schemeClr w14:val="tx1"/>
            </w14:solidFill>
          </w14:textFill>
        </w:rPr>
      </w:pPr>
    </w:p>
    <w:p>
      <w:pPr>
        <w:rPr>
          <w:snapToGrid w:val="0"/>
          <w:color w:val="000000" w:themeColor="text1"/>
          <w14:textFill>
            <w14:solidFill>
              <w14:schemeClr w14:val="tx1"/>
            </w14:solidFill>
          </w14:textFill>
        </w:rPr>
      </w:pPr>
    </w:p>
    <w:p>
      <w:pPr>
        <w:rPr>
          <w:snapToGrid w:val="0"/>
          <w:color w:val="000000" w:themeColor="text1"/>
          <w14:textFill>
            <w14:solidFill>
              <w14:schemeClr w14:val="tx1"/>
            </w14:solidFill>
          </w14:textFill>
        </w:rPr>
      </w:pPr>
    </w:p>
    <w:p>
      <w:pPr>
        <w:rPr>
          <w:snapToGrid w:val="0"/>
          <w:color w:val="000000" w:themeColor="text1"/>
          <w14:textFill>
            <w14:solidFill>
              <w14:schemeClr w14:val="tx1"/>
            </w14:solidFill>
          </w14:textFill>
        </w:rPr>
      </w:pPr>
    </w:p>
    <w:p>
      <w:pPr>
        <w:rPr>
          <w:snapToGrid w:val="0"/>
          <w:color w:val="000000" w:themeColor="text1"/>
          <w14:textFill>
            <w14:solidFill>
              <w14:schemeClr w14:val="tx1"/>
            </w14:solidFill>
          </w14:textFill>
        </w:rPr>
      </w:pPr>
    </w:p>
    <w:p>
      <w:pPr>
        <w:rPr>
          <w:snapToGrid w:val="0"/>
          <w:color w:val="000000" w:themeColor="text1"/>
          <w14:textFill>
            <w14:solidFill>
              <w14:schemeClr w14:val="tx1"/>
            </w14:solidFill>
          </w14:textFill>
        </w:rPr>
      </w:pPr>
    </w:p>
    <w:p>
      <w:pPr>
        <w:rPr>
          <w:snapToGrid w:val="0"/>
          <w:color w:val="000000" w:themeColor="text1"/>
          <w14:textFill>
            <w14:solidFill>
              <w14:schemeClr w14:val="tx1"/>
            </w14:solidFill>
          </w14:textFill>
        </w:rPr>
      </w:pPr>
    </w:p>
    <w:p>
      <w:pPr>
        <w:rPr>
          <w:snapToGrid w:val="0"/>
          <w:color w:val="000000" w:themeColor="text1"/>
          <w14:textFill>
            <w14:solidFill>
              <w14:schemeClr w14:val="tx1"/>
            </w14:solidFill>
          </w14:textFill>
        </w:rPr>
      </w:pPr>
    </w:p>
    <w:p>
      <w:pPr>
        <w:rPr>
          <w:snapToGrid w:val="0"/>
          <w:color w:val="000000" w:themeColor="text1"/>
          <w14:textFill>
            <w14:solidFill>
              <w14:schemeClr w14:val="tx1"/>
            </w14:solidFill>
          </w14:textFill>
        </w:rPr>
      </w:pPr>
    </w:p>
    <w:p>
      <w:pPr>
        <w:spacing w:line="360" w:lineRule="auto"/>
        <w:ind w:firstLine="480" w:firstLineChars="200"/>
        <w:rPr>
          <w:snapToGrid w:val="0"/>
          <w:color w:val="000000" w:themeColor="text1"/>
          <w14:textFill>
            <w14:solidFill>
              <w14:schemeClr w14:val="tx1"/>
            </w14:solidFill>
          </w14:textFill>
        </w:rPr>
      </w:pPr>
    </w:p>
    <w:p>
      <w:pPr>
        <w:spacing w:line="360" w:lineRule="auto"/>
        <w:ind w:firstLine="720" w:firstLineChars="200"/>
        <w:rPr>
          <w:rFonts w:eastAsia="方正大标宋简体"/>
          <w:snapToGrid w:val="0"/>
          <w:color w:val="000000" w:themeColor="text1"/>
          <w:sz w:val="36"/>
          <w:szCs w:val="36"/>
          <w14:textFill>
            <w14:solidFill>
              <w14:schemeClr w14:val="tx1"/>
            </w14:solidFill>
          </w14:textFill>
        </w:rPr>
      </w:pPr>
      <w:r>
        <w:rPr>
          <w:rFonts w:hint="eastAsia" w:eastAsia="方正大标宋简体"/>
          <w:snapToGrid w:val="0"/>
          <w:color w:val="000000" w:themeColor="text1"/>
          <w:sz w:val="36"/>
          <w:szCs w:val="36"/>
          <w14:textFill>
            <w14:solidFill>
              <w14:schemeClr w14:val="tx1"/>
            </w14:solidFill>
          </w14:textFill>
        </w:rPr>
        <w:t xml:space="preserve">招 </w:t>
      </w:r>
      <w:r>
        <w:rPr>
          <w:rFonts w:eastAsia="方正大标宋简体"/>
          <w:snapToGrid w:val="0"/>
          <w:color w:val="000000" w:themeColor="text1"/>
          <w:sz w:val="36"/>
          <w:szCs w:val="36"/>
          <w14:textFill>
            <w14:solidFill>
              <w14:schemeClr w14:val="tx1"/>
            </w14:solidFill>
          </w14:textFill>
        </w:rPr>
        <w:t xml:space="preserve">  </w:t>
      </w:r>
      <w:r>
        <w:rPr>
          <w:rFonts w:hint="eastAsia" w:eastAsia="方正大标宋简体"/>
          <w:snapToGrid w:val="0"/>
          <w:color w:val="000000" w:themeColor="text1"/>
          <w:sz w:val="36"/>
          <w:szCs w:val="36"/>
          <w14:textFill>
            <w14:solidFill>
              <w14:schemeClr w14:val="tx1"/>
            </w14:solidFill>
          </w14:textFill>
        </w:rPr>
        <w:t>标</w:t>
      </w:r>
      <w:r>
        <w:rPr>
          <w:rFonts w:eastAsia="方正大标宋简体"/>
          <w:snapToGrid w:val="0"/>
          <w:color w:val="000000" w:themeColor="text1"/>
          <w:sz w:val="36"/>
          <w:szCs w:val="36"/>
          <w14:textFill>
            <w14:solidFill>
              <w14:schemeClr w14:val="tx1"/>
            </w14:solidFill>
          </w14:textFill>
        </w:rPr>
        <w:t xml:space="preserve">   </w:t>
      </w:r>
      <w:r>
        <w:rPr>
          <w:rFonts w:hint="eastAsia" w:eastAsia="方正大标宋简体"/>
          <w:snapToGrid w:val="0"/>
          <w:color w:val="000000" w:themeColor="text1"/>
          <w:sz w:val="36"/>
          <w:szCs w:val="36"/>
          <w14:textFill>
            <w14:solidFill>
              <w14:schemeClr w14:val="tx1"/>
            </w14:solidFill>
          </w14:textFill>
        </w:rPr>
        <w:t>人：</w:t>
      </w:r>
      <w:r>
        <w:rPr>
          <w:rFonts w:eastAsia="方正大标宋简体"/>
          <w:snapToGrid w:val="0"/>
          <w:color w:val="000000" w:themeColor="text1"/>
          <w:sz w:val="36"/>
          <w:szCs w:val="36"/>
          <w:u w:val="single"/>
          <w14:textFill>
            <w14:solidFill>
              <w14:schemeClr w14:val="tx1"/>
            </w14:solidFill>
          </w14:textFill>
        </w:rPr>
        <w:t xml:space="preserve">  </w:t>
      </w:r>
      <w:r>
        <w:rPr>
          <w:rFonts w:hint="eastAsia" w:eastAsia="方正大标宋简体"/>
          <w:snapToGrid w:val="0"/>
          <w:color w:val="000000" w:themeColor="text1"/>
          <w:sz w:val="36"/>
          <w:szCs w:val="36"/>
          <w:u w:val="single"/>
          <w14:textFill>
            <w14:solidFill>
              <w14:schemeClr w14:val="tx1"/>
            </w14:solidFill>
          </w14:textFill>
        </w:rPr>
        <w:t>绍兴市镜湖开发集团有限公司</w:t>
      </w:r>
      <w:r>
        <w:rPr>
          <w:rFonts w:eastAsia="方正大标宋简体"/>
          <w:snapToGrid w:val="0"/>
          <w:color w:val="000000" w:themeColor="text1"/>
          <w:sz w:val="36"/>
          <w:szCs w:val="36"/>
          <w:u w:val="single"/>
          <w14:textFill>
            <w14:solidFill>
              <w14:schemeClr w14:val="tx1"/>
            </w14:solidFill>
          </w14:textFill>
        </w:rPr>
        <w:t xml:space="preserve">      </w:t>
      </w:r>
    </w:p>
    <w:p>
      <w:pPr>
        <w:spacing w:line="360" w:lineRule="auto"/>
        <w:ind w:firstLine="720" w:firstLineChars="200"/>
        <w:rPr>
          <w:rFonts w:eastAsia="方正大标宋简体"/>
          <w:snapToGrid w:val="0"/>
          <w:color w:val="000000" w:themeColor="text1"/>
          <w:sz w:val="36"/>
          <w:szCs w:val="36"/>
          <w14:textFill>
            <w14:solidFill>
              <w14:schemeClr w14:val="tx1"/>
            </w14:solidFill>
          </w14:textFill>
        </w:rPr>
      </w:pPr>
      <w:r>
        <w:rPr>
          <w:rFonts w:hint="eastAsia" w:eastAsia="方正大标宋简体"/>
          <w:snapToGrid w:val="0"/>
          <w:color w:val="000000" w:themeColor="text1"/>
          <w:sz w:val="36"/>
          <w:szCs w:val="36"/>
          <w14:textFill>
            <w14:solidFill>
              <w14:schemeClr w14:val="tx1"/>
            </w14:solidFill>
          </w14:textFill>
        </w:rPr>
        <w:t>招标代理机构：</w:t>
      </w:r>
      <w:r>
        <w:rPr>
          <w:rFonts w:eastAsia="方正大标宋简体"/>
          <w:snapToGrid w:val="0"/>
          <w:color w:val="000000" w:themeColor="text1"/>
          <w:sz w:val="36"/>
          <w:szCs w:val="36"/>
          <w:u w:val="single"/>
          <w14:textFill>
            <w14:solidFill>
              <w14:schemeClr w14:val="tx1"/>
            </w14:solidFill>
          </w14:textFill>
        </w:rPr>
        <w:t xml:space="preserve"> </w:t>
      </w:r>
      <w:r>
        <w:rPr>
          <w:rFonts w:hint="eastAsia" w:eastAsia="方正大标宋简体"/>
          <w:snapToGrid w:val="0"/>
          <w:color w:val="000000" w:themeColor="text1"/>
          <w:sz w:val="36"/>
          <w:szCs w:val="36"/>
          <w:u w:val="single"/>
          <w14:textFill>
            <w14:solidFill>
              <w14:schemeClr w14:val="tx1"/>
            </w14:solidFill>
          </w14:textFill>
        </w:rPr>
        <w:t>浙江筑脸全过程工程咨询有限公司</w:t>
      </w:r>
      <w:r>
        <w:rPr>
          <w:rFonts w:eastAsia="方正大标宋简体"/>
          <w:snapToGrid w:val="0"/>
          <w:color w:val="000000" w:themeColor="text1"/>
          <w:sz w:val="36"/>
          <w:szCs w:val="36"/>
          <w:u w:val="single"/>
          <w14:textFill>
            <w14:solidFill>
              <w14:schemeClr w14:val="tx1"/>
            </w14:solidFill>
          </w14:textFill>
        </w:rPr>
        <w:t xml:space="preserve">   </w:t>
      </w:r>
    </w:p>
    <w:p>
      <w:pPr>
        <w:spacing w:line="360" w:lineRule="auto"/>
        <w:jc w:val="center"/>
        <w:rPr>
          <w:rFonts w:eastAsia="方正大标宋简体"/>
          <w:snapToGrid w:val="0"/>
          <w:color w:val="000000" w:themeColor="text1"/>
          <w:sz w:val="36"/>
          <w:szCs w:val="36"/>
          <w14:textFill>
            <w14:solidFill>
              <w14:schemeClr w14:val="tx1"/>
            </w14:solidFill>
          </w14:textFill>
        </w:rPr>
      </w:pPr>
    </w:p>
    <w:p>
      <w:pPr>
        <w:jc w:val="center"/>
        <w:rPr>
          <w:rFonts w:eastAsia="方正大标宋简体"/>
          <w:snapToGrid w:val="0"/>
          <w:color w:val="000000" w:themeColor="text1"/>
          <w:sz w:val="30"/>
          <w:szCs w:val="30"/>
          <w14:textFill>
            <w14:solidFill>
              <w14:schemeClr w14:val="tx1"/>
            </w14:solidFill>
          </w14:textFill>
        </w:rPr>
      </w:pPr>
      <w:r>
        <w:rPr>
          <w:rFonts w:eastAsia="方正大标宋简体"/>
          <w:snapToGrid w:val="0"/>
          <w:color w:val="000000" w:themeColor="text1"/>
          <w:sz w:val="30"/>
          <w:szCs w:val="30"/>
          <w:u w:val="single"/>
          <w14:textFill>
            <w14:solidFill>
              <w14:schemeClr w14:val="tx1"/>
            </w14:solidFill>
          </w14:textFill>
        </w:rPr>
        <w:t xml:space="preserve">  </w:t>
      </w:r>
      <w:r>
        <w:rPr>
          <w:rFonts w:hint="eastAsia" w:eastAsia="方正大标宋简体"/>
          <w:snapToGrid w:val="0"/>
          <w:color w:val="000000" w:themeColor="text1"/>
          <w:sz w:val="30"/>
          <w:szCs w:val="30"/>
          <w:u w:val="single"/>
          <w14:textFill>
            <w14:solidFill>
              <w14:schemeClr w14:val="tx1"/>
            </w14:solidFill>
          </w14:textFill>
        </w:rPr>
        <w:t>2023</w:t>
      </w:r>
      <w:r>
        <w:rPr>
          <w:rFonts w:eastAsia="方正大标宋简体"/>
          <w:snapToGrid w:val="0"/>
          <w:color w:val="000000" w:themeColor="text1"/>
          <w:sz w:val="30"/>
          <w:szCs w:val="30"/>
          <w:u w:val="single"/>
          <w14:textFill>
            <w14:solidFill>
              <w14:schemeClr w14:val="tx1"/>
            </w14:solidFill>
          </w14:textFill>
        </w:rPr>
        <w:t xml:space="preserve">  </w:t>
      </w:r>
      <w:r>
        <w:rPr>
          <w:rFonts w:hint="eastAsia" w:eastAsia="方正大标宋简体"/>
          <w:snapToGrid w:val="0"/>
          <w:color w:val="000000" w:themeColor="text1"/>
          <w:sz w:val="30"/>
          <w:szCs w:val="30"/>
          <w14:textFill>
            <w14:solidFill>
              <w14:schemeClr w14:val="tx1"/>
            </w14:solidFill>
          </w14:textFill>
        </w:rPr>
        <w:t>年</w:t>
      </w:r>
      <w:r>
        <w:rPr>
          <w:rFonts w:eastAsia="方正大标宋简体"/>
          <w:snapToGrid w:val="0"/>
          <w:color w:val="000000" w:themeColor="text1"/>
          <w:sz w:val="30"/>
          <w:szCs w:val="30"/>
          <w:u w:val="single"/>
          <w14:textFill>
            <w14:solidFill>
              <w14:schemeClr w14:val="tx1"/>
            </w14:solidFill>
          </w14:textFill>
        </w:rPr>
        <w:t xml:space="preserve">    </w:t>
      </w:r>
      <w:r>
        <w:rPr>
          <w:rFonts w:hint="eastAsia" w:eastAsia="方正大标宋简体"/>
          <w:snapToGrid w:val="0"/>
          <w:color w:val="000000" w:themeColor="text1"/>
          <w:sz w:val="30"/>
          <w:szCs w:val="30"/>
          <w:u w:val="single"/>
          <w14:textFill>
            <w14:solidFill>
              <w14:schemeClr w14:val="tx1"/>
            </w14:solidFill>
          </w14:textFill>
        </w:rPr>
        <w:t xml:space="preserve">5   </w:t>
      </w:r>
      <w:r>
        <w:rPr>
          <w:rFonts w:hint="eastAsia" w:eastAsia="方正大标宋简体"/>
          <w:snapToGrid w:val="0"/>
          <w:color w:val="000000" w:themeColor="text1"/>
          <w:sz w:val="30"/>
          <w:szCs w:val="30"/>
          <w14:textFill>
            <w14:solidFill>
              <w14:schemeClr w14:val="tx1"/>
            </w14:solidFill>
          </w14:textFill>
        </w:rPr>
        <w:t>月</w:t>
      </w:r>
    </w:p>
    <w:p>
      <w:pPr>
        <w:spacing w:line="259" w:lineRule="auto"/>
        <w:rPr>
          <w:rFonts w:ascii="Arial"/>
          <w:sz w:val="21"/>
        </w:rPr>
      </w:pPr>
      <w:r>
        <w:rPr>
          <w:b/>
          <w:snapToGrid w:val="0"/>
          <w:color w:val="000000" w:themeColor="text1"/>
          <w:sz w:val="30"/>
          <w:szCs w:val="30"/>
          <w14:textFill>
            <w14:solidFill>
              <w14:schemeClr w14:val="tx1"/>
            </w14:solidFill>
          </w14:textFill>
        </w:rPr>
        <w:br w:type="page"/>
      </w:r>
    </w:p>
    <w:p>
      <w:pPr>
        <w:spacing w:before="140" w:line="224" w:lineRule="auto"/>
        <w:ind w:left="3989"/>
        <w:rPr>
          <w:rFonts w:ascii="宋体" w:hAnsi="宋体" w:cs="宋体"/>
          <w:sz w:val="43"/>
          <w:szCs w:val="43"/>
        </w:rPr>
      </w:pPr>
      <w:r>
        <w:rPr>
          <w:rFonts w:ascii="宋体" w:hAnsi="宋体" w:cs="宋体"/>
          <w:spacing w:val="-10"/>
          <w:sz w:val="43"/>
          <w:szCs w:val="43"/>
          <w14:textOutline w14:w="7899" w14:cap="flat" w14:cmpd="sng" w14:algn="ctr">
            <w14:solidFill>
              <w14:srgbClr w14:val="000000"/>
            </w14:solidFill>
            <w14:prstDash w14:val="solid"/>
            <w14:miter w14:val="0"/>
          </w14:textOutline>
        </w:rPr>
        <w:t>目</w:t>
      </w:r>
      <w:r>
        <w:rPr>
          <w:rFonts w:ascii="宋体" w:hAnsi="宋体" w:cs="宋体"/>
          <w:spacing w:val="-10"/>
          <w:sz w:val="43"/>
          <w:szCs w:val="43"/>
        </w:rPr>
        <w:t xml:space="preserve">  </w:t>
      </w:r>
      <w:r>
        <w:rPr>
          <w:rFonts w:ascii="宋体" w:hAnsi="宋体" w:cs="宋体"/>
          <w:spacing w:val="-10"/>
          <w:sz w:val="43"/>
          <w:szCs w:val="43"/>
          <w14:textOutline w14:w="7899" w14:cap="flat" w14:cmpd="sng" w14:algn="ctr">
            <w14:solidFill>
              <w14:srgbClr w14:val="000000"/>
            </w14:solidFill>
            <w14:prstDash w14:val="solid"/>
            <w14:miter w14:val="0"/>
          </w14:textOutline>
        </w:rPr>
        <w:t>录</w:t>
      </w:r>
    </w:p>
    <w:p>
      <w:pPr>
        <w:spacing w:line="264" w:lineRule="auto"/>
        <w:rPr>
          <w:rFonts w:ascii="Arial"/>
          <w:sz w:val="21"/>
        </w:rPr>
      </w:pPr>
    </w:p>
    <w:p>
      <w:pPr>
        <w:spacing w:line="264" w:lineRule="auto"/>
        <w:rPr>
          <w:rFonts w:ascii="Arial"/>
          <w:sz w:val="21"/>
        </w:rPr>
      </w:pPr>
    </w:p>
    <w:p>
      <w:pPr>
        <w:spacing w:line="264" w:lineRule="auto"/>
        <w:rPr>
          <w:rFonts w:ascii="Arial"/>
          <w:sz w:val="21"/>
        </w:rPr>
      </w:pPr>
    </w:p>
    <w:p>
      <w:pPr>
        <w:spacing w:line="265" w:lineRule="auto"/>
        <w:rPr>
          <w:rFonts w:ascii="Arial"/>
          <w:sz w:val="21"/>
        </w:rPr>
      </w:pPr>
    </w:p>
    <w:sdt>
      <w:sdtPr>
        <w:rPr>
          <w:rFonts w:ascii="宋体" w:hAnsi="宋体" w:cs="宋体"/>
          <w:sz w:val="19"/>
          <w:szCs w:val="19"/>
        </w:rPr>
        <w:id w:val="1"/>
        <w:docPartObj>
          <w:docPartGallery w:val="Table of Contents"/>
          <w:docPartUnique/>
        </w:docPartObj>
      </w:sdtPr>
      <w:sdtEndPr>
        <w:rPr>
          <w:rFonts w:ascii="Calibri" w:hAnsi="Calibri" w:eastAsia="Calibri" w:cs="Calibri"/>
          <w:sz w:val="21"/>
          <w:szCs w:val="21"/>
        </w:rPr>
      </w:sdtEndPr>
      <w:sdtContent>
        <w:p>
          <w:pPr>
            <w:tabs>
              <w:tab w:val="right" w:leader="dot" w:pos="8312"/>
            </w:tabs>
            <w:spacing w:before="62" w:line="224" w:lineRule="auto"/>
            <w:ind w:left="38"/>
            <w:rPr>
              <w:rFonts w:ascii="Calibri" w:hAnsi="Calibri" w:eastAsia="Calibri" w:cs="Calibri"/>
              <w:sz w:val="19"/>
              <w:szCs w:val="19"/>
            </w:rPr>
          </w:pPr>
          <w:r>
            <w:fldChar w:fldCharType="begin"/>
          </w:r>
          <w:r>
            <w:instrText xml:space="preserve"> HYPERLINK \l "_bookmark1" </w:instrText>
          </w:r>
          <w:r>
            <w:fldChar w:fldCharType="separate"/>
          </w:r>
          <w:r>
            <w:rPr>
              <w:rFonts w:ascii="宋体" w:hAnsi="宋体" w:cs="宋体"/>
              <w:spacing w:val="-2"/>
              <w:sz w:val="19"/>
              <w:szCs w:val="19"/>
            </w:rPr>
            <w:t>招标文件</w:t>
          </w:r>
          <w:r>
            <w:rPr>
              <w:rFonts w:ascii="宋体" w:hAnsi="宋体" w:cs="宋体"/>
              <w:spacing w:val="-1"/>
              <w:sz w:val="19"/>
              <w:szCs w:val="19"/>
            </w:rPr>
            <w:t xml:space="preserve"> </w:t>
          </w:r>
          <w:r>
            <w:rPr>
              <w:rFonts w:ascii="宋体" w:hAnsi="宋体" w:cs="宋体"/>
              <w:sz w:val="19"/>
              <w:szCs w:val="19"/>
            </w:rPr>
            <w:tab/>
          </w:r>
          <w:r>
            <w:rPr>
              <w:rFonts w:ascii="Calibri" w:hAnsi="Calibri" w:eastAsia="Calibri" w:cs="Calibri"/>
              <w:spacing w:val="-1"/>
              <w:sz w:val="19"/>
              <w:szCs w:val="19"/>
            </w:rPr>
            <w:t>1</w:t>
          </w:r>
          <w:r>
            <w:rPr>
              <w:rFonts w:ascii="Calibri" w:hAnsi="Calibri" w:eastAsia="Calibri" w:cs="Calibri"/>
              <w:spacing w:val="-1"/>
              <w:sz w:val="19"/>
              <w:szCs w:val="19"/>
            </w:rPr>
            <w:fldChar w:fldCharType="end"/>
          </w:r>
        </w:p>
        <w:p>
          <w:pPr>
            <w:tabs>
              <w:tab w:val="right" w:leader="dot" w:pos="8312"/>
            </w:tabs>
            <w:spacing w:before="159" w:line="224" w:lineRule="auto"/>
            <w:ind w:left="37"/>
            <w:rPr>
              <w:rFonts w:ascii="Calibri" w:hAnsi="Calibri" w:eastAsia="Calibri" w:cs="Calibri"/>
              <w:sz w:val="19"/>
              <w:szCs w:val="19"/>
            </w:rPr>
          </w:pPr>
          <w:r>
            <w:fldChar w:fldCharType="begin"/>
          </w:r>
          <w:r>
            <w:instrText xml:space="preserve"> HYPERLINK \l "_bookmark2" </w:instrText>
          </w:r>
          <w:r>
            <w:fldChar w:fldCharType="separate"/>
          </w:r>
          <w:r>
            <w:rPr>
              <w:rFonts w:ascii="宋体" w:hAnsi="宋体" w:cs="宋体"/>
              <w:spacing w:val="6"/>
              <w:sz w:val="19"/>
              <w:szCs w:val="19"/>
            </w:rPr>
            <w:t>第</w:t>
          </w:r>
          <w:r>
            <w:rPr>
              <w:rFonts w:ascii="宋体" w:hAnsi="宋体" w:cs="宋体"/>
              <w:spacing w:val="5"/>
              <w:sz w:val="19"/>
              <w:szCs w:val="19"/>
            </w:rPr>
            <w:t>一卷</w:t>
          </w:r>
          <w:r>
            <w:rPr>
              <w:rFonts w:ascii="宋体" w:hAnsi="宋体" w:cs="宋体"/>
              <w:sz w:val="19"/>
              <w:szCs w:val="19"/>
            </w:rPr>
            <w:tab/>
          </w:r>
          <w:r>
            <w:rPr>
              <w:rFonts w:ascii="Calibri" w:hAnsi="Calibri" w:eastAsia="Calibri" w:cs="Calibri"/>
              <w:spacing w:val="5"/>
              <w:sz w:val="19"/>
              <w:szCs w:val="19"/>
            </w:rPr>
            <w:t>7</w:t>
          </w:r>
          <w:r>
            <w:rPr>
              <w:rFonts w:ascii="Calibri" w:hAnsi="Calibri" w:eastAsia="Calibri" w:cs="Calibri"/>
              <w:spacing w:val="5"/>
              <w:sz w:val="19"/>
              <w:szCs w:val="19"/>
            </w:rPr>
            <w:fldChar w:fldCharType="end"/>
          </w:r>
        </w:p>
        <w:p>
          <w:pPr>
            <w:tabs>
              <w:tab w:val="right" w:leader="dot" w:pos="9102"/>
            </w:tabs>
            <w:spacing w:before="176" w:line="218" w:lineRule="auto"/>
            <w:ind w:left="458"/>
            <w:rPr>
              <w:rFonts w:ascii="Calibri" w:hAnsi="Calibri" w:eastAsia="Calibri" w:cs="Calibri"/>
              <w:sz w:val="21"/>
              <w:szCs w:val="21"/>
            </w:rPr>
          </w:pPr>
          <w:r>
            <w:fldChar w:fldCharType="begin"/>
          </w:r>
          <w:r>
            <w:instrText xml:space="preserve"> HYPERLINK \l "_bookmark3" </w:instrText>
          </w:r>
          <w:r>
            <w:fldChar w:fldCharType="separate"/>
          </w:r>
          <w:r>
            <w:rPr>
              <w:rFonts w:ascii="宋体" w:hAnsi="宋体" w:cs="宋体"/>
              <w:spacing w:val="16"/>
              <w:sz w:val="21"/>
              <w:szCs w:val="21"/>
            </w:rPr>
            <w:t xml:space="preserve">第 </w:t>
          </w:r>
          <w:r>
            <w:rPr>
              <w:rFonts w:ascii="Calibri" w:hAnsi="Calibri" w:eastAsia="Calibri" w:cs="Calibri"/>
              <w:spacing w:val="10"/>
              <w:sz w:val="21"/>
              <w:szCs w:val="21"/>
            </w:rPr>
            <w:t>1</w:t>
          </w:r>
          <w:r>
            <w:rPr>
              <w:rFonts w:ascii="Calibri" w:hAnsi="Calibri" w:eastAsia="Calibri" w:cs="Calibri"/>
              <w:spacing w:val="8"/>
              <w:sz w:val="21"/>
              <w:szCs w:val="21"/>
            </w:rPr>
            <w:t xml:space="preserve"> </w:t>
          </w:r>
          <w:r>
            <w:rPr>
              <w:rFonts w:ascii="宋体" w:hAnsi="宋体" w:cs="宋体"/>
              <w:spacing w:val="8"/>
              <w:sz w:val="21"/>
              <w:szCs w:val="21"/>
            </w:rPr>
            <w:t xml:space="preserve">章   招标公告(适用于未进行资格预审) </w:t>
          </w:r>
          <w:r>
            <w:rPr>
              <w:rFonts w:ascii="宋体" w:hAnsi="宋体" w:cs="宋体"/>
              <w:sz w:val="21"/>
              <w:szCs w:val="21"/>
            </w:rPr>
            <w:tab/>
          </w:r>
          <w:r>
            <w:rPr>
              <w:rFonts w:ascii="Calibri" w:hAnsi="Calibri" w:eastAsia="Calibri" w:cs="Calibri"/>
              <w:spacing w:val="8"/>
              <w:sz w:val="21"/>
              <w:szCs w:val="21"/>
            </w:rPr>
            <w:t>7</w:t>
          </w:r>
          <w:r>
            <w:rPr>
              <w:rFonts w:ascii="Calibri" w:hAnsi="Calibri" w:eastAsia="Calibri" w:cs="Calibri"/>
              <w:spacing w:val="8"/>
              <w:sz w:val="21"/>
              <w:szCs w:val="21"/>
            </w:rPr>
            <w:fldChar w:fldCharType="end"/>
          </w:r>
        </w:p>
        <w:p>
          <w:pPr>
            <w:tabs>
              <w:tab w:val="right" w:leader="dot" w:pos="9102"/>
            </w:tabs>
            <w:spacing w:before="22" w:line="220" w:lineRule="auto"/>
            <w:ind w:left="888"/>
            <w:rPr>
              <w:rFonts w:ascii="Calibri" w:hAnsi="Calibri" w:eastAsia="Calibri" w:cs="Calibri"/>
              <w:sz w:val="21"/>
              <w:szCs w:val="21"/>
            </w:rPr>
          </w:pPr>
          <w:r>
            <w:fldChar w:fldCharType="begin"/>
          </w:r>
          <w:r>
            <w:instrText xml:space="preserve"> HYPERLINK \l "_bookmark4" </w:instrText>
          </w:r>
          <w:r>
            <w:fldChar w:fldCharType="separate"/>
          </w:r>
          <w:r>
            <w:rPr>
              <w:rFonts w:ascii="Calibri" w:hAnsi="Calibri" w:eastAsia="Calibri" w:cs="Calibri"/>
              <w:spacing w:val="2"/>
              <w:sz w:val="21"/>
              <w:szCs w:val="21"/>
            </w:rPr>
            <w:t>1</w:t>
          </w:r>
          <w:r>
            <w:rPr>
              <w:rFonts w:ascii="Calibri" w:hAnsi="Calibri" w:eastAsia="Calibri" w:cs="Calibri"/>
              <w:spacing w:val="1"/>
              <w:sz w:val="21"/>
              <w:szCs w:val="21"/>
            </w:rPr>
            <w:t xml:space="preserve">    </w:t>
          </w:r>
          <w:r>
            <w:rPr>
              <w:rFonts w:ascii="宋体" w:hAnsi="宋体" w:cs="宋体"/>
              <w:spacing w:val="1"/>
              <w:sz w:val="21"/>
              <w:szCs w:val="21"/>
            </w:rPr>
            <w:t>招标条件</w:t>
          </w:r>
          <w:r>
            <w:rPr>
              <w:rFonts w:ascii="Calibri" w:hAnsi="Calibri" w:eastAsia="Calibri" w:cs="Calibri"/>
              <w:sz w:val="21"/>
              <w:szCs w:val="21"/>
            </w:rPr>
            <w:tab/>
          </w:r>
          <w:r>
            <w:rPr>
              <w:rFonts w:ascii="Calibri" w:hAnsi="Calibri" w:eastAsia="Calibri" w:cs="Calibri"/>
              <w:spacing w:val="1"/>
              <w:sz w:val="21"/>
              <w:szCs w:val="21"/>
            </w:rPr>
            <w:t>7</w:t>
          </w:r>
          <w:r>
            <w:rPr>
              <w:rFonts w:ascii="Calibri" w:hAnsi="Calibri" w:eastAsia="Calibri" w:cs="Calibri"/>
              <w:spacing w:val="1"/>
              <w:sz w:val="21"/>
              <w:szCs w:val="21"/>
            </w:rPr>
            <w:fldChar w:fldCharType="end"/>
          </w:r>
        </w:p>
        <w:p>
          <w:pPr>
            <w:tabs>
              <w:tab w:val="right" w:leader="dot" w:pos="9102"/>
            </w:tabs>
            <w:spacing w:before="20" w:line="220" w:lineRule="auto"/>
            <w:ind w:left="882"/>
            <w:rPr>
              <w:rFonts w:ascii="Calibri" w:hAnsi="Calibri" w:eastAsia="Calibri" w:cs="Calibri"/>
              <w:sz w:val="21"/>
              <w:szCs w:val="21"/>
            </w:rPr>
          </w:pPr>
          <w:r>
            <w:fldChar w:fldCharType="begin"/>
          </w:r>
          <w:r>
            <w:instrText xml:space="preserve"> HYPERLINK \l "_bookmark5" </w:instrText>
          </w:r>
          <w:r>
            <w:fldChar w:fldCharType="separate"/>
          </w:r>
          <w:r>
            <w:rPr>
              <w:rFonts w:ascii="Calibri" w:hAnsi="Calibri" w:eastAsia="Calibri" w:cs="Calibri"/>
              <w:spacing w:val="-4"/>
              <w:sz w:val="21"/>
              <w:szCs w:val="21"/>
            </w:rPr>
            <w:t xml:space="preserve">2    </w:t>
          </w:r>
          <w:r>
            <w:rPr>
              <w:rFonts w:ascii="宋体" w:hAnsi="宋体" w:cs="宋体"/>
              <w:spacing w:val="-3"/>
              <w:sz w:val="21"/>
              <w:szCs w:val="21"/>
            </w:rPr>
            <w:t>项</w:t>
          </w:r>
          <w:r>
            <w:rPr>
              <w:rFonts w:ascii="宋体" w:hAnsi="宋体" w:cs="宋体"/>
              <w:spacing w:val="-2"/>
              <w:sz w:val="21"/>
              <w:szCs w:val="21"/>
            </w:rPr>
            <w:t xml:space="preserve">目概况与招标范围 </w:t>
          </w:r>
          <w:r>
            <w:rPr>
              <w:rFonts w:ascii="Calibri" w:hAnsi="Calibri" w:eastAsia="Calibri" w:cs="Calibri"/>
              <w:sz w:val="21"/>
              <w:szCs w:val="21"/>
            </w:rPr>
            <w:tab/>
          </w:r>
          <w:r>
            <w:rPr>
              <w:rFonts w:ascii="Calibri" w:hAnsi="Calibri" w:eastAsia="Calibri" w:cs="Calibri"/>
              <w:spacing w:val="-2"/>
              <w:sz w:val="21"/>
              <w:szCs w:val="21"/>
            </w:rPr>
            <w:t>7</w:t>
          </w:r>
          <w:r>
            <w:rPr>
              <w:rFonts w:ascii="Calibri" w:hAnsi="Calibri" w:eastAsia="Calibri" w:cs="Calibri"/>
              <w:spacing w:val="-2"/>
              <w:sz w:val="21"/>
              <w:szCs w:val="21"/>
            </w:rPr>
            <w:fldChar w:fldCharType="end"/>
          </w:r>
        </w:p>
        <w:p>
          <w:pPr>
            <w:tabs>
              <w:tab w:val="right" w:leader="dot" w:pos="9102"/>
            </w:tabs>
            <w:spacing w:before="20" w:line="218" w:lineRule="auto"/>
            <w:ind w:left="881"/>
            <w:rPr>
              <w:rFonts w:ascii="Calibri" w:hAnsi="Calibri" w:eastAsia="Calibri" w:cs="Calibri"/>
              <w:sz w:val="21"/>
              <w:szCs w:val="21"/>
            </w:rPr>
          </w:pPr>
          <w:r>
            <w:fldChar w:fldCharType="begin"/>
          </w:r>
          <w:r>
            <w:instrText xml:space="preserve"> HYPERLINK \l "_bookmark6" </w:instrText>
          </w:r>
          <w:r>
            <w:fldChar w:fldCharType="separate"/>
          </w:r>
          <w:r>
            <w:rPr>
              <w:rFonts w:ascii="Calibri" w:hAnsi="Calibri" w:eastAsia="Calibri" w:cs="Calibri"/>
              <w:spacing w:val="-3"/>
              <w:sz w:val="21"/>
              <w:szCs w:val="21"/>
            </w:rPr>
            <w:t xml:space="preserve">3    </w:t>
          </w:r>
          <w:r>
            <w:rPr>
              <w:rFonts w:ascii="宋体" w:hAnsi="宋体" w:cs="宋体"/>
              <w:spacing w:val="-3"/>
              <w:sz w:val="21"/>
              <w:szCs w:val="21"/>
            </w:rPr>
            <w:t xml:space="preserve">投标人资格要求 </w:t>
          </w:r>
          <w:r>
            <w:rPr>
              <w:rFonts w:ascii="Calibri" w:hAnsi="Calibri" w:eastAsia="Calibri" w:cs="Calibri"/>
              <w:sz w:val="21"/>
              <w:szCs w:val="21"/>
            </w:rPr>
            <w:tab/>
          </w:r>
          <w:r>
            <w:rPr>
              <w:rFonts w:ascii="Calibri" w:hAnsi="Calibri" w:eastAsia="Calibri" w:cs="Calibri"/>
              <w:spacing w:val="-3"/>
              <w:sz w:val="21"/>
              <w:szCs w:val="21"/>
            </w:rPr>
            <w:t>8</w:t>
          </w:r>
          <w:r>
            <w:rPr>
              <w:rFonts w:ascii="Calibri" w:hAnsi="Calibri" w:eastAsia="Calibri" w:cs="Calibri"/>
              <w:spacing w:val="-3"/>
              <w:sz w:val="21"/>
              <w:szCs w:val="21"/>
            </w:rPr>
            <w:fldChar w:fldCharType="end"/>
          </w:r>
        </w:p>
        <w:p>
          <w:pPr>
            <w:tabs>
              <w:tab w:val="right" w:leader="dot" w:pos="9102"/>
            </w:tabs>
            <w:spacing w:before="22" w:line="220" w:lineRule="auto"/>
            <w:ind w:left="875"/>
            <w:rPr>
              <w:rFonts w:ascii="Calibri" w:hAnsi="Calibri" w:eastAsia="Calibri" w:cs="Calibri"/>
              <w:sz w:val="21"/>
              <w:szCs w:val="21"/>
            </w:rPr>
          </w:pPr>
          <w:r>
            <w:fldChar w:fldCharType="begin"/>
          </w:r>
          <w:r>
            <w:instrText xml:space="preserve"> HYPERLINK \l "_bookmark7" </w:instrText>
          </w:r>
          <w:r>
            <w:fldChar w:fldCharType="separate"/>
          </w:r>
          <w:r>
            <w:rPr>
              <w:rFonts w:ascii="Calibri" w:hAnsi="Calibri" w:eastAsia="Calibri" w:cs="Calibri"/>
              <w:spacing w:val="-4"/>
              <w:sz w:val="21"/>
              <w:szCs w:val="21"/>
            </w:rPr>
            <w:t xml:space="preserve">4   </w:t>
          </w:r>
          <w:r>
            <w:rPr>
              <w:rFonts w:ascii="Calibri" w:hAnsi="Calibri" w:eastAsia="Calibri" w:cs="Calibri"/>
              <w:spacing w:val="-2"/>
              <w:sz w:val="21"/>
              <w:szCs w:val="21"/>
            </w:rPr>
            <w:t xml:space="preserve"> </w:t>
          </w:r>
          <w:r>
            <w:rPr>
              <w:rFonts w:ascii="宋体" w:hAnsi="宋体" w:cs="宋体"/>
              <w:spacing w:val="-2"/>
              <w:sz w:val="21"/>
              <w:szCs w:val="21"/>
            </w:rPr>
            <w:t xml:space="preserve">招标文件的获取 </w:t>
          </w:r>
          <w:r>
            <w:rPr>
              <w:rFonts w:ascii="Calibri" w:hAnsi="Calibri" w:eastAsia="Calibri" w:cs="Calibri"/>
              <w:sz w:val="21"/>
              <w:szCs w:val="21"/>
            </w:rPr>
            <w:tab/>
          </w:r>
          <w:r>
            <w:rPr>
              <w:rFonts w:ascii="Calibri" w:hAnsi="Calibri" w:eastAsia="Calibri" w:cs="Calibri"/>
              <w:spacing w:val="-2"/>
              <w:sz w:val="21"/>
              <w:szCs w:val="21"/>
            </w:rPr>
            <w:t>8</w:t>
          </w:r>
          <w:r>
            <w:rPr>
              <w:rFonts w:ascii="Calibri" w:hAnsi="Calibri" w:eastAsia="Calibri" w:cs="Calibri"/>
              <w:spacing w:val="-2"/>
              <w:sz w:val="21"/>
              <w:szCs w:val="21"/>
            </w:rPr>
            <w:fldChar w:fldCharType="end"/>
          </w:r>
        </w:p>
        <w:p>
          <w:pPr>
            <w:tabs>
              <w:tab w:val="right" w:leader="dot" w:pos="9102"/>
            </w:tabs>
            <w:spacing w:before="20" w:line="220" w:lineRule="auto"/>
            <w:ind w:left="881"/>
            <w:rPr>
              <w:rFonts w:ascii="Calibri" w:hAnsi="Calibri" w:eastAsia="Calibri" w:cs="Calibri"/>
              <w:sz w:val="21"/>
              <w:szCs w:val="21"/>
            </w:rPr>
          </w:pPr>
          <w:r>
            <w:fldChar w:fldCharType="begin"/>
          </w:r>
          <w:r>
            <w:instrText xml:space="preserve"> HYPERLINK \l "_bookmark8" </w:instrText>
          </w:r>
          <w:r>
            <w:fldChar w:fldCharType="separate"/>
          </w:r>
          <w:r>
            <w:rPr>
              <w:rFonts w:ascii="Calibri" w:hAnsi="Calibri" w:eastAsia="Calibri" w:cs="Calibri"/>
              <w:spacing w:val="-3"/>
              <w:sz w:val="21"/>
              <w:szCs w:val="21"/>
            </w:rPr>
            <w:t xml:space="preserve">5    </w:t>
          </w:r>
          <w:r>
            <w:rPr>
              <w:rFonts w:ascii="宋体" w:hAnsi="宋体" w:cs="宋体"/>
              <w:spacing w:val="-3"/>
              <w:sz w:val="21"/>
              <w:szCs w:val="21"/>
            </w:rPr>
            <w:t xml:space="preserve">投标文件的递交 </w:t>
          </w:r>
          <w:r>
            <w:rPr>
              <w:rFonts w:ascii="Calibri" w:hAnsi="Calibri" w:eastAsia="Calibri" w:cs="Calibri"/>
              <w:sz w:val="21"/>
              <w:szCs w:val="21"/>
            </w:rPr>
            <w:tab/>
          </w:r>
          <w:r>
            <w:rPr>
              <w:rFonts w:ascii="Calibri" w:hAnsi="Calibri" w:eastAsia="Calibri" w:cs="Calibri"/>
              <w:spacing w:val="-3"/>
              <w:sz w:val="21"/>
              <w:szCs w:val="21"/>
            </w:rPr>
            <w:t>8</w:t>
          </w:r>
          <w:r>
            <w:rPr>
              <w:rFonts w:ascii="Calibri" w:hAnsi="Calibri" w:eastAsia="Calibri" w:cs="Calibri"/>
              <w:spacing w:val="-3"/>
              <w:sz w:val="21"/>
              <w:szCs w:val="21"/>
            </w:rPr>
            <w:fldChar w:fldCharType="end"/>
          </w:r>
        </w:p>
        <w:p>
          <w:pPr>
            <w:tabs>
              <w:tab w:val="right" w:leader="dot" w:pos="9102"/>
            </w:tabs>
            <w:spacing w:before="36" w:line="218" w:lineRule="auto"/>
            <w:ind w:left="881"/>
            <w:rPr>
              <w:rFonts w:ascii="Calibri" w:hAnsi="Calibri" w:eastAsia="Calibri" w:cs="Calibri"/>
              <w:sz w:val="21"/>
              <w:szCs w:val="21"/>
            </w:rPr>
          </w:pPr>
          <w:r>
            <w:fldChar w:fldCharType="begin"/>
          </w:r>
          <w:r>
            <w:instrText xml:space="preserve"> HYPERLINK \l "_bookmark9" </w:instrText>
          </w:r>
          <w:r>
            <w:fldChar w:fldCharType="separate"/>
          </w:r>
          <w:r>
            <w:rPr>
              <w:rFonts w:ascii="Calibri" w:hAnsi="Calibri" w:eastAsia="Calibri" w:cs="Calibri"/>
              <w:spacing w:val="-3"/>
              <w:sz w:val="21"/>
              <w:szCs w:val="21"/>
            </w:rPr>
            <w:t xml:space="preserve">6    </w:t>
          </w:r>
          <w:r>
            <w:rPr>
              <w:rFonts w:ascii="宋体" w:hAnsi="宋体" w:cs="宋体"/>
              <w:spacing w:val="-3"/>
              <w:sz w:val="21"/>
              <w:szCs w:val="21"/>
            </w:rPr>
            <w:t xml:space="preserve">发布公告的媒介 </w:t>
          </w:r>
          <w:r>
            <w:rPr>
              <w:rFonts w:ascii="Calibri" w:hAnsi="Calibri" w:eastAsia="Calibri" w:cs="Calibri"/>
              <w:sz w:val="21"/>
              <w:szCs w:val="21"/>
            </w:rPr>
            <w:tab/>
          </w:r>
          <w:r>
            <w:rPr>
              <w:rFonts w:ascii="Calibri" w:hAnsi="Calibri" w:eastAsia="Calibri" w:cs="Calibri"/>
              <w:spacing w:val="-3"/>
              <w:sz w:val="21"/>
              <w:szCs w:val="21"/>
            </w:rPr>
            <w:t>8</w:t>
          </w:r>
          <w:r>
            <w:rPr>
              <w:rFonts w:ascii="Calibri" w:hAnsi="Calibri" w:eastAsia="Calibri" w:cs="Calibri"/>
              <w:spacing w:val="-3"/>
              <w:sz w:val="21"/>
              <w:szCs w:val="21"/>
            </w:rPr>
            <w:fldChar w:fldCharType="end"/>
          </w:r>
        </w:p>
        <w:p>
          <w:pPr>
            <w:tabs>
              <w:tab w:val="right" w:leader="dot" w:pos="9102"/>
            </w:tabs>
            <w:spacing w:before="22" w:line="219" w:lineRule="auto"/>
            <w:ind w:left="881"/>
            <w:rPr>
              <w:rFonts w:ascii="Calibri" w:hAnsi="Calibri" w:eastAsia="Calibri" w:cs="Calibri"/>
              <w:sz w:val="21"/>
              <w:szCs w:val="21"/>
            </w:rPr>
          </w:pPr>
          <w:r>
            <w:fldChar w:fldCharType="begin"/>
          </w:r>
          <w:r>
            <w:instrText xml:space="preserve"> HYPERLINK \l "_bookmark10" </w:instrText>
          </w:r>
          <w:r>
            <w:fldChar w:fldCharType="separate"/>
          </w:r>
          <w:r>
            <w:rPr>
              <w:rFonts w:ascii="Calibri" w:hAnsi="Calibri" w:eastAsia="Calibri" w:cs="Calibri"/>
              <w:spacing w:val="2"/>
              <w:sz w:val="21"/>
              <w:szCs w:val="21"/>
            </w:rPr>
            <w:t xml:space="preserve">7    </w:t>
          </w:r>
          <w:r>
            <w:rPr>
              <w:rFonts w:ascii="宋体" w:hAnsi="宋体" w:cs="宋体"/>
              <w:spacing w:val="2"/>
              <w:sz w:val="21"/>
              <w:szCs w:val="21"/>
            </w:rPr>
            <w:t>联系方式</w:t>
          </w:r>
          <w:r>
            <w:rPr>
              <w:rFonts w:ascii="Calibri" w:hAnsi="Calibri" w:eastAsia="Calibri" w:cs="Calibri"/>
              <w:sz w:val="21"/>
              <w:szCs w:val="21"/>
            </w:rPr>
            <w:tab/>
          </w:r>
          <w:r>
            <w:rPr>
              <w:rFonts w:ascii="Calibri" w:hAnsi="Calibri" w:eastAsia="Calibri" w:cs="Calibri"/>
              <w:spacing w:val="1"/>
              <w:sz w:val="21"/>
              <w:szCs w:val="21"/>
            </w:rPr>
            <w:t>9</w:t>
          </w:r>
          <w:r>
            <w:rPr>
              <w:rFonts w:ascii="Calibri" w:hAnsi="Calibri" w:eastAsia="Calibri" w:cs="Calibri"/>
              <w:spacing w:val="1"/>
              <w:sz w:val="21"/>
              <w:szCs w:val="21"/>
            </w:rPr>
            <w:fldChar w:fldCharType="end"/>
          </w:r>
        </w:p>
        <w:p>
          <w:pPr>
            <w:tabs>
              <w:tab w:val="right" w:leader="dot" w:pos="9102"/>
            </w:tabs>
            <w:spacing w:before="21" w:line="219" w:lineRule="auto"/>
            <w:ind w:left="458"/>
            <w:rPr>
              <w:rFonts w:ascii="Calibri" w:hAnsi="Calibri" w:eastAsia="Calibri" w:cs="Calibri"/>
              <w:sz w:val="21"/>
              <w:szCs w:val="21"/>
            </w:rPr>
          </w:pPr>
          <w:r>
            <w:fldChar w:fldCharType="begin"/>
          </w:r>
          <w:r>
            <w:instrText xml:space="preserve"> HYPERLINK \l "_bookmark11" </w:instrText>
          </w:r>
          <w:r>
            <w:fldChar w:fldCharType="separate"/>
          </w:r>
          <w:r>
            <w:rPr>
              <w:rFonts w:ascii="宋体" w:hAnsi="宋体" w:cs="宋体"/>
              <w:spacing w:val="-2"/>
              <w:sz w:val="21"/>
              <w:szCs w:val="21"/>
            </w:rPr>
            <w:t xml:space="preserve">第 </w:t>
          </w:r>
          <w:r>
            <w:rPr>
              <w:rFonts w:ascii="Calibri" w:hAnsi="Calibri" w:eastAsia="Calibri" w:cs="Calibri"/>
              <w:spacing w:val="-2"/>
              <w:sz w:val="21"/>
              <w:szCs w:val="21"/>
            </w:rPr>
            <w:t xml:space="preserve">2 </w:t>
          </w:r>
          <w:r>
            <w:rPr>
              <w:rFonts w:ascii="宋体" w:hAnsi="宋体" w:cs="宋体"/>
              <w:spacing w:val="-1"/>
              <w:sz w:val="21"/>
              <w:szCs w:val="21"/>
            </w:rPr>
            <w:t>章 投标人须知</w:t>
          </w:r>
          <w:r>
            <w:rPr>
              <w:rFonts w:ascii="宋体" w:hAnsi="宋体" w:cs="宋体"/>
              <w:sz w:val="21"/>
              <w:szCs w:val="21"/>
            </w:rPr>
            <w:tab/>
          </w:r>
          <w:r>
            <w:rPr>
              <w:rFonts w:ascii="Calibri" w:hAnsi="Calibri" w:eastAsia="Calibri" w:cs="Calibri"/>
              <w:spacing w:val="-1"/>
              <w:sz w:val="21"/>
              <w:szCs w:val="21"/>
            </w:rPr>
            <w:t>12</w:t>
          </w:r>
          <w:r>
            <w:rPr>
              <w:rFonts w:ascii="Calibri" w:hAnsi="Calibri" w:eastAsia="Calibri" w:cs="Calibri"/>
              <w:spacing w:val="-1"/>
              <w:sz w:val="21"/>
              <w:szCs w:val="21"/>
            </w:rPr>
            <w:fldChar w:fldCharType="end"/>
          </w:r>
        </w:p>
        <w:p>
          <w:pPr>
            <w:tabs>
              <w:tab w:val="right" w:leader="dot" w:pos="9102"/>
            </w:tabs>
            <w:spacing w:before="21" w:line="219" w:lineRule="auto"/>
            <w:ind w:left="881"/>
            <w:rPr>
              <w:rFonts w:ascii="Calibri" w:hAnsi="Calibri" w:eastAsia="Calibri" w:cs="Calibri"/>
              <w:sz w:val="21"/>
              <w:szCs w:val="21"/>
            </w:rPr>
          </w:pPr>
          <w:r>
            <w:fldChar w:fldCharType="begin"/>
          </w:r>
          <w:r>
            <w:instrText xml:space="preserve"> HYPERLINK \l "_bookmark12" </w:instrText>
          </w:r>
          <w:r>
            <w:fldChar w:fldCharType="separate"/>
          </w:r>
          <w:r>
            <w:rPr>
              <w:rFonts w:ascii="宋体" w:hAnsi="宋体" w:cs="宋体"/>
              <w:spacing w:val="2"/>
              <w:sz w:val="21"/>
              <w:szCs w:val="21"/>
            </w:rPr>
            <w:t>投标人须</w:t>
          </w:r>
          <w:r>
            <w:rPr>
              <w:rFonts w:ascii="宋体" w:hAnsi="宋体" w:cs="宋体"/>
              <w:spacing w:val="1"/>
              <w:sz w:val="21"/>
              <w:szCs w:val="21"/>
            </w:rPr>
            <w:t>知前附表</w:t>
          </w:r>
          <w:r>
            <w:rPr>
              <w:rFonts w:ascii="宋体" w:hAnsi="宋体" w:cs="宋体"/>
              <w:sz w:val="21"/>
              <w:szCs w:val="21"/>
            </w:rPr>
            <w:tab/>
          </w:r>
          <w:r>
            <w:rPr>
              <w:rFonts w:ascii="Calibri" w:hAnsi="Calibri" w:eastAsia="Calibri" w:cs="Calibri"/>
              <w:spacing w:val="1"/>
              <w:sz w:val="21"/>
              <w:szCs w:val="21"/>
            </w:rPr>
            <w:t>12</w:t>
          </w:r>
          <w:r>
            <w:rPr>
              <w:rFonts w:ascii="Calibri" w:hAnsi="Calibri" w:eastAsia="Calibri" w:cs="Calibri"/>
              <w:spacing w:val="1"/>
              <w:sz w:val="21"/>
              <w:szCs w:val="21"/>
            </w:rPr>
            <w:fldChar w:fldCharType="end"/>
          </w:r>
        </w:p>
        <w:p>
          <w:pPr>
            <w:tabs>
              <w:tab w:val="right" w:leader="dot" w:pos="9102"/>
            </w:tabs>
            <w:spacing w:before="21" w:line="219" w:lineRule="auto"/>
            <w:ind w:left="889"/>
            <w:rPr>
              <w:rFonts w:ascii="Calibri" w:hAnsi="Calibri" w:eastAsia="Calibri" w:cs="Calibri"/>
              <w:sz w:val="21"/>
              <w:szCs w:val="21"/>
            </w:rPr>
          </w:pPr>
          <w:r>
            <w:fldChar w:fldCharType="begin"/>
          </w:r>
          <w:r>
            <w:instrText xml:space="preserve"> HYPERLINK \l "_bookmark13" </w:instrText>
          </w:r>
          <w:r>
            <w:fldChar w:fldCharType="separate"/>
          </w:r>
          <w:r>
            <w:rPr>
              <w:rFonts w:ascii="黑体" w:hAnsi="黑体" w:eastAsia="黑体" w:cs="黑体"/>
              <w:spacing w:val="-10"/>
              <w:sz w:val="21"/>
              <w:szCs w:val="21"/>
            </w:rPr>
            <w:t>1</w:t>
          </w:r>
          <w:r>
            <w:rPr>
              <w:rFonts w:ascii="黑体" w:hAnsi="黑体" w:eastAsia="黑体" w:cs="黑体"/>
              <w:spacing w:val="-5"/>
              <w:sz w:val="21"/>
              <w:szCs w:val="21"/>
            </w:rPr>
            <w:t xml:space="preserve"> 总则 </w:t>
          </w:r>
          <w:r>
            <w:rPr>
              <w:rFonts w:ascii="黑体" w:hAnsi="黑体" w:eastAsia="黑体" w:cs="黑体"/>
              <w:sz w:val="21"/>
              <w:szCs w:val="21"/>
            </w:rPr>
            <w:tab/>
          </w:r>
          <w:r>
            <w:rPr>
              <w:rFonts w:ascii="Calibri" w:hAnsi="Calibri" w:eastAsia="Calibri" w:cs="Calibri"/>
              <w:spacing w:val="-5"/>
              <w:sz w:val="21"/>
              <w:szCs w:val="21"/>
            </w:rPr>
            <w:t>24</w:t>
          </w:r>
          <w:r>
            <w:rPr>
              <w:rFonts w:ascii="Calibri" w:hAnsi="Calibri" w:eastAsia="Calibri" w:cs="Calibri"/>
              <w:spacing w:val="-5"/>
              <w:sz w:val="21"/>
              <w:szCs w:val="21"/>
            </w:rPr>
            <w:fldChar w:fldCharType="end"/>
          </w:r>
        </w:p>
        <w:p>
          <w:pPr>
            <w:tabs>
              <w:tab w:val="right" w:leader="dot" w:pos="9102"/>
            </w:tabs>
            <w:spacing w:before="21" w:line="220" w:lineRule="auto"/>
            <w:ind w:left="889"/>
            <w:rPr>
              <w:rFonts w:ascii="Calibri" w:hAnsi="Calibri" w:eastAsia="Calibri" w:cs="Calibri"/>
              <w:sz w:val="21"/>
              <w:szCs w:val="21"/>
            </w:rPr>
          </w:pPr>
          <w:r>
            <w:fldChar w:fldCharType="begin"/>
          </w:r>
          <w:r>
            <w:instrText xml:space="preserve"> HYPERLINK \l "_bookmark14" </w:instrText>
          </w:r>
          <w:r>
            <w:fldChar w:fldCharType="separate"/>
          </w:r>
          <w:r>
            <w:rPr>
              <w:rFonts w:ascii="楷体" w:hAnsi="楷体" w:eastAsia="楷体" w:cs="楷体"/>
              <w:spacing w:val="1"/>
              <w:sz w:val="21"/>
              <w:szCs w:val="21"/>
            </w:rPr>
            <w:t xml:space="preserve">1.1 </w:t>
          </w:r>
          <w:r>
            <w:rPr>
              <w:rFonts w:ascii="宋体" w:hAnsi="宋体" w:cs="宋体"/>
              <w:spacing w:val="1"/>
              <w:sz w:val="21"/>
              <w:szCs w:val="21"/>
            </w:rPr>
            <w:t>项</w:t>
          </w:r>
          <w:r>
            <w:rPr>
              <w:rFonts w:ascii="宋体" w:hAnsi="宋体" w:cs="宋体"/>
              <w:sz w:val="21"/>
              <w:szCs w:val="21"/>
            </w:rPr>
            <w:t>目概况</w:t>
          </w:r>
          <w:r>
            <w:rPr>
              <w:rFonts w:ascii="楷体" w:hAnsi="楷体" w:eastAsia="楷体" w:cs="楷体"/>
              <w:sz w:val="21"/>
              <w:szCs w:val="21"/>
            </w:rPr>
            <w:tab/>
          </w:r>
          <w:r>
            <w:rPr>
              <w:rFonts w:ascii="Calibri" w:hAnsi="Calibri" w:eastAsia="Calibri" w:cs="Calibri"/>
              <w:sz w:val="21"/>
              <w:szCs w:val="21"/>
            </w:rPr>
            <w:t>24</w:t>
          </w:r>
          <w:r>
            <w:rPr>
              <w:rFonts w:ascii="Calibri" w:hAnsi="Calibri" w:eastAsia="Calibri" w:cs="Calibri"/>
              <w:sz w:val="21"/>
              <w:szCs w:val="21"/>
            </w:rPr>
            <w:fldChar w:fldCharType="end"/>
          </w:r>
        </w:p>
        <w:p>
          <w:pPr>
            <w:tabs>
              <w:tab w:val="right" w:leader="dot" w:pos="9102"/>
            </w:tabs>
            <w:spacing w:before="36" w:line="216" w:lineRule="auto"/>
            <w:ind w:left="889"/>
            <w:rPr>
              <w:rFonts w:ascii="Calibri" w:hAnsi="Calibri" w:eastAsia="Calibri" w:cs="Calibri"/>
              <w:sz w:val="21"/>
              <w:szCs w:val="21"/>
            </w:rPr>
          </w:pPr>
          <w:r>
            <w:fldChar w:fldCharType="begin"/>
          </w:r>
          <w:r>
            <w:instrText xml:space="preserve"> HYPERLINK \l "_bookmark15" </w:instrText>
          </w:r>
          <w:r>
            <w:fldChar w:fldCharType="separate"/>
          </w:r>
          <w:r>
            <w:rPr>
              <w:rFonts w:ascii="楷体" w:hAnsi="楷体" w:eastAsia="楷体" w:cs="楷体"/>
              <w:spacing w:val="-4"/>
              <w:sz w:val="21"/>
              <w:szCs w:val="21"/>
            </w:rPr>
            <w:t>1.</w:t>
          </w:r>
          <w:r>
            <w:rPr>
              <w:rFonts w:ascii="楷体" w:hAnsi="楷体" w:eastAsia="楷体" w:cs="楷体"/>
              <w:spacing w:val="-3"/>
              <w:sz w:val="21"/>
              <w:szCs w:val="21"/>
            </w:rPr>
            <w:t>2</w:t>
          </w:r>
          <w:r>
            <w:rPr>
              <w:rFonts w:ascii="楷体" w:hAnsi="楷体" w:eastAsia="楷体" w:cs="楷体"/>
              <w:spacing w:val="-2"/>
              <w:sz w:val="21"/>
              <w:szCs w:val="21"/>
            </w:rPr>
            <w:t xml:space="preserve"> </w:t>
          </w:r>
          <w:r>
            <w:rPr>
              <w:rFonts w:ascii="宋体" w:hAnsi="宋体" w:cs="宋体"/>
              <w:spacing w:val="-2"/>
              <w:sz w:val="21"/>
              <w:szCs w:val="21"/>
            </w:rPr>
            <w:t xml:space="preserve">资金来源和落实情况 </w:t>
          </w:r>
          <w:r>
            <w:rPr>
              <w:rFonts w:ascii="楷体" w:hAnsi="楷体" w:eastAsia="楷体" w:cs="楷体"/>
              <w:sz w:val="21"/>
              <w:szCs w:val="21"/>
            </w:rPr>
            <w:tab/>
          </w:r>
          <w:r>
            <w:rPr>
              <w:rFonts w:ascii="Calibri" w:hAnsi="Calibri" w:eastAsia="Calibri" w:cs="Calibri"/>
              <w:spacing w:val="-2"/>
              <w:sz w:val="21"/>
              <w:szCs w:val="21"/>
            </w:rPr>
            <w:t>24</w:t>
          </w:r>
          <w:r>
            <w:rPr>
              <w:rFonts w:ascii="Calibri" w:hAnsi="Calibri" w:eastAsia="Calibri" w:cs="Calibri"/>
              <w:spacing w:val="-2"/>
              <w:sz w:val="21"/>
              <w:szCs w:val="21"/>
            </w:rPr>
            <w:fldChar w:fldCharType="end"/>
          </w:r>
        </w:p>
        <w:p>
          <w:pPr>
            <w:tabs>
              <w:tab w:val="right" w:leader="dot" w:pos="9102"/>
            </w:tabs>
            <w:spacing w:before="24" w:line="220" w:lineRule="auto"/>
            <w:ind w:left="889"/>
            <w:rPr>
              <w:rFonts w:ascii="Calibri" w:hAnsi="Calibri" w:eastAsia="Calibri" w:cs="Calibri"/>
              <w:sz w:val="21"/>
              <w:szCs w:val="21"/>
            </w:rPr>
          </w:pPr>
          <w:r>
            <w:fldChar w:fldCharType="begin"/>
          </w:r>
          <w:r>
            <w:instrText xml:space="preserve"> HYPERLINK \l "_bookmark16" </w:instrText>
          </w:r>
          <w:r>
            <w:fldChar w:fldCharType="separate"/>
          </w:r>
          <w:r>
            <w:rPr>
              <w:rFonts w:ascii="楷体" w:hAnsi="楷体" w:eastAsia="楷体" w:cs="楷体"/>
              <w:spacing w:val="1"/>
              <w:sz w:val="21"/>
              <w:szCs w:val="21"/>
            </w:rPr>
            <w:t xml:space="preserve">1.3 </w:t>
          </w:r>
          <w:r>
            <w:rPr>
              <w:rFonts w:ascii="宋体" w:hAnsi="宋体" w:cs="宋体"/>
              <w:spacing w:val="1"/>
              <w:sz w:val="21"/>
              <w:szCs w:val="21"/>
            </w:rPr>
            <w:t>招标范围、计</w:t>
          </w:r>
          <w:r>
            <w:rPr>
              <w:rFonts w:ascii="宋体" w:hAnsi="宋体" w:cs="宋体"/>
              <w:sz w:val="21"/>
              <w:szCs w:val="21"/>
            </w:rPr>
            <w:t>划工期和质量要求</w:t>
          </w:r>
          <w:r>
            <w:rPr>
              <w:rFonts w:ascii="楷体" w:hAnsi="楷体" w:eastAsia="楷体" w:cs="楷体"/>
              <w:sz w:val="21"/>
              <w:szCs w:val="21"/>
            </w:rPr>
            <w:tab/>
          </w:r>
          <w:r>
            <w:rPr>
              <w:rFonts w:ascii="Calibri" w:hAnsi="Calibri" w:eastAsia="Calibri" w:cs="Calibri"/>
              <w:sz w:val="21"/>
              <w:szCs w:val="21"/>
            </w:rPr>
            <w:t>24</w:t>
          </w:r>
          <w:r>
            <w:rPr>
              <w:rFonts w:ascii="Calibri" w:hAnsi="Calibri" w:eastAsia="Calibri" w:cs="Calibri"/>
              <w:sz w:val="21"/>
              <w:szCs w:val="21"/>
            </w:rPr>
            <w:fldChar w:fldCharType="end"/>
          </w:r>
        </w:p>
        <w:p>
          <w:pPr>
            <w:tabs>
              <w:tab w:val="right" w:leader="dot" w:pos="9102"/>
            </w:tabs>
            <w:spacing w:before="20" w:line="218" w:lineRule="auto"/>
            <w:ind w:left="889"/>
            <w:rPr>
              <w:rFonts w:ascii="Calibri" w:hAnsi="Calibri" w:eastAsia="Calibri" w:cs="Calibri"/>
              <w:sz w:val="21"/>
              <w:szCs w:val="21"/>
            </w:rPr>
          </w:pPr>
          <w:r>
            <w:fldChar w:fldCharType="begin"/>
          </w:r>
          <w:r>
            <w:instrText xml:space="preserve"> HYPERLINK \l "_bookmark17" </w:instrText>
          </w:r>
          <w:r>
            <w:fldChar w:fldCharType="separate"/>
          </w:r>
          <w:r>
            <w:rPr>
              <w:rFonts w:ascii="楷体" w:hAnsi="楷体" w:eastAsia="楷体" w:cs="楷体"/>
              <w:spacing w:val="10"/>
              <w:sz w:val="21"/>
              <w:szCs w:val="21"/>
            </w:rPr>
            <w:t>1.</w:t>
          </w:r>
          <w:r>
            <w:rPr>
              <w:rFonts w:ascii="楷体" w:hAnsi="楷体" w:eastAsia="楷体" w:cs="楷体"/>
              <w:spacing w:val="6"/>
              <w:sz w:val="21"/>
              <w:szCs w:val="21"/>
            </w:rPr>
            <w:t>4</w:t>
          </w:r>
          <w:r>
            <w:rPr>
              <w:rFonts w:ascii="楷体" w:hAnsi="楷体" w:eastAsia="楷体" w:cs="楷体"/>
              <w:spacing w:val="5"/>
              <w:sz w:val="21"/>
              <w:szCs w:val="21"/>
            </w:rPr>
            <w:t xml:space="preserve"> </w:t>
          </w:r>
          <w:r>
            <w:rPr>
              <w:rFonts w:ascii="宋体" w:hAnsi="宋体" w:cs="宋体"/>
              <w:spacing w:val="5"/>
              <w:sz w:val="21"/>
              <w:szCs w:val="21"/>
            </w:rPr>
            <w:t xml:space="preserve">投标人资格要求(适用于已进行资格预审的) </w:t>
          </w:r>
          <w:r>
            <w:rPr>
              <w:rFonts w:ascii="楷体" w:hAnsi="楷体" w:eastAsia="楷体" w:cs="楷体"/>
              <w:sz w:val="21"/>
              <w:szCs w:val="21"/>
            </w:rPr>
            <w:tab/>
          </w:r>
          <w:r>
            <w:rPr>
              <w:rFonts w:ascii="Calibri" w:hAnsi="Calibri" w:eastAsia="Calibri" w:cs="Calibri"/>
              <w:spacing w:val="5"/>
              <w:sz w:val="21"/>
              <w:szCs w:val="21"/>
            </w:rPr>
            <w:t>24</w:t>
          </w:r>
          <w:r>
            <w:rPr>
              <w:rFonts w:ascii="Calibri" w:hAnsi="Calibri" w:eastAsia="Calibri" w:cs="Calibri"/>
              <w:spacing w:val="5"/>
              <w:sz w:val="21"/>
              <w:szCs w:val="21"/>
            </w:rPr>
            <w:fldChar w:fldCharType="end"/>
          </w:r>
        </w:p>
        <w:p>
          <w:pPr>
            <w:tabs>
              <w:tab w:val="right" w:leader="dot" w:pos="9102"/>
            </w:tabs>
            <w:spacing w:before="22" w:line="218" w:lineRule="auto"/>
            <w:ind w:left="889"/>
            <w:rPr>
              <w:rFonts w:ascii="Calibri" w:hAnsi="Calibri" w:eastAsia="Calibri" w:cs="Calibri"/>
              <w:sz w:val="21"/>
              <w:szCs w:val="21"/>
            </w:rPr>
          </w:pPr>
          <w:r>
            <w:fldChar w:fldCharType="begin"/>
          </w:r>
          <w:r>
            <w:instrText xml:space="preserve"> HYPERLINK \l "_bookmark18" </w:instrText>
          </w:r>
          <w:r>
            <w:fldChar w:fldCharType="separate"/>
          </w:r>
          <w:r>
            <w:rPr>
              <w:rFonts w:ascii="楷体" w:hAnsi="楷体" w:eastAsia="楷体" w:cs="楷体"/>
              <w:spacing w:val="10"/>
              <w:sz w:val="21"/>
              <w:szCs w:val="21"/>
            </w:rPr>
            <w:t>1.</w:t>
          </w:r>
          <w:r>
            <w:rPr>
              <w:rFonts w:ascii="楷体" w:hAnsi="楷体" w:eastAsia="楷体" w:cs="楷体"/>
              <w:spacing w:val="6"/>
              <w:sz w:val="21"/>
              <w:szCs w:val="21"/>
            </w:rPr>
            <w:t>4</w:t>
          </w:r>
          <w:r>
            <w:rPr>
              <w:rFonts w:ascii="楷体" w:hAnsi="楷体" w:eastAsia="楷体" w:cs="楷体"/>
              <w:spacing w:val="5"/>
              <w:sz w:val="21"/>
              <w:szCs w:val="21"/>
            </w:rPr>
            <w:t xml:space="preserve"> </w:t>
          </w:r>
          <w:r>
            <w:rPr>
              <w:rFonts w:ascii="宋体" w:hAnsi="宋体" w:cs="宋体"/>
              <w:spacing w:val="5"/>
              <w:sz w:val="21"/>
              <w:szCs w:val="21"/>
            </w:rPr>
            <w:t xml:space="preserve">投标人资格要求(适用于未进行资格预审的) </w:t>
          </w:r>
          <w:r>
            <w:rPr>
              <w:rFonts w:ascii="楷体" w:hAnsi="楷体" w:eastAsia="楷体" w:cs="楷体"/>
              <w:sz w:val="21"/>
              <w:szCs w:val="21"/>
            </w:rPr>
            <w:tab/>
          </w:r>
          <w:r>
            <w:rPr>
              <w:rFonts w:ascii="Calibri" w:hAnsi="Calibri" w:eastAsia="Calibri" w:cs="Calibri"/>
              <w:spacing w:val="5"/>
              <w:sz w:val="21"/>
              <w:szCs w:val="21"/>
            </w:rPr>
            <w:t>24</w:t>
          </w:r>
          <w:r>
            <w:rPr>
              <w:rFonts w:ascii="Calibri" w:hAnsi="Calibri" w:eastAsia="Calibri" w:cs="Calibri"/>
              <w:spacing w:val="5"/>
              <w:sz w:val="21"/>
              <w:szCs w:val="21"/>
            </w:rPr>
            <w:fldChar w:fldCharType="end"/>
          </w:r>
        </w:p>
        <w:p>
          <w:pPr>
            <w:tabs>
              <w:tab w:val="right" w:leader="dot" w:pos="9102"/>
            </w:tabs>
            <w:spacing w:before="22" w:line="219" w:lineRule="auto"/>
            <w:ind w:left="889"/>
            <w:rPr>
              <w:rFonts w:ascii="Calibri" w:hAnsi="Calibri" w:eastAsia="Calibri" w:cs="Calibri"/>
              <w:sz w:val="21"/>
              <w:szCs w:val="21"/>
            </w:rPr>
          </w:pPr>
          <w:r>
            <w:fldChar w:fldCharType="begin"/>
          </w:r>
          <w:r>
            <w:instrText xml:space="preserve"> HYPERLINK \l "_bookmark19" </w:instrText>
          </w:r>
          <w:r>
            <w:fldChar w:fldCharType="separate"/>
          </w:r>
          <w:r>
            <w:rPr>
              <w:rFonts w:ascii="楷体" w:hAnsi="楷体" w:eastAsia="楷体" w:cs="楷体"/>
              <w:spacing w:val="1"/>
              <w:sz w:val="21"/>
              <w:szCs w:val="21"/>
            </w:rPr>
            <w:t xml:space="preserve">1.5 </w:t>
          </w:r>
          <w:r>
            <w:rPr>
              <w:rFonts w:ascii="宋体" w:hAnsi="宋体" w:cs="宋体"/>
              <w:spacing w:val="1"/>
              <w:sz w:val="21"/>
              <w:szCs w:val="21"/>
            </w:rPr>
            <w:t>费</w:t>
          </w:r>
          <w:r>
            <w:rPr>
              <w:rFonts w:ascii="宋体" w:hAnsi="宋体" w:cs="宋体"/>
              <w:sz w:val="21"/>
              <w:szCs w:val="21"/>
            </w:rPr>
            <w:t>用承担</w:t>
          </w:r>
          <w:r>
            <w:rPr>
              <w:rFonts w:ascii="楷体" w:hAnsi="楷体" w:eastAsia="楷体" w:cs="楷体"/>
              <w:sz w:val="21"/>
              <w:szCs w:val="21"/>
            </w:rPr>
            <w:tab/>
          </w:r>
          <w:r>
            <w:rPr>
              <w:rFonts w:ascii="Calibri" w:hAnsi="Calibri" w:eastAsia="Calibri" w:cs="Calibri"/>
              <w:sz w:val="21"/>
              <w:szCs w:val="21"/>
            </w:rPr>
            <w:t>25</w:t>
          </w:r>
          <w:r>
            <w:rPr>
              <w:rFonts w:ascii="Calibri" w:hAnsi="Calibri" w:eastAsia="Calibri" w:cs="Calibri"/>
              <w:sz w:val="21"/>
              <w:szCs w:val="21"/>
            </w:rPr>
            <w:fldChar w:fldCharType="end"/>
          </w:r>
        </w:p>
        <w:p>
          <w:pPr>
            <w:tabs>
              <w:tab w:val="right" w:leader="dot" w:pos="9102"/>
            </w:tabs>
            <w:spacing w:before="22" w:line="220" w:lineRule="auto"/>
            <w:ind w:left="889"/>
            <w:rPr>
              <w:rFonts w:ascii="Calibri" w:hAnsi="Calibri" w:eastAsia="Calibri" w:cs="Calibri"/>
              <w:sz w:val="21"/>
              <w:szCs w:val="21"/>
            </w:rPr>
          </w:pPr>
          <w:r>
            <w:fldChar w:fldCharType="begin"/>
          </w:r>
          <w:r>
            <w:instrText xml:space="preserve"> HYPERLINK \l "_bookmark20" </w:instrText>
          </w:r>
          <w:r>
            <w:fldChar w:fldCharType="separate"/>
          </w:r>
          <w:r>
            <w:rPr>
              <w:rFonts w:ascii="楷体" w:hAnsi="楷体" w:eastAsia="楷体" w:cs="楷体"/>
              <w:spacing w:val="1"/>
              <w:sz w:val="21"/>
              <w:szCs w:val="21"/>
            </w:rPr>
            <w:t xml:space="preserve">1.6 </w:t>
          </w:r>
          <w:r>
            <w:rPr>
              <w:rFonts w:ascii="宋体" w:hAnsi="宋体" w:cs="宋体"/>
              <w:sz w:val="21"/>
              <w:szCs w:val="21"/>
            </w:rPr>
            <w:t>保密</w:t>
          </w:r>
          <w:r>
            <w:rPr>
              <w:rFonts w:ascii="楷体" w:hAnsi="楷体" w:eastAsia="楷体" w:cs="楷体"/>
              <w:sz w:val="21"/>
              <w:szCs w:val="21"/>
            </w:rPr>
            <w:tab/>
          </w:r>
          <w:r>
            <w:rPr>
              <w:rFonts w:ascii="Calibri" w:hAnsi="Calibri" w:eastAsia="Calibri" w:cs="Calibri"/>
              <w:sz w:val="21"/>
              <w:szCs w:val="21"/>
            </w:rPr>
            <w:t>25</w:t>
          </w:r>
          <w:r>
            <w:rPr>
              <w:rFonts w:ascii="Calibri" w:hAnsi="Calibri" w:eastAsia="Calibri" w:cs="Calibri"/>
              <w:sz w:val="21"/>
              <w:szCs w:val="21"/>
            </w:rPr>
            <w:fldChar w:fldCharType="end"/>
          </w:r>
        </w:p>
        <w:p>
          <w:pPr>
            <w:tabs>
              <w:tab w:val="right" w:leader="dot" w:pos="9102"/>
            </w:tabs>
            <w:spacing w:before="34" w:line="220" w:lineRule="auto"/>
            <w:ind w:left="889"/>
            <w:rPr>
              <w:rFonts w:ascii="Calibri" w:hAnsi="Calibri" w:eastAsia="Calibri" w:cs="Calibri"/>
              <w:sz w:val="21"/>
              <w:szCs w:val="21"/>
            </w:rPr>
          </w:pPr>
          <w:r>
            <w:fldChar w:fldCharType="begin"/>
          </w:r>
          <w:r>
            <w:instrText xml:space="preserve"> HYPERLINK \l "_bookmark21" </w:instrText>
          </w:r>
          <w:r>
            <w:fldChar w:fldCharType="separate"/>
          </w:r>
          <w:r>
            <w:rPr>
              <w:rFonts w:ascii="楷体" w:hAnsi="楷体" w:eastAsia="楷体" w:cs="楷体"/>
              <w:spacing w:val="1"/>
              <w:sz w:val="21"/>
              <w:szCs w:val="21"/>
            </w:rPr>
            <w:t xml:space="preserve">1.7 </w:t>
          </w:r>
          <w:r>
            <w:rPr>
              <w:rFonts w:ascii="宋体" w:hAnsi="宋体" w:cs="宋体"/>
              <w:spacing w:val="1"/>
              <w:sz w:val="21"/>
              <w:szCs w:val="21"/>
            </w:rPr>
            <w:t>语</w:t>
          </w:r>
          <w:r>
            <w:rPr>
              <w:rFonts w:ascii="宋体" w:hAnsi="宋体" w:cs="宋体"/>
              <w:sz w:val="21"/>
              <w:szCs w:val="21"/>
            </w:rPr>
            <w:t>言文字</w:t>
          </w:r>
          <w:r>
            <w:rPr>
              <w:rFonts w:ascii="楷体" w:hAnsi="楷体" w:eastAsia="楷体" w:cs="楷体"/>
              <w:sz w:val="21"/>
              <w:szCs w:val="21"/>
            </w:rPr>
            <w:tab/>
          </w:r>
          <w:r>
            <w:rPr>
              <w:rFonts w:ascii="Calibri" w:hAnsi="Calibri" w:eastAsia="Calibri" w:cs="Calibri"/>
              <w:sz w:val="21"/>
              <w:szCs w:val="21"/>
            </w:rPr>
            <w:t>25</w:t>
          </w:r>
          <w:r>
            <w:rPr>
              <w:rFonts w:ascii="Calibri" w:hAnsi="Calibri" w:eastAsia="Calibri" w:cs="Calibri"/>
              <w:sz w:val="21"/>
              <w:szCs w:val="21"/>
            </w:rPr>
            <w:fldChar w:fldCharType="end"/>
          </w:r>
        </w:p>
        <w:p>
          <w:pPr>
            <w:tabs>
              <w:tab w:val="right" w:leader="dot" w:pos="9102"/>
            </w:tabs>
            <w:spacing w:before="21" w:line="220" w:lineRule="auto"/>
            <w:ind w:left="889"/>
            <w:rPr>
              <w:rFonts w:ascii="Calibri" w:hAnsi="Calibri" w:eastAsia="Calibri" w:cs="Calibri"/>
              <w:sz w:val="21"/>
              <w:szCs w:val="21"/>
            </w:rPr>
          </w:pPr>
          <w:r>
            <w:fldChar w:fldCharType="begin"/>
          </w:r>
          <w:r>
            <w:instrText xml:space="preserve"> HYPERLINK \l "_bookmark22" </w:instrText>
          </w:r>
          <w:r>
            <w:fldChar w:fldCharType="separate"/>
          </w:r>
          <w:r>
            <w:rPr>
              <w:rFonts w:ascii="楷体" w:hAnsi="楷体" w:eastAsia="楷体" w:cs="楷体"/>
              <w:spacing w:val="1"/>
              <w:sz w:val="21"/>
              <w:szCs w:val="21"/>
            </w:rPr>
            <w:t xml:space="preserve">1.8 </w:t>
          </w:r>
          <w:r>
            <w:rPr>
              <w:rFonts w:ascii="宋体" w:hAnsi="宋体" w:cs="宋体"/>
              <w:spacing w:val="1"/>
              <w:sz w:val="21"/>
              <w:szCs w:val="21"/>
            </w:rPr>
            <w:t>计</w:t>
          </w:r>
          <w:r>
            <w:rPr>
              <w:rFonts w:ascii="宋体" w:hAnsi="宋体" w:cs="宋体"/>
              <w:sz w:val="21"/>
              <w:szCs w:val="21"/>
            </w:rPr>
            <w:t>量单位</w:t>
          </w:r>
          <w:r>
            <w:rPr>
              <w:rFonts w:ascii="楷体" w:hAnsi="楷体" w:eastAsia="楷体" w:cs="楷体"/>
              <w:sz w:val="21"/>
              <w:szCs w:val="21"/>
            </w:rPr>
            <w:tab/>
          </w:r>
          <w:r>
            <w:rPr>
              <w:rFonts w:ascii="Calibri" w:hAnsi="Calibri" w:eastAsia="Calibri" w:cs="Calibri"/>
              <w:sz w:val="21"/>
              <w:szCs w:val="21"/>
            </w:rPr>
            <w:t>25</w:t>
          </w:r>
          <w:r>
            <w:rPr>
              <w:rFonts w:ascii="Calibri" w:hAnsi="Calibri" w:eastAsia="Calibri" w:cs="Calibri"/>
              <w:sz w:val="21"/>
              <w:szCs w:val="21"/>
            </w:rPr>
            <w:fldChar w:fldCharType="end"/>
          </w:r>
        </w:p>
        <w:p>
          <w:pPr>
            <w:tabs>
              <w:tab w:val="right" w:leader="dot" w:pos="9102"/>
            </w:tabs>
            <w:spacing w:before="19" w:line="220" w:lineRule="auto"/>
            <w:ind w:left="889"/>
            <w:rPr>
              <w:rFonts w:ascii="Calibri" w:hAnsi="Calibri" w:eastAsia="Calibri" w:cs="Calibri"/>
              <w:sz w:val="21"/>
              <w:szCs w:val="21"/>
            </w:rPr>
          </w:pPr>
          <w:r>
            <w:fldChar w:fldCharType="begin"/>
          </w:r>
          <w:r>
            <w:instrText xml:space="preserve"> HYPERLINK \l "_bookmark23" </w:instrText>
          </w:r>
          <w:r>
            <w:fldChar w:fldCharType="separate"/>
          </w:r>
          <w:r>
            <w:rPr>
              <w:rFonts w:ascii="楷体" w:hAnsi="楷体" w:eastAsia="楷体" w:cs="楷体"/>
              <w:spacing w:val="1"/>
              <w:sz w:val="21"/>
              <w:szCs w:val="21"/>
            </w:rPr>
            <w:t xml:space="preserve">1.9 </w:t>
          </w:r>
          <w:r>
            <w:rPr>
              <w:rFonts w:ascii="宋体" w:hAnsi="宋体" w:cs="宋体"/>
              <w:spacing w:val="1"/>
              <w:sz w:val="21"/>
              <w:szCs w:val="21"/>
            </w:rPr>
            <w:t>踏</w:t>
          </w:r>
          <w:r>
            <w:rPr>
              <w:rFonts w:ascii="宋体" w:hAnsi="宋体" w:cs="宋体"/>
              <w:sz w:val="21"/>
              <w:szCs w:val="21"/>
            </w:rPr>
            <w:t>勘现场</w:t>
          </w:r>
          <w:r>
            <w:rPr>
              <w:rFonts w:ascii="楷体" w:hAnsi="楷体" w:eastAsia="楷体" w:cs="楷体"/>
              <w:sz w:val="21"/>
              <w:szCs w:val="21"/>
            </w:rPr>
            <w:tab/>
          </w:r>
          <w:r>
            <w:rPr>
              <w:rFonts w:ascii="Calibri" w:hAnsi="Calibri" w:eastAsia="Calibri" w:cs="Calibri"/>
              <w:sz w:val="21"/>
              <w:szCs w:val="21"/>
            </w:rPr>
            <w:t>26</w:t>
          </w:r>
          <w:r>
            <w:rPr>
              <w:rFonts w:ascii="Calibri" w:hAnsi="Calibri" w:eastAsia="Calibri" w:cs="Calibri"/>
              <w:sz w:val="21"/>
              <w:szCs w:val="21"/>
            </w:rPr>
            <w:fldChar w:fldCharType="end"/>
          </w:r>
        </w:p>
        <w:p>
          <w:pPr>
            <w:tabs>
              <w:tab w:val="right" w:leader="dot" w:pos="9102"/>
            </w:tabs>
            <w:spacing w:before="21" w:line="216" w:lineRule="auto"/>
            <w:ind w:left="889"/>
            <w:rPr>
              <w:rFonts w:ascii="Calibri" w:hAnsi="Calibri" w:eastAsia="Calibri" w:cs="Calibri"/>
              <w:sz w:val="21"/>
              <w:szCs w:val="21"/>
            </w:rPr>
          </w:pPr>
          <w:r>
            <w:fldChar w:fldCharType="begin"/>
          </w:r>
          <w:r>
            <w:instrText xml:space="preserve"> HYPERLINK \l "_bookmark24" </w:instrText>
          </w:r>
          <w:r>
            <w:fldChar w:fldCharType="separate"/>
          </w:r>
          <w:r>
            <w:rPr>
              <w:rFonts w:ascii="楷体" w:hAnsi="楷体" w:eastAsia="楷体" w:cs="楷体"/>
              <w:spacing w:val="1"/>
              <w:sz w:val="21"/>
              <w:szCs w:val="21"/>
            </w:rPr>
            <w:t xml:space="preserve">1.10 </w:t>
          </w:r>
          <w:r>
            <w:rPr>
              <w:rFonts w:ascii="宋体" w:hAnsi="宋体" w:cs="宋体"/>
              <w:spacing w:val="1"/>
              <w:sz w:val="21"/>
              <w:szCs w:val="21"/>
            </w:rPr>
            <w:t>投</w:t>
          </w:r>
          <w:r>
            <w:rPr>
              <w:rFonts w:ascii="宋体" w:hAnsi="宋体" w:cs="宋体"/>
              <w:sz w:val="21"/>
              <w:szCs w:val="21"/>
            </w:rPr>
            <w:t>标预备会</w:t>
          </w:r>
          <w:r>
            <w:rPr>
              <w:rFonts w:ascii="楷体" w:hAnsi="楷体" w:eastAsia="楷体" w:cs="楷体"/>
              <w:sz w:val="21"/>
              <w:szCs w:val="21"/>
            </w:rPr>
            <w:tab/>
          </w:r>
          <w:r>
            <w:rPr>
              <w:rFonts w:ascii="Calibri" w:hAnsi="Calibri" w:eastAsia="Calibri" w:cs="Calibri"/>
              <w:sz w:val="21"/>
              <w:szCs w:val="21"/>
            </w:rPr>
            <w:t>26</w:t>
          </w:r>
          <w:r>
            <w:rPr>
              <w:rFonts w:ascii="Calibri" w:hAnsi="Calibri" w:eastAsia="Calibri" w:cs="Calibri"/>
              <w:sz w:val="21"/>
              <w:szCs w:val="21"/>
            </w:rPr>
            <w:fldChar w:fldCharType="end"/>
          </w:r>
        </w:p>
        <w:p>
          <w:pPr>
            <w:tabs>
              <w:tab w:val="right" w:leader="dot" w:pos="9102"/>
            </w:tabs>
            <w:spacing w:before="24" w:line="220" w:lineRule="auto"/>
            <w:ind w:left="889"/>
            <w:rPr>
              <w:rFonts w:ascii="Calibri" w:hAnsi="Calibri" w:eastAsia="Calibri" w:cs="Calibri"/>
              <w:sz w:val="21"/>
              <w:szCs w:val="21"/>
            </w:rPr>
          </w:pPr>
          <w:r>
            <w:fldChar w:fldCharType="begin"/>
          </w:r>
          <w:r>
            <w:instrText xml:space="preserve"> HYPERLINK \l "_bookmark25" </w:instrText>
          </w:r>
          <w:r>
            <w:fldChar w:fldCharType="separate"/>
          </w:r>
          <w:r>
            <w:rPr>
              <w:rFonts w:ascii="楷体" w:hAnsi="楷体" w:eastAsia="楷体" w:cs="楷体"/>
              <w:spacing w:val="-10"/>
              <w:sz w:val="21"/>
              <w:szCs w:val="21"/>
            </w:rPr>
            <w:t>1</w:t>
          </w:r>
          <w:r>
            <w:rPr>
              <w:rFonts w:ascii="楷体" w:hAnsi="楷体" w:eastAsia="楷体" w:cs="楷体"/>
              <w:spacing w:val="-5"/>
              <w:sz w:val="21"/>
              <w:szCs w:val="21"/>
            </w:rPr>
            <w:t xml:space="preserve">.11 </w:t>
          </w:r>
          <w:r>
            <w:rPr>
              <w:rFonts w:ascii="宋体" w:hAnsi="宋体" w:cs="宋体"/>
              <w:spacing w:val="-5"/>
              <w:sz w:val="21"/>
              <w:szCs w:val="21"/>
            </w:rPr>
            <w:t xml:space="preserve">分包 </w:t>
          </w:r>
          <w:r>
            <w:rPr>
              <w:rFonts w:ascii="楷体" w:hAnsi="楷体" w:eastAsia="楷体" w:cs="楷体"/>
              <w:sz w:val="21"/>
              <w:szCs w:val="21"/>
            </w:rPr>
            <w:tab/>
          </w:r>
          <w:r>
            <w:rPr>
              <w:rFonts w:ascii="Calibri" w:hAnsi="Calibri" w:eastAsia="Calibri" w:cs="Calibri"/>
              <w:spacing w:val="-5"/>
              <w:sz w:val="21"/>
              <w:szCs w:val="21"/>
            </w:rPr>
            <w:t>26</w:t>
          </w:r>
          <w:r>
            <w:rPr>
              <w:rFonts w:ascii="Calibri" w:hAnsi="Calibri" w:eastAsia="Calibri" w:cs="Calibri"/>
              <w:spacing w:val="-5"/>
              <w:sz w:val="21"/>
              <w:szCs w:val="21"/>
            </w:rPr>
            <w:fldChar w:fldCharType="end"/>
          </w:r>
        </w:p>
        <w:p>
          <w:pPr>
            <w:tabs>
              <w:tab w:val="right" w:leader="dot" w:pos="9102"/>
            </w:tabs>
            <w:spacing w:before="20" w:line="220" w:lineRule="auto"/>
            <w:ind w:left="889"/>
            <w:rPr>
              <w:rFonts w:ascii="Calibri" w:hAnsi="Calibri" w:eastAsia="Calibri" w:cs="Calibri"/>
              <w:sz w:val="21"/>
              <w:szCs w:val="21"/>
            </w:rPr>
          </w:pPr>
          <w:r>
            <w:fldChar w:fldCharType="begin"/>
          </w:r>
          <w:r>
            <w:instrText xml:space="preserve"> HYPERLINK \l "_bookmark26" </w:instrText>
          </w:r>
          <w:r>
            <w:fldChar w:fldCharType="separate"/>
          </w:r>
          <w:r>
            <w:rPr>
              <w:rFonts w:ascii="楷体" w:hAnsi="楷体" w:eastAsia="楷体" w:cs="楷体"/>
              <w:spacing w:val="-10"/>
              <w:sz w:val="21"/>
              <w:szCs w:val="21"/>
            </w:rPr>
            <w:t>1</w:t>
          </w:r>
          <w:r>
            <w:rPr>
              <w:rFonts w:ascii="楷体" w:hAnsi="楷体" w:eastAsia="楷体" w:cs="楷体"/>
              <w:spacing w:val="-5"/>
              <w:sz w:val="21"/>
              <w:szCs w:val="21"/>
            </w:rPr>
            <w:t xml:space="preserve">.12 </w:t>
          </w:r>
          <w:r>
            <w:rPr>
              <w:rFonts w:ascii="宋体" w:hAnsi="宋体" w:cs="宋体"/>
              <w:spacing w:val="-5"/>
              <w:sz w:val="21"/>
              <w:szCs w:val="21"/>
            </w:rPr>
            <w:t xml:space="preserve">偏离 </w:t>
          </w:r>
          <w:r>
            <w:rPr>
              <w:rFonts w:ascii="楷体" w:hAnsi="楷体" w:eastAsia="楷体" w:cs="楷体"/>
              <w:sz w:val="21"/>
              <w:szCs w:val="21"/>
            </w:rPr>
            <w:tab/>
          </w:r>
          <w:r>
            <w:rPr>
              <w:rFonts w:ascii="Calibri" w:hAnsi="Calibri" w:eastAsia="Calibri" w:cs="Calibri"/>
              <w:spacing w:val="-5"/>
              <w:sz w:val="21"/>
              <w:szCs w:val="21"/>
            </w:rPr>
            <w:t>26</w:t>
          </w:r>
          <w:r>
            <w:rPr>
              <w:rFonts w:ascii="Calibri" w:hAnsi="Calibri" w:eastAsia="Calibri" w:cs="Calibri"/>
              <w:spacing w:val="-5"/>
              <w:sz w:val="21"/>
              <w:szCs w:val="21"/>
            </w:rPr>
            <w:fldChar w:fldCharType="end"/>
          </w:r>
        </w:p>
        <w:p>
          <w:pPr>
            <w:tabs>
              <w:tab w:val="right" w:leader="dot" w:pos="9102"/>
            </w:tabs>
            <w:spacing w:before="20" w:line="219" w:lineRule="auto"/>
            <w:ind w:left="877"/>
            <w:rPr>
              <w:rFonts w:ascii="Calibri" w:hAnsi="Calibri" w:eastAsia="Calibri" w:cs="Calibri"/>
              <w:sz w:val="21"/>
              <w:szCs w:val="21"/>
            </w:rPr>
          </w:pPr>
          <w:r>
            <w:fldChar w:fldCharType="begin"/>
          </w:r>
          <w:r>
            <w:instrText xml:space="preserve"> HYPERLINK \l "_bookmark27" </w:instrText>
          </w:r>
          <w:r>
            <w:fldChar w:fldCharType="separate"/>
          </w:r>
          <w:r>
            <w:rPr>
              <w:rFonts w:ascii="黑体" w:hAnsi="黑体" w:eastAsia="黑体" w:cs="黑体"/>
              <w:spacing w:val="-3"/>
              <w:sz w:val="21"/>
              <w:szCs w:val="21"/>
            </w:rPr>
            <w:t xml:space="preserve">2 招标文件 </w:t>
          </w:r>
          <w:r>
            <w:rPr>
              <w:rFonts w:ascii="黑体" w:hAnsi="黑体" w:eastAsia="黑体" w:cs="黑体"/>
              <w:sz w:val="21"/>
              <w:szCs w:val="21"/>
            </w:rPr>
            <w:tab/>
          </w:r>
          <w:r>
            <w:rPr>
              <w:rFonts w:ascii="Calibri" w:hAnsi="Calibri" w:eastAsia="Calibri" w:cs="Calibri"/>
              <w:spacing w:val="-3"/>
              <w:sz w:val="21"/>
              <w:szCs w:val="21"/>
            </w:rPr>
            <w:t>26</w:t>
          </w:r>
          <w:r>
            <w:rPr>
              <w:rFonts w:ascii="Calibri" w:hAnsi="Calibri" w:eastAsia="Calibri" w:cs="Calibri"/>
              <w:spacing w:val="-3"/>
              <w:sz w:val="21"/>
              <w:szCs w:val="21"/>
            </w:rPr>
            <w:fldChar w:fldCharType="end"/>
          </w:r>
        </w:p>
        <w:p>
          <w:pPr>
            <w:tabs>
              <w:tab w:val="right" w:leader="dot" w:pos="9102"/>
            </w:tabs>
            <w:spacing w:before="36" w:line="220" w:lineRule="auto"/>
            <w:ind w:left="877"/>
            <w:rPr>
              <w:rFonts w:ascii="Calibri" w:hAnsi="Calibri" w:eastAsia="Calibri" w:cs="Calibri"/>
              <w:sz w:val="21"/>
              <w:szCs w:val="21"/>
            </w:rPr>
          </w:pPr>
          <w:r>
            <w:fldChar w:fldCharType="begin"/>
          </w:r>
          <w:r>
            <w:instrText xml:space="preserve"> HYPERLINK \l "_bookmark28" </w:instrText>
          </w:r>
          <w:r>
            <w:fldChar w:fldCharType="separate"/>
          </w:r>
          <w:r>
            <w:rPr>
              <w:rFonts w:ascii="楷体" w:hAnsi="楷体" w:eastAsia="楷体" w:cs="楷体"/>
              <w:spacing w:val="-2"/>
              <w:sz w:val="21"/>
              <w:szCs w:val="21"/>
            </w:rPr>
            <w:t xml:space="preserve">2.1 </w:t>
          </w:r>
          <w:r>
            <w:rPr>
              <w:rFonts w:ascii="宋体" w:hAnsi="宋体" w:cs="宋体"/>
              <w:spacing w:val="-2"/>
              <w:sz w:val="21"/>
              <w:szCs w:val="21"/>
            </w:rPr>
            <w:t xml:space="preserve">招标文件的组成 </w:t>
          </w:r>
          <w:r>
            <w:rPr>
              <w:rFonts w:ascii="楷体" w:hAnsi="楷体" w:eastAsia="楷体" w:cs="楷体"/>
              <w:sz w:val="21"/>
              <w:szCs w:val="21"/>
            </w:rPr>
            <w:tab/>
          </w:r>
          <w:r>
            <w:rPr>
              <w:rFonts w:ascii="Calibri" w:hAnsi="Calibri" w:eastAsia="Calibri" w:cs="Calibri"/>
              <w:spacing w:val="-2"/>
              <w:sz w:val="21"/>
              <w:szCs w:val="21"/>
            </w:rPr>
            <w:t>2</w:t>
          </w:r>
          <w:r>
            <w:rPr>
              <w:rFonts w:ascii="Calibri" w:hAnsi="Calibri" w:eastAsia="Calibri" w:cs="Calibri"/>
              <w:spacing w:val="-1"/>
              <w:sz w:val="21"/>
              <w:szCs w:val="21"/>
            </w:rPr>
            <w:t>6</w:t>
          </w:r>
          <w:r>
            <w:rPr>
              <w:rFonts w:ascii="Calibri" w:hAnsi="Calibri" w:eastAsia="Calibri" w:cs="Calibri"/>
              <w:spacing w:val="-1"/>
              <w:sz w:val="21"/>
              <w:szCs w:val="21"/>
            </w:rPr>
            <w:fldChar w:fldCharType="end"/>
          </w:r>
        </w:p>
        <w:p>
          <w:pPr>
            <w:tabs>
              <w:tab w:val="right" w:leader="dot" w:pos="9102"/>
            </w:tabs>
            <w:spacing w:before="20" w:line="220" w:lineRule="auto"/>
            <w:ind w:left="877"/>
            <w:rPr>
              <w:rFonts w:ascii="Calibri" w:hAnsi="Calibri" w:eastAsia="Calibri" w:cs="Calibri"/>
              <w:sz w:val="21"/>
              <w:szCs w:val="21"/>
            </w:rPr>
          </w:pPr>
          <w:r>
            <w:fldChar w:fldCharType="begin"/>
          </w:r>
          <w:r>
            <w:instrText xml:space="preserve"> HYPERLINK \l "_bookmark29" </w:instrText>
          </w:r>
          <w:r>
            <w:fldChar w:fldCharType="separate"/>
          </w:r>
          <w:r>
            <w:rPr>
              <w:rFonts w:ascii="楷体" w:hAnsi="楷体" w:eastAsia="楷体" w:cs="楷体"/>
              <w:spacing w:val="-2"/>
              <w:sz w:val="21"/>
              <w:szCs w:val="21"/>
            </w:rPr>
            <w:t xml:space="preserve">2.2 </w:t>
          </w:r>
          <w:r>
            <w:rPr>
              <w:rFonts w:ascii="宋体" w:hAnsi="宋体" w:cs="宋体"/>
              <w:spacing w:val="-2"/>
              <w:sz w:val="21"/>
              <w:szCs w:val="21"/>
            </w:rPr>
            <w:t xml:space="preserve">招标文件的澄清 </w:t>
          </w:r>
          <w:r>
            <w:rPr>
              <w:rFonts w:ascii="楷体" w:hAnsi="楷体" w:eastAsia="楷体" w:cs="楷体"/>
              <w:sz w:val="21"/>
              <w:szCs w:val="21"/>
            </w:rPr>
            <w:tab/>
          </w:r>
          <w:r>
            <w:rPr>
              <w:rFonts w:ascii="Calibri" w:hAnsi="Calibri" w:eastAsia="Calibri" w:cs="Calibri"/>
              <w:spacing w:val="-2"/>
              <w:sz w:val="21"/>
              <w:szCs w:val="21"/>
            </w:rPr>
            <w:t>2</w:t>
          </w:r>
          <w:r>
            <w:rPr>
              <w:rFonts w:ascii="Calibri" w:hAnsi="Calibri" w:eastAsia="Calibri" w:cs="Calibri"/>
              <w:spacing w:val="-1"/>
              <w:sz w:val="21"/>
              <w:szCs w:val="21"/>
            </w:rPr>
            <w:t>7</w:t>
          </w:r>
          <w:r>
            <w:rPr>
              <w:rFonts w:ascii="Calibri" w:hAnsi="Calibri" w:eastAsia="Calibri" w:cs="Calibri"/>
              <w:spacing w:val="-1"/>
              <w:sz w:val="21"/>
              <w:szCs w:val="21"/>
            </w:rPr>
            <w:fldChar w:fldCharType="end"/>
          </w:r>
        </w:p>
        <w:p>
          <w:pPr>
            <w:tabs>
              <w:tab w:val="right" w:leader="dot" w:pos="9102"/>
            </w:tabs>
            <w:spacing w:before="20" w:line="220" w:lineRule="auto"/>
            <w:ind w:left="877"/>
            <w:rPr>
              <w:rFonts w:ascii="Calibri" w:hAnsi="Calibri" w:eastAsia="Calibri" w:cs="Calibri"/>
              <w:sz w:val="21"/>
              <w:szCs w:val="21"/>
            </w:rPr>
          </w:pPr>
          <w:r>
            <w:fldChar w:fldCharType="begin"/>
          </w:r>
          <w:r>
            <w:instrText xml:space="preserve"> HYPERLINK \l "_bookmark30" </w:instrText>
          </w:r>
          <w:r>
            <w:fldChar w:fldCharType="separate"/>
          </w:r>
          <w:r>
            <w:rPr>
              <w:rFonts w:ascii="楷体" w:hAnsi="楷体" w:eastAsia="楷体" w:cs="楷体"/>
              <w:spacing w:val="-2"/>
              <w:sz w:val="21"/>
              <w:szCs w:val="21"/>
            </w:rPr>
            <w:t xml:space="preserve">2.3 </w:t>
          </w:r>
          <w:r>
            <w:rPr>
              <w:rFonts w:ascii="宋体" w:hAnsi="宋体" w:cs="宋体"/>
              <w:spacing w:val="-2"/>
              <w:sz w:val="21"/>
              <w:szCs w:val="21"/>
            </w:rPr>
            <w:t xml:space="preserve">招标文件的修改 </w:t>
          </w:r>
          <w:r>
            <w:rPr>
              <w:rFonts w:ascii="楷体" w:hAnsi="楷体" w:eastAsia="楷体" w:cs="楷体"/>
              <w:sz w:val="21"/>
              <w:szCs w:val="21"/>
            </w:rPr>
            <w:tab/>
          </w:r>
          <w:r>
            <w:rPr>
              <w:rFonts w:ascii="Calibri" w:hAnsi="Calibri" w:eastAsia="Calibri" w:cs="Calibri"/>
              <w:spacing w:val="-2"/>
              <w:sz w:val="21"/>
              <w:szCs w:val="21"/>
            </w:rPr>
            <w:t>2</w:t>
          </w:r>
          <w:r>
            <w:rPr>
              <w:rFonts w:ascii="Calibri" w:hAnsi="Calibri" w:eastAsia="Calibri" w:cs="Calibri"/>
              <w:spacing w:val="-1"/>
              <w:sz w:val="21"/>
              <w:szCs w:val="21"/>
            </w:rPr>
            <w:t>7</w:t>
          </w:r>
          <w:r>
            <w:rPr>
              <w:rFonts w:ascii="Calibri" w:hAnsi="Calibri" w:eastAsia="Calibri" w:cs="Calibri"/>
              <w:spacing w:val="-1"/>
              <w:sz w:val="21"/>
              <w:szCs w:val="21"/>
            </w:rPr>
            <w:fldChar w:fldCharType="end"/>
          </w:r>
        </w:p>
        <w:p>
          <w:pPr>
            <w:tabs>
              <w:tab w:val="right" w:leader="dot" w:pos="9102"/>
            </w:tabs>
            <w:spacing w:before="20" w:line="219" w:lineRule="auto"/>
            <w:ind w:left="879"/>
            <w:rPr>
              <w:rFonts w:ascii="Calibri" w:hAnsi="Calibri" w:eastAsia="Calibri" w:cs="Calibri"/>
              <w:sz w:val="21"/>
              <w:szCs w:val="21"/>
            </w:rPr>
          </w:pPr>
          <w:r>
            <w:fldChar w:fldCharType="begin"/>
          </w:r>
          <w:r>
            <w:instrText xml:space="preserve"> HYPERLINK \l "_bookmark31" </w:instrText>
          </w:r>
          <w:r>
            <w:fldChar w:fldCharType="separate"/>
          </w:r>
          <w:r>
            <w:rPr>
              <w:rFonts w:ascii="黑体" w:hAnsi="黑体" w:eastAsia="黑体" w:cs="黑体"/>
              <w:spacing w:val="-5"/>
              <w:sz w:val="21"/>
              <w:szCs w:val="21"/>
            </w:rPr>
            <w:t>3</w:t>
          </w:r>
          <w:r>
            <w:rPr>
              <w:rFonts w:ascii="黑体" w:hAnsi="黑体" w:eastAsia="黑体" w:cs="黑体"/>
              <w:spacing w:val="-3"/>
              <w:sz w:val="21"/>
              <w:szCs w:val="21"/>
            </w:rPr>
            <w:t xml:space="preserve"> 投标文件 </w:t>
          </w:r>
          <w:r>
            <w:rPr>
              <w:rFonts w:ascii="黑体" w:hAnsi="黑体" w:eastAsia="黑体" w:cs="黑体"/>
              <w:sz w:val="21"/>
              <w:szCs w:val="21"/>
            </w:rPr>
            <w:tab/>
          </w:r>
          <w:r>
            <w:rPr>
              <w:rFonts w:ascii="Calibri" w:hAnsi="Calibri" w:eastAsia="Calibri" w:cs="Calibri"/>
              <w:spacing w:val="-3"/>
              <w:sz w:val="21"/>
              <w:szCs w:val="21"/>
            </w:rPr>
            <w:t>27</w:t>
          </w:r>
          <w:r>
            <w:rPr>
              <w:rFonts w:ascii="Calibri" w:hAnsi="Calibri" w:eastAsia="Calibri" w:cs="Calibri"/>
              <w:spacing w:val="-3"/>
              <w:sz w:val="21"/>
              <w:szCs w:val="21"/>
            </w:rPr>
            <w:fldChar w:fldCharType="end"/>
          </w:r>
        </w:p>
        <w:p>
          <w:pPr>
            <w:tabs>
              <w:tab w:val="right" w:leader="dot" w:pos="9102"/>
            </w:tabs>
            <w:spacing w:before="21" w:line="220" w:lineRule="auto"/>
            <w:ind w:left="879"/>
            <w:rPr>
              <w:rFonts w:ascii="Calibri" w:hAnsi="Calibri" w:eastAsia="Calibri" w:cs="Calibri"/>
              <w:sz w:val="21"/>
              <w:szCs w:val="21"/>
            </w:rPr>
          </w:pPr>
          <w:r>
            <w:fldChar w:fldCharType="begin"/>
          </w:r>
          <w:r>
            <w:instrText xml:space="preserve"> HYPERLINK \l "_bookmark32" </w:instrText>
          </w:r>
          <w:r>
            <w:fldChar w:fldCharType="separate"/>
          </w:r>
          <w:r>
            <w:rPr>
              <w:rFonts w:ascii="楷体" w:hAnsi="楷体" w:eastAsia="楷体" w:cs="楷体"/>
              <w:spacing w:val="-3"/>
              <w:sz w:val="21"/>
              <w:szCs w:val="21"/>
            </w:rPr>
            <w:t>3</w:t>
          </w:r>
          <w:r>
            <w:rPr>
              <w:rFonts w:ascii="楷体" w:hAnsi="楷体" w:eastAsia="楷体" w:cs="楷体"/>
              <w:spacing w:val="-2"/>
              <w:sz w:val="21"/>
              <w:szCs w:val="21"/>
            </w:rPr>
            <w:t xml:space="preserve">.1 </w:t>
          </w:r>
          <w:r>
            <w:rPr>
              <w:rFonts w:ascii="宋体" w:hAnsi="宋体" w:cs="宋体"/>
              <w:spacing w:val="-2"/>
              <w:sz w:val="21"/>
              <w:szCs w:val="21"/>
            </w:rPr>
            <w:t xml:space="preserve">投标文件的组成 </w:t>
          </w:r>
          <w:r>
            <w:rPr>
              <w:rFonts w:ascii="楷体" w:hAnsi="楷体" w:eastAsia="楷体" w:cs="楷体"/>
              <w:sz w:val="21"/>
              <w:szCs w:val="21"/>
            </w:rPr>
            <w:tab/>
          </w:r>
          <w:r>
            <w:rPr>
              <w:rFonts w:ascii="Calibri" w:hAnsi="Calibri" w:eastAsia="Calibri" w:cs="Calibri"/>
              <w:spacing w:val="-2"/>
              <w:sz w:val="21"/>
              <w:szCs w:val="21"/>
            </w:rPr>
            <w:t>27</w:t>
          </w:r>
          <w:r>
            <w:rPr>
              <w:rFonts w:ascii="Calibri" w:hAnsi="Calibri" w:eastAsia="Calibri" w:cs="Calibri"/>
              <w:spacing w:val="-2"/>
              <w:sz w:val="21"/>
              <w:szCs w:val="21"/>
            </w:rPr>
            <w:fldChar w:fldCharType="end"/>
          </w:r>
        </w:p>
        <w:p>
          <w:pPr>
            <w:tabs>
              <w:tab w:val="right" w:leader="dot" w:pos="9102"/>
            </w:tabs>
            <w:spacing w:before="20" w:line="218" w:lineRule="auto"/>
            <w:ind w:left="879"/>
            <w:rPr>
              <w:rFonts w:ascii="Calibri" w:hAnsi="Calibri" w:eastAsia="Calibri" w:cs="Calibri"/>
              <w:sz w:val="21"/>
              <w:szCs w:val="21"/>
            </w:rPr>
          </w:pPr>
          <w:r>
            <w:fldChar w:fldCharType="begin"/>
          </w:r>
          <w:r>
            <w:instrText xml:space="preserve"> HYPERLINK \l "_bookmark33" </w:instrText>
          </w:r>
          <w:r>
            <w:fldChar w:fldCharType="separate"/>
          </w:r>
          <w:r>
            <w:rPr>
              <w:rFonts w:ascii="楷体" w:hAnsi="楷体" w:eastAsia="楷体" w:cs="楷体"/>
              <w:spacing w:val="2"/>
              <w:sz w:val="21"/>
              <w:szCs w:val="21"/>
            </w:rPr>
            <w:t xml:space="preserve">3.2 </w:t>
          </w:r>
          <w:r>
            <w:rPr>
              <w:rFonts w:ascii="宋体" w:hAnsi="宋体" w:cs="宋体"/>
              <w:spacing w:val="2"/>
              <w:sz w:val="21"/>
              <w:szCs w:val="21"/>
            </w:rPr>
            <w:t>投标</w:t>
          </w:r>
          <w:r>
            <w:rPr>
              <w:rFonts w:ascii="宋体" w:hAnsi="宋体" w:cs="宋体"/>
              <w:spacing w:val="1"/>
              <w:sz w:val="21"/>
              <w:szCs w:val="21"/>
            </w:rPr>
            <w:t>报价</w:t>
          </w:r>
          <w:r>
            <w:rPr>
              <w:rFonts w:ascii="楷体" w:hAnsi="楷体" w:eastAsia="楷体" w:cs="楷体"/>
              <w:sz w:val="21"/>
              <w:szCs w:val="21"/>
            </w:rPr>
            <w:tab/>
          </w:r>
          <w:r>
            <w:rPr>
              <w:rFonts w:ascii="Calibri" w:hAnsi="Calibri" w:eastAsia="Calibri" w:cs="Calibri"/>
              <w:spacing w:val="1"/>
              <w:sz w:val="21"/>
              <w:szCs w:val="21"/>
            </w:rPr>
            <w:t>28</w:t>
          </w:r>
          <w:r>
            <w:rPr>
              <w:rFonts w:ascii="Calibri" w:hAnsi="Calibri" w:eastAsia="Calibri" w:cs="Calibri"/>
              <w:spacing w:val="1"/>
              <w:sz w:val="21"/>
              <w:szCs w:val="21"/>
            </w:rPr>
            <w:fldChar w:fldCharType="end"/>
          </w:r>
        </w:p>
        <w:p>
          <w:pPr>
            <w:tabs>
              <w:tab w:val="right" w:leader="dot" w:pos="9102"/>
            </w:tabs>
            <w:spacing w:before="38" w:line="220" w:lineRule="auto"/>
            <w:ind w:left="879"/>
            <w:rPr>
              <w:rFonts w:ascii="Calibri" w:hAnsi="Calibri" w:eastAsia="Calibri" w:cs="Calibri"/>
              <w:sz w:val="21"/>
              <w:szCs w:val="21"/>
            </w:rPr>
          </w:pPr>
          <w:r>
            <w:fldChar w:fldCharType="begin"/>
          </w:r>
          <w:r>
            <w:instrText xml:space="preserve"> HYPERLINK \l "_bookmark34" </w:instrText>
          </w:r>
          <w:r>
            <w:fldChar w:fldCharType="separate"/>
          </w:r>
          <w:r>
            <w:rPr>
              <w:rFonts w:ascii="楷体" w:hAnsi="楷体" w:eastAsia="楷体" w:cs="楷体"/>
              <w:spacing w:val="-4"/>
              <w:sz w:val="21"/>
              <w:szCs w:val="21"/>
            </w:rPr>
            <w:t>3.</w:t>
          </w:r>
          <w:r>
            <w:rPr>
              <w:rFonts w:ascii="楷体" w:hAnsi="楷体" w:eastAsia="楷体" w:cs="楷体"/>
              <w:spacing w:val="-3"/>
              <w:sz w:val="21"/>
              <w:szCs w:val="21"/>
            </w:rPr>
            <w:t>3</w:t>
          </w:r>
          <w:r>
            <w:rPr>
              <w:rFonts w:ascii="楷体" w:hAnsi="楷体" w:eastAsia="楷体" w:cs="楷体"/>
              <w:spacing w:val="-2"/>
              <w:sz w:val="21"/>
              <w:szCs w:val="21"/>
            </w:rPr>
            <w:t xml:space="preserve"> </w:t>
          </w:r>
          <w:r>
            <w:rPr>
              <w:rFonts w:ascii="宋体" w:hAnsi="宋体" w:cs="宋体"/>
              <w:spacing w:val="-2"/>
              <w:sz w:val="21"/>
              <w:szCs w:val="21"/>
            </w:rPr>
            <w:t xml:space="preserve">投标有效期 </w:t>
          </w:r>
          <w:r>
            <w:rPr>
              <w:rFonts w:ascii="楷体" w:hAnsi="楷体" w:eastAsia="楷体" w:cs="楷体"/>
              <w:sz w:val="21"/>
              <w:szCs w:val="21"/>
            </w:rPr>
            <w:tab/>
          </w:r>
          <w:r>
            <w:rPr>
              <w:rFonts w:ascii="Calibri" w:hAnsi="Calibri" w:eastAsia="Calibri" w:cs="Calibri"/>
              <w:spacing w:val="-2"/>
              <w:sz w:val="21"/>
              <w:szCs w:val="21"/>
            </w:rPr>
            <w:t>28</w:t>
          </w:r>
          <w:r>
            <w:rPr>
              <w:rFonts w:ascii="Calibri" w:hAnsi="Calibri" w:eastAsia="Calibri" w:cs="Calibri"/>
              <w:spacing w:val="-2"/>
              <w:sz w:val="21"/>
              <w:szCs w:val="21"/>
            </w:rPr>
            <w:fldChar w:fldCharType="end"/>
          </w:r>
        </w:p>
        <w:p>
          <w:pPr>
            <w:tabs>
              <w:tab w:val="right" w:leader="dot" w:pos="9102"/>
            </w:tabs>
            <w:spacing w:before="20" w:line="220" w:lineRule="auto"/>
            <w:ind w:left="879"/>
            <w:rPr>
              <w:rFonts w:ascii="Calibri" w:hAnsi="Calibri" w:eastAsia="Calibri" w:cs="Calibri"/>
              <w:sz w:val="21"/>
              <w:szCs w:val="21"/>
            </w:rPr>
          </w:pPr>
          <w:r>
            <w:fldChar w:fldCharType="begin"/>
          </w:r>
          <w:r>
            <w:instrText xml:space="preserve"> HYPERLINK \l "_bookmark35" </w:instrText>
          </w:r>
          <w:r>
            <w:fldChar w:fldCharType="separate"/>
          </w:r>
          <w:r>
            <w:rPr>
              <w:rFonts w:ascii="楷体" w:hAnsi="楷体" w:eastAsia="楷体" w:cs="楷体"/>
              <w:spacing w:val="-4"/>
              <w:sz w:val="21"/>
              <w:szCs w:val="21"/>
            </w:rPr>
            <w:t>3.</w:t>
          </w:r>
          <w:r>
            <w:rPr>
              <w:rFonts w:ascii="楷体" w:hAnsi="楷体" w:eastAsia="楷体" w:cs="楷体"/>
              <w:spacing w:val="-3"/>
              <w:sz w:val="21"/>
              <w:szCs w:val="21"/>
            </w:rPr>
            <w:t>4</w:t>
          </w:r>
          <w:r>
            <w:rPr>
              <w:rFonts w:ascii="楷体" w:hAnsi="楷体" w:eastAsia="楷体" w:cs="楷体"/>
              <w:spacing w:val="-2"/>
              <w:sz w:val="21"/>
              <w:szCs w:val="21"/>
            </w:rPr>
            <w:t xml:space="preserve"> </w:t>
          </w:r>
          <w:r>
            <w:rPr>
              <w:rFonts w:ascii="宋体" w:hAnsi="宋体" w:cs="宋体"/>
              <w:spacing w:val="-2"/>
              <w:sz w:val="21"/>
              <w:szCs w:val="21"/>
            </w:rPr>
            <w:t xml:space="preserve">投标保证金 </w:t>
          </w:r>
          <w:r>
            <w:rPr>
              <w:rFonts w:ascii="楷体" w:hAnsi="楷体" w:eastAsia="楷体" w:cs="楷体"/>
              <w:sz w:val="21"/>
              <w:szCs w:val="21"/>
            </w:rPr>
            <w:tab/>
          </w:r>
          <w:r>
            <w:rPr>
              <w:rFonts w:ascii="Calibri" w:hAnsi="Calibri" w:eastAsia="Calibri" w:cs="Calibri"/>
              <w:spacing w:val="-2"/>
              <w:sz w:val="21"/>
              <w:szCs w:val="21"/>
            </w:rPr>
            <w:t>28</w:t>
          </w:r>
          <w:r>
            <w:rPr>
              <w:rFonts w:ascii="Calibri" w:hAnsi="Calibri" w:eastAsia="Calibri" w:cs="Calibri"/>
              <w:spacing w:val="-2"/>
              <w:sz w:val="21"/>
              <w:szCs w:val="21"/>
            </w:rPr>
            <w:fldChar w:fldCharType="end"/>
          </w:r>
        </w:p>
        <w:p>
          <w:pPr>
            <w:tabs>
              <w:tab w:val="right" w:leader="dot" w:pos="9102"/>
            </w:tabs>
            <w:spacing w:before="20" w:line="218" w:lineRule="auto"/>
            <w:ind w:left="879"/>
            <w:rPr>
              <w:rFonts w:ascii="Calibri" w:hAnsi="Calibri" w:eastAsia="Calibri" w:cs="Calibri"/>
              <w:sz w:val="21"/>
              <w:szCs w:val="21"/>
            </w:rPr>
          </w:pPr>
          <w:r>
            <w:fldChar w:fldCharType="begin"/>
          </w:r>
          <w:r>
            <w:instrText xml:space="preserve"> HYPERLINK \l "_bookmark36" </w:instrText>
          </w:r>
          <w:r>
            <w:fldChar w:fldCharType="separate"/>
          </w:r>
          <w:r>
            <w:rPr>
              <w:rFonts w:ascii="楷体" w:hAnsi="楷体" w:eastAsia="楷体" w:cs="楷体"/>
              <w:spacing w:val="11"/>
              <w:sz w:val="21"/>
              <w:szCs w:val="21"/>
            </w:rPr>
            <w:t>3</w:t>
          </w:r>
          <w:r>
            <w:rPr>
              <w:rFonts w:ascii="楷体" w:hAnsi="楷体" w:eastAsia="楷体" w:cs="楷体"/>
              <w:spacing w:val="7"/>
              <w:sz w:val="21"/>
              <w:szCs w:val="21"/>
            </w:rPr>
            <w:t xml:space="preserve">.5 </w:t>
          </w:r>
          <w:r>
            <w:rPr>
              <w:rFonts w:ascii="宋体" w:hAnsi="宋体" w:cs="宋体"/>
              <w:spacing w:val="7"/>
              <w:sz w:val="21"/>
              <w:szCs w:val="21"/>
            </w:rPr>
            <w:t xml:space="preserve">资格审查资料(适用于已进行资格预审的) </w:t>
          </w:r>
          <w:r>
            <w:rPr>
              <w:rFonts w:ascii="楷体" w:hAnsi="楷体" w:eastAsia="楷体" w:cs="楷体"/>
              <w:sz w:val="21"/>
              <w:szCs w:val="21"/>
            </w:rPr>
            <w:tab/>
          </w:r>
          <w:r>
            <w:rPr>
              <w:rFonts w:ascii="Calibri" w:hAnsi="Calibri" w:eastAsia="Calibri" w:cs="Calibri"/>
              <w:spacing w:val="7"/>
              <w:sz w:val="21"/>
              <w:szCs w:val="21"/>
            </w:rPr>
            <w:t>28</w:t>
          </w:r>
          <w:r>
            <w:rPr>
              <w:rFonts w:ascii="Calibri" w:hAnsi="Calibri" w:eastAsia="Calibri" w:cs="Calibri"/>
              <w:spacing w:val="7"/>
              <w:sz w:val="21"/>
              <w:szCs w:val="21"/>
            </w:rPr>
            <w:fldChar w:fldCharType="end"/>
          </w:r>
        </w:p>
        <w:p>
          <w:pPr>
            <w:tabs>
              <w:tab w:val="right" w:leader="dot" w:pos="9102"/>
            </w:tabs>
            <w:spacing w:before="22" w:line="218" w:lineRule="auto"/>
            <w:ind w:left="879"/>
            <w:rPr>
              <w:rFonts w:ascii="Calibri" w:hAnsi="Calibri" w:eastAsia="Calibri" w:cs="Calibri"/>
              <w:sz w:val="21"/>
              <w:szCs w:val="21"/>
            </w:rPr>
          </w:pPr>
          <w:r>
            <w:fldChar w:fldCharType="begin"/>
          </w:r>
          <w:r>
            <w:instrText xml:space="preserve"> HYPERLINK \l "_bookmark37" </w:instrText>
          </w:r>
          <w:r>
            <w:fldChar w:fldCharType="separate"/>
          </w:r>
          <w:r>
            <w:rPr>
              <w:rFonts w:ascii="楷体" w:hAnsi="楷体" w:eastAsia="楷体" w:cs="楷体"/>
              <w:spacing w:val="11"/>
              <w:sz w:val="21"/>
              <w:szCs w:val="21"/>
            </w:rPr>
            <w:t>3</w:t>
          </w:r>
          <w:r>
            <w:rPr>
              <w:rFonts w:ascii="楷体" w:hAnsi="楷体" w:eastAsia="楷体" w:cs="楷体"/>
              <w:spacing w:val="7"/>
              <w:sz w:val="21"/>
              <w:szCs w:val="21"/>
            </w:rPr>
            <w:t xml:space="preserve">.5 </w:t>
          </w:r>
          <w:r>
            <w:rPr>
              <w:rFonts w:ascii="宋体" w:hAnsi="宋体" w:cs="宋体"/>
              <w:spacing w:val="7"/>
              <w:sz w:val="21"/>
              <w:szCs w:val="21"/>
            </w:rPr>
            <w:t xml:space="preserve">资格审查资料(适用于未进行资格预审的) </w:t>
          </w:r>
          <w:r>
            <w:rPr>
              <w:rFonts w:ascii="楷体" w:hAnsi="楷体" w:eastAsia="楷体" w:cs="楷体"/>
              <w:sz w:val="21"/>
              <w:szCs w:val="21"/>
            </w:rPr>
            <w:tab/>
          </w:r>
          <w:r>
            <w:rPr>
              <w:rFonts w:ascii="Calibri" w:hAnsi="Calibri" w:eastAsia="Calibri" w:cs="Calibri"/>
              <w:spacing w:val="7"/>
              <w:sz w:val="21"/>
              <w:szCs w:val="21"/>
            </w:rPr>
            <w:t>29</w:t>
          </w:r>
          <w:r>
            <w:rPr>
              <w:rFonts w:ascii="Calibri" w:hAnsi="Calibri" w:eastAsia="Calibri" w:cs="Calibri"/>
              <w:spacing w:val="7"/>
              <w:sz w:val="21"/>
              <w:szCs w:val="21"/>
            </w:rPr>
            <w:fldChar w:fldCharType="end"/>
          </w:r>
        </w:p>
        <w:p>
          <w:pPr>
            <w:tabs>
              <w:tab w:val="right" w:leader="dot" w:pos="9102"/>
            </w:tabs>
            <w:spacing w:before="23" w:line="220" w:lineRule="auto"/>
            <w:ind w:left="879"/>
            <w:rPr>
              <w:rFonts w:ascii="Calibri" w:hAnsi="Calibri" w:eastAsia="Calibri" w:cs="Calibri"/>
              <w:sz w:val="21"/>
              <w:szCs w:val="21"/>
            </w:rPr>
          </w:pPr>
          <w:r>
            <w:fldChar w:fldCharType="begin"/>
          </w:r>
          <w:r>
            <w:instrText xml:space="preserve"> HYPERLINK \l "_bookmark38" </w:instrText>
          </w:r>
          <w:r>
            <w:fldChar w:fldCharType="separate"/>
          </w:r>
          <w:r>
            <w:rPr>
              <w:rFonts w:ascii="楷体" w:hAnsi="楷体" w:eastAsia="楷体" w:cs="楷体"/>
              <w:spacing w:val="2"/>
              <w:sz w:val="21"/>
              <w:szCs w:val="21"/>
            </w:rPr>
            <w:t xml:space="preserve">3.6 </w:t>
          </w:r>
          <w:r>
            <w:rPr>
              <w:rFonts w:ascii="宋体" w:hAnsi="宋体" w:cs="宋体"/>
              <w:spacing w:val="1"/>
              <w:sz w:val="21"/>
              <w:szCs w:val="21"/>
            </w:rPr>
            <w:t>备选投标方案</w:t>
          </w:r>
          <w:r>
            <w:rPr>
              <w:rFonts w:ascii="楷体" w:hAnsi="楷体" w:eastAsia="楷体" w:cs="楷体"/>
              <w:sz w:val="21"/>
              <w:szCs w:val="21"/>
            </w:rPr>
            <w:tab/>
          </w:r>
          <w:r>
            <w:rPr>
              <w:rFonts w:ascii="Calibri" w:hAnsi="Calibri" w:eastAsia="Calibri" w:cs="Calibri"/>
              <w:spacing w:val="1"/>
              <w:sz w:val="21"/>
              <w:szCs w:val="21"/>
            </w:rPr>
            <w:t>29</w:t>
          </w:r>
          <w:r>
            <w:rPr>
              <w:rFonts w:ascii="Calibri" w:hAnsi="Calibri" w:eastAsia="Calibri" w:cs="Calibri"/>
              <w:spacing w:val="1"/>
              <w:sz w:val="21"/>
              <w:szCs w:val="21"/>
            </w:rPr>
            <w:fldChar w:fldCharType="end"/>
          </w:r>
        </w:p>
        <w:p>
          <w:pPr>
            <w:tabs>
              <w:tab w:val="right" w:leader="dot" w:pos="9102"/>
            </w:tabs>
            <w:spacing w:before="18" w:line="220" w:lineRule="auto"/>
            <w:ind w:left="879"/>
            <w:rPr>
              <w:rFonts w:ascii="Calibri" w:hAnsi="Calibri" w:eastAsia="Calibri" w:cs="Calibri"/>
              <w:sz w:val="21"/>
              <w:szCs w:val="21"/>
            </w:rPr>
          </w:pPr>
          <w:r>
            <w:fldChar w:fldCharType="begin"/>
          </w:r>
          <w:r>
            <w:instrText xml:space="preserve"> HYPERLINK \l "_bookmark39" </w:instrText>
          </w:r>
          <w:r>
            <w:fldChar w:fldCharType="separate"/>
          </w:r>
          <w:r>
            <w:rPr>
              <w:rFonts w:ascii="楷体" w:hAnsi="楷体" w:eastAsia="楷体" w:cs="楷体"/>
              <w:spacing w:val="-3"/>
              <w:sz w:val="21"/>
              <w:szCs w:val="21"/>
            </w:rPr>
            <w:t>3</w:t>
          </w:r>
          <w:r>
            <w:rPr>
              <w:rFonts w:ascii="楷体" w:hAnsi="楷体" w:eastAsia="楷体" w:cs="楷体"/>
              <w:spacing w:val="-2"/>
              <w:sz w:val="21"/>
              <w:szCs w:val="21"/>
            </w:rPr>
            <w:t xml:space="preserve">.7 </w:t>
          </w:r>
          <w:r>
            <w:rPr>
              <w:rFonts w:ascii="宋体" w:hAnsi="宋体" w:cs="宋体"/>
              <w:spacing w:val="-2"/>
              <w:sz w:val="21"/>
              <w:szCs w:val="21"/>
            </w:rPr>
            <w:t xml:space="preserve">投标文件的编制 </w:t>
          </w:r>
          <w:r>
            <w:rPr>
              <w:rFonts w:ascii="楷体" w:hAnsi="楷体" w:eastAsia="楷体" w:cs="楷体"/>
              <w:sz w:val="21"/>
              <w:szCs w:val="21"/>
            </w:rPr>
            <w:tab/>
          </w:r>
          <w:r>
            <w:rPr>
              <w:rFonts w:ascii="Calibri" w:hAnsi="Calibri" w:eastAsia="Calibri" w:cs="Calibri"/>
              <w:spacing w:val="-2"/>
              <w:sz w:val="21"/>
              <w:szCs w:val="21"/>
            </w:rPr>
            <w:t>29</w:t>
          </w:r>
          <w:r>
            <w:rPr>
              <w:rFonts w:ascii="Calibri" w:hAnsi="Calibri" w:eastAsia="Calibri" w:cs="Calibri"/>
              <w:spacing w:val="-2"/>
              <w:sz w:val="21"/>
              <w:szCs w:val="21"/>
            </w:rPr>
            <w:fldChar w:fldCharType="end"/>
          </w:r>
        </w:p>
        <w:p>
          <w:pPr>
            <w:tabs>
              <w:tab w:val="right" w:leader="dot" w:pos="9102"/>
            </w:tabs>
            <w:spacing w:before="20" w:line="220" w:lineRule="auto"/>
            <w:ind w:left="873"/>
            <w:rPr>
              <w:rFonts w:ascii="Calibri" w:hAnsi="Calibri" w:eastAsia="Calibri" w:cs="Calibri"/>
              <w:sz w:val="21"/>
              <w:szCs w:val="21"/>
            </w:rPr>
          </w:pPr>
          <w:r>
            <w:fldChar w:fldCharType="begin"/>
          </w:r>
          <w:r>
            <w:instrText xml:space="preserve"> HYPERLINK \l "_bookmark40" </w:instrText>
          </w:r>
          <w:r>
            <w:fldChar w:fldCharType="separate"/>
          </w:r>
          <w:r>
            <w:rPr>
              <w:rFonts w:ascii="黑体" w:hAnsi="黑体" w:eastAsia="黑体" w:cs="黑体"/>
              <w:spacing w:val="-5"/>
              <w:sz w:val="21"/>
              <w:szCs w:val="21"/>
            </w:rPr>
            <w:t>4</w:t>
          </w:r>
          <w:r>
            <w:rPr>
              <w:rFonts w:ascii="黑体" w:hAnsi="黑体" w:eastAsia="黑体" w:cs="黑体"/>
              <w:spacing w:val="-3"/>
              <w:sz w:val="21"/>
              <w:szCs w:val="21"/>
            </w:rPr>
            <w:t xml:space="preserve"> 投标 </w:t>
          </w:r>
          <w:r>
            <w:rPr>
              <w:rFonts w:ascii="黑体" w:hAnsi="黑体" w:eastAsia="黑体" w:cs="黑体"/>
              <w:sz w:val="21"/>
              <w:szCs w:val="21"/>
            </w:rPr>
            <w:tab/>
          </w:r>
          <w:r>
            <w:rPr>
              <w:rFonts w:ascii="Calibri" w:hAnsi="Calibri" w:eastAsia="Calibri" w:cs="Calibri"/>
              <w:spacing w:val="-3"/>
              <w:sz w:val="21"/>
              <w:szCs w:val="21"/>
            </w:rPr>
            <w:t>29</w:t>
          </w:r>
          <w:r>
            <w:rPr>
              <w:rFonts w:ascii="Calibri" w:hAnsi="Calibri" w:eastAsia="Calibri" w:cs="Calibri"/>
              <w:spacing w:val="-3"/>
              <w:sz w:val="21"/>
              <w:szCs w:val="21"/>
            </w:rPr>
            <w:fldChar w:fldCharType="end"/>
          </w:r>
        </w:p>
        <w:p>
          <w:pPr>
            <w:tabs>
              <w:tab w:val="right" w:leader="dot" w:pos="9102"/>
            </w:tabs>
            <w:spacing w:before="36" w:line="220" w:lineRule="auto"/>
            <w:ind w:left="873"/>
            <w:rPr>
              <w:rFonts w:ascii="Calibri" w:hAnsi="Calibri" w:eastAsia="Calibri" w:cs="Calibri"/>
              <w:sz w:val="21"/>
              <w:szCs w:val="21"/>
            </w:rPr>
          </w:pPr>
          <w:r>
            <w:fldChar w:fldCharType="begin"/>
          </w:r>
          <w:r>
            <w:instrText xml:space="preserve"> HYPERLINK \l "_bookmark41" </w:instrText>
          </w:r>
          <w:r>
            <w:fldChar w:fldCharType="separate"/>
          </w:r>
          <w:r>
            <w:rPr>
              <w:rFonts w:ascii="楷体" w:hAnsi="楷体" w:eastAsia="楷体" w:cs="楷体"/>
              <w:spacing w:val="2"/>
              <w:sz w:val="21"/>
              <w:szCs w:val="21"/>
            </w:rPr>
            <w:t xml:space="preserve">4.1 </w:t>
          </w:r>
          <w:r>
            <w:rPr>
              <w:rFonts w:ascii="宋体" w:hAnsi="宋体" w:cs="宋体"/>
              <w:spacing w:val="2"/>
              <w:sz w:val="21"/>
              <w:szCs w:val="21"/>
            </w:rPr>
            <w:t>投标文件的密</w:t>
          </w:r>
          <w:r>
            <w:rPr>
              <w:rFonts w:ascii="宋体" w:hAnsi="宋体" w:cs="宋体"/>
              <w:spacing w:val="1"/>
              <w:sz w:val="21"/>
              <w:szCs w:val="21"/>
            </w:rPr>
            <w:t>封和标识</w:t>
          </w:r>
          <w:r>
            <w:rPr>
              <w:rFonts w:ascii="楷体" w:hAnsi="楷体" w:eastAsia="楷体" w:cs="楷体"/>
              <w:sz w:val="21"/>
              <w:szCs w:val="21"/>
            </w:rPr>
            <w:tab/>
          </w:r>
          <w:r>
            <w:rPr>
              <w:rFonts w:ascii="Calibri" w:hAnsi="Calibri" w:eastAsia="Calibri" w:cs="Calibri"/>
              <w:spacing w:val="1"/>
              <w:sz w:val="21"/>
              <w:szCs w:val="21"/>
            </w:rPr>
            <w:t>29</w:t>
          </w:r>
          <w:r>
            <w:rPr>
              <w:rFonts w:ascii="Calibri" w:hAnsi="Calibri" w:eastAsia="Calibri" w:cs="Calibri"/>
              <w:spacing w:val="1"/>
              <w:sz w:val="21"/>
              <w:szCs w:val="21"/>
            </w:rPr>
            <w:fldChar w:fldCharType="end"/>
          </w:r>
        </w:p>
        <w:p>
          <w:pPr>
            <w:tabs>
              <w:tab w:val="right" w:leader="dot" w:pos="9102"/>
            </w:tabs>
            <w:spacing w:before="19" w:line="220" w:lineRule="auto"/>
            <w:ind w:left="873"/>
            <w:rPr>
              <w:rFonts w:ascii="Calibri" w:hAnsi="Calibri" w:eastAsia="Calibri" w:cs="Calibri"/>
              <w:sz w:val="21"/>
              <w:szCs w:val="21"/>
            </w:rPr>
          </w:pPr>
          <w:r>
            <w:fldChar w:fldCharType="begin"/>
          </w:r>
          <w:r>
            <w:instrText xml:space="preserve"> HYPERLINK \l "_bookmark42" </w:instrText>
          </w:r>
          <w:r>
            <w:fldChar w:fldCharType="separate"/>
          </w:r>
          <w:r>
            <w:rPr>
              <w:rFonts w:ascii="楷体" w:hAnsi="楷体" w:eastAsia="楷体" w:cs="楷体"/>
              <w:spacing w:val="-2"/>
              <w:sz w:val="21"/>
              <w:szCs w:val="21"/>
            </w:rPr>
            <w:t xml:space="preserve">4.2 </w:t>
          </w:r>
          <w:r>
            <w:rPr>
              <w:rFonts w:ascii="宋体" w:hAnsi="宋体" w:cs="宋体"/>
              <w:spacing w:val="-2"/>
              <w:sz w:val="21"/>
              <w:szCs w:val="21"/>
            </w:rPr>
            <w:t>投标文件的</w:t>
          </w:r>
          <w:r>
            <w:rPr>
              <w:rFonts w:ascii="宋体" w:hAnsi="宋体" w:cs="宋体"/>
              <w:spacing w:val="-1"/>
              <w:sz w:val="21"/>
              <w:szCs w:val="21"/>
            </w:rPr>
            <w:t xml:space="preserve">递交 </w:t>
          </w:r>
          <w:r>
            <w:rPr>
              <w:rFonts w:ascii="楷体" w:hAnsi="楷体" w:eastAsia="楷体" w:cs="楷体"/>
              <w:sz w:val="21"/>
              <w:szCs w:val="21"/>
            </w:rPr>
            <w:tab/>
          </w:r>
          <w:r>
            <w:rPr>
              <w:rFonts w:ascii="Calibri" w:hAnsi="Calibri" w:eastAsia="Calibri" w:cs="Calibri"/>
              <w:spacing w:val="-1"/>
              <w:sz w:val="21"/>
              <w:szCs w:val="21"/>
            </w:rPr>
            <w:t>29</w:t>
          </w:r>
          <w:r>
            <w:rPr>
              <w:rFonts w:ascii="Calibri" w:hAnsi="Calibri" w:eastAsia="Calibri" w:cs="Calibri"/>
              <w:spacing w:val="-1"/>
              <w:sz w:val="21"/>
              <w:szCs w:val="21"/>
            </w:rPr>
            <w:fldChar w:fldCharType="end"/>
          </w:r>
        </w:p>
        <w:p>
          <w:pPr>
            <w:tabs>
              <w:tab w:val="right" w:leader="dot" w:pos="9102"/>
            </w:tabs>
            <w:spacing w:before="21" w:line="220" w:lineRule="auto"/>
            <w:ind w:left="873"/>
            <w:rPr>
              <w:rFonts w:ascii="Calibri" w:hAnsi="Calibri" w:eastAsia="Calibri" w:cs="Calibri"/>
              <w:sz w:val="21"/>
              <w:szCs w:val="21"/>
            </w:rPr>
          </w:pPr>
          <w:r>
            <w:fldChar w:fldCharType="begin"/>
          </w:r>
          <w:r>
            <w:instrText xml:space="preserve"> HYPERLINK \l "_bookmark43" </w:instrText>
          </w:r>
          <w:r>
            <w:fldChar w:fldCharType="separate"/>
          </w:r>
          <w:r>
            <w:rPr>
              <w:rFonts w:ascii="楷体" w:hAnsi="楷体" w:eastAsia="楷体" w:cs="楷体"/>
              <w:spacing w:val="2"/>
              <w:sz w:val="21"/>
              <w:szCs w:val="21"/>
            </w:rPr>
            <w:t xml:space="preserve">4.3 </w:t>
          </w:r>
          <w:r>
            <w:rPr>
              <w:rFonts w:ascii="宋体" w:hAnsi="宋体" w:cs="宋体"/>
              <w:spacing w:val="2"/>
              <w:sz w:val="21"/>
              <w:szCs w:val="21"/>
            </w:rPr>
            <w:t>投标文件的修</w:t>
          </w:r>
          <w:r>
            <w:rPr>
              <w:rFonts w:ascii="宋体" w:hAnsi="宋体" w:cs="宋体"/>
              <w:spacing w:val="1"/>
              <w:sz w:val="21"/>
              <w:szCs w:val="21"/>
            </w:rPr>
            <w:t>改与撤回</w:t>
          </w:r>
          <w:r>
            <w:rPr>
              <w:rFonts w:ascii="楷体" w:hAnsi="楷体" w:eastAsia="楷体" w:cs="楷体"/>
              <w:sz w:val="21"/>
              <w:szCs w:val="21"/>
            </w:rPr>
            <w:tab/>
          </w:r>
          <w:r>
            <w:rPr>
              <w:rFonts w:ascii="Calibri" w:hAnsi="Calibri" w:eastAsia="Calibri" w:cs="Calibri"/>
              <w:spacing w:val="1"/>
              <w:sz w:val="21"/>
              <w:szCs w:val="21"/>
            </w:rPr>
            <w:t>30</w:t>
          </w:r>
          <w:r>
            <w:rPr>
              <w:rFonts w:ascii="Calibri" w:hAnsi="Calibri" w:eastAsia="Calibri" w:cs="Calibri"/>
              <w:spacing w:val="1"/>
              <w:sz w:val="21"/>
              <w:szCs w:val="21"/>
            </w:rPr>
            <w:fldChar w:fldCharType="end"/>
          </w:r>
        </w:p>
      </w:sdtContent>
    </w:sdt>
    <w:p>
      <w:pPr>
        <w:sectPr>
          <w:footerReference r:id="rId9" w:type="default"/>
          <w:pgSz w:w="11910" w:h="16845"/>
          <w:pgMar w:top="1431" w:right="1366" w:bottom="1276" w:left="1397" w:header="0" w:footer="1025" w:gutter="0"/>
          <w:pgNumType w:start="1"/>
          <w:cols w:space="720" w:num="1"/>
        </w:sectPr>
      </w:pPr>
    </w:p>
    <w:sdt>
      <w:sdtPr>
        <w:rPr>
          <w:rFonts w:ascii="黑体" w:hAnsi="黑体" w:eastAsia="黑体" w:cs="黑体"/>
          <w:sz w:val="21"/>
          <w:szCs w:val="21"/>
        </w:rPr>
        <w:id w:val="2"/>
        <w:docPartObj>
          <w:docPartGallery w:val="Table of Contents"/>
          <w:docPartUnique/>
        </w:docPartObj>
      </w:sdtPr>
      <w:sdtEndPr>
        <w:rPr>
          <w:rFonts w:ascii="Calibri" w:hAnsi="Calibri" w:eastAsia="Calibri" w:cs="Calibri"/>
          <w:sz w:val="21"/>
          <w:szCs w:val="21"/>
        </w:rPr>
      </w:sdtEndPr>
      <w:sdtContent>
        <w:p>
          <w:pPr>
            <w:tabs>
              <w:tab w:val="right" w:leader="dot" w:pos="9102"/>
            </w:tabs>
            <w:spacing w:before="41" w:line="222" w:lineRule="auto"/>
            <w:ind w:left="874"/>
            <w:rPr>
              <w:rFonts w:ascii="Calibri" w:hAnsi="Calibri" w:eastAsia="Calibri" w:cs="Calibri"/>
              <w:sz w:val="21"/>
              <w:szCs w:val="21"/>
            </w:rPr>
          </w:pPr>
          <w:r>
            <w:fldChar w:fldCharType="begin"/>
          </w:r>
          <w:r>
            <w:instrText xml:space="preserve"> HYPERLINK \l "_bookmark44" </w:instrText>
          </w:r>
          <w:r>
            <w:fldChar w:fldCharType="separate"/>
          </w:r>
          <w:r>
            <w:rPr>
              <w:rFonts w:ascii="黑体" w:hAnsi="黑体" w:eastAsia="黑体" w:cs="黑体"/>
              <w:spacing w:val="-6"/>
              <w:sz w:val="21"/>
              <w:szCs w:val="21"/>
            </w:rPr>
            <w:t>5</w:t>
          </w:r>
          <w:r>
            <w:rPr>
              <w:rFonts w:ascii="黑体" w:hAnsi="黑体" w:eastAsia="黑体" w:cs="黑体"/>
              <w:spacing w:val="-3"/>
              <w:sz w:val="21"/>
              <w:szCs w:val="21"/>
            </w:rPr>
            <w:t xml:space="preserve"> 开标 </w:t>
          </w:r>
          <w:r>
            <w:rPr>
              <w:rFonts w:ascii="黑体" w:hAnsi="黑体" w:eastAsia="黑体" w:cs="黑体"/>
              <w:sz w:val="21"/>
              <w:szCs w:val="21"/>
            </w:rPr>
            <w:tab/>
          </w:r>
          <w:r>
            <w:rPr>
              <w:rFonts w:ascii="Calibri" w:hAnsi="Calibri" w:eastAsia="Calibri" w:cs="Calibri"/>
              <w:spacing w:val="-3"/>
              <w:sz w:val="21"/>
              <w:szCs w:val="21"/>
            </w:rPr>
            <w:t>30</w:t>
          </w:r>
          <w:r>
            <w:rPr>
              <w:rFonts w:ascii="Calibri" w:hAnsi="Calibri" w:eastAsia="Calibri" w:cs="Calibri"/>
              <w:spacing w:val="-3"/>
              <w:sz w:val="21"/>
              <w:szCs w:val="21"/>
            </w:rPr>
            <w:fldChar w:fldCharType="end"/>
          </w:r>
        </w:p>
        <w:p>
          <w:pPr>
            <w:tabs>
              <w:tab w:val="right" w:leader="dot" w:pos="9102"/>
            </w:tabs>
            <w:spacing w:before="18" w:line="220" w:lineRule="auto"/>
            <w:ind w:left="874"/>
            <w:rPr>
              <w:rFonts w:ascii="Calibri" w:hAnsi="Calibri" w:eastAsia="Calibri" w:cs="Calibri"/>
              <w:sz w:val="21"/>
              <w:szCs w:val="21"/>
            </w:rPr>
          </w:pPr>
          <w:r>
            <w:fldChar w:fldCharType="begin"/>
          </w:r>
          <w:r>
            <w:instrText xml:space="preserve"> HYPERLINK \l "_bookmark45" </w:instrText>
          </w:r>
          <w:r>
            <w:fldChar w:fldCharType="separate"/>
          </w:r>
          <w:r>
            <w:rPr>
              <w:rFonts w:ascii="楷体" w:hAnsi="楷体" w:eastAsia="楷体" w:cs="楷体"/>
              <w:spacing w:val="-6"/>
              <w:sz w:val="21"/>
              <w:szCs w:val="21"/>
            </w:rPr>
            <w:t xml:space="preserve">5.1 </w:t>
          </w:r>
          <w:r>
            <w:rPr>
              <w:rFonts w:ascii="宋体" w:hAnsi="宋体" w:cs="宋体"/>
              <w:spacing w:val="-6"/>
              <w:sz w:val="21"/>
              <w:szCs w:val="21"/>
            </w:rPr>
            <w:t xml:space="preserve">开标时间和地点 </w:t>
          </w:r>
          <w:r>
            <w:rPr>
              <w:rFonts w:ascii="楷体" w:hAnsi="楷体" w:eastAsia="楷体" w:cs="楷体"/>
              <w:sz w:val="21"/>
              <w:szCs w:val="21"/>
            </w:rPr>
            <w:tab/>
          </w:r>
          <w:r>
            <w:rPr>
              <w:rFonts w:ascii="Calibri" w:hAnsi="Calibri" w:eastAsia="Calibri" w:cs="Calibri"/>
              <w:spacing w:val="-6"/>
              <w:sz w:val="21"/>
              <w:szCs w:val="21"/>
            </w:rPr>
            <w:t>30</w:t>
          </w:r>
          <w:r>
            <w:rPr>
              <w:rFonts w:ascii="Calibri" w:hAnsi="Calibri" w:eastAsia="Calibri" w:cs="Calibri"/>
              <w:spacing w:val="-6"/>
              <w:sz w:val="21"/>
              <w:szCs w:val="21"/>
            </w:rPr>
            <w:fldChar w:fldCharType="end"/>
          </w:r>
        </w:p>
        <w:p>
          <w:pPr>
            <w:tabs>
              <w:tab w:val="right" w:leader="dot" w:pos="9102"/>
            </w:tabs>
            <w:spacing w:before="20" w:line="220" w:lineRule="auto"/>
            <w:ind w:left="874"/>
            <w:rPr>
              <w:rFonts w:ascii="Calibri" w:hAnsi="Calibri" w:eastAsia="Calibri" w:cs="Calibri"/>
              <w:sz w:val="21"/>
              <w:szCs w:val="21"/>
            </w:rPr>
          </w:pPr>
          <w:r>
            <w:fldChar w:fldCharType="begin"/>
          </w:r>
          <w:r>
            <w:instrText xml:space="preserve"> HYPERLINK \l "_bookmark46" </w:instrText>
          </w:r>
          <w:r>
            <w:fldChar w:fldCharType="separate"/>
          </w:r>
          <w:r>
            <w:rPr>
              <w:rFonts w:ascii="楷体" w:hAnsi="楷体" w:eastAsia="楷体" w:cs="楷体"/>
              <w:spacing w:val="3"/>
              <w:sz w:val="21"/>
              <w:szCs w:val="21"/>
            </w:rPr>
            <w:t>5</w:t>
          </w:r>
          <w:r>
            <w:rPr>
              <w:rFonts w:ascii="楷体" w:hAnsi="楷体" w:eastAsia="楷体" w:cs="楷体"/>
              <w:spacing w:val="2"/>
              <w:sz w:val="21"/>
              <w:szCs w:val="21"/>
            </w:rPr>
            <w:t xml:space="preserve">.2 </w:t>
          </w:r>
          <w:r>
            <w:rPr>
              <w:rFonts w:ascii="宋体" w:hAnsi="宋体" w:cs="宋体"/>
              <w:spacing w:val="2"/>
              <w:sz w:val="21"/>
              <w:szCs w:val="21"/>
            </w:rPr>
            <w:t>开标程序</w:t>
          </w:r>
          <w:r>
            <w:rPr>
              <w:rFonts w:ascii="楷体" w:hAnsi="楷体" w:eastAsia="楷体" w:cs="楷体"/>
              <w:sz w:val="21"/>
              <w:szCs w:val="21"/>
            </w:rPr>
            <w:tab/>
          </w:r>
          <w:r>
            <w:rPr>
              <w:rFonts w:ascii="Calibri" w:hAnsi="Calibri" w:eastAsia="Calibri" w:cs="Calibri"/>
              <w:spacing w:val="2"/>
              <w:sz w:val="21"/>
              <w:szCs w:val="21"/>
            </w:rPr>
            <w:t>30</w:t>
          </w:r>
          <w:r>
            <w:rPr>
              <w:rFonts w:ascii="Calibri" w:hAnsi="Calibri" w:eastAsia="Calibri" w:cs="Calibri"/>
              <w:spacing w:val="2"/>
              <w:sz w:val="21"/>
              <w:szCs w:val="21"/>
            </w:rPr>
            <w:fldChar w:fldCharType="end"/>
          </w:r>
        </w:p>
        <w:p>
          <w:pPr>
            <w:tabs>
              <w:tab w:val="right" w:leader="dot" w:pos="9102"/>
            </w:tabs>
            <w:spacing w:before="18" w:line="220" w:lineRule="auto"/>
            <w:ind w:left="874"/>
            <w:rPr>
              <w:rFonts w:ascii="Calibri" w:hAnsi="Calibri" w:eastAsia="Calibri" w:cs="Calibri"/>
              <w:sz w:val="21"/>
              <w:szCs w:val="21"/>
            </w:rPr>
          </w:pPr>
          <w:r>
            <w:fldChar w:fldCharType="begin"/>
          </w:r>
          <w:r>
            <w:instrText xml:space="preserve"> HYPERLINK \l "_bookmark47" </w:instrText>
          </w:r>
          <w:r>
            <w:fldChar w:fldCharType="separate"/>
          </w:r>
          <w:r>
            <w:rPr>
              <w:rFonts w:ascii="楷体" w:hAnsi="楷体" w:eastAsia="楷体" w:cs="楷体"/>
              <w:spacing w:val="2"/>
              <w:sz w:val="21"/>
              <w:szCs w:val="21"/>
            </w:rPr>
            <w:t xml:space="preserve">5.3 </w:t>
          </w:r>
          <w:r>
            <w:rPr>
              <w:rFonts w:ascii="宋体" w:hAnsi="宋体" w:cs="宋体"/>
              <w:spacing w:val="2"/>
              <w:sz w:val="21"/>
              <w:szCs w:val="21"/>
            </w:rPr>
            <w:t>特殊情况处</w:t>
          </w:r>
          <w:r>
            <w:rPr>
              <w:rFonts w:ascii="宋体" w:hAnsi="宋体" w:cs="宋体"/>
              <w:spacing w:val="1"/>
              <w:sz w:val="21"/>
              <w:szCs w:val="21"/>
            </w:rPr>
            <w:t>置</w:t>
          </w:r>
          <w:r>
            <w:rPr>
              <w:rFonts w:ascii="楷体" w:hAnsi="楷体" w:eastAsia="楷体" w:cs="楷体"/>
              <w:sz w:val="21"/>
              <w:szCs w:val="21"/>
            </w:rPr>
            <w:tab/>
          </w:r>
          <w:r>
            <w:rPr>
              <w:rFonts w:ascii="Calibri" w:hAnsi="Calibri" w:eastAsia="Calibri" w:cs="Calibri"/>
              <w:spacing w:val="1"/>
              <w:sz w:val="21"/>
              <w:szCs w:val="21"/>
            </w:rPr>
            <w:t>30</w:t>
          </w:r>
          <w:r>
            <w:rPr>
              <w:rFonts w:ascii="Calibri" w:hAnsi="Calibri" w:eastAsia="Calibri" w:cs="Calibri"/>
              <w:spacing w:val="1"/>
              <w:sz w:val="21"/>
              <w:szCs w:val="21"/>
            </w:rPr>
            <w:fldChar w:fldCharType="end"/>
          </w:r>
        </w:p>
        <w:p>
          <w:pPr>
            <w:tabs>
              <w:tab w:val="right" w:leader="dot" w:pos="9102"/>
            </w:tabs>
            <w:spacing w:before="20" w:line="220" w:lineRule="auto"/>
            <w:ind w:left="874"/>
            <w:rPr>
              <w:rFonts w:ascii="Calibri" w:hAnsi="Calibri" w:eastAsia="Calibri" w:cs="Calibri"/>
              <w:sz w:val="21"/>
              <w:szCs w:val="21"/>
            </w:rPr>
          </w:pPr>
          <w:r>
            <w:fldChar w:fldCharType="begin"/>
          </w:r>
          <w:r>
            <w:instrText xml:space="preserve"> HYPERLINK \l "_bookmark48" </w:instrText>
          </w:r>
          <w:r>
            <w:fldChar w:fldCharType="separate"/>
          </w:r>
          <w:r>
            <w:rPr>
              <w:rFonts w:ascii="楷体" w:hAnsi="楷体" w:eastAsia="楷体" w:cs="楷体"/>
              <w:spacing w:val="3"/>
              <w:sz w:val="21"/>
              <w:szCs w:val="21"/>
            </w:rPr>
            <w:t>5</w:t>
          </w:r>
          <w:r>
            <w:rPr>
              <w:rFonts w:ascii="楷体" w:hAnsi="楷体" w:eastAsia="楷体" w:cs="楷体"/>
              <w:spacing w:val="2"/>
              <w:sz w:val="21"/>
              <w:szCs w:val="21"/>
            </w:rPr>
            <w:t xml:space="preserve">.4 </w:t>
          </w:r>
          <w:r>
            <w:rPr>
              <w:rFonts w:ascii="宋体" w:hAnsi="宋体" w:cs="宋体"/>
              <w:spacing w:val="2"/>
              <w:sz w:val="21"/>
              <w:szCs w:val="21"/>
            </w:rPr>
            <w:t>开标异议</w:t>
          </w:r>
          <w:r>
            <w:rPr>
              <w:rFonts w:ascii="楷体" w:hAnsi="楷体" w:eastAsia="楷体" w:cs="楷体"/>
              <w:sz w:val="21"/>
              <w:szCs w:val="21"/>
            </w:rPr>
            <w:tab/>
          </w:r>
          <w:r>
            <w:rPr>
              <w:rFonts w:ascii="Calibri" w:hAnsi="Calibri" w:eastAsia="Calibri" w:cs="Calibri"/>
              <w:spacing w:val="2"/>
              <w:sz w:val="21"/>
              <w:szCs w:val="21"/>
            </w:rPr>
            <w:t>30</w:t>
          </w:r>
          <w:r>
            <w:rPr>
              <w:rFonts w:ascii="Calibri" w:hAnsi="Calibri" w:eastAsia="Calibri" w:cs="Calibri"/>
              <w:spacing w:val="2"/>
              <w:sz w:val="21"/>
              <w:szCs w:val="21"/>
            </w:rPr>
            <w:fldChar w:fldCharType="end"/>
          </w:r>
        </w:p>
        <w:p>
          <w:pPr>
            <w:tabs>
              <w:tab w:val="right" w:leader="dot" w:pos="9102"/>
            </w:tabs>
            <w:spacing w:before="20" w:line="219" w:lineRule="auto"/>
            <w:ind w:left="878"/>
            <w:rPr>
              <w:rFonts w:ascii="Calibri" w:hAnsi="Calibri" w:eastAsia="Calibri" w:cs="Calibri"/>
              <w:sz w:val="21"/>
              <w:szCs w:val="21"/>
            </w:rPr>
          </w:pPr>
          <w:r>
            <w:fldChar w:fldCharType="begin"/>
          </w:r>
          <w:r>
            <w:instrText xml:space="preserve"> HYPERLINK \l "_bookmark49" </w:instrText>
          </w:r>
          <w:r>
            <w:fldChar w:fldCharType="separate"/>
          </w:r>
          <w:r>
            <w:rPr>
              <w:rFonts w:ascii="黑体" w:hAnsi="黑体" w:eastAsia="黑体" w:cs="黑体"/>
              <w:spacing w:val="-4"/>
              <w:sz w:val="21"/>
              <w:szCs w:val="21"/>
            </w:rPr>
            <w:t xml:space="preserve">6 评标 </w:t>
          </w:r>
          <w:r>
            <w:rPr>
              <w:rFonts w:ascii="黑体" w:hAnsi="黑体" w:eastAsia="黑体" w:cs="黑体"/>
              <w:sz w:val="21"/>
              <w:szCs w:val="21"/>
            </w:rPr>
            <w:tab/>
          </w:r>
          <w:r>
            <w:rPr>
              <w:rFonts w:ascii="Calibri" w:hAnsi="Calibri" w:eastAsia="Calibri" w:cs="Calibri"/>
              <w:spacing w:val="-4"/>
              <w:sz w:val="21"/>
              <w:szCs w:val="21"/>
            </w:rPr>
            <w:t>30</w:t>
          </w:r>
          <w:r>
            <w:rPr>
              <w:rFonts w:ascii="Calibri" w:hAnsi="Calibri" w:eastAsia="Calibri" w:cs="Calibri"/>
              <w:spacing w:val="-4"/>
              <w:sz w:val="21"/>
              <w:szCs w:val="21"/>
            </w:rPr>
            <w:fldChar w:fldCharType="end"/>
          </w:r>
        </w:p>
        <w:p>
          <w:pPr>
            <w:tabs>
              <w:tab w:val="right" w:leader="dot" w:pos="9102"/>
            </w:tabs>
            <w:spacing w:before="21" w:line="216" w:lineRule="auto"/>
            <w:ind w:left="878"/>
            <w:rPr>
              <w:rFonts w:ascii="Calibri" w:hAnsi="Calibri" w:eastAsia="Calibri" w:cs="Calibri"/>
              <w:sz w:val="21"/>
              <w:szCs w:val="21"/>
            </w:rPr>
          </w:pPr>
          <w:r>
            <w:fldChar w:fldCharType="begin"/>
          </w:r>
          <w:r>
            <w:instrText xml:space="preserve"> HYPERLINK \l "_bookmark50" </w:instrText>
          </w:r>
          <w:r>
            <w:fldChar w:fldCharType="separate"/>
          </w:r>
          <w:r>
            <w:rPr>
              <w:rFonts w:ascii="楷体" w:hAnsi="楷体" w:eastAsia="楷体" w:cs="楷体"/>
              <w:spacing w:val="-4"/>
              <w:sz w:val="21"/>
              <w:szCs w:val="21"/>
            </w:rPr>
            <w:t>6.</w:t>
          </w:r>
          <w:r>
            <w:rPr>
              <w:rFonts w:ascii="楷体" w:hAnsi="楷体" w:eastAsia="楷体" w:cs="楷体"/>
              <w:spacing w:val="-2"/>
              <w:sz w:val="21"/>
              <w:szCs w:val="21"/>
            </w:rPr>
            <w:t xml:space="preserve">1 </w:t>
          </w:r>
          <w:r>
            <w:rPr>
              <w:rFonts w:ascii="宋体" w:hAnsi="宋体" w:cs="宋体"/>
              <w:spacing w:val="-2"/>
              <w:sz w:val="21"/>
              <w:szCs w:val="21"/>
            </w:rPr>
            <w:t xml:space="preserve">评标委员会 </w:t>
          </w:r>
          <w:r>
            <w:rPr>
              <w:rFonts w:ascii="楷体" w:hAnsi="楷体" w:eastAsia="楷体" w:cs="楷体"/>
              <w:sz w:val="21"/>
              <w:szCs w:val="21"/>
            </w:rPr>
            <w:tab/>
          </w:r>
          <w:r>
            <w:rPr>
              <w:rFonts w:ascii="Calibri" w:hAnsi="Calibri" w:eastAsia="Calibri" w:cs="Calibri"/>
              <w:spacing w:val="-2"/>
              <w:sz w:val="21"/>
              <w:szCs w:val="21"/>
            </w:rPr>
            <w:t>30</w:t>
          </w:r>
          <w:r>
            <w:rPr>
              <w:rFonts w:ascii="Calibri" w:hAnsi="Calibri" w:eastAsia="Calibri" w:cs="Calibri"/>
              <w:spacing w:val="-2"/>
              <w:sz w:val="21"/>
              <w:szCs w:val="21"/>
            </w:rPr>
            <w:fldChar w:fldCharType="end"/>
          </w:r>
        </w:p>
        <w:p>
          <w:pPr>
            <w:tabs>
              <w:tab w:val="right" w:leader="dot" w:pos="9102"/>
            </w:tabs>
            <w:spacing w:before="40" w:line="220" w:lineRule="auto"/>
            <w:ind w:left="878"/>
            <w:rPr>
              <w:rFonts w:ascii="Calibri" w:hAnsi="Calibri" w:eastAsia="Calibri" w:cs="Calibri"/>
              <w:sz w:val="21"/>
              <w:szCs w:val="21"/>
            </w:rPr>
          </w:pPr>
          <w:r>
            <w:fldChar w:fldCharType="begin"/>
          </w:r>
          <w:r>
            <w:instrText xml:space="preserve"> HYPERLINK \l "_bookmark51" </w:instrText>
          </w:r>
          <w:r>
            <w:fldChar w:fldCharType="separate"/>
          </w:r>
          <w:r>
            <w:rPr>
              <w:rFonts w:ascii="楷体" w:hAnsi="楷体" w:eastAsia="楷体" w:cs="楷体"/>
              <w:spacing w:val="2"/>
              <w:sz w:val="21"/>
              <w:szCs w:val="21"/>
            </w:rPr>
            <w:t xml:space="preserve">6.2 </w:t>
          </w:r>
          <w:r>
            <w:rPr>
              <w:rFonts w:ascii="宋体" w:hAnsi="宋体" w:cs="宋体"/>
              <w:spacing w:val="2"/>
              <w:sz w:val="21"/>
              <w:szCs w:val="21"/>
            </w:rPr>
            <w:t>评标原</w:t>
          </w:r>
          <w:r>
            <w:rPr>
              <w:rFonts w:ascii="宋体" w:hAnsi="宋体" w:cs="宋体"/>
              <w:spacing w:val="1"/>
              <w:sz w:val="21"/>
              <w:szCs w:val="21"/>
            </w:rPr>
            <w:t>则</w:t>
          </w:r>
          <w:r>
            <w:rPr>
              <w:rFonts w:ascii="楷体" w:hAnsi="楷体" w:eastAsia="楷体" w:cs="楷体"/>
              <w:sz w:val="21"/>
              <w:szCs w:val="21"/>
            </w:rPr>
            <w:tab/>
          </w:r>
          <w:r>
            <w:rPr>
              <w:rFonts w:ascii="Calibri" w:hAnsi="Calibri" w:eastAsia="Calibri" w:cs="Calibri"/>
              <w:spacing w:val="1"/>
              <w:sz w:val="21"/>
              <w:szCs w:val="21"/>
            </w:rPr>
            <w:t>31</w:t>
          </w:r>
          <w:r>
            <w:rPr>
              <w:rFonts w:ascii="Calibri" w:hAnsi="Calibri" w:eastAsia="Calibri" w:cs="Calibri"/>
              <w:spacing w:val="1"/>
              <w:sz w:val="21"/>
              <w:szCs w:val="21"/>
            </w:rPr>
            <w:fldChar w:fldCharType="end"/>
          </w:r>
        </w:p>
        <w:p>
          <w:pPr>
            <w:tabs>
              <w:tab w:val="right" w:leader="dot" w:pos="9102"/>
            </w:tabs>
            <w:spacing w:before="19" w:line="219" w:lineRule="auto"/>
            <w:ind w:left="878"/>
            <w:rPr>
              <w:rFonts w:ascii="Calibri" w:hAnsi="Calibri" w:eastAsia="Calibri" w:cs="Calibri"/>
              <w:sz w:val="21"/>
              <w:szCs w:val="21"/>
            </w:rPr>
          </w:pPr>
          <w:r>
            <w:fldChar w:fldCharType="begin"/>
          </w:r>
          <w:r>
            <w:instrText xml:space="preserve"> HYPERLINK \l "_bookmark52" </w:instrText>
          </w:r>
          <w:r>
            <w:fldChar w:fldCharType="separate"/>
          </w:r>
          <w:r>
            <w:rPr>
              <w:rFonts w:ascii="楷体" w:hAnsi="楷体" w:eastAsia="楷体" w:cs="楷体"/>
              <w:spacing w:val="2"/>
              <w:sz w:val="21"/>
              <w:szCs w:val="21"/>
            </w:rPr>
            <w:t>6.3</w:t>
          </w:r>
          <w:r>
            <w:rPr>
              <w:rFonts w:ascii="楷体" w:hAnsi="楷体" w:eastAsia="楷体" w:cs="楷体"/>
              <w:spacing w:val="1"/>
              <w:sz w:val="21"/>
              <w:szCs w:val="21"/>
            </w:rPr>
            <w:t xml:space="preserve"> </w:t>
          </w:r>
          <w:r>
            <w:rPr>
              <w:rFonts w:ascii="宋体" w:hAnsi="宋体" w:cs="宋体"/>
              <w:spacing w:val="1"/>
              <w:sz w:val="21"/>
              <w:szCs w:val="21"/>
            </w:rPr>
            <w:t>评标办法与中标候选人推荐</w:t>
          </w:r>
          <w:r>
            <w:rPr>
              <w:rFonts w:ascii="楷体" w:hAnsi="楷体" w:eastAsia="楷体" w:cs="楷体"/>
              <w:sz w:val="21"/>
              <w:szCs w:val="21"/>
            </w:rPr>
            <w:tab/>
          </w:r>
          <w:r>
            <w:rPr>
              <w:rFonts w:ascii="Calibri" w:hAnsi="Calibri" w:eastAsia="Calibri" w:cs="Calibri"/>
              <w:spacing w:val="1"/>
              <w:sz w:val="21"/>
              <w:szCs w:val="21"/>
            </w:rPr>
            <w:t>31</w:t>
          </w:r>
          <w:r>
            <w:rPr>
              <w:rFonts w:ascii="Calibri" w:hAnsi="Calibri" w:eastAsia="Calibri" w:cs="Calibri"/>
              <w:spacing w:val="1"/>
              <w:sz w:val="21"/>
              <w:szCs w:val="21"/>
            </w:rPr>
            <w:fldChar w:fldCharType="end"/>
          </w:r>
        </w:p>
        <w:p>
          <w:pPr>
            <w:tabs>
              <w:tab w:val="right" w:leader="dot" w:pos="9102"/>
            </w:tabs>
            <w:spacing w:before="21" w:line="219" w:lineRule="auto"/>
            <w:ind w:left="878"/>
            <w:rPr>
              <w:rFonts w:ascii="Calibri" w:hAnsi="Calibri" w:eastAsia="Calibri" w:cs="Calibri"/>
              <w:sz w:val="21"/>
              <w:szCs w:val="21"/>
            </w:rPr>
          </w:pPr>
          <w:r>
            <w:fldChar w:fldCharType="begin"/>
          </w:r>
          <w:r>
            <w:instrText xml:space="preserve"> HYPERLINK \l "_bookmark53" </w:instrText>
          </w:r>
          <w:r>
            <w:fldChar w:fldCharType="separate"/>
          </w:r>
          <w:r>
            <w:rPr>
              <w:rFonts w:ascii="楷体" w:hAnsi="楷体" w:eastAsia="楷体" w:cs="楷体"/>
              <w:spacing w:val="2"/>
              <w:sz w:val="21"/>
              <w:szCs w:val="21"/>
            </w:rPr>
            <w:t xml:space="preserve">6.4 </w:t>
          </w:r>
          <w:r>
            <w:rPr>
              <w:rFonts w:ascii="宋体" w:hAnsi="宋体" w:cs="宋体"/>
              <w:spacing w:val="2"/>
              <w:sz w:val="21"/>
              <w:szCs w:val="21"/>
            </w:rPr>
            <w:t>中</w:t>
          </w:r>
          <w:r>
            <w:rPr>
              <w:rFonts w:ascii="宋体" w:hAnsi="宋体" w:cs="宋体"/>
              <w:spacing w:val="1"/>
              <w:sz w:val="21"/>
              <w:szCs w:val="21"/>
            </w:rPr>
            <w:t>标候选人公示及媒介</w:t>
          </w:r>
          <w:r>
            <w:rPr>
              <w:rFonts w:ascii="楷体" w:hAnsi="楷体" w:eastAsia="楷体" w:cs="楷体"/>
              <w:sz w:val="21"/>
              <w:szCs w:val="21"/>
            </w:rPr>
            <w:tab/>
          </w:r>
          <w:r>
            <w:rPr>
              <w:rFonts w:ascii="Calibri" w:hAnsi="Calibri" w:eastAsia="Calibri" w:cs="Calibri"/>
              <w:spacing w:val="1"/>
              <w:sz w:val="21"/>
              <w:szCs w:val="21"/>
            </w:rPr>
            <w:t>31</w:t>
          </w:r>
          <w:r>
            <w:rPr>
              <w:rFonts w:ascii="Calibri" w:hAnsi="Calibri" w:eastAsia="Calibri" w:cs="Calibri"/>
              <w:spacing w:val="1"/>
              <w:sz w:val="21"/>
              <w:szCs w:val="21"/>
            </w:rPr>
            <w:fldChar w:fldCharType="end"/>
          </w:r>
        </w:p>
        <w:p>
          <w:pPr>
            <w:tabs>
              <w:tab w:val="right" w:leader="dot" w:pos="9102"/>
            </w:tabs>
            <w:spacing w:before="22" w:line="220" w:lineRule="auto"/>
            <w:ind w:left="880"/>
            <w:rPr>
              <w:rFonts w:ascii="Calibri" w:hAnsi="Calibri" w:eastAsia="Calibri" w:cs="Calibri"/>
              <w:sz w:val="21"/>
              <w:szCs w:val="21"/>
            </w:rPr>
          </w:pPr>
          <w:r>
            <w:fldChar w:fldCharType="begin"/>
          </w:r>
          <w:r>
            <w:instrText xml:space="preserve"> HYPERLINK \l "_bookmark54" </w:instrText>
          </w:r>
          <w:r>
            <w:fldChar w:fldCharType="separate"/>
          </w:r>
          <w:r>
            <w:rPr>
              <w:rFonts w:ascii="黑体" w:hAnsi="黑体" w:eastAsia="黑体" w:cs="黑体"/>
              <w:spacing w:val="-6"/>
              <w:sz w:val="21"/>
              <w:szCs w:val="21"/>
            </w:rPr>
            <w:t>7</w:t>
          </w:r>
          <w:r>
            <w:rPr>
              <w:rFonts w:ascii="黑体" w:hAnsi="黑体" w:eastAsia="黑体" w:cs="黑体"/>
              <w:spacing w:val="-3"/>
              <w:sz w:val="21"/>
              <w:szCs w:val="21"/>
            </w:rPr>
            <w:t xml:space="preserve"> 合同授予 </w:t>
          </w:r>
          <w:r>
            <w:rPr>
              <w:rFonts w:ascii="黑体" w:hAnsi="黑体" w:eastAsia="黑体" w:cs="黑体"/>
              <w:sz w:val="21"/>
              <w:szCs w:val="21"/>
            </w:rPr>
            <w:tab/>
          </w:r>
          <w:r>
            <w:rPr>
              <w:rFonts w:ascii="Calibri" w:hAnsi="Calibri" w:eastAsia="Calibri" w:cs="Calibri"/>
              <w:spacing w:val="-3"/>
              <w:sz w:val="21"/>
              <w:szCs w:val="21"/>
            </w:rPr>
            <w:t>31</w:t>
          </w:r>
          <w:r>
            <w:rPr>
              <w:rFonts w:ascii="Calibri" w:hAnsi="Calibri" w:eastAsia="Calibri" w:cs="Calibri"/>
              <w:spacing w:val="-3"/>
              <w:sz w:val="21"/>
              <w:szCs w:val="21"/>
            </w:rPr>
            <w:fldChar w:fldCharType="end"/>
          </w:r>
        </w:p>
        <w:p>
          <w:pPr>
            <w:tabs>
              <w:tab w:val="right" w:leader="dot" w:pos="9102"/>
            </w:tabs>
            <w:spacing w:before="20" w:line="219" w:lineRule="auto"/>
            <w:ind w:left="880"/>
            <w:rPr>
              <w:rFonts w:ascii="Calibri" w:hAnsi="Calibri" w:eastAsia="Calibri" w:cs="Calibri"/>
              <w:sz w:val="21"/>
              <w:szCs w:val="21"/>
            </w:rPr>
          </w:pPr>
          <w:r>
            <w:fldChar w:fldCharType="begin"/>
          </w:r>
          <w:r>
            <w:instrText xml:space="preserve"> HYPERLINK \l "_bookmark55" </w:instrText>
          </w:r>
          <w:r>
            <w:fldChar w:fldCharType="separate"/>
          </w:r>
          <w:r>
            <w:rPr>
              <w:rFonts w:ascii="楷体" w:hAnsi="楷体" w:eastAsia="楷体" w:cs="楷体"/>
              <w:spacing w:val="2"/>
              <w:sz w:val="21"/>
              <w:szCs w:val="21"/>
            </w:rPr>
            <w:t xml:space="preserve">7.1 </w:t>
          </w:r>
          <w:r>
            <w:rPr>
              <w:rFonts w:ascii="宋体" w:hAnsi="宋体" w:cs="宋体"/>
              <w:spacing w:val="2"/>
              <w:sz w:val="21"/>
              <w:szCs w:val="21"/>
            </w:rPr>
            <w:t>定</w:t>
          </w:r>
          <w:r>
            <w:rPr>
              <w:rFonts w:ascii="宋体" w:hAnsi="宋体" w:cs="宋体"/>
              <w:spacing w:val="1"/>
              <w:sz w:val="21"/>
              <w:szCs w:val="21"/>
            </w:rPr>
            <w:t>标方式</w:t>
          </w:r>
          <w:r>
            <w:rPr>
              <w:rFonts w:ascii="楷体" w:hAnsi="楷体" w:eastAsia="楷体" w:cs="楷体"/>
              <w:sz w:val="21"/>
              <w:szCs w:val="21"/>
            </w:rPr>
            <w:tab/>
          </w:r>
          <w:r>
            <w:rPr>
              <w:rFonts w:ascii="Calibri" w:hAnsi="Calibri" w:eastAsia="Calibri" w:cs="Calibri"/>
              <w:spacing w:val="1"/>
              <w:sz w:val="21"/>
              <w:szCs w:val="21"/>
            </w:rPr>
            <w:t>31</w:t>
          </w:r>
          <w:r>
            <w:rPr>
              <w:rFonts w:ascii="Calibri" w:hAnsi="Calibri" w:eastAsia="Calibri" w:cs="Calibri"/>
              <w:spacing w:val="1"/>
              <w:sz w:val="21"/>
              <w:szCs w:val="21"/>
            </w:rPr>
            <w:fldChar w:fldCharType="end"/>
          </w:r>
        </w:p>
        <w:p>
          <w:pPr>
            <w:tabs>
              <w:tab w:val="right" w:leader="dot" w:pos="9102"/>
            </w:tabs>
            <w:spacing w:before="21" w:line="220" w:lineRule="auto"/>
            <w:ind w:left="880"/>
            <w:rPr>
              <w:rFonts w:ascii="Calibri" w:hAnsi="Calibri" w:eastAsia="Calibri" w:cs="Calibri"/>
              <w:sz w:val="21"/>
              <w:szCs w:val="21"/>
            </w:rPr>
          </w:pPr>
          <w:r>
            <w:fldChar w:fldCharType="begin"/>
          </w:r>
          <w:r>
            <w:instrText xml:space="preserve"> HYPERLINK \l "_bookmark56" </w:instrText>
          </w:r>
          <w:r>
            <w:fldChar w:fldCharType="separate"/>
          </w:r>
          <w:r>
            <w:rPr>
              <w:rFonts w:ascii="楷体" w:hAnsi="楷体" w:eastAsia="楷体" w:cs="楷体"/>
              <w:spacing w:val="2"/>
              <w:sz w:val="21"/>
              <w:szCs w:val="21"/>
            </w:rPr>
            <w:t xml:space="preserve">7.2 </w:t>
          </w:r>
          <w:r>
            <w:rPr>
              <w:rFonts w:ascii="宋体" w:hAnsi="宋体" w:cs="宋体"/>
              <w:spacing w:val="2"/>
              <w:sz w:val="21"/>
              <w:szCs w:val="21"/>
            </w:rPr>
            <w:t>中</w:t>
          </w:r>
          <w:r>
            <w:rPr>
              <w:rFonts w:ascii="宋体" w:hAnsi="宋体" w:cs="宋体"/>
              <w:spacing w:val="1"/>
              <w:sz w:val="21"/>
              <w:szCs w:val="21"/>
            </w:rPr>
            <w:t>标通知</w:t>
          </w:r>
          <w:r>
            <w:rPr>
              <w:rFonts w:ascii="楷体" w:hAnsi="楷体" w:eastAsia="楷体" w:cs="楷体"/>
              <w:sz w:val="21"/>
              <w:szCs w:val="21"/>
            </w:rPr>
            <w:tab/>
          </w:r>
          <w:r>
            <w:rPr>
              <w:rFonts w:ascii="Calibri" w:hAnsi="Calibri" w:eastAsia="Calibri" w:cs="Calibri"/>
              <w:spacing w:val="1"/>
              <w:sz w:val="21"/>
              <w:szCs w:val="21"/>
            </w:rPr>
            <w:t>32</w:t>
          </w:r>
          <w:r>
            <w:rPr>
              <w:rFonts w:ascii="Calibri" w:hAnsi="Calibri" w:eastAsia="Calibri" w:cs="Calibri"/>
              <w:spacing w:val="1"/>
              <w:sz w:val="21"/>
              <w:szCs w:val="21"/>
            </w:rPr>
            <w:fldChar w:fldCharType="end"/>
          </w:r>
        </w:p>
        <w:p>
          <w:pPr>
            <w:tabs>
              <w:tab w:val="right" w:leader="dot" w:pos="9102"/>
            </w:tabs>
            <w:spacing w:before="35" w:line="220" w:lineRule="auto"/>
            <w:ind w:left="880"/>
            <w:rPr>
              <w:rFonts w:ascii="Calibri" w:hAnsi="Calibri" w:eastAsia="Calibri" w:cs="Calibri"/>
              <w:sz w:val="21"/>
              <w:szCs w:val="21"/>
            </w:rPr>
          </w:pPr>
          <w:r>
            <w:fldChar w:fldCharType="begin"/>
          </w:r>
          <w:r>
            <w:instrText xml:space="preserve"> HYPERLINK \l "_bookmark57" </w:instrText>
          </w:r>
          <w:r>
            <w:fldChar w:fldCharType="separate"/>
          </w:r>
          <w:r>
            <w:rPr>
              <w:rFonts w:ascii="楷体" w:hAnsi="楷体" w:eastAsia="楷体" w:cs="楷体"/>
              <w:spacing w:val="2"/>
              <w:sz w:val="21"/>
              <w:szCs w:val="21"/>
            </w:rPr>
            <w:t xml:space="preserve">7.3 </w:t>
          </w:r>
          <w:r>
            <w:rPr>
              <w:rFonts w:ascii="宋体" w:hAnsi="宋体" w:cs="宋体"/>
              <w:spacing w:val="2"/>
              <w:sz w:val="21"/>
              <w:szCs w:val="21"/>
            </w:rPr>
            <w:t>履</w:t>
          </w:r>
          <w:r>
            <w:rPr>
              <w:rFonts w:ascii="宋体" w:hAnsi="宋体" w:cs="宋体"/>
              <w:spacing w:val="1"/>
              <w:sz w:val="21"/>
              <w:szCs w:val="21"/>
            </w:rPr>
            <w:t>约担保</w:t>
          </w:r>
          <w:r>
            <w:rPr>
              <w:rFonts w:ascii="楷体" w:hAnsi="楷体" w:eastAsia="楷体" w:cs="楷体"/>
              <w:sz w:val="21"/>
              <w:szCs w:val="21"/>
            </w:rPr>
            <w:tab/>
          </w:r>
          <w:r>
            <w:rPr>
              <w:rFonts w:ascii="Calibri" w:hAnsi="Calibri" w:eastAsia="Calibri" w:cs="Calibri"/>
              <w:spacing w:val="1"/>
              <w:sz w:val="21"/>
              <w:szCs w:val="21"/>
            </w:rPr>
            <w:t>32</w:t>
          </w:r>
          <w:r>
            <w:rPr>
              <w:rFonts w:ascii="Calibri" w:hAnsi="Calibri" w:eastAsia="Calibri" w:cs="Calibri"/>
              <w:spacing w:val="1"/>
              <w:sz w:val="21"/>
              <w:szCs w:val="21"/>
            </w:rPr>
            <w:fldChar w:fldCharType="end"/>
          </w:r>
        </w:p>
        <w:p>
          <w:pPr>
            <w:tabs>
              <w:tab w:val="right" w:leader="dot" w:pos="9102"/>
            </w:tabs>
            <w:spacing w:before="20" w:line="222" w:lineRule="auto"/>
            <w:ind w:left="880"/>
            <w:rPr>
              <w:rFonts w:ascii="Calibri" w:hAnsi="Calibri" w:eastAsia="Calibri" w:cs="Calibri"/>
              <w:sz w:val="21"/>
              <w:szCs w:val="21"/>
            </w:rPr>
          </w:pPr>
          <w:r>
            <w:fldChar w:fldCharType="begin"/>
          </w:r>
          <w:r>
            <w:instrText xml:space="preserve"> HYPERLINK \l "_bookmark58" </w:instrText>
          </w:r>
          <w:r>
            <w:fldChar w:fldCharType="separate"/>
          </w:r>
          <w:r>
            <w:rPr>
              <w:rFonts w:ascii="楷体" w:hAnsi="楷体" w:eastAsia="楷体" w:cs="楷体"/>
              <w:spacing w:val="2"/>
              <w:sz w:val="21"/>
              <w:szCs w:val="21"/>
            </w:rPr>
            <w:t xml:space="preserve">7.4 </w:t>
          </w:r>
          <w:r>
            <w:rPr>
              <w:rFonts w:ascii="宋体" w:hAnsi="宋体" w:cs="宋体"/>
              <w:spacing w:val="2"/>
              <w:sz w:val="21"/>
              <w:szCs w:val="21"/>
            </w:rPr>
            <w:t>签</w:t>
          </w:r>
          <w:r>
            <w:rPr>
              <w:rFonts w:ascii="宋体" w:hAnsi="宋体" w:cs="宋体"/>
              <w:spacing w:val="1"/>
              <w:sz w:val="21"/>
              <w:szCs w:val="21"/>
            </w:rPr>
            <w:t>订合同</w:t>
          </w:r>
          <w:r>
            <w:rPr>
              <w:rFonts w:ascii="楷体" w:hAnsi="楷体" w:eastAsia="楷体" w:cs="楷体"/>
              <w:sz w:val="21"/>
              <w:szCs w:val="21"/>
            </w:rPr>
            <w:tab/>
          </w:r>
          <w:r>
            <w:rPr>
              <w:rFonts w:ascii="Calibri" w:hAnsi="Calibri" w:eastAsia="Calibri" w:cs="Calibri"/>
              <w:spacing w:val="1"/>
              <w:sz w:val="21"/>
              <w:szCs w:val="21"/>
            </w:rPr>
            <w:t>32</w:t>
          </w:r>
          <w:r>
            <w:rPr>
              <w:rFonts w:ascii="Calibri" w:hAnsi="Calibri" w:eastAsia="Calibri" w:cs="Calibri"/>
              <w:spacing w:val="1"/>
              <w:sz w:val="21"/>
              <w:szCs w:val="21"/>
            </w:rPr>
            <w:fldChar w:fldCharType="end"/>
          </w:r>
        </w:p>
        <w:p>
          <w:pPr>
            <w:tabs>
              <w:tab w:val="right" w:leader="dot" w:pos="9102"/>
            </w:tabs>
            <w:spacing w:before="18" w:line="218" w:lineRule="auto"/>
            <w:ind w:left="876"/>
            <w:rPr>
              <w:rFonts w:ascii="Calibri" w:hAnsi="Calibri" w:eastAsia="Calibri" w:cs="Calibri"/>
              <w:sz w:val="21"/>
              <w:szCs w:val="21"/>
            </w:rPr>
          </w:pPr>
          <w:r>
            <w:fldChar w:fldCharType="begin"/>
          </w:r>
          <w:r>
            <w:instrText xml:space="preserve"> HYPERLINK \l "_bookmark59" </w:instrText>
          </w:r>
          <w:r>
            <w:fldChar w:fldCharType="separate"/>
          </w:r>
          <w:r>
            <w:rPr>
              <w:rFonts w:ascii="黑体" w:hAnsi="黑体" w:eastAsia="黑体" w:cs="黑体"/>
              <w:spacing w:val="2"/>
              <w:sz w:val="21"/>
              <w:szCs w:val="21"/>
            </w:rPr>
            <w:t>8 重新招标</w:t>
          </w:r>
          <w:r>
            <w:rPr>
              <w:rFonts w:ascii="黑体" w:hAnsi="黑体" w:eastAsia="黑体" w:cs="黑体"/>
              <w:spacing w:val="1"/>
              <w:sz w:val="21"/>
              <w:szCs w:val="21"/>
            </w:rPr>
            <w:t>和不再招标</w:t>
          </w:r>
          <w:r>
            <w:rPr>
              <w:rFonts w:ascii="黑体" w:hAnsi="黑体" w:eastAsia="黑体" w:cs="黑体"/>
              <w:sz w:val="21"/>
              <w:szCs w:val="21"/>
            </w:rPr>
            <w:tab/>
          </w:r>
          <w:r>
            <w:rPr>
              <w:rFonts w:ascii="Calibri" w:hAnsi="Calibri" w:eastAsia="Calibri" w:cs="Calibri"/>
              <w:spacing w:val="1"/>
              <w:sz w:val="21"/>
              <w:szCs w:val="21"/>
            </w:rPr>
            <w:t>32</w:t>
          </w:r>
          <w:r>
            <w:rPr>
              <w:rFonts w:ascii="Calibri" w:hAnsi="Calibri" w:eastAsia="Calibri" w:cs="Calibri"/>
              <w:spacing w:val="1"/>
              <w:sz w:val="21"/>
              <w:szCs w:val="21"/>
            </w:rPr>
            <w:fldChar w:fldCharType="end"/>
          </w:r>
        </w:p>
        <w:p>
          <w:pPr>
            <w:tabs>
              <w:tab w:val="right" w:leader="dot" w:pos="9102"/>
            </w:tabs>
            <w:spacing w:before="22" w:line="220" w:lineRule="auto"/>
            <w:ind w:left="876"/>
            <w:rPr>
              <w:rFonts w:ascii="Calibri" w:hAnsi="Calibri" w:eastAsia="Calibri" w:cs="Calibri"/>
              <w:sz w:val="21"/>
              <w:szCs w:val="21"/>
            </w:rPr>
          </w:pPr>
          <w:r>
            <w:fldChar w:fldCharType="begin"/>
          </w:r>
          <w:r>
            <w:instrText xml:space="preserve"> HYPERLINK \l "_bookmark60" </w:instrText>
          </w:r>
          <w:r>
            <w:fldChar w:fldCharType="separate"/>
          </w:r>
          <w:r>
            <w:rPr>
              <w:rFonts w:ascii="楷体" w:hAnsi="楷体" w:eastAsia="楷体" w:cs="楷体"/>
              <w:spacing w:val="2"/>
              <w:sz w:val="21"/>
              <w:szCs w:val="21"/>
            </w:rPr>
            <w:t xml:space="preserve">8.1 </w:t>
          </w:r>
          <w:r>
            <w:rPr>
              <w:rFonts w:ascii="宋体" w:hAnsi="宋体" w:cs="宋体"/>
              <w:spacing w:val="2"/>
              <w:sz w:val="21"/>
              <w:szCs w:val="21"/>
            </w:rPr>
            <w:t>重新招标</w:t>
          </w:r>
          <w:r>
            <w:rPr>
              <w:rFonts w:ascii="楷体" w:hAnsi="楷体" w:eastAsia="楷体" w:cs="楷体"/>
              <w:sz w:val="21"/>
              <w:szCs w:val="21"/>
            </w:rPr>
            <w:tab/>
          </w:r>
          <w:r>
            <w:rPr>
              <w:rFonts w:ascii="Calibri" w:hAnsi="Calibri" w:eastAsia="Calibri" w:cs="Calibri"/>
              <w:spacing w:val="2"/>
              <w:sz w:val="21"/>
              <w:szCs w:val="21"/>
            </w:rPr>
            <w:t>3</w:t>
          </w:r>
          <w:r>
            <w:rPr>
              <w:rFonts w:ascii="Calibri" w:hAnsi="Calibri" w:eastAsia="Calibri" w:cs="Calibri"/>
              <w:spacing w:val="1"/>
              <w:sz w:val="21"/>
              <w:szCs w:val="21"/>
            </w:rPr>
            <w:t>2</w:t>
          </w:r>
          <w:r>
            <w:rPr>
              <w:rFonts w:ascii="Calibri" w:hAnsi="Calibri" w:eastAsia="Calibri" w:cs="Calibri"/>
              <w:spacing w:val="1"/>
              <w:sz w:val="21"/>
              <w:szCs w:val="21"/>
            </w:rPr>
            <w:fldChar w:fldCharType="end"/>
          </w:r>
        </w:p>
        <w:p>
          <w:pPr>
            <w:tabs>
              <w:tab w:val="right" w:leader="dot" w:pos="9102"/>
            </w:tabs>
            <w:spacing w:before="20" w:line="220" w:lineRule="auto"/>
            <w:ind w:left="876"/>
            <w:rPr>
              <w:rFonts w:ascii="Calibri" w:hAnsi="Calibri" w:eastAsia="Calibri" w:cs="Calibri"/>
              <w:sz w:val="21"/>
              <w:szCs w:val="21"/>
            </w:rPr>
          </w:pPr>
          <w:r>
            <w:fldChar w:fldCharType="begin"/>
          </w:r>
          <w:r>
            <w:instrText xml:space="preserve"> HYPERLINK \l "_bookmark61" </w:instrText>
          </w:r>
          <w:r>
            <w:fldChar w:fldCharType="separate"/>
          </w:r>
          <w:r>
            <w:rPr>
              <w:rFonts w:ascii="楷体" w:hAnsi="楷体" w:eastAsia="楷体" w:cs="楷体"/>
              <w:spacing w:val="2"/>
              <w:sz w:val="21"/>
              <w:szCs w:val="21"/>
            </w:rPr>
            <w:t xml:space="preserve">8.2 </w:t>
          </w:r>
          <w:r>
            <w:rPr>
              <w:rFonts w:ascii="宋体" w:hAnsi="宋体" w:cs="宋体"/>
              <w:spacing w:val="2"/>
              <w:sz w:val="21"/>
              <w:szCs w:val="21"/>
            </w:rPr>
            <w:t>不再招标</w:t>
          </w:r>
          <w:r>
            <w:rPr>
              <w:rFonts w:ascii="楷体" w:hAnsi="楷体" w:eastAsia="楷体" w:cs="楷体"/>
              <w:sz w:val="21"/>
              <w:szCs w:val="21"/>
            </w:rPr>
            <w:tab/>
          </w:r>
          <w:r>
            <w:rPr>
              <w:rFonts w:ascii="Calibri" w:hAnsi="Calibri" w:eastAsia="Calibri" w:cs="Calibri"/>
              <w:spacing w:val="2"/>
              <w:sz w:val="21"/>
              <w:szCs w:val="21"/>
            </w:rPr>
            <w:t>3</w:t>
          </w:r>
          <w:r>
            <w:rPr>
              <w:rFonts w:ascii="Calibri" w:hAnsi="Calibri" w:eastAsia="Calibri" w:cs="Calibri"/>
              <w:spacing w:val="1"/>
              <w:sz w:val="21"/>
              <w:szCs w:val="21"/>
            </w:rPr>
            <w:t>2</w:t>
          </w:r>
          <w:r>
            <w:rPr>
              <w:rFonts w:ascii="Calibri" w:hAnsi="Calibri" w:eastAsia="Calibri" w:cs="Calibri"/>
              <w:spacing w:val="1"/>
              <w:sz w:val="21"/>
              <w:szCs w:val="21"/>
            </w:rPr>
            <w:fldChar w:fldCharType="end"/>
          </w:r>
        </w:p>
        <w:p>
          <w:pPr>
            <w:tabs>
              <w:tab w:val="right" w:leader="dot" w:pos="9102"/>
            </w:tabs>
            <w:spacing w:before="20" w:line="218" w:lineRule="auto"/>
            <w:ind w:left="873"/>
            <w:rPr>
              <w:rFonts w:ascii="Calibri" w:hAnsi="Calibri" w:eastAsia="Calibri" w:cs="Calibri"/>
              <w:sz w:val="21"/>
              <w:szCs w:val="21"/>
            </w:rPr>
          </w:pPr>
          <w:r>
            <w:fldChar w:fldCharType="begin"/>
          </w:r>
          <w:r>
            <w:instrText xml:space="preserve"> HYPERLINK \l "_bookmark62" </w:instrText>
          </w:r>
          <w:r>
            <w:fldChar w:fldCharType="separate"/>
          </w:r>
          <w:r>
            <w:rPr>
              <w:rFonts w:ascii="黑体" w:hAnsi="黑体" w:eastAsia="黑体" w:cs="黑体"/>
              <w:spacing w:val="4"/>
              <w:sz w:val="21"/>
              <w:szCs w:val="21"/>
            </w:rPr>
            <w:t xml:space="preserve">9 </w:t>
          </w:r>
          <w:r>
            <w:rPr>
              <w:rFonts w:ascii="黑体" w:hAnsi="黑体" w:eastAsia="黑体" w:cs="黑体"/>
              <w:spacing w:val="2"/>
              <w:sz w:val="21"/>
              <w:szCs w:val="21"/>
            </w:rPr>
            <w:t>纪律和监督</w:t>
          </w:r>
          <w:r>
            <w:rPr>
              <w:rFonts w:ascii="黑体" w:hAnsi="黑体" w:eastAsia="黑体" w:cs="黑体"/>
              <w:sz w:val="21"/>
              <w:szCs w:val="21"/>
            </w:rPr>
            <w:tab/>
          </w:r>
          <w:r>
            <w:rPr>
              <w:rFonts w:ascii="Calibri" w:hAnsi="Calibri" w:eastAsia="Calibri" w:cs="Calibri"/>
              <w:spacing w:val="2"/>
              <w:sz w:val="21"/>
              <w:szCs w:val="21"/>
            </w:rPr>
            <w:t>32</w:t>
          </w:r>
          <w:r>
            <w:rPr>
              <w:rFonts w:ascii="Calibri" w:hAnsi="Calibri" w:eastAsia="Calibri" w:cs="Calibri"/>
              <w:spacing w:val="2"/>
              <w:sz w:val="21"/>
              <w:szCs w:val="21"/>
            </w:rPr>
            <w:fldChar w:fldCharType="end"/>
          </w:r>
        </w:p>
        <w:p>
          <w:pPr>
            <w:tabs>
              <w:tab w:val="right" w:leader="dot" w:pos="9102"/>
            </w:tabs>
            <w:spacing w:before="37" w:line="220" w:lineRule="auto"/>
            <w:ind w:left="873"/>
            <w:rPr>
              <w:rFonts w:ascii="Calibri" w:hAnsi="Calibri" w:eastAsia="Calibri" w:cs="Calibri"/>
              <w:sz w:val="21"/>
              <w:szCs w:val="21"/>
            </w:rPr>
          </w:pPr>
          <w:r>
            <w:fldChar w:fldCharType="begin"/>
          </w:r>
          <w:r>
            <w:instrText xml:space="preserve"> HYPERLINK \l "_bookmark63" </w:instrText>
          </w:r>
          <w:r>
            <w:fldChar w:fldCharType="separate"/>
          </w:r>
          <w:r>
            <w:rPr>
              <w:rFonts w:ascii="楷体" w:hAnsi="楷体" w:eastAsia="楷体" w:cs="楷体"/>
              <w:spacing w:val="-2"/>
              <w:sz w:val="21"/>
              <w:szCs w:val="21"/>
            </w:rPr>
            <w:t xml:space="preserve">9.1 </w:t>
          </w:r>
          <w:r>
            <w:rPr>
              <w:rFonts w:ascii="宋体" w:hAnsi="宋体" w:cs="宋体"/>
              <w:spacing w:val="-2"/>
              <w:sz w:val="21"/>
              <w:szCs w:val="21"/>
            </w:rPr>
            <w:t>对</w:t>
          </w:r>
          <w:r>
            <w:rPr>
              <w:rFonts w:ascii="宋体" w:hAnsi="宋体" w:cs="宋体"/>
              <w:spacing w:val="-1"/>
              <w:sz w:val="21"/>
              <w:szCs w:val="21"/>
            </w:rPr>
            <w:t xml:space="preserve">招标人的纪律要求 </w:t>
          </w:r>
          <w:r>
            <w:rPr>
              <w:rFonts w:ascii="楷体" w:hAnsi="楷体" w:eastAsia="楷体" w:cs="楷体"/>
              <w:sz w:val="21"/>
              <w:szCs w:val="21"/>
            </w:rPr>
            <w:tab/>
          </w:r>
          <w:r>
            <w:rPr>
              <w:rFonts w:ascii="Calibri" w:hAnsi="Calibri" w:eastAsia="Calibri" w:cs="Calibri"/>
              <w:spacing w:val="-1"/>
              <w:sz w:val="21"/>
              <w:szCs w:val="21"/>
            </w:rPr>
            <w:t>33</w:t>
          </w:r>
          <w:r>
            <w:rPr>
              <w:rFonts w:ascii="Calibri" w:hAnsi="Calibri" w:eastAsia="Calibri" w:cs="Calibri"/>
              <w:spacing w:val="-1"/>
              <w:sz w:val="21"/>
              <w:szCs w:val="21"/>
            </w:rPr>
            <w:fldChar w:fldCharType="end"/>
          </w:r>
        </w:p>
        <w:p>
          <w:pPr>
            <w:tabs>
              <w:tab w:val="right" w:leader="dot" w:pos="9102"/>
            </w:tabs>
            <w:spacing w:before="19" w:line="220" w:lineRule="auto"/>
            <w:ind w:left="873"/>
            <w:rPr>
              <w:rFonts w:ascii="Calibri" w:hAnsi="Calibri" w:eastAsia="Calibri" w:cs="Calibri"/>
              <w:sz w:val="21"/>
              <w:szCs w:val="21"/>
            </w:rPr>
          </w:pPr>
          <w:r>
            <w:fldChar w:fldCharType="begin"/>
          </w:r>
          <w:r>
            <w:instrText xml:space="preserve"> HYPERLINK \l "_bookmark64" </w:instrText>
          </w:r>
          <w:r>
            <w:fldChar w:fldCharType="separate"/>
          </w:r>
          <w:r>
            <w:rPr>
              <w:rFonts w:ascii="楷体" w:hAnsi="楷体" w:eastAsia="楷体" w:cs="楷体"/>
              <w:spacing w:val="-2"/>
              <w:sz w:val="21"/>
              <w:szCs w:val="21"/>
            </w:rPr>
            <w:t xml:space="preserve">9.2 </w:t>
          </w:r>
          <w:r>
            <w:rPr>
              <w:rFonts w:ascii="宋体" w:hAnsi="宋体" w:cs="宋体"/>
              <w:spacing w:val="-2"/>
              <w:sz w:val="21"/>
              <w:szCs w:val="21"/>
            </w:rPr>
            <w:t>对</w:t>
          </w:r>
          <w:r>
            <w:rPr>
              <w:rFonts w:ascii="宋体" w:hAnsi="宋体" w:cs="宋体"/>
              <w:spacing w:val="-1"/>
              <w:sz w:val="21"/>
              <w:szCs w:val="21"/>
            </w:rPr>
            <w:t xml:space="preserve">投标人的纪律要求 </w:t>
          </w:r>
          <w:r>
            <w:rPr>
              <w:rFonts w:ascii="楷体" w:hAnsi="楷体" w:eastAsia="楷体" w:cs="楷体"/>
              <w:sz w:val="21"/>
              <w:szCs w:val="21"/>
            </w:rPr>
            <w:tab/>
          </w:r>
          <w:r>
            <w:rPr>
              <w:rFonts w:ascii="Calibri" w:hAnsi="Calibri" w:eastAsia="Calibri" w:cs="Calibri"/>
              <w:spacing w:val="-1"/>
              <w:sz w:val="21"/>
              <w:szCs w:val="21"/>
            </w:rPr>
            <w:t>33</w:t>
          </w:r>
          <w:r>
            <w:rPr>
              <w:rFonts w:ascii="Calibri" w:hAnsi="Calibri" w:eastAsia="Calibri" w:cs="Calibri"/>
              <w:spacing w:val="-1"/>
              <w:sz w:val="21"/>
              <w:szCs w:val="21"/>
            </w:rPr>
            <w:fldChar w:fldCharType="end"/>
          </w:r>
        </w:p>
        <w:p>
          <w:pPr>
            <w:tabs>
              <w:tab w:val="right" w:leader="dot" w:pos="9102"/>
            </w:tabs>
            <w:spacing w:before="21" w:line="216" w:lineRule="auto"/>
            <w:ind w:left="873"/>
            <w:rPr>
              <w:rFonts w:ascii="Calibri" w:hAnsi="Calibri" w:eastAsia="Calibri" w:cs="Calibri"/>
              <w:sz w:val="21"/>
              <w:szCs w:val="21"/>
            </w:rPr>
          </w:pPr>
          <w:r>
            <w:fldChar w:fldCharType="begin"/>
          </w:r>
          <w:r>
            <w:instrText xml:space="preserve"> HYPERLINK \l "_bookmark65" </w:instrText>
          </w:r>
          <w:r>
            <w:fldChar w:fldCharType="separate"/>
          </w:r>
          <w:r>
            <w:rPr>
              <w:rFonts w:ascii="楷体" w:hAnsi="楷体" w:eastAsia="楷体" w:cs="楷体"/>
              <w:spacing w:val="-2"/>
              <w:sz w:val="21"/>
              <w:szCs w:val="21"/>
            </w:rPr>
            <w:t>9</w:t>
          </w:r>
          <w:r>
            <w:rPr>
              <w:rFonts w:ascii="楷体" w:hAnsi="楷体" w:eastAsia="楷体" w:cs="楷体"/>
              <w:spacing w:val="-1"/>
              <w:sz w:val="21"/>
              <w:szCs w:val="21"/>
            </w:rPr>
            <w:t xml:space="preserve">.3 </w:t>
          </w:r>
          <w:r>
            <w:rPr>
              <w:rFonts w:ascii="宋体" w:hAnsi="宋体" w:cs="宋体"/>
              <w:spacing w:val="-1"/>
              <w:sz w:val="21"/>
              <w:szCs w:val="21"/>
            </w:rPr>
            <w:t xml:space="preserve">对评标委员会成员的纪律要求 </w:t>
          </w:r>
          <w:r>
            <w:rPr>
              <w:rFonts w:ascii="楷体" w:hAnsi="楷体" w:eastAsia="楷体" w:cs="楷体"/>
              <w:sz w:val="21"/>
              <w:szCs w:val="21"/>
            </w:rPr>
            <w:tab/>
          </w:r>
          <w:r>
            <w:rPr>
              <w:rFonts w:ascii="Calibri" w:hAnsi="Calibri" w:eastAsia="Calibri" w:cs="Calibri"/>
              <w:spacing w:val="-1"/>
              <w:sz w:val="21"/>
              <w:szCs w:val="21"/>
            </w:rPr>
            <w:t>33</w:t>
          </w:r>
          <w:r>
            <w:rPr>
              <w:rFonts w:ascii="Calibri" w:hAnsi="Calibri" w:eastAsia="Calibri" w:cs="Calibri"/>
              <w:spacing w:val="-1"/>
              <w:sz w:val="21"/>
              <w:szCs w:val="21"/>
            </w:rPr>
            <w:fldChar w:fldCharType="end"/>
          </w:r>
        </w:p>
        <w:p>
          <w:pPr>
            <w:tabs>
              <w:tab w:val="right" w:leader="dot" w:pos="9102"/>
            </w:tabs>
            <w:spacing w:before="24" w:line="220" w:lineRule="auto"/>
            <w:ind w:left="873"/>
            <w:rPr>
              <w:rFonts w:ascii="Calibri" w:hAnsi="Calibri" w:eastAsia="Calibri" w:cs="Calibri"/>
              <w:sz w:val="21"/>
              <w:szCs w:val="21"/>
            </w:rPr>
          </w:pPr>
          <w:r>
            <w:fldChar w:fldCharType="begin"/>
          </w:r>
          <w:r>
            <w:instrText xml:space="preserve"> HYPERLINK \l "_bookmark66" </w:instrText>
          </w:r>
          <w:r>
            <w:fldChar w:fldCharType="separate"/>
          </w:r>
          <w:r>
            <w:rPr>
              <w:rFonts w:ascii="楷体" w:hAnsi="楷体" w:eastAsia="楷体" w:cs="楷体"/>
              <w:spacing w:val="2"/>
              <w:sz w:val="21"/>
              <w:szCs w:val="21"/>
            </w:rPr>
            <w:t xml:space="preserve">9.4 </w:t>
          </w:r>
          <w:r>
            <w:rPr>
              <w:rFonts w:ascii="宋体" w:hAnsi="宋体" w:cs="宋体"/>
              <w:spacing w:val="2"/>
              <w:sz w:val="21"/>
              <w:szCs w:val="21"/>
            </w:rPr>
            <w:t>对与</w:t>
          </w:r>
          <w:r>
            <w:rPr>
              <w:rFonts w:ascii="宋体" w:hAnsi="宋体" w:cs="宋体"/>
              <w:spacing w:val="1"/>
              <w:sz w:val="21"/>
              <w:szCs w:val="21"/>
            </w:rPr>
            <w:t>评标活动有关的工作人员的纪律要求</w:t>
          </w:r>
          <w:r>
            <w:rPr>
              <w:rFonts w:ascii="楷体" w:hAnsi="楷体" w:eastAsia="楷体" w:cs="楷体"/>
              <w:sz w:val="21"/>
              <w:szCs w:val="21"/>
            </w:rPr>
            <w:tab/>
          </w:r>
          <w:r>
            <w:rPr>
              <w:rFonts w:ascii="Calibri" w:hAnsi="Calibri" w:eastAsia="Calibri" w:cs="Calibri"/>
              <w:spacing w:val="1"/>
              <w:sz w:val="21"/>
              <w:szCs w:val="21"/>
            </w:rPr>
            <w:t>33</w:t>
          </w:r>
          <w:r>
            <w:rPr>
              <w:rFonts w:ascii="Calibri" w:hAnsi="Calibri" w:eastAsia="Calibri" w:cs="Calibri"/>
              <w:spacing w:val="1"/>
              <w:sz w:val="21"/>
              <w:szCs w:val="21"/>
            </w:rPr>
            <w:fldChar w:fldCharType="end"/>
          </w:r>
        </w:p>
        <w:p>
          <w:pPr>
            <w:tabs>
              <w:tab w:val="right" w:leader="dot" w:pos="9102"/>
            </w:tabs>
            <w:spacing w:before="20" w:line="220" w:lineRule="auto"/>
            <w:ind w:left="873"/>
            <w:rPr>
              <w:rFonts w:ascii="Calibri" w:hAnsi="Calibri" w:eastAsia="Calibri" w:cs="Calibri"/>
              <w:sz w:val="21"/>
              <w:szCs w:val="21"/>
            </w:rPr>
          </w:pPr>
          <w:r>
            <w:fldChar w:fldCharType="begin"/>
          </w:r>
          <w:r>
            <w:instrText xml:space="preserve"> HYPERLINK \l "_bookmark67" </w:instrText>
          </w:r>
          <w:r>
            <w:fldChar w:fldCharType="separate"/>
          </w:r>
          <w:r>
            <w:rPr>
              <w:rFonts w:ascii="楷体" w:hAnsi="楷体" w:eastAsia="楷体" w:cs="楷体"/>
              <w:spacing w:val="-2"/>
              <w:sz w:val="21"/>
              <w:szCs w:val="21"/>
            </w:rPr>
            <w:t xml:space="preserve">9.5 </w:t>
          </w:r>
          <w:r>
            <w:rPr>
              <w:rFonts w:ascii="宋体" w:hAnsi="宋体" w:cs="宋体"/>
              <w:spacing w:val="-2"/>
              <w:sz w:val="21"/>
              <w:szCs w:val="21"/>
            </w:rPr>
            <w:t xml:space="preserve">异议与投诉 </w:t>
          </w:r>
          <w:r>
            <w:rPr>
              <w:rFonts w:ascii="楷体" w:hAnsi="楷体" w:eastAsia="楷体" w:cs="楷体"/>
              <w:sz w:val="21"/>
              <w:szCs w:val="21"/>
            </w:rPr>
            <w:tab/>
          </w:r>
          <w:r>
            <w:rPr>
              <w:rFonts w:ascii="Calibri" w:hAnsi="Calibri" w:eastAsia="Calibri" w:cs="Calibri"/>
              <w:spacing w:val="-2"/>
              <w:sz w:val="21"/>
              <w:szCs w:val="21"/>
            </w:rPr>
            <w:t>3</w:t>
          </w:r>
          <w:r>
            <w:rPr>
              <w:rFonts w:ascii="Calibri" w:hAnsi="Calibri" w:eastAsia="Calibri" w:cs="Calibri"/>
              <w:spacing w:val="-1"/>
              <w:sz w:val="21"/>
              <w:szCs w:val="21"/>
            </w:rPr>
            <w:t>3</w:t>
          </w:r>
          <w:r>
            <w:rPr>
              <w:rFonts w:ascii="Calibri" w:hAnsi="Calibri" w:eastAsia="Calibri" w:cs="Calibri"/>
              <w:spacing w:val="-1"/>
              <w:sz w:val="21"/>
              <w:szCs w:val="21"/>
            </w:rPr>
            <w:fldChar w:fldCharType="end"/>
          </w:r>
        </w:p>
        <w:p>
          <w:pPr>
            <w:tabs>
              <w:tab w:val="right" w:leader="dot" w:pos="9102"/>
            </w:tabs>
            <w:spacing w:before="20" w:line="220" w:lineRule="auto"/>
            <w:ind w:left="889"/>
            <w:rPr>
              <w:rFonts w:ascii="Calibri" w:hAnsi="Calibri" w:eastAsia="Calibri" w:cs="Calibri"/>
              <w:sz w:val="21"/>
              <w:szCs w:val="21"/>
            </w:rPr>
          </w:pPr>
          <w:r>
            <w:fldChar w:fldCharType="begin"/>
          </w:r>
          <w:r>
            <w:instrText xml:space="preserve"> HYPERLINK \l "_bookmark68" </w:instrText>
          </w:r>
          <w:r>
            <w:fldChar w:fldCharType="separate"/>
          </w:r>
          <w:r>
            <w:rPr>
              <w:rFonts w:ascii="黑体" w:hAnsi="黑体" w:eastAsia="黑体" w:cs="黑体"/>
              <w:spacing w:val="1"/>
              <w:sz w:val="21"/>
              <w:szCs w:val="21"/>
            </w:rPr>
            <w:t>10 其他</w:t>
          </w:r>
          <w:r>
            <w:rPr>
              <w:rFonts w:ascii="黑体" w:hAnsi="黑体" w:eastAsia="黑体" w:cs="黑体"/>
              <w:sz w:val="21"/>
              <w:szCs w:val="21"/>
            </w:rPr>
            <w:t>内容</w:t>
          </w:r>
          <w:r>
            <w:rPr>
              <w:rFonts w:ascii="黑体" w:hAnsi="黑体" w:eastAsia="黑体" w:cs="黑体"/>
              <w:sz w:val="21"/>
              <w:szCs w:val="21"/>
            </w:rPr>
            <w:tab/>
          </w:r>
          <w:r>
            <w:rPr>
              <w:rFonts w:ascii="Calibri" w:hAnsi="Calibri" w:eastAsia="Calibri" w:cs="Calibri"/>
              <w:sz w:val="21"/>
              <w:szCs w:val="21"/>
            </w:rPr>
            <w:t>33</w:t>
          </w:r>
          <w:r>
            <w:rPr>
              <w:rFonts w:ascii="Calibri" w:hAnsi="Calibri" w:eastAsia="Calibri" w:cs="Calibri"/>
              <w:sz w:val="21"/>
              <w:szCs w:val="21"/>
            </w:rPr>
            <w:fldChar w:fldCharType="end"/>
          </w:r>
        </w:p>
        <w:p>
          <w:pPr>
            <w:tabs>
              <w:tab w:val="right" w:leader="dot" w:pos="9102"/>
            </w:tabs>
            <w:spacing w:before="20" w:line="220" w:lineRule="auto"/>
            <w:ind w:left="889"/>
            <w:rPr>
              <w:rFonts w:ascii="Calibri" w:hAnsi="Calibri" w:eastAsia="Calibri" w:cs="Calibri"/>
              <w:sz w:val="21"/>
              <w:szCs w:val="21"/>
            </w:rPr>
          </w:pPr>
          <w:r>
            <w:fldChar w:fldCharType="begin"/>
          </w:r>
          <w:r>
            <w:instrText xml:space="preserve"> HYPERLINK \l "_bookmark69" </w:instrText>
          </w:r>
          <w:r>
            <w:fldChar w:fldCharType="separate"/>
          </w:r>
          <w:r>
            <w:rPr>
              <w:rFonts w:ascii="楷体" w:hAnsi="楷体" w:eastAsia="楷体" w:cs="楷体"/>
              <w:spacing w:val="-8"/>
              <w:sz w:val="21"/>
              <w:szCs w:val="21"/>
            </w:rPr>
            <w:t>1</w:t>
          </w:r>
          <w:r>
            <w:rPr>
              <w:rFonts w:ascii="楷体" w:hAnsi="楷体" w:eastAsia="楷体" w:cs="楷体"/>
              <w:spacing w:val="-7"/>
              <w:sz w:val="21"/>
              <w:szCs w:val="21"/>
            </w:rPr>
            <w:t>0</w:t>
          </w:r>
          <w:r>
            <w:rPr>
              <w:rFonts w:ascii="楷体" w:hAnsi="楷体" w:eastAsia="楷体" w:cs="楷体"/>
              <w:spacing w:val="-4"/>
              <w:sz w:val="21"/>
              <w:szCs w:val="21"/>
            </w:rPr>
            <w:t xml:space="preserve">.1 </w:t>
          </w:r>
          <w:r>
            <w:rPr>
              <w:rFonts w:ascii="宋体" w:hAnsi="宋体" w:cs="宋体"/>
              <w:spacing w:val="-4"/>
              <w:sz w:val="21"/>
              <w:szCs w:val="21"/>
            </w:rPr>
            <w:t xml:space="preserve">类似项目 </w:t>
          </w:r>
          <w:r>
            <w:rPr>
              <w:rFonts w:ascii="楷体" w:hAnsi="楷体" w:eastAsia="楷体" w:cs="楷体"/>
              <w:sz w:val="21"/>
              <w:szCs w:val="21"/>
            </w:rPr>
            <w:tab/>
          </w:r>
          <w:r>
            <w:rPr>
              <w:rFonts w:ascii="Calibri" w:hAnsi="Calibri" w:eastAsia="Calibri" w:cs="Calibri"/>
              <w:spacing w:val="-4"/>
              <w:sz w:val="21"/>
              <w:szCs w:val="21"/>
            </w:rPr>
            <w:t>33</w:t>
          </w:r>
          <w:r>
            <w:rPr>
              <w:rFonts w:ascii="Calibri" w:hAnsi="Calibri" w:eastAsia="Calibri" w:cs="Calibri"/>
              <w:spacing w:val="-4"/>
              <w:sz w:val="21"/>
              <w:szCs w:val="21"/>
            </w:rPr>
            <w:fldChar w:fldCharType="end"/>
          </w:r>
        </w:p>
        <w:p>
          <w:pPr>
            <w:tabs>
              <w:tab w:val="right" w:leader="dot" w:pos="9102"/>
            </w:tabs>
            <w:spacing w:before="35" w:line="220" w:lineRule="auto"/>
            <w:ind w:left="889"/>
            <w:rPr>
              <w:rFonts w:ascii="Calibri" w:hAnsi="Calibri" w:eastAsia="Calibri" w:cs="Calibri"/>
              <w:sz w:val="21"/>
              <w:szCs w:val="21"/>
            </w:rPr>
          </w:pPr>
          <w:r>
            <w:fldChar w:fldCharType="begin"/>
          </w:r>
          <w:r>
            <w:instrText xml:space="preserve"> HYPERLINK \l "_bookmark70" </w:instrText>
          </w:r>
          <w:r>
            <w:fldChar w:fldCharType="separate"/>
          </w:r>
          <w:r>
            <w:rPr>
              <w:rFonts w:ascii="楷体" w:hAnsi="楷体" w:eastAsia="楷体" w:cs="楷体"/>
              <w:spacing w:val="-3"/>
              <w:sz w:val="21"/>
              <w:szCs w:val="21"/>
            </w:rPr>
            <w:t xml:space="preserve">10.2 </w:t>
          </w:r>
          <w:r>
            <w:rPr>
              <w:rFonts w:ascii="宋体" w:hAnsi="宋体" w:cs="宋体"/>
              <w:spacing w:val="-3"/>
              <w:sz w:val="21"/>
              <w:szCs w:val="21"/>
            </w:rPr>
            <w:t xml:space="preserve">投标文件的澄清、质询 </w:t>
          </w:r>
          <w:r>
            <w:rPr>
              <w:rFonts w:ascii="楷体" w:hAnsi="楷体" w:eastAsia="楷体" w:cs="楷体"/>
              <w:sz w:val="21"/>
              <w:szCs w:val="21"/>
            </w:rPr>
            <w:tab/>
          </w:r>
          <w:r>
            <w:rPr>
              <w:rFonts w:ascii="Calibri" w:hAnsi="Calibri" w:eastAsia="Calibri" w:cs="Calibri"/>
              <w:spacing w:val="-3"/>
              <w:sz w:val="21"/>
              <w:szCs w:val="21"/>
            </w:rPr>
            <w:t>3</w:t>
          </w:r>
          <w:r>
            <w:rPr>
              <w:rFonts w:ascii="Calibri" w:hAnsi="Calibri" w:eastAsia="Calibri" w:cs="Calibri"/>
              <w:spacing w:val="-1"/>
              <w:sz w:val="21"/>
              <w:szCs w:val="21"/>
            </w:rPr>
            <w:t>3</w:t>
          </w:r>
          <w:r>
            <w:rPr>
              <w:rFonts w:ascii="Calibri" w:hAnsi="Calibri" w:eastAsia="Calibri" w:cs="Calibri"/>
              <w:spacing w:val="-1"/>
              <w:sz w:val="21"/>
              <w:szCs w:val="21"/>
            </w:rPr>
            <w:fldChar w:fldCharType="end"/>
          </w:r>
        </w:p>
        <w:p>
          <w:pPr>
            <w:tabs>
              <w:tab w:val="right" w:leader="dot" w:pos="9102"/>
            </w:tabs>
            <w:spacing w:before="21" w:line="216" w:lineRule="auto"/>
            <w:ind w:left="889"/>
            <w:rPr>
              <w:rFonts w:ascii="Calibri" w:hAnsi="Calibri" w:eastAsia="Calibri" w:cs="Calibri"/>
              <w:sz w:val="21"/>
              <w:szCs w:val="21"/>
            </w:rPr>
          </w:pPr>
          <w:r>
            <w:fldChar w:fldCharType="begin"/>
          </w:r>
          <w:r>
            <w:instrText xml:space="preserve"> HYPERLINK \l "_bookmark71" </w:instrText>
          </w:r>
          <w:r>
            <w:fldChar w:fldCharType="separate"/>
          </w:r>
          <w:r>
            <w:rPr>
              <w:rFonts w:ascii="楷体" w:hAnsi="楷体" w:eastAsia="楷体" w:cs="楷体"/>
              <w:spacing w:val="-2"/>
              <w:sz w:val="21"/>
              <w:szCs w:val="21"/>
            </w:rPr>
            <w:t xml:space="preserve">10.3 </w:t>
          </w:r>
          <w:r>
            <w:rPr>
              <w:rFonts w:ascii="宋体" w:hAnsi="宋体" w:cs="宋体"/>
              <w:spacing w:val="-2"/>
              <w:sz w:val="21"/>
              <w:szCs w:val="21"/>
            </w:rPr>
            <w:t xml:space="preserve">实质性响应招标文件资料及评审打分资料 </w:t>
          </w:r>
          <w:r>
            <w:rPr>
              <w:rFonts w:ascii="楷体" w:hAnsi="楷体" w:eastAsia="楷体" w:cs="楷体"/>
              <w:sz w:val="21"/>
              <w:szCs w:val="21"/>
            </w:rPr>
            <w:tab/>
          </w:r>
          <w:r>
            <w:rPr>
              <w:rFonts w:ascii="Calibri" w:hAnsi="Calibri" w:eastAsia="Calibri" w:cs="Calibri"/>
              <w:spacing w:val="-2"/>
              <w:sz w:val="21"/>
              <w:szCs w:val="21"/>
            </w:rPr>
            <w:t>3</w:t>
          </w:r>
          <w:r>
            <w:rPr>
              <w:rFonts w:ascii="Calibri" w:hAnsi="Calibri" w:eastAsia="Calibri" w:cs="Calibri"/>
              <w:sz w:val="21"/>
              <w:szCs w:val="21"/>
            </w:rPr>
            <w:t>3</w:t>
          </w:r>
          <w:r>
            <w:rPr>
              <w:rFonts w:ascii="Calibri" w:hAnsi="Calibri" w:eastAsia="Calibri" w:cs="Calibri"/>
              <w:sz w:val="21"/>
              <w:szCs w:val="21"/>
            </w:rPr>
            <w:fldChar w:fldCharType="end"/>
          </w:r>
        </w:p>
        <w:p>
          <w:pPr>
            <w:tabs>
              <w:tab w:val="right" w:leader="dot" w:pos="9102"/>
            </w:tabs>
            <w:spacing w:before="24" w:line="220" w:lineRule="auto"/>
            <w:ind w:left="889"/>
            <w:rPr>
              <w:rFonts w:ascii="Calibri" w:hAnsi="Calibri" w:eastAsia="Calibri" w:cs="Calibri"/>
              <w:sz w:val="21"/>
              <w:szCs w:val="21"/>
            </w:rPr>
          </w:pPr>
          <w:r>
            <w:fldChar w:fldCharType="begin"/>
          </w:r>
          <w:r>
            <w:instrText xml:space="preserve"> HYPERLINK \l "_bookmark72" </w:instrText>
          </w:r>
          <w:r>
            <w:fldChar w:fldCharType="separate"/>
          </w:r>
          <w:r>
            <w:rPr>
              <w:rFonts w:ascii="楷体" w:hAnsi="楷体" w:eastAsia="楷体" w:cs="楷体"/>
              <w:spacing w:val="-6"/>
              <w:sz w:val="21"/>
              <w:szCs w:val="21"/>
            </w:rPr>
            <w:t>1</w:t>
          </w:r>
          <w:r>
            <w:rPr>
              <w:rFonts w:ascii="楷体" w:hAnsi="楷体" w:eastAsia="楷体" w:cs="楷体"/>
              <w:spacing w:val="-5"/>
              <w:sz w:val="21"/>
              <w:szCs w:val="21"/>
            </w:rPr>
            <w:t>0</w:t>
          </w:r>
          <w:r>
            <w:rPr>
              <w:rFonts w:ascii="楷体" w:hAnsi="楷体" w:eastAsia="楷体" w:cs="楷体"/>
              <w:spacing w:val="-3"/>
              <w:sz w:val="21"/>
              <w:szCs w:val="21"/>
            </w:rPr>
            <w:t xml:space="preserve">.4 </w:t>
          </w:r>
          <w:r>
            <w:rPr>
              <w:rFonts w:ascii="宋体" w:hAnsi="宋体" w:cs="宋体"/>
              <w:spacing w:val="-3"/>
              <w:sz w:val="21"/>
              <w:szCs w:val="21"/>
            </w:rPr>
            <w:t xml:space="preserve">中标人的投标文件 </w:t>
          </w:r>
          <w:r>
            <w:rPr>
              <w:rFonts w:ascii="楷体" w:hAnsi="楷体" w:eastAsia="楷体" w:cs="楷体"/>
              <w:sz w:val="21"/>
              <w:szCs w:val="21"/>
            </w:rPr>
            <w:tab/>
          </w:r>
          <w:r>
            <w:rPr>
              <w:rFonts w:ascii="Calibri" w:hAnsi="Calibri" w:eastAsia="Calibri" w:cs="Calibri"/>
              <w:spacing w:val="-3"/>
              <w:sz w:val="21"/>
              <w:szCs w:val="21"/>
            </w:rPr>
            <w:t>34</w:t>
          </w:r>
          <w:r>
            <w:rPr>
              <w:rFonts w:ascii="Calibri" w:hAnsi="Calibri" w:eastAsia="Calibri" w:cs="Calibri"/>
              <w:spacing w:val="-3"/>
              <w:sz w:val="21"/>
              <w:szCs w:val="21"/>
            </w:rPr>
            <w:fldChar w:fldCharType="end"/>
          </w:r>
        </w:p>
        <w:p>
          <w:pPr>
            <w:tabs>
              <w:tab w:val="right" w:leader="dot" w:pos="9102"/>
            </w:tabs>
            <w:spacing w:before="21" w:line="217" w:lineRule="auto"/>
            <w:ind w:left="889"/>
            <w:rPr>
              <w:rFonts w:ascii="Calibri" w:hAnsi="Calibri" w:eastAsia="Calibri" w:cs="Calibri"/>
              <w:sz w:val="21"/>
              <w:szCs w:val="21"/>
            </w:rPr>
          </w:pPr>
          <w:r>
            <w:fldChar w:fldCharType="begin"/>
          </w:r>
          <w:r>
            <w:instrText xml:space="preserve"> HYPERLINK \l "_bookmark73" </w:instrText>
          </w:r>
          <w:r>
            <w:fldChar w:fldCharType="separate"/>
          </w:r>
          <w:r>
            <w:rPr>
              <w:rFonts w:ascii="楷体" w:hAnsi="楷体" w:eastAsia="楷体" w:cs="楷体"/>
              <w:spacing w:val="1"/>
              <w:sz w:val="21"/>
              <w:szCs w:val="21"/>
            </w:rPr>
            <w:t xml:space="preserve">10.5 </w:t>
          </w:r>
          <w:r>
            <w:rPr>
              <w:rFonts w:ascii="宋体" w:hAnsi="宋体" w:cs="宋体"/>
              <w:spacing w:val="1"/>
              <w:sz w:val="21"/>
              <w:szCs w:val="21"/>
            </w:rPr>
            <w:t>招标人最高</w:t>
          </w:r>
          <w:r>
            <w:rPr>
              <w:rFonts w:ascii="宋体" w:hAnsi="宋体" w:cs="宋体"/>
              <w:sz w:val="21"/>
              <w:szCs w:val="21"/>
            </w:rPr>
            <w:t>投标限价或其计算方法</w:t>
          </w:r>
          <w:r>
            <w:rPr>
              <w:rFonts w:ascii="楷体" w:hAnsi="楷体" w:eastAsia="楷体" w:cs="楷体"/>
              <w:sz w:val="21"/>
              <w:szCs w:val="21"/>
            </w:rPr>
            <w:tab/>
          </w:r>
          <w:r>
            <w:rPr>
              <w:rFonts w:ascii="Calibri" w:hAnsi="Calibri" w:eastAsia="Calibri" w:cs="Calibri"/>
              <w:sz w:val="21"/>
              <w:szCs w:val="21"/>
            </w:rPr>
            <w:t>34</w:t>
          </w:r>
          <w:r>
            <w:rPr>
              <w:rFonts w:ascii="Calibri" w:hAnsi="Calibri" w:eastAsia="Calibri" w:cs="Calibri"/>
              <w:sz w:val="21"/>
              <w:szCs w:val="21"/>
            </w:rPr>
            <w:fldChar w:fldCharType="end"/>
          </w:r>
        </w:p>
        <w:p>
          <w:pPr>
            <w:tabs>
              <w:tab w:val="right" w:leader="dot" w:pos="9102"/>
            </w:tabs>
            <w:spacing w:before="22" w:line="220" w:lineRule="auto"/>
            <w:ind w:left="889"/>
            <w:rPr>
              <w:rFonts w:ascii="Calibri" w:hAnsi="Calibri" w:eastAsia="Calibri" w:cs="Calibri"/>
              <w:sz w:val="21"/>
              <w:szCs w:val="21"/>
            </w:rPr>
          </w:pPr>
          <w:r>
            <w:fldChar w:fldCharType="begin"/>
          </w:r>
          <w:r>
            <w:instrText xml:space="preserve"> HYPERLINK \l "_bookmark74" </w:instrText>
          </w:r>
          <w:r>
            <w:fldChar w:fldCharType="separate"/>
          </w:r>
          <w:r>
            <w:rPr>
              <w:rFonts w:ascii="楷体" w:hAnsi="楷体" w:eastAsia="楷体" w:cs="楷体"/>
              <w:spacing w:val="-4"/>
              <w:sz w:val="21"/>
              <w:szCs w:val="21"/>
            </w:rPr>
            <w:t>10.6</w:t>
          </w:r>
          <w:r>
            <w:rPr>
              <w:rFonts w:ascii="楷体" w:hAnsi="楷体" w:eastAsia="楷体" w:cs="楷体"/>
              <w:spacing w:val="-2"/>
              <w:sz w:val="21"/>
              <w:szCs w:val="21"/>
            </w:rPr>
            <w:t xml:space="preserve"> </w:t>
          </w:r>
          <w:r>
            <w:rPr>
              <w:rFonts w:ascii="宋体" w:hAnsi="宋体" w:cs="宋体"/>
              <w:spacing w:val="-2"/>
              <w:sz w:val="21"/>
              <w:szCs w:val="21"/>
            </w:rPr>
            <w:t xml:space="preserve">在建合同工程的认定及变更证明 </w:t>
          </w:r>
          <w:r>
            <w:rPr>
              <w:rFonts w:ascii="楷体" w:hAnsi="楷体" w:eastAsia="楷体" w:cs="楷体"/>
              <w:sz w:val="21"/>
              <w:szCs w:val="21"/>
            </w:rPr>
            <w:tab/>
          </w:r>
          <w:r>
            <w:rPr>
              <w:rFonts w:ascii="Calibri" w:hAnsi="Calibri" w:eastAsia="Calibri" w:cs="Calibri"/>
              <w:spacing w:val="-2"/>
              <w:sz w:val="21"/>
              <w:szCs w:val="21"/>
            </w:rPr>
            <w:t>34</w:t>
          </w:r>
          <w:r>
            <w:rPr>
              <w:rFonts w:ascii="Calibri" w:hAnsi="Calibri" w:eastAsia="Calibri" w:cs="Calibri"/>
              <w:spacing w:val="-2"/>
              <w:sz w:val="21"/>
              <w:szCs w:val="21"/>
            </w:rPr>
            <w:fldChar w:fldCharType="end"/>
          </w:r>
        </w:p>
        <w:p>
          <w:pPr>
            <w:tabs>
              <w:tab w:val="right" w:leader="dot" w:pos="9102"/>
            </w:tabs>
            <w:spacing w:before="20" w:line="220" w:lineRule="auto"/>
            <w:ind w:left="889"/>
            <w:rPr>
              <w:rFonts w:ascii="Calibri" w:hAnsi="Calibri" w:eastAsia="Calibri" w:cs="Calibri"/>
              <w:sz w:val="21"/>
              <w:szCs w:val="21"/>
            </w:rPr>
          </w:pPr>
          <w:r>
            <w:fldChar w:fldCharType="begin"/>
          </w:r>
          <w:r>
            <w:instrText xml:space="preserve"> HYPERLINK \l "_bookmark75" </w:instrText>
          </w:r>
          <w:r>
            <w:fldChar w:fldCharType="separate"/>
          </w:r>
          <w:r>
            <w:rPr>
              <w:rFonts w:ascii="楷体" w:hAnsi="楷体" w:eastAsia="楷体" w:cs="楷体"/>
              <w:spacing w:val="-8"/>
              <w:sz w:val="21"/>
              <w:szCs w:val="21"/>
            </w:rPr>
            <w:t>1</w:t>
          </w:r>
          <w:r>
            <w:rPr>
              <w:rFonts w:ascii="楷体" w:hAnsi="楷体" w:eastAsia="楷体" w:cs="楷体"/>
              <w:spacing w:val="-7"/>
              <w:sz w:val="21"/>
              <w:szCs w:val="21"/>
            </w:rPr>
            <w:t>0</w:t>
          </w:r>
          <w:r>
            <w:rPr>
              <w:rFonts w:ascii="楷体" w:hAnsi="楷体" w:eastAsia="楷体" w:cs="楷体"/>
              <w:spacing w:val="-4"/>
              <w:sz w:val="21"/>
              <w:szCs w:val="21"/>
            </w:rPr>
            <w:t xml:space="preserve">.7 </w:t>
          </w:r>
          <w:r>
            <w:rPr>
              <w:rFonts w:ascii="宋体" w:hAnsi="宋体" w:cs="宋体"/>
              <w:spacing w:val="-4"/>
              <w:sz w:val="21"/>
              <w:szCs w:val="21"/>
            </w:rPr>
            <w:t xml:space="preserve">特别说明 </w:t>
          </w:r>
          <w:r>
            <w:rPr>
              <w:rFonts w:ascii="楷体" w:hAnsi="楷体" w:eastAsia="楷体" w:cs="楷体"/>
              <w:sz w:val="21"/>
              <w:szCs w:val="21"/>
            </w:rPr>
            <w:tab/>
          </w:r>
          <w:r>
            <w:rPr>
              <w:rFonts w:ascii="Calibri" w:hAnsi="Calibri" w:eastAsia="Calibri" w:cs="Calibri"/>
              <w:spacing w:val="-4"/>
              <w:sz w:val="21"/>
              <w:szCs w:val="21"/>
            </w:rPr>
            <w:t>34</w:t>
          </w:r>
          <w:r>
            <w:rPr>
              <w:rFonts w:ascii="Calibri" w:hAnsi="Calibri" w:eastAsia="Calibri" w:cs="Calibri"/>
              <w:spacing w:val="-4"/>
              <w:sz w:val="21"/>
              <w:szCs w:val="21"/>
            </w:rPr>
            <w:fldChar w:fldCharType="end"/>
          </w:r>
        </w:p>
        <w:p>
          <w:pPr>
            <w:tabs>
              <w:tab w:val="right" w:leader="dot" w:pos="9102"/>
            </w:tabs>
            <w:spacing w:before="35" w:line="220" w:lineRule="auto"/>
            <w:ind w:left="889"/>
            <w:rPr>
              <w:rFonts w:ascii="Calibri" w:hAnsi="Calibri" w:eastAsia="Calibri" w:cs="Calibri"/>
              <w:sz w:val="21"/>
              <w:szCs w:val="21"/>
            </w:rPr>
          </w:pPr>
          <w:r>
            <w:fldChar w:fldCharType="begin"/>
          </w:r>
          <w:r>
            <w:instrText xml:space="preserve"> HYPERLINK \l "_bookmark76" </w:instrText>
          </w:r>
          <w:r>
            <w:fldChar w:fldCharType="separate"/>
          </w:r>
          <w:r>
            <w:rPr>
              <w:rFonts w:ascii="黑体" w:hAnsi="黑体" w:eastAsia="黑体" w:cs="黑体"/>
              <w:spacing w:val="-7"/>
              <w:sz w:val="21"/>
              <w:szCs w:val="21"/>
            </w:rPr>
            <w:t>1</w:t>
          </w:r>
          <w:r>
            <w:rPr>
              <w:rFonts w:ascii="黑体" w:hAnsi="黑体" w:eastAsia="黑体" w:cs="黑体"/>
              <w:spacing w:val="-4"/>
              <w:sz w:val="21"/>
              <w:szCs w:val="21"/>
            </w:rPr>
            <w:t xml:space="preserve">1 需要补充的内容 </w:t>
          </w:r>
          <w:r>
            <w:rPr>
              <w:rFonts w:ascii="黑体" w:hAnsi="黑体" w:eastAsia="黑体" w:cs="黑体"/>
              <w:sz w:val="21"/>
              <w:szCs w:val="21"/>
            </w:rPr>
            <w:tab/>
          </w:r>
          <w:r>
            <w:rPr>
              <w:rFonts w:ascii="Calibri" w:hAnsi="Calibri" w:eastAsia="Calibri" w:cs="Calibri"/>
              <w:spacing w:val="-4"/>
              <w:sz w:val="21"/>
              <w:szCs w:val="21"/>
            </w:rPr>
            <w:t>34</w:t>
          </w:r>
          <w:r>
            <w:rPr>
              <w:rFonts w:ascii="Calibri" w:hAnsi="Calibri" w:eastAsia="Calibri" w:cs="Calibri"/>
              <w:spacing w:val="-4"/>
              <w:sz w:val="21"/>
              <w:szCs w:val="21"/>
            </w:rPr>
            <w:fldChar w:fldCharType="end"/>
          </w:r>
        </w:p>
        <w:p>
          <w:pPr>
            <w:tabs>
              <w:tab w:val="right" w:leader="dot" w:pos="9102"/>
            </w:tabs>
            <w:spacing w:before="20" w:line="219" w:lineRule="auto"/>
            <w:ind w:left="895"/>
            <w:rPr>
              <w:rFonts w:ascii="Calibri" w:hAnsi="Calibri" w:eastAsia="Calibri" w:cs="Calibri"/>
              <w:sz w:val="21"/>
              <w:szCs w:val="21"/>
            </w:rPr>
          </w:pPr>
          <w:r>
            <w:fldChar w:fldCharType="begin"/>
          </w:r>
          <w:r>
            <w:instrText xml:space="preserve"> HYPERLINK \l "_bookmark77" </w:instrText>
          </w:r>
          <w:r>
            <w:fldChar w:fldCharType="separate"/>
          </w:r>
          <w:r>
            <w:rPr>
              <w:rFonts w:ascii="宋体" w:hAnsi="宋体" w:cs="宋体"/>
              <w:spacing w:val="-16"/>
              <w:sz w:val="21"/>
              <w:szCs w:val="21"/>
            </w:rPr>
            <w:t>附</w:t>
          </w:r>
          <w:r>
            <w:rPr>
              <w:rFonts w:ascii="宋体" w:hAnsi="宋体" w:cs="宋体"/>
              <w:spacing w:val="-10"/>
              <w:sz w:val="21"/>
              <w:szCs w:val="21"/>
            </w:rPr>
            <w:t xml:space="preserve">件一： </w:t>
          </w:r>
          <w:r>
            <w:rPr>
              <w:rFonts w:ascii="宋体" w:hAnsi="宋体" w:cs="宋体"/>
              <w:sz w:val="21"/>
              <w:szCs w:val="21"/>
            </w:rPr>
            <w:tab/>
          </w:r>
          <w:r>
            <w:rPr>
              <w:rFonts w:ascii="Calibri" w:hAnsi="Calibri" w:eastAsia="Calibri" w:cs="Calibri"/>
              <w:spacing w:val="-10"/>
              <w:sz w:val="21"/>
              <w:szCs w:val="21"/>
            </w:rPr>
            <w:t>35</w:t>
          </w:r>
          <w:r>
            <w:rPr>
              <w:rFonts w:ascii="Calibri" w:hAnsi="Calibri" w:eastAsia="Calibri" w:cs="Calibri"/>
              <w:spacing w:val="-10"/>
              <w:sz w:val="21"/>
              <w:szCs w:val="21"/>
            </w:rPr>
            <w:fldChar w:fldCharType="end"/>
          </w:r>
        </w:p>
        <w:p>
          <w:pPr>
            <w:tabs>
              <w:tab w:val="right" w:leader="dot" w:pos="9102"/>
            </w:tabs>
            <w:spacing w:before="21" w:line="219" w:lineRule="auto"/>
            <w:ind w:left="895"/>
            <w:rPr>
              <w:rFonts w:ascii="Calibri" w:hAnsi="Calibri" w:eastAsia="Calibri" w:cs="Calibri"/>
              <w:sz w:val="21"/>
              <w:szCs w:val="21"/>
            </w:rPr>
          </w:pPr>
          <w:r>
            <w:fldChar w:fldCharType="begin"/>
          </w:r>
          <w:r>
            <w:instrText xml:space="preserve"> HYPERLINK \l "_bookmark78" </w:instrText>
          </w:r>
          <w:r>
            <w:fldChar w:fldCharType="separate"/>
          </w:r>
          <w:r>
            <w:rPr>
              <w:rFonts w:ascii="宋体" w:hAnsi="宋体" w:cs="宋体"/>
              <w:spacing w:val="-16"/>
              <w:sz w:val="21"/>
              <w:szCs w:val="21"/>
            </w:rPr>
            <w:t>附</w:t>
          </w:r>
          <w:r>
            <w:rPr>
              <w:rFonts w:ascii="宋体" w:hAnsi="宋体" w:cs="宋体"/>
              <w:spacing w:val="-10"/>
              <w:sz w:val="21"/>
              <w:szCs w:val="21"/>
            </w:rPr>
            <w:t xml:space="preserve">件二： </w:t>
          </w:r>
          <w:r>
            <w:rPr>
              <w:rFonts w:ascii="宋体" w:hAnsi="宋体" w:cs="宋体"/>
              <w:sz w:val="21"/>
              <w:szCs w:val="21"/>
            </w:rPr>
            <w:tab/>
          </w:r>
          <w:r>
            <w:rPr>
              <w:rFonts w:ascii="Calibri" w:hAnsi="Calibri" w:eastAsia="Calibri" w:cs="Calibri"/>
              <w:spacing w:val="-10"/>
              <w:sz w:val="21"/>
              <w:szCs w:val="21"/>
            </w:rPr>
            <w:t>36</w:t>
          </w:r>
          <w:r>
            <w:rPr>
              <w:rFonts w:ascii="Calibri" w:hAnsi="Calibri" w:eastAsia="Calibri" w:cs="Calibri"/>
              <w:spacing w:val="-10"/>
              <w:sz w:val="21"/>
              <w:szCs w:val="21"/>
            </w:rPr>
            <w:fldChar w:fldCharType="end"/>
          </w:r>
        </w:p>
        <w:p>
          <w:pPr>
            <w:tabs>
              <w:tab w:val="right" w:leader="dot" w:pos="9102"/>
            </w:tabs>
            <w:spacing w:before="22" w:line="219" w:lineRule="auto"/>
            <w:ind w:left="895"/>
            <w:rPr>
              <w:rFonts w:ascii="Calibri" w:hAnsi="Calibri" w:eastAsia="Calibri" w:cs="Calibri"/>
              <w:sz w:val="21"/>
              <w:szCs w:val="21"/>
            </w:rPr>
          </w:pPr>
          <w:r>
            <w:fldChar w:fldCharType="begin"/>
          </w:r>
          <w:r>
            <w:instrText xml:space="preserve"> HYPERLINK \l "_bookmark79" </w:instrText>
          </w:r>
          <w:r>
            <w:fldChar w:fldCharType="separate"/>
          </w:r>
          <w:r>
            <w:rPr>
              <w:rFonts w:ascii="宋体" w:hAnsi="宋体" w:cs="宋体"/>
              <w:spacing w:val="-16"/>
              <w:sz w:val="21"/>
              <w:szCs w:val="21"/>
            </w:rPr>
            <w:t>附</w:t>
          </w:r>
          <w:r>
            <w:rPr>
              <w:rFonts w:ascii="宋体" w:hAnsi="宋体" w:cs="宋体"/>
              <w:spacing w:val="-10"/>
              <w:sz w:val="21"/>
              <w:szCs w:val="21"/>
            </w:rPr>
            <w:t xml:space="preserve">件三： </w:t>
          </w:r>
          <w:r>
            <w:rPr>
              <w:rFonts w:ascii="宋体" w:hAnsi="宋体" w:cs="宋体"/>
              <w:sz w:val="21"/>
              <w:szCs w:val="21"/>
            </w:rPr>
            <w:tab/>
          </w:r>
          <w:r>
            <w:rPr>
              <w:rFonts w:ascii="Calibri" w:hAnsi="Calibri" w:eastAsia="Calibri" w:cs="Calibri"/>
              <w:spacing w:val="-10"/>
              <w:sz w:val="21"/>
              <w:szCs w:val="21"/>
            </w:rPr>
            <w:t>37</w:t>
          </w:r>
          <w:r>
            <w:rPr>
              <w:rFonts w:ascii="Calibri" w:hAnsi="Calibri" w:eastAsia="Calibri" w:cs="Calibri"/>
              <w:spacing w:val="-10"/>
              <w:sz w:val="21"/>
              <w:szCs w:val="21"/>
            </w:rPr>
            <w:fldChar w:fldCharType="end"/>
          </w:r>
        </w:p>
        <w:p>
          <w:pPr>
            <w:tabs>
              <w:tab w:val="right" w:leader="dot" w:pos="9102"/>
            </w:tabs>
            <w:spacing w:before="21" w:line="219" w:lineRule="auto"/>
            <w:ind w:left="895"/>
            <w:rPr>
              <w:rFonts w:ascii="Calibri" w:hAnsi="Calibri" w:eastAsia="Calibri" w:cs="Calibri"/>
              <w:sz w:val="21"/>
              <w:szCs w:val="21"/>
            </w:rPr>
          </w:pPr>
          <w:r>
            <w:fldChar w:fldCharType="begin"/>
          </w:r>
          <w:r>
            <w:instrText xml:space="preserve"> HYPERLINK \l "_bookmark80" </w:instrText>
          </w:r>
          <w:r>
            <w:fldChar w:fldCharType="separate"/>
          </w:r>
          <w:r>
            <w:rPr>
              <w:rFonts w:ascii="宋体" w:hAnsi="宋体" w:cs="宋体"/>
              <w:spacing w:val="-16"/>
              <w:sz w:val="21"/>
              <w:szCs w:val="21"/>
            </w:rPr>
            <w:t>附</w:t>
          </w:r>
          <w:r>
            <w:rPr>
              <w:rFonts w:ascii="宋体" w:hAnsi="宋体" w:cs="宋体"/>
              <w:spacing w:val="-10"/>
              <w:sz w:val="21"/>
              <w:szCs w:val="21"/>
            </w:rPr>
            <w:t xml:space="preserve">件四： </w:t>
          </w:r>
          <w:r>
            <w:rPr>
              <w:rFonts w:ascii="宋体" w:hAnsi="宋体" w:cs="宋体"/>
              <w:sz w:val="21"/>
              <w:szCs w:val="21"/>
            </w:rPr>
            <w:tab/>
          </w:r>
          <w:r>
            <w:rPr>
              <w:rFonts w:ascii="Calibri" w:hAnsi="Calibri" w:eastAsia="Calibri" w:cs="Calibri"/>
              <w:spacing w:val="-10"/>
              <w:sz w:val="21"/>
              <w:szCs w:val="21"/>
            </w:rPr>
            <w:t>38</w:t>
          </w:r>
          <w:r>
            <w:rPr>
              <w:rFonts w:ascii="Calibri" w:hAnsi="Calibri" w:eastAsia="Calibri" w:cs="Calibri"/>
              <w:spacing w:val="-10"/>
              <w:sz w:val="21"/>
              <w:szCs w:val="21"/>
            </w:rPr>
            <w:fldChar w:fldCharType="end"/>
          </w:r>
        </w:p>
        <w:p>
          <w:pPr>
            <w:tabs>
              <w:tab w:val="right" w:leader="dot" w:pos="9102"/>
            </w:tabs>
            <w:spacing w:before="21" w:line="219" w:lineRule="auto"/>
            <w:ind w:left="895"/>
            <w:rPr>
              <w:rFonts w:ascii="Calibri" w:hAnsi="Calibri" w:eastAsia="Calibri" w:cs="Calibri"/>
              <w:sz w:val="21"/>
              <w:szCs w:val="21"/>
            </w:rPr>
          </w:pPr>
          <w:r>
            <w:fldChar w:fldCharType="begin"/>
          </w:r>
          <w:r>
            <w:instrText xml:space="preserve"> HYPERLINK \l "_bookmark81" </w:instrText>
          </w:r>
          <w:r>
            <w:fldChar w:fldCharType="separate"/>
          </w:r>
          <w:r>
            <w:rPr>
              <w:rFonts w:ascii="宋体" w:hAnsi="宋体" w:cs="宋体"/>
              <w:spacing w:val="-16"/>
              <w:sz w:val="21"/>
              <w:szCs w:val="21"/>
            </w:rPr>
            <w:t>附</w:t>
          </w:r>
          <w:r>
            <w:rPr>
              <w:rFonts w:ascii="宋体" w:hAnsi="宋体" w:cs="宋体"/>
              <w:spacing w:val="-10"/>
              <w:sz w:val="21"/>
              <w:szCs w:val="21"/>
            </w:rPr>
            <w:t xml:space="preserve">件五： </w:t>
          </w:r>
          <w:r>
            <w:rPr>
              <w:rFonts w:ascii="宋体" w:hAnsi="宋体" w:cs="宋体"/>
              <w:sz w:val="21"/>
              <w:szCs w:val="21"/>
            </w:rPr>
            <w:tab/>
          </w:r>
          <w:r>
            <w:rPr>
              <w:rFonts w:ascii="Calibri" w:hAnsi="Calibri" w:eastAsia="Calibri" w:cs="Calibri"/>
              <w:spacing w:val="-10"/>
              <w:sz w:val="21"/>
              <w:szCs w:val="21"/>
            </w:rPr>
            <w:t>39</w:t>
          </w:r>
          <w:r>
            <w:rPr>
              <w:rFonts w:ascii="Calibri" w:hAnsi="Calibri" w:eastAsia="Calibri" w:cs="Calibri"/>
              <w:spacing w:val="-10"/>
              <w:sz w:val="21"/>
              <w:szCs w:val="21"/>
            </w:rPr>
            <w:fldChar w:fldCharType="end"/>
          </w:r>
        </w:p>
        <w:p>
          <w:pPr>
            <w:tabs>
              <w:tab w:val="right" w:leader="dot" w:pos="9102"/>
            </w:tabs>
            <w:spacing w:before="21" w:line="219" w:lineRule="auto"/>
            <w:ind w:left="895"/>
            <w:rPr>
              <w:rFonts w:ascii="Calibri" w:hAnsi="Calibri" w:eastAsia="Calibri" w:cs="Calibri"/>
              <w:sz w:val="21"/>
              <w:szCs w:val="21"/>
            </w:rPr>
          </w:pPr>
          <w:r>
            <w:fldChar w:fldCharType="begin"/>
          </w:r>
          <w:r>
            <w:instrText xml:space="preserve"> HYPERLINK \l "_bookmark82" </w:instrText>
          </w:r>
          <w:r>
            <w:fldChar w:fldCharType="separate"/>
          </w:r>
          <w:r>
            <w:rPr>
              <w:rFonts w:ascii="宋体" w:hAnsi="宋体" w:cs="宋体"/>
              <w:spacing w:val="-16"/>
              <w:sz w:val="21"/>
              <w:szCs w:val="21"/>
            </w:rPr>
            <w:t>附</w:t>
          </w:r>
          <w:r>
            <w:rPr>
              <w:rFonts w:ascii="宋体" w:hAnsi="宋体" w:cs="宋体"/>
              <w:spacing w:val="-10"/>
              <w:sz w:val="21"/>
              <w:szCs w:val="21"/>
            </w:rPr>
            <w:t xml:space="preserve">件六： </w:t>
          </w:r>
          <w:r>
            <w:rPr>
              <w:rFonts w:ascii="宋体" w:hAnsi="宋体" w:cs="宋体"/>
              <w:sz w:val="21"/>
              <w:szCs w:val="21"/>
            </w:rPr>
            <w:tab/>
          </w:r>
          <w:r>
            <w:rPr>
              <w:rFonts w:ascii="Calibri" w:hAnsi="Calibri" w:eastAsia="Calibri" w:cs="Calibri"/>
              <w:spacing w:val="-10"/>
              <w:sz w:val="21"/>
              <w:szCs w:val="21"/>
            </w:rPr>
            <w:t>40</w:t>
          </w:r>
          <w:r>
            <w:rPr>
              <w:rFonts w:ascii="Calibri" w:hAnsi="Calibri" w:eastAsia="Calibri" w:cs="Calibri"/>
              <w:spacing w:val="-10"/>
              <w:sz w:val="21"/>
              <w:szCs w:val="21"/>
            </w:rPr>
            <w:fldChar w:fldCharType="end"/>
          </w:r>
        </w:p>
        <w:p>
          <w:pPr>
            <w:tabs>
              <w:tab w:val="right" w:leader="dot" w:pos="9102"/>
            </w:tabs>
            <w:spacing w:before="36" w:line="219" w:lineRule="auto"/>
            <w:ind w:left="895"/>
            <w:rPr>
              <w:rFonts w:ascii="Calibri" w:hAnsi="Calibri" w:eastAsia="Calibri" w:cs="Calibri"/>
              <w:sz w:val="21"/>
              <w:szCs w:val="21"/>
            </w:rPr>
          </w:pPr>
          <w:r>
            <w:fldChar w:fldCharType="begin"/>
          </w:r>
          <w:r>
            <w:instrText xml:space="preserve"> HYPERLINK \l "_bookmark83" </w:instrText>
          </w:r>
          <w:r>
            <w:fldChar w:fldCharType="separate"/>
          </w:r>
          <w:r>
            <w:rPr>
              <w:rFonts w:ascii="宋体" w:hAnsi="宋体" w:cs="宋体"/>
              <w:spacing w:val="-16"/>
              <w:sz w:val="21"/>
              <w:szCs w:val="21"/>
            </w:rPr>
            <w:t>附</w:t>
          </w:r>
          <w:r>
            <w:rPr>
              <w:rFonts w:ascii="宋体" w:hAnsi="宋体" w:cs="宋体"/>
              <w:spacing w:val="-10"/>
              <w:sz w:val="21"/>
              <w:szCs w:val="21"/>
            </w:rPr>
            <w:t xml:space="preserve">件七： </w:t>
          </w:r>
          <w:r>
            <w:rPr>
              <w:rFonts w:ascii="宋体" w:hAnsi="宋体" w:cs="宋体"/>
              <w:sz w:val="21"/>
              <w:szCs w:val="21"/>
            </w:rPr>
            <w:tab/>
          </w:r>
          <w:r>
            <w:rPr>
              <w:rFonts w:ascii="Calibri" w:hAnsi="Calibri" w:eastAsia="Calibri" w:cs="Calibri"/>
              <w:spacing w:val="-10"/>
              <w:sz w:val="21"/>
              <w:szCs w:val="21"/>
            </w:rPr>
            <w:t>41</w:t>
          </w:r>
          <w:r>
            <w:rPr>
              <w:rFonts w:ascii="Calibri" w:hAnsi="Calibri" w:eastAsia="Calibri" w:cs="Calibri"/>
              <w:spacing w:val="-10"/>
              <w:sz w:val="21"/>
              <w:szCs w:val="21"/>
            </w:rPr>
            <w:fldChar w:fldCharType="end"/>
          </w:r>
        </w:p>
        <w:p>
          <w:pPr>
            <w:tabs>
              <w:tab w:val="right" w:leader="dot" w:pos="9102"/>
            </w:tabs>
            <w:spacing w:before="21" w:line="219" w:lineRule="auto"/>
            <w:ind w:left="895"/>
            <w:rPr>
              <w:rFonts w:ascii="Calibri" w:hAnsi="Calibri" w:eastAsia="Calibri" w:cs="Calibri"/>
              <w:sz w:val="21"/>
              <w:szCs w:val="21"/>
            </w:rPr>
          </w:pPr>
          <w:r>
            <w:fldChar w:fldCharType="begin"/>
          </w:r>
          <w:r>
            <w:instrText xml:space="preserve"> HYPERLINK \l "_bookmark84" </w:instrText>
          </w:r>
          <w:r>
            <w:fldChar w:fldCharType="separate"/>
          </w:r>
          <w:r>
            <w:rPr>
              <w:rFonts w:ascii="宋体" w:hAnsi="宋体" w:cs="宋体"/>
              <w:spacing w:val="-16"/>
              <w:sz w:val="21"/>
              <w:szCs w:val="21"/>
            </w:rPr>
            <w:t>附</w:t>
          </w:r>
          <w:r>
            <w:rPr>
              <w:rFonts w:ascii="宋体" w:hAnsi="宋体" w:cs="宋体"/>
              <w:spacing w:val="-10"/>
              <w:sz w:val="21"/>
              <w:szCs w:val="21"/>
            </w:rPr>
            <w:t xml:space="preserve">件八： </w:t>
          </w:r>
          <w:r>
            <w:rPr>
              <w:rFonts w:ascii="宋体" w:hAnsi="宋体" w:cs="宋体"/>
              <w:sz w:val="21"/>
              <w:szCs w:val="21"/>
            </w:rPr>
            <w:tab/>
          </w:r>
          <w:r>
            <w:rPr>
              <w:rFonts w:ascii="Calibri" w:hAnsi="Calibri" w:eastAsia="Calibri" w:cs="Calibri"/>
              <w:spacing w:val="-10"/>
              <w:sz w:val="21"/>
              <w:szCs w:val="21"/>
            </w:rPr>
            <w:t>42</w:t>
          </w:r>
          <w:r>
            <w:rPr>
              <w:rFonts w:ascii="Calibri" w:hAnsi="Calibri" w:eastAsia="Calibri" w:cs="Calibri"/>
              <w:spacing w:val="-10"/>
              <w:sz w:val="21"/>
              <w:szCs w:val="21"/>
            </w:rPr>
            <w:fldChar w:fldCharType="end"/>
          </w:r>
        </w:p>
        <w:p>
          <w:pPr>
            <w:tabs>
              <w:tab w:val="right" w:leader="dot" w:pos="9102"/>
            </w:tabs>
            <w:spacing w:before="21" w:line="219" w:lineRule="auto"/>
            <w:ind w:left="895"/>
            <w:rPr>
              <w:rFonts w:ascii="Calibri" w:hAnsi="Calibri" w:eastAsia="Calibri" w:cs="Calibri"/>
              <w:sz w:val="21"/>
              <w:szCs w:val="21"/>
            </w:rPr>
          </w:pPr>
          <w:r>
            <w:fldChar w:fldCharType="begin"/>
          </w:r>
          <w:r>
            <w:instrText xml:space="preserve"> HYPERLINK \l "_bookmark85" </w:instrText>
          </w:r>
          <w:r>
            <w:fldChar w:fldCharType="separate"/>
          </w:r>
          <w:r>
            <w:rPr>
              <w:rFonts w:ascii="宋体" w:hAnsi="宋体" w:cs="宋体"/>
              <w:spacing w:val="-16"/>
              <w:sz w:val="21"/>
              <w:szCs w:val="21"/>
            </w:rPr>
            <w:t>附</w:t>
          </w:r>
          <w:r>
            <w:rPr>
              <w:rFonts w:ascii="宋体" w:hAnsi="宋体" w:cs="宋体"/>
              <w:spacing w:val="-10"/>
              <w:sz w:val="21"/>
              <w:szCs w:val="21"/>
            </w:rPr>
            <w:t xml:space="preserve">件九： </w:t>
          </w:r>
          <w:r>
            <w:rPr>
              <w:rFonts w:ascii="宋体" w:hAnsi="宋体" w:cs="宋体"/>
              <w:sz w:val="21"/>
              <w:szCs w:val="21"/>
            </w:rPr>
            <w:tab/>
          </w:r>
          <w:r>
            <w:rPr>
              <w:rFonts w:ascii="Calibri" w:hAnsi="Calibri" w:eastAsia="Calibri" w:cs="Calibri"/>
              <w:spacing w:val="-10"/>
              <w:sz w:val="21"/>
              <w:szCs w:val="21"/>
            </w:rPr>
            <w:t>43</w:t>
          </w:r>
          <w:r>
            <w:rPr>
              <w:rFonts w:ascii="Calibri" w:hAnsi="Calibri" w:eastAsia="Calibri" w:cs="Calibri"/>
              <w:spacing w:val="-10"/>
              <w:sz w:val="21"/>
              <w:szCs w:val="21"/>
            </w:rPr>
            <w:fldChar w:fldCharType="end"/>
          </w:r>
        </w:p>
        <w:p>
          <w:pPr>
            <w:tabs>
              <w:tab w:val="right" w:leader="dot" w:pos="9102"/>
            </w:tabs>
            <w:spacing w:before="22" w:line="219" w:lineRule="auto"/>
            <w:ind w:left="458"/>
            <w:rPr>
              <w:rFonts w:ascii="Calibri" w:hAnsi="Calibri" w:eastAsia="Calibri" w:cs="Calibri"/>
              <w:sz w:val="21"/>
              <w:szCs w:val="21"/>
            </w:rPr>
          </w:pPr>
          <w:r>
            <w:fldChar w:fldCharType="begin"/>
          </w:r>
          <w:r>
            <w:instrText xml:space="preserve"> HYPERLINK \l "_bookmark86" </w:instrText>
          </w:r>
          <w:r>
            <w:fldChar w:fldCharType="separate"/>
          </w:r>
          <w:r>
            <w:rPr>
              <w:rFonts w:ascii="宋体" w:hAnsi="宋体" w:cs="宋体"/>
              <w:spacing w:val="-2"/>
              <w:sz w:val="21"/>
              <w:szCs w:val="21"/>
            </w:rPr>
            <w:t xml:space="preserve">第 </w:t>
          </w:r>
          <w:r>
            <w:rPr>
              <w:rFonts w:ascii="Calibri" w:hAnsi="Calibri" w:eastAsia="Calibri" w:cs="Calibri"/>
              <w:spacing w:val="-2"/>
              <w:sz w:val="21"/>
              <w:szCs w:val="21"/>
            </w:rPr>
            <w:t xml:space="preserve">3 </w:t>
          </w:r>
          <w:r>
            <w:rPr>
              <w:rFonts w:ascii="宋体" w:hAnsi="宋体" w:cs="宋体"/>
              <w:spacing w:val="-2"/>
              <w:sz w:val="21"/>
              <w:szCs w:val="21"/>
            </w:rPr>
            <w:t>章</w:t>
          </w:r>
          <w:r>
            <w:rPr>
              <w:rFonts w:ascii="宋体" w:hAnsi="宋体" w:cs="宋体"/>
              <w:spacing w:val="-1"/>
              <w:sz w:val="21"/>
              <w:szCs w:val="21"/>
            </w:rPr>
            <w:t xml:space="preserve"> 评标办法</w:t>
          </w:r>
          <w:r>
            <w:rPr>
              <w:rFonts w:ascii="宋体" w:hAnsi="宋体" w:cs="宋体"/>
              <w:sz w:val="21"/>
              <w:szCs w:val="21"/>
            </w:rPr>
            <w:tab/>
          </w:r>
          <w:r>
            <w:rPr>
              <w:rFonts w:ascii="Calibri" w:hAnsi="Calibri" w:eastAsia="Calibri" w:cs="Calibri"/>
              <w:spacing w:val="-1"/>
              <w:sz w:val="21"/>
              <w:szCs w:val="21"/>
            </w:rPr>
            <w:t>44</w:t>
          </w:r>
          <w:r>
            <w:rPr>
              <w:rFonts w:ascii="Calibri" w:hAnsi="Calibri" w:eastAsia="Calibri" w:cs="Calibri"/>
              <w:spacing w:val="-1"/>
              <w:sz w:val="21"/>
              <w:szCs w:val="21"/>
            </w:rPr>
            <w:fldChar w:fldCharType="end"/>
          </w:r>
        </w:p>
        <w:p>
          <w:pPr>
            <w:tabs>
              <w:tab w:val="right" w:leader="dot" w:pos="9102"/>
            </w:tabs>
            <w:spacing w:before="21" w:line="218" w:lineRule="auto"/>
            <w:ind w:left="466"/>
            <w:rPr>
              <w:rFonts w:ascii="Calibri" w:hAnsi="Calibri" w:eastAsia="Calibri" w:cs="Calibri"/>
              <w:sz w:val="21"/>
              <w:szCs w:val="21"/>
            </w:rPr>
          </w:pPr>
          <w:r>
            <w:fldChar w:fldCharType="begin"/>
          </w:r>
          <w:r>
            <w:instrText xml:space="preserve"> HYPERLINK \l "_bookmark87" </w:instrText>
          </w:r>
          <w:r>
            <w:fldChar w:fldCharType="separate"/>
          </w:r>
          <w:r>
            <w:rPr>
              <w:rFonts w:ascii="MS Mincho" w:hAnsi="MS Mincho" w:eastAsia="MS Mincho" w:cs="MS Mincho"/>
              <w:spacing w:val="2"/>
              <w:sz w:val="21"/>
              <w:szCs w:val="21"/>
              <w14:textOutline w14:w="3810" w14:cap="flat" w14:cmpd="sng" w14:algn="ctr">
                <w14:solidFill>
                  <w14:srgbClr w14:val="000000"/>
                </w14:solidFill>
                <w14:prstDash w14:val="solid"/>
                <w14:miter w14:val="0"/>
              </w14:textOutline>
            </w:rPr>
            <w:t>☑</w:t>
          </w:r>
          <w:r>
            <w:rPr>
              <w:rFonts w:ascii="MS Mincho" w:hAnsi="MS Mincho" w:eastAsia="MS Mincho" w:cs="MS Mincho"/>
              <w:spacing w:val="2"/>
              <w:sz w:val="21"/>
              <w:szCs w:val="21"/>
            </w:rPr>
            <w:t xml:space="preserve"> </w:t>
          </w:r>
          <w:r>
            <w:rPr>
              <w:rFonts w:ascii="黑体" w:hAnsi="黑体" w:eastAsia="黑体" w:cs="黑体"/>
              <w:spacing w:val="2"/>
              <w:sz w:val="21"/>
              <w:szCs w:val="21"/>
              <w14:textOutline w14:w="3810" w14:cap="flat" w14:cmpd="sng" w14:algn="ctr">
                <w14:solidFill>
                  <w14:srgbClr w14:val="000000"/>
                </w14:solidFill>
                <w14:prstDash w14:val="solid"/>
                <w14:miter w14:val="0"/>
              </w14:textOutline>
            </w:rPr>
            <w:t>第</w:t>
          </w:r>
          <w:r>
            <w:rPr>
              <w:rFonts w:ascii="黑体" w:hAnsi="黑体" w:eastAsia="黑体" w:cs="黑体"/>
              <w:spacing w:val="2"/>
              <w:sz w:val="21"/>
              <w:szCs w:val="21"/>
            </w:rPr>
            <w:t xml:space="preserve"> </w:t>
          </w:r>
          <w:r>
            <w:rPr>
              <w:rFonts w:ascii="黑体" w:hAnsi="黑体" w:eastAsia="黑体" w:cs="黑体"/>
              <w:spacing w:val="2"/>
              <w:sz w:val="21"/>
              <w:szCs w:val="21"/>
              <w14:textOutline w14:w="3810" w14:cap="flat" w14:cmpd="sng" w14:algn="ctr">
                <w14:solidFill>
                  <w14:srgbClr w14:val="000000"/>
                </w14:solidFill>
                <w14:prstDash w14:val="solid"/>
                <w14:miter w14:val="0"/>
              </w14:textOutline>
            </w:rPr>
            <w:t>3</w:t>
          </w:r>
          <w:r>
            <w:rPr>
              <w:rFonts w:ascii="黑体" w:hAnsi="黑体" w:eastAsia="黑体" w:cs="黑体"/>
              <w:spacing w:val="2"/>
              <w:sz w:val="21"/>
              <w:szCs w:val="21"/>
            </w:rPr>
            <w:t xml:space="preserve"> </w:t>
          </w:r>
          <w:r>
            <w:rPr>
              <w:rFonts w:ascii="黑体" w:hAnsi="黑体" w:eastAsia="黑体" w:cs="黑体"/>
              <w:spacing w:val="2"/>
              <w:sz w:val="21"/>
              <w:szCs w:val="21"/>
              <w14:textOutline w14:w="3810" w14:cap="flat" w14:cmpd="sng" w14:algn="ctr">
                <w14:solidFill>
                  <w14:srgbClr w14:val="000000"/>
                </w14:solidFill>
                <w14:prstDash w14:val="solid"/>
                <w14:miter w14:val="0"/>
              </w14:textOutline>
            </w:rPr>
            <w:t>章</w:t>
          </w:r>
          <w:r>
            <w:rPr>
              <w:rFonts w:ascii="黑体" w:hAnsi="黑体" w:eastAsia="黑体" w:cs="黑体"/>
              <w:spacing w:val="2"/>
              <w:sz w:val="21"/>
              <w:szCs w:val="21"/>
            </w:rPr>
            <w:t xml:space="preserve"> </w:t>
          </w:r>
          <w:r>
            <w:rPr>
              <w:rFonts w:ascii="黑体" w:hAnsi="黑体" w:eastAsia="黑体" w:cs="黑体"/>
              <w:spacing w:val="2"/>
              <w:sz w:val="21"/>
              <w:szCs w:val="21"/>
              <w14:textOutline w14:w="3810" w14:cap="flat" w14:cmpd="sng" w14:algn="ctr">
                <w14:solidFill>
                  <w14:srgbClr w14:val="000000"/>
                </w14:solidFill>
                <w14:prstDash w14:val="solid"/>
                <w14:miter w14:val="0"/>
              </w14:textOutline>
            </w:rPr>
            <w:t>评标办法(有限</w:t>
          </w:r>
          <w:r>
            <w:rPr>
              <w:rFonts w:ascii="黑体" w:hAnsi="黑体" w:eastAsia="黑体" w:cs="黑体"/>
              <w:spacing w:val="1"/>
              <w:sz w:val="21"/>
              <w:szCs w:val="21"/>
              <w14:textOutline w14:w="3810" w14:cap="flat" w14:cmpd="sng" w14:algn="ctr">
                <w14:solidFill>
                  <w14:srgbClr w14:val="000000"/>
                </w14:solidFill>
                <w14:prstDash w14:val="solid"/>
                <w14:miter w14:val="0"/>
              </w14:textOutline>
            </w:rPr>
            <w:t>数量制的综合评估法)</w:t>
          </w:r>
          <w:r>
            <w:rPr>
              <w:rFonts w:ascii="黑体" w:hAnsi="黑体" w:eastAsia="黑体" w:cs="黑体"/>
              <w:spacing w:val="1"/>
              <w:sz w:val="21"/>
              <w:szCs w:val="21"/>
            </w:rPr>
            <w:t xml:space="preserve"> </w:t>
          </w:r>
          <w:r>
            <w:rPr>
              <w:rFonts w:ascii="MS Mincho" w:hAnsi="MS Mincho" w:eastAsia="MS Mincho" w:cs="MS Mincho"/>
              <w:b/>
              <w:bCs/>
              <w:sz w:val="21"/>
              <w:szCs w:val="21"/>
            </w:rPr>
            <w:tab/>
          </w:r>
          <w:r>
            <w:rPr>
              <w:rFonts w:ascii="Calibri" w:hAnsi="Calibri" w:eastAsia="Calibri" w:cs="Calibri"/>
              <w:spacing w:val="1"/>
              <w:sz w:val="21"/>
              <w:szCs w:val="21"/>
            </w:rPr>
            <w:t>44</w:t>
          </w:r>
          <w:r>
            <w:rPr>
              <w:rFonts w:ascii="Calibri" w:hAnsi="Calibri" w:eastAsia="Calibri" w:cs="Calibri"/>
              <w:spacing w:val="1"/>
              <w:sz w:val="21"/>
              <w:szCs w:val="21"/>
            </w:rPr>
            <w:fldChar w:fldCharType="end"/>
          </w:r>
        </w:p>
        <w:p>
          <w:pPr>
            <w:tabs>
              <w:tab w:val="right" w:leader="dot" w:pos="9102"/>
            </w:tabs>
            <w:spacing w:before="22" w:line="219" w:lineRule="auto"/>
            <w:ind w:left="889"/>
            <w:rPr>
              <w:rFonts w:ascii="Calibri" w:hAnsi="Calibri" w:eastAsia="Calibri" w:cs="Calibri"/>
              <w:sz w:val="21"/>
              <w:szCs w:val="21"/>
            </w:rPr>
          </w:pPr>
          <w:r>
            <w:fldChar w:fldCharType="begin"/>
          </w:r>
          <w:r>
            <w:instrText xml:space="preserve"> HYPERLINK \l "_bookmark88" </w:instrText>
          </w:r>
          <w:r>
            <w:fldChar w:fldCharType="separate"/>
          </w:r>
          <w:r>
            <w:rPr>
              <w:rFonts w:ascii="黑体" w:hAnsi="黑体" w:eastAsia="黑体" w:cs="黑体"/>
              <w:spacing w:val="-10"/>
              <w:sz w:val="21"/>
              <w:szCs w:val="21"/>
            </w:rPr>
            <w:t>1</w:t>
          </w:r>
          <w:r>
            <w:rPr>
              <w:rFonts w:ascii="黑体" w:hAnsi="黑体" w:eastAsia="黑体" w:cs="黑体"/>
              <w:spacing w:val="-5"/>
              <w:sz w:val="21"/>
              <w:szCs w:val="21"/>
            </w:rPr>
            <w:t xml:space="preserve"> 依据 </w:t>
          </w:r>
          <w:r>
            <w:rPr>
              <w:rFonts w:ascii="黑体" w:hAnsi="黑体" w:eastAsia="黑体" w:cs="黑体"/>
              <w:sz w:val="21"/>
              <w:szCs w:val="21"/>
            </w:rPr>
            <w:tab/>
          </w:r>
          <w:r>
            <w:rPr>
              <w:rFonts w:ascii="Calibri" w:hAnsi="Calibri" w:eastAsia="Calibri" w:cs="Calibri"/>
              <w:spacing w:val="-5"/>
              <w:sz w:val="21"/>
              <w:szCs w:val="21"/>
            </w:rPr>
            <w:t>44</w:t>
          </w:r>
          <w:r>
            <w:rPr>
              <w:rFonts w:ascii="Calibri" w:hAnsi="Calibri" w:eastAsia="Calibri" w:cs="Calibri"/>
              <w:spacing w:val="-5"/>
              <w:sz w:val="21"/>
              <w:szCs w:val="21"/>
            </w:rPr>
            <w:fldChar w:fldCharType="end"/>
          </w:r>
        </w:p>
        <w:p>
          <w:pPr>
            <w:tabs>
              <w:tab w:val="right" w:leader="dot" w:pos="9102"/>
            </w:tabs>
            <w:spacing w:before="36" w:line="219" w:lineRule="auto"/>
            <w:ind w:left="877"/>
            <w:rPr>
              <w:rFonts w:ascii="Calibri" w:hAnsi="Calibri" w:eastAsia="Calibri" w:cs="Calibri"/>
              <w:sz w:val="21"/>
              <w:szCs w:val="21"/>
            </w:rPr>
          </w:pPr>
          <w:r>
            <w:fldChar w:fldCharType="begin"/>
          </w:r>
          <w:r>
            <w:instrText xml:space="preserve"> HYPERLINK \l "_bookmark89" </w:instrText>
          </w:r>
          <w:r>
            <w:fldChar w:fldCharType="separate"/>
          </w:r>
          <w:r>
            <w:rPr>
              <w:rFonts w:ascii="黑体" w:hAnsi="黑体" w:eastAsia="黑体" w:cs="黑体"/>
              <w:spacing w:val="-3"/>
              <w:sz w:val="21"/>
              <w:szCs w:val="21"/>
            </w:rPr>
            <w:t xml:space="preserve">2 评标原则 </w:t>
          </w:r>
          <w:r>
            <w:rPr>
              <w:rFonts w:ascii="黑体" w:hAnsi="黑体" w:eastAsia="黑体" w:cs="黑体"/>
              <w:sz w:val="21"/>
              <w:szCs w:val="21"/>
            </w:rPr>
            <w:tab/>
          </w:r>
          <w:r>
            <w:rPr>
              <w:rFonts w:ascii="Calibri" w:hAnsi="Calibri" w:eastAsia="Calibri" w:cs="Calibri"/>
              <w:spacing w:val="-3"/>
              <w:sz w:val="21"/>
              <w:szCs w:val="21"/>
            </w:rPr>
            <w:t>44</w:t>
          </w:r>
          <w:r>
            <w:rPr>
              <w:rFonts w:ascii="Calibri" w:hAnsi="Calibri" w:eastAsia="Calibri" w:cs="Calibri"/>
              <w:spacing w:val="-3"/>
              <w:sz w:val="21"/>
              <w:szCs w:val="21"/>
            </w:rPr>
            <w:fldChar w:fldCharType="end"/>
          </w:r>
        </w:p>
        <w:p>
          <w:pPr>
            <w:tabs>
              <w:tab w:val="right" w:leader="dot" w:pos="9102"/>
            </w:tabs>
            <w:spacing w:before="21" w:line="219" w:lineRule="auto"/>
            <w:ind w:left="879"/>
            <w:rPr>
              <w:rFonts w:ascii="Calibri" w:hAnsi="Calibri" w:eastAsia="Calibri" w:cs="Calibri"/>
              <w:sz w:val="21"/>
              <w:szCs w:val="21"/>
            </w:rPr>
          </w:pPr>
          <w:r>
            <w:fldChar w:fldCharType="begin"/>
          </w:r>
          <w:r>
            <w:instrText xml:space="preserve"> HYPERLINK \l "_bookmark90" </w:instrText>
          </w:r>
          <w:r>
            <w:fldChar w:fldCharType="separate"/>
          </w:r>
          <w:r>
            <w:rPr>
              <w:rFonts w:ascii="黑体" w:hAnsi="黑体" w:eastAsia="黑体" w:cs="黑体"/>
              <w:spacing w:val="-5"/>
              <w:sz w:val="21"/>
              <w:szCs w:val="21"/>
            </w:rPr>
            <w:t>3</w:t>
          </w:r>
          <w:r>
            <w:rPr>
              <w:rFonts w:ascii="黑体" w:hAnsi="黑体" w:eastAsia="黑体" w:cs="黑体"/>
              <w:spacing w:val="-3"/>
              <w:sz w:val="21"/>
              <w:szCs w:val="21"/>
            </w:rPr>
            <w:t xml:space="preserve"> 评标组织 </w:t>
          </w:r>
          <w:r>
            <w:rPr>
              <w:rFonts w:ascii="黑体" w:hAnsi="黑体" w:eastAsia="黑体" w:cs="黑体"/>
              <w:sz w:val="21"/>
              <w:szCs w:val="21"/>
            </w:rPr>
            <w:tab/>
          </w:r>
          <w:r>
            <w:rPr>
              <w:rFonts w:ascii="Calibri" w:hAnsi="Calibri" w:eastAsia="Calibri" w:cs="Calibri"/>
              <w:spacing w:val="-3"/>
              <w:sz w:val="21"/>
              <w:szCs w:val="21"/>
            </w:rPr>
            <w:t>44</w:t>
          </w:r>
          <w:r>
            <w:rPr>
              <w:rFonts w:ascii="Calibri" w:hAnsi="Calibri" w:eastAsia="Calibri" w:cs="Calibri"/>
              <w:spacing w:val="-3"/>
              <w:sz w:val="21"/>
              <w:szCs w:val="21"/>
            </w:rPr>
            <w:fldChar w:fldCharType="end"/>
          </w:r>
        </w:p>
        <w:p>
          <w:pPr>
            <w:tabs>
              <w:tab w:val="right" w:leader="dot" w:pos="9102"/>
            </w:tabs>
            <w:spacing w:before="21" w:line="219" w:lineRule="auto"/>
            <w:ind w:left="873"/>
            <w:rPr>
              <w:rFonts w:ascii="Calibri" w:hAnsi="Calibri" w:eastAsia="Calibri" w:cs="Calibri"/>
              <w:sz w:val="21"/>
              <w:szCs w:val="21"/>
            </w:rPr>
          </w:pPr>
          <w:r>
            <w:fldChar w:fldCharType="begin"/>
          </w:r>
          <w:r>
            <w:instrText xml:space="preserve"> HYPERLINK \l "_bookmark91" </w:instrText>
          </w:r>
          <w:r>
            <w:fldChar w:fldCharType="separate"/>
          </w:r>
          <w:r>
            <w:rPr>
              <w:rFonts w:ascii="黑体" w:hAnsi="黑体" w:eastAsia="黑体" w:cs="黑体"/>
              <w:spacing w:val="2"/>
              <w:sz w:val="21"/>
              <w:szCs w:val="21"/>
            </w:rPr>
            <w:t>4 评标程序和内容</w:t>
          </w:r>
          <w:r>
            <w:rPr>
              <w:rFonts w:ascii="黑体" w:hAnsi="黑体" w:eastAsia="黑体" w:cs="黑体"/>
              <w:sz w:val="21"/>
              <w:szCs w:val="21"/>
            </w:rPr>
            <w:tab/>
          </w:r>
          <w:r>
            <w:rPr>
              <w:rFonts w:ascii="Calibri" w:hAnsi="Calibri" w:eastAsia="Calibri" w:cs="Calibri"/>
              <w:spacing w:val="2"/>
              <w:sz w:val="21"/>
              <w:szCs w:val="21"/>
            </w:rPr>
            <w:t>4</w:t>
          </w:r>
          <w:r>
            <w:rPr>
              <w:rFonts w:ascii="Calibri" w:hAnsi="Calibri" w:eastAsia="Calibri" w:cs="Calibri"/>
              <w:sz w:val="21"/>
              <w:szCs w:val="21"/>
            </w:rPr>
            <w:t>4</w:t>
          </w:r>
          <w:r>
            <w:rPr>
              <w:rFonts w:ascii="Calibri" w:hAnsi="Calibri" w:eastAsia="Calibri" w:cs="Calibri"/>
              <w:sz w:val="21"/>
              <w:szCs w:val="21"/>
            </w:rPr>
            <w:fldChar w:fldCharType="end"/>
          </w:r>
        </w:p>
        <w:p>
          <w:pPr>
            <w:tabs>
              <w:tab w:val="right" w:leader="dot" w:pos="9102"/>
            </w:tabs>
            <w:spacing w:before="22" w:line="220" w:lineRule="auto"/>
            <w:ind w:left="873"/>
            <w:rPr>
              <w:rFonts w:ascii="Calibri" w:hAnsi="Calibri" w:eastAsia="Calibri" w:cs="Calibri"/>
              <w:sz w:val="21"/>
              <w:szCs w:val="21"/>
            </w:rPr>
          </w:pPr>
          <w:r>
            <w:fldChar w:fldCharType="begin"/>
          </w:r>
          <w:r>
            <w:instrText xml:space="preserve"> HYPERLINK \l "_bookmark92" </w:instrText>
          </w:r>
          <w:r>
            <w:fldChar w:fldCharType="separate"/>
          </w:r>
          <w:r>
            <w:rPr>
              <w:rFonts w:ascii="楷体" w:hAnsi="楷体" w:eastAsia="楷体" w:cs="楷体"/>
              <w:spacing w:val="-2"/>
              <w:sz w:val="21"/>
              <w:szCs w:val="21"/>
            </w:rPr>
            <w:t xml:space="preserve">4.1 </w:t>
          </w:r>
          <w:r>
            <w:rPr>
              <w:rFonts w:ascii="宋体" w:hAnsi="宋体" w:cs="宋体"/>
              <w:spacing w:val="-2"/>
              <w:sz w:val="21"/>
              <w:szCs w:val="21"/>
            </w:rPr>
            <w:t>评标的一般</w:t>
          </w:r>
          <w:r>
            <w:rPr>
              <w:rFonts w:ascii="宋体" w:hAnsi="宋体" w:cs="宋体"/>
              <w:spacing w:val="-1"/>
              <w:sz w:val="21"/>
              <w:szCs w:val="21"/>
            </w:rPr>
            <w:t xml:space="preserve">程序 </w:t>
          </w:r>
          <w:r>
            <w:rPr>
              <w:rFonts w:ascii="楷体" w:hAnsi="楷体" w:eastAsia="楷体" w:cs="楷体"/>
              <w:sz w:val="21"/>
              <w:szCs w:val="21"/>
            </w:rPr>
            <w:tab/>
          </w:r>
          <w:r>
            <w:rPr>
              <w:rFonts w:ascii="Calibri" w:hAnsi="Calibri" w:eastAsia="Calibri" w:cs="Calibri"/>
              <w:spacing w:val="-1"/>
              <w:sz w:val="21"/>
              <w:szCs w:val="21"/>
            </w:rPr>
            <w:t>44</w:t>
          </w:r>
          <w:r>
            <w:rPr>
              <w:rFonts w:ascii="Calibri" w:hAnsi="Calibri" w:eastAsia="Calibri" w:cs="Calibri"/>
              <w:spacing w:val="-1"/>
              <w:sz w:val="21"/>
              <w:szCs w:val="21"/>
            </w:rPr>
            <w:fldChar w:fldCharType="end"/>
          </w:r>
        </w:p>
        <w:p>
          <w:pPr>
            <w:tabs>
              <w:tab w:val="right" w:leader="dot" w:pos="9102"/>
            </w:tabs>
            <w:spacing w:before="20" w:line="220" w:lineRule="auto"/>
            <w:ind w:left="873"/>
            <w:rPr>
              <w:rFonts w:ascii="Calibri" w:hAnsi="Calibri" w:eastAsia="Calibri" w:cs="Calibri"/>
              <w:sz w:val="21"/>
              <w:szCs w:val="21"/>
            </w:rPr>
          </w:pPr>
          <w:r>
            <w:fldChar w:fldCharType="begin"/>
          </w:r>
          <w:r>
            <w:instrText xml:space="preserve"> HYPERLINK \l "_bookmark93" </w:instrText>
          </w:r>
          <w:r>
            <w:fldChar w:fldCharType="separate"/>
          </w:r>
          <w:r>
            <w:rPr>
              <w:rFonts w:ascii="楷体" w:hAnsi="楷体" w:eastAsia="楷体" w:cs="楷体"/>
              <w:spacing w:val="2"/>
              <w:sz w:val="21"/>
              <w:szCs w:val="21"/>
            </w:rPr>
            <w:t xml:space="preserve">4.2 </w:t>
          </w:r>
          <w:r>
            <w:rPr>
              <w:rFonts w:ascii="宋体" w:hAnsi="宋体" w:cs="宋体"/>
              <w:spacing w:val="2"/>
              <w:sz w:val="21"/>
              <w:szCs w:val="21"/>
            </w:rPr>
            <w:t>入评单位选择</w:t>
          </w:r>
          <w:r>
            <w:rPr>
              <w:rFonts w:ascii="楷体" w:hAnsi="楷体" w:eastAsia="楷体" w:cs="楷体"/>
              <w:sz w:val="21"/>
              <w:szCs w:val="21"/>
            </w:rPr>
            <w:tab/>
          </w:r>
          <w:r>
            <w:rPr>
              <w:rFonts w:ascii="Calibri" w:hAnsi="Calibri" w:eastAsia="Calibri" w:cs="Calibri"/>
              <w:spacing w:val="2"/>
              <w:sz w:val="21"/>
              <w:szCs w:val="21"/>
            </w:rPr>
            <w:t>4</w:t>
          </w:r>
          <w:r>
            <w:rPr>
              <w:rFonts w:ascii="Calibri" w:hAnsi="Calibri" w:eastAsia="Calibri" w:cs="Calibri"/>
              <w:sz w:val="21"/>
              <w:szCs w:val="21"/>
            </w:rPr>
            <w:t>5</w:t>
          </w:r>
          <w:r>
            <w:rPr>
              <w:rFonts w:ascii="Calibri" w:hAnsi="Calibri" w:eastAsia="Calibri" w:cs="Calibri"/>
              <w:sz w:val="21"/>
              <w:szCs w:val="21"/>
            </w:rPr>
            <w:fldChar w:fldCharType="end"/>
          </w:r>
        </w:p>
        <w:p>
          <w:pPr>
            <w:tabs>
              <w:tab w:val="right" w:leader="dot" w:pos="9102"/>
            </w:tabs>
            <w:spacing w:before="19" w:line="220" w:lineRule="auto"/>
            <w:ind w:left="873"/>
            <w:rPr>
              <w:rFonts w:ascii="Calibri" w:hAnsi="Calibri" w:eastAsia="Calibri" w:cs="Calibri"/>
              <w:sz w:val="21"/>
              <w:szCs w:val="21"/>
            </w:rPr>
          </w:pPr>
          <w:r>
            <w:fldChar w:fldCharType="begin"/>
          </w:r>
          <w:r>
            <w:instrText xml:space="preserve"> HYPERLINK \l "_bookmark94" </w:instrText>
          </w:r>
          <w:r>
            <w:fldChar w:fldCharType="separate"/>
          </w:r>
          <w:r>
            <w:rPr>
              <w:rFonts w:ascii="楷体" w:hAnsi="楷体" w:eastAsia="楷体" w:cs="楷体"/>
              <w:spacing w:val="2"/>
              <w:sz w:val="21"/>
              <w:szCs w:val="21"/>
            </w:rPr>
            <w:t xml:space="preserve">4.3 </w:t>
          </w:r>
          <w:r>
            <w:rPr>
              <w:rFonts w:ascii="宋体" w:hAnsi="宋体" w:cs="宋体"/>
              <w:spacing w:val="2"/>
              <w:sz w:val="21"/>
              <w:szCs w:val="21"/>
            </w:rPr>
            <w:t>投标文件的符</w:t>
          </w:r>
          <w:r>
            <w:rPr>
              <w:rFonts w:ascii="宋体" w:hAnsi="宋体" w:cs="宋体"/>
              <w:spacing w:val="1"/>
              <w:sz w:val="21"/>
              <w:szCs w:val="21"/>
            </w:rPr>
            <w:t>合性审查</w:t>
          </w:r>
          <w:r>
            <w:rPr>
              <w:rFonts w:ascii="楷体" w:hAnsi="楷体" w:eastAsia="楷体" w:cs="楷体"/>
              <w:sz w:val="21"/>
              <w:szCs w:val="21"/>
            </w:rPr>
            <w:tab/>
          </w:r>
          <w:r>
            <w:rPr>
              <w:rFonts w:ascii="Calibri" w:hAnsi="Calibri" w:eastAsia="Calibri" w:cs="Calibri"/>
              <w:spacing w:val="1"/>
              <w:sz w:val="21"/>
              <w:szCs w:val="21"/>
            </w:rPr>
            <w:t>45</w:t>
          </w:r>
          <w:r>
            <w:rPr>
              <w:rFonts w:ascii="Calibri" w:hAnsi="Calibri" w:eastAsia="Calibri" w:cs="Calibri"/>
              <w:spacing w:val="1"/>
              <w:sz w:val="21"/>
              <w:szCs w:val="21"/>
            </w:rPr>
            <w:fldChar w:fldCharType="end"/>
          </w:r>
        </w:p>
      </w:sdtContent>
    </w:sdt>
    <w:p>
      <w:pPr>
        <w:sectPr>
          <w:footerReference r:id="rId10" w:type="default"/>
          <w:pgSz w:w="11910" w:h="16845"/>
          <w:pgMar w:top="1414" w:right="1366" w:bottom="1276" w:left="1397" w:header="0" w:footer="1027" w:gutter="0"/>
          <w:cols w:space="720" w:num="1"/>
        </w:sectPr>
      </w:pPr>
    </w:p>
    <w:sdt>
      <w:sdtPr>
        <w:rPr>
          <w:rFonts w:ascii="楷体" w:hAnsi="楷体" w:eastAsia="楷体" w:cs="楷体"/>
          <w:sz w:val="21"/>
          <w:szCs w:val="21"/>
        </w:rPr>
        <w:id w:val="3"/>
        <w:docPartObj>
          <w:docPartGallery w:val="Table of Contents"/>
          <w:docPartUnique/>
        </w:docPartObj>
      </w:sdtPr>
      <w:sdtEndPr>
        <w:rPr>
          <w:rFonts w:ascii="Calibri" w:hAnsi="Calibri" w:eastAsia="Calibri" w:cs="Calibri"/>
          <w:sz w:val="21"/>
          <w:szCs w:val="21"/>
        </w:rPr>
      </w:sdtEndPr>
      <w:sdtContent>
        <w:p>
          <w:pPr>
            <w:tabs>
              <w:tab w:val="right" w:leader="dot" w:pos="9102"/>
            </w:tabs>
            <w:spacing w:before="41" w:line="220" w:lineRule="auto"/>
            <w:ind w:left="873"/>
            <w:rPr>
              <w:rFonts w:ascii="Calibri" w:hAnsi="Calibri" w:eastAsia="Calibri" w:cs="Calibri"/>
              <w:sz w:val="21"/>
              <w:szCs w:val="21"/>
            </w:rPr>
          </w:pPr>
          <w:r>
            <w:fldChar w:fldCharType="begin"/>
          </w:r>
          <w:r>
            <w:instrText xml:space="preserve"> HYPERLINK \l "_bookmark95" </w:instrText>
          </w:r>
          <w:r>
            <w:fldChar w:fldCharType="separate"/>
          </w:r>
          <w:r>
            <w:rPr>
              <w:rFonts w:ascii="楷体" w:hAnsi="楷体" w:eastAsia="楷体" w:cs="楷体"/>
              <w:spacing w:val="-2"/>
              <w:sz w:val="21"/>
              <w:szCs w:val="21"/>
            </w:rPr>
            <w:t xml:space="preserve">4.4 </w:t>
          </w:r>
          <w:r>
            <w:rPr>
              <w:rFonts w:ascii="宋体" w:hAnsi="宋体" w:cs="宋体"/>
              <w:spacing w:val="-2"/>
              <w:sz w:val="21"/>
              <w:szCs w:val="21"/>
            </w:rPr>
            <w:t>投</w:t>
          </w:r>
          <w:r>
            <w:rPr>
              <w:rFonts w:ascii="宋体" w:hAnsi="宋体" w:cs="宋体"/>
              <w:spacing w:val="-1"/>
              <w:sz w:val="21"/>
              <w:szCs w:val="21"/>
            </w:rPr>
            <w:t xml:space="preserve">标文件的技术评审 </w:t>
          </w:r>
          <w:r>
            <w:rPr>
              <w:rFonts w:ascii="楷体" w:hAnsi="楷体" w:eastAsia="楷体" w:cs="楷体"/>
              <w:sz w:val="21"/>
              <w:szCs w:val="21"/>
            </w:rPr>
            <w:tab/>
          </w:r>
          <w:r>
            <w:rPr>
              <w:rFonts w:ascii="Calibri" w:hAnsi="Calibri" w:eastAsia="Calibri" w:cs="Calibri"/>
              <w:spacing w:val="-1"/>
              <w:sz w:val="21"/>
              <w:szCs w:val="21"/>
            </w:rPr>
            <w:t>47</w:t>
          </w:r>
          <w:r>
            <w:rPr>
              <w:rFonts w:ascii="Calibri" w:hAnsi="Calibri" w:eastAsia="Calibri" w:cs="Calibri"/>
              <w:spacing w:val="-1"/>
              <w:sz w:val="21"/>
              <w:szCs w:val="21"/>
            </w:rPr>
            <w:fldChar w:fldCharType="end"/>
          </w:r>
        </w:p>
        <w:p>
          <w:pPr>
            <w:tabs>
              <w:tab w:val="right" w:leader="dot" w:pos="9102"/>
            </w:tabs>
            <w:spacing w:before="19" w:line="220" w:lineRule="auto"/>
            <w:ind w:left="873"/>
            <w:rPr>
              <w:rFonts w:ascii="Calibri" w:hAnsi="Calibri" w:eastAsia="Calibri" w:cs="Calibri"/>
              <w:sz w:val="21"/>
              <w:szCs w:val="21"/>
            </w:rPr>
          </w:pPr>
          <w:r>
            <w:fldChar w:fldCharType="begin"/>
          </w:r>
          <w:r>
            <w:instrText xml:space="preserve"> HYPERLINK \l "_bookmark96" </w:instrText>
          </w:r>
          <w:r>
            <w:fldChar w:fldCharType="separate"/>
          </w:r>
          <w:r>
            <w:rPr>
              <w:rFonts w:ascii="楷体" w:hAnsi="楷体" w:eastAsia="楷体" w:cs="楷体"/>
              <w:spacing w:val="-2"/>
              <w:sz w:val="21"/>
              <w:szCs w:val="21"/>
            </w:rPr>
            <w:t xml:space="preserve">4.5 </w:t>
          </w:r>
          <w:r>
            <w:rPr>
              <w:rFonts w:ascii="宋体" w:hAnsi="宋体" w:cs="宋体"/>
              <w:spacing w:val="-2"/>
              <w:sz w:val="21"/>
              <w:szCs w:val="21"/>
            </w:rPr>
            <w:t>投</w:t>
          </w:r>
          <w:r>
            <w:rPr>
              <w:rFonts w:ascii="宋体" w:hAnsi="宋体" w:cs="宋体"/>
              <w:spacing w:val="-1"/>
              <w:sz w:val="21"/>
              <w:szCs w:val="21"/>
            </w:rPr>
            <w:t xml:space="preserve">标文件的商务评审 </w:t>
          </w:r>
          <w:r>
            <w:rPr>
              <w:rFonts w:ascii="楷体" w:hAnsi="楷体" w:eastAsia="楷体" w:cs="楷体"/>
              <w:sz w:val="21"/>
              <w:szCs w:val="21"/>
            </w:rPr>
            <w:tab/>
          </w:r>
          <w:r>
            <w:rPr>
              <w:rFonts w:ascii="Calibri" w:hAnsi="Calibri" w:eastAsia="Calibri" w:cs="Calibri"/>
              <w:spacing w:val="-1"/>
              <w:sz w:val="21"/>
              <w:szCs w:val="21"/>
            </w:rPr>
            <w:t>47</w:t>
          </w:r>
          <w:r>
            <w:rPr>
              <w:rFonts w:ascii="Calibri" w:hAnsi="Calibri" w:eastAsia="Calibri" w:cs="Calibri"/>
              <w:spacing w:val="-1"/>
              <w:sz w:val="21"/>
              <w:szCs w:val="21"/>
            </w:rPr>
            <w:fldChar w:fldCharType="end"/>
          </w:r>
        </w:p>
        <w:p>
          <w:pPr>
            <w:tabs>
              <w:tab w:val="right" w:leader="dot" w:pos="9102"/>
            </w:tabs>
            <w:spacing w:before="20" w:line="218" w:lineRule="auto"/>
            <w:ind w:left="873"/>
            <w:rPr>
              <w:rFonts w:ascii="Calibri" w:hAnsi="Calibri" w:eastAsia="Calibri" w:cs="Calibri"/>
              <w:sz w:val="21"/>
              <w:szCs w:val="21"/>
            </w:rPr>
          </w:pPr>
          <w:r>
            <w:fldChar w:fldCharType="begin"/>
          </w:r>
          <w:r>
            <w:instrText xml:space="preserve"> HYPERLINK \l "_bookmark97" </w:instrText>
          </w:r>
          <w:r>
            <w:fldChar w:fldCharType="separate"/>
          </w:r>
          <w:r>
            <w:rPr>
              <w:rFonts w:ascii="楷体" w:hAnsi="楷体" w:eastAsia="楷体" w:cs="楷体"/>
              <w:spacing w:val="-2"/>
              <w:sz w:val="21"/>
              <w:szCs w:val="21"/>
            </w:rPr>
            <w:t xml:space="preserve">4.6 </w:t>
          </w:r>
          <w:r>
            <w:rPr>
              <w:rFonts w:ascii="宋体" w:hAnsi="宋体" w:cs="宋体"/>
              <w:spacing w:val="-2"/>
              <w:sz w:val="21"/>
              <w:szCs w:val="21"/>
            </w:rPr>
            <w:t>投</w:t>
          </w:r>
          <w:r>
            <w:rPr>
              <w:rFonts w:ascii="宋体" w:hAnsi="宋体" w:cs="宋体"/>
              <w:spacing w:val="-1"/>
              <w:sz w:val="21"/>
              <w:szCs w:val="21"/>
            </w:rPr>
            <w:t xml:space="preserve">标文件的资信评审 </w:t>
          </w:r>
          <w:r>
            <w:rPr>
              <w:rFonts w:ascii="楷体" w:hAnsi="楷体" w:eastAsia="楷体" w:cs="楷体"/>
              <w:sz w:val="21"/>
              <w:szCs w:val="21"/>
            </w:rPr>
            <w:tab/>
          </w:r>
          <w:r>
            <w:rPr>
              <w:rFonts w:ascii="Calibri" w:hAnsi="Calibri" w:eastAsia="Calibri" w:cs="Calibri"/>
              <w:spacing w:val="-1"/>
              <w:sz w:val="21"/>
              <w:szCs w:val="21"/>
            </w:rPr>
            <w:t>48</w:t>
          </w:r>
          <w:r>
            <w:rPr>
              <w:rFonts w:ascii="Calibri" w:hAnsi="Calibri" w:eastAsia="Calibri" w:cs="Calibri"/>
              <w:spacing w:val="-1"/>
              <w:sz w:val="21"/>
              <w:szCs w:val="21"/>
            </w:rPr>
            <w:fldChar w:fldCharType="end"/>
          </w:r>
        </w:p>
        <w:p>
          <w:pPr>
            <w:tabs>
              <w:tab w:val="right" w:leader="dot" w:pos="9102"/>
            </w:tabs>
            <w:spacing w:before="22" w:line="220" w:lineRule="auto"/>
            <w:ind w:left="873"/>
            <w:rPr>
              <w:rFonts w:ascii="Calibri" w:hAnsi="Calibri" w:eastAsia="Calibri" w:cs="Calibri"/>
              <w:sz w:val="21"/>
              <w:szCs w:val="21"/>
            </w:rPr>
          </w:pPr>
          <w:r>
            <w:fldChar w:fldCharType="begin"/>
          </w:r>
          <w:r>
            <w:instrText xml:space="preserve"> HYPERLINK \l "_bookmark98" </w:instrText>
          </w:r>
          <w:r>
            <w:fldChar w:fldCharType="separate"/>
          </w:r>
          <w:r>
            <w:rPr>
              <w:rFonts w:ascii="楷体" w:hAnsi="楷体" w:eastAsia="楷体" w:cs="楷体"/>
              <w:spacing w:val="4"/>
              <w:sz w:val="21"/>
              <w:szCs w:val="21"/>
            </w:rPr>
            <w:t>4.</w:t>
          </w:r>
          <w:r>
            <w:rPr>
              <w:rFonts w:ascii="楷体" w:hAnsi="楷体" w:eastAsia="楷体" w:cs="楷体"/>
              <w:spacing w:val="3"/>
              <w:sz w:val="21"/>
              <w:szCs w:val="21"/>
            </w:rPr>
            <w:t>7</w:t>
          </w:r>
          <w:r>
            <w:rPr>
              <w:rFonts w:ascii="楷体" w:hAnsi="楷体" w:eastAsia="楷体" w:cs="楷体"/>
              <w:spacing w:val="2"/>
              <w:sz w:val="21"/>
              <w:szCs w:val="21"/>
            </w:rPr>
            <w:t xml:space="preserve"> </w:t>
          </w:r>
          <w:r>
            <w:rPr>
              <w:rFonts w:ascii="宋体" w:hAnsi="宋体" w:cs="宋体"/>
              <w:spacing w:val="2"/>
              <w:sz w:val="21"/>
              <w:szCs w:val="21"/>
            </w:rPr>
            <w:t>询标</w:t>
          </w:r>
          <w:r>
            <w:rPr>
              <w:rFonts w:ascii="楷体" w:hAnsi="楷体" w:eastAsia="楷体" w:cs="楷体"/>
              <w:sz w:val="21"/>
              <w:szCs w:val="21"/>
            </w:rPr>
            <w:tab/>
          </w:r>
          <w:r>
            <w:rPr>
              <w:rFonts w:ascii="Calibri" w:hAnsi="Calibri" w:eastAsia="Calibri" w:cs="Calibri"/>
              <w:spacing w:val="2"/>
              <w:sz w:val="21"/>
              <w:szCs w:val="21"/>
            </w:rPr>
            <w:t>49</w:t>
          </w:r>
          <w:r>
            <w:rPr>
              <w:rFonts w:ascii="Calibri" w:hAnsi="Calibri" w:eastAsia="Calibri" w:cs="Calibri"/>
              <w:spacing w:val="2"/>
              <w:sz w:val="21"/>
              <w:szCs w:val="21"/>
            </w:rPr>
            <w:fldChar w:fldCharType="end"/>
          </w:r>
        </w:p>
        <w:p>
          <w:pPr>
            <w:tabs>
              <w:tab w:val="right" w:leader="dot" w:pos="9102"/>
            </w:tabs>
            <w:spacing w:before="19" w:line="220" w:lineRule="auto"/>
            <w:ind w:left="873"/>
            <w:rPr>
              <w:rFonts w:ascii="Calibri" w:hAnsi="Calibri" w:eastAsia="Calibri" w:cs="Calibri"/>
              <w:sz w:val="21"/>
              <w:szCs w:val="21"/>
            </w:rPr>
          </w:pPr>
          <w:r>
            <w:fldChar w:fldCharType="begin"/>
          </w:r>
          <w:r>
            <w:instrText xml:space="preserve"> HYPERLINK \l "_bookmark99" </w:instrText>
          </w:r>
          <w:r>
            <w:fldChar w:fldCharType="separate"/>
          </w:r>
          <w:r>
            <w:rPr>
              <w:rFonts w:ascii="楷体" w:hAnsi="楷体" w:eastAsia="楷体" w:cs="楷体"/>
              <w:spacing w:val="-2"/>
              <w:sz w:val="21"/>
              <w:szCs w:val="21"/>
            </w:rPr>
            <w:t xml:space="preserve">4.8 </w:t>
          </w:r>
          <w:r>
            <w:rPr>
              <w:rFonts w:ascii="宋体" w:hAnsi="宋体" w:cs="宋体"/>
              <w:spacing w:val="-2"/>
              <w:sz w:val="21"/>
              <w:szCs w:val="21"/>
            </w:rPr>
            <w:t>投</w:t>
          </w:r>
          <w:r>
            <w:rPr>
              <w:rFonts w:ascii="宋体" w:hAnsi="宋体" w:cs="宋体"/>
              <w:spacing w:val="-1"/>
              <w:sz w:val="21"/>
              <w:szCs w:val="21"/>
            </w:rPr>
            <w:t xml:space="preserve">标文件的综合评分 </w:t>
          </w:r>
          <w:r>
            <w:rPr>
              <w:rFonts w:ascii="楷体" w:hAnsi="楷体" w:eastAsia="楷体" w:cs="楷体"/>
              <w:sz w:val="21"/>
              <w:szCs w:val="21"/>
            </w:rPr>
            <w:tab/>
          </w:r>
          <w:r>
            <w:rPr>
              <w:rFonts w:ascii="Calibri" w:hAnsi="Calibri" w:eastAsia="Calibri" w:cs="Calibri"/>
              <w:spacing w:val="-1"/>
              <w:sz w:val="21"/>
              <w:szCs w:val="21"/>
            </w:rPr>
            <w:t>49</w:t>
          </w:r>
          <w:r>
            <w:rPr>
              <w:rFonts w:ascii="Calibri" w:hAnsi="Calibri" w:eastAsia="Calibri" w:cs="Calibri"/>
              <w:spacing w:val="-1"/>
              <w:sz w:val="21"/>
              <w:szCs w:val="21"/>
            </w:rPr>
            <w:fldChar w:fldCharType="end"/>
          </w:r>
        </w:p>
        <w:p>
          <w:pPr>
            <w:tabs>
              <w:tab w:val="right" w:leader="dot" w:pos="9102"/>
            </w:tabs>
            <w:spacing w:before="20" w:line="219" w:lineRule="auto"/>
            <w:ind w:left="873"/>
            <w:rPr>
              <w:rFonts w:ascii="Calibri" w:hAnsi="Calibri" w:eastAsia="Calibri" w:cs="Calibri"/>
              <w:sz w:val="21"/>
              <w:szCs w:val="21"/>
            </w:rPr>
          </w:pPr>
          <w:r>
            <w:fldChar w:fldCharType="begin"/>
          </w:r>
          <w:r>
            <w:instrText xml:space="preserve"> HYPERLINK \l "_bookmark100" </w:instrText>
          </w:r>
          <w:r>
            <w:fldChar w:fldCharType="separate"/>
          </w:r>
          <w:r>
            <w:rPr>
              <w:rFonts w:ascii="楷体" w:hAnsi="楷体" w:eastAsia="楷体" w:cs="楷体"/>
              <w:spacing w:val="-2"/>
              <w:sz w:val="21"/>
              <w:szCs w:val="21"/>
            </w:rPr>
            <w:t xml:space="preserve">4.9 </w:t>
          </w:r>
          <w:r>
            <w:rPr>
              <w:rFonts w:ascii="宋体" w:hAnsi="宋体" w:cs="宋体"/>
              <w:spacing w:val="-2"/>
              <w:sz w:val="21"/>
              <w:szCs w:val="21"/>
            </w:rPr>
            <w:t>推荐中标候</w:t>
          </w:r>
          <w:r>
            <w:rPr>
              <w:rFonts w:ascii="宋体" w:hAnsi="宋体" w:cs="宋体"/>
              <w:spacing w:val="-1"/>
              <w:sz w:val="21"/>
              <w:szCs w:val="21"/>
            </w:rPr>
            <w:t xml:space="preserve">选人 </w:t>
          </w:r>
          <w:r>
            <w:rPr>
              <w:rFonts w:ascii="楷体" w:hAnsi="楷体" w:eastAsia="楷体" w:cs="楷体"/>
              <w:sz w:val="21"/>
              <w:szCs w:val="21"/>
            </w:rPr>
            <w:tab/>
          </w:r>
          <w:r>
            <w:rPr>
              <w:rFonts w:ascii="Calibri" w:hAnsi="Calibri" w:eastAsia="Calibri" w:cs="Calibri"/>
              <w:spacing w:val="-1"/>
              <w:sz w:val="21"/>
              <w:szCs w:val="21"/>
            </w:rPr>
            <w:t>50</w:t>
          </w:r>
          <w:r>
            <w:rPr>
              <w:rFonts w:ascii="Calibri" w:hAnsi="Calibri" w:eastAsia="Calibri" w:cs="Calibri"/>
              <w:spacing w:val="-1"/>
              <w:sz w:val="21"/>
              <w:szCs w:val="21"/>
            </w:rPr>
            <w:fldChar w:fldCharType="end"/>
          </w:r>
        </w:p>
        <w:p>
          <w:pPr>
            <w:tabs>
              <w:tab w:val="right" w:leader="dot" w:pos="9102"/>
            </w:tabs>
            <w:spacing w:before="22" w:line="218" w:lineRule="auto"/>
            <w:ind w:left="873"/>
            <w:rPr>
              <w:rFonts w:ascii="Calibri" w:hAnsi="Calibri" w:eastAsia="Calibri" w:cs="Calibri"/>
              <w:sz w:val="21"/>
              <w:szCs w:val="21"/>
            </w:rPr>
          </w:pPr>
          <w:r>
            <w:fldChar w:fldCharType="begin"/>
          </w:r>
          <w:r>
            <w:instrText xml:space="preserve"> HYPERLINK \l "_bookmark101" </w:instrText>
          </w:r>
          <w:r>
            <w:fldChar w:fldCharType="separate"/>
          </w:r>
          <w:r>
            <w:rPr>
              <w:rFonts w:ascii="楷体" w:hAnsi="楷体" w:eastAsia="楷体" w:cs="楷体"/>
              <w:spacing w:val="-5"/>
              <w:sz w:val="21"/>
              <w:szCs w:val="21"/>
            </w:rPr>
            <w:t>4</w:t>
          </w:r>
          <w:r>
            <w:rPr>
              <w:rFonts w:ascii="楷体" w:hAnsi="楷体" w:eastAsia="楷体" w:cs="楷体"/>
              <w:spacing w:val="-3"/>
              <w:sz w:val="21"/>
              <w:szCs w:val="21"/>
            </w:rPr>
            <w:t xml:space="preserve">.10 </w:t>
          </w:r>
          <w:r>
            <w:rPr>
              <w:rFonts w:ascii="宋体" w:hAnsi="宋体" w:cs="宋体"/>
              <w:spacing w:val="-3"/>
              <w:sz w:val="21"/>
              <w:szCs w:val="21"/>
            </w:rPr>
            <w:t xml:space="preserve">评标报告 </w:t>
          </w:r>
          <w:r>
            <w:rPr>
              <w:rFonts w:ascii="楷体" w:hAnsi="楷体" w:eastAsia="楷体" w:cs="楷体"/>
              <w:sz w:val="21"/>
              <w:szCs w:val="21"/>
            </w:rPr>
            <w:tab/>
          </w:r>
          <w:r>
            <w:rPr>
              <w:rFonts w:ascii="Calibri" w:hAnsi="Calibri" w:eastAsia="Calibri" w:cs="Calibri"/>
              <w:spacing w:val="-3"/>
              <w:sz w:val="21"/>
              <w:szCs w:val="21"/>
            </w:rPr>
            <w:t>50</w:t>
          </w:r>
          <w:r>
            <w:rPr>
              <w:rFonts w:ascii="Calibri" w:hAnsi="Calibri" w:eastAsia="Calibri" w:cs="Calibri"/>
              <w:spacing w:val="-3"/>
              <w:sz w:val="21"/>
              <w:szCs w:val="21"/>
            </w:rPr>
            <w:fldChar w:fldCharType="end"/>
          </w:r>
        </w:p>
        <w:p>
          <w:pPr>
            <w:tabs>
              <w:tab w:val="right" w:leader="dot" w:pos="9102"/>
            </w:tabs>
            <w:spacing w:before="37" w:line="219" w:lineRule="auto"/>
            <w:ind w:left="458"/>
          </w:pPr>
          <w:r>
            <w:fldChar w:fldCharType="begin"/>
          </w:r>
          <w:r>
            <w:instrText xml:space="preserve"> HYPERLINK \l "_bookmark102" </w:instrText>
          </w:r>
          <w:r>
            <w:fldChar w:fldCharType="separate"/>
          </w:r>
          <w:r>
            <w:rPr>
              <w:rFonts w:ascii="宋体" w:hAnsi="宋体" w:cs="宋体"/>
              <w:spacing w:val="-2"/>
              <w:sz w:val="21"/>
              <w:szCs w:val="21"/>
            </w:rPr>
            <w:t xml:space="preserve">第 </w:t>
          </w:r>
          <w:r>
            <w:rPr>
              <w:rFonts w:ascii="Calibri" w:hAnsi="Calibri" w:eastAsia="Calibri" w:cs="Calibri"/>
              <w:spacing w:val="-1"/>
              <w:sz w:val="21"/>
              <w:szCs w:val="21"/>
            </w:rPr>
            <w:t xml:space="preserve">4 </w:t>
          </w:r>
          <w:r>
            <w:rPr>
              <w:rFonts w:ascii="宋体" w:hAnsi="宋体" w:cs="宋体"/>
              <w:spacing w:val="-1"/>
              <w:sz w:val="21"/>
              <w:szCs w:val="21"/>
            </w:rPr>
            <w:t>章 合同条款及格式</w:t>
          </w:r>
          <w:r>
            <w:rPr>
              <w:rFonts w:ascii="宋体" w:hAnsi="宋体" w:cs="宋体"/>
              <w:sz w:val="21"/>
              <w:szCs w:val="21"/>
            </w:rPr>
            <w:tab/>
          </w:r>
          <w:r>
            <w:rPr>
              <w:rFonts w:ascii="Calibri" w:hAnsi="Calibri" w:eastAsia="Calibri" w:cs="Calibri"/>
              <w:spacing w:val="-1"/>
              <w:sz w:val="21"/>
              <w:szCs w:val="21"/>
            </w:rPr>
            <w:t>51</w:t>
          </w:r>
          <w:r>
            <w:rPr>
              <w:rFonts w:ascii="Calibri" w:hAnsi="Calibri" w:eastAsia="Calibri" w:cs="Calibri"/>
              <w:spacing w:val="-1"/>
              <w:sz w:val="21"/>
              <w:szCs w:val="21"/>
            </w:rPr>
            <w:fldChar w:fldCharType="end"/>
          </w:r>
        </w:p>
      </w:sdtContent>
    </w:sdt>
    <w:sdt>
      <w:sdtPr>
        <w:rPr>
          <w:rFonts w:ascii="宋体" w:hAnsi="宋体" w:cs="宋体"/>
          <w:sz w:val="21"/>
          <w:szCs w:val="21"/>
        </w:rPr>
        <w:id w:val="4"/>
        <w:docPartObj>
          <w:docPartGallery w:val="Table of Contents"/>
          <w:docPartUnique/>
        </w:docPartObj>
      </w:sdtPr>
      <w:sdtEndPr>
        <w:rPr>
          <w:rFonts w:ascii="Calibri" w:hAnsi="Calibri" w:eastAsia="Calibri" w:cs="Calibri"/>
          <w:sz w:val="21"/>
          <w:szCs w:val="21"/>
        </w:rPr>
      </w:sdtEndPr>
      <w:sdtContent>
        <w:p>
          <w:pPr>
            <w:tabs>
              <w:tab w:val="right" w:leader="dot" w:pos="9102"/>
            </w:tabs>
            <w:spacing w:before="20" w:line="220" w:lineRule="auto"/>
            <w:ind w:left="461"/>
            <w:rPr>
              <w:rFonts w:ascii="Calibri" w:hAnsi="Calibri" w:eastAsia="Calibri" w:cs="Calibri"/>
              <w:sz w:val="21"/>
              <w:szCs w:val="21"/>
            </w:rPr>
          </w:pPr>
          <w:r>
            <w:fldChar w:fldCharType="begin"/>
          </w:r>
          <w:r>
            <w:instrText xml:space="preserve"> HYPERLINK \l "_bookmark176" </w:instrText>
          </w:r>
          <w:r>
            <w:fldChar w:fldCharType="separate"/>
          </w:r>
          <w:r>
            <w:rPr>
              <w:rFonts w:ascii="宋体" w:hAnsi="宋体" w:cs="宋体"/>
              <w:spacing w:val="-2"/>
              <w:sz w:val="21"/>
              <w:szCs w:val="21"/>
            </w:rPr>
            <w:t xml:space="preserve">第 </w:t>
          </w:r>
          <w:r>
            <w:rPr>
              <w:rFonts w:ascii="Calibri" w:hAnsi="Calibri" w:eastAsia="Calibri" w:cs="Calibri"/>
              <w:spacing w:val="-2"/>
              <w:sz w:val="21"/>
              <w:szCs w:val="21"/>
            </w:rPr>
            <w:t xml:space="preserve">5 </w:t>
          </w:r>
          <w:r>
            <w:rPr>
              <w:rFonts w:ascii="宋体" w:hAnsi="宋体" w:cs="宋体"/>
              <w:spacing w:val="-1"/>
              <w:sz w:val="21"/>
              <w:szCs w:val="21"/>
            </w:rPr>
            <w:t>章 工程量清单</w:t>
          </w:r>
          <w:r>
            <w:rPr>
              <w:rFonts w:ascii="宋体" w:hAnsi="宋体" w:cs="宋体"/>
              <w:sz w:val="21"/>
              <w:szCs w:val="21"/>
            </w:rPr>
            <w:tab/>
          </w:r>
          <w:r>
            <w:rPr>
              <w:rFonts w:ascii="Calibri" w:hAnsi="Calibri" w:eastAsia="Calibri" w:cs="Calibri"/>
              <w:spacing w:val="-1"/>
              <w:sz w:val="21"/>
              <w:szCs w:val="21"/>
            </w:rPr>
            <w:t>70</w:t>
          </w:r>
          <w:r>
            <w:rPr>
              <w:rFonts w:ascii="Calibri" w:hAnsi="Calibri" w:eastAsia="Calibri" w:cs="Calibri"/>
              <w:spacing w:val="-1"/>
              <w:sz w:val="21"/>
              <w:szCs w:val="21"/>
            </w:rPr>
            <w:fldChar w:fldCharType="end"/>
          </w:r>
        </w:p>
        <w:p>
          <w:pPr>
            <w:tabs>
              <w:tab w:val="right" w:leader="dot" w:pos="8312"/>
            </w:tabs>
            <w:spacing w:before="5" w:line="224" w:lineRule="auto"/>
            <w:ind w:left="37"/>
            <w:rPr>
              <w:rFonts w:ascii="Calibri" w:hAnsi="Calibri" w:eastAsia="Calibri" w:cs="Calibri"/>
              <w:sz w:val="19"/>
              <w:szCs w:val="19"/>
            </w:rPr>
          </w:pPr>
          <w:r>
            <w:fldChar w:fldCharType="begin"/>
          </w:r>
          <w:r>
            <w:instrText xml:space="preserve"> HYPERLINK \l "_bookmark177" </w:instrText>
          </w:r>
          <w:r>
            <w:fldChar w:fldCharType="separate"/>
          </w:r>
          <w:r>
            <w:rPr>
              <w:rFonts w:ascii="宋体" w:hAnsi="宋体" w:cs="宋体"/>
              <w:spacing w:val="3"/>
              <w:sz w:val="19"/>
              <w:szCs w:val="19"/>
            </w:rPr>
            <w:t>第二卷</w:t>
          </w:r>
          <w:r>
            <w:rPr>
              <w:rFonts w:ascii="宋体" w:hAnsi="宋体" w:cs="宋体"/>
              <w:sz w:val="19"/>
              <w:szCs w:val="19"/>
            </w:rPr>
            <w:tab/>
          </w:r>
          <w:r>
            <w:rPr>
              <w:rFonts w:ascii="Calibri" w:hAnsi="Calibri" w:eastAsia="Calibri" w:cs="Calibri"/>
              <w:spacing w:val="3"/>
              <w:sz w:val="19"/>
              <w:szCs w:val="19"/>
            </w:rPr>
            <w:t>71</w:t>
          </w:r>
          <w:r>
            <w:rPr>
              <w:rFonts w:ascii="Calibri" w:hAnsi="Calibri" w:eastAsia="Calibri" w:cs="Calibri"/>
              <w:spacing w:val="3"/>
              <w:sz w:val="19"/>
              <w:szCs w:val="19"/>
            </w:rPr>
            <w:fldChar w:fldCharType="end"/>
          </w:r>
        </w:p>
        <w:p>
          <w:pPr>
            <w:tabs>
              <w:tab w:val="right" w:leader="dot" w:pos="9102"/>
            </w:tabs>
            <w:spacing w:before="176" w:line="217" w:lineRule="auto"/>
            <w:ind w:left="458"/>
            <w:rPr>
              <w:rFonts w:ascii="Calibri" w:hAnsi="Calibri" w:eastAsia="Calibri" w:cs="Calibri"/>
              <w:sz w:val="21"/>
              <w:szCs w:val="21"/>
            </w:rPr>
          </w:pPr>
          <w:r>
            <w:fldChar w:fldCharType="begin"/>
          </w:r>
          <w:r>
            <w:instrText xml:space="preserve"> HYPERLINK \l "_bookmark178" </w:instrText>
          </w:r>
          <w:r>
            <w:fldChar w:fldCharType="separate"/>
          </w:r>
          <w:r>
            <w:rPr>
              <w:rFonts w:ascii="宋体" w:hAnsi="宋体" w:cs="宋体"/>
              <w:spacing w:val="6"/>
              <w:sz w:val="21"/>
              <w:szCs w:val="21"/>
            </w:rPr>
            <w:t xml:space="preserve">第 </w:t>
          </w:r>
          <w:r>
            <w:rPr>
              <w:rFonts w:ascii="Calibri" w:hAnsi="Calibri" w:eastAsia="Calibri" w:cs="Calibri"/>
              <w:spacing w:val="6"/>
              <w:sz w:val="21"/>
              <w:szCs w:val="21"/>
            </w:rPr>
            <w:t xml:space="preserve">6 </w:t>
          </w:r>
          <w:r>
            <w:rPr>
              <w:rFonts w:ascii="宋体" w:hAnsi="宋体" w:cs="宋体"/>
              <w:spacing w:val="6"/>
              <w:sz w:val="21"/>
              <w:szCs w:val="21"/>
            </w:rPr>
            <w:t xml:space="preserve">章  图纸(招标图纸)及其他资料 </w:t>
          </w:r>
          <w:r>
            <w:rPr>
              <w:rFonts w:ascii="宋体" w:hAnsi="宋体" w:cs="宋体"/>
              <w:sz w:val="21"/>
              <w:szCs w:val="21"/>
            </w:rPr>
            <w:tab/>
          </w:r>
          <w:r>
            <w:rPr>
              <w:rFonts w:ascii="Calibri" w:hAnsi="Calibri" w:eastAsia="Calibri" w:cs="Calibri"/>
              <w:spacing w:val="6"/>
              <w:sz w:val="21"/>
              <w:szCs w:val="21"/>
            </w:rPr>
            <w:t>7</w:t>
          </w:r>
          <w:r>
            <w:rPr>
              <w:rFonts w:ascii="Calibri" w:hAnsi="Calibri" w:eastAsia="Calibri" w:cs="Calibri"/>
              <w:spacing w:val="3"/>
              <w:sz w:val="21"/>
              <w:szCs w:val="21"/>
            </w:rPr>
            <w:t>1</w:t>
          </w:r>
          <w:r>
            <w:rPr>
              <w:rFonts w:ascii="Calibri" w:hAnsi="Calibri" w:eastAsia="Calibri" w:cs="Calibri"/>
              <w:spacing w:val="3"/>
              <w:sz w:val="21"/>
              <w:szCs w:val="21"/>
            </w:rPr>
            <w:fldChar w:fldCharType="end"/>
          </w:r>
        </w:p>
        <w:p>
          <w:pPr>
            <w:tabs>
              <w:tab w:val="right" w:leader="dot" w:pos="9102"/>
            </w:tabs>
            <w:spacing w:before="23" w:line="220" w:lineRule="auto"/>
            <w:ind w:left="888"/>
            <w:rPr>
              <w:rFonts w:ascii="Calibri" w:hAnsi="Calibri" w:eastAsia="Calibri" w:cs="Calibri"/>
              <w:sz w:val="21"/>
              <w:szCs w:val="21"/>
            </w:rPr>
          </w:pPr>
          <w:r>
            <w:fldChar w:fldCharType="begin"/>
          </w:r>
          <w:r>
            <w:instrText xml:space="preserve"> HYPERLINK \l "_bookmark179" </w:instrText>
          </w:r>
          <w:r>
            <w:fldChar w:fldCharType="separate"/>
          </w:r>
          <w:r>
            <w:rPr>
              <w:rFonts w:ascii="Calibri" w:hAnsi="Calibri" w:eastAsia="Calibri" w:cs="Calibri"/>
              <w:spacing w:val="3"/>
              <w:sz w:val="21"/>
              <w:szCs w:val="21"/>
            </w:rPr>
            <w:t xml:space="preserve">1    </w:t>
          </w:r>
          <w:r>
            <w:rPr>
              <w:rFonts w:ascii="宋体" w:hAnsi="宋体" w:cs="宋体"/>
              <w:spacing w:val="3"/>
              <w:sz w:val="21"/>
              <w:szCs w:val="21"/>
            </w:rPr>
            <w:t>说明</w:t>
          </w:r>
          <w:r>
            <w:rPr>
              <w:rFonts w:ascii="Calibri" w:hAnsi="Calibri" w:eastAsia="Calibri" w:cs="Calibri"/>
              <w:sz w:val="21"/>
              <w:szCs w:val="21"/>
            </w:rPr>
            <w:tab/>
          </w:r>
          <w:r>
            <w:rPr>
              <w:rFonts w:ascii="Calibri" w:hAnsi="Calibri" w:eastAsia="Calibri" w:cs="Calibri"/>
              <w:spacing w:val="3"/>
              <w:sz w:val="21"/>
              <w:szCs w:val="21"/>
            </w:rPr>
            <w:t>7</w:t>
          </w:r>
          <w:r>
            <w:rPr>
              <w:rFonts w:ascii="Calibri" w:hAnsi="Calibri" w:eastAsia="Calibri" w:cs="Calibri"/>
              <w:spacing w:val="1"/>
              <w:sz w:val="21"/>
              <w:szCs w:val="21"/>
            </w:rPr>
            <w:t>1</w:t>
          </w:r>
          <w:r>
            <w:rPr>
              <w:rFonts w:ascii="Calibri" w:hAnsi="Calibri" w:eastAsia="Calibri" w:cs="Calibri"/>
              <w:spacing w:val="1"/>
              <w:sz w:val="21"/>
              <w:szCs w:val="21"/>
            </w:rPr>
            <w:fldChar w:fldCharType="end"/>
          </w:r>
        </w:p>
        <w:p>
          <w:pPr>
            <w:tabs>
              <w:tab w:val="right" w:leader="dot" w:pos="9102"/>
            </w:tabs>
            <w:spacing w:before="36" w:line="217" w:lineRule="auto"/>
            <w:ind w:left="882"/>
            <w:rPr>
              <w:rFonts w:ascii="Calibri" w:hAnsi="Calibri" w:eastAsia="Calibri" w:cs="Calibri"/>
              <w:sz w:val="21"/>
              <w:szCs w:val="21"/>
            </w:rPr>
          </w:pPr>
          <w:r>
            <w:fldChar w:fldCharType="begin"/>
          </w:r>
          <w:r>
            <w:instrText xml:space="preserve"> HYPERLINK \l "_bookmark180" </w:instrText>
          </w:r>
          <w:r>
            <w:fldChar w:fldCharType="separate"/>
          </w:r>
          <w:r>
            <w:rPr>
              <w:rFonts w:ascii="Calibri" w:hAnsi="Calibri" w:eastAsia="Calibri" w:cs="Calibri"/>
              <w:spacing w:val="-7"/>
              <w:sz w:val="21"/>
              <w:szCs w:val="21"/>
            </w:rPr>
            <w:t>2</w:t>
          </w:r>
          <w:r>
            <w:rPr>
              <w:rFonts w:ascii="Calibri" w:hAnsi="Calibri" w:eastAsia="Calibri" w:cs="Calibri"/>
              <w:spacing w:val="-4"/>
              <w:sz w:val="21"/>
              <w:szCs w:val="21"/>
            </w:rPr>
            <w:t xml:space="preserve">     </w:t>
          </w:r>
          <w:r>
            <w:rPr>
              <w:rFonts w:ascii="宋体" w:hAnsi="宋体" w:cs="宋体"/>
              <w:spacing w:val="-4"/>
              <w:sz w:val="21"/>
              <w:szCs w:val="21"/>
            </w:rPr>
            <w:t xml:space="preserve">图纸及其他资料目录 </w:t>
          </w:r>
          <w:r>
            <w:rPr>
              <w:rFonts w:ascii="Calibri" w:hAnsi="Calibri" w:eastAsia="Calibri" w:cs="Calibri"/>
              <w:sz w:val="21"/>
              <w:szCs w:val="21"/>
            </w:rPr>
            <w:tab/>
          </w:r>
          <w:r>
            <w:rPr>
              <w:rFonts w:ascii="Calibri" w:hAnsi="Calibri" w:eastAsia="Calibri" w:cs="Calibri"/>
              <w:spacing w:val="-4"/>
              <w:sz w:val="21"/>
              <w:szCs w:val="21"/>
            </w:rPr>
            <w:t>71</w:t>
          </w:r>
          <w:r>
            <w:rPr>
              <w:rFonts w:ascii="Calibri" w:hAnsi="Calibri" w:eastAsia="Calibri" w:cs="Calibri"/>
              <w:spacing w:val="-4"/>
              <w:sz w:val="21"/>
              <w:szCs w:val="21"/>
            </w:rPr>
            <w:fldChar w:fldCharType="end"/>
          </w:r>
        </w:p>
        <w:p>
          <w:pPr>
            <w:tabs>
              <w:tab w:val="right" w:leader="dot" w:pos="9102"/>
            </w:tabs>
            <w:spacing w:before="23" w:line="217" w:lineRule="auto"/>
            <w:ind w:left="881"/>
            <w:rPr>
              <w:rFonts w:ascii="Calibri" w:hAnsi="Calibri" w:eastAsia="Calibri" w:cs="Calibri"/>
              <w:sz w:val="21"/>
              <w:szCs w:val="21"/>
            </w:rPr>
          </w:pPr>
          <w:r>
            <w:fldChar w:fldCharType="begin"/>
          </w:r>
          <w:r>
            <w:instrText xml:space="preserve"> HYPERLINK \l "_bookmark181" </w:instrText>
          </w:r>
          <w:r>
            <w:fldChar w:fldCharType="separate"/>
          </w:r>
          <w:r>
            <w:rPr>
              <w:rFonts w:ascii="Calibri" w:hAnsi="Calibri" w:eastAsia="Calibri" w:cs="Calibri"/>
              <w:spacing w:val="-8"/>
              <w:sz w:val="21"/>
              <w:szCs w:val="21"/>
            </w:rPr>
            <w:t xml:space="preserve">3  </w:t>
          </w:r>
          <w:r>
            <w:rPr>
              <w:rFonts w:ascii="Calibri" w:hAnsi="Calibri" w:eastAsia="Calibri" w:cs="Calibri"/>
              <w:spacing w:val="-4"/>
              <w:sz w:val="21"/>
              <w:szCs w:val="21"/>
            </w:rPr>
            <w:t xml:space="preserve">   </w:t>
          </w:r>
          <w:r>
            <w:rPr>
              <w:rFonts w:ascii="宋体" w:hAnsi="宋体" w:cs="宋体"/>
              <w:spacing w:val="-4"/>
              <w:sz w:val="21"/>
              <w:szCs w:val="21"/>
            </w:rPr>
            <w:t xml:space="preserve">图纸及其他资料 </w:t>
          </w:r>
          <w:r>
            <w:rPr>
              <w:rFonts w:ascii="Calibri" w:hAnsi="Calibri" w:eastAsia="Calibri" w:cs="Calibri"/>
              <w:sz w:val="21"/>
              <w:szCs w:val="21"/>
            </w:rPr>
            <w:tab/>
          </w:r>
          <w:r>
            <w:rPr>
              <w:rFonts w:ascii="Calibri" w:hAnsi="Calibri" w:eastAsia="Calibri" w:cs="Calibri"/>
              <w:spacing w:val="-4"/>
              <w:sz w:val="21"/>
              <w:szCs w:val="21"/>
            </w:rPr>
            <w:t>72</w:t>
          </w:r>
          <w:r>
            <w:rPr>
              <w:rFonts w:ascii="Calibri" w:hAnsi="Calibri" w:eastAsia="Calibri" w:cs="Calibri"/>
              <w:spacing w:val="-4"/>
              <w:sz w:val="21"/>
              <w:szCs w:val="21"/>
            </w:rPr>
            <w:fldChar w:fldCharType="end"/>
          </w:r>
        </w:p>
        <w:p>
          <w:pPr>
            <w:tabs>
              <w:tab w:val="right" w:leader="dot" w:pos="8312"/>
            </w:tabs>
            <w:spacing w:before="6" w:line="224" w:lineRule="auto"/>
            <w:ind w:left="37"/>
            <w:rPr>
              <w:rFonts w:ascii="Calibri" w:hAnsi="Calibri" w:eastAsia="Calibri" w:cs="Calibri"/>
              <w:sz w:val="19"/>
              <w:szCs w:val="19"/>
            </w:rPr>
          </w:pPr>
          <w:r>
            <w:fldChar w:fldCharType="begin"/>
          </w:r>
          <w:r>
            <w:instrText xml:space="preserve"> HYPERLINK \l "_bookmark182" </w:instrText>
          </w:r>
          <w:r>
            <w:fldChar w:fldCharType="separate"/>
          </w:r>
          <w:r>
            <w:rPr>
              <w:rFonts w:ascii="宋体" w:hAnsi="宋体" w:cs="宋体"/>
              <w:spacing w:val="3"/>
              <w:sz w:val="19"/>
              <w:szCs w:val="19"/>
            </w:rPr>
            <w:t>第三卷</w:t>
          </w:r>
          <w:r>
            <w:rPr>
              <w:rFonts w:ascii="宋体" w:hAnsi="宋体" w:cs="宋体"/>
              <w:sz w:val="19"/>
              <w:szCs w:val="19"/>
            </w:rPr>
            <w:tab/>
          </w:r>
          <w:r>
            <w:rPr>
              <w:rFonts w:ascii="Calibri" w:hAnsi="Calibri" w:eastAsia="Calibri" w:cs="Calibri"/>
              <w:spacing w:val="3"/>
              <w:sz w:val="19"/>
              <w:szCs w:val="19"/>
            </w:rPr>
            <w:t>73</w:t>
          </w:r>
          <w:r>
            <w:rPr>
              <w:rFonts w:ascii="Calibri" w:hAnsi="Calibri" w:eastAsia="Calibri" w:cs="Calibri"/>
              <w:spacing w:val="3"/>
              <w:sz w:val="19"/>
              <w:szCs w:val="19"/>
            </w:rPr>
            <w:fldChar w:fldCharType="end"/>
          </w:r>
        </w:p>
        <w:p>
          <w:pPr>
            <w:tabs>
              <w:tab w:val="right" w:leader="dot" w:pos="9102"/>
            </w:tabs>
            <w:spacing w:before="177" w:line="219" w:lineRule="auto"/>
            <w:ind w:left="458"/>
            <w:rPr>
              <w:rFonts w:ascii="Calibri" w:hAnsi="Calibri" w:eastAsia="Calibri" w:cs="Calibri"/>
              <w:sz w:val="21"/>
              <w:szCs w:val="21"/>
            </w:rPr>
          </w:pPr>
          <w:r>
            <w:fldChar w:fldCharType="begin"/>
          </w:r>
          <w:r>
            <w:instrText xml:space="preserve"> HYPERLINK \l "_bookmark183" </w:instrText>
          </w:r>
          <w:r>
            <w:fldChar w:fldCharType="separate"/>
          </w:r>
          <w:r>
            <w:rPr>
              <w:rFonts w:ascii="宋体" w:hAnsi="宋体" w:cs="宋体"/>
              <w:spacing w:val="10"/>
              <w:sz w:val="21"/>
              <w:szCs w:val="21"/>
            </w:rPr>
            <w:t xml:space="preserve">第 </w:t>
          </w:r>
          <w:r>
            <w:rPr>
              <w:rFonts w:ascii="Calibri" w:hAnsi="Calibri" w:eastAsia="Calibri" w:cs="Calibri"/>
              <w:spacing w:val="5"/>
              <w:sz w:val="21"/>
              <w:szCs w:val="21"/>
            </w:rPr>
            <w:t xml:space="preserve">7 </w:t>
          </w:r>
          <w:r>
            <w:rPr>
              <w:rFonts w:ascii="宋体" w:hAnsi="宋体" w:cs="宋体"/>
              <w:spacing w:val="5"/>
              <w:sz w:val="21"/>
              <w:szCs w:val="21"/>
            </w:rPr>
            <w:t xml:space="preserve">章  技术标准和要求(合同技术条款) </w:t>
          </w:r>
          <w:r>
            <w:rPr>
              <w:rFonts w:ascii="宋体" w:hAnsi="宋体" w:cs="宋体"/>
              <w:sz w:val="21"/>
              <w:szCs w:val="21"/>
            </w:rPr>
            <w:tab/>
          </w:r>
          <w:r>
            <w:rPr>
              <w:rFonts w:ascii="Calibri" w:hAnsi="Calibri" w:eastAsia="Calibri" w:cs="Calibri"/>
              <w:spacing w:val="5"/>
              <w:sz w:val="21"/>
              <w:szCs w:val="21"/>
            </w:rPr>
            <w:t>73</w:t>
          </w:r>
          <w:r>
            <w:rPr>
              <w:rFonts w:ascii="Calibri" w:hAnsi="Calibri" w:eastAsia="Calibri" w:cs="Calibri"/>
              <w:spacing w:val="5"/>
              <w:sz w:val="21"/>
              <w:szCs w:val="21"/>
            </w:rPr>
            <w:fldChar w:fldCharType="end"/>
          </w:r>
        </w:p>
        <w:p>
          <w:pPr>
            <w:tabs>
              <w:tab w:val="right" w:leader="dot" w:pos="8312"/>
            </w:tabs>
            <w:spacing w:before="4" w:line="224" w:lineRule="auto"/>
            <w:ind w:left="37"/>
            <w:rPr>
              <w:rFonts w:ascii="Calibri" w:hAnsi="Calibri" w:eastAsia="Calibri" w:cs="Calibri"/>
              <w:sz w:val="19"/>
              <w:szCs w:val="19"/>
            </w:rPr>
          </w:pPr>
          <w:r>
            <w:fldChar w:fldCharType="begin"/>
          </w:r>
          <w:r>
            <w:instrText xml:space="preserve"> HYPERLINK \l "_bookmark184" </w:instrText>
          </w:r>
          <w:r>
            <w:fldChar w:fldCharType="separate"/>
          </w:r>
          <w:r>
            <w:rPr>
              <w:rFonts w:ascii="宋体" w:hAnsi="宋体" w:cs="宋体"/>
              <w:spacing w:val="3"/>
              <w:sz w:val="19"/>
              <w:szCs w:val="19"/>
            </w:rPr>
            <w:t>第四卷</w:t>
          </w:r>
          <w:r>
            <w:rPr>
              <w:rFonts w:ascii="宋体" w:hAnsi="宋体" w:cs="宋体"/>
              <w:sz w:val="19"/>
              <w:szCs w:val="19"/>
            </w:rPr>
            <w:tab/>
          </w:r>
          <w:r>
            <w:rPr>
              <w:rFonts w:ascii="Calibri" w:hAnsi="Calibri" w:eastAsia="Calibri" w:cs="Calibri"/>
              <w:spacing w:val="3"/>
              <w:sz w:val="19"/>
              <w:szCs w:val="19"/>
            </w:rPr>
            <w:t>74</w:t>
          </w:r>
          <w:r>
            <w:rPr>
              <w:rFonts w:ascii="Calibri" w:hAnsi="Calibri" w:eastAsia="Calibri" w:cs="Calibri"/>
              <w:spacing w:val="3"/>
              <w:sz w:val="19"/>
              <w:szCs w:val="19"/>
            </w:rPr>
            <w:fldChar w:fldCharType="end"/>
          </w:r>
        </w:p>
        <w:p>
          <w:pPr>
            <w:tabs>
              <w:tab w:val="right" w:leader="dot" w:pos="9102"/>
            </w:tabs>
            <w:spacing w:before="177" w:line="217" w:lineRule="auto"/>
            <w:ind w:left="458"/>
            <w:rPr>
              <w:rFonts w:ascii="Calibri" w:hAnsi="Calibri" w:eastAsia="Calibri" w:cs="Calibri"/>
              <w:sz w:val="21"/>
              <w:szCs w:val="21"/>
            </w:rPr>
          </w:pPr>
          <w:r>
            <w:fldChar w:fldCharType="begin"/>
          </w:r>
          <w:r>
            <w:instrText xml:space="preserve"> HYPERLINK \l "_bookmark185" </w:instrText>
          </w:r>
          <w:r>
            <w:fldChar w:fldCharType="separate"/>
          </w:r>
          <w:r>
            <w:rPr>
              <w:rFonts w:ascii="宋体" w:hAnsi="宋体" w:cs="宋体"/>
              <w:spacing w:val="8"/>
              <w:sz w:val="21"/>
              <w:szCs w:val="21"/>
            </w:rPr>
            <w:t xml:space="preserve">第 </w:t>
          </w:r>
          <w:r>
            <w:rPr>
              <w:rFonts w:ascii="Calibri" w:hAnsi="Calibri" w:eastAsia="Calibri" w:cs="Calibri"/>
              <w:spacing w:val="8"/>
              <w:sz w:val="21"/>
              <w:szCs w:val="21"/>
            </w:rPr>
            <w:t xml:space="preserve">8 </w:t>
          </w:r>
          <w:r>
            <w:rPr>
              <w:rFonts w:ascii="宋体" w:hAnsi="宋体" w:cs="宋体"/>
              <w:spacing w:val="8"/>
              <w:sz w:val="21"/>
              <w:szCs w:val="21"/>
            </w:rPr>
            <w:t>章</w:t>
          </w:r>
          <w:r>
            <w:rPr>
              <w:rFonts w:ascii="宋体" w:hAnsi="宋体" w:cs="宋体"/>
              <w:spacing w:val="5"/>
              <w:sz w:val="21"/>
              <w:szCs w:val="21"/>
            </w:rPr>
            <w:t xml:space="preserve"> </w:t>
          </w:r>
          <w:r>
            <w:rPr>
              <w:rFonts w:ascii="宋体" w:hAnsi="宋体" w:cs="宋体"/>
              <w:spacing w:val="4"/>
              <w:sz w:val="21"/>
              <w:szCs w:val="21"/>
            </w:rPr>
            <w:t xml:space="preserve"> 投标文件格式(以投标文件制作工具为准) </w:t>
          </w:r>
          <w:r>
            <w:rPr>
              <w:rFonts w:ascii="宋体" w:hAnsi="宋体" w:cs="宋体"/>
              <w:sz w:val="21"/>
              <w:szCs w:val="21"/>
            </w:rPr>
            <w:tab/>
          </w:r>
          <w:r>
            <w:rPr>
              <w:rFonts w:ascii="Calibri" w:hAnsi="Calibri" w:eastAsia="Calibri" w:cs="Calibri"/>
              <w:spacing w:val="4"/>
              <w:sz w:val="21"/>
              <w:szCs w:val="21"/>
            </w:rPr>
            <w:t>74</w:t>
          </w:r>
          <w:r>
            <w:rPr>
              <w:rFonts w:ascii="Calibri" w:hAnsi="Calibri" w:eastAsia="Calibri" w:cs="Calibri"/>
              <w:spacing w:val="4"/>
              <w:sz w:val="21"/>
              <w:szCs w:val="21"/>
            </w:rPr>
            <w:fldChar w:fldCharType="end"/>
          </w:r>
        </w:p>
        <w:p>
          <w:pPr>
            <w:tabs>
              <w:tab w:val="right" w:leader="dot" w:pos="9102"/>
            </w:tabs>
            <w:spacing w:before="23" w:line="220" w:lineRule="auto"/>
            <w:ind w:left="462"/>
            <w:rPr>
              <w:rFonts w:ascii="Calibri" w:hAnsi="Calibri" w:eastAsia="Calibri" w:cs="Calibri"/>
              <w:sz w:val="21"/>
              <w:szCs w:val="21"/>
            </w:rPr>
          </w:pPr>
          <w:r>
            <w:fldChar w:fldCharType="begin"/>
          </w:r>
          <w:r>
            <w:instrText xml:space="preserve"> HYPERLINK \l "_bookmark186" </w:instrText>
          </w:r>
          <w:r>
            <w:fldChar w:fldCharType="separate"/>
          </w:r>
          <w:r>
            <w:rPr>
              <w:rFonts w:ascii="宋体" w:hAnsi="宋体" w:cs="宋体"/>
              <w:spacing w:val="-5"/>
              <w:sz w:val="21"/>
              <w:szCs w:val="21"/>
            </w:rPr>
            <w:t>一</w:t>
          </w:r>
          <w:r>
            <w:rPr>
              <w:rFonts w:ascii="宋体" w:hAnsi="宋体" w:cs="宋体"/>
              <w:spacing w:val="-3"/>
              <w:sz w:val="21"/>
              <w:szCs w:val="21"/>
            </w:rPr>
            <w:t xml:space="preserve">、商务标部分 </w:t>
          </w:r>
          <w:r>
            <w:rPr>
              <w:rFonts w:ascii="宋体" w:hAnsi="宋体" w:cs="宋体"/>
              <w:sz w:val="21"/>
              <w:szCs w:val="21"/>
            </w:rPr>
            <w:tab/>
          </w:r>
          <w:r>
            <w:rPr>
              <w:rFonts w:ascii="Calibri" w:hAnsi="Calibri" w:eastAsia="Calibri" w:cs="Calibri"/>
              <w:spacing w:val="-3"/>
              <w:sz w:val="21"/>
              <w:szCs w:val="21"/>
            </w:rPr>
            <w:t>75</w:t>
          </w:r>
          <w:r>
            <w:rPr>
              <w:rFonts w:ascii="Calibri" w:hAnsi="Calibri" w:eastAsia="Calibri" w:cs="Calibri"/>
              <w:spacing w:val="-3"/>
              <w:sz w:val="21"/>
              <w:szCs w:val="21"/>
            </w:rPr>
            <w:fldChar w:fldCharType="end"/>
          </w:r>
        </w:p>
        <w:p>
          <w:pPr>
            <w:tabs>
              <w:tab w:val="right" w:leader="dot" w:pos="9102"/>
            </w:tabs>
            <w:spacing w:before="20" w:line="220" w:lineRule="auto"/>
            <w:ind w:left="882"/>
            <w:rPr>
              <w:rFonts w:ascii="Calibri" w:hAnsi="Calibri" w:eastAsia="Calibri" w:cs="Calibri"/>
              <w:sz w:val="21"/>
              <w:szCs w:val="21"/>
            </w:rPr>
          </w:pPr>
          <w:r>
            <w:fldChar w:fldCharType="begin"/>
          </w:r>
          <w:r>
            <w:instrText xml:space="preserve"> HYPERLINK \l "_bookmark187" </w:instrText>
          </w:r>
          <w:r>
            <w:fldChar w:fldCharType="separate"/>
          </w:r>
          <w:r>
            <w:rPr>
              <w:rFonts w:ascii="宋体" w:hAnsi="宋体" w:cs="宋体"/>
              <w:spacing w:val="-4"/>
              <w:sz w:val="21"/>
              <w:szCs w:val="21"/>
            </w:rPr>
            <w:t>一、商务</w:t>
          </w:r>
          <w:r>
            <w:rPr>
              <w:rFonts w:ascii="宋体" w:hAnsi="宋体" w:cs="宋体"/>
              <w:spacing w:val="-2"/>
              <w:sz w:val="21"/>
              <w:szCs w:val="21"/>
            </w:rPr>
            <w:t xml:space="preserve">标部分封面 </w:t>
          </w:r>
          <w:r>
            <w:rPr>
              <w:rFonts w:ascii="宋体" w:hAnsi="宋体" w:cs="宋体"/>
              <w:sz w:val="21"/>
              <w:szCs w:val="21"/>
            </w:rPr>
            <w:tab/>
          </w:r>
          <w:r>
            <w:rPr>
              <w:rFonts w:ascii="Calibri" w:hAnsi="Calibri" w:eastAsia="Calibri" w:cs="Calibri"/>
              <w:spacing w:val="-2"/>
              <w:sz w:val="21"/>
              <w:szCs w:val="21"/>
            </w:rPr>
            <w:t>76</w:t>
          </w:r>
          <w:r>
            <w:rPr>
              <w:rFonts w:ascii="Calibri" w:hAnsi="Calibri" w:eastAsia="Calibri" w:cs="Calibri"/>
              <w:spacing w:val="-2"/>
              <w:sz w:val="21"/>
              <w:szCs w:val="21"/>
            </w:rPr>
            <w:fldChar w:fldCharType="end"/>
          </w:r>
        </w:p>
        <w:p>
          <w:pPr>
            <w:tabs>
              <w:tab w:val="right" w:leader="dot" w:pos="9102"/>
            </w:tabs>
            <w:spacing w:before="20" w:line="219" w:lineRule="auto"/>
            <w:ind w:left="882"/>
            <w:rPr>
              <w:rFonts w:ascii="Calibri" w:hAnsi="Calibri" w:eastAsia="Calibri" w:cs="Calibri"/>
              <w:sz w:val="21"/>
              <w:szCs w:val="21"/>
            </w:rPr>
          </w:pPr>
          <w:r>
            <w:fldChar w:fldCharType="begin"/>
          </w:r>
          <w:r>
            <w:instrText xml:space="preserve"> HYPERLINK \l "_bookmark188" </w:instrText>
          </w:r>
          <w:r>
            <w:fldChar w:fldCharType="separate"/>
          </w:r>
          <w:r>
            <w:rPr>
              <w:rFonts w:ascii="宋体" w:hAnsi="宋体" w:cs="宋体"/>
              <w:spacing w:val="-4"/>
              <w:sz w:val="21"/>
              <w:szCs w:val="21"/>
            </w:rPr>
            <w:t>二</w:t>
          </w:r>
          <w:r>
            <w:rPr>
              <w:rFonts w:ascii="宋体" w:hAnsi="宋体" w:cs="宋体"/>
              <w:spacing w:val="-2"/>
              <w:sz w:val="21"/>
              <w:szCs w:val="21"/>
            </w:rPr>
            <w:t xml:space="preserve">、投标函及投标函附录 </w:t>
          </w:r>
          <w:r>
            <w:rPr>
              <w:rFonts w:ascii="宋体" w:hAnsi="宋体" w:cs="宋体"/>
              <w:sz w:val="21"/>
              <w:szCs w:val="21"/>
            </w:rPr>
            <w:tab/>
          </w:r>
          <w:r>
            <w:rPr>
              <w:rFonts w:ascii="Calibri" w:hAnsi="Calibri" w:eastAsia="Calibri" w:cs="Calibri"/>
              <w:spacing w:val="-2"/>
              <w:sz w:val="21"/>
              <w:szCs w:val="21"/>
            </w:rPr>
            <w:t>77</w:t>
          </w:r>
          <w:r>
            <w:rPr>
              <w:rFonts w:ascii="Calibri" w:hAnsi="Calibri" w:eastAsia="Calibri" w:cs="Calibri"/>
              <w:spacing w:val="-2"/>
              <w:sz w:val="21"/>
              <w:szCs w:val="21"/>
            </w:rPr>
            <w:fldChar w:fldCharType="end"/>
          </w:r>
        </w:p>
        <w:p>
          <w:pPr>
            <w:tabs>
              <w:tab w:val="right" w:leader="dot" w:pos="9102"/>
            </w:tabs>
            <w:spacing w:before="37" w:line="218" w:lineRule="auto"/>
            <w:ind w:left="879"/>
            <w:rPr>
              <w:rFonts w:ascii="Calibri" w:hAnsi="Calibri" w:eastAsia="Calibri" w:cs="Calibri"/>
              <w:sz w:val="21"/>
              <w:szCs w:val="21"/>
            </w:rPr>
          </w:pPr>
          <w:r>
            <w:fldChar w:fldCharType="begin"/>
          </w:r>
          <w:r>
            <w:instrText xml:space="preserve"> HYPERLINK \l "_bookmark189" </w:instrText>
          </w:r>
          <w:r>
            <w:fldChar w:fldCharType="separate"/>
          </w:r>
          <w:r>
            <w:rPr>
              <w:rFonts w:ascii="宋体" w:hAnsi="宋体" w:cs="宋体"/>
              <w:spacing w:val="-2"/>
              <w:sz w:val="21"/>
              <w:szCs w:val="21"/>
            </w:rPr>
            <w:t xml:space="preserve">三、法定代表人身份证明 </w:t>
          </w:r>
          <w:r>
            <w:rPr>
              <w:rFonts w:ascii="宋体" w:hAnsi="宋体" w:cs="宋体"/>
              <w:sz w:val="21"/>
              <w:szCs w:val="21"/>
            </w:rPr>
            <w:tab/>
          </w:r>
          <w:r>
            <w:rPr>
              <w:rFonts w:ascii="Calibri" w:hAnsi="Calibri" w:eastAsia="Calibri" w:cs="Calibri"/>
              <w:spacing w:val="-2"/>
              <w:sz w:val="21"/>
              <w:szCs w:val="21"/>
            </w:rPr>
            <w:t>7</w:t>
          </w:r>
          <w:r>
            <w:rPr>
              <w:rFonts w:ascii="Calibri" w:hAnsi="Calibri" w:eastAsia="Calibri" w:cs="Calibri"/>
              <w:spacing w:val="-1"/>
              <w:sz w:val="21"/>
              <w:szCs w:val="21"/>
            </w:rPr>
            <w:t>9</w:t>
          </w:r>
          <w:r>
            <w:rPr>
              <w:rFonts w:ascii="Calibri" w:hAnsi="Calibri" w:eastAsia="Calibri" w:cs="Calibri"/>
              <w:spacing w:val="-1"/>
              <w:sz w:val="21"/>
              <w:szCs w:val="21"/>
            </w:rPr>
            <w:fldChar w:fldCharType="end"/>
          </w:r>
        </w:p>
        <w:p>
          <w:pPr>
            <w:tabs>
              <w:tab w:val="right" w:leader="dot" w:pos="9102"/>
            </w:tabs>
            <w:spacing w:before="22" w:line="218" w:lineRule="auto"/>
            <w:ind w:left="880"/>
            <w:rPr>
              <w:rFonts w:ascii="Calibri" w:hAnsi="Calibri" w:eastAsia="Calibri" w:cs="Calibri"/>
              <w:sz w:val="21"/>
              <w:szCs w:val="21"/>
            </w:rPr>
          </w:pPr>
          <w:r>
            <w:fldChar w:fldCharType="begin"/>
          </w:r>
          <w:r>
            <w:instrText xml:space="preserve"> HYPERLINK \l "_bookmark190" </w:instrText>
          </w:r>
          <w:r>
            <w:fldChar w:fldCharType="separate"/>
          </w:r>
          <w:r>
            <w:rPr>
              <w:rFonts w:ascii="宋体" w:hAnsi="宋体" w:cs="宋体"/>
              <w:spacing w:val="-4"/>
              <w:sz w:val="21"/>
              <w:szCs w:val="21"/>
            </w:rPr>
            <w:t>法定代</w:t>
          </w:r>
          <w:r>
            <w:rPr>
              <w:rFonts w:ascii="宋体" w:hAnsi="宋体" w:cs="宋体"/>
              <w:spacing w:val="-2"/>
              <w:sz w:val="21"/>
              <w:szCs w:val="21"/>
            </w:rPr>
            <w:t xml:space="preserve">表人身份证明 </w:t>
          </w:r>
          <w:r>
            <w:rPr>
              <w:rFonts w:ascii="宋体" w:hAnsi="宋体" w:cs="宋体"/>
              <w:sz w:val="21"/>
              <w:szCs w:val="21"/>
            </w:rPr>
            <w:tab/>
          </w:r>
          <w:r>
            <w:rPr>
              <w:rFonts w:ascii="Calibri" w:hAnsi="Calibri" w:eastAsia="Calibri" w:cs="Calibri"/>
              <w:spacing w:val="-2"/>
              <w:sz w:val="21"/>
              <w:szCs w:val="21"/>
            </w:rPr>
            <w:t>79</w:t>
          </w:r>
          <w:r>
            <w:rPr>
              <w:rFonts w:ascii="Calibri" w:hAnsi="Calibri" w:eastAsia="Calibri" w:cs="Calibri"/>
              <w:spacing w:val="-2"/>
              <w:sz w:val="21"/>
              <w:szCs w:val="21"/>
            </w:rPr>
            <w:fldChar w:fldCharType="end"/>
          </w:r>
        </w:p>
        <w:p>
          <w:pPr>
            <w:tabs>
              <w:tab w:val="right" w:leader="dot" w:pos="9102"/>
            </w:tabs>
            <w:spacing w:before="22" w:line="216" w:lineRule="auto"/>
            <w:ind w:left="898"/>
            <w:rPr>
              <w:rFonts w:ascii="Calibri" w:hAnsi="Calibri" w:eastAsia="Calibri" w:cs="Calibri"/>
              <w:sz w:val="21"/>
              <w:szCs w:val="21"/>
            </w:rPr>
          </w:pPr>
          <w:r>
            <w:fldChar w:fldCharType="begin"/>
          </w:r>
          <w:r>
            <w:instrText xml:space="preserve"> HYPERLINK \l "_bookmark191" </w:instrText>
          </w:r>
          <w:r>
            <w:fldChar w:fldCharType="separate"/>
          </w:r>
          <w:r>
            <w:rPr>
              <w:rFonts w:ascii="宋体" w:hAnsi="宋体" w:cs="宋体"/>
              <w:spacing w:val="-8"/>
              <w:sz w:val="21"/>
              <w:szCs w:val="21"/>
            </w:rPr>
            <w:t>四、</w:t>
          </w:r>
          <w:r>
            <w:rPr>
              <w:rFonts w:ascii="宋体" w:hAnsi="宋体" w:cs="宋体"/>
              <w:spacing w:val="-4"/>
              <w:sz w:val="21"/>
              <w:szCs w:val="21"/>
            </w:rPr>
            <w:t xml:space="preserve">授权委托书 </w:t>
          </w:r>
          <w:r>
            <w:rPr>
              <w:rFonts w:ascii="宋体" w:hAnsi="宋体" w:cs="宋体"/>
              <w:sz w:val="21"/>
              <w:szCs w:val="21"/>
            </w:rPr>
            <w:tab/>
          </w:r>
          <w:r>
            <w:rPr>
              <w:rFonts w:ascii="Calibri" w:hAnsi="Calibri" w:eastAsia="Calibri" w:cs="Calibri"/>
              <w:spacing w:val="-4"/>
              <w:sz w:val="21"/>
              <w:szCs w:val="21"/>
            </w:rPr>
            <w:t>80</w:t>
          </w:r>
          <w:r>
            <w:rPr>
              <w:rFonts w:ascii="Calibri" w:hAnsi="Calibri" w:eastAsia="Calibri" w:cs="Calibri"/>
              <w:spacing w:val="-4"/>
              <w:sz w:val="21"/>
              <w:szCs w:val="21"/>
            </w:rPr>
            <w:fldChar w:fldCharType="end"/>
          </w:r>
        </w:p>
        <w:p>
          <w:pPr>
            <w:tabs>
              <w:tab w:val="right" w:leader="dot" w:pos="9102"/>
            </w:tabs>
            <w:spacing w:before="24" w:line="219" w:lineRule="auto"/>
            <w:ind w:left="882"/>
            <w:rPr>
              <w:rFonts w:ascii="Calibri" w:hAnsi="Calibri" w:eastAsia="Calibri" w:cs="Calibri"/>
              <w:sz w:val="21"/>
              <w:szCs w:val="21"/>
            </w:rPr>
          </w:pPr>
          <w:r>
            <w:fldChar w:fldCharType="begin"/>
          </w:r>
          <w:r>
            <w:instrText xml:space="preserve"> HYPERLINK \l "_bookmark192" </w:instrText>
          </w:r>
          <w:r>
            <w:fldChar w:fldCharType="separate"/>
          </w:r>
          <w:r>
            <w:rPr>
              <w:rFonts w:ascii="宋体" w:hAnsi="宋体" w:cs="宋体"/>
              <w:spacing w:val="2"/>
              <w:sz w:val="21"/>
              <w:szCs w:val="21"/>
            </w:rPr>
            <w:t>五、联</w:t>
          </w:r>
          <w:r>
            <w:rPr>
              <w:rFonts w:ascii="宋体" w:hAnsi="宋体" w:cs="宋体"/>
              <w:spacing w:val="1"/>
              <w:sz w:val="21"/>
              <w:szCs w:val="21"/>
            </w:rPr>
            <w:t>合体协议书</w:t>
          </w:r>
          <w:r>
            <w:rPr>
              <w:rFonts w:ascii="宋体" w:hAnsi="宋体" w:cs="宋体"/>
              <w:sz w:val="21"/>
              <w:szCs w:val="21"/>
            </w:rPr>
            <w:tab/>
          </w:r>
          <w:r>
            <w:rPr>
              <w:rFonts w:ascii="Calibri" w:hAnsi="Calibri" w:eastAsia="Calibri" w:cs="Calibri"/>
              <w:spacing w:val="1"/>
              <w:sz w:val="21"/>
              <w:szCs w:val="21"/>
            </w:rPr>
            <w:t>81</w:t>
          </w:r>
          <w:r>
            <w:rPr>
              <w:rFonts w:ascii="Calibri" w:hAnsi="Calibri" w:eastAsia="Calibri" w:cs="Calibri"/>
              <w:spacing w:val="1"/>
              <w:sz w:val="21"/>
              <w:szCs w:val="21"/>
            </w:rPr>
            <w:fldChar w:fldCharType="end"/>
          </w:r>
        </w:p>
        <w:p>
          <w:pPr>
            <w:tabs>
              <w:tab w:val="right" w:leader="dot" w:pos="9102"/>
            </w:tabs>
            <w:spacing w:before="22" w:line="220" w:lineRule="auto"/>
            <w:ind w:left="880"/>
            <w:rPr>
              <w:rFonts w:ascii="Calibri" w:hAnsi="Calibri" w:eastAsia="Calibri" w:cs="Calibri"/>
              <w:sz w:val="21"/>
              <w:szCs w:val="21"/>
            </w:rPr>
          </w:pPr>
          <w:r>
            <w:fldChar w:fldCharType="begin"/>
          </w:r>
          <w:r>
            <w:instrText xml:space="preserve"> HYPERLINK \l "_bookmark193" </w:instrText>
          </w:r>
          <w:r>
            <w:fldChar w:fldCharType="separate"/>
          </w:r>
          <w:r>
            <w:rPr>
              <w:rFonts w:ascii="宋体" w:hAnsi="宋体" w:cs="宋体"/>
              <w:spacing w:val="-3"/>
              <w:sz w:val="21"/>
              <w:szCs w:val="21"/>
            </w:rPr>
            <w:t xml:space="preserve">六、投标保证金 </w:t>
          </w:r>
          <w:r>
            <w:rPr>
              <w:rFonts w:ascii="宋体" w:hAnsi="宋体" w:cs="宋体"/>
              <w:sz w:val="21"/>
              <w:szCs w:val="21"/>
            </w:rPr>
            <w:tab/>
          </w:r>
          <w:r>
            <w:rPr>
              <w:rFonts w:ascii="Calibri" w:hAnsi="Calibri" w:eastAsia="Calibri" w:cs="Calibri"/>
              <w:spacing w:val="-3"/>
              <w:sz w:val="21"/>
              <w:szCs w:val="21"/>
            </w:rPr>
            <w:t>82</w:t>
          </w:r>
          <w:r>
            <w:rPr>
              <w:rFonts w:ascii="Calibri" w:hAnsi="Calibri" w:eastAsia="Calibri" w:cs="Calibri"/>
              <w:spacing w:val="-3"/>
              <w:sz w:val="21"/>
              <w:szCs w:val="21"/>
            </w:rPr>
            <w:fldChar w:fldCharType="end"/>
          </w:r>
        </w:p>
        <w:p>
          <w:pPr>
            <w:tabs>
              <w:tab w:val="right" w:leader="dot" w:pos="9102"/>
            </w:tabs>
            <w:spacing w:before="20" w:line="220" w:lineRule="auto"/>
            <w:ind w:left="461"/>
            <w:rPr>
              <w:rFonts w:ascii="Calibri" w:hAnsi="Calibri" w:eastAsia="Calibri" w:cs="Calibri"/>
              <w:sz w:val="21"/>
              <w:szCs w:val="21"/>
            </w:rPr>
          </w:pPr>
          <w:r>
            <w:fldChar w:fldCharType="begin"/>
          </w:r>
          <w:r>
            <w:instrText xml:space="preserve"> HYPERLINK \l "_bookmark194" </w:instrText>
          </w:r>
          <w:r>
            <w:fldChar w:fldCharType="separate"/>
          </w:r>
          <w:r>
            <w:rPr>
              <w:rFonts w:ascii="宋体" w:hAnsi="宋体" w:cs="宋体"/>
              <w:spacing w:val="-4"/>
              <w:sz w:val="21"/>
              <w:szCs w:val="21"/>
            </w:rPr>
            <w:t xml:space="preserve">投标保证金 </w:t>
          </w:r>
          <w:r>
            <w:rPr>
              <w:rFonts w:ascii="宋体" w:hAnsi="宋体" w:cs="宋体"/>
              <w:sz w:val="21"/>
              <w:szCs w:val="21"/>
            </w:rPr>
            <w:tab/>
          </w:r>
          <w:r>
            <w:rPr>
              <w:rFonts w:ascii="Calibri" w:hAnsi="Calibri" w:eastAsia="Calibri" w:cs="Calibri"/>
              <w:spacing w:val="-4"/>
              <w:sz w:val="21"/>
              <w:szCs w:val="21"/>
            </w:rPr>
            <w:t>8</w:t>
          </w:r>
          <w:r>
            <w:rPr>
              <w:rFonts w:ascii="Calibri" w:hAnsi="Calibri" w:eastAsia="Calibri" w:cs="Calibri"/>
              <w:spacing w:val="-3"/>
              <w:sz w:val="21"/>
              <w:szCs w:val="21"/>
            </w:rPr>
            <w:t>2</w:t>
          </w:r>
          <w:r>
            <w:rPr>
              <w:rFonts w:ascii="Calibri" w:hAnsi="Calibri" w:eastAsia="Calibri" w:cs="Calibri"/>
              <w:spacing w:val="-3"/>
              <w:sz w:val="21"/>
              <w:szCs w:val="21"/>
            </w:rPr>
            <w:fldChar w:fldCharType="end"/>
          </w:r>
        </w:p>
        <w:p>
          <w:pPr>
            <w:tabs>
              <w:tab w:val="right" w:leader="dot" w:pos="9102"/>
            </w:tabs>
            <w:spacing w:before="35" w:line="218" w:lineRule="auto"/>
            <w:ind w:left="878"/>
            <w:sectPr>
              <w:footerReference r:id="rId11" w:type="default"/>
              <w:pgSz w:w="11910" w:h="16845"/>
              <w:pgMar w:top="1414" w:right="1366" w:bottom="1276" w:left="1397" w:header="0" w:footer="1027" w:gutter="0"/>
              <w:cols w:space="720" w:num="1"/>
            </w:sectPr>
          </w:pPr>
        </w:p>
        <w:p>
          <w:pPr>
            <w:tabs>
              <w:tab w:val="right" w:leader="dot" w:pos="9102"/>
            </w:tabs>
            <w:spacing w:before="35" w:line="218" w:lineRule="auto"/>
            <w:ind w:left="878"/>
            <w:rPr>
              <w:rFonts w:ascii="Calibri" w:hAnsi="Calibri" w:eastAsia="Calibri" w:cs="Calibri"/>
              <w:spacing w:val="1"/>
              <w:sz w:val="21"/>
              <w:szCs w:val="21"/>
            </w:rPr>
          </w:pPr>
          <w:r>
            <w:fldChar w:fldCharType="begin"/>
          </w:r>
          <w:r>
            <w:instrText xml:space="preserve"> HYPERLINK \l "_bookmark195" </w:instrText>
          </w:r>
          <w:r>
            <w:fldChar w:fldCharType="separate"/>
          </w:r>
          <w:r>
            <w:rPr>
              <w:rFonts w:ascii="宋体" w:hAnsi="宋体" w:cs="宋体"/>
              <w:spacing w:val="2"/>
              <w:sz w:val="21"/>
              <w:szCs w:val="21"/>
            </w:rPr>
            <w:t>七、已标价工</w:t>
          </w:r>
          <w:r>
            <w:rPr>
              <w:rFonts w:ascii="宋体" w:hAnsi="宋体" w:cs="宋体"/>
              <w:spacing w:val="1"/>
              <w:sz w:val="21"/>
              <w:szCs w:val="21"/>
            </w:rPr>
            <w:t>程量清单</w:t>
          </w:r>
          <w:r>
            <w:rPr>
              <w:rFonts w:ascii="宋体" w:hAnsi="宋体" w:cs="宋体"/>
              <w:sz w:val="21"/>
              <w:szCs w:val="21"/>
            </w:rPr>
            <w:tab/>
          </w:r>
          <w:r>
            <w:rPr>
              <w:rFonts w:ascii="Calibri" w:hAnsi="Calibri" w:eastAsia="Calibri" w:cs="Calibri"/>
              <w:spacing w:val="1"/>
              <w:sz w:val="21"/>
              <w:szCs w:val="21"/>
            </w:rPr>
            <w:t>83</w:t>
          </w:r>
          <w:r>
            <w:rPr>
              <w:rFonts w:ascii="Calibri" w:hAnsi="Calibri" w:eastAsia="Calibri" w:cs="Calibri"/>
              <w:spacing w:val="1"/>
              <w:sz w:val="21"/>
              <w:szCs w:val="21"/>
            </w:rPr>
            <w:fldChar w:fldCharType="end"/>
          </w:r>
        </w:p>
        <w:sdt>
          <w:sdtPr>
            <w:rPr>
              <w:rFonts w:ascii="宋体" w:hAnsi="宋体" w:cs="宋体"/>
              <w:sz w:val="21"/>
              <w:szCs w:val="21"/>
            </w:rPr>
            <w:id w:val="5"/>
            <w:docPartObj>
              <w:docPartGallery w:val="Table of Contents"/>
              <w:docPartUnique/>
            </w:docPartObj>
          </w:sdtPr>
          <w:sdtEndPr>
            <w:rPr>
              <w:rFonts w:ascii="Calibri" w:hAnsi="Calibri" w:eastAsia="Calibri" w:cs="Calibri"/>
              <w:sz w:val="21"/>
              <w:szCs w:val="21"/>
            </w:rPr>
          </w:sdtEndPr>
          <w:sdtContent>
            <w:p>
              <w:pPr>
                <w:tabs>
                  <w:tab w:val="right" w:leader="dot" w:pos="9102"/>
                </w:tabs>
                <w:spacing w:before="41" w:line="220" w:lineRule="auto"/>
                <w:ind w:left="462"/>
                <w:rPr>
                  <w:rFonts w:ascii="Calibri" w:hAnsi="Calibri" w:eastAsia="Calibri" w:cs="Calibri"/>
                  <w:sz w:val="21"/>
                  <w:szCs w:val="21"/>
                </w:rPr>
              </w:pPr>
              <w:r>
                <w:fldChar w:fldCharType="begin"/>
              </w:r>
              <w:r>
                <w:instrText xml:space="preserve"> HYPERLINK \l "_bookmark196" </w:instrText>
              </w:r>
              <w:r>
                <w:fldChar w:fldCharType="separate"/>
              </w:r>
              <w:r>
                <w:rPr>
                  <w:rFonts w:ascii="宋体" w:hAnsi="宋体" w:cs="宋体"/>
                  <w:spacing w:val="-4"/>
                  <w:sz w:val="21"/>
                  <w:szCs w:val="21"/>
                </w:rPr>
                <w:t xml:space="preserve">二、技术标 </w:t>
              </w:r>
              <w:r>
                <w:rPr>
                  <w:rFonts w:ascii="宋体" w:hAnsi="宋体" w:cs="宋体"/>
                  <w:sz w:val="21"/>
                  <w:szCs w:val="21"/>
                </w:rPr>
                <w:tab/>
              </w:r>
              <w:r>
                <w:rPr>
                  <w:rFonts w:ascii="Calibri" w:hAnsi="Calibri" w:eastAsia="Calibri" w:cs="Calibri"/>
                  <w:spacing w:val="-4"/>
                  <w:sz w:val="21"/>
                  <w:szCs w:val="21"/>
                </w:rPr>
                <w:t>84</w:t>
              </w:r>
              <w:r>
                <w:rPr>
                  <w:rFonts w:ascii="Calibri" w:hAnsi="Calibri" w:eastAsia="Calibri" w:cs="Calibri"/>
                  <w:spacing w:val="-4"/>
                  <w:sz w:val="21"/>
                  <w:szCs w:val="21"/>
                </w:rPr>
                <w:fldChar w:fldCharType="end"/>
              </w:r>
            </w:p>
            <w:p>
              <w:pPr>
                <w:tabs>
                  <w:tab w:val="right" w:leader="dot" w:pos="9102"/>
                </w:tabs>
                <w:spacing w:before="20" w:line="221" w:lineRule="auto"/>
                <w:ind w:left="882"/>
                <w:rPr>
                  <w:rFonts w:ascii="Calibri" w:hAnsi="Calibri" w:eastAsia="Calibri" w:cs="Calibri"/>
                  <w:sz w:val="21"/>
                  <w:szCs w:val="21"/>
                </w:rPr>
              </w:pPr>
              <w:r>
                <w:fldChar w:fldCharType="begin"/>
              </w:r>
              <w:r>
                <w:instrText xml:space="preserve"> HYPERLINK \l "_bookmark197" </w:instrText>
              </w:r>
              <w:r>
                <w:fldChar w:fldCharType="separate"/>
              </w:r>
              <w:r>
                <w:rPr>
                  <w:rFonts w:ascii="宋体" w:hAnsi="宋体" w:cs="宋体"/>
                  <w:spacing w:val="2"/>
                  <w:sz w:val="21"/>
                  <w:szCs w:val="21"/>
                </w:rPr>
                <w:t>一、施</w:t>
              </w:r>
              <w:r>
                <w:rPr>
                  <w:rFonts w:ascii="宋体" w:hAnsi="宋体" w:cs="宋体"/>
                  <w:spacing w:val="1"/>
                  <w:sz w:val="21"/>
                  <w:szCs w:val="21"/>
                </w:rPr>
                <w:t>工组织设计</w:t>
              </w:r>
              <w:r>
                <w:rPr>
                  <w:rFonts w:ascii="宋体" w:hAnsi="宋体" w:cs="宋体"/>
                  <w:sz w:val="21"/>
                  <w:szCs w:val="21"/>
                </w:rPr>
                <w:tab/>
              </w:r>
              <w:r>
                <w:rPr>
                  <w:rFonts w:ascii="Calibri" w:hAnsi="Calibri" w:eastAsia="Calibri" w:cs="Calibri"/>
                  <w:spacing w:val="1"/>
                  <w:sz w:val="21"/>
                  <w:szCs w:val="21"/>
                </w:rPr>
                <w:t>85</w:t>
              </w:r>
              <w:r>
                <w:rPr>
                  <w:rFonts w:ascii="Calibri" w:hAnsi="Calibri" w:eastAsia="Calibri" w:cs="Calibri"/>
                  <w:spacing w:val="1"/>
                  <w:sz w:val="21"/>
                  <w:szCs w:val="21"/>
                </w:rPr>
                <w:fldChar w:fldCharType="end"/>
              </w:r>
            </w:p>
            <w:p>
              <w:pPr>
                <w:tabs>
                  <w:tab w:val="right" w:leader="dot" w:pos="9102"/>
                </w:tabs>
                <w:spacing w:before="18" w:line="219" w:lineRule="auto"/>
                <w:ind w:left="882"/>
                <w:rPr>
                  <w:rFonts w:ascii="Calibri" w:hAnsi="Calibri" w:eastAsia="Calibri" w:cs="Calibri"/>
                  <w:sz w:val="21"/>
                  <w:szCs w:val="21"/>
                </w:rPr>
              </w:pPr>
              <w:r>
                <w:fldChar w:fldCharType="begin"/>
              </w:r>
              <w:r>
                <w:instrText xml:space="preserve"> HYPERLINK \l "_bookmark198" </w:instrText>
              </w:r>
              <w:r>
                <w:fldChar w:fldCharType="separate"/>
              </w:r>
              <w:r>
                <w:rPr>
                  <w:rFonts w:ascii="宋体" w:hAnsi="宋体" w:cs="宋体"/>
                  <w:spacing w:val="-4"/>
                  <w:sz w:val="21"/>
                  <w:szCs w:val="21"/>
                </w:rPr>
                <w:t>二、项目</w:t>
              </w:r>
              <w:r>
                <w:rPr>
                  <w:rFonts w:ascii="宋体" w:hAnsi="宋体" w:cs="宋体"/>
                  <w:spacing w:val="-2"/>
                  <w:sz w:val="21"/>
                  <w:szCs w:val="21"/>
                </w:rPr>
                <w:t xml:space="preserve">管理机构表 </w:t>
              </w:r>
              <w:r>
                <w:rPr>
                  <w:rFonts w:ascii="宋体" w:hAnsi="宋体" w:cs="宋体"/>
                  <w:sz w:val="21"/>
                  <w:szCs w:val="21"/>
                </w:rPr>
                <w:tab/>
              </w:r>
              <w:r>
                <w:rPr>
                  <w:rFonts w:ascii="Calibri" w:hAnsi="Calibri" w:eastAsia="Calibri" w:cs="Calibri"/>
                  <w:spacing w:val="-2"/>
                  <w:sz w:val="21"/>
                  <w:szCs w:val="21"/>
                </w:rPr>
                <w:t>91</w:t>
              </w:r>
              <w:r>
                <w:rPr>
                  <w:rFonts w:ascii="Calibri" w:hAnsi="Calibri" w:eastAsia="Calibri" w:cs="Calibri"/>
                  <w:spacing w:val="-2"/>
                  <w:sz w:val="21"/>
                  <w:szCs w:val="21"/>
                </w:rPr>
                <w:fldChar w:fldCharType="end"/>
              </w:r>
            </w:p>
            <w:p>
              <w:pPr>
                <w:tabs>
                  <w:tab w:val="right" w:leader="dot" w:pos="9102"/>
                </w:tabs>
                <w:spacing w:before="21" w:line="218" w:lineRule="auto"/>
                <w:ind w:left="458"/>
                <w:rPr>
                  <w:rFonts w:ascii="Calibri" w:hAnsi="Calibri" w:eastAsia="Calibri" w:cs="Calibri"/>
                  <w:sz w:val="21"/>
                  <w:szCs w:val="21"/>
                </w:rPr>
              </w:pPr>
              <w:r>
                <w:fldChar w:fldCharType="begin"/>
              </w:r>
              <w:r>
                <w:instrText xml:space="preserve"> HYPERLINK \l "_bookmark199" </w:instrText>
              </w:r>
              <w:r>
                <w:fldChar w:fldCharType="separate"/>
              </w:r>
              <w:r>
                <w:rPr>
                  <w:rFonts w:ascii="宋体" w:hAnsi="宋体" w:cs="宋体"/>
                  <w:spacing w:val="-6"/>
                  <w:sz w:val="21"/>
                  <w:szCs w:val="21"/>
                </w:rPr>
                <w:t>三</w:t>
              </w:r>
              <w:r>
                <w:rPr>
                  <w:rFonts w:ascii="宋体" w:hAnsi="宋体" w:cs="宋体"/>
                  <w:spacing w:val="-4"/>
                  <w:sz w:val="21"/>
                  <w:szCs w:val="21"/>
                </w:rPr>
                <w:t>、</w:t>
              </w:r>
              <w:r>
                <w:rPr>
                  <w:rFonts w:ascii="宋体" w:hAnsi="宋体" w:cs="宋体"/>
                  <w:spacing w:val="-3"/>
                  <w:sz w:val="21"/>
                  <w:szCs w:val="21"/>
                </w:rPr>
                <w:t xml:space="preserve">资信标 </w:t>
              </w:r>
              <w:r>
                <w:rPr>
                  <w:rFonts w:ascii="宋体" w:hAnsi="宋体" w:cs="宋体"/>
                  <w:sz w:val="21"/>
                  <w:szCs w:val="21"/>
                </w:rPr>
                <w:tab/>
              </w:r>
              <w:r>
                <w:rPr>
                  <w:rFonts w:ascii="Calibri" w:hAnsi="Calibri" w:eastAsia="Calibri" w:cs="Calibri"/>
                  <w:spacing w:val="-3"/>
                  <w:sz w:val="21"/>
                  <w:szCs w:val="21"/>
                </w:rPr>
                <w:t>94</w:t>
              </w:r>
              <w:r>
                <w:rPr>
                  <w:rFonts w:ascii="Calibri" w:hAnsi="Calibri" w:eastAsia="Calibri" w:cs="Calibri"/>
                  <w:spacing w:val="-3"/>
                  <w:sz w:val="21"/>
                  <w:szCs w:val="21"/>
                </w:rPr>
                <w:fldChar w:fldCharType="end"/>
              </w:r>
            </w:p>
            <w:p>
              <w:pPr>
                <w:tabs>
                  <w:tab w:val="right" w:leader="dot" w:pos="9102"/>
                </w:tabs>
                <w:spacing w:before="22" w:line="218" w:lineRule="auto"/>
                <w:ind w:left="882"/>
                <w:rPr>
                  <w:rFonts w:ascii="Calibri" w:hAnsi="Calibri" w:eastAsia="Calibri" w:cs="Calibri"/>
                  <w:sz w:val="21"/>
                  <w:szCs w:val="21"/>
                </w:rPr>
              </w:pPr>
              <w:r>
                <w:fldChar w:fldCharType="begin"/>
              </w:r>
              <w:r>
                <w:instrText xml:space="preserve"> HYPERLINK \l "_bookmark200" </w:instrText>
              </w:r>
              <w:r>
                <w:fldChar w:fldCharType="separate"/>
              </w:r>
              <w:r>
                <w:rPr>
                  <w:rFonts w:ascii="宋体" w:hAnsi="宋体" w:cs="宋体"/>
                  <w:spacing w:val="2"/>
                  <w:sz w:val="21"/>
                  <w:szCs w:val="21"/>
                </w:rPr>
                <w:t>一、资</w:t>
              </w:r>
              <w:r>
                <w:rPr>
                  <w:rFonts w:ascii="宋体" w:hAnsi="宋体" w:cs="宋体"/>
                  <w:spacing w:val="1"/>
                  <w:sz w:val="21"/>
                  <w:szCs w:val="21"/>
                </w:rPr>
                <w:t>格审查资料</w:t>
              </w:r>
              <w:r>
                <w:rPr>
                  <w:rFonts w:ascii="宋体" w:hAnsi="宋体" w:cs="宋体"/>
                  <w:sz w:val="21"/>
                  <w:szCs w:val="21"/>
                </w:rPr>
                <w:tab/>
              </w:r>
              <w:r>
                <w:rPr>
                  <w:rFonts w:ascii="Calibri" w:hAnsi="Calibri" w:eastAsia="Calibri" w:cs="Calibri"/>
                  <w:spacing w:val="1"/>
                  <w:sz w:val="21"/>
                  <w:szCs w:val="21"/>
                </w:rPr>
                <w:t>95</w:t>
              </w:r>
              <w:r>
                <w:rPr>
                  <w:rFonts w:ascii="Calibri" w:hAnsi="Calibri" w:eastAsia="Calibri" w:cs="Calibri"/>
                  <w:spacing w:val="1"/>
                  <w:sz w:val="21"/>
                  <w:szCs w:val="21"/>
                </w:rPr>
                <w:fldChar w:fldCharType="end"/>
              </w:r>
            </w:p>
            <w:p>
              <w:pPr>
                <w:tabs>
                  <w:tab w:val="right" w:leader="dot" w:pos="9102"/>
                </w:tabs>
                <w:spacing w:before="21" w:line="220" w:lineRule="auto"/>
                <w:ind w:left="882"/>
                <w:rPr>
                  <w:rFonts w:ascii="Calibri" w:hAnsi="Calibri" w:eastAsia="Calibri" w:cs="Calibri"/>
                  <w:sz w:val="21"/>
                  <w:szCs w:val="21"/>
                </w:rPr>
              </w:pPr>
              <w:r>
                <w:fldChar w:fldCharType="begin"/>
              </w:r>
              <w:r>
                <w:instrText xml:space="preserve"> HYPERLINK \l "_bookmark201" </w:instrText>
              </w:r>
              <w:r>
                <w:fldChar w:fldCharType="separate"/>
              </w:r>
              <w:r>
                <w:rPr>
                  <w:rFonts w:ascii="宋体" w:hAnsi="宋体" w:cs="宋体"/>
                  <w:spacing w:val="2"/>
                  <w:sz w:val="21"/>
                  <w:szCs w:val="21"/>
                </w:rPr>
                <w:t>二、原</w:t>
              </w:r>
              <w:r>
                <w:rPr>
                  <w:rFonts w:ascii="宋体" w:hAnsi="宋体" w:cs="宋体"/>
                  <w:spacing w:val="1"/>
                  <w:sz w:val="21"/>
                  <w:szCs w:val="21"/>
                </w:rPr>
                <w:t>件的复制件</w:t>
              </w:r>
              <w:r>
                <w:rPr>
                  <w:rFonts w:ascii="宋体" w:hAnsi="宋体" w:cs="宋体"/>
                  <w:sz w:val="21"/>
                  <w:szCs w:val="21"/>
                </w:rPr>
                <w:tab/>
              </w:r>
              <w:r>
                <w:rPr>
                  <w:rFonts w:ascii="Calibri" w:hAnsi="Calibri" w:eastAsia="Calibri" w:cs="Calibri"/>
                  <w:spacing w:val="1"/>
                  <w:sz w:val="21"/>
                  <w:szCs w:val="21"/>
                </w:rPr>
                <w:t>98</w:t>
              </w:r>
              <w:r>
                <w:rPr>
                  <w:rFonts w:ascii="Calibri" w:hAnsi="Calibri" w:eastAsia="Calibri" w:cs="Calibri"/>
                  <w:spacing w:val="1"/>
                  <w:sz w:val="21"/>
                  <w:szCs w:val="21"/>
                </w:rPr>
                <w:fldChar w:fldCharType="end"/>
              </w:r>
            </w:p>
            <w:p>
              <w:pPr>
                <w:tabs>
                  <w:tab w:val="right" w:leader="dot" w:pos="9102"/>
                </w:tabs>
                <w:spacing w:before="35" w:line="218" w:lineRule="auto"/>
                <w:ind w:left="878"/>
                <w:rPr>
                  <w:rFonts w:ascii="Calibri" w:hAnsi="Calibri" w:eastAsia="Calibri" w:cs="Calibri"/>
                  <w:sz w:val="21"/>
                  <w:szCs w:val="21"/>
                </w:rPr>
              </w:pPr>
              <w:r>
                <w:fldChar w:fldCharType="begin"/>
              </w:r>
              <w:r>
                <w:instrText xml:space="preserve"> HYPERLINK \l "_bookmark202" </w:instrText>
              </w:r>
              <w:r>
                <w:fldChar w:fldCharType="separate"/>
              </w:r>
              <w:r>
                <w:rPr>
                  <w:rFonts w:ascii="宋体" w:hAnsi="宋体" w:cs="宋体"/>
                  <w:spacing w:val="2"/>
                  <w:sz w:val="21"/>
                  <w:szCs w:val="21"/>
                </w:rPr>
                <w:t>三、投标文件</w:t>
              </w:r>
              <w:r>
                <w:rPr>
                  <w:rFonts w:ascii="宋体" w:hAnsi="宋体" w:cs="宋体"/>
                  <w:spacing w:val="1"/>
                  <w:sz w:val="21"/>
                  <w:szCs w:val="21"/>
                </w:rPr>
                <w:t>所需其他材料</w:t>
              </w:r>
              <w:r>
                <w:rPr>
                  <w:rFonts w:ascii="宋体" w:hAnsi="宋体" w:cs="宋体"/>
                  <w:sz w:val="21"/>
                  <w:szCs w:val="21"/>
                </w:rPr>
                <w:tab/>
              </w:r>
              <w:r>
                <w:rPr>
                  <w:rFonts w:ascii="Calibri" w:hAnsi="Calibri" w:eastAsia="Calibri" w:cs="Calibri"/>
                  <w:spacing w:val="1"/>
                  <w:sz w:val="21"/>
                  <w:szCs w:val="21"/>
                </w:rPr>
                <w:t>99</w:t>
              </w:r>
              <w:r>
                <w:rPr>
                  <w:rFonts w:ascii="Calibri" w:hAnsi="Calibri" w:eastAsia="Calibri" w:cs="Calibri"/>
                  <w:spacing w:val="1"/>
                  <w:sz w:val="21"/>
                  <w:szCs w:val="21"/>
                </w:rPr>
                <w:fldChar w:fldCharType="end"/>
              </w:r>
            </w:p>
          </w:sdtContent>
        </w:sdt>
        <w:p>
          <w:pPr>
            <w:tabs>
              <w:tab w:val="right" w:leader="dot" w:pos="9102"/>
            </w:tabs>
            <w:spacing w:before="35" w:line="218" w:lineRule="auto"/>
            <w:ind w:left="878"/>
            <w:rPr>
              <w:rFonts w:ascii="Calibri" w:hAnsi="Calibri" w:eastAsia="Calibri" w:cs="Calibri"/>
              <w:sz w:val="21"/>
              <w:szCs w:val="21"/>
            </w:rPr>
          </w:pPr>
        </w:p>
      </w:sdtContent>
    </w:sdt>
    <w:p>
      <w:pPr>
        <w:sectPr>
          <w:footerReference r:id="rId12" w:type="default"/>
          <w:pgSz w:w="11910" w:h="16845"/>
          <w:pgMar w:top="1414" w:right="1366" w:bottom="1276" w:left="1397" w:header="0" w:footer="1027" w:gutter="0"/>
          <w:cols w:space="720" w:num="1"/>
        </w:sectPr>
      </w:pPr>
    </w:p>
    <w:sdt>
      <w:sdtPr>
        <w:rPr>
          <w:rFonts w:ascii="宋体" w:hAnsi="宋体" w:cs="宋体"/>
          <w:sz w:val="21"/>
          <w:szCs w:val="21"/>
        </w:rPr>
        <w:id w:val="537936091"/>
        <w:docPartObj>
          <w:docPartGallery w:val="Table of Contents"/>
          <w:docPartUnique/>
        </w:docPartObj>
      </w:sdtPr>
      <w:sdtEndPr>
        <w:rPr>
          <w:rFonts w:ascii="Calibri" w:hAnsi="Calibri" w:eastAsia="Calibri" w:cs="Calibri"/>
          <w:sz w:val="21"/>
          <w:szCs w:val="21"/>
        </w:rPr>
      </w:sdtEndPr>
      <w:sdtContent>
        <w:p>
          <w:pPr>
            <w:tabs>
              <w:tab w:val="right" w:leader="dot" w:pos="9102"/>
            </w:tabs>
            <w:spacing w:before="21" w:line="217" w:lineRule="auto"/>
            <w:ind w:left="879"/>
            <w:rPr>
              <w:rFonts w:ascii="Calibri" w:hAnsi="Calibri" w:eastAsia="Calibri" w:cs="Calibri"/>
              <w:sz w:val="21"/>
              <w:szCs w:val="21"/>
            </w:rPr>
          </w:pPr>
        </w:p>
      </w:sdtContent>
    </w:sdt>
    <w:p>
      <w:pPr>
        <w:rPr>
          <w:color w:val="000000" w:themeColor="text1"/>
          <w14:textFill>
            <w14:solidFill>
              <w14:schemeClr w14:val="tx1"/>
            </w14:solidFill>
          </w14:textFill>
        </w:rPr>
      </w:pPr>
      <w:r>
        <w:rPr>
          <w:color w:val="000000" w:themeColor="text1"/>
          <w14:textFill>
            <w14:solidFill>
              <w14:schemeClr w14:val="tx1"/>
            </w14:solidFill>
          </w14:textFill>
        </w:rPr>
        <w:t xml:space="preserve"> </w:t>
      </w:r>
    </w:p>
    <w:p>
      <w:pPr>
        <w:pStyle w:val="7"/>
        <w:rPr>
          <w:snapToGrid w:val="0"/>
          <w:color w:val="000000" w:themeColor="text1"/>
          <w14:textFill>
            <w14:solidFill>
              <w14:schemeClr w14:val="tx1"/>
            </w14:solidFill>
          </w14:textFill>
        </w:rPr>
      </w:pPr>
    </w:p>
    <w:p>
      <w:pPr>
        <w:pStyle w:val="7"/>
        <w:jc w:val="right"/>
        <w:rPr>
          <w:snapToGrid w:val="0"/>
          <w:color w:val="000000" w:themeColor="text1"/>
          <w14:textFill>
            <w14:solidFill>
              <w14:schemeClr w14:val="tx1"/>
            </w14:solidFill>
          </w14:textFill>
        </w:rPr>
      </w:pPr>
    </w:p>
    <w:p>
      <w:pPr>
        <w:pStyle w:val="7"/>
        <w:jc w:val="right"/>
        <w:rPr>
          <w:snapToGrid w:val="0"/>
          <w:color w:val="000000" w:themeColor="text1"/>
          <w14:textFill>
            <w14:solidFill>
              <w14:schemeClr w14:val="tx1"/>
            </w14:solidFill>
          </w14:textFill>
        </w:rPr>
      </w:pPr>
    </w:p>
    <w:p>
      <w:pPr>
        <w:jc w:val="center"/>
        <w:rPr>
          <w:rFonts w:eastAsia="方正大标宋简体"/>
          <w:snapToGrid w:val="0"/>
          <w:color w:val="000000" w:themeColor="text1"/>
          <w:sz w:val="30"/>
          <w:szCs w:val="30"/>
          <w14:textFill>
            <w14:solidFill>
              <w14:schemeClr w14:val="tx1"/>
            </w14:solidFill>
          </w14:textFill>
        </w:rPr>
      </w:pPr>
    </w:p>
    <w:p>
      <w:pPr>
        <w:jc w:val="center"/>
        <w:rPr>
          <w:b/>
          <w:bCs/>
          <w:snapToGrid w:val="0"/>
          <w:color w:val="000000" w:themeColor="text1"/>
          <w:sz w:val="32"/>
          <w14:textFill>
            <w14:solidFill>
              <w14:schemeClr w14:val="tx1"/>
            </w14:solidFill>
          </w14:textFill>
        </w:rPr>
      </w:pPr>
    </w:p>
    <w:p>
      <w:pPr>
        <w:jc w:val="center"/>
        <w:rPr>
          <w:b/>
          <w:bCs/>
          <w:snapToGrid w:val="0"/>
          <w:color w:val="000000" w:themeColor="text1"/>
          <w:sz w:val="32"/>
          <w14:textFill>
            <w14:solidFill>
              <w14:schemeClr w14:val="tx1"/>
            </w14:solidFill>
          </w14:textFill>
        </w:rPr>
      </w:pPr>
    </w:p>
    <w:p>
      <w:pPr>
        <w:jc w:val="center"/>
        <w:rPr>
          <w:b/>
          <w:bCs/>
          <w:snapToGrid w:val="0"/>
          <w:color w:val="000000" w:themeColor="text1"/>
          <w:sz w:val="32"/>
          <w14:textFill>
            <w14:solidFill>
              <w14:schemeClr w14:val="tx1"/>
            </w14:solidFill>
          </w14:textFill>
        </w:rPr>
      </w:pPr>
    </w:p>
    <w:p>
      <w:pPr>
        <w:jc w:val="center"/>
        <w:rPr>
          <w:b/>
          <w:bCs/>
          <w:snapToGrid w:val="0"/>
          <w:color w:val="000000" w:themeColor="text1"/>
          <w:sz w:val="32"/>
          <w14:textFill>
            <w14:solidFill>
              <w14:schemeClr w14:val="tx1"/>
            </w14:solidFill>
          </w14:textFill>
        </w:rPr>
      </w:pPr>
    </w:p>
    <w:p>
      <w:pPr>
        <w:pStyle w:val="7"/>
        <w:rPr>
          <w:snapToGrid w:val="0"/>
          <w:color w:val="000000" w:themeColor="text1"/>
          <w14:textFill>
            <w14:solidFill>
              <w14:schemeClr w14:val="tx1"/>
            </w14:solidFill>
          </w14:textFill>
        </w:rPr>
      </w:pPr>
    </w:p>
    <w:p>
      <w:pPr>
        <w:pStyle w:val="7"/>
        <w:rPr>
          <w:snapToGrid w:val="0"/>
          <w:color w:val="000000" w:themeColor="text1"/>
          <w14:textFill>
            <w14:solidFill>
              <w14:schemeClr w14:val="tx1"/>
            </w14:solidFill>
          </w14:textFill>
        </w:rPr>
      </w:pPr>
    </w:p>
    <w:p>
      <w:pPr>
        <w:pStyle w:val="7"/>
        <w:rPr>
          <w:snapToGrid w:val="0"/>
          <w:color w:val="000000" w:themeColor="text1"/>
          <w14:textFill>
            <w14:solidFill>
              <w14:schemeClr w14:val="tx1"/>
            </w14:solidFill>
          </w14:textFill>
        </w:rPr>
      </w:pPr>
    </w:p>
    <w:p>
      <w:pPr>
        <w:pStyle w:val="7"/>
        <w:rPr>
          <w:snapToGrid w:val="0"/>
          <w:color w:val="000000" w:themeColor="text1"/>
          <w14:textFill>
            <w14:solidFill>
              <w14:schemeClr w14:val="tx1"/>
            </w14:solidFill>
          </w14:textFill>
        </w:rPr>
      </w:pPr>
    </w:p>
    <w:p>
      <w:pPr>
        <w:pStyle w:val="7"/>
        <w:rPr>
          <w:snapToGrid w:val="0"/>
          <w:color w:val="000000" w:themeColor="text1"/>
          <w14:textFill>
            <w14:solidFill>
              <w14:schemeClr w14:val="tx1"/>
            </w14:solidFill>
          </w14:textFill>
        </w:rPr>
      </w:pPr>
    </w:p>
    <w:p>
      <w:pPr>
        <w:pStyle w:val="7"/>
        <w:rPr>
          <w:snapToGrid w:val="0"/>
          <w:color w:val="000000" w:themeColor="text1"/>
          <w14:textFill>
            <w14:solidFill>
              <w14:schemeClr w14:val="tx1"/>
            </w14:solidFill>
          </w14:textFill>
        </w:rPr>
      </w:pPr>
    </w:p>
    <w:p>
      <w:pPr>
        <w:pStyle w:val="5"/>
        <w:pageBreakBefore w:val="0"/>
        <w:rPr>
          <w:rStyle w:val="265"/>
          <w:color w:val="000000" w:themeColor="text1"/>
          <w:sz w:val="48"/>
          <w:szCs w:val="48"/>
          <w14:textFill>
            <w14:solidFill>
              <w14:schemeClr w14:val="tx1"/>
            </w14:solidFill>
          </w14:textFill>
        </w:rPr>
      </w:pPr>
      <w:bookmarkStart w:id="4" w:name="_Toc93419257"/>
      <w:bookmarkStart w:id="5" w:name="_Toc362883204"/>
      <w:r>
        <w:rPr>
          <w:rStyle w:val="265"/>
          <w:rFonts w:hint="eastAsia"/>
          <w:color w:val="000000" w:themeColor="text1"/>
          <w:sz w:val="48"/>
          <w:szCs w:val="48"/>
          <w14:textFill>
            <w14:solidFill>
              <w14:schemeClr w14:val="tx1"/>
            </w14:solidFill>
          </w14:textFill>
        </w:rPr>
        <w:t>第</w:t>
      </w:r>
      <w:r>
        <w:rPr>
          <w:rStyle w:val="265"/>
          <w:color w:val="000000" w:themeColor="text1"/>
          <w:sz w:val="48"/>
          <w:szCs w:val="48"/>
          <w14:textFill>
            <w14:solidFill>
              <w14:schemeClr w14:val="tx1"/>
            </w14:solidFill>
          </w14:textFill>
        </w:rPr>
        <w:t xml:space="preserve"> </w:t>
      </w:r>
      <w:r>
        <w:rPr>
          <w:rStyle w:val="265"/>
          <w:rFonts w:hint="eastAsia"/>
          <w:color w:val="000000" w:themeColor="text1"/>
          <w:sz w:val="48"/>
          <w:szCs w:val="48"/>
          <w14:textFill>
            <w14:solidFill>
              <w14:schemeClr w14:val="tx1"/>
            </w14:solidFill>
          </w14:textFill>
        </w:rPr>
        <w:t>一</w:t>
      </w:r>
      <w:r>
        <w:rPr>
          <w:rStyle w:val="265"/>
          <w:color w:val="000000" w:themeColor="text1"/>
          <w:sz w:val="48"/>
          <w:szCs w:val="48"/>
          <w14:textFill>
            <w14:solidFill>
              <w14:schemeClr w14:val="tx1"/>
            </w14:solidFill>
          </w14:textFill>
        </w:rPr>
        <w:t xml:space="preserve"> </w:t>
      </w:r>
      <w:r>
        <w:rPr>
          <w:rStyle w:val="265"/>
          <w:rFonts w:hint="eastAsia"/>
          <w:color w:val="000000" w:themeColor="text1"/>
          <w:sz w:val="48"/>
          <w:szCs w:val="48"/>
          <w14:textFill>
            <w14:solidFill>
              <w14:schemeClr w14:val="tx1"/>
            </w14:solidFill>
          </w14:textFill>
        </w:rPr>
        <w:t>卷</w:t>
      </w:r>
      <w:bookmarkEnd w:id="4"/>
      <w:bookmarkEnd w:id="5"/>
    </w:p>
    <w:p>
      <w:pPr>
        <w:pStyle w:val="736"/>
        <w:rPr>
          <w:rStyle w:val="265"/>
          <w:b/>
          <w:snapToGrid w:val="0"/>
          <w:kern w:val="0"/>
          <w:sz w:val="36"/>
          <w:szCs w:val="36"/>
        </w:rPr>
        <w:sectPr>
          <w:footerReference r:id="rId16" w:type="first"/>
          <w:headerReference r:id="rId13" w:type="default"/>
          <w:footerReference r:id="rId14" w:type="default"/>
          <w:footerReference r:id="rId15" w:type="even"/>
          <w:pgSz w:w="11907" w:h="16840"/>
          <w:pgMar w:top="1440" w:right="1531" w:bottom="1440" w:left="1588" w:header="851" w:footer="851" w:gutter="0"/>
          <w:cols w:space="720" w:num="1"/>
          <w:titlePg/>
          <w:docGrid w:linePitch="457" w:charSpace="2270"/>
        </w:sectPr>
      </w:pPr>
      <w:bookmarkStart w:id="6" w:name="_Toc217718060"/>
      <w:bookmarkStart w:id="7" w:name="_Toc221438502"/>
      <w:bookmarkStart w:id="8" w:name="_Toc232395681"/>
      <w:bookmarkStart w:id="9" w:name="_Toc307405511"/>
      <w:bookmarkStart w:id="10" w:name="_Toc298928656"/>
      <w:bookmarkStart w:id="11" w:name="_Toc362883205"/>
      <w:bookmarkStart w:id="12" w:name="_Toc93419258"/>
    </w:p>
    <w:p>
      <w:pPr>
        <w:pStyle w:val="736"/>
        <w:rPr>
          <w:rStyle w:val="265"/>
          <w:b/>
          <w:snapToGrid w:val="0"/>
          <w:kern w:val="0"/>
          <w:sz w:val="36"/>
          <w:szCs w:val="36"/>
        </w:rPr>
      </w:pPr>
      <w:r>
        <w:rPr>
          <w:rStyle w:val="265"/>
          <w:rFonts w:hint="eastAsia"/>
          <w:b/>
          <w:snapToGrid w:val="0"/>
          <w:kern w:val="0"/>
          <w:sz w:val="36"/>
          <w:szCs w:val="36"/>
        </w:rPr>
        <w:t>第一章</w:t>
      </w:r>
      <w:r>
        <w:rPr>
          <w:rStyle w:val="265"/>
          <w:b/>
          <w:snapToGrid w:val="0"/>
          <w:kern w:val="0"/>
          <w:sz w:val="36"/>
          <w:szCs w:val="36"/>
        </w:rPr>
        <w:t xml:space="preserve">  </w:t>
      </w:r>
      <w:r>
        <w:rPr>
          <w:rStyle w:val="265"/>
          <w:rFonts w:hint="eastAsia"/>
          <w:b/>
          <w:snapToGrid w:val="0"/>
          <w:kern w:val="0"/>
          <w:sz w:val="36"/>
          <w:szCs w:val="36"/>
        </w:rPr>
        <w:t>招标</w:t>
      </w:r>
      <w:bookmarkEnd w:id="6"/>
      <w:bookmarkEnd w:id="7"/>
      <w:bookmarkEnd w:id="8"/>
      <w:r>
        <w:rPr>
          <w:rStyle w:val="265"/>
          <w:rFonts w:hint="eastAsia"/>
          <w:b/>
          <w:snapToGrid w:val="0"/>
          <w:kern w:val="0"/>
          <w:sz w:val="36"/>
          <w:szCs w:val="36"/>
        </w:rPr>
        <w:t>公告</w:t>
      </w:r>
      <w:bookmarkEnd w:id="9"/>
      <w:bookmarkEnd w:id="10"/>
      <w:r>
        <w:rPr>
          <w:rStyle w:val="265"/>
          <w:rFonts w:hint="eastAsia"/>
          <w:b/>
          <w:snapToGrid w:val="0"/>
          <w:kern w:val="0"/>
          <w:sz w:val="36"/>
          <w:szCs w:val="36"/>
        </w:rPr>
        <w:t>（适用于资格后审招标）</w:t>
      </w:r>
      <w:bookmarkEnd w:id="11"/>
      <w:bookmarkEnd w:id="12"/>
    </w:p>
    <w:p>
      <w:pPr>
        <w:pStyle w:val="7"/>
        <w:rPr>
          <w:color w:val="000000" w:themeColor="text1"/>
          <w14:textFill>
            <w14:solidFill>
              <w14:schemeClr w14:val="tx1"/>
            </w14:solidFill>
          </w14:textFill>
        </w:rPr>
      </w:pPr>
    </w:p>
    <w:p>
      <w:pPr>
        <w:tabs>
          <w:tab w:val="left" w:pos="10324"/>
        </w:tabs>
        <w:snapToGrid w:val="0"/>
        <w:spacing w:line="360" w:lineRule="auto"/>
        <w:jc w:val="center"/>
        <w:rPr>
          <w:snapToGrid w:val="0"/>
          <w:color w:val="000000" w:themeColor="text1"/>
          <w:szCs w:val="24"/>
          <w14:textFill>
            <w14:solidFill>
              <w14:schemeClr w14:val="tx1"/>
            </w14:solidFill>
          </w14:textFill>
        </w:rPr>
      </w:pPr>
      <w:bookmarkStart w:id="13" w:name="_Toc344282712"/>
      <w:bookmarkStart w:id="14" w:name="_Toc232395683"/>
      <w:bookmarkStart w:id="15" w:name="_Toc298928657"/>
      <w:bookmarkStart w:id="16" w:name="_Toc217718062"/>
      <w:bookmarkStart w:id="17" w:name="_Toc221438504"/>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u w:val="single"/>
          <w14:textFill>
            <w14:solidFill>
              <w14:schemeClr w14:val="tx1"/>
            </w14:solidFill>
          </w14:textFill>
        </w:rPr>
        <w:t xml:space="preserve"> 新三江排涝（梅南路南侧区块水利及环境提升）——官渡路以东片区项目（水利及环境工程二期）施工项目</w:t>
      </w:r>
      <w:r>
        <w:rPr>
          <w:rFonts w:hint="eastAsia"/>
          <w:snapToGrid w:val="0"/>
          <w:color w:val="000000" w:themeColor="text1"/>
          <w:szCs w:val="24"/>
          <w14:textFill>
            <w14:solidFill>
              <w14:schemeClr w14:val="tx1"/>
            </w14:solidFill>
          </w14:textFill>
        </w:rPr>
        <w:t>招标公告</w:t>
      </w:r>
      <w:bookmarkEnd w:id="13"/>
    </w:p>
    <w:p>
      <w:pPr>
        <w:snapToGrid w:val="0"/>
        <w:spacing w:line="360" w:lineRule="auto"/>
        <w:jc w:val="center"/>
        <w:rPr>
          <w:b/>
          <w:snapToGrid w:val="0"/>
          <w:color w:val="000000" w:themeColor="text1"/>
          <w:szCs w:val="24"/>
          <w14:textFill>
            <w14:solidFill>
              <w14:schemeClr w14:val="tx1"/>
            </w14:solidFill>
          </w14:textFill>
        </w:rPr>
      </w:pPr>
      <w:bookmarkStart w:id="18" w:name="_Toc184635053"/>
    </w:p>
    <w:p>
      <w:pPr>
        <w:pStyle w:val="737"/>
        <w:spacing w:before="120" w:after="120"/>
        <w:rPr>
          <w:rStyle w:val="229"/>
          <w:rFonts w:eastAsia="宋体"/>
          <w:b/>
          <w:sz w:val="28"/>
        </w:rPr>
      </w:pPr>
      <w:bookmarkStart w:id="19" w:name="_Toc284756193"/>
      <w:bookmarkStart w:id="20" w:name="_Toc324345460"/>
      <w:bookmarkStart w:id="21" w:name="_Toc93419259"/>
      <w:bookmarkStart w:id="22" w:name="_Toc284755777"/>
      <w:bookmarkStart w:id="23" w:name="_Toc216490825"/>
      <w:bookmarkStart w:id="24" w:name="_Toc250194304"/>
      <w:bookmarkStart w:id="25" w:name="_Toc307922667"/>
      <w:bookmarkStart w:id="26" w:name="_Toc362883206"/>
      <w:bookmarkStart w:id="27" w:name="_Toc285121902"/>
      <w:bookmarkStart w:id="28" w:name="_Toc332220041"/>
      <w:bookmarkStart w:id="29" w:name="_Toc306973958"/>
      <w:bookmarkStart w:id="30" w:name="_Toc184704553"/>
      <w:bookmarkStart w:id="31" w:name="_Toc306879323"/>
      <w:r>
        <w:rPr>
          <w:rStyle w:val="229"/>
          <w:rFonts w:eastAsia="宋体"/>
          <w:b/>
          <w:sz w:val="28"/>
        </w:rPr>
        <w:t xml:space="preserve">1 </w:t>
      </w:r>
      <w:r>
        <w:rPr>
          <w:rStyle w:val="229"/>
          <w:rFonts w:hint="eastAsia" w:eastAsia="宋体"/>
          <w:b/>
          <w:sz w:val="28"/>
        </w:rPr>
        <w:t>招标条件</w:t>
      </w:r>
      <w:bookmarkEnd w:id="19"/>
      <w:bookmarkEnd w:id="20"/>
      <w:bookmarkEnd w:id="21"/>
      <w:bookmarkEnd w:id="22"/>
      <w:bookmarkEnd w:id="23"/>
      <w:bookmarkEnd w:id="24"/>
      <w:bookmarkEnd w:id="25"/>
      <w:bookmarkEnd w:id="26"/>
      <w:bookmarkEnd w:id="27"/>
      <w:bookmarkEnd w:id="28"/>
      <w:bookmarkEnd w:id="29"/>
      <w:bookmarkEnd w:id="30"/>
      <w:bookmarkEnd w:id="31"/>
    </w:p>
    <w:p>
      <w:pPr>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本招标项目</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u w:val="single"/>
          <w14:textFill>
            <w14:solidFill>
              <w14:schemeClr w14:val="tx1"/>
            </w14:solidFill>
          </w14:textFill>
        </w:rPr>
        <w:t xml:space="preserve"> 新三江排涝（梅南路南侧区块水利及环境提升）——官渡路以东片区项目（水利及环境工程二期）施工项目</w:t>
      </w:r>
      <w:r>
        <w:rPr>
          <w:rFonts w:hint="eastAsia"/>
          <w:snapToGrid w:val="0"/>
          <w:color w:val="000000" w:themeColor="text1"/>
          <w:szCs w:val="24"/>
          <w14:textFill>
            <w14:solidFill>
              <w14:schemeClr w14:val="tx1"/>
            </w14:solidFill>
          </w14:textFill>
        </w:rPr>
        <w:t>已由</w:t>
      </w:r>
      <w:r>
        <w:rPr>
          <w:snapToGrid w:val="0"/>
          <w:color w:val="000000" w:themeColor="text1"/>
          <w:szCs w:val="24"/>
          <w:u w:val="single"/>
          <w14:textFill>
            <w14:solidFill>
              <w14:schemeClr w14:val="tx1"/>
            </w14:solidFill>
          </w14:textFill>
        </w:rPr>
        <w:t xml:space="preserve">  </w:t>
      </w:r>
      <w:r>
        <w:rPr>
          <w:rFonts w:hint="eastAsia" w:ascii="宋体" w:hAnsi="宋体"/>
          <w:spacing w:val="-1"/>
          <w:u w:val="single"/>
        </w:rPr>
        <w:t>绍兴市越城区发展和改革局</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以</w:t>
      </w:r>
      <w:r>
        <w:rPr>
          <w:snapToGrid w:val="0"/>
          <w:color w:val="000000" w:themeColor="text1"/>
          <w:szCs w:val="24"/>
          <w:u w:val="single"/>
          <w14:textFill>
            <w14:solidFill>
              <w14:schemeClr w14:val="tx1"/>
            </w14:solidFill>
          </w14:textFill>
        </w:rPr>
        <w:t xml:space="preserve">           </w:t>
      </w:r>
      <w:r>
        <w:rPr>
          <w:rFonts w:hint="eastAsia" w:ascii="宋体" w:hAnsi="宋体"/>
          <w:spacing w:val="-4"/>
          <w:u w:val="single"/>
        </w:rPr>
        <w:t>2103-330654-99-01-866193</w:t>
      </w:r>
      <w:r>
        <w:rPr>
          <w:rFonts w:hint="eastAsia"/>
          <w:snapToGrid w:val="0"/>
          <w:color w:val="000000" w:themeColor="text1"/>
          <w:szCs w:val="24"/>
          <w14:textFill>
            <w14:solidFill>
              <w14:schemeClr w14:val="tx1"/>
            </w14:solidFill>
          </w14:textFill>
        </w:rPr>
        <w:t>批准建设，建设资金来自</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u w:val="single"/>
          <w14:textFill>
            <w14:solidFill>
              <w14:schemeClr w14:val="tx1"/>
            </w14:solidFill>
          </w14:textFill>
        </w:rPr>
        <w:t>自筹</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（资金来源），项目出资比例为</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u w:val="single"/>
          <w14:textFill>
            <w14:solidFill>
              <w14:schemeClr w14:val="tx1"/>
            </w14:solidFill>
          </w14:textFill>
        </w:rPr>
        <w:t>100%</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，项目法人为</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u w:val="single"/>
          <w14:textFill>
            <w14:solidFill>
              <w14:schemeClr w14:val="tx1"/>
            </w14:solidFill>
          </w14:textFill>
        </w:rPr>
        <w:t>绍兴市镜湖开发集团有限公司</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，招标人为</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u w:val="single"/>
          <w14:textFill>
            <w14:solidFill>
              <w14:schemeClr w14:val="tx1"/>
            </w14:solidFill>
          </w14:textFill>
        </w:rPr>
        <w:t>绍兴市镜湖开发集团有限公司</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，招标代理机构为</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u w:val="single"/>
          <w14:textFill>
            <w14:solidFill>
              <w14:schemeClr w14:val="tx1"/>
            </w14:solidFill>
          </w14:textFill>
        </w:rPr>
        <w:t>浙江筑脸全过程工程咨询有限公司</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。项目已具备招标条件，现对该项目</w:t>
      </w:r>
      <w:r>
        <w:rPr>
          <w:rFonts w:hint="eastAsia"/>
          <w:snapToGrid w:val="0"/>
          <w:color w:val="000000" w:themeColor="text1"/>
          <w:szCs w:val="24"/>
          <w:u w:val="single"/>
          <w14:textFill>
            <w14:solidFill>
              <w14:schemeClr w14:val="tx1"/>
            </w14:solidFill>
          </w14:textFill>
        </w:rPr>
        <w:t xml:space="preserve"> 新三江排涝（梅南路南侧区块水利及环境提升）——官渡路以东片区项目（水利及环境工程二期）施工项目  </w:t>
      </w:r>
      <w:r>
        <w:rPr>
          <w:rFonts w:hint="eastAsia"/>
          <w:snapToGrid w:val="0"/>
          <w:color w:val="000000" w:themeColor="text1"/>
          <w:szCs w:val="24"/>
          <w14:textFill>
            <w14:solidFill>
              <w14:schemeClr w14:val="tx1"/>
            </w14:solidFill>
          </w14:textFill>
        </w:rPr>
        <w:t>施工进行公开招标。</w:t>
      </w:r>
    </w:p>
    <w:p>
      <w:pPr>
        <w:snapToGrid w:val="0"/>
        <w:spacing w:line="360" w:lineRule="auto"/>
        <w:ind w:firstLine="557" w:firstLineChars="198"/>
        <w:rPr>
          <w:snapToGrid w:val="0"/>
          <w:color w:val="000000" w:themeColor="text1"/>
          <w:szCs w:val="24"/>
          <w14:textFill>
            <w14:solidFill>
              <w14:schemeClr w14:val="tx1"/>
            </w14:solidFill>
          </w14:textFill>
        </w:rPr>
      </w:pPr>
      <w:bookmarkStart w:id="32" w:name="_Toc307922668"/>
      <w:bookmarkStart w:id="33" w:name="_Toc93419260"/>
      <w:bookmarkStart w:id="34" w:name="_Toc285121903"/>
      <w:bookmarkStart w:id="35" w:name="_Toc184704554"/>
      <w:bookmarkStart w:id="36" w:name="_Toc250194305"/>
      <w:bookmarkStart w:id="37" w:name="_Toc362883207"/>
      <w:bookmarkStart w:id="38" w:name="_Toc332220042"/>
      <w:bookmarkStart w:id="39" w:name="_Toc306973959"/>
      <w:bookmarkStart w:id="40" w:name="_Toc216490826"/>
      <w:bookmarkStart w:id="41" w:name="_Toc284756194"/>
      <w:bookmarkStart w:id="42" w:name="_Toc324345461"/>
      <w:bookmarkStart w:id="43" w:name="_Toc306879324"/>
      <w:bookmarkStart w:id="44" w:name="_Toc284755778"/>
      <w:r>
        <w:rPr>
          <w:rStyle w:val="229"/>
          <w:rFonts w:eastAsia="宋体"/>
          <w:sz w:val="28"/>
        </w:rPr>
        <w:t>2</w:t>
      </w:r>
      <w:r>
        <w:rPr>
          <w:rFonts w:hint="eastAsia"/>
          <w:snapToGrid w:val="0"/>
          <w:color w:val="000000" w:themeColor="text1"/>
          <w:szCs w:val="24"/>
          <w14:textFill>
            <w14:solidFill>
              <w14:schemeClr w14:val="tx1"/>
            </w14:solidFill>
          </w14:textFill>
        </w:rPr>
        <w:t xml:space="preserve"> 项目概况与招标范围</w:t>
      </w:r>
      <w:bookmarkEnd w:id="32"/>
      <w:bookmarkEnd w:id="33"/>
      <w:bookmarkEnd w:id="34"/>
      <w:bookmarkEnd w:id="35"/>
      <w:bookmarkEnd w:id="36"/>
      <w:bookmarkEnd w:id="37"/>
      <w:bookmarkEnd w:id="38"/>
      <w:bookmarkEnd w:id="39"/>
      <w:bookmarkEnd w:id="40"/>
      <w:bookmarkEnd w:id="41"/>
      <w:bookmarkEnd w:id="42"/>
      <w:bookmarkEnd w:id="43"/>
      <w:bookmarkEnd w:id="44"/>
    </w:p>
    <w:p>
      <w:pPr>
        <w:snapToGrid w:val="0"/>
        <w:spacing w:line="360" w:lineRule="auto"/>
        <w:ind w:firstLine="475" w:firstLineChars="198"/>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项目概况：</w:t>
      </w:r>
      <w:r>
        <w:rPr>
          <w:rFonts w:hint="eastAsia"/>
          <w:snapToGrid w:val="0"/>
          <w:color w:val="000000" w:themeColor="text1"/>
          <w:szCs w:val="24"/>
          <w:u w:val="single"/>
          <w14:textFill>
            <w14:solidFill>
              <w14:schemeClr w14:val="tx1"/>
            </w14:solidFill>
          </w14:textFill>
        </w:rPr>
        <w:t>本项目对蛟里 1 号地块、蛟里 2 号地块、佳源广场、官渡 1 号地块、天御花园 7-3 地块、中心区 5 号地块、中心区 8 号地块 C 沿河景观、周边水域进行水利和环境提升。本次招标为新三江排涝（梅南路南侧区块水利及环境提升）——官渡路以东片区项目（水利及环境工程二期），主要内容为河道砌坎、园林、景观桥梁（2座）、绿化、景观水电等，建设地点：位于镜湖新区，</w:t>
      </w:r>
      <w:r>
        <w:rPr>
          <w:rFonts w:hint="eastAsia"/>
          <w:snapToGrid w:val="0"/>
          <w:color w:val="000000" w:themeColor="text1"/>
          <w:szCs w:val="24"/>
          <w14:textFill>
            <w14:solidFill>
              <w14:schemeClr w14:val="tx1"/>
            </w14:solidFill>
          </w14:textFill>
        </w:rPr>
        <w:t xml:space="preserve">项目概算静态总投资为  </w:t>
      </w:r>
      <w:r>
        <w:rPr>
          <w:rFonts w:hint="eastAsia"/>
          <w:snapToGrid w:val="0"/>
          <w:color w:val="000000" w:themeColor="text1"/>
          <w:szCs w:val="24"/>
          <w:u w:val="single"/>
          <w14:textFill>
            <w14:solidFill>
              <w14:schemeClr w14:val="tx1"/>
            </w14:solidFill>
          </w14:textFill>
        </w:rPr>
        <w:t xml:space="preserve">47449.46 </w:t>
      </w:r>
      <w:r>
        <w:rPr>
          <w:rFonts w:hint="eastAsia"/>
          <w:snapToGrid w:val="0"/>
          <w:color w:val="000000" w:themeColor="text1"/>
          <w:szCs w:val="24"/>
          <w14:textFill>
            <w14:solidFill>
              <w14:schemeClr w14:val="tx1"/>
            </w14:solidFill>
          </w14:textFill>
        </w:rPr>
        <w:t xml:space="preserve">万元，工程概算 </w:t>
      </w:r>
      <w:r>
        <w:rPr>
          <w:rFonts w:hint="eastAsia"/>
          <w:snapToGrid w:val="0"/>
          <w:color w:val="000000" w:themeColor="text1"/>
          <w:szCs w:val="24"/>
          <w:u w:val="single"/>
          <w14:textFill>
            <w14:solidFill>
              <w14:schemeClr w14:val="tx1"/>
            </w14:solidFill>
          </w14:textFill>
        </w:rPr>
        <w:t xml:space="preserve">17406.96 </w:t>
      </w:r>
      <w:r>
        <w:rPr>
          <w:rFonts w:hint="eastAsia"/>
          <w:snapToGrid w:val="0"/>
          <w:color w:val="000000" w:themeColor="text1"/>
          <w:szCs w:val="24"/>
          <w14:textFill>
            <w14:solidFill>
              <w14:schemeClr w14:val="tx1"/>
            </w14:solidFill>
          </w14:textFill>
        </w:rPr>
        <w:t>万元，其中建安工程造价</w:t>
      </w:r>
      <w:r>
        <w:rPr>
          <w:rFonts w:hint="eastAsia"/>
          <w:snapToGrid w:val="0"/>
          <w:color w:val="000000" w:themeColor="text1"/>
          <w:szCs w:val="24"/>
          <w:u w:val="single"/>
          <w14:textFill>
            <w14:solidFill>
              <w14:schemeClr w14:val="tx1"/>
            </w14:solidFill>
          </w14:textFill>
        </w:rPr>
        <w:t xml:space="preserve">17406.96 </w:t>
      </w:r>
      <w:r>
        <w:rPr>
          <w:rFonts w:hint="eastAsia"/>
          <w:snapToGrid w:val="0"/>
          <w:color w:val="000000" w:themeColor="text1"/>
          <w:szCs w:val="24"/>
          <w14:textFill>
            <w14:solidFill>
              <w14:schemeClr w14:val="tx1"/>
            </w14:solidFill>
          </w14:textFill>
        </w:rPr>
        <w:t>万元。</w:t>
      </w:r>
    </w:p>
    <w:p>
      <w:pPr>
        <w:snapToGrid w:val="0"/>
        <w:spacing w:line="360" w:lineRule="auto"/>
        <w:ind w:firstLine="475" w:firstLineChars="198"/>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本标段招标范围为</w:t>
      </w:r>
      <w:r>
        <w:rPr>
          <w:snapToGrid w:val="0"/>
          <w:color w:val="000000" w:themeColor="text1"/>
          <w:szCs w:val="24"/>
          <w:u w:val="single"/>
          <w14:textFill>
            <w14:solidFill>
              <w14:schemeClr w14:val="tx1"/>
            </w14:solidFill>
          </w14:textFill>
        </w:rPr>
        <w:t xml:space="preserve"> </w:t>
      </w:r>
      <w:r>
        <w:rPr>
          <w:rFonts w:hint="eastAsia" w:ascii="宋体" w:hAnsi="宋体"/>
          <w:u w:val="single"/>
        </w:rPr>
        <w:t xml:space="preserve">主要内容为施工图范围内的河道砌坎铺装、园路、绿道、停车位、硬质驳岸、生态驳岸、景观小品、桥梁、绿化、场外排水、场外弱电、景观照明、景观给水工程、桥梁底部装饰等内容，具体详见施工图及工程量清单  </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，本标段概算投资</w:t>
      </w:r>
      <w:r>
        <w:rPr>
          <w:rFonts w:hint="eastAsia" w:ascii="宋体" w:hAnsi="宋体"/>
          <w:u w:val="single"/>
        </w:rPr>
        <w:t xml:space="preserve">约 3818.4161 </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万元，计划工期</w:t>
      </w:r>
      <w:r>
        <w:rPr>
          <w:snapToGrid w:val="0"/>
          <w:color w:val="000000" w:themeColor="text1"/>
          <w:szCs w:val="24"/>
          <w:u w:val="single"/>
          <w14:textFill>
            <w14:solidFill>
              <w14:schemeClr w14:val="tx1"/>
            </w14:solidFill>
          </w14:textFill>
        </w:rPr>
        <w:t xml:space="preserve">   </w:t>
      </w:r>
      <w:r>
        <w:rPr>
          <w:rFonts w:hint="eastAsia" w:ascii="宋体" w:hAnsi="宋体"/>
          <w:u w:val="single"/>
        </w:rPr>
        <w:t>240个日历天</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w:t>
      </w:r>
    </w:p>
    <w:p>
      <w:pPr>
        <w:pStyle w:val="737"/>
        <w:spacing w:before="120" w:after="120"/>
        <w:rPr>
          <w:rStyle w:val="229"/>
          <w:rFonts w:eastAsia="宋体"/>
          <w:b/>
          <w:sz w:val="28"/>
        </w:rPr>
      </w:pPr>
      <w:bookmarkStart w:id="45" w:name="_Toc306973960"/>
      <w:bookmarkStart w:id="46" w:name="_Toc362883208"/>
      <w:bookmarkStart w:id="47" w:name="_Toc332220043"/>
      <w:bookmarkStart w:id="48" w:name="_Toc250194306"/>
      <w:bookmarkStart w:id="49" w:name="_Toc93419261"/>
      <w:bookmarkStart w:id="50" w:name="_Toc306879325"/>
      <w:bookmarkStart w:id="51" w:name="_Toc307922669"/>
      <w:bookmarkStart w:id="52" w:name="_Toc324345462"/>
      <w:bookmarkStart w:id="53" w:name="_Toc284755779"/>
      <w:bookmarkStart w:id="54" w:name="_Toc285121904"/>
      <w:bookmarkStart w:id="55" w:name="_Toc284756195"/>
      <w:r>
        <w:rPr>
          <w:rStyle w:val="229"/>
          <w:rFonts w:eastAsia="宋体"/>
          <w:b/>
          <w:sz w:val="28"/>
        </w:rPr>
        <w:t xml:space="preserve">3 </w:t>
      </w:r>
      <w:r>
        <w:rPr>
          <w:rStyle w:val="229"/>
          <w:rFonts w:hint="eastAsia" w:eastAsia="宋体"/>
          <w:b/>
          <w:sz w:val="28"/>
        </w:rPr>
        <w:t>投标人资格要求</w:t>
      </w:r>
      <w:bookmarkEnd w:id="45"/>
      <w:bookmarkEnd w:id="46"/>
      <w:bookmarkEnd w:id="47"/>
      <w:bookmarkEnd w:id="48"/>
      <w:bookmarkEnd w:id="49"/>
      <w:bookmarkEnd w:id="50"/>
      <w:bookmarkEnd w:id="51"/>
      <w:bookmarkEnd w:id="52"/>
      <w:bookmarkEnd w:id="53"/>
      <w:bookmarkEnd w:id="54"/>
      <w:bookmarkEnd w:id="55"/>
    </w:p>
    <w:p>
      <w:pPr>
        <w:pStyle w:val="3"/>
        <w:kinsoku w:val="0"/>
        <w:snapToGrid w:val="0"/>
        <w:spacing w:after="0"/>
        <w:ind w:firstLine="480" w:firstLineChars="200"/>
        <w:rPr>
          <w:snapToGrid w:val="0"/>
          <w:color w:val="000000" w:themeColor="text1"/>
          <w:szCs w:val="24"/>
          <w14:textFill>
            <w14:solidFill>
              <w14:schemeClr w14:val="tx1"/>
            </w14:solidFill>
          </w14:textFill>
        </w:rPr>
      </w:pPr>
      <w:r>
        <w:rPr>
          <w:snapToGrid w:val="0"/>
          <w:color w:val="000000" w:themeColor="text1"/>
          <w:szCs w:val="24"/>
          <w14:textFill>
            <w14:solidFill>
              <w14:schemeClr w14:val="tx1"/>
            </w14:solidFill>
          </w14:textFill>
        </w:rPr>
        <w:t xml:space="preserve">3.1 </w:t>
      </w:r>
      <w:r>
        <w:rPr>
          <w:rFonts w:hint="eastAsia"/>
          <w:snapToGrid w:val="0"/>
          <w:color w:val="000000" w:themeColor="text1"/>
          <w:szCs w:val="24"/>
          <w14:textFill>
            <w14:solidFill>
              <w14:schemeClr w14:val="tx1"/>
            </w14:solidFill>
          </w14:textFill>
        </w:rPr>
        <w:t>本次招标要求投标人具备</w:t>
      </w:r>
      <w:r>
        <w:rPr>
          <w:snapToGrid w:val="0"/>
          <w:color w:val="000000" w:themeColor="text1"/>
          <w:szCs w:val="24"/>
          <w:u w:val="single"/>
          <w14:textFill>
            <w14:solidFill>
              <w14:schemeClr w14:val="tx1"/>
            </w14:solidFill>
          </w14:textFill>
        </w:rPr>
        <w:t xml:space="preserve"> </w:t>
      </w:r>
      <w:r>
        <w:rPr>
          <w:rFonts w:hint="eastAsia" w:ascii="宋体" w:hAnsi="宋体"/>
          <w:b/>
          <w:bCs/>
          <w:u w:val="single"/>
        </w:rPr>
        <w:t>水利水电工程施工总承包三级及以上</w:t>
      </w:r>
      <w:r>
        <w:rPr>
          <w:rFonts w:hint="eastAsia" w:ascii="宋体" w:hAnsi="宋体"/>
          <w:u w:val="single"/>
        </w:rPr>
        <w:t xml:space="preserve"> </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资质，具备有效的企业安全生产许可证，企业主要负责人（法定代表人、企业经理、企业分管安全生产的副经理、企业技术负责人）具有专职安全生产管理人员A类证书。</w:t>
      </w:r>
    </w:p>
    <w:p>
      <w:pPr>
        <w:snapToGrid w:val="0"/>
        <w:spacing w:line="360" w:lineRule="auto"/>
        <w:ind w:firstLine="480" w:firstLineChars="200"/>
        <w:rPr>
          <w:rFonts w:ascii="宋体" w:hAnsi="宋体"/>
          <w:u w:val="single"/>
        </w:rPr>
      </w:pPr>
      <w:r>
        <w:rPr>
          <w:rFonts w:hint="eastAsia" w:ascii="宋体" w:hAnsi="宋体"/>
          <w:u w:val="single"/>
        </w:rPr>
        <w:t>3.2企业业绩：自 2018 年1月1日以来完成过单项合同造价2000万元及以上（金额以合同价为准）水利工程业绩施工业绩。</w:t>
      </w:r>
    </w:p>
    <w:p>
      <w:pPr>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(1)</w:t>
      </w:r>
      <w:r>
        <w:rPr>
          <w:rFonts w:ascii="新宋体" w:hAnsi="新宋体" w:eastAsia="新宋体" w:cs="新宋体"/>
          <w:spacing w:val="3"/>
          <w:sz w:val="21"/>
          <w:szCs w:val="21"/>
        </w:rPr>
        <w:t>合同，</w:t>
      </w:r>
      <w:r>
        <w:rPr>
          <w:rFonts w:hint="eastAsia"/>
          <w:snapToGrid w:val="0"/>
          <w:color w:val="000000" w:themeColor="text1"/>
          <w:szCs w:val="24"/>
          <w14:textFill>
            <w14:solidFill>
              <w14:schemeClr w14:val="tx1"/>
            </w14:solidFill>
          </w14:textFill>
        </w:rPr>
        <w:t>以及由项目法人出具的完工(竣工) 验收鉴定书〔或质 量监督机构出具对应的完工(竣工) 质量(安全) 监督报告〕，若工程规模、特征等无法认定的，以初步设计批复(包括设计变更批复)或施工图纸为依据；(2)浙江省水利厅“透明工程”应用上公示网页打印件。(上述(1)、(2)项须同时提供)。</w:t>
      </w:r>
    </w:p>
    <w:p>
      <w:pPr>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3.3拟派项目负责人：</w:t>
      </w:r>
      <w:r>
        <w:rPr>
          <w:rFonts w:hint="eastAsia"/>
          <w:snapToGrid w:val="0"/>
          <w:color w:val="000000" w:themeColor="text1"/>
          <w:szCs w:val="24"/>
          <w:u w:val="single"/>
          <w14:textFill>
            <w14:solidFill>
              <w14:schemeClr w14:val="tx1"/>
            </w14:solidFill>
          </w14:textFill>
        </w:rPr>
        <w:t>拟派项目负责人具有注册在投标人单位的水利水电工程专业</w:t>
      </w:r>
      <w:r>
        <w:rPr>
          <w:rFonts w:hint="eastAsia"/>
          <w:snapToGrid w:val="0"/>
          <w:color w:val="000000" w:themeColor="text1"/>
          <w:szCs w:val="24"/>
          <w:u w:val="single"/>
          <w:lang w:eastAsia="zh-CN"/>
          <w14:textFill>
            <w14:solidFill>
              <w14:schemeClr w14:val="tx1"/>
            </w14:solidFill>
          </w14:textFill>
        </w:rPr>
        <w:t>一</w:t>
      </w:r>
      <w:r>
        <w:rPr>
          <w:rFonts w:hint="eastAsia"/>
          <w:snapToGrid w:val="0"/>
          <w:color w:val="000000" w:themeColor="text1"/>
          <w:szCs w:val="24"/>
          <w:u w:val="single"/>
          <w14:textFill>
            <w14:solidFill>
              <w14:schemeClr w14:val="tx1"/>
            </w14:solidFill>
          </w14:textFill>
        </w:rPr>
        <w:t>级</w:t>
      </w:r>
      <w:r>
        <w:rPr>
          <w:rFonts w:hint="eastAsia"/>
          <w:snapToGrid w:val="0"/>
          <w:color w:val="000000" w:themeColor="text1"/>
          <w:szCs w:val="24"/>
          <w:u w:val="single"/>
          <w:lang w:eastAsia="zh-CN"/>
          <w14:textFill>
            <w14:solidFill>
              <w14:schemeClr w14:val="tx1"/>
            </w14:solidFill>
          </w14:textFill>
        </w:rPr>
        <w:t>注册</w:t>
      </w:r>
      <w:r>
        <w:rPr>
          <w:rFonts w:hint="eastAsia"/>
          <w:snapToGrid w:val="0"/>
          <w:color w:val="000000" w:themeColor="text1"/>
          <w:szCs w:val="24"/>
          <w:u w:val="single"/>
          <w14:textFill>
            <w14:solidFill>
              <w14:schemeClr w14:val="tx1"/>
            </w14:solidFill>
          </w14:textFill>
        </w:rPr>
        <w:t>建造师执业资格，且具有省级及以上水利行政主管部门颁发的安全生产考核B证。</w:t>
      </w:r>
      <w:r>
        <w:rPr>
          <w:rFonts w:ascii="宋体" w:hAnsi="宋体" w:cs="宋体"/>
          <w:spacing w:val="2"/>
          <w:sz w:val="21"/>
          <w:szCs w:val="21"/>
        </w:rPr>
        <w:t>投标人拟派的</w:t>
      </w:r>
      <w:r>
        <w:rPr>
          <w:rFonts w:ascii="宋体" w:hAnsi="宋体" w:cs="宋体"/>
          <w:spacing w:val="1"/>
          <w:sz w:val="21"/>
          <w:szCs w:val="21"/>
        </w:rPr>
        <w:t>项</w:t>
      </w:r>
      <w:r>
        <w:rPr>
          <w:rFonts w:ascii="宋体" w:hAnsi="宋体" w:cs="宋体"/>
          <w:sz w:val="21"/>
          <w:szCs w:val="21"/>
        </w:rPr>
        <w:t xml:space="preserve"> </w:t>
      </w:r>
      <w:r>
        <w:rPr>
          <w:rFonts w:ascii="宋体" w:hAnsi="宋体" w:cs="宋体"/>
          <w:spacing w:val="7"/>
          <w:sz w:val="21"/>
          <w:szCs w:val="21"/>
        </w:rPr>
        <w:t>目负责人在投标截止时间不得在其他任何在建合同工程中担任项目负责人(包</w:t>
      </w:r>
      <w:r>
        <w:rPr>
          <w:rFonts w:ascii="宋体" w:hAnsi="宋体" w:cs="宋体"/>
          <w:spacing w:val="15"/>
          <w:sz w:val="21"/>
          <w:szCs w:val="21"/>
        </w:rPr>
        <w:t xml:space="preserve"> </w:t>
      </w:r>
      <w:r>
        <w:rPr>
          <w:rFonts w:ascii="宋体" w:hAnsi="宋体" w:cs="宋体"/>
          <w:spacing w:val="2"/>
          <w:sz w:val="21"/>
          <w:szCs w:val="21"/>
        </w:rPr>
        <w:t>括工程总承包项目中的施工负责人)。在建合同工程的开始时间</w:t>
      </w:r>
      <w:r>
        <w:rPr>
          <w:rFonts w:ascii="宋体" w:hAnsi="宋体" w:cs="宋体"/>
          <w:spacing w:val="1"/>
          <w:sz w:val="21"/>
          <w:szCs w:val="21"/>
        </w:rPr>
        <w:t>为合同工程中标</w:t>
      </w:r>
      <w:r>
        <w:rPr>
          <w:rFonts w:ascii="宋体" w:hAnsi="宋体" w:cs="宋体"/>
          <w:sz w:val="21"/>
          <w:szCs w:val="21"/>
        </w:rPr>
        <w:t xml:space="preserve"> </w:t>
      </w:r>
      <w:r>
        <w:rPr>
          <w:rFonts w:ascii="宋体" w:hAnsi="宋体" w:cs="宋体"/>
          <w:spacing w:val="8"/>
          <w:sz w:val="21"/>
          <w:szCs w:val="21"/>
        </w:rPr>
        <w:t>通知书发出之日(不通过招标方式的，开始时间为合同签订之日),结</w:t>
      </w:r>
      <w:r>
        <w:rPr>
          <w:rFonts w:ascii="宋体" w:hAnsi="宋体" w:cs="宋体"/>
          <w:spacing w:val="7"/>
          <w:sz w:val="21"/>
          <w:szCs w:val="21"/>
        </w:rPr>
        <w:t>束时间为</w:t>
      </w:r>
      <w:r>
        <w:rPr>
          <w:rFonts w:ascii="宋体" w:hAnsi="宋体" w:cs="宋体"/>
          <w:sz w:val="21"/>
          <w:szCs w:val="21"/>
        </w:rPr>
        <w:t xml:space="preserve"> </w:t>
      </w:r>
      <w:r>
        <w:rPr>
          <w:rFonts w:ascii="宋体" w:hAnsi="宋体" w:cs="宋体"/>
          <w:spacing w:val="6"/>
          <w:sz w:val="21"/>
          <w:szCs w:val="21"/>
        </w:rPr>
        <w:t>该合同工程通过验收或合同解除之日。</w:t>
      </w:r>
    </w:p>
    <w:p>
      <w:pPr>
        <w:snapToGrid w:val="0"/>
        <w:spacing w:line="360" w:lineRule="auto"/>
        <w:ind w:firstLine="480" w:firstLineChars="200"/>
        <w:rPr>
          <w:snapToGrid w:val="0"/>
          <w:color w:val="000000" w:themeColor="text1"/>
          <w:szCs w:val="24"/>
          <w:u w:val="single"/>
          <w14:textFill>
            <w14:solidFill>
              <w14:schemeClr w14:val="tx1"/>
            </w14:solidFill>
          </w14:textFill>
        </w:rPr>
      </w:pPr>
      <w:r>
        <w:rPr>
          <w:rFonts w:hint="eastAsia"/>
          <w:snapToGrid w:val="0"/>
          <w:color w:val="000000" w:themeColor="text1"/>
          <w:szCs w:val="24"/>
          <w:u w:val="single"/>
          <w14:textFill>
            <w14:solidFill>
              <w14:schemeClr w14:val="tx1"/>
            </w14:solidFill>
          </w14:textFill>
        </w:rPr>
        <w:t xml:space="preserve">拟派项目负责人须为投标企业在职职工，须提供缴费期限包含2023年3月至2023年5月的投标人所属社保机构养老保险交纳清单或证明（缴费单位和投标单位名称必须一致，并加盖社保缴费证明专用章）。 </w:t>
      </w:r>
    </w:p>
    <w:p>
      <w:pPr>
        <w:autoSpaceDE/>
        <w:autoSpaceDN/>
        <w:snapToGrid w:val="0"/>
        <w:spacing w:line="360" w:lineRule="auto"/>
        <w:ind w:firstLine="480" w:firstLineChars="200"/>
        <w:textAlignment w:val="auto"/>
        <w:rPr>
          <w:snapToGrid w:val="0"/>
          <w:color w:val="000000" w:themeColor="text1"/>
          <w:szCs w:val="24"/>
          <w14:textFill>
            <w14:solidFill>
              <w14:schemeClr w14:val="tx1"/>
            </w14:solidFill>
          </w14:textFill>
        </w:rPr>
      </w:pPr>
      <w:r>
        <w:rPr>
          <w:snapToGrid w:val="0"/>
          <w:color w:val="000000" w:themeColor="text1"/>
          <w:szCs w:val="24"/>
          <w14:textFill>
            <w14:solidFill>
              <w14:schemeClr w14:val="tx1"/>
            </w14:solidFill>
          </w14:textFill>
        </w:rPr>
        <w:t>3.</w:t>
      </w:r>
      <w:r>
        <w:rPr>
          <w:rFonts w:hint="eastAsia"/>
          <w:snapToGrid w:val="0"/>
          <w:color w:val="000000" w:themeColor="text1"/>
          <w:szCs w:val="24"/>
          <w14:textFill>
            <w14:solidFill>
              <w14:schemeClr w14:val="tx1"/>
            </w14:solidFill>
          </w14:textFill>
        </w:rPr>
        <w:t>4</w:t>
      </w:r>
      <w:r>
        <w:rPr>
          <w:snapToGrid w:val="0"/>
          <w:color w:val="000000" w:themeColor="text1"/>
          <w:szCs w:val="24"/>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本次招标</w:t>
      </w:r>
      <w:r>
        <w:rPr>
          <w:snapToGrid w:val="0"/>
          <w:color w:val="000000" w:themeColor="text1"/>
          <w:szCs w:val="24"/>
          <w:u w:val="single"/>
          <w14:textFill>
            <w14:solidFill>
              <w14:schemeClr w14:val="tx1"/>
            </w14:solidFill>
          </w14:textFill>
        </w:rPr>
        <w:t xml:space="preserve"> </w:t>
      </w:r>
      <w:r>
        <w:rPr>
          <w:rFonts w:hint="eastAsia" w:ascii="宋体" w:hAnsi="宋体"/>
          <w:u w:val="single"/>
        </w:rPr>
        <w:t xml:space="preserve"> </w:t>
      </w:r>
      <w:r>
        <w:rPr>
          <w:rFonts w:hint="eastAsia"/>
          <w:snapToGrid w:val="0"/>
          <w:color w:val="000000" w:themeColor="text1"/>
          <w:szCs w:val="24"/>
          <w:u w:val="single"/>
          <w14:textFill>
            <w14:solidFill>
              <w14:schemeClr w14:val="tx1"/>
            </w14:solidFill>
          </w14:textFill>
        </w:rPr>
        <w:t>不接受</w:t>
      </w:r>
      <w:r>
        <w:rPr>
          <w:rFonts w:hint="eastAsia" w:ascii="宋体" w:hAnsi="宋体"/>
          <w:u w:val="single"/>
        </w:rPr>
        <w:t xml:space="preserve">  </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（接受或不接受）联合体投标。接受联合体投标，应满足下列要求：</w:t>
      </w:r>
    </w:p>
    <w:p>
      <w:pPr>
        <w:autoSpaceDE/>
        <w:autoSpaceDN/>
        <w:snapToGrid w:val="0"/>
        <w:spacing w:line="360" w:lineRule="auto"/>
        <w:ind w:firstLine="480" w:firstLineChars="200"/>
        <w:textAlignment w:val="auto"/>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1</w:t>
      </w:r>
      <w:r>
        <w:rPr>
          <w:rFonts w:hint="eastAsia"/>
          <w:snapToGrid w:val="0"/>
          <w:color w:val="000000" w:themeColor="text1"/>
          <w:szCs w:val="24"/>
          <w14:textFill>
            <w14:solidFill>
              <w14:schemeClr w14:val="tx1"/>
            </w14:solidFill>
          </w14:textFill>
        </w:rPr>
        <w:t>）联合体所有成员数量不得超过</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u w:val="single"/>
          <w14:textFill>
            <w14:solidFill>
              <w14:schemeClr w14:val="tx1"/>
            </w14:solidFill>
          </w14:textFill>
        </w:rPr>
        <w:t>/</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个；</w:t>
      </w:r>
    </w:p>
    <w:p>
      <w:pPr>
        <w:autoSpaceDE/>
        <w:autoSpaceDN/>
        <w:snapToGrid w:val="0"/>
        <w:spacing w:line="360" w:lineRule="auto"/>
        <w:ind w:firstLine="480" w:firstLineChars="200"/>
        <w:textAlignment w:val="auto"/>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2</w:t>
      </w:r>
      <w:r>
        <w:rPr>
          <w:rFonts w:hint="eastAsia"/>
          <w:snapToGrid w:val="0"/>
          <w:color w:val="000000" w:themeColor="text1"/>
          <w:szCs w:val="24"/>
          <w14:textFill>
            <w14:solidFill>
              <w14:schemeClr w14:val="tx1"/>
            </w14:solidFill>
          </w14:textFill>
        </w:rPr>
        <w:t>）以</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方作为联合体牵头人；</w:t>
      </w:r>
    </w:p>
    <w:p>
      <w:pPr>
        <w:autoSpaceDE/>
        <w:autoSpaceDN/>
        <w:snapToGrid w:val="0"/>
        <w:spacing w:line="360" w:lineRule="auto"/>
        <w:ind w:firstLine="480" w:firstLineChars="200"/>
        <w:textAlignment w:val="auto"/>
        <w:rPr>
          <w:rFonts w:ascii="宋体" w:hAnsi="宋体"/>
          <w:snapToGrid w:val="0"/>
          <w:szCs w:val="24"/>
          <w:u w:val="single"/>
        </w:rPr>
      </w:pPr>
      <w:r>
        <w:rPr>
          <w:rFonts w:hint="eastAsia"/>
          <w:snapToGrid w:val="0"/>
          <w:color w:val="000000" w:themeColor="text1"/>
          <w:szCs w:val="24"/>
          <w14:textFill>
            <w14:solidFill>
              <w14:schemeClr w14:val="tx1"/>
            </w14:solidFill>
          </w14:textFill>
        </w:rPr>
        <w:t>（3）拟派项目主要成员的委派要求</w:t>
      </w:r>
      <w:r>
        <w:rPr>
          <w:rFonts w:hint="eastAsia"/>
          <w:snapToGrid w:val="0"/>
          <w:color w:val="000000" w:themeColor="text1"/>
          <w:szCs w:val="24"/>
          <w:u w:val="single"/>
          <w14:textFill>
            <w14:solidFill>
              <w14:schemeClr w14:val="tx1"/>
            </w14:solidFill>
          </w14:textFill>
        </w:rPr>
        <w:t xml:space="preserve"> </w:t>
      </w:r>
      <w:r>
        <w:rPr>
          <w:rFonts w:hint="eastAsia" w:ascii="宋体" w:hAnsi="宋体"/>
          <w:u w:val="single"/>
        </w:rPr>
        <w:t>/  ；</w:t>
      </w:r>
    </w:p>
    <w:p>
      <w:pPr>
        <w:pStyle w:val="737"/>
        <w:spacing w:before="120" w:after="120"/>
        <w:rPr>
          <w:rStyle w:val="229"/>
          <w:rFonts w:eastAsia="宋体"/>
          <w:b/>
          <w:sz w:val="28"/>
        </w:rPr>
      </w:pPr>
      <w:bookmarkStart w:id="56" w:name="_Toc250194308"/>
      <w:bookmarkStart w:id="57" w:name="_Toc184704557"/>
      <w:bookmarkStart w:id="58" w:name="_Toc216490829"/>
      <w:bookmarkStart w:id="59" w:name="_Toc284756196"/>
      <w:bookmarkStart w:id="60" w:name="_Toc306879326"/>
      <w:bookmarkStart w:id="61" w:name="_Toc93419262"/>
      <w:bookmarkStart w:id="62" w:name="_Toc306973961"/>
      <w:bookmarkStart w:id="63" w:name="_Toc362883209"/>
      <w:bookmarkStart w:id="64" w:name="_Toc324345463"/>
      <w:bookmarkStart w:id="65" w:name="_Toc284755780"/>
      <w:bookmarkStart w:id="66" w:name="_Toc332220044"/>
      <w:bookmarkStart w:id="67" w:name="_Toc285121905"/>
      <w:bookmarkStart w:id="68" w:name="_Toc307922670"/>
      <w:r>
        <w:rPr>
          <w:rStyle w:val="229"/>
          <w:rFonts w:eastAsia="宋体"/>
          <w:b/>
          <w:sz w:val="28"/>
        </w:rPr>
        <w:t xml:space="preserve">4 </w:t>
      </w:r>
      <w:r>
        <w:rPr>
          <w:rStyle w:val="229"/>
          <w:rFonts w:hint="eastAsia" w:eastAsia="宋体"/>
          <w:b/>
          <w:sz w:val="28"/>
        </w:rPr>
        <w:t>招标文件的获取</w:t>
      </w:r>
      <w:bookmarkEnd w:id="56"/>
      <w:bookmarkEnd w:id="57"/>
      <w:bookmarkEnd w:id="58"/>
      <w:bookmarkEnd w:id="59"/>
      <w:bookmarkEnd w:id="60"/>
      <w:bookmarkEnd w:id="61"/>
      <w:bookmarkEnd w:id="62"/>
      <w:bookmarkEnd w:id="63"/>
      <w:bookmarkEnd w:id="64"/>
      <w:bookmarkEnd w:id="65"/>
      <w:bookmarkEnd w:id="66"/>
      <w:bookmarkEnd w:id="67"/>
      <w:bookmarkEnd w:id="68"/>
    </w:p>
    <w:p>
      <w:pPr>
        <w:pStyle w:val="737"/>
        <w:spacing w:before="120" w:after="120"/>
        <w:ind w:firstLine="480" w:firstLineChars="200"/>
        <w:rPr>
          <w:b w:val="0"/>
          <w:sz w:val="24"/>
        </w:rPr>
      </w:pPr>
      <w:bookmarkStart w:id="69" w:name="_Toc93419263"/>
      <w:bookmarkStart w:id="70" w:name="_Toc285121906"/>
      <w:bookmarkStart w:id="71" w:name="_Toc362883210"/>
      <w:bookmarkStart w:id="72" w:name="_Toc307922671"/>
      <w:bookmarkStart w:id="73" w:name="_Toc332220045"/>
      <w:bookmarkStart w:id="74" w:name="_Toc306879327"/>
      <w:bookmarkStart w:id="75" w:name="_Toc284756197"/>
      <w:bookmarkStart w:id="76" w:name="_Toc324345464"/>
      <w:bookmarkStart w:id="77" w:name="_Toc306973962"/>
      <w:bookmarkStart w:id="78" w:name="_Toc284755781"/>
      <w:r>
        <w:rPr>
          <w:rFonts w:hint="eastAsia"/>
          <w:b w:val="0"/>
          <w:sz w:val="24"/>
        </w:rPr>
        <w:t>请于</w:t>
      </w:r>
      <w:r>
        <w:rPr>
          <w:rFonts w:hint="eastAsia"/>
          <w:b w:val="0"/>
          <w:sz w:val="24"/>
          <w:u w:val="single"/>
        </w:rPr>
        <w:t>2023</w:t>
      </w:r>
      <w:r>
        <w:rPr>
          <w:rFonts w:hint="eastAsia"/>
          <w:b w:val="0"/>
          <w:sz w:val="24"/>
        </w:rPr>
        <w:t>年</w:t>
      </w:r>
      <w:r>
        <w:rPr>
          <w:rFonts w:hint="eastAsia"/>
          <w:b w:val="0"/>
          <w:sz w:val="24"/>
          <w:u w:val="single"/>
        </w:rPr>
        <w:t xml:space="preserve">   </w:t>
      </w:r>
      <w:r>
        <w:rPr>
          <w:rFonts w:hint="eastAsia"/>
          <w:b w:val="0"/>
          <w:sz w:val="24"/>
        </w:rPr>
        <w:t>月</w:t>
      </w:r>
      <w:r>
        <w:rPr>
          <w:rFonts w:hint="eastAsia"/>
          <w:b w:val="0"/>
          <w:sz w:val="24"/>
          <w:u w:val="single"/>
        </w:rPr>
        <w:t xml:space="preserve">   </w:t>
      </w:r>
      <w:r>
        <w:rPr>
          <w:rFonts w:hint="eastAsia"/>
          <w:b w:val="0"/>
          <w:sz w:val="24"/>
        </w:rPr>
        <w:t>日 8:30 时至</w:t>
      </w:r>
      <w:r>
        <w:rPr>
          <w:rFonts w:hint="eastAsia"/>
          <w:b w:val="0"/>
          <w:sz w:val="24"/>
          <w:u w:val="single"/>
        </w:rPr>
        <w:t>2023</w:t>
      </w:r>
      <w:r>
        <w:rPr>
          <w:rFonts w:hint="eastAsia"/>
          <w:b w:val="0"/>
          <w:sz w:val="24"/>
        </w:rPr>
        <w:t>年</w:t>
      </w:r>
      <w:r>
        <w:rPr>
          <w:rFonts w:hint="eastAsia"/>
          <w:b w:val="0"/>
          <w:sz w:val="24"/>
          <w:u w:val="single"/>
        </w:rPr>
        <w:t xml:space="preserve">   </w:t>
      </w:r>
      <w:r>
        <w:rPr>
          <w:rFonts w:hint="eastAsia"/>
          <w:b w:val="0"/>
          <w:sz w:val="24"/>
        </w:rPr>
        <w:t>月</w:t>
      </w:r>
      <w:r>
        <w:rPr>
          <w:rFonts w:hint="eastAsia"/>
          <w:b w:val="0"/>
          <w:sz w:val="24"/>
          <w:u w:val="single"/>
        </w:rPr>
        <w:t xml:space="preserve">   </w:t>
      </w:r>
      <w:r>
        <w:rPr>
          <w:rFonts w:hint="eastAsia"/>
          <w:b w:val="0"/>
          <w:sz w:val="24"/>
        </w:rPr>
        <w:t>日 17:00时在绍兴市公共资源交易中心电子招投标交易平台（http://p.ggb.sx.gov.cn:6081/TPBidder/）自行下载招标文件，截止期后交易平台不再提供下载服务;未在规定时间内获取招标文件的，不接受其投标。联合体投标的上述内容只要求牵头人。</w:t>
      </w:r>
    </w:p>
    <w:p>
      <w:pPr>
        <w:pStyle w:val="737"/>
        <w:spacing w:before="120" w:after="120"/>
        <w:rPr>
          <w:rStyle w:val="229"/>
          <w:rFonts w:eastAsia="宋体"/>
          <w:b/>
          <w:sz w:val="28"/>
        </w:rPr>
      </w:pPr>
      <w:r>
        <w:rPr>
          <w:rStyle w:val="229"/>
          <w:rFonts w:eastAsia="宋体"/>
          <w:b/>
          <w:sz w:val="28"/>
        </w:rPr>
        <w:t xml:space="preserve">5 </w:t>
      </w:r>
      <w:r>
        <w:rPr>
          <w:rStyle w:val="229"/>
          <w:rFonts w:hint="eastAsia" w:eastAsia="宋体"/>
          <w:b/>
          <w:sz w:val="28"/>
        </w:rPr>
        <w:t>投标文件的递交</w:t>
      </w:r>
      <w:bookmarkEnd w:id="69"/>
      <w:bookmarkEnd w:id="70"/>
      <w:bookmarkEnd w:id="71"/>
      <w:bookmarkEnd w:id="72"/>
      <w:bookmarkEnd w:id="73"/>
      <w:bookmarkEnd w:id="74"/>
      <w:bookmarkEnd w:id="75"/>
      <w:bookmarkEnd w:id="76"/>
      <w:bookmarkEnd w:id="77"/>
      <w:bookmarkEnd w:id="78"/>
      <w:r>
        <w:rPr>
          <w:rStyle w:val="229"/>
          <w:rFonts w:eastAsia="宋体"/>
          <w:b/>
          <w:sz w:val="28"/>
        </w:rPr>
        <w:tab/>
      </w:r>
    </w:p>
    <w:p>
      <w:pPr>
        <w:snapToGrid w:val="0"/>
        <w:spacing w:line="360" w:lineRule="auto"/>
        <w:ind w:firstLine="480" w:firstLineChars="200"/>
        <w:rPr>
          <w:snapToGrid w:val="0"/>
          <w:color w:val="000000" w:themeColor="text1"/>
          <w:szCs w:val="24"/>
          <w:u w:val="single"/>
          <w14:textFill>
            <w14:solidFill>
              <w14:schemeClr w14:val="tx1"/>
            </w14:solidFill>
          </w14:textFill>
        </w:rPr>
      </w:pPr>
      <w:bookmarkStart w:id="79" w:name="_Toc307922673"/>
      <w:bookmarkStart w:id="80" w:name="_Toc306973964"/>
      <w:bookmarkStart w:id="81" w:name="_Toc324345466"/>
      <w:bookmarkStart w:id="82" w:name="_Toc332220047"/>
      <w:bookmarkStart w:id="83" w:name="_Toc306879329"/>
      <w:bookmarkStart w:id="84" w:name="_Toc362883212"/>
      <w:bookmarkStart w:id="85" w:name="_Toc93419264"/>
      <w:bookmarkStart w:id="86" w:name="_Toc285121908"/>
      <w:bookmarkStart w:id="87" w:name="_Toc284755783"/>
      <w:bookmarkStart w:id="88" w:name="_Toc250194310"/>
      <w:bookmarkStart w:id="89" w:name="_Toc216490831"/>
      <w:bookmarkStart w:id="90" w:name="_Toc284756199"/>
      <w:bookmarkStart w:id="91" w:name="_Toc184704559"/>
      <w:r>
        <w:rPr>
          <w:rFonts w:hint="eastAsia"/>
          <w:bCs/>
          <w:snapToGrid w:val="0"/>
          <w:color w:val="000000" w:themeColor="text1"/>
          <w:szCs w:val="24"/>
          <w14:textFill>
            <w14:solidFill>
              <w14:schemeClr w14:val="tx1"/>
            </w14:solidFill>
          </w14:textFill>
        </w:rPr>
        <w:t>5.1投标文件递交的截止时间为</w:t>
      </w:r>
      <w:r>
        <w:rPr>
          <w:rFonts w:hint="eastAsia"/>
          <w:bCs/>
          <w:snapToGrid w:val="0"/>
          <w:color w:val="000000" w:themeColor="text1"/>
          <w:szCs w:val="24"/>
          <w:u w:val="single"/>
          <w14:textFill>
            <w14:solidFill>
              <w14:schemeClr w14:val="tx1"/>
            </w14:solidFill>
          </w14:textFill>
        </w:rPr>
        <w:t>2023</w:t>
      </w:r>
      <w:r>
        <w:rPr>
          <w:rFonts w:hint="eastAsia"/>
          <w:bCs/>
          <w:snapToGrid w:val="0"/>
          <w:color w:val="000000" w:themeColor="text1"/>
          <w:szCs w:val="24"/>
          <w14:textFill>
            <w14:solidFill>
              <w14:schemeClr w14:val="tx1"/>
            </w14:solidFill>
          </w14:textFill>
        </w:rPr>
        <w:t>年</w:t>
      </w:r>
      <w:r>
        <w:rPr>
          <w:rFonts w:hint="eastAsia"/>
          <w:bCs/>
          <w:snapToGrid w:val="0"/>
          <w:color w:val="000000" w:themeColor="text1"/>
          <w:szCs w:val="24"/>
          <w:u w:val="single"/>
          <w14:textFill>
            <w14:solidFill>
              <w14:schemeClr w14:val="tx1"/>
            </w14:solidFill>
          </w14:textFill>
        </w:rPr>
        <w:t xml:space="preserve">   </w:t>
      </w:r>
      <w:r>
        <w:rPr>
          <w:rFonts w:hint="eastAsia"/>
          <w:bCs/>
          <w:snapToGrid w:val="0"/>
          <w:color w:val="000000" w:themeColor="text1"/>
          <w:szCs w:val="24"/>
          <w14:textFill>
            <w14:solidFill>
              <w14:schemeClr w14:val="tx1"/>
            </w14:solidFill>
          </w14:textFill>
        </w:rPr>
        <w:t>月</w:t>
      </w:r>
      <w:r>
        <w:rPr>
          <w:rFonts w:hint="eastAsia"/>
          <w:bCs/>
          <w:snapToGrid w:val="0"/>
          <w:color w:val="000000" w:themeColor="text1"/>
          <w:szCs w:val="24"/>
          <w:u w:val="single"/>
          <w14:textFill>
            <w14:solidFill>
              <w14:schemeClr w14:val="tx1"/>
            </w14:solidFill>
          </w14:textFill>
        </w:rPr>
        <w:t xml:space="preserve">   </w:t>
      </w:r>
      <w:r>
        <w:rPr>
          <w:rFonts w:hint="eastAsia"/>
          <w:bCs/>
          <w:snapToGrid w:val="0"/>
          <w:color w:val="000000" w:themeColor="text1"/>
          <w:szCs w:val="24"/>
          <w14:textFill>
            <w14:solidFill>
              <w14:schemeClr w14:val="tx1"/>
            </w14:solidFill>
          </w14:textFill>
        </w:rPr>
        <w:t>日    时，地点为</w:t>
      </w:r>
      <w:r>
        <w:rPr>
          <w:rFonts w:hint="eastAsia"/>
          <w:bCs/>
          <w:snapToGrid w:val="0"/>
          <w:color w:val="000000" w:themeColor="text1"/>
          <w:szCs w:val="24"/>
          <w:u w:val="single"/>
          <w14:textFill>
            <w14:solidFill>
              <w14:schemeClr w14:val="tx1"/>
            </w14:solidFill>
          </w14:textFill>
        </w:rPr>
        <w:t>绍兴市公共资</w:t>
      </w:r>
      <w:r>
        <w:rPr>
          <w:rFonts w:hint="eastAsia"/>
          <w:snapToGrid w:val="0"/>
          <w:color w:val="000000" w:themeColor="text1"/>
          <w:szCs w:val="24"/>
          <w:u w:val="single"/>
          <w14:textFill>
            <w14:solidFill>
              <w14:schemeClr w14:val="tx1"/>
            </w14:solidFill>
          </w14:textFill>
        </w:rPr>
        <w:t>源交易中心四楼指定开标室。</w:t>
      </w:r>
    </w:p>
    <w:p>
      <w:pPr>
        <w:snapToGrid w:val="0"/>
        <w:spacing w:line="360" w:lineRule="auto"/>
        <w:ind w:firstLine="480" w:firstLineChars="200"/>
        <w:rPr>
          <w:snapToGrid w:val="0"/>
          <w:color w:val="000000" w:themeColor="text1"/>
          <w:szCs w:val="24"/>
          <w:u w:val="single"/>
          <w14:textFill>
            <w14:solidFill>
              <w14:schemeClr w14:val="tx1"/>
            </w14:solidFill>
          </w14:textFill>
        </w:rPr>
      </w:pPr>
      <w:r>
        <w:rPr>
          <w:rFonts w:hint="eastAsia"/>
          <w:snapToGrid w:val="0"/>
          <w:color w:val="000000" w:themeColor="text1"/>
          <w:szCs w:val="24"/>
          <w:u w:val="single"/>
          <w14:textFill>
            <w14:solidFill>
              <w14:schemeClr w14:val="tx1"/>
            </w14:solidFill>
          </w14:textFill>
        </w:rPr>
        <w:t>5.2本项目采用“不见面”开标方式，不强制要求投标人参加现场开标会。</w:t>
      </w:r>
    </w:p>
    <w:p>
      <w:pPr>
        <w:snapToGrid w:val="0"/>
        <w:spacing w:line="360" w:lineRule="auto"/>
        <w:ind w:firstLine="480" w:firstLineChars="200"/>
        <w:rPr>
          <w:bCs/>
          <w:snapToGrid w:val="0"/>
          <w:color w:val="000000" w:themeColor="text1"/>
          <w:szCs w:val="24"/>
          <w:u w:val="single"/>
          <w14:textFill>
            <w14:solidFill>
              <w14:schemeClr w14:val="tx1"/>
            </w14:solidFill>
          </w14:textFill>
        </w:rPr>
      </w:pPr>
      <w:r>
        <w:rPr>
          <w:rFonts w:hint="eastAsia"/>
          <w:snapToGrid w:val="0"/>
          <w:color w:val="000000" w:themeColor="text1"/>
          <w:szCs w:val="24"/>
          <w:u w:val="single"/>
          <w14:textFill>
            <w14:solidFill>
              <w14:schemeClr w14:val="tx1"/>
            </w14:solidFill>
          </w14:textFill>
        </w:rPr>
        <w:t>5.3项目资格预审文件和招标文件发布截止时间、递交资格预审申请文件截止时间、投标截止时间、有关公示（公告）截止时间、投诉有效期截止时间如遇国家法定休假日的，则自动顺延至法定休假日后第1个工作日。</w:t>
      </w:r>
    </w:p>
    <w:p>
      <w:pPr>
        <w:pStyle w:val="737"/>
        <w:spacing w:before="120" w:after="120"/>
        <w:rPr>
          <w:rStyle w:val="229"/>
          <w:rFonts w:eastAsia="宋体"/>
          <w:b/>
          <w:sz w:val="28"/>
        </w:rPr>
      </w:pPr>
      <w:r>
        <w:rPr>
          <w:rStyle w:val="229"/>
          <w:rFonts w:eastAsia="宋体"/>
          <w:b/>
          <w:sz w:val="28"/>
        </w:rPr>
        <w:t xml:space="preserve">6 </w:t>
      </w:r>
      <w:r>
        <w:rPr>
          <w:rStyle w:val="229"/>
          <w:rFonts w:hint="eastAsia" w:eastAsia="宋体"/>
          <w:b/>
          <w:sz w:val="28"/>
        </w:rPr>
        <w:t>发布公告的媒介</w:t>
      </w:r>
      <w:bookmarkEnd w:id="79"/>
      <w:bookmarkEnd w:id="80"/>
      <w:bookmarkEnd w:id="81"/>
      <w:bookmarkEnd w:id="82"/>
      <w:bookmarkEnd w:id="83"/>
      <w:bookmarkEnd w:id="84"/>
      <w:bookmarkEnd w:id="85"/>
      <w:bookmarkEnd w:id="86"/>
      <w:bookmarkEnd w:id="87"/>
      <w:bookmarkEnd w:id="88"/>
      <w:bookmarkEnd w:id="89"/>
      <w:bookmarkEnd w:id="90"/>
      <w:bookmarkEnd w:id="91"/>
    </w:p>
    <w:p>
      <w:pPr>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本招标公告同时在</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u w:val="single"/>
          <w14:textFill>
            <w14:solidFill>
              <w14:schemeClr w14:val="tx1"/>
            </w14:solidFill>
          </w14:textFill>
        </w:rPr>
        <w:t>/</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（发布公告的媒介名称）上发布。</w:t>
      </w:r>
    </w:p>
    <w:p>
      <w:pPr>
        <w:widowControl/>
        <w:spacing w:line="400" w:lineRule="exact"/>
      </w:pPr>
      <w:r>
        <w:rPr>
          <w:rStyle w:val="229"/>
          <w:rFonts w:hint="eastAsia" w:eastAsia="宋体"/>
          <w:bCs/>
          <w:snapToGrid w:val="0"/>
          <w:color w:val="000000" w:themeColor="text1"/>
          <w:sz w:val="28"/>
          <w:szCs w:val="24"/>
          <w14:textFill>
            <w14:solidFill>
              <w14:schemeClr w14:val="tx1"/>
            </w14:solidFill>
          </w14:textFill>
        </w:rPr>
        <w:t xml:space="preserve">7 </w:t>
      </w:r>
      <w:r>
        <w:rPr>
          <w:rStyle w:val="229"/>
          <w:rFonts w:eastAsia="宋体"/>
          <w:bCs/>
          <w:snapToGrid w:val="0"/>
          <w:color w:val="000000" w:themeColor="text1"/>
          <w:sz w:val="28"/>
          <w:szCs w:val="24"/>
          <w14:textFill>
            <w14:solidFill>
              <w14:schemeClr w14:val="tx1"/>
            </w14:solidFill>
          </w14:textFill>
        </w:rPr>
        <w:t>若</w:t>
      </w:r>
      <w:r>
        <w:rPr>
          <w:rFonts w:ascii="宋体" w:hAnsi="宋体" w:cs="Arial"/>
          <w:b/>
          <w:szCs w:val="21"/>
        </w:rPr>
        <w:t>本公告相关内容与正式发出的招标文件不一致，以正式发出的招标文件为准。</w:t>
      </w:r>
    </w:p>
    <w:p>
      <w:pPr>
        <w:pStyle w:val="737"/>
        <w:spacing w:before="120" w:after="120"/>
        <w:rPr>
          <w:rStyle w:val="229"/>
          <w:rFonts w:eastAsia="宋体"/>
          <w:b/>
          <w:sz w:val="28"/>
        </w:rPr>
      </w:pPr>
      <w:bookmarkStart w:id="92" w:name="_Toc284755784"/>
      <w:bookmarkStart w:id="93" w:name="_Toc284756200"/>
      <w:bookmarkStart w:id="94" w:name="_Toc184704560"/>
      <w:bookmarkStart w:id="95" w:name="_Toc216490832"/>
      <w:bookmarkStart w:id="96" w:name="_Toc93419265"/>
      <w:bookmarkStart w:id="97" w:name="_Toc324345467"/>
      <w:bookmarkStart w:id="98" w:name="_Toc306879330"/>
      <w:bookmarkStart w:id="99" w:name="_Toc307922674"/>
      <w:bookmarkStart w:id="100" w:name="_Toc332220048"/>
      <w:bookmarkStart w:id="101" w:name="_Toc250194311"/>
      <w:bookmarkStart w:id="102" w:name="_Toc285121909"/>
      <w:bookmarkStart w:id="103" w:name="_Toc362883213"/>
      <w:bookmarkStart w:id="104" w:name="_Toc306973965"/>
      <w:r>
        <w:rPr>
          <w:rStyle w:val="229"/>
          <w:rFonts w:hint="eastAsia"/>
          <w:b/>
          <w:sz w:val="28"/>
        </w:rPr>
        <w:t>8</w:t>
      </w:r>
      <w:r>
        <w:rPr>
          <w:rStyle w:val="229"/>
          <w:rFonts w:eastAsia="宋体"/>
          <w:b/>
          <w:sz w:val="28"/>
        </w:rPr>
        <w:t xml:space="preserve"> </w:t>
      </w:r>
      <w:r>
        <w:rPr>
          <w:rStyle w:val="229"/>
          <w:rFonts w:hint="eastAsia" w:eastAsia="宋体"/>
          <w:b/>
          <w:sz w:val="28"/>
        </w:rPr>
        <w:t>联系方式</w:t>
      </w:r>
      <w:bookmarkEnd w:id="92"/>
      <w:bookmarkEnd w:id="93"/>
      <w:bookmarkEnd w:id="94"/>
      <w:bookmarkEnd w:id="95"/>
      <w:bookmarkEnd w:id="96"/>
      <w:bookmarkEnd w:id="97"/>
      <w:bookmarkEnd w:id="98"/>
      <w:bookmarkEnd w:id="99"/>
      <w:bookmarkEnd w:id="100"/>
      <w:bookmarkEnd w:id="101"/>
      <w:bookmarkEnd w:id="102"/>
      <w:bookmarkEnd w:id="103"/>
      <w:bookmarkEnd w:id="104"/>
    </w:p>
    <w:bookmarkEnd w:id="18"/>
    <w:p>
      <w:pPr>
        <w:pStyle w:val="3"/>
        <w:kinsoku w:val="0"/>
        <w:spacing w:after="0"/>
        <w:ind w:left="5520" w:leftChars="200" w:hanging="5040" w:hangingChars="2400"/>
        <w:rPr>
          <w:sz w:val="21"/>
          <w:szCs w:val="21"/>
        </w:rPr>
      </w:pPr>
      <w:r>
        <w:rPr>
          <w:rFonts w:hint="eastAsia" w:ascii="宋体" w:hAnsi="宋体"/>
          <w:sz w:val="21"/>
          <w:szCs w:val="21"/>
        </w:rPr>
        <w:t>招标人：</w:t>
      </w:r>
      <w:r>
        <w:rPr>
          <w:rFonts w:hint="eastAsia" w:ascii="宋体" w:hAnsi="宋体" w:cs="宋体"/>
          <w:bCs/>
          <w:sz w:val="21"/>
          <w:szCs w:val="21"/>
          <w:u w:val="single"/>
        </w:rPr>
        <w:t>绍兴市镜湖开发集团有限公司</w:t>
      </w:r>
      <w:r>
        <w:rPr>
          <w:rFonts w:hint="eastAsia"/>
          <w:sz w:val="21"/>
          <w:szCs w:val="21"/>
          <w:u w:val="single"/>
        </w:rPr>
        <w:t xml:space="preserve"> </w:t>
      </w:r>
      <w:r>
        <w:rPr>
          <w:rFonts w:hint="eastAsia" w:ascii="宋体" w:hAnsi="宋体"/>
          <w:sz w:val="21"/>
          <w:szCs w:val="21"/>
        </w:rPr>
        <w:t>招标代理机构：</w:t>
      </w:r>
      <w:r>
        <w:rPr>
          <w:rFonts w:hint="eastAsia"/>
          <w:sz w:val="21"/>
          <w:szCs w:val="21"/>
          <w:u w:val="single"/>
        </w:rPr>
        <w:t xml:space="preserve">浙江筑脸全过程工程咨询有限公司 </w:t>
      </w:r>
    </w:p>
    <w:p>
      <w:pPr>
        <w:pStyle w:val="3"/>
        <w:kinsoku w:val="0"/>
        <w:spacing w:after="0"/>
        <w:ind w:firstLine="420" w:firstLineChars="200"/>
        <w:rPr>
          <w:sz w:val="21"/>
          <w:szCs w:val="21"/>
          <w:u w:val="single"/>
        </w:rPr>
      </w:pPr>
      <w:r>
        <w:rPr>
          <w:rFonts w:hint="eastAsia" w:ascii="宋体" w:hAnsi="宋体"/>
          <w:sz w:val="21"/>
          <w:szCs w:val="21"/>
        </w:rPr>
        <w:t>地址：</w:t>
      </w:r>
      <w:r>
        <w:rPr>
          <w:sz w:val="21"/>
          <w:szCs w:val="21"/>
          <w:u w:val="single"/>
        </w:rPr>
        <w:tab/>
      </w:r>
      <w:r>
        <w:rPr>
          <w:rFonts w:hint="eastAsia" w:ascii="宋体" w:hAnsi="宋体" w:cs="宋体"/>
          <w:bCs/>
          <w:spacing w:val="15"/>
          <w:sz w:val="21"/>
          <w:szCs w:val="21"/>
          <w:u w:val="single"/>
        </w:rPr>
        <w:t>绍兴市</w:t>
      </w:r>
      <w:r>
        <w:rPr>
          <w:rFonts w:hint="eastAsia" w:ascii="宋体" w:hAnsi="宋体" w:cs="宋体"/>
          <w:bCs/>
          <w:sz w:val="21"/>
          <w:szCs w:val="21"/>
          <w:u w:val="single"/>
        </w:rPr>
        <w:t>凤林西路</w:t>
      </w:r>
      <w:r>
        <w:rPr>
          <w:rFonts w:hint="eastAsia" w:ascii="宋体" w:hAnsi="宋体" w:cs="宋体"/>
          <w:bCs/>
          <w:spacing w:val="-48"/>
          <w:sz w:val="21"/>
          <w:szCs w:val="21"/>
          <w:u w:val="single"/>
        </w:rPr>
        <w:t xml:space="preserve"> </w:t>
      </w:r>
      <w:r>
        <w:rPr>
          <w:rFonts w:hint="eastAsia" w:ascii="宋体" w:hAnsi="宋体" w:cs="宋体"/>
          <w:bCs/>
          <w:sz w:val="21"/>
          <w:szCs w:val="21"/>
          <w:u w:val="single"/>
        </w:rPr>
        <w:t>155</w:t>
      </w:r>
      <w:r>
        <w:rPr>
          <w:rFonts w:hint="eastAsia" w:ascii="宋体" w:hAnsi="宋体" w:cs="宋体"/>
          <w:bCs/>
          <w:spacing w:val="-47"/>
          <w:sz w:val="21"/>
          <w:szCs w:val="21"/>
          <w:u w:val="single"/>
        </w:rPr>
        <w:t xml:space="preserve"> </w:t>
      </w:r>
      <w:r>
        <w:rPr>
          <w:rFonts w:hint="eastAsia" w:ascii="宋体" w:hAnsi="宋体" w:cs="宋体"/>
          <w:bCs/>
          <w:sz w:val="21"/>
          <w:szCs w:val="21"/>
          <w:u w:val="single"/>
        </w:rPr>
        <w:t xml:space="preserve">号 </w:t>
      </w:r>
      <w:r>
        <w:rPr>
          <w:rFonts w:hint="eastAsia" w:ascii="宋体" w:hAnsi="宋体"/>
          <w:sz w:val="21"/>
          <w:szCs w:val="21"/>
        </w:rPr>
        <w:t>地 址：</w:t>
      </w:r>
      <w:r>
        <w:rPr>
          <w:rFonts w:hint="eastAsia" w:ascii="宋体" w:hAnsi="宋体" w:cs="宋体"/>
          <w:bCs/>
          <w:sz w:val="21"/>
          <w:szCs w:val="21"/>
          <w:u w:val="single"/>
        </w:rPr>
        <w:t>浙江省绍兴市越城区环城西路396#5号</w:t>
      </w:r>
    </w:p>
    <w:p>
      <w:pPr>
        <w:pStyle w:val="3"/>
        <w:kinsoku w:val="0"/>
        <w:spacing w:after="0"/>
        <w:ind w:firstLine="420" w:firstLineChars="200"/>
        <w:rPr>
          <w:sz w:val="21"/>
          <w:szCs w:val="21"/>
          <w:u w:val="single"/>
        </w:rPr>
      </w:pPr>
      <w:r>
        <w:rPr>
          <w:rFonts w:hint="eastAsia" w:ascii="宋体" w:hAnsi="宋体"/>
          <w:sz w:val="21"/>
          <w:szCs w:val="21"/>
        </w:rPr>
        <w:t>联系人：</w:t>
      </w:r>
      <w:r>
        <w:rPr>
          <w:sz w:val="21"/>
          <w:szCs w:val="21"/>
          <w:u w:val="single"/>
        </w:rPr>
        <w:tab/>
      </w:r>
      <w:r>
        <w:rPr>
          <w:rFonts w:hint="eastAsia"/>
          <w:sz w:val="21"/>
          <w:szCs w:val="21"/>
          <w:u w:val="single"/>
        </w:rPr>
        <w:t xml:space="preserve">    </w:t>
      </w:r>
      <w:r>
        <w:rPr>
          <w:rFonts w:hint="eastAsia" w:ascii="宋体" w:hAnsi="宋体" w:cs="宋体"/>
          <w:bCs/>
          <w:sz w:val="21"/>
          <w:szCs w:val="21"/>
          <w:u w:val="single"/>
        </w:rPr>
        <w:t>楼颖</w:t>
      </w:r>
      <w:r>
        <w:rPr>
          <w:rFonts w:hint="eastAsia"/>
          <w:sz w:val="21"/>
          <w:szCs w:val="21"/>
          <w:u w:val="single"/>
        </w:rPr>
        <w:t xml:space="preserve">          </w:t>
      </w:r>
      <w:r>
        <w:rPr>
          <w:rFonts w:hint="eastAsia" w:ascii="宋体" w:hAnsi="宋体"/>
          <w:sz w:val="21"/>
          <w:szCs w:val="21"/>
        </w:rPr>
        <w:t>联 系 人：</w:t>
      </w:r>
      <w:r>
        <w:rPr>
          <w:sz w:val="21"/>
          <w:szCs w:val="21"/>
          <w:u w:val="single"/>
        </w:rPr>
        <w:tab/>
      </w:r>
      <w:r>
        <w:rPr>
          <w:rFonts w:hint="eastAsia"/>
          <w:sz w:val="21"/>
          <w:szCs w:val="21"/>
          <w:u w:val="single"/>
        </w:rPr>
        <w:t xml:space="preserve">  </w:t>
      </w:r>
      <w:r>
        <w:rPr>
          <w:rFonts w:hint="eastAsia" w:ascii="宋体" w:hAnsi="宋体" w:cs="宋体"/>
          <w:bCs/>
          <w:sz w:val="21"/>
          <w:szCs w:val="21"/>
          <w:u w:val="single"/>
        </w:rPr>
        <w:t xml:space="preserve"> 金波浩、金伟城    </w:t>
      </w:r>
      <w:r>
        <w:rPr>
          <w:rFonts w:hint="eastAsia"/>
          <w:sz w:val="21"/>
          <w:szCs w:val="21"/>
          <w:u w:val="single"/>
        </w:rPr>
        <w:t xml:space="preserve">     </w:t>
      </w:r>
    </w:p>
    <w:p>
      <w:pPr>
        <w:pStyle w:val="3"/>
        <w:kinsoku w:val="0"/>
        <w:spacing w:after="0"/>
        <w:ind w:firstLine="420" w:firstLineChars="200"/>
        <w:rPr>
          <w:sz w:val="21"/>
          <w:szCs w:val="21"/>
          <w:u w:val="single"/>
        </w:rPr>
      </w:pPr>
      <w:r>
        <w:rPr>
          <w:rFonts w:hint="eastAsia" w:ascii="宋体" w:hAnsi="宋体"/>
          <w:sz w:val="21"/>
          <w:szCs w:val="21"/>
        </w:rPr>
        <w:t>电  话：</w:t>
      </w:r>
      <w:r>
        <w:rPr>
          <w:sz w:val="21"/>
          <w:szCs w:val="21"/>
          <w:u w:val="single"/>
        </w:rPr>
        <w:tab/>
      </w:r>
      <w:r>
        <w:rPr>
          <w:rFonts w:hint="eastAsia"/>
          <w:sz w:val="21"/>
          <w:szCs w:val="21"/>
          <w:u w:val="single"/>
        </w:rPr>
        <w:t xml:space="preserve">   </w:t>
      </w:r>
      <w:r>
        <w:rPr>
          <w:rFonts w:hint="eastAsia" w:ascii="宋体" w:hAnsi="宋体" w:cs="宋体"/>
          <w:bCs/>
          <w:sz w:val="21"/>
          <w:szCs w:val="21"/>
          <w:u w:val="single"/>
        </w:rPr>
        <w:t>0575- 88019058</w:t>
      </w:r>
      <w:r>
        <w:rPr>
          <w:rFonts w:hint="eastAsia"/>
          <w:sz w:val="21"/>
          <w:szCs w:val="21"/>
          <w:u w:val="single"/>
        </w:rPr>
        <w:t xml:space="preserve"> </w:t>
      </w:r>
      <w:r>
        <w:rPr>
          <w:rFonts w:hint="eastAsia" w:ascii="宋体" w:hAnsi="宋体"/>
          <w:sz w:val="21"/>
          <w:szCs w:val="21"/>
        </w:rPr>
        <w:t>电 话：</w:t>
      </w:r>
      <w:r>
        <w:rPr>
          <w:sz w:val="21"/>
          <w:szCs w:val="21"/>
          <w:u w:val="single"/>
        </w:rPr>
        <w:tab/>
      </w:r>
      <w:r>
        <w:rPr>
          <w:rFonts w:hint="eastAsia"/>
          <w:sz w:val="21"/>
          <w:szCs w:val="21"/>
          <w:u w:val="single"/>
        </w:rPr>
        <w:t xml:space="preserve">      </w:t>
      </w:r>
      <w:r>
        <w:rPr>
          <w:rFonts w:hint="eastAsia" w:ascii="宋体" w:hAnsi="宋体" w:cs="宋体"/>
          <w:bCs/>
          <w:sz w:val="21"/>
          <w:szCs w:val="21"/>
          <w:u w:val="single"/>
        </w:rPr>
        <w:t>18069556899</w:t>
      </w:r>
      <w:r>
        <w:rPr>
          <w:rFonts w:hint="eastAsia"/>
          <w:sz w:val="21"/>
          <w:szCs w:val="21"/>
          <w:u w:val="single"/>
        </w:rPr>
        <w:t xml:space="preserve">             </w:t>
      </w:r>
    </w:p>
    <w:p>
      <w:pPr>
        <w:pStyle w:val="3"/>
        <w:kinsoku w:val="0"/>
        <w:spacing w:after="0"/>
        <w:ind w:firstLine="420" w:firstLineChars="200"/>
        <w:rPr>
          <w:sz w:val="21"/>
          <w:szCs w:val="21"/>
        </w:rPr>
      </w:pPr>
      <w:r>
        <w:rPr>
          <w:rFonts w:hint="eastAsia" w:ascii="宋体" w:hAnsi="宋体"/>
          <w:sz w:val="21"/>
          <w:szCs w:val="21"/>
        </w:rPr>
        <w:t>邮  箱：</w:t>
      </w:r>
      <w:r>
        <w:rPr>
          <w:sz w:val="21"/>
          <w:szCs w:val="21"/>
          <w:u w:val="single"/>
        </w:rPr>
        <w:tab/>
      </w:r>
      <w:r>
        <w:rPr>
          <w:rFonts w:hint="eastAsia"/>
          <w:sz w:val="21"/>
          <w:szCs w:val="21"/>
          <w:u w:val="single"/>
        </w:rPr>
        <w:t xml:space="preserve">       /           </w:t>
      </w:r>
      <w:r>
        <w:rPr>
          <w:rFonts w:hint="eastAsia" w:ascii="宋体" w:hAnsi="宋体"/>
          <w:sz w:val="21"/>
          <w:szCs w:val="21"/>
        </w:rPr>
        <w:t>邮 箱：</w:t>
      </w:r>
      <w:r>
        <w:rPr>
          <w:rFonts w:hint="eastAsia" w:ascii="宋体" w:hAnsi="宋体"/>
          <w:sz w:val="21"/>
          <w:szCs w:val="21"/>
          <w:u w:val="single"/>
        </w:rPr>
        <w:t xml:space="preserve">      </w:t>
      </w:r>
      <w:r>
        <w:rPr>
          <w:rFonts w:hint="eastAsia" w:ascii="宋体" w:hAnsi="宋体" w:cs="宋体"/>
          <w:bCs/>
          <w:sz w:val="21"/>
          <w:szCs w:val="21"/>
          <w:u w:val="single"/>
        </w:rPr>
        <w:t xml:space="preserve">/ </w:t>
      </w:r>
      <w:r>
        <w:rPr>
          <w:rFonts w:hint="eastAsia"/>
          <w:sz w:val="21"/>
          <w:szCs w:val="21"/>
          <w:u w:val="single"/>
        </w:rPr>
        <w:t xml:space="preserve">       </w:t>
      </w:r>
    </w:p>
    <w:p>
      <w:pPr>
        <w:pStyle w:val="3"/>
        <w:kinsoku w:val="0"/>
        <w:spacing w:line="360" w:lineRule="auto"/>
        <w:ind w:right="905"/>
        <w:jc w:val="right"/>
      </w:pPr>
      <w:r>
        <w:rPr>
          <w:rFonts w:hint="eastAsia" w:ascii="宋体" w:hAnsi="宋体"/>
          <w:sz w:val="21"/>
          <w:szCs w:val="21"/>
        </w:rPr>
        <w:t xml:space="preserve">2023年 7 </w:t>
      </w:r>
      <w:r>
        <w:rPr>
          <w:rFonts w:hint="eastAsia" w:ascii="宋体" w:hAnsi="宋体"/>
          <w:spacing w:val="-3"/>
          <w:sz w:val="21"/>
          <w:szCs w:val="21"/>
        </w:rPr>
        <w:t xml:space="preserve">月    </w:t>
      </w:r>
      <w:r>
        <w:rPr>
          <w:rFonts w:hint="eastAsia" w:ascii="宋体" w:hAnsi="宋体"/>
          <w:sz w:val="21"/>
          <w:szCs w:val="21"/>
        </w:rPr>
        <w:t>日</w:t>
      </w:r>
    </w:p>
    <w:p>
      <w:pPr>
        <w:pStyle w:val="8"/>
        <w:snapToGrid w:val="0"/>
        <w:spacing w:before="0" w:line="360" w:lineRule="auto"/>
        <w:jc w:val="center"/>
        <w:rPr>
          <w:rStyle w:val="229"/>
          <w:b/>
          <w:color w:val="000000" w:themeColor="text1"/>
          <w14:textFill>
            <w14:solidFill>
              <w14:schemeClr w14:val="tx1"/>
            </w14:solidFill>
          </w14:textFill>
        </w:rPr>
      </w:pPr>
      <w:r>
        <w:rPr>
          <w:snapToGrid w:val="0"/>
          <w:color w:val="000000" w:themeColor="text1"/>
          <w14:textFill>
            <w14:solidFill>
              <w14:schemeClr w14:val="tx1"/>
            </w14:solidFill>
          </w14:textFill>
        </w:rPr>
        <w:br w:type="page"/>
      </w:r>
      <w:bookmarkStart w:id="105" w:name="_Toc93419266"/>
      <w:r>
        <w:rPr>
          <w:rStyle w:val="229"/>
          <w:rFonts w:hint="eastAsia" w:ascii="黑体" w:hAnsi="黑体"/>
          <w:b/>
          <w:bCs/>
          <w:snapToGrid w:val="0"/>
          <w:color w:val="000000" w:themeColor="text1"/>
          <w:sz w:val="28"/>
          <w:szCs w:val="32"/>
          <w14:textFill>
            <w14:solidFill>
              <w14:schemeClr w14:val="tx1"/>
            </w14:solidFill>
          </w14:textFill>
        </w:rPr>
        <w:t>投标人资格条件要求附表</w:t>
      </w:r>
      <w:bookmarkEnd w:id="105"/>
    </w:p>
    <w:tbl>
      <w:tblPr>
        <w:tblStyle w:val="64"/>
        <w:tblW w:w="0" w:type="auto"/>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723"/>
        <w:gridCol w:w="8281"/>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23" w:type="dxa"/>
            <w:vAlign w:val="center"/>
          </w:tcPr>
          <w:p>
            <w:pPr>
              <w:snapToGrid w:val="0"/>
              <w:jc w:val="center"/>
              <w:rPr>
                <w:b/>
                <w:snapToGrid w:val="0"/>
                <w:color w:val="000000" w:themeColor="text1"/>
                <w:sz w:val="21"/>
                <w:szCs w:val="21"/>
                <w14:textFill>
                  <w14:solidFill>
                    <w14:schemeClr w14:val="tx1"/>
                  </w14:solidFill>
                </w14:textFill>
              </w:rPr>
            </w:pPr>
            <w:r>
              <w:rPr>
                <w:rFonts w:hint="eastAsia"/>
                <w:b/>
                <w:snapToGrid w:val="0"/>
                <w:color w:val="000000" w:themeColor="text1"/>
                <w:sz w:val="21"/>
                <w:szCs w:val="21"/>
                <w14:textFill>
                  <w14:solidFill>
                    <w14:schemeClr w14:val="tx1"/>
                  </w14:solidFill>
                </w14:textFill>
              </w:rPr>
              <w:t>序号</w:t>
            </w:r>
          </w:p>
        </w:tc>
        <w:tc>
          <w:tcPr>
            <w:tcW w:w="8281" w:type="dxa"/>
            <w:vAlign w:val="center"/>
          </w:tcPr>
          <w:p>
            <w:pPr>
              <w:snapToGrid w:val="0"/>
              <w:jc w:val="center"/>
              <w:rPr>
                <w:b/>
                <w:snapToGrid w:val="0"/>
                <w:color w:val="000000" w:themeColor="text1"/>
                <w:sz w:val="21"/>
                <w:szCs w:val="21"/>
                <w14:textFill>
                  <w14:solidFill>
                    <w14:schemeClr w14:val="tx1"/>
                  </w14:solidFill>
                </w14:textFill>
              </w:rPr>
            </w:pPr>
            <w:r>
              <w:rPr>
                <w:rFonts w:hint="eastAsia"/>
                <w:b/>
                <w:snapToGrid w:val="0"/>
                <w:color w:val="000000" w:themeColor="text1"/>
                <w:sz w:val="21"/>
                <w:szCs w:val="21"/>
                <w14:textFill>
                  <w14:solidFill>
                    <w14:schemeClr w14:val="tx1"/>
                  </w14:solidFill>
                </w14:textFill>
              </w:rPr>
              <w:t>资</w:t>
            </w:r>
            <w:r>
              <w:rPr>
                <w:b/>
                <w:snapToGrid w:val="0"/>
                <w:color w:val="000000" w:themeColor="text1"/>
                <w:sz w:val="21"/>
                <w:szCs w:val="21"/>
                <w14:textFill>
                  <w14:solidFill>
                    <w14:schemeClr w14:val="tx1"/>
                  </w14:solidFill>
                </w14:textFill>
              </w:rPr>
              <w:t xml:space="preserve"> </w:t>
            </w:r>
            <w:r>
              <w:rPr>
                <w:rFonts w:hint="eastAsia"/>
                <w:b/>
                <w:snapToGrid w:val="0"/>
                <w:color w:val="000000" w:themeColor="text1"/>
                <w:sz w:val="21"/>
                <w:szCs w:val="21"/>
                <w14:textFill>
                  <w14:solidFill>
                    <w14:schemeClr w14:val="tx1"/>
                  </w14:solidFill>
                </w14:textFill>
              </w:rPr>
              <w:t>格</w:t>
            </w:r>
            <w:r>
              <w:rPr>
                <w:b/>
                <w:snapToGrid w:val="0"/>
                <w:color w:val="000000" w:themeColor="text1"/>
                <w:sz w:val="21"/>
                <w:szCs w:val="21"/>
                <w14:textFill>
                  <w14:solidFill>
                    <w14:schemeClr w14:val="tx1"/>
                  </w14:solidFill>
                </w14:textFill>
              </w:rPr>
              <w:t xml:space="preserve"> </w:t>
            </w:r>
            <w:r>
              <w:rPr>
                <w:rFonts w:hint="eastAsia"/>
                <w:b/>
                <w:snapToGrid w:val="0"/>
                <w:color w:val="000000" w:themeColor="text1"/>
                <w:sz w:val="21"/>
                <w:szCs w:val="21"/>
                <w14:textFill>
                  <w14:solidFill>
                    <w14:schemeClr w14:val="tx1"/>
                  </w14:solidFill>
                </w14:textFill>
              </w:rPr>
              <w:t>条</w:t>
            </w:r>
            <w:r>
              <w:rPr>
                <w:b/>
                <w:snapToGrid w:val="0"/>
                <w:color w:val="000000" w:themeColor="text1"/>
                <w:sz w:val="21"/>
                <w:szCs w:val="21"/>
                <w14:textFill>
                  <w14:solidFill>
                    <w14:schemeClr w14:val="tx1"/>
                  </w14:solidFill>
                </w14:textFill>
              </w:rPr>
              <w:t xml:space="preserve"> </w:t>
            </w:r>
            <w:r>
              <w:rPr>
                <w:rFonts w:hint="eastAsia"/>
                <w:b/>
                <w:snapToGrid w:val="0"/>
                <w:color w:val="000000" w:themeColor="text1"/>
                <w:sz w:val="21"/>
                <w:szCs w:val="21"/>
                <w14:textFill>
                  <w14:solidFill>
                    <w14:schemeClr w14:val="tx1"/>
                  </w14:solidFill>
                </w14:textFill>
              </w:rPr>
              <w:t>件</w:t>
            </w:r>
            <w:r>
              <w:rPr>
                <w:b/>
                <w:snapToGrid w:val="0"/>
                <w:color w:val="000000" w:themeColor="text1"/>
                <w:sz w:val="21"/>
                <w:szCs w:val="21"/>
                <w14:textFill>
                  <w14:solidFill>
                    <w14:schemeClr w14:val="tx1"/>
                  </w14:solidFill>
                </w14:textFill>
              </w:rPr>
              <w:t xml:space="preserve"> </w:t>
            </w:r>
            <w:r>
              <w:rPr>
                <w:rFonts w:hint="eastAsia"/>
                <w:b/>
                <w:snapToGrid w:val="0"/>
                <w:color w:val="000000" w:themeColor="text1"/>
                <w:sz w:val="21"/>
                <w:szCs w:val="21"/>
                <w14:textFill>
                  <w14:solidFill>
                    <w14:schemeClr w14:val="tx1"/>
                  </w14:solidFill>
                </w14:textFill>
              </w:rPr>
              <w:t>内</w:t>
            </w:r>
            <w:r>
              <w:rPr>
                <w:b/>
                <w:snapToGrid w:val="0"/>
                <w:color w:val="000000" w:themeColor="text1"/>
                <w:sz w:val="21"/>
                <w:szCs w:val="21"/>
                <w14:textFill>
                  <w14:solidFill>
                    <w14:schemeClr w14:val="tx1"/>
                  </w14:solidFill>
                </w14:textFill>
              </w:rPr>
              <w:t xml:space="preserve"> </w:t>
            </w:r>
            <w:r>
              <w:rPr>
                <w:rFonts w:hint="eastAsia"/>
                <w:b/>
                <w:snapToGrid w:val="0"/>
                <w:color w:val="000000" w:themeColor="text1"/>
                <w:sz w:val="21"/>
                <w:szCs w:val="21"/>
                <w14:textFill>
                  <w14:solidFill>
                    <w14:schemeClr w14:val="tx1"/>
                  </w14:solidFill>
                </w14:textFill>
              </w:rPr>
              <w:t>容</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23" w:type="dxa"/>
            <w:vAlign w:val="center"/>
          </w:tcPr>
          <w:p>
            <w:pPr>
              <w:snapToGrid w:val="0"/>
              <w:jc w:val="center"/>
              <w:rPr>
                <w:b/>
                <w:snapToGrid w:val="0"/>
                <w:color w:val="000000" w:themeColor="text1"/>
                <w:sz w:val="21"/>
                <w:szCs w:val="21"/>
                <w14:textFill>
                  <w14:solidFill>
                    <w14:schemeClr w14:val="tx1"/>
                  </w14:solidFill>
                </w14:textFill>
              </w:rPr>
            </w:pPr>
            <w:r>
              <w:rPr>
                <w:rFonts w:hint="eastAsia"/>
                <w:b/>
                <w:snapToGrid w:val="0"/>
                <w:color w:val="000000" w:themeColor="text1"/>
                <w:sz w:val="21"/>
                <w:szCs w:val="21"/>
                <w14:textFill>
                  <w14:solidFill>
                    <w14:schemeClr w14:val="tx1"/>
                  </w14:solidFill>
                </w14:textFill>
              </w:rPr>
              <w:t>一</w:t>
            </w:r>
          </w:p>
        </w:tc>
        <w:tc>
          <w:tcPr>
            <w:tcW w:w="8281" w:type="dxa"/>
            <w:vAlign w:val="center"/>
          </w:tcPr>
          <w:p>
            <w:pPr>
              <w:snapToGrid w:val="0"/>
              <w:rPr>
                <w:b/>
                <w:snapToGrid w:val="0"/>
                <w:color w:val="000000" w:themeColor="text1"/>
                <w:sz w:val="21"/>
                <w:szCs w:val="21"/>
                <w14:textFill>
                  <w14:solidFill>
                    <w14:schemeClr w14:val="tx1"/>
                  </w14:solidFill>
                </w14:textFill>
              </w:rPr>
            </w:pPr>
            <w:r>
              <w:rPr>
                <w:rFonts w:hint="eastAsia"/>
                <w:b/>
                <w:snapToGrid w:val="0"/>
                <w:color w:val="000000" w:themeColor="text1"/>
                <w:sz w:val="21"/>
                <w:szCs w:val="21"/>
                <w14:textFill>
                  <w14:solidFill>
                    <w14:schemeClr w14:val="tx1"/>
                  </w14:solidFill>
                </w14:textFill>
              </w:rPr>
              <w:t>企业</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723" w:type="dxa"/>
            <w:vAlign w:val="center"/>
          </w:tcPr>
          <w:p>
            <w:pPr>
              <w:snapToGrid w:val="0"/>
              <w:jc w:val="center"/>
              <w:rPr>
                <w:snapToGrid w:val="0"/>
                <w:color w:val="000000" w:themeColor="text1"/>
                <w:sz w:val="21"/>
                <w:szCs w:val="21"/>
                <w14:textFill>
                  <w14:solidFill>
                    <w14:schemeClr w14:val="tx1"/>
                  </w14:solidFill>
                </w14:textFill>
              </w:rPr>
            </w:pPr>
            <w:r>
              <w:rPr>
                <w:snapToGrid w:val="0"/>
                <w:color w:val="000000" w:themeColor="text1"/>
                <w:sz w:val="21"/>
                <w:szCs w:val="21"/>
                <w14:textFill>
                  <w14:solidFill>
                    <w14:schemeClr w14:val="tx1"/>
                  </w14:solidFill>
                </w14:textFill>
              </w:rPr>
              <w:t>1</w:t>
            </w:r>
          </w:p>
        </w:tc>
        <w:tc>
          <w:tcPr>
            <w:tcW w:w="8281" w:type="dxa"/>
            <w:vAlign w:val="center"/>
          </w:tcPr>
          <w:p>
            <w:pPr>
              <w:snapToGrid w:val="0"/>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应具备</w:t>
            </w:r>
            <w:r>
              <w:rPr>
                <w:snapToGrid w:val="0"/>
                <w:color w:val="000000" w:themeColor="text1"/>
                <w:sz w:val="21"/>
                <w:szCs w:val="21"/>
                <w:u w:val="single"/>
                <w14:textFill>
                  <w14:solidFill>
                    <w14:schemeClr w14:val="tx1"/>
                  </w14:solidFill>
                </w14:textFill>
              </w:rPr>
              <w:t xml:space="preserve"> </w:t>
            </w:r>
            <w:r>
              <w:rPr>
                <w:rFonts w:hint="eastAsia"/>
                <w:snapToGrid w:val="0"/>
                <w:color w:val="000000" w:themeColor="text1"/>
                <w:sz w:val="21"/>
                <w:szCs w:val="21"/>
                <w:u w:val="single"/>
                <w14:textFill>
                  <w14:solidFill>
                    <w14:schemeClr w14:val="tx1"/>
                  </w14:solidFill>
                </w14:textFill>
              </w:rPr>
              <w:t>水利水电工程施工总承包三级及以上资质，</w:t>
            </w:r>
            <w:r>
              <w:rPr>
                <w:rFonts w:hint="eastAsia"/>
                <w:snapToGrid w:val="0"/>
                <w:color w:val="000000" w:themeColor="text1"/>
                <w:sz w:val="21"/>
                <w:szCs w:val="21"/>
                <w14:textFill>
                  <w14:solidFill>
                    <w14:schemeClr w14:val="tx1"/>
                  </w14:solidFill>
                </w14:textFill>
              </w:rPr>
              <w:t>具有有效的营业执照和安全生产许可证。</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23" w:type="dxa"/>
            <w:vAlign w:val="center"/>
          </w:tcPr>
          <w:p>
            <w:pPr>
              <w:snapToGrid w:val="0"/>
              <w:jc w:val="center"/>
              <w:rPr>
                <w:snapToGrid w:val="0"/>
                <w:color w:val="000000" w:themeColor="text1"/>
                <w:sz w:val="21"/>
                <w:szCs w:val="21"/>
                <w14:textFill>
                  <w14:solidFill>
                    <w14:schemeClr w14:val="tx1"/>
                  </w14:solidFill>
                </w14:textFill>
              </w:rPr>
            </w:pPr>
            <w:r>
              <w:rPr>
                <w:snapToGrid w:val="0"/>
                <w:color w:val="000000" w:themeColor="text1"/>
                <w:sz w:val="21"/>
                <w:szCs w:val="21"/>
                <w14:textFill>
                  <w14:solidFill>
                    <w14:schemeClr w14:val="tx1"/>
                  </w14:solidFill>
                </w14:textFill>
              </w:rPr>
              <w:t>2</w:t>
            </w:r>
          </w:p>
        </w:tc>
        <w:tc>
          <w:tcPr>
            <w:tcW w:w="8281" w:type="dxa"/>
            <w:vAlign w:val="center"/>
          </w:tcPr>
          <w:p>
            <w:pPr>
              <w:snapToGrid w:val="0"/>
              <w:rPr>
                <w:snapToGrid w:val="0"/>
                <w:color w:val="000000" w:themeColor="text1"/>
                <w:sz w:val="21"/>
                <w:szCs w:val="21"/>
                <w14:textFill>
                  <w14:solidFill>
                    <w14:schemeClr w14:val="tx1"/>
                  </w14:solidFill>
                </w14:textFill>
              </w:rPr>
            </w:pPr>
            <w:r>
              <w:rPr>
                <w:rFonts w:eastAsia="Times New Roman"/>
                <w:color w:val="000000" w:themeColor="text1"/>
                <w:sz w:val="21"/>
                <w:szCs w:val="21"/>
                <w:u w:val="single"/>
                <w14:textFill>
                  <w14:solidFill>
                    <w14:schemeClr w14:val="tx1"/>
                  </w14:solidFill>
                </w14:textFill>
              </w:rPr>
              <w:tab/>
            </w:r>
            <w:r>
              <w:rPr>
                <w:rFonts w:hint="eastAsia"/>
                <w:color w:val="000000" w:themeColor="text1"/>
                <w:sz w:val="21"/>
                <w:szCs w:val="21"/>
                <w:u w:val="single"/>
                <w14:textFill>
                  <w14:solidFill>
                    <w14:schemeClr w14:val="tx1"/>
                  </w14:solidFill>
                </w14:textFill>
              </w:rPr>
              <w:t>不接受</w:t>
            </w:r>
            <w:r>
              <w:rPr>
                <w:color w:val="000000" w:themeColor="text1"/>
                <w:sz w:val="21"/>
                <w:szCs w:val="21"/>
                <w:u w:val="single"/>
                <w14:textFill>
                  <w14:solidFill>
                    <w14:schemeClr w14:val="tx1"/>
                  </w14:solidFill>
                </w14:textFill>
              </w:rPr>
              <w:t xml:space="preserve">  </w:t>
            </w:r>
            <w:r>
              <w:rPr>
                <w:rFonts w:hint="eastAsia"/>
                <w:color w:val="000000" w:themeColor="text1"/>
                <w:spacing w:val="-3"/>
                <w:w w:val="105"/>
                <w:sz w:val="21"/>
                <w:szCs w:val="21"/>
                <w14:textFill>
                  <w14:solidFill>
                    <w14:schemeClr w14:val="tx1"/>
                  </w14:solidFill>
                </w14:textFill>
              </w:rPr>
              <w:t>（接受或不接受</w:t>
            </w:r>
            <w:r>
              <w:rPr>
                <w:rFonts w:hint="eastAsia"/>
                <w:color w:val="000000" w:themeColor="text1"/>
                <w:w w:val="105"/>
                <w:sz w:val="21"/>
                <w:szCs w:val="21"/>
                <w14:textFill>
                  <w14:solidFill>
                    <w14:schemeClr w14:val="tx1"/>
                  </w14:solidFill>
                </w14:textFill>
              </w:rPr>
              <w:t>）</w:t>
            </w:r>
            <w:r>
              <w:rPr>
                <w:rFonts w:hint="eastAsia"/>
                <w:color w:val="000000" w:themeColor="text1"/>
                <w:spacing w:val="-3"/>
                <w:w w:val="105"/>
                <w:sz w:val="21"/>
                <w:szCs w:val="21"/>
                <w14:textFill>
                  <w14:solidFill>
                    <w14:schemeClr w14:val="tx1"/>
                  </w14:solidFill>
                </w14:textFill>
              </w:rPr>
              <w:t>联合体投标</w:t>
            </w:r>
            <w:r>
              <w:rPr>
                <w:snapToGrid w:val="0"/>
                <w:color w:val="000000" w:themeColor="text1"/>
                <w:sz w:val="21"/>
                <w:szCs w:val="21"/>
                <w:vertAlign w:val="superscript"/>
                <w14:textFill>
                  <w14:solidFill>
                    <w14:schemeClr w14:val="tx1"/>
                  </w14:solidFill>
                </w14:textFill>
              </w:rPr>
              <w:fldChar w:fldCharType="begin"/>
            </w:r>
            <w:r>
              <w:rPr>
                <w:snapToGrid w:val="0"/>
                <w:color w:val="000000" w:themeColor="text1"/>
                <w:sz w:val="21"/>
                <w:szCs w:val="21"/>
                <w:vertAlign w:val="superscript"/>
                <w14:textFill>
                  <w14:solidFill>
                    <w14:schemeClr w14:val="tx1"/>
                  </w14:solidFill>
                </w14:textFill>
              </w:rPr>
              <w:instrText xml:space="preserve"> = 1 \* GB3 </w:instrText>
            </w:r>
            <w:r>
              <w:rPr>
                <w:snapToGrid w:val="0"/>
                <w:color w:val="000000" w:themeColor="text1"/>
                <w:sz w:val="21"/>
                <w:szCs w:val="21"/>
                <w:vertAlign w:val="superscript"/>
                <w14:textFill>
                  <w14:solidFill>
                    <w14:schemeClr w14:val="tx1"/>
                  </w14:solidFill>
                </w14:textFill>
              </w:rPr>
              <w:fldChar w:fldCharType="separate"/>
            </w:r>
            <w:r>
              <w:rPr>
                <w:rFonts w:hint="eastAsia"/>
                <w:snapToGrid w:val="0"/>
                <w:color w:val="000000" w:themeColor="text1"/>
                <w:sz w:val="21"/>
                <w:szCs w:val="21"/>
                <w:vertAlign w:val="superscript"/>
                <w14:textFill>
                  <w14:solidFill>
                    <w14:schemeClr w14:val="tx1"/>
                  </w14:solidFill>
                </w14:textFill>
              </w:rPr>
              <w:t>①</w:t>
            </w:r>
            <w:r>
              <w:rPr>
                <w:snapToGrid w:val="0"/>
                <w:color w:val="000000" w:themeColor="text1"/>
                <w:sz w:val="21"/>
                <w:szCs w:val="21"/>
                <w:vertAlign w:val="superscript"/>
                <w14:textFill>
                  <w14:solidFill>
                    <w14:schemeClr w14:val="tx1"/>
                  </w14:solidFill>
                </w14:textFill>
              </w:rPr>
              <w:fldChar w:fldCharType="end"/>
            </w:r>
            <w:r>
              <w:rPr>
                <w:rFonts w:hint="eastAsia"/>
                <w:snapToGrid w:val="0"/>
                <w:color w:val="000000" w:themeColor="text1"/>
                <w:sz w:val="21"/>
                <w:szCs w:val="21"/>
                <w14:textFill>
                  <w14:solidFill>
                    <w14:schemeClr w14:val="tx1"/>
                  </w14:solidFill>
                </w14:textFill>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23" w:type="dxa"/>
            <w:vAlign w:val="center"/>
          </w:tcPr>
          <w:p>
            <w:pPr>
              <w:snapToGrid w:val="0"/>
              <w:jc w:val="center"/>
              <w:rPr>
                <w:snapToGrid w:val="0"/>
                <w:color w:val="000000" w:themeColor="text1"/>
                <w:sz w:val="21"/>
                <w:szCs w:val="21"/>
                <w14:textFill>
                  <w14:solidFill>
                    <w14:schemeClr w14:val="tx1"/>
                  </w14:solidFill>
                </w14:textFill>
              </w:rPr>
            </w:pPr>
            <w:r>
              <w:rPr>
                <w:snapToGrid w:val="0"/>
                <w:color w:val="000000" w:themeColor="text1"/>
                <w:sz w:val="21"/>
                <w:szCs w:val="21"/>
                <w14:textFill>
                  <w14:solidFill>
                    <w14:schemeClr w14:val="tx1"/>
                  </w14:solidFill>
                </w14:textFill>
              </w:rPr>
              <w:t>3</w:t>
            </w:r>
          </w:p>
        </w:tc>
        <w:tc>
          <w:tcPr>
            <w:tcW w:w="8281" w:type="dxa"/>
            <w:vAlign w:val="center"/>
          </w:tcPr>
          <w:p>
            <w:pPr>
              <w:snapToGrid w:val="0"/>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投标人及其法定代表人自</w:t>
            </w:r>
            <w:r>
              <w:rPr>
                <w:snapToGrid w:val="0"/>
                <w:color w:val="000000" w:themeColor="text1"/>
                <w:sz w:val="21"/>
                <w:szCs w:val="21"/>
                <w:u w:val="single"/>
                <w14:textFill>
                  <w14:solidFill>
                    <w14:schemeClr w14:val="tx1"/>
                  </w14:solidFill>
                </w14:textFill>
              </w:rPr>
              <w:t xml:space="preserve">  </w:t>
            </w:r>
            <w:r>
              <w:rPr>
                <w:rFonts w:hint="eastAsia"/>
                <w:snapToGrid w:val="0"/>
                <w:color w:val="000000" w:themeColor="text1"/>
                <w:sz w:val="21"/>
                <w:szCs w:val="21"/>
                <w:u w:val="single"/>
                <w14:textFill>
                  <w14:solidFill>
                    <w14:schemeClr w14:val="tx1"/>
                  </w14:solidFill>
                </w14:textFill>
              </w:rPr>
              <w:t xml:space="preserve">2020 </w:t>
            </w:r>
            <w:r>
              <w:rPr>
                <w:snapToGrid w:val="0"/>
                <w:color w:val="000000" w:themeColor="text1"/>
                <w:sz w:val="21"/>
                <w:szCs w:val="21"/>
                <w:u w:val="single"/>
                <w14:textFill>
                  <w14:solidFill>
                    <w14:schemeClr w14:val="tx1"/>
                  </w14:solidFill>
                </w14:textFill>
              </w:rPr>
              <w:t xml:space="preserve"> </w:t>
            </w:r>
            <w:r>
              <w:rPr>
                <w:rFonts w:hint="eastAsia"/>
                <w:snapToGrid w:val="0"/>
                <w:color w:val="000000" w:themeColor="text1"/>
                <w:sz w:val="21"/>
                <w:szCs w:val="21"/>
                <w14:textFill>
                  <w14:solidFill>
                    <w14:schemeClr w14:val="tx1"/>
                  </w14:solidFill>
                </w14:textFill>
              </w:rPr>
              <w:t>年</w:t>
            </w:r>
            <w:r>
              <w:rPr>
                <w:snapToGrid w:val="0"/>
                <w:color w:val="000000" w:themeColor="text1"/>
                <w:sz w:val="21"/>
                <w:szCs w:val="21"/>
                <w:u w:val="single"/>
                <w14:textFill>
                  <w14:solidFill>
                    <w14:schemeClr w14:val="tx1"/>
                  </w14:solidFill>
                </w14:textFill>
              </w:rPr>
              <w:t xml:space="preserve"> </w:t>
            </w:r>
            <w:r>
              <w:rPr>
                <w:rFonts w:hint="eastAsia"/>
                <w:snapToGrid w:val="0"/>
                <w:color w:val="000000" w:themeColor="text1"/>
                <w:sz w:val="21"/>
                <w:szCs w:val="21"/>
                <w:u w:val="single"/>
                <w14:textFill>
                  <w14:solidFill>
                    <w14:schemeClr w14:val="tx1"/>
                  </w14:solidFill>
                </w14:textFill>
              </w:rPr>
              <w:t xml:space="preserve"> 1</w:t>
            </w:r>
            <w:r>
              <w:rPr>
                <w:snapToGrid w:val="0"/>
                <w:color w:val="000000" w:themeColor="text1"/>
                <w:sz w:val="21"/>
                <w:szCs w:val="21"/>
                <w:u w:val="single"/>
                <w14:textFill>
                  <w14:solidFill>
                    <w14:schemeClr w14:val="tx1"/>
                  </w14:solidFill>
                </w14:textFill>
              </w:rPr>
              <w:t xml:space="preserve">  </w:t>
            </w:r>
            <w:r>
              <w:rPr>
                <w:rFonts w:hint="eastAsia"/>
                <w:snapToGrid w:val="0"/>
                <w:color w:val="000000" w:themeColor="text1"/>
                <w:sz w:val="21"/>
                <w:szCs w:val="21"/>
                <w14:textFill>
                  <w14:solidFill>
                    <w14:schemeClr w14:val="tx1"/>
                  </w14:solidFill>
                </w14:textFill>
              </w:rPr>
              <w:t>月</w:t>
            </w:r>
            <w:r>
              <w:rPr>
                <w:snapToGrid w:val="0"/>
                <w:color w:val="000000" w:themeColor="text1"/>
                <w:sz w:val="21"/>
                <w:szCs w:val="21"/>
                <w:u w:val="single"/>
                <w14:textFill>
                  <w14:solidFill>
                    <w14:schemeClr w14:val="tx1"/>
                  </w14:solidFill>
                </w14:textFill>
              </w:rPr>
              <w:t xml:space="preserve">   </w:t>
            </w:r>
            <w:r>
              <w:rPr>
                <w:rFonts w:hint="eastAsia"/>
                <w:snapToGrid w:val="0"/>
                <w:color w:val="000000" w:themeColor="text1"/>
                <w:sz w:val="21"/>
                <w:szCs w:val="21"/>
                <w:u w:val="single"/>
                <w14:textFill>
                  <w14:solidFill>
                    <w14:schemeClr w14:val="tx1"/>
                  </w14:solidFill>
                </w14:textFill>
              </w:rPr>
              <w:t>1</w:t>
            </w:r>
            <w:r>
              <w:rPr>
                <w:snapToGrid w:val="0"/>
                <w:color w:val="000000" w:themeColor="text1"/>
                <w:sz w:val="21"/>
                <w:szCs w:val="21"/>
                <w:u w:val="single"/>
                <w14:textFill>
                  <w14:solidFill>
                    <w14:schemeClr w14:val="tx1"/>
                  </w14:solidFill>
                </w14:textFill>
              </w:rPr>
              <w:t xml:space="preserve"> </w:t>
            </w:r>
            <w:r>
              <w:rPr>
                <w:rFonts w:hint="eastAsia"/>
                <w:snapToGrid w:val="0"/>
                <w:color w:val="000000" w:themeColor="text1"/>
                <w:sz w:val="21"/>
                <w:szCs w:val="21"/>
                <w14:textFill>
                  <w14:solidFill>
                    <w14:schemeClr w14:val="tx1"/>
                  </w14:solidFill>
                </w14:textFill>
              </w:rPr>
              <w:t>日</w:t>
            </w:r>
            <w:r>
              <w:rPr>
                <w:rFonts w:hint="eastAsia" w:ascii="宋体" w:hAnsi="宋体"/>
                <w:color w:val="000000" w:themeColor="text1"/>
                <w:sz w:val="21"/>
                <w:szCs w:val="21"/>
                <w14:textFill>
                  <w14:solidFill>
                    <w14:schemeClr w14:val="tx1"/>
                  </w14:solidFill>
                </w14:textFill>
              </w:rPr>
              <w:t>至投标截止时间</w:t>
            </w:r>
            <w:r>
              <w:rPr>
                <w:rFonts w:hint="eastAsia" w:ascii="宋体" w:hAnsi="宋体"/>
                <w:i/>
                <w:color w:val="000000" w:themeColor="text1"/>
                <w:sz w:val="21"/>
                <w:szCs w:val="21"/>
                <w14:textFill>
                  <w14:solidFill>
                    <w14:schemeClr w14:val="tx1"/>
                  </w14:solidFill>
                </w14:textFill>
              </w:rPr>
              <w:t>（不得少于</w:t>
            </w:r>
            <w:r>
              <w:rPr>
                <w:rFonts w:ascii="宋体" w:hAnsi="宋体"/>
                <w:i/>
                <w:color w:val="000000" w:themeColor="text1"/>
                <w:sz w:val="21"/>
                <w:szCs w:val="21"/>
                <w14:textFill>
                  <w14:solidFill>
                    <w14:schemeClr w14:val="tx1"/>
                  </w14:solidFill>
                </w14:textFill>
              </w:rPr>
              <w:t>3年）</w:t>
            </w:r>
            <w:r>
              <w:rPr>
                <w:rFonts w:hint="eastAsia"/>
                <w:snapToGrid w:val="0"/>
                <w:color w:val="000000" w:themeColor="text1"/>
                <w:sz w:val="21"/>
                <w:szCs w:val="21"/>
                <w14:textFill>
                  <w14:solidFill>
                    <w14:schemeClr w14:val="tx1"/>
                  </w14:solidFill>
                </w14:textFill>
              </w:rPr>
              <w:t>无行贿犯罪记录（以中国裁判文书网（</w:t>
            </w:r>
            <w:r>
              <w:rPr>
                <w:snapToGrid w:val="0"/>
                <w:color w:val="000000" w:themeColor="text1"/>
                <w:sz w:val="21"/>
                <w:szCs w:val="21"/>
                <w14:textFill>
                  <w14:solidFill>
                    <w14:schemeClr w14:val="tx1"/>
                  </w14:solidFill>
                </w14:textFill>
              </w:rPr>
              <w:t>http://wenshu.court.gov.cn/</w:t>
            </w:r>
            <w:r>
              <w:rPr>
                <w:rFonts w:hint="eastAsia"/>
                <w:snapToGrid w:val="0"/>
                <w:color w:val="000000" w:themeColor="text1"/>
                <w:sz w:val="21"/>
                <w:szCs w:val="21"/>
                <w14:textFill>
                  <w14:solidFill>
                    <w14:schemeClr w14:val="tx1"/>
                  </w14:solidFill>
                </w14:textFill>
              </w:rPr>
              <w:t>）查询结果为准）。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23" w:type="dxa"/>
            <w:vAlign w:val="center"/>
          </w:tcPr>
          <w:p>
            <w:pPr>
              <w:snapToGrid w:val="0"/>
              <w:jc w:val="center"/>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4</w:t>
            </w:r>
          </w:p>
        </w:tc>
        <w:tc>
          <w:tcPr>
            <w:tcW w:w="8281" w:type="dxa"/>
            <w:vAlign w:val="center"/>
          </w:tcPr>
          <w:p>
            <w:pPr>
              <w:spacing w:before="109" w:line="251" w:lineRule="auto"/>
              <w:ind w:left="164" w:right="87" w:firstLine="160"/>
              <w:rPr>
                <w:snapToGrid w:val="0"/>
                <w:color w:val="000000" w:themeColor="text1"/>
                <w:sz w:val="21"/>
                <w:szCs w:val="21"/>
                <w14:textFill>
                  <w14:solidFill>
                    <w14:schemeClr w14:val="tx1"/>
                  </w14:solidFill>
                </w14:textFill>
              </w:rPr>
            </w:pPr>
            <w:r>
              <w:rPr>
                <w:rFonts w:ascii="宋体" w:hAnsi="宋体" w:cs="宋体"/>
                <w:b/>
                <w:bCs/>
                <w:spacing w:val="12"/>
                <w:sz w:val="21"/>
                <w:szCs w:val="21"/>
              </w:rPr>
              <w:t>投标人自</w:t>
            </w:r>
            <w:r>
              <w:rPr>
                <w:rFonts w:ascii="宋体" w:hAnsi="宋体" w:cs="宋体"/>
                <w:spacing w:val="32"/>
                <w:sz w:val="21"/>
                <w:szCs w:val="21"/>
              </w:rPr>
              <w:t xml:space="preserve"> </w:t>
            </w:r>
            <w:r>
              <w:rPr>
                <w:rFonts w:ascii="宋体" w:hAnsi="宋体" w:cs="宋体"/>
                <w:spacing w:val="32"/>
                <w:sz w:val="21"/>
                <w:szCs w:val="21"/>
                <w:u w:val="single"/>
              </w:rPr>
              <w:t xml:space="preserve"> </w:t>
            </w:r>
            <w:r>
              <w:rPr>
                <w:rFonts w:hint="eastAsia" w:ascii="宋体" w:hAnsi="宋体" w:cs="宋体"/>
                <w:spacing w:val="32"/>
                <w:sz w:val="21"/>
                <w:szCs w:val="21"/>
                <w:u w:val="single"/>
              </w:rPr>
              <w:t>2018</w:t>
            </w:r>
            <w:r>
              <w:rPr>
                <w:rFonts w:ascii="宋体" w:hAnsi="宋体" w:cs="宋体"/>
                <w:spacing w:val="1"/>
                <w:sz w:val="21"/>
                <w:szCs w:val="21"/>
                <w:u w:val="single"/>
              </w:rPr>
              <w:t xml:space="preserve"> </w:t>
            </w:r>
            <w:r>
              <w:rPr>
                <w:rFonts w:ascii="宋体" w:hAnsi="宋体" w:cs="宋体"/>
                <w:spacing w:val="-75"/>
                <w:sz w:val="21"/>
                <w:szCs w:val="21"/>
              </w:rPr>
              <w:t xml:space="preserve"> </w:t>
            </w:r>
            <w:r>
              <w:rPr>
                <w:rFonts w:ascii="宋体" w:hAnsi="宋体" w:cs="宋体"/>
                <w:b/>
                <w:bCs/>
                <w:spacing w:val="12"/>
                <w:sz w:val="21"/>
                <w:szCs w:val="21"/>
              </w:rPr>
              <w:t>年</w:t>
            </w:r>
            <w:r>
              <w:rPr>
                <w:rFonts w:ascii="宋体" w:hAnsi="宋体" w:cs="宋体"/>
                <w:spacing w:val="30"/>
                <w:sz w:val="21"/>
                <w:szCs w:val="21"/>
              </w:rPr>
              <w:t xml:space="preserve">  </w:t>
            </w:r>
            <w:r>
              <w:rPr>
                <w:rFonts w:hint="eastAsia" w:ascii="宋体" w:hAnsi="宋体" w:cs="宋体"/>
                <w:spacing w:val="1"/>
                <w:sz w:val="21"/>
                <w:szCs w:val="21"/>
                <w:u w:val="single"/>
              </w:rPr>
              <w:t>1</w:t>
            </w:r>
            <w:r>
              <w:rPr>
                <w:rFonts w:ascii="宋体" w:hAnsi="宋体" w:cs="宋体"/>
                <w:b/>
                <w:bCs/>
                <w:spacing w:val="12"/>
                <w:sz w:val="21"/>
                <w:szCs w:val="21"/>
              </w:rPr>
              <w:t>月</w:t>
            </w:r>
            <w:r>
              <w:rPr>
                <w:rFonts w:ascii="宋体" w:hAnsi="宋体" w:cs="宋体"/>
                <w:spacing w:val="30"/>
                <w:sz w:val="21"/>
                <w:szCs w:val="21"/>
              </w:rPr>
              <w:t xml:space="preserve">  </w:t>
            </w:r>
            <w:r>
              <w:rPr>
                <w:rFonts w:ascii="宋体" w:hAnsi="宋体" w:cs="宋体"/>
                <w:spacing w:val="1"/>
                <w:sz w:val="21"/>
                <w:szCs w:val="21"/>
                <w:u w:val="single"/>
              </w:rPr>
              <w:t xml:space="preserve"> </w:t>
            </w:r>
            <w:r>
              <w:rPr>
                <w:rFonts w:hint="eastAsia" w:ascii="宋体" w:hAnsi="宋体" w:cs="宋体"/>
                <w:spacing w:val="1"/>
                <w:sz w:val="21"/>
                <w:szCs w:val="21"/>
                <w:u w:val="single"/>
              </w:rPr>
              <w:t>1</w:t>
            </w:r>
            <w:r>
              <w:rPr>
                <w:rFonts w:ascii="宋体" w:hAnsi="宋体" w:cs="宋体"/>
                <w:spacing w:val="-40"/>
                <w:sz w:val="21"/>
                <w:szCs w:val="21"/>
              </w:rPr>
              <w:t xml:space="preserve"> </w:t>
            </w:r>
            <w:r>
              <w:rPr>
                <w:rFonts w:ascii="宋体" w:hAnsi="宋体" w:cs="宋体"/>
                <w:b/>
                <w:bCs/>
                <w:spacing w:val="12"/>
                <w:sz w:val="21"/>
                <w:szCs w:val="21"/>
              </w:rPr>
              <w:t>日至投标截止时间〔日期以完工(竣工)验收鉴</w:t>
            </w:r>
            <w:r>
              <w:rPr>
                <w:rFonts w:ascii="宋体" w:hAnsi="宋体" w:cs="宋体"/>
                <w:sz w:val="21"/>
                <w:szCs w:val="21"/>
              </w:rPr>
              <w:t xml:space="preserve"> </w:t>
            </w:r>
            <w:r>
              <w:rPr>
                <w:rFonts w:ascii="宋体" w:hAnsi="宋体" w:cs="宋体"/>
                <w:b/>
                <w:bCs/>
                <w:spacing w:val="13"/>
                <w:sz w:val="21"/>
                <w:szCs w:val="21"/>
              </w:rPr>
              <w:t>定书或工程质量(安全)监督报告中明确的完工(竣工</w:t>
            </w:r>
            <w:r>
              <w:rPr>
                <w:rFonts w:ascii="宋体" w:hAnsi="宋体" w:cs="宋体"/>
                <w:b/>
                <w:bCs/>
                <w:spacing w:val="12"/>
                <w:sz w:val="21"/>
                <w:szCs w:val="21"/>
              </w:rPr>
              <w:t>)日期为准〕,完成过</w:t>
            </w:r>
            <w:r>
              <w:rPr>
                <w:rFonts w:hint="eastAsia" w:ascii="宋体" w:hAnsi="宋体" w:cs="宋体"/>
                <w:b/>
                <w:bCs/>
                <w:spacing w:val="12"/>
                <w:sz w:val="21"/>
                <w:szCs w:val="21"/>
                <w:u w:val="single"/>
              </w:rPr>
              <w:t>单项合同造价2000万元及以上（金额以合同价为准）水利工程业绩施工</w:t>
            </w:r>
            <w:r>
              <w:rPr>
                <w:rFonts w:ascii="宋体" w:hAnsi="宋体" w:cs="宋体"/>
                <w:spacing w:val="7"/>
                <w:sz w:val="21"/>
                <w:szCs w:val="21"/>
              </w:rPr>
              <w:t>业绩②。业绩证明材料见下文。</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23" w:type="dxa"/>
            <w:vAlign w:val="center"/>
          </w:tcPr>
          <w:p>
            <w:pPr>
              <w:snapToGrid w:val="0"/>
              <w:jc w:val="center"/>
              <w:rPr>
                <w:b/>
                <w:snapToGrid w:val="0"/>
                <w:color w:val="000000" w:themeColor="text1"/>
                <w:sz w:val="21"/>
                <w:szCs w:val="21"/>
                <w14:textFill>
                  <w14:solidFill>
                    <w14:schemeClr w14:val="tx1"/>
                  </w14:solidFill>
                </w14:textFill>
              </w:rPr>
            </w:pPr>
            <w:r>
              <w:rPr>
                <w:rFonts w:hint="eastAsia"/>
                <w:b/>
                <w:snapToGrid w:val="0"/>
                <w:color w:val="000000" w:themeColor="text1"/>
                <w:sz w:val="21"/>
                <w:szCs w:val="21"/>
                <w14:textFill>
                  <w14:solidFill>
                    <w14:schemeClr w14:val="tx1"/>
                  </w14:solidFill>
                </w14:textFill>
              </w:rPr>
              <w:t>二</w:t>
            </w:r>
          </w:p>
        </w:tc>
        <w:tc>
          <w:tcPr>
            <w:tcW w:w="8281" w:type="dxa"/>
            <w:vAlign w:val="center"/>
          </w:tcPr>
          <w:p>
            <w:pPr>
              <w:snapToGrid w:val="0"/>
              <w:rPr>
                <w:b/>
                <w:snapToGrid w:val="0"/>
                <w:color w:val="000000" w:themeColor="text1"/>
                <w:sz w:val="21"/>
                <w:szCs w:val="21"/>
                <w14:textFill>
                  <w14:solidFill>
                    <w14:schemeClr w14:val="tx1"/>
                  </w14:solidFill>
                </w14:textFill>
              </w:rPr>
            </w:pPr>
            <w:r>
              <w:rPr>
                <w:rFonts w:hint="eastAsia"/>
                <w:b/>
                <w:snapToGrid w:val="0"/>
                <w:color w:val="000000" w:themeColor="text1"/>
                <w:sz w:val="21"/>
                <w:szCs w:val="21"/>
                <w14:textFill>
                  <w14:solidFill>
                    <w14:schemeClr w14:val="tx1"/>
                  </w14:solidFill>
                </w14:textFill>
              </w:rPr>
              <w:t>拟派项目组主要人员</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737" w:hRule="atLeast"/>
        </w:trPr>
        <w:tc>
          <w:tcPr>
            <w:tcW w:w="723" w:type="dxa"/>
            <w:vAlign w:val="center"/>
          </w:tcPr>
          <w:p>
            <w:pPr>
              <w:snapToGrid w:val="0"/>
              <w:jc w:val="center"/>
              <w:rPr>
                <w:snapToGrid w:val="0"/>
                <w:color w:val="000000" w:themeColor="text1"/>
                <w:sz w:val="21"/>
                <w:szCs w:val="21"/>
                <w14:textFill>
                  <w14:solidFill>
                    <w14:schemeClr w14:val="tx1"/>
                  </w14:solidFill>
                </w14:textFill>
              </w:rPr>
            </w:pPr>
            <w:r>
              <w:rPr>
                <w:snapToGrid w:val="0"/>
                <w:color w:val="000000" w:themeColor="text1"/>
                <w:sz w:val="21"/>
                <w:szCs w:val="21"/>
                <w14:textFill>
                  <w14:solidFill>
                    <w14:schemeClr w14:val="tx1"/>
                  </w14:solidFill>
                </w14:textFill>
              </w:rPr>
              <w:t>1</w:t>
            </w:r>
          </w:p>
        </w:tc>
        <w:tc>
          <w:tcPr>
            <w:tcW w:w="8281" w:type="dxa"/>
            <w:vAlign w:val="center"/>
          </w:tcPr>
          <w:p>
            <w:pPr>
              <w:snapToGrid w:val="0"/>
              <w:rPr>
                <w:rFonts w:ascii="宋体" w:hAnsi="宋体" w:cs="宋体"/>
                <w:spacing w:val="6"/>
                <w:sz w:val="21"/>
                <w:szCs w:val="21"/>
              </w:rPr>
            </w:pPr>
            <w:r>
              <w:rPr>
                <w:rFonts w:ascii="宋体" w:hAnsi="宋体" w:cs="宋体"/>
                <w:spacing w:val="2"/>
                <w:sz w:val="21"/>
                <w:szCs w:val="21"/>
              </w:rPr>
              <w:t>项目负责人应持有注册在投标人单位的</w:t>
            </w:r>
            <w:r>
              <w:rPr>
                <w:rFonts w:ascii="宋体" w:hAnsi="宋体" w:cs="宋体"/>
                <w:spacing w:val="3"/>
                <w:sz w:val="21"/>
                <w:szCs w:val="21"/>
              </w:rPr>
              <w:t xml:space="preserve"> </w:t>
            </w:r>
            <w:r>
              <w:rPr>
                <w:rFonts w:ascii="宋体" w:hAnsi="宋体" w:cs="宋体"/>
                <w:spacing w:val="-102"/>
                <w:sz w:val="21"/>
                <w:szCs w:val="21"/>
              </w:rPr>
              <w:t xml:space="preserve"> </w:t>
            </w:r>
            <w:r>
              <w:rPr>
                <w:rFonts w:ascii="宋体" w:hAnsi="宋体" w:cs="宋体"/>
                <w:sz w:val="21"/>
                <w:szCs w:val="21"/>
                <w:u w:val="single"/>
              </w:rPr>
              <w:t xml:space="preserve"> </w:t>
            </w:r>
            <w:r>
              <w:rPr>
                <w:rFonts w:hint="eastAsia" w:ascii="宋体" w:hAnsi="宋体" w:cs="宋体"/>
                <w:sz w:val="21"/>
                <w:szCs w:val="21"/>
                <w:u w:val="single"/>
              </w:rPr>
              <w:t>水利水电工程专业</w:t>
            </w:r>
            <w:r>
              <w:rPr>
                <w:rFonts w:hint="eastAsia" w:ascii="宋体" w:hAnsi="宋体" w:cs="宋体"/>
                <w:sz w:val="21"/>
                <w:szCs w:val="21"/>
                <w:u w:val="single"/>
                <w:lang w:eastAsia="zh-CN"/>
              </w:rPr>
              <w:t>一</w:t>
            </w:r>
            <w:r>
              <w:rPr>
                <w:rFonts w:hint="eastAsia" w:ascii="宋体" w:hAnsi="宋体" w:cs="宋体"/>
                <w:sz w:val="21"/>
                <w:szCs w:val="21"/>
                <w:u w:val="single"/>
              </w:rPr>
              <w:t>级</w:t>
            </w:r>
            <w:r>
              <w:rPr>
                <w:rFonts w:hint="eastAsia" w:ascii="宋体" w:hAnsi="宋体" w:cs="宋体"/>
                <w:sz w:val="21"/>
                <w:szCs w:val="21"/>
                <w:u w:val="single"/>
                <w:lang w:eastAsia="zh-CN"/>
              </w:rPr>
              <w:t>注册</w:t>
            </w:r>
            <w:r>
              <w:rPr>
                <w:rFonts w:hint="eastAsia" w:ascii="宋体" w:hAnsi="宋体" w:cs="宋体"/>
                <w:sz w:val="21"/>
                <w:szCs w:val="21"/>
                <w:u w:val="single"/>
              </w:rPr>
              <w:t>建造师执业资格，且具有省级及以上水利行政主管部门颁发的安全生产考核B证。</w:t>
            </w:r>
            <w:r>
              <w:rPr>
                <w:rFonts w:ascii="宋体" w:hAnsi="宋体" w:cs="宋体"/>
                <w:spacing w:val="-103"/>
                <w:sz w:val="21"/>
                <w:szCs w:val="21"/>
              </w:rPr>
              <w:t xml:space="preserve"> </w:t>
            </w:r>
            <w:r>
              <w:rPr>
                <w:rFonts w:ascii="宋体" w:hAnsi="宋体" w:cs="宋体"/>
                <w:spacing w:val="7"/>
                <w:sz w:val="21"/>
                <w:szCs w:val="21"/>
                <w:u w:val="single"/>
              </w:rPr>
              <w:t xml:space="preserve">  </w:t>
            </w:r>
            <w:r>
              <w:rPr>
                <w:rFonts w:ascii="宋体" w:hAnsi="宋体" w:cs="宋体"/>
                <w:spacing w:val="2"/>
                <w:sz w:val="21"/>
                <w:szCs w:val="21"/>
              </w:rPr>
              <w:t>③。投标人拟派的</w:t>
            </w:r>
            <w:r>
              <w:rPr>
                <w:rFonts w:ascii="宋体" w:hAnsi="宋体" w:cs="宋体"/>
                <w:spacing w:val="1"/>
                <w:sz w:val="21"/>
                <w:szCs w:val="21"/>
              </w:rPr>
              <w:t>项</w:t>
            </w:r>
            <w:r>
              <w:rPr>
                <w:rFonts w:ascii="宋体" w:hAnsi="宋体" w:cs="宋体"/>
                <w:sz w:val="21"/>
                <w:szCs w:val="21"/>
              </w:rPr>
              <w:t xml:space="preserve"> </w:t>
            </w:r>
            <w:r>
              <w:rPr>
                <w:rFonts w:ascii="宋体" w:hAnsi="宋体" w:cs="宋体"/>
                <w:spacing w:val="7"/>
                <w:sz w:val="21"/>
                <w:szCs w:val="21"/>
              </w:rPr>
              <w:t>目负责人在投标截止时间不得在其他任何在建合同工程中担任项目负责人(包</w:t>
            </w:r>
            <w:r>
              <w:rPr>
                <w:rFonts w:ascii="宋体" w:hAnsi="宋体" w:cs="宋体"/>
                <w:spacing w:val="15"/>
                <w:sz w:val="21"/>
                <w:szCs w:val="21"/>
              </w:rPr>
              <w:t xml:space="preserve"> </w:t>
            </w:r>
            <w:r>
              <w:rPr>
                <w:rFonts w:ascii="宋体" w:hAnsi="宋体" w:cs="宋体"/>
                <w:spacing w:val="2"/>
                <w:sz w:val="21"/>
                <w:szCs w:val="21"/>
              </w:rPr>
              <w:t>括工程总承包项目中的施工负责人)。在建合同工程的开始时间</w:t>
            </w:r>
            <w:r>
              <w:rPr>
                <w:rFonts w:ascii="宋体" w:hAnsi="宋体" w:cs="宋体"/>
                <w:spacing w:val="1"/>
                <w:sz w:val="21"/>
                <w:szCs w:val="21"/>
              </w:rPr>
              <w:t>为合同工程中标</w:t>
            </w:r>
            <w:r>
              <w:rPr>
                <w:rFonts w:ascii="宋体" w:hAnsi="宋体" w:cs="宋体"/>
                <w:sz w:val="21"/>
                <w:szCs w:val="21"/>
              </w:rPr>
              <w:t xml:space="preserve"> </w:t>
            </w:r>
            <w:r>
              <w:rPr>
                <w:rFonts w:ascii="宋体" w:hAnsi="宋体" w:cs="宋体"/>
                <w:spacing w:val="8"/>
                <w:sz w:val="21"/>
                <w:szCs w:val="21"/>
              </w:rPr>
              <w:t>通知书发出之日(不通过招标方式的，开始时间为合同签订之日),结</w:t>
            </w:r>
            <w:r>
              <w:rPr>
                <w:rFonts w:ascii="宋体" w:hAnsi="宋体" w:cs="宋体"/>
                <w:spacing w:val="7"/>
                <w:sz w:val="21"/>
                <w:szCs w:val="21"/>
              </w:rPr>
              <w:t>束时间为</w:t>
            </w:r>
            <w:r>
              <w:rPr>
                <w:rFonts w:ascii="宋体" w:hAnsi="宋体" w:cs="宋体"/>
                <w:sz w:val="21"/>
                <w:szCs w:val="21"/>
              </w:rPr>
              <w:t xml:space="preserve"> </w:t>
            </w:r>
            <w:r>
              <w:rPr>
                <w:rFonts w:ascii="宋体" w:hAnsi="宋体" w:cs="宋体"/>
                <w:spacing w:val="6"/>
                <w:sz w:val="21"/>
                <w:szCs w:val="21"/>
              </w:rPr>
              <w:t>该合同工程通过验收或合同解除之日。</w:t>
            </w:r>
          </w:p>
          <w:p>
            <w:pPr>
              <w:snapToGrid w:val="0"/>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拟派项目负责人须为投标企业在职职工，须提供缴费期限包含2023年3月至2023年5月的投标人所属社保机构养老保险交纳清单或证明（缴费单位和投标单位名称必须一致，并加盖社保缴费证明专用章）</w:t>
            </w:r>
            <w:r>
              <w:rPr>
                <w:rFonts w:hint="eastAsia" w:ascii="宋体" w:hAnsi="宋体"/>
                <w:snapToGrid w:val="0"/>
                <w:color w:val="000000" w:themeColor="text1"/>
                <w:sz w:val="21"/>
                <w:szCs w:val="21"/>
                <w:vertAlign w:val="superscript"/>
                <w14:textFill>
                  <w14:solidFill>
                    <w14:schemeClr w14:val="tx1"/>
                  </w14:solidFill>
                </w14:textFill>
              </w:rPr>
              <w:t>③</w:t>
            </w:r>
            <w:r>
              <w:rPr>
                <w:rFonts w:hint="eastAsia"/>
                <w:snapToGrid w:val="0"/>
                <w:color w:val="000000" w:themeColor="text1"/>
                <w:sz w:val="21"/>
                <w:szCs w:val="21"/>
                <w14:textFill>
                  <w14:solidFill>
                    <w14:schemeClr w14:val="tx1"/>
                  </w14:solidFill>
                </w14:textFill>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23" w:type="dxa"/>
            <w:vAlign w:val="center"/>
          </w:tcPr>
          <w:p>
            <w:pPr>
              <w:snapToGrid w:val="0"/>
              <w:jc w:val="center"/>
              <w:rPr>
                <w:snapToGrid w:val="0"/>
                <w:color w:val="000000" w:themeColor="text1"/>
                <w:sz w:val="21"/>
                <w:szCs w:val="21"/>
                <w14:textFill>
                  <w14:solidFill>
                    <w14:schemeClr w14:val="tx1"/>
                  </w14:solidFill>
                </w14:textFill>
              </w:rPr>
            </w:pPr>
            <w:r>
              <w:rPr>
                <w:snapToGrid w:val="0"/>
                <w:color w:val="000000" w:themeColor="text1"/>
                <w:sz w:val="21"/>
                <w:szCs w:val="21"/>
                <w14:textFill>
                  <w14:solidFill>
                    <w14:schemeClr w14:val="tx1"/>
                  </w14:solidFill>
                </w14:textFill>
              </w:rPr>
              <w:t>2</w:t>
            </w:r>
          </w:p>
        </w:tc>
        <w:tc>
          <w:tcPr>
            <w:tcW w:w="8281" w:type="dxa"/>
            <w:vAlign w:val="center"/>
          </w:tcPr>
          <w:p>
            <w:pPr>
              <w:snapToGrid w:val="0"/>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项目负责人自</w:t>
            </w:r>
            <w:r>
              <w:rPr>
                <w:snapToGrid w:val="0"/>
                <w:color w:val="000000" w:themeColor="text1"/>
                <w:sz w:val="21"/>
                <w:szCs w:val="21"/>
                <w:u w:val="single"/>
                <w14:textFill>
                  <w14:solidFill>
                    <w14:schemeClr w14:val="tx1"/>
                  </w14:solidFill>
                </w14:textFill>
              </w:rPr>
              <w:t xml:space="preserve"> </w:t>
            </w:r>
            <w:r>
              <w:rPr>
                <w:rFonts w:hint="eastAsia"/>
                <w:snapToGrid w:val="0"/>
                <w:color w:val="000000" w:themeColor="text1"/>
                <w:sz w:val="21"/>
                <w:szCs w:val="21"/>
                <w:u w:val="single"/>
                <w14:textFill>
                  <w14:solidFill>
                    <w14:schemeClr w14:val="tx1"/>
                  </w14:solidFill>
                </w14:textFill>
              </w:rPr>
              <w:t xml:space="preserve">2020 </w:t>
            </w:r>
            <w:r>
              <w:rPr>
                <w:snapToGrid w:val="0"/>
                <w:color w:val="000000" w:themeColor="text1"/>
                <w:sz w:val="21"/>
                <w:szCs w:val="21"/>
                <w:u w:val="single"/>
                <w14:textFill>
                  <w14:solidFill>
                    <w14:schemeClr w14:val="tx1"/>
                  </w14:solidFill>
                </w14:textFill>
              </w:rPr>
              <w:t xml:space="preserve"> </w:t>
            </w:r>
            <w:r>
              <w:rPr>
                <w:rFonts w:hint="eastAsia"/>
                <w:snapToGrid w:val="0"/>
                <w:color w:val="000000" w:themeColor="text1"/>
                <w:sz w:val="21"/>
                <w:szCs w:val="21"/>
                <w14:textFill>
                  <w14:solidFill>
                    <w14:schemeClr w14:val="tx1"/>
                  </w14:solidFill>
                </w14:textFill>
              </w:rPr>
              <w:t>年</w:t>
            </w:r>
            <w:r>
              <w:rPr>
                <w:snapToGrid w:val="0"/>
                <w:color w:val="000000" w:themeColor="text1"/>
                <w:sz w:val="21"/>
                <w:szCs w:val="21"/>
                <w:u w:val="single"/>
                <w14:textFill>
                  <w14:solidFill>
                    <w14:schemeClr w14:val="tx1"/>
                  </w14:solidFill>
                </w14:textFill>
              </w:rPr>
              <w:t xml:space="preserve">  </w:t>
            </w:r>
            <w:r>
              <w:rPr>
                <w:rFonts w:hint="eastAsia"/>
                <w:snapToGrid w:val="0"/>
                <w:color w:val="000000" w:themeColor="text1"/>
                <w:sz w:val="21"/>
                <w:szCs w:val="21"/>
                <w:u w:val="single"/>
                <w14:textFill>
                  <w14:solidFill>
                    <w14:schemeClr w14:val="tx1"/>
                  </w14:solidFill>
                </w14:textFill>
              </w:rPr>
              <w:t>1</w:t>
            </w:r>
            <w:r>
              <w:rPr>
                <w:snapToGrid w:val="0"/>
                <w:color w:val="000000" w:themeColor="text1"/>
                <w:sz w:val="21"/>
                <w:szCs w:val="21"/>
                <w:u w:val="single"/>
                <w14:textFill>
                  <w14:solidFill>
                    <w14:schemeClr w14:val="tx1"/>
                  </w14:solidFill>
                </w14:textFill>
              </w:rPr>
              <w:t xml:space="preserve"> </w:t>
            </w:r>
            <w:r>
              <w:rPr>
                <w:rFonts w:hint="eastAsia"/>
                <w:snapToGrid w:val="0"/>
                <w:color w:val="000000" w:themeColor="text1"/>
                <w:sz w:val="21"/>
                <w:szCs w:val="21"/>
                <w:u w:val="single"/>
                <w14:textFill>
                  <w14:solidFill>
                    <w14:schemeClr w14:val="tx1"/>
                  </w14:solidFill>
                </w14:textFill>
              </w:rPr>
              <w:t xml:space="preserve"> </w:t>
            </w:r>
            <w:r>
              <w:rPr>
                <w:rFonts w:hint="eastAsia"/>
                <w:snapToGrid w:val="0"/>
                <w:color w:val="000000" w:themeColor="text1"/>
                <w:sz w:val="21"/>
                <w:szCs w:val="21"/>
                <w14:textFill>
                  <w14:solidFill>
                    <w14:schemeClr w14:val="tx1"/>
                  </w14:solidFill>
                </w14:textFill>
              </w:rPr>
              <w:t>月</w:t>
            </w:r>
            <w:r>
              <w:rPr>
                <w:snapToGrid w:val="0"/>
                <w:color w:val="000000" w:themeColor="text1"/>
                <w:sz w:val="21"/>
                <w:szCs w:val="21"/>
                <w:u w:val="single"/>
                <w14:textFill>
                  <w14:solidFill>
                    <w14:schemeClr w14:val="tx1"/>
                  </w14:solidFill>
                </w14:textFill>
              </w:rPr>
              <w:t xml:space="preserve">   </w:t>
            </w:r>
            <w:r>
              <w:rPr>
                <w:rFonts w:hint="eastAsia"/>
                <w:snapToGrid w:val="0"/>
                <w:color w:val="000000" w:themeColor="text1"/>
                <w:sz w:val="21"/>
                <w:szCs w:val="21"/>
                <w:u w:val="single"/>
                <w14:textFill>
                  <w14:solidFill>
                    <w14:schemeClr w14:val="tx1"/>
                  </w14:solidFill>
                </w14:textFill>
              </w:rPr>
              <w:t>1</w:t>
            </w:r>
            <w:r>
              <w:rPr>
                <w:snapToGrid w:val="0"/>
                <w:color w:val="000000" w:themeColor="text1"/>
                <w:sz w:val="21"/>
                <w:szCs w:val="21"/>
                <w:u w:val="single"/>
                <w14:textFill>
                  <w14:solidFill>
                    <w14:schemeClr w14:val="tx1"/>
                  </w14:solidFill>
                </w14:textFill>
              </w:rPr>
              <w:t xml:space="preserve"> </w:t>
            </w:r>
            <w:r>
              <w:rPr>
                <w:rFonts w:hint="eastAsia"/>
                <w:snapToGrid w:val="0"/>
                <w:color w:val="000000" w:themeColor="text1"/>
                <w:sz w:val="21"/>
                <w:szCs w:val="21"/>
                <w14:textFill>
                  <w14:solidFill>
                    <w14:schemeClr w14:val="tx1"/>
                  </w14:solidFill>
                </w14:textFill>
              </w:rPr>
              <w:t>日</w:t>
            </w:r>
            <w:r>
              <w:rPr>
                <w:rFonts w:hint="eastAsia" w:ascii="宋体" w:hAnsi="宋体"/>
                <w:color w:val="000000" w:themeColor="text1"/>
                <w:sz w:val="21"/>
                <w:szCs w:val="21"/>
                <w14:textFill>
                  <w14:solidFill>
                    <w14:schemeClr w14:val="tx1"/>
                  </w14:solidFill>
                </w14:textFill>
              </w:rPr>
              <w:t>至投标截止时间</w:t>
            </w:r>
            <w:r>
              <w:rPr>
                <w:rFonts w:hint="eastAsia" w:ascii="宋体" w:hAnsi="宋体"/>
                <w:i/>
                <w:color w:val="000000" w:themeColor="text1"/>
                <w:sz w:val="21"/>
                <w:szCs w:val="21"/>
                <w14:textFill>
                  <w14:solidFill>
                    <w14:schemeClr w14:val="tx1"/>
                  </w14:solidFill>
                </w14:textFill>
              </w:rPr>
              <w:t>（不得少于</w:t>
            </w:r>
            <w:r>
              <w:rPr>
                <w:rFonts w:ascii="宋体" w:hAnsi="宋体"/>
                <w:i/>
                <w:color w:val="000000" w:themeColor="text1"/>
                <w:sz w:val="21"/>
                <w:szCs w:val="21"/>
                <w14:textFill>
                  <w14:solidFill>
                    <w14:schemeClr w14:val="tx1"/>
                  </w14:solidFill>
                </w14:textFill>
              </w:rPr>
              <w:t>3年）</w:t>
            </w:r>
            <w:r>
              <w:rPr>
                <w:rFonts w:hint="eastAsia"/>
                <w:snapToGrid w:val="0"/>
                <w:color w:val="000000" w:themeColor="text1"/>
                <w:sz w:val="21"/>
                <w:szCs w:val="21"/>
                <w14:textFill>
                  <w14:solidFill>
                    <w14:schemeClr w14:val="tx1"/>
                  </w14:solidFill>
                </w14:textFill>
              </w:rPr>
              <w:t>无行贿犯罪记录（以中国裁判文书网（</w:t>
            </w:r>
            <w:r>
              <w:rPr>
                <w:snapToGrid w:val="0"/>
                <w:color w:val="000000" w:themeColor="text1"/>
                <w:sz w:val="21"/>
                <w:szCs w:val="21"/>
                <w14:textFill>
                  <w14:solidFill>
                    <w14:schemeClr w14:val="tx1"/>
                  </w14:solidFill>
                </w14:textFill>
              </w:rPr>
              <w:t>http://wenshu.court.gov.cn/</w:t>
            </w:r>
            <w:r>
              <w:rPr>
                <w:rFonts w:hint="eastAsia"/>
                <w:snapToGrid w:val="0"/>
                <w:color w:val="000000" w:themeColor="text1"/>
                <w:sz w:val="21"/>
                <w:szCs w:val="21"/>
                <w14:textFill>
                  <w14:solidFill>
                    <w14:schemeClr w14:val="tx1"/>
                  </w14:solidFill>
                </w14:textFill>
              </w:rPr>
              <w:t>）查询结果为准）。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23" w:type="dxa"/>
            <w:vAlign w:val="center"/>
          </w:tcPr>
          <w:p>
            <w:pPr>
              <w:snapToGrid w:val="0"/>
              <w:jc w:val="center"/>
              <w:rPr>
                <w:snapToGrid w:val="0"/>
                <w:color w:val="000000" w:themeColor="text1"/>
                <w:sz w:val="21"/>
                <w:szCs w:val="21"/>
                <w14:textFill>
                  <w14:solidFill>
                    <w14:schemeClr w14:val="tx1"/>
                  </w14:solidFill>
                </w14:textFill>
              </w:rPr>
            </w:pPr>
            <w:r>
              <w:rPr>
                <w:snapToGrid w:val="0"/>
                <w:color w:val="000000" w:themeColor="text1"/>
                <w:sz w:val="21"/>
                <w:szCs w:val="21"/>
                <w14:textFill>
                  <w14:solidFill>
                    <w14:schemeClr w14:val="tx1"/>
                  </w14:solidFill>
                </w14:textFill>
              </w:rPr>
              <w:t>3</w:t>
            </w:r>
          </w:p>
        </w:tc>
        <w:tc>
          <w:tcPr>
            <w:tcW w:w="8281" w:type="dxa"/>
            <w:vAlign w:val="center"/>
          </w:tcPr>
          <w:p>
            <w:pPr>
              <w:snapToGrid w:val="0"/>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项目技术负责人应持有</w:t>
            </w:r>
            <w:r>
              <w:rPr>
                <w:snapToGrid w:val="0"/>
                <w:color w:val="000000" w:themeColor="text1"/>
                <w:sz w:val="21"/>
                <w:szCs w:val="21"/>
                <w14:textFill>
                  <w14:solidFill>
                    <w14:schemeClr w14:val="tx1"/>
                  </w14:solidFill>
                </w14:textFill>
              </w:rPr>
              <w:t xml:space="preserve"> </w:t>
            </w:r>
            <w:r>
              <w:rPr>
                <w:rFonts w:hint="eastAsia"/>
                <w:snapToGrid w:val="0"/>
                <w:color w:val="000000" w:themeColor="text1"/>
                <w:sz w:val="21"/>
                <w:szCs w:val="21"/>
                <w:u w:val="single"/>
                <w14:textFill>
                  <w14:solidFill>
                    <w14:schemeClr w14:val="tx1"/>
                  </w14:solidFill>
                </w14:textFill>
              </w:rPr>
              <w:t>中级及以上职称证书或水利水电工程专业二级及以上建造师</w:t>
            </w:r>
            <w:r>
              <w:rPr>
                <w:snapToGrid w:val="0"/>
                <w:color w:val="000000" w:themeColor="text1"/>
                <w:sz w:val="21"/>
                <w:szCs w:val="21"/>
                <w:u w:val="single"/>
                <w14:textFill>
                  <w14:solidFill>
                    <w14:schemeClr w14:val="tx1"/>
                  </w14:solidFill>
                </w14:textFill>
              </w:rPr>
              <w:t xml:space="preserve">  </w:t>
            </w:r>
            <w:r>
              <w:rPr>
                <w:rFonts w:hint="eastAsia"/>
                <w:snapToGrid w:val="0"/>
                <w:color w:val="000000" w:themeColor="text1"/>
                <w:sz w:val="21"/>
                <w:szCs w:val="21"/>
                <w14:textFill>
                  <w14:solidFill>
                    <w14:schemeClr w14:val="tx1"/>
                  </w14:solidFill>
                </w14:textFill>
              </w:rPr>
              <w:t>证书</w:t>
            </w:r>
            <w:r>
              <w:rPr>
                <w:rFonts w:hint="eastAsia" w:ascii="宋体" w:hAnsi="宋体"/>
                <w:snapToGrid w:val="0"/>
                <w:color w:val="000000" w:themeColor="text1"/>
                <w:sz w:val="21"/>
                <w:szCs w:val="21"/>
                <w:vertAlign w:val="superscript"/>
                <w14:textFill>
                  <w14:solidFill>
                    <w14:schemeClr w14:val="tx1"/>
                  </w14:solidFill>
                </w14:textFill>
              </w:rPr>
              <w:t>③</w:t>
            </w:r>
            <w:r>
              <w:rPr>
                <w:rFonts w:hint="eastAsia" w:eastAsia="华文隶书"/>
                <w:snapToGrid w:val="0"/>
                <w:color w:val="000000" w:themeColor="text1"/>
                <w:sz w:val="21"/>
                <w:szCs w:val="21"/>
                <w14:textFill>
                  <w14:solidFill>
                    <w14:schemeClr w14:val="tx1"/>
                  </w14:solidFill>
                </w14:textFill>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23" w:type="dxa"/>
            <w:vAlign w:val="center"/>
          </w:tcPr>
          <w:p>
            <w:pPr>
              <w:snapToGrid w:val="0"/>
              <w:jc w:val="center"/>
              <w:rPr>
                <w:snapToGrid w:val="0"/>
                <w:color w:val="000000" w:themeColor="text1"/>
                <w:sz w:val="21"/>
                <w:szCs w:val="21"/>
                <w14:textFill>
                  <w14:solidFill>
                    <w14:schemeClr w14:val="tx1"/>
                  </w14:solidFill>
                </w14:textFill>
              </w:rPr>
            </w:pPr>
            <w:r>
              <w:rPr>
                <w:snapToGrid w:val="0"/>
                <w:color w:val="000000" w:themeColor="text1"/>
                <w:sz w:val="21"/>
                <w:szCs w:val="21"/>
                <w14:textFill>
                  <w14:solidFill>
                    <w14:schemeClr w14:val="tx1"/>
                  </w14:solidFill>
                </w14:textFill>
              </w:rPr>
              <w:t>4</w:t>
            </w:r>
          </w:p>
        </w:tc>
        <w:tc>
          <w:tcPr>
            <w:tcW w:w="8281" w:type="dxa"/>
            <w:vAlign w:val="center"/>
          </w:tcPr>
          <w:p>
            <w:pPr>
              <w:snapToGrid w:val="0"/>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项目安全员、质检员和施工员应持有中国水利工程协会或中国水利企业协会颁发的全国水利水电工程施工现场管理人员培训合格证书。</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23" w:type="dxa"/>
            <w:vAlign w:val="center"/>
          </w:tcPr>
          <w:p>
            <w:pPr>
              <w:snapToGrid w:val="0"/>
              <w:jc w:val="center"/>
              <w:rPr>
                <w:snapToGrid w:val="0"/>
                <w:color w:val="000000" w:themeColor="text1"/>
                <w:sz w:val="21"/>
                <w:szCs w:val="21"/>
                <w14:textFill>
                  <w14:solidFill>
                    <w14:schemeClr w14:val="tx1"/>
                  </w14:solidFill>
                </w14:textFill>
              </w:rPr>
            </w:pPr>
            <w:r>
              <w:rPr>
                <w:snapToGrid w:val="0"/>
                <w:color w:val="000000" w:themeColor="text1"/>
                <w:sz w:val="21"/>
                <w:szCs w:val="21"/>
                <w14:textFill>
                  <w14:solidFill>
                    <w14:schemeClr w14:val="tx1"/>
                  </w14:solidFill>
                </w14:textFill>
              </w:rPr>
              <w:t>5</w:t>
            </w:r>
          </w:p>
        </w:tc>
        <w:tc>
          <w:tcPr>
            <w:tcW w:w="8281" w:type="dxa"/>
            <w:vAlign w:val="center"/>
          </w:tcPr>
          <w:p>
            <w:pPr>
              <w:snapToGrid w:val="0"/>
              <w:rPr>
                <w:rFonts w:ascii="宋体" w:hAnsi="宋体"/>
                <w:snapToGrid w:val="0"/>
                <w:color w:val="000000" w:themeColor="text1"/>
                <w:sz w:val="21"/>
                <w:szCs w:val="21"/>
                <w14:textFill>
                  <w14:solidFill>
                    <w14:schemeClr w14:val="tx1"/>
                  </w14:solidFill>
                </w14:textFill>
              </w:rPr>
            </w:pPr>
            <w:r>
              <w:rPr>
                <w:rFonts w:hint="eastAsia" w:ascii="隶书" w:hAnsi="宋体" w:eastAsia="隶书" w:cs="宋体"/>
                <w:color w:val="000000" w:themeColor="text1"/>
                <w:w w:val="115"/>
                <w:sz w:val="21"/>
                <w:szCs w:val="21"/>
                <w:lang w:val="zh-CN" w:bidi="zh-CN"/>
                <w14:textFill>
                  <w14:solidFill>
                    <w14:schemeClr w14:val="tx1"/>
                  </w14:solidFill>
                </w14:textFill>
              </w:rPr>
              <w:t>项目负责人</w:t>
            </w:r>
            <w:r>
              <w:rPr>
                <w:rFonts w:hint="eastAsia" w:ascii="隶书" w:hAnsi="宋体" w:eastAsia="隶书"/>
                <w:color w:val="000000" w:themeColor="text1"/>
                <w:w w:val="115"/>
                <w:sz w:val="21"/>
                <w:szCs w:val="21"/>
                <w14:textFill>
                  <w14:solidFill>
                    <w14:schemeClr w14:val="tx1"/>
                  </w14:solidFill>
                </w14:textFill>
              </w:rPr>
              <w:t>自</w:t>
            </w:r>
            <w:r>
              <w:rPr>
                <w:rFonts w:ascii="隶书" w:hAnsi="宋体" w:eastAsia="隶书"/>
                <w:color w:val="000000" w:themeColor="text1"/>
                <w:w w:val="115"/>
                <w:sz w:val="21"/>
                <w:szCs w:val="21"/>
                <w:u w:val="single"/>
                <w14:textFill>
                  <w14:solidFill>
                    <w14:schemeClr w14:val="tx1"/>
                  </w14:solidFill>
                </w14:textFill>
              </w:rPr>
              <w:t xml:space="preserve"> </w:t>
            </w:r>
            <w:r>
              <w:rPr>
                <w:rFonts w:hint="eastAsia" w:ascii="隶书" w:hAnsi="宋体" w:eastAsia="隶书"/>
                <w:color w:val="000000" w:themeColor="text1"/>
                <w:w w:val="115"/>
                <w:sz w:val="21"/>
                <w:szCs w:val="21"/>
                <w14:textFill>
                  <w14:solidFill>
                    <w14:schemeClr w14:val="tx1"/>
                  </w14:solidFill>
                </w14:textFill>
              </w:rPr>
              <w:t>年</w:t>
            </w:r>
            <w:r>
              <w:rPr>
                <w:rFonts w:ascii="隶书" w:hAnsi="宋体" w:eastAsia="隶书"/>
                <w:color w:val="000000" w:themeColor="text1"/>
                <w:spacing w:val="51"/>
                <w:w w:val="115"/>
                <w:sz w:val="21"/>
                <w:szCs w:val="21"/>
                <w:u w:val="single"/>
                <w14:textFill>
                  <w14:solidFill>
                    <w14:schemeClr w14:val="tx1"/>
                  </w14:solidFill>
                </w14:textFill>
              </w:rPr>
              <w:t xml:space="preserve"> </w:t>
            </w:r>
            <w:r>
              <w:rPr>
                <w:rFonts w:hint="eastAsia" w:ascii="隶书" w:hAnsi="宋体" w:eastAsia="隶书"/>
                <w:color w:val="000000" w:themeColor="text1"/>
                <w:spacing w:val="51"/>
                <w:w w:val="115"/>
                <w:sz w:val="21"/>
                <w:szCs w:val="21"/>
                <w:u w:val="single"/>
                <w14:textFill>
                  <w14:solidFill>
                    <w14:schemeClr w14:val="tx1"/>
                  </w14:solidFill>
                </w14:textFill>
              </w:rPr>
              <w:t>/</w:t>
            </w:r>
            <w:r>
              <w:rPr>
                <w:rFonts w:hint="eastAsia" w:ascii="隶书" w:hAnsi="宋体" w:eastAsia="隶书"/>
                <w:color w:val="000000" w:themeColor="text1"/>
                <w:w w:val="115"/>
                <w:sz w:val="21"/>
                <w:szCs w:val="21"/>
                <w14:textFill>
                  <w14:solidFill>
                    <w14:schemeClr w14:val="tx1"/>
                  </w14:solidFill>
                </w14:textFill>
              </w:rPr>
              <w:t>月</w:t>
            </w:r>
            <w:r>
              <w:rPr>
                <w:rFonts w:ascii="隶书" w:hAnsi="宋体" w:eastAsia="隶书"/>
                <w:color w:val="000000" w:themeColor="text1"/>
                <w:spacing w:val="51"/>
                <w:w w:val="115"/>
                <w:sz w:val="21"/>
                <w:szCs w:val="21"/>
                <w:u w:val="single"/>
                <w14:textFill>
                  <w14:solidFill>
                    <w14:schemeClr w14:val="tx1"/>
                  </w14:solidFill>
                </w14:textFill>
              </w:rPr>
              <w:t xml:space="preserve"> </w:t>
            </w:r>
            <w:r>
              <w:rPr>
                <w:rFonts w:hint="eastAsia" w:ascii="隶书" w:hAnsi="宋体" w:eastAsia="隶书"/>
                <w:color w:val="000000" w:themeColor="text1"/>
                <w:spacing w:val="51"/>
                <w:w w:val="115"/>
                <w:sz w:val="21"/>
                <w:szCs w:val="21"/>
                <w:u w:val="single"/>
                <w14:textFill>
                  <w14:solidFill>
                    <w14:schemeClr w14:val="tx1"/>
                  </w14:solidFill>
                </w14:textFill>
              </w:rPr>
              <w:t>/</w:t>
            </w:r>
            <w:r>
              <w:rPr>
                <w:rFonts w:hint="eastAsia" w:ascii="隶书" w:hAnsi="宋体" w:eastAsia="隶书"/>
                <w:color w:val="000000" w:themeColor="text1"/>
                <w:w w:val="115"/>
                <w:sz w:val="21"/>
                <w:szCs w:val="21"/>
                <w14:textFill>
                  <w14:solidFill>
                    <w14:schemeClr w14:val="tx1"/>
                  </w14:solidFill>
                </w14:textFill>
              </w:rPr>
              <w:t>日至投标截止时间〔日期以完工</w:t>
            </w:r>
            <w:r>
              <w:rPr>
                <w:rFonts w:hint="eastAsia" w:ascii="隶书" w:hAnsi="宋体" w:eastAsia="隶书"/>
                <w:color w:val="000000" w:themeColor="text1"/>
                <w:w w:val="115"/>
                <w:sz w:val="21"/>
                <w:szCs w:val="21"/>
                <w:lang w:eastAsia="zh-Hans"/>
                <w14:textFill>
                  <w14:solidFill>
                    <w14:schemeClr w14:val="tx1"/>
                  </w14:solidFill>
                </w14:textFill>
              </w:rPr>
              <w:t>（竣工）</w:t>
            </w:r>
            <w:r>
              <w:rPr>
                <w:rFonts w:hint="eastAsia" w:ascii="隶书" w:hAnsi="宋体" w:eastAsia="隶书"/>
                <w:color w:val="000000" w:themeColor="text1"/>
                <w:w w:val="115"/>
                <w:sz w:val="21"/>
                <w:szCs w:val="21"/>
                <w14:textFill>
                  <w14:solidFill>
                    <w14:schemeClr w14:val="tx1"/>
                  </w14:solidFill>
                </w14:textFill>
              </w:rPr>
              <w:t>验收鉴定书或工程质量（安全</w:t>
            </w:r>
            <w:r>
              <w:rPr>
                <w:rFonts w:hint="eastAsia" w:ascii="隶书" w:hAnsi="宋体" w:eastAsia="隶书"/>
                <w:color w:val="000000" w:themeColor="text1"/>
                <w:spacing w:val="-22"/>
                <w:w w:val="115"/>
                <w:sz w:val="21"/>
                <w:szCs w:val="21"/>
                <w14:textFill>
                  <w14:solidFill>
                    <w14:schemeClr w14:val="tx1"/>
                  </w14:solidFill>
                </w14:textFill>
              </w:rPr>
              <w:t>）</w:t>
            </w:r>
            <w:r>
              <w:rPr>
                <w:rFonts w:hint="eastAsia" w:ascii="隶书" w:hAnsi="宋体" w:eastAsia="隶书"/>
                <w:color w:val="000000" w:themeColor="text1"/>
                <w:w w:val="115"/>
                <w:sz w:val="21"/>
                <w:szCs w:val="21"/>
                <w14:textFill>
                  <w14:solidFill>
                    <w14:schemeClr w14:val="tx1"/>
                  </w14:solidFill>
                </w14:textFill>
              </w:rPr>
              <w:t>监</w:t>
            </w:r>
            <w:r>
              <w:rPr>
                <w:rFonts w:hint="eastAsia" w:ascii="隶书" w:hAnsi="宋体" w:eastAsia="隶书"/>
                <w:color w:val="000000" w:themeColor="text1"/>
                <w:spacing w:val="-3"/>
                <w:w w:val="115"/>
                <w:sz w:val="21"/>
                <w:szCs w:val="21"/>
                <w14:textFill>
                  <w14:solidFill>
                    <w14:schemeClr w14:val="tx1"/>
                  </w14:solidFill>
                </w14:textFill>
              </w:rPr>
              <w:t>督</w:t>
            </w:r>
            <w:r>
              <w:rPr>
                <w:rFonts w:hint="eastAsia" w:ascii="隶书" w:hAnsi="宋体" w:eastAsia="隶书"/>
                <w:color w:val="000000" w:themeColor="text1"/>
                <w:w w:val="115"/>
                <w:sz w:val="21"/>
                <w:szCs w:val="21"/>
                <w14:textFill>
                  <w14:solidFill>
                    <w14:schemeClr w14:val="tx1"/>
                  </w14:solidFill>
                </w14:textFill>
              </w:rPr>
              <w:t>报</w:t>
            </w:r>
            <w:r>
              <w:rPr>
                <w:rFonts w:hint="eastAsia" w:ascii="隶书" w:hAnsi="宋体" w:eastAsia="隶书"/>
                <w:color w:val="000000" w:themeColor="text1"/>
                <w:spacing w:val="-3"/>
                <w:w w:val="115"/>
                <w:sz w:val="21"/>
                <w:szCs w:val="21"/>
                <w14:textFill>
                  <w14:solidFill>
                    <w14:schemeClr w14:val="tx1"/>
                  </w14:solidFill>
                </w14:textFill>
              </w:rPr>
              <w:t>告</w:t>
            </w:r>
            <w:r>
              <w:rPr>
                <w:rFonts w:hint="eastAsia" w:ascii="隶书" w:hAnsi="宋体" w:eastAsia="隶书"/>
                <w:color w:val="000000" w:themeColor="text1"/>
                <w:w w:val="115"/>
                <w:sz w:val="21"/>
                <w:szCs w:val="21"/>
                <w14:textFill>
                  <w14:solidFill>
                    <w14:schemeClr w14:val="tx1"/>
                  </w14:solidFill>
                </w14:textFill>
              </w:rPr>
              <w:t>中</w:t>
            </w:r>
            <w:r>
              <w:rPr>
                <w:rFonts w:hint="eastAsia" w:ascii="隶书" w:hAnsi="宋体" w:eastAsia="隶书"/>
                <w:color w:val="000000" w:themeColor="text1"/>
                <w:spacing w:val="-3"/>
                <w:w w:val="115"/>
                <w:sz w:val="21"/>
                <w:szCs w:val="21"/>
                <w14:textFill>
                  <w14:solidFill>
                    <w14:schemeClr w14:val="tx1"/>
                  </w14:solidFill>
                </w14:textFill>
              </w:rPr>
              <w:t>明</w:t>
            </w:r>
            <w:r>
              <w:rPr>
                <w:rFonts w:hint="eastAsia" w:ascii="隶书" w:hAnsi="宋体" w:eastAsia="隶书"/>
                <w:color w:val="000000" w:themeColor="text1"/>
                <w:w w:val="115"/>
                <w:sz w:val="21"/>
                <w:szCs w:val="21"/>
                <w14:textFill>
                  <w14:solidFill>
                    <w14:schemeClr w14:val="tx1"/>
                  </w14:solidFill>
                </w14:textFill>
              </w:rPr>
              <w:t>确</w:t>
            </w:r>
            <w:r>
              <w:rPr>
                <w:rFonts w:hint="eastAsia" w:ascii="隶书" w:hAnsi="宋体" w:eastAsia="隶书"/>
                <w:color w:val="000000" w:themeColor="text1"/>
                <w:spacing w:val="-3"/>
                <w:w w:val="115"/>
                <w:sz w:val="21"/>
                <w:szCs w:val="21"/>
                <w14:textFill>
                  <w14:solidFill>
                    <w14:schemeClr w14:val="tx1"/>
                  </w14:solidFill>
                </w14:textFill>
              </w:rPr>
              <w:t>的</w:t>
            </w:r>
            <w:r>
              <w:rPr>
                <w:rFonts w:hint="eastAsia" w:ascii="隶书" w:hAnsi="宋体" w:eastAsia="隶书"/>
                <w:color w:val="000000" w:themeColor="text1"/>
                <w:spacing w:val="-22"/>
                <w:w w:val="115"/>
                <w:sz w:val="21"/>
                <w:szCs w:val="21"/>
                <w14:textFill>
                  <w14:solidFill>
                    <w14:schemeClr w14:val="tx1"/>
                  </w14:solidFill>
                </w14:textFill>
              </w:rPr>
              <w:t>完</w:t>
            </w:r>
            <w:r>
              <w:rPr>
                <w:rFonts w:hint="eastAsia" w:ascii="隶书" w:hAnsi="宋体" w:eastAsia="隶书"/>
                <w:color w:val="000000" w:themeColor="text1"/>
                <w:w w:val="115"/>
                <w:sz w:val="21"/>
                <w:szCs w:val="21"/>
                <w14:textFill>
                  <w14:solidFill>
                    <w14:schemeClr w14:val="tx1"/>
                  </w14:solidFill>
                </w14:textFill>
              </w:rPr>
              <w:t>工</w:t>
            </w:r>
            <w:r>
              <w:rPr>
                <w:rFonts w:hint="eastAsia" w:ascii="隶书" w:hAnsi="宋体" w:eastAsia="隶书"/>
                <w:color w:val="000000" w:themeColor="text1"/>
                <w:w w:val="115"/>
                <w:sz w:val="21"/>
                <w:szCs w:val="21"/>
                <w:lang w:eastAsia="zh-Hans"/>
                <w14:textFill>
                  <w14:solidFill>
                    <w14:schemeClr w14:val="tx1"/>
                  </w14:solidFill>
                </w14:textFill>
              </w:rPr>
              <w:t>（竣工）</w:t>
            </w:r>
            <w:r>
              <w:rPr>
                <w:rFonts w:hint="eastAsia" w:ascii="隶书" w:hAnsi="宋体" w:eastAsia="隶书"/>
                <w:color w:val="000000" w:themeColor="text1"/>
                <w:spacing w:val="-3"/>
                <w:w w:val="115"/>
                <w:sz w:val="21"/>
                <w:szCs w:val="21"/>
                <w14:textFill>
                  <w14:solidFill>
                    <w14:schemeClr w14:val="tx1"/>
                  </w14:solidFill>
                </w14:textFill>
              </w:rPr>
              <w:t>日</w:t>
            </w:r>
            <w:r>
              <w:rPr>
                <w:rFonts w:hint="eastAsia" w:ascii="隶书" w:hAnsi="宋体" w:eastAsia="隶书"/>
                <w:color w:val="000000" w:themeColor="text1"/>
                <w:w w:val="115"/>
                <w:sz w:val="21"/>
                <w:szCs w:val="21"/>
                <w14:textFill>
                  <w14:solidFill>
                    <w14:schemeClr w14:val="tx1"/>
                  </w14:solidFill>
                </w14:textFill>
              </w:rPr>
              <w:t>期</w:t>
            </w:r>
            <w:r>
              <w:rPr>
                <w:rFonts w:hint="eastAsia" w:ascii="隶书" w:hAnsi="宋体" w:eastAsia="隶书"/>
                <w:color w:val="000000" w:themeColor="text1"/>
                <w:spacing w:val="-3"/>
                <w:w w:val="115"/>
                <w:sz w:val="21"/>
                <w:szCs w:val="21"/>
                <w14:textFill>
                  <w14:solidFill>
                    <w14:schemeClr w14:val="tx1"/>
                  </w14:solidFill>
                </w14:textFill>
              </w:rPr>
              <w:t>为</w:t>
            </w:r>
            <w:r>
              <w:rPr>
                <w:rFonts w:hint="eastAsia" w:ascii="隶书" w:hAnsi="宋体" w:eastAsia="隶书"/>
                <w:color w:val="000000" w:themeColor="text1"/>
                <w:w w:val="115"/>
                <w:sz w:val="21"/>
                <w:szCs w:val="21"/>
                <w14:textFill>
                  <w14:solidFill>
                    <w14:schemeClr w14:val="tx1"/>
                  </w14:solidFill>
                </w14:textFill>
              </w:rPr>
              <w:t>准</w:t>
            </w:r>
            <w:r>
              <w:rPr>
                <w:rFonts w:hint="eastAsia" w:ascii="隶书" w:hAnsi="宋体" w:eastAsia="隶书"/>
                <w:color w:val="000000" w:themeColor="text1"/>
                <w:spacing w:val="-109"/>
                <w:w w:val="115"/>
                <w:sz w:val="21"/>
                <w:szCs w:val="21"/>
                <w14:textFill>
                  <w14:solidFill>
                    <w14:schemeClr w14:val="tx1"/>
                  </w14:solidFill>
                </w14:textFill>
              </w:rPr>
              <w:t>〕</w:t>
            </w:r>
            <w:r>
              <w:rPr>
                <w:rFonts w:hint="eastAsia" w:ascii="隶书" w:hAnsi="宋体" w:eastAsia="隶书"/>
                <w:color w:val="000000" w:themeColor="text1"/>
                <w:spacing w:val="-20"/>
                <w:w w:val="115"/>
                <w:sz w:val="21"/>
                <w:szCs w:val="21"/>
                <w14:textFill>
                  <w14:solidFill>
                    <w14:schemeClr w14:val="tx1"/>
                  </w14:solidFill>
                </w14:textFill>
              </w:rPr>
              <w:t xml:space="preserve"> </w:t>
            </w:r>
            <w:r>
              <w:rPr>
                <w:rFonts w:hint="eastAsia" w:ascii="隶书" w:hAnsi="宋体" w:eastAsia="隶书"/>
                <w:snapToGrid w:val="0"/>
                <w:color w:val="000000" w:themeColor="text1"/>
                <w:sz w:val="21"/>
                <w:szCs w:val="21"/>
                <w14:textFill>
                  <w14:solidFill>
                    <w14:schemeClr w14:val="tx1"/>
                  </w14:solidFill>
                </w14:textFill>
              </w:rPr>
              <w:t>，以项目负责人或技术负责人（包括工程总承包项目中的施工负责人或施工技术负责人）身份完成过</w:t>
            </w:r>
            <w:r>
              <w:rPr>
                <w:rFonts w:ascii="隶书" w:eastAsia="隶书"/>
                <w:color w:val="000000" w:themeColor="text1"/>
                <w:w w:val="115"/>
                <w:sz w:val="21"/>
                <w:szCs w:val="21"/>
                <w:u w:val="single"/>
                <w14:textFill>
                  <w14:solidFill>
                    <w14:schemeClr w14:val="tx1"/>
                  </w14:solidFill>
                </w14:textFill>
              </w:rPr>
              <w:t xml:space="preserve">     </w:t>
            </w:r>
            <w:r>
              <w:rPr>
                <w:rFonts w:hint="eastAsia" w:ascii="隶书" w:eastAsia="隶书"/>
                <w:color w:val="000000" w:themeColor="text1"/>
                <w:w w:val="115"/>
                <w:sz w:val="21"/>
                <w:szCs w:val="21"/>
                <w:u w:val="single"/>
                <w14:textFill>
                  <w14:solidFill>
                    <w14:schemeClr w14:val="tx1"/>
                  </w14:solidFill>
                </w14:textFill>
              </w:rPr>
              <w:t>/</w:t>
            </w:r>
            <w:r>
              <w:rPr>
                <w:rFonts w:ascii="隶书" w:eastAsia="隶书"/>
                <w:color w:val="000000" w:themeColor="text1"/>
                <w:w w:val="115"/>
                <w:sz w:val="21"/>
                <w:szCs w:val="21"/>
                <w:u w:val="single"/>
                <w14:textFill>
                  <w14:solidFill>
                    <w14:schemeClr w14:val="tx1"/>
                  </w14:solidFill>
                </w14:textFill>
              </w:rPr>
              <w:tab/>
            </w:r>
            <w:r>
              <w:rPr>
                <w:rFonts w:hint="eastAsia" w:ascii="隶书" w:hAnsi="宋体" w:eastAsia="隶书"/>
                <w:snapToGrid w:val="0"/>
                <w:color w:val="000000" w:themeColor="text1"/>
                <w:sz w:val="21"/>
                <w:szCs w:val="21"/>
                <w14:textFill>
                  <w14:solidFill>
                    <w14:schemeClr w14:val="tx1"/>
                  </w14:solidFill>
                </w14:textFill>
              </w:rPr>
              <w:t>业绩</w:t>
            </w:r>
            <w:r>
              <w:rPr>
                <w:rFonts w:hint="eastAsia" w:ascii="隶书" w:eastAsia="隶书"/>
                <w:snapToGrid w:val="0"/>
                <w:color w:val="000000" w:themeColor="text1"/>
                <w:sz w:val="21"/>
                <w:szCs w:val="21"/>
                <w:vertAlign w:val="superscript"/>
                <w14:textFill>
                  <w14:solidFill>
                    <w14:schemeClr w14:val="tx1"/>
                  </w14:solidFill>
                </w14:textFill>
              </w:rPr>
              <w:t>②</w:t>
            </w:r>
            <w:r>
              <w:rPr>
                <w:rFonts w:ascii="宋体" w:hAnsi="宋体"/>
                <w:snapToGrid w:val="0"/>
                <w:color w:val="000000" w:themeColor="text1"/>
                <w:sz w:val="21"/>
                <w:szCs w:val="21"/>
                <w14:textFill>
                  <w14:solidFill>
                    <w14:schemeClr w14:val="tx1"/>
                  </w14:solidFill>
                </w14:textFill>
              </w:rPr>
              <w:t>。</w:t>
            </w:r>
            <w:r>
              <w:rPr>
                <w:rFonts w:ascii="宋体" w:hAnsi="宋体"/>
                <w:color w:val="000000" w:themeColor="text1"/>
                <w:w w:val="110"/>
                <w:sz w:val="21"/>
                <w:szCs w:val="21"/>
                <w14:textFill>
                  <w14:solidFill>
                    <w14:schemeClr w14:val="tx1"/>
                  </w14:solidFill>
                </w14:textFill>
              </w:rPr>
              <w:t>业</w:t>
            </w:r>
            <w:r>
              <w:rPr>
                <w:rFonts w:ascii="宋体" w:hAnsi="宋体"/>
                <w:color w:val="000000" w:themeColor="text1"/>
                <w:spacing w:val="-3"/>
                <w:w w:val="110"/>
                <w:sz w:val="21"/>
                <w:szCs w:val="21"/>
                <w14:textFill>
                  <w14:solidFill>
                    <w14:schemeClr w14:val="tx1"/>
                  </w14:solidFill>
                </w14:textFill>
              </w:rPr>
              <w:t>绩</w:t>
            </w:r>
            <w:r>
              <w:rPr>
                <w:rFonts w:ascii="宋体" w:hAnsi="宋体"/>
                <w:color w:val="000000" w:themeColor="text1"/>
                <w:spacing w:val="-14"/>
                <w:w w:val="110"/>
                <w:sz w:val="21"/>
                <w:szCs w:val="21"/>
                <w14:textFill>
                  <w14:solidFill>
                    <w14:schemeClr w14:val="tx1"/>
                  </w14:solidFill>
                </w14:textFill>
              </w:rPr>
              <w:t>证</w:t>
            </w:r>
            <w:r>
              <w:rPr>
                <w:rFonts w:ascii="宋体" w:hAnsi="宋体"/>
                <w:color w:val="000000" w:themeColor="text1"/>
                <w:w w:val="115"/>
                <w:sz w:val="21"/>
                <w:szCs w:val="21"/>
                <w14:textFill>
                  <w14:solidFill>
                    <w14:schemeClr w14:val="tx1"/>
                  </w14:solidFill>
                </w14:textFill>
              </w:rPr>
              <w:t>明材</w:t>
            </w:r>
            <w:r>
              <w:rPr>
                <w:rFonts w:ascii="宋体" w:hAnsi="宋体"/>
                <w:color w:val="000000" w:themeColor="text1"/>
                <w:spacing w:val="-3"/>
                <w:w w:val="115"/>
                <w:sz w:val="21"/>
                <w:szCs w:val="21"/>
                <w14:textFill>
                  <w14:solidFill>
                    <w14:schemeClr w14:val="tx1"/>
                  </w14:solidFill>
                </w14:textFill>
              </w:rPr>
              <w:t>料</w:t>
            </w:r>
            <w:r>
              <w:rPr>
                <w:rFonts w:ascii="宋体" w:hAnsi="宋体"/>
                <w:color w:val="000000" w:themeColor="text1"/>
                <w:w w:val="115"/>
                <w:sz w:val="21"/>
                <w:szCs w:val="21"/>
                <w14:textFill>
                  <w14:solidFill>
                    <w14:schemeClr w14:val="tx1"/>
                  </w14:solidFill>
                </w14:textFill>
              </w:rPr>
              <w:t>见</w:t>
            </w:r>
            <w:r>
              <w:rPr>
                <w:rFonts w:ascii="宋体" w:hAnsi="宋体"/>
                <w:color w:val="000000" w:themeColor="text1"/>
                <w:spacing w:val="-3"/>
                <w:w w:val="115"/>
                <w:sz w:val="21"/>
                <w:szCs w:val="21"/>
                <w14:textFill>
                  <w14:solidFill>
                    <w14:schemeClr w14:val="tx1"/>
                  </w14:solidFill>
                </w14:textFill>
              </w:rPr>
              <w:t>下</w:t>
            </w:r>
            <w:r>
              <w:rPr>
                <w:rFonts w:ascii="宋体" w:hAnsi="宋体"/>
                <w:color w:val="000000" w:themeColor="text1"/>
                <w:w w:val="115"/>
                <w:sz w:val="21"/>
                <w:szCs w:val="21"/>
                <w14:textFill>
                  <w14:solidFill>
                    <w14:schemeClr w14:val="tx1"/>
                  </w14:solidFill>
                </w14:textFill>
              </w:rPr>
              <w:t>文。</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23" w:type="dxa"/>
            <w:vAlign w:val="center"/>
          </w:tcPr>
          <w:p>
            <w:pPr>
              <w:snapToGrid w:val="0"/>
              <w:jc w:val="center"/>
              <w:rPr>
                <w:b/>
                <w:snapToGrid w:val="0"/>
                <w:color w:val="000000" w:themeColor="text1"/>
                <w:sz w:val="21"/>
                <w:szCs w:val="21"/>
                <w14:textFill>
                  <w14:solidFill>
                    <w14:schemeClr w14:val="tx1"/>
                  </w14:solidFill>
                </w14:textFill>
              </w:rPr>
            </w:pPr>
            <w:r>
              <w:rPr>
                <w:rFonts w:hint="eastAsia"/>
                <w:b/>
                <w:snapToGrid w:val="0"/>
                <w:color w:val="000000" w:themeColor="text1"/>
                <w:sz w:val="21"/>
                <w:szCs w:val="21"/>
                <w14:textFill>
                  <w14:solidFill>
                    <w14:schemeClr w14:val="tx1"/>
                  </w14:solidFill>
                </w14:textFill>
              </w:rPr>
              <w:t>三</w:t>
            </w:r>
          </w:p>
        </w:tc>
        <w:tc>
          <w:tcPr>
            <w:tcW w:w="8281" w:type="dxa"/>
            <w:vAlign w:val="center"/>
          </w:tcPr>
          <w:p>
            <w:pPr>
              <w:snapToGrid w:val="0"/>
              <w:rPr>
                <w:b/>
                <w:snapToGrid w:val="0"/>
                <w:color w:val="000000" w:themeColor="text1"/>
                <w:sz w:val="21"/>
                <w:szCs w:val="21"/>
                <w14:textFill>
                  <w14:solidFill>
                    <w14:schemeClr w14:val="tx1"/>
                  </w14:solidFill>
                </w14:textFill>
              </w:rPr>
            </w:pPr>
            <w:r>
              <w:rPr>
                <w:rFonts w:hint="eastAsia"/>
                <w:b/>
                <w:snapToGrid w:val="0"/>
                <w:color w:val="000000" w:themeColor="text1"/>
                <w:sz w:val="21"/>
                <w:szCs w:val="21"/>
                <w14:textFill>
                  <w14:solidFill>
                    <w14:schemeClr w14:val="tx1"/>
                  </w14:solidFill>
                </w14:textFill>
              </w:rPr>
              <w:t>其它</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23" w:type="dxa"/>
            <w:vAlign w:val="center"/>
          </w:tcPr>
          <w:p>
            <w:pPr>
              <w:snapToGrid w:val="0"/>
              <w:jc w:val="center"/>
              <w:rPr>
                <w:snapToGrid w:val="0"/>
                <w:color w:val="000000" w:themeColor="text1"/>
                <w:sz w:val="21"/>
                <w:szCs w:val="21"/>
                <w14:textFill>
                  <w14:solidFill>
                    <w14:schemeClr w14:val="tx1"/>
                  </w14:solidFill>
                </w14:textFill>
              </w:rPr>
            </w:pPr>
            <w:r>
              <w:rPr>
                <w:snapToGrid w:val="0"/>
                <w:color w:val="000000" w:themeColor="text1"/>
                <w:sz w:val="21"/>
                <w:szCs w:val="21"/>
                <w14:textFill>
                  <w14:solidFill>
                    <w14:schemeClr w14:val="tx1"/>
                  </w14:solidFill>
                </w14:textFill>
              </w:rPr>
              <w:t>1</w:t>
            </w:r>
          </w:p>
        </w:tc>
        <w:tc>
          <w:tcPr>
            <w:tcW w:w="8281" w:type="dxa"/>
            <w:vAlign w:val="center"/>
          </w:tcPr>
          <w:p>
            <w:pPr>
              <w:snapToGrid w:val="0"/>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投标人的“三类人员”（企业主要负责人、项目负责人、专职安全生产管理人员，下同）必须持有省级及以上水行政主管部门颁发的安全生产考核合格证书（</w:t>
            </w:r>
            <w:r>
              <w:rPr>
                <w:snapToGrid w:val="0"/>
                <w:color w:val="000000" w:themeColor="text1"/>
                <w:sz w:val="21"/>
                <w:szCs w:val="21"/>
                <w14:textFill>
                  <w14:solidFill>
                    <w14:schemeClr w14:val="tx1"/>
                  </w14:solidFill>
                </w14:textFill>
              </w:rPr>
              <w:t>A</w:t>
            </w:r>
            <w:r>
              <w:rPr>
                <w:rFonts w:hint="eastAsia"/>
                <w:snapToGrid w:val="0"/>
                <w:color w:val="000000" w:themeColor="text1"/>
                <w:sz w:val="21"/>
                <w:szCs w:val="21"/>
                <w14:textFill>
                  <w14:solidFill>
                    <w14:schemeClr w14:val="tx1"/>
                  </w14:solidFill>
                </w14:textFill>
              </w:rPr>
              <w:t>、</w:t>
            </w:r>
            <w:r>
              <w:rPr>
                <w:snapToGrid w:val="0"/>
                <w:color w:val="000000" w:themeColor="text1"/>
                <w:sz w:val="21"/>
                <w:szCs w:val="21"/>
                <w14:textFill>
                  <w14:solidFill>
                    <w14:schemeClr w14:val="tx1"/>
                  </w14:solidFill>
                </w14:textFill>
              </w:rPr>
              <w:t>B</w:t>
            </w:r>
            <w:r>
              <w:rPr>
                <w:rFonts w:hint="eastAsia"/>
                <w:snapToGrid w:val="0"/>
                <w:color w:val="000000" w:themeColor="text1"/>
                <w:sz w:val="21"/>
                <w:szCs w:val="21"/>
                <w14:textFill>
                  <w14:solidFill>
                    <w14:schemeClr w14:val="tx1"/>
                  </w14:solidFill>
                </w14:textFill>
              </w:rPr>
              <w:t>、</w:t>
            </w:r>
            <w:r>
              <w:rPr>
                <w:snapToGrid w:val="0"/>
                <w:color w:val="000000" w:themeColor="text1"/>
                <w:sz w:val="21"/>
                <w:szCs w:val="21"/>
                <w14:textFill>
                  <w14:solidFill>
                    <w14:schemeClr w14:val="tx1"/>
                  </w14:solidFill>
                </w14:textFill>
              </w:rPr>
              <w:t>C</w:t>
            </w:r>
            <w:r>
              <w:rPr>
                <w:rFonts w:hint="eastAsia"/>
                <w:snapToGrid w:val="0"/>
                <w:color w:val="000000" w:themeColor="text1"/>
                <w:sz w:val="21"/>
                <w:szCs w:val="21"/>
                <w14:textFill>
                  <w14:solidFill>
                    <w14:schemeClr w14:val="tx1"/>
                  </w14:solidFill>
                </w14:textFill>
              </w:rPr>
              <w:t>证），其中企业经理、企业技术负责人、企业分管安全生产的副总经理应有任命文件；专职安全生产管理人员不少于</w:t>
            </w:r>
            <w:r>
              <w:rPr>
                <w:snapToGrid w:val="0"/>
                <w:color w:val="000000" w:themeColor="text1"/>
                <w:sz w:val="21"/>
                <w:szCs w:val="21"/>
                <w:u w:val="single"/>
                <w14:textFill>
                  <w14:solidFill>
                    <w14:schemeClr w14:val="tx1"/>
                  </w14:solidFill>
                </w14:textFill>
              </w:rPr>
              <w:t xml:space="preserve">  </w:t>
            </w:r>
            <w:r>
              <w:rPr>
                <w:rFonts w:hint="eastAsia"/>
                <w:snapToGrid w:val="0"/>
                <w:color w:val="000000" w:themeColor="text1"/>
                <w:sz w:val="21"/>
                <w:szCs w:val="21"/>
                <w:u w:val="single"/>
                <w14:textFill>
                  <w14:solidFill>
                    <w14:schemeClr w14:val="tx1"/>
                  </w14:solidFill>
                </w14:textFill>
              </w:rPr>
              <w:t>1</w:t>
            </w:r>
            <w:r>
              <w:rPr>
                <w:snapToGrid w:val="0"/>
                <w:color w:val="000000" w:themeColor="text1"/>
                <w:sz w:val="21"/>
                <w:szCs w:val="21"/>
                <w:u w:val="single"/>
                <w14:textFill>
                  <w14:solidFill>
                    <w14:schemeClr w14:val="tx1"/>
                  </w14:solidFill>
                </w14:textFill>
              </w:rPr>
              <w:t xml:space="preserve"> </w:t>
            </w:r>
            <w:r>
              <w:rPr>
                <w:rFonts w:hint="eastAsia"/>
                <w:snapToGrid w:val="0"/>
                <w:color w:val="000000" w:themeColor="text1"/>
                <w:sz w:val="21"/>
                <w:szCs w:val="21"/>
                <w14:textFill>
                  <w14:solidFill>
                    <w14:schemeClr w14:val="tx1"/>
                  </w14:solidFill>
                </w14:textFill>
              </w:rPr>
              <w:t>人</w:t>
            </w:r>
            <w:r>
              <w:rPr>
                <w:rFonts w:hint="eastAsia" w:ascii="宋体" w:hAnsi="宋体"/>
                <w:snapToGrid w:val="0"/>
                <w:color w:val="000000" w:themeColor="text1"/>
                <w:sz w:val="21"/>
                <w:szCs w:val="21"/>
                <w:vertAlign w:val="superscript"/>
                <w14:textFill>
                  <w14:solidFill>
                    <w14:schemeClr w14:val="tx1"/>
                  </w14:solidFill>
                </w14:textFill>
              </w:rPr>
              <w:t>④</w:t>
            </w:r>
            <w:r>
              <w:rPr>
                <w:rFonts w:hint="eastAsia"/>
                <w:snapToGrid w:val="0"/>
                <w:color w:val="000000" w:themeColor="text1"/>
                <w:sz w:val="21"/>
                <w:szCs w:val="21"/>
                <w14:textFill>
                  <w14:solidFill>
                    <w14:schemeClr w14:val="tx1"/>
                  </w14:solidFill>
                </w14:textFill>
              </w:rPr>
              <w:t>，且不得与拟派项目组其他主要人员相互兼任。</w:t>
            </w:r>
            <w:r>
              <w:rPr>
                <w:snapToGrid w:val="0"/>
                <w:color w:val="000000" w:themeColor="text1"/>
                <w:sz w:val="21"/>
                <w:szCs w:val="21"/>
                <w14:textFill>
                  <w14:solidFill>
                    <w14:schemeClr w14:val="tx1"/>
                  </w14:solidFill>
                </w14:textFill>
              </w:rPr>
              <w:t xml:space="preserve">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23" w:type="dxa"/>
            <w:vAlign w:val="center"/>
          </w:tcPr>
          <w:p>
            <w:pPr>
              <w:snapToGrid w:val="0"/>
              <w:jc w:val="center"/>
              <w:rPr>
                <w:snapToGrid w:val="0"/>
                <w:color w:val="000000" w:themeColor="text1"/>
                <w:sz w:val="21"/>
                <w:szCs w:val="21"/>
                <w14:textFill>
                  <w14:solidFill>
                    <w14:schemeClr w14:val="tx1"/>
                  </w14:solidFill>
                </w14:textFill>
              </w:rPr>
            </w:pPr>
            <w:r>
              <w:rPr>
                <w:snapToGrid w:val="0"/>
                <w:color w:val="000000" w:themeColor="text1"/>
                <w:sz w:val="21"/>
                <w:szCs w:val="21"/>
                <w14:textFill>
                  <w14:solidFill>
                    <w14:schemeClr w14:val="tx1"/>
                  </w14:solidFill>
                </w14:textFill>
              </w:rPr>
              <w:t>2</w:t>
            </w:r>
          </w:p>
        </w:tc>
        <w:tc>
          <w:tcPr>
            <w:tcW w:w="8281" w:type="dxa"/>
            <w:vAlign w:val="center"/>
          </w:tcPr>
          <w:p>
            <w:pPr>
              <w:snapToGrid w:val="0"/>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拟派项目组主要人员（指项目负责人、项目技术负责人、专职安全生产管理人员、安全员、质检员、施工员，下同）必须已在浙江省水利厅“透明工程”应用上公示。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23" w:type="dxa"/>
            <w:vAlign w:val="center"/>
          </w:tcPr>
          <w:p>
            <w:pPr>
              <w:snapToGrid w:val="0"/>
              <w:jc w:val="center"/>
              <w:rPr>
                <w:snapToGrid w:val="0"/>
                <w:color w:val="000000" w:themeColor="text1"/>
                <w:sz w:val="21"/>
                <w:szCs w:val="21"/>
                <w14:textFill>
                  <w14:solidFill>
                    <w14:schemeClr w14:val="tx1"/>
                  </w14:solidFill>
                </w14:textFill>
              </w:rPr>
            </w:pPr>
            <w:r>
              <w:rPr>
                <w:snapToGrid w:val="0"/>
                <w:color w:val="000000" w:themeColor="text1"/>
                <w:sz w:val="21"/>
                <w:szCs w:val="21"/>
                <w14:textFill>
                  <w14:solidFill>
                    <w14:schemeClr w14:val="tx1"/>
                  </w14:solidFill>
                </w14:textFill>
              </w:rPr>
              <w:t>3</w:t>
            </w:r>
          </w:p>
        </w:tc>
        <w:tc>
          <w:tcPr>
            <w:tcW w:w="8281" w:type="dxa"/>
            <w:vAlign w:val="center"/>
          </w:tcPr>
          <w:p>
            <w:pPr>
              <w:snapToGrid w:val="0"/>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法定代表人的委托代理人（如有）及拟派项目组主要人员应为投标人本单位正式员工。</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23" w:type="dxa"/>
            <w:vAlign w:val="center"/>
          </w:tcPr>
          <w:p>
            <w:pPr>
              <w:snapToGrid w:val="0"/>
              <w:jc w:val="center"/>
              <w:rPr>
                <w:snapToGrid w:val="0"/>
                <w:color w:val="auto"/>
                <w:sz w:val="21"/>
                <w:szCs w:val="21"/>
              </w:rPr>
            </w:pPr>
            <w:r>
              <w:rPr>
                <w:snapToGrid w:val="0"/>
                <w:color w:val="auto"/>
                <w:sz w:val="21"/>
                <w:szCs w:val="21"/>
              </w:rPr>
              <w:t>4</w:t>
            </w:r>
          </w:p>
        </w:tc>
        <w:tc>
          <w:tcPr>
            <w:tcW w:w="8281" w:type="dxa"/>
            <w:vAlign w:val="center"/>
          </w:tcPr>
          <w:p>
            <w:pPr>
              <w:snapToGrid w:val="0"/>
              <w:rPr>
                <w:rFonts w:ascii="宋体" w:hAnsi="宋体"/>
                <w:snapToGrid w:val="0"/>
                <w:color w:val="auto"/>
                <w:sz w:val="21"/>
                <w:szCs w:val="21"/>
              </w:rPr>
            </w:pPr>
            <w:r>
              <w:rPr>
                <w:rFonts w:hint="eastAsia" w:ascii="宋体" w:hAnsi="宋体"/>
                <w:color w:val="auto"/>
                <w:sz w:val="21"/>
                <w:szCs w:val="21"/>
              </w:rPr>
              <w:t>投标人及其法定代表人、拟派项目负责人未被列入</w:t>
            </w:r>
            <w:r>
              <w:rPr>
                <w:rFonts w:hint="eastAsia"/>
                <w:snapToGrid w:val="0"/>
                <w:color w:val="auto"/>
                <w:sz w:val="21"/>
                <w:szCs w:val="21"/>
              </w:rPr>
              <w:t>失信被执行人名单</w:t>
            </w:r>
            <w:r>
              <w:rPr>
                <w:rFonts w:hint="eastAsia" w:ascii="宋体" w:hAnsi="宋体"/>
                <w:color w:val="auto"/>
                <w:sz w:val="21"/>
                <w:szCs w:val="21"/>
              </w:rPr>
              <w:t>（以“信用中国”网站（</w:t>
            </w:r>
            <w:r>
              <w:rPr>
                <w:color w:val="auto"/>
              </w:rPr>
              <w:fldChar w:fldCharType="begin"/>
            </w:r>
            <w:r>
              <w:rPr>
                <w:color w:val="auto"/>
              </w:rPr>
              <w:instrText xml:space="preserve"> HYPERLINK "http://www.creditchina.gov.cn" </w:instrText>
            </w:r>
            <w:r>
              <w:rPr>
                <w:color w:val="auto"/>
              </w:rPr>
              <w:fldChar w:fldCharType="separate"/>
            </w:r>
            <w:r>
              <w:rPr>
                <w:rStyle w:val="75"/>
                <w:rFonts w:ascii="宋体" w:hAnsi="宋体"/>
                <w:color w:val="auto"/>
                <w:sz w:val="21"/>
                <w:szCs w:val="21"/>
                <w:u w:val="none"/>
              </w:rPr>
              <w:t>www.creditchina.gov.cn</w:t>
            </w:r>
            <w:r>
              <w:rPr>
                <w:rStyle w:val="75"/>
                <w:rFonts w:ascii="宋体" w:hAnsi="宋体"/>
                <w:color w:val="auto"/>
                <w:sz w:val="21"/>
                <w:szCs w:val="21"/>
                <w:u w:val="none"/>
              </w:rPr>
              <w:fldChar w:fldCharType="end"/>
            </w:r>
            <w:r>
              <w:rPr>
                <w:rFonts w:hint="eastAsia" w:ascii="宋体" w:hAnsi="宋体"/>
                <w:color w:val="auto"/>
                <w:sz w:val="21"/>
                <w:szCs w:val="21"/>
              </w:rPr>
              <w:t>）查询为准）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68" w:hRule="atLeast"/>
        </w:trPr>
        <w:tc>
          <w:tcPr>
            <w:tcW w:w="723" w:type="dxa"/>
            <w:vAlign w:val="center"/>
          </w:tcPr>
          <w:p>
            <w:pPr>
              <w:snapToGrid w:val="0"/>
              <w:jc w:val="center"/>
              <w:rPr>
                <w:snapToGrid w:val="0"/>
                <w:color w:val="auto"/>
                <w:sz w:val="21"/>
                <w:szCs w:val="21"/>
              </w:rPr>
            </w:pPr>
            <w:r>
              <w:rPr>
                <w:snapToGrid w:val="0"/>
                <w:color w:val="auto"/>
                <w:sz w:val="21"/>
                <w:szCs w:val="21"/>
              </w:rPr>
              <w:t>5</w:t>
            </w:r>
          </w:p>
        </w:tc>
        <w:tc>
          <w:tcPr>
            <w:tcW w:w="8281" w:type="dxa"/>
            <w:vAlign w:val="center"/>
          </w:tcPr>
          <w:p>
            <w:pPr>
              <w:snapToGrid w:val="0"/>
              <w:rPr>
                <w:snapToGrid w:val="0"/>
                <w:color w:val="auto"/>
                <w:sz w:val="21"/>
                <w:szCs w:val="21"/>
              </w:rPr>
            </w:pPr>
            <w:r>
              <w:rPr>
                <w:rFonts w:hint="eastAsia"/>
                <w:color w:val="auto"/>
                <w:sz w:val="18"/>
                <w:szCs w:val="18"/>
                <w:bdr w:val="single" w:color="auto" w:sz="4" w:space="0"/>
              </w:rPr>
              <w:t>√</w:t>
            </w:r>
            <w:r>
              <w:rPr>
                <w:rFonts w:hint="eastAsia" w:ascii="宋体" w:hAnsi="宋体"/>
                <w:color w:val="auto"/>
                <w:sz w:val="21"/>
                <w:szCs w:val="21"/>
              </w:rPr>
              <w:t>投标人拟派项目组主要人员未被列入</w:t>
            </w:r>
            <w:r>
              <w:rPr>
                <w:rFonts w:hint="eastAsia"/>
                <w:snapToGrid w:val="0"/>
                <w:color w:val="auto"/>
                <w:sz w:val="21"/>
                <w:szCs w:val="21"/>
              </w:rPr>
              <w:t>招标投标失信黑名单（以浙江省发改委公布的披露期内的失信黑名单为准）。（</w:t>
            </w:r>
            <w:r>
              <w:rPr>
                <w:rFonts w:hint="eastAsia"/>
                <w:i/>
                <w:snapToGrid w:val="0"/>
                <w:color w:val="auto"/>
                <w:sz w:val="21"/>
                <w:szCs w:val="21"/>
              </w:rPr>
              <w:t>注：省重点建设项目该条必须勾选</w:t>
            </w:r>
            <w:r>
              <w:rPr>
                <w:rFonts w:hint="eastAsia"/>
                <w:snapToGrid w:val="0"/>
                <w:color w:val="auto"/>
                <w:sz w:val="21"/>
                <w:szCs w:val="21"/>
              </w:rPr>
              <w:t>）</w:t>
            </w:r>
          </w:p>
          <w:p>
            <w:pPr>
              <w:snapToGrid w:val="0"/>
              <w:rPr>
                <w:snapToGrid w:val="0"/>
                <w:color w:val="auto"/>
                <w:sz w:val="21"/>
                <w:szCs w:val="21"/>
              </w:rPr>
            </w:pPr>
            <w:r>
              <w:rPr>
                <w:rFonts w:hint="eastAsia"/>
                <w:color w:val="auto"/>
                <w:sz w:val="18"/>
                <w:szCs w:val="18"/>
                <w:bdr w:val="single" w:color="auto" w:sz="4" w:space="0"/>
              </w:rPr>
              <w:t>√</w:t>
            </w:r>
            <w:r>
              <w:rPr>
                <w:rFonts w:hint="eastAsia" w:ascii="宋体" w:hAnsi="宋体"/>
                <w:color w:val="auto"/>
                <w:sz w:val="21"/>
                <w:szCs w:val="21"/>
              </w:rPr>
              <w:t>投标人及其法定代表人、拟派项目负责人未被列入</w:t>
            </w:r>
            <w:r>
              <w:rPr>
                <w:rFonts w:hint="eastAsia"/>
                <w:snapToGrid w:val="0"/>
                <w:color w:val="auto"/>
                <w:sz w:val="21"/>
                <w:szCs w:val="21"/>
              </w:rPr>
              <w:t>招标投标失信黑名单（以浙江省发改委公布的披露期内的失信黑名单为准）。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23" w:type="dxa"/>
            <w:vAlign w:val="center"/>
          </w:tcPr>
          <w:p>
            <w:pPr>
              <w:snapToGrid w:val="0"/>
              <w:jc w:val="center"/>
              <w:rPr>
                <w:snapToGrid w:val="0"/>
                <w:color w:val="auto"/>
                <w:sz w:val="21"/>
                <w:szCs w:val="21"/>
              </w:rPr>
            </w:pPr>
            <w:r>
              <w:rPr>
                <w:rFonts w:hint="eastAsia"/>
                <w:snapToGrid w:val="0"/>
                <w:color w:val="auto"/>
                <w:sz w:val="21"/>
                <w:szCs w:val="21"/>
              </w:rPr>
              <w:t>6</w:t>
            </w:r>
          </w:p>
        </w:tc>
        <w:tc>
          <w:tcPr>
            <w:tcW w:w="8281" w:type="dxa"/>
            <w:vAlign w:val="center"/>
          </w:tcPr>
          <w:p>
            <w:pPr>
              <w:snapToGrid w:val="0"/>
              <w:rPr>
                <w:snapToGrid w:val="0"/>
                <w:color w:val="auto"/>
                <w:sz w:val="21"/>
                <w:szCs w:val="21"/>
              </w:rPr>
            </w:pPr>
            <w:r>
              <w:rPr>
                <w:rFonts w:hint="eastAsia"/>
                <w:snapToGrid w:val="0"/>
                <w:color w:val="auto"/>
                <w:sz w:val="21"/>
                <w:szCs w:val="21"/>
              </w:rPr>
              <w:t>投标人、投标人的“三类人员”、</w:t>
            </w:r>
            <w:r>
              <w:rPr>
                <w:rFonts w:hint="eastAsia" w:ascii="宋体" w:hAnsi="宋体"/>
                <w:color w:val="auto"/>
                <w:sz w:val="21"/>
                <w:szCs w:val="21"/>
              </w:rPr>
              <w:t>拟派项目组主要人员</w:t>
            </w:r>
            <w:r>
              <w:rPr>
                <w:rFonts w:hint="eastAsia"/>
                <w:snapToGrid w:val="0"/>
                <w:color w:val="auto"/>
                <w:sz w:val="21"/>
                <w:szCs w:val="21"/>
              </w:rPr>
              <w:t>未被列入全国水利建设市场信用平台“黑名单”。</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23" w:type="dxa"/>
            <w:vAlign w:val="center"/>
          </w:tcPr>
          <w:p>
            <w:pPr>
              <w:snapToGrid w:val="0"/>
              <w:jc w:val="center"/>
              <w:rPr>
                <w:snapToGrid w:val="0"/>
                <w:color w:val="auto"/>
                <w:sz w:val="21"/>
                <w:szCs w:val="21"/>
              </w:rPr>
            </w:pPr>
            <w:r>
              <w:rPr>
                <w:rFonts w:hint="eastAsia"/>
                <w:snapToGrid w:val="0"/>
                <w:color w:val="auto"/>
                <w:sz w:val="21"/>
                <w:szCs w:val="21"/>
              </w:rPr>
              <w:t>7</w:t>
            </w:r>
          </w:p>
        </w:tc>
        <w:tc>
          <w:tcPr>
            <w:tcW w:w="8281" w:type="dxa"/>
            <w:vAlign w:val="center"/>
          </w:tcPr>
          <w:p>
            <w:pPr>
              <w:snapToGrid w:val="0"/>
              <w:spacing w:line="360" w:lineRule="auto"/>
              <w:ind w:firstLine="420" w:firstLineChars="200"/>
              <w:rPr>
                <w:strike/>
                <w:snapToGrid w:val="0"/>
                <w:color w:val="auto"/>
                <w:sz w:val="21"/>
                <w:szCs w:val="21"/>
              </w:rPr>
            </w:pPr>
            <w:r>
              <w:rPr>
                <w:rFonts w:hint="eastAsia"/>
                <w:strike/>
                <w:snapToGrid w:val="0"/>
                <w:color w:val="auto"/>
                <w:sz w:val="21"/>
                <w:szCs w:val="21"/>
              </w:rPr>
              <w:t>企业在在浙江省水利建设市场信息平台已公示的网页截图，企业需要具有有效期内的浙江省住建厅备案证明或提供“浙江省建筑市场监管公共服务系统”企业信息备案通过的网页截图（浙江省内企业不做要求），项目负责人</w:t>
            </w:r>
            <w:r>
              <w:rPr>
                <w:rFonts w:hint="eastAsia"/>
                <w:strike/>
                <w:snapToGrid w:val="0"/>
                <w:color w:val="auto"/>
                <w:sz w:val="21"/>
                <w:szCs w:val="21"/>
                <w:u w:val="single"/>
              </w:rPr>
              <w:t xml:space="preserve">   /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23" w:type="dxa"/>
            <w:vAlign w:val="center"/>
          </w:tcPr>
          <w:p>
            <w:pPr>
              <w:snapToGrid w:val="0"/>
              <w:jc w:val="center"/>
              <w:rPr>
                <w:snapToGrid w:val="0"/>
                <w:color w:val="auto"/>
                <w:sz w:val="21"/>
                <w:szCs w:val="21"/>
              </w:rPr>
            </w:pPr>
            <w:r>
              <w:rPr>
                <w:rFonts w:hint="eastAsia"/>
                <w:snapToGrid w:val="0"/>
                <w:color w:val="auto"/>
                <w:sz w:val="21"/>
                <w:szCs w:val="21"/>
              </w:rPr>
              <w:t>8</w:t>
            </w:r>
          </w:p>
        </w:tc>
        <w:tc>
          <w:tcPr>
            <w:tcW w:w="8281" w:type="dxa"/>
            <w:vAlign w:val="center"/>
          </w:tcPr>
          <w:p>
            <w:pPr>
              <w:snapToGrid w:val="0"/>
              <w:rPr>
                <w:strike/>
                <w:snapToGrid w:val="0"/>
                <w:color w:val="auto"/>
                <w:sz w:val="21"/>
                <w:szCs w:val="21"/>
              </w:rPr>
            </w:pPr>
            <w:r>
              <w:rPr>
                <w:rFonts w:hint="eastAsia"/>
                <w:strike/>
                <w:snapToGrid w:val="0"/>
                <w:color w:val="auto"/>
                <w:sz w:val="21"/>
                <w:szCs w:val="21"/>
              </w:rPr>
              <w:t>企业具有绍兴市公共资源交易中心工程建设项目年度登记资格并在有效期内。</w:t>
            </w:r>
          </w:p>
        </w:tc>
      </w:tr>
    </w:tbl>
    <w:p>
      <w:pPr>
        <w:snapToGrid w:val="0"/>
        <w:spacing w:line="360" w:lineRule="auto"/>
        <w:ind w:firstLine="420" w:firstLineChars="200"/>
        <w:rPr>
          <w:rFonts w:eastAsia="隶书"/>
          <w:snapToGrid w:val="0"/>
          <w:color w:val="000000" w:themeColor="text1"/>
          <w:sz w:val="21"/>
          <w:szCs w:val="21"/>
          <w14:textFill>
            <w14:solidFill>
              <w14:schemeClr w14:val="tx1"/>
            </w14:solidFill>
          </w14:textFill>
        </w:rPr>
      </w:pPr>
      <w:r>
        <w:rPr>
          <w:rFonts w:hint="eastAsia" w:ascii="隶书" w:eastAsia="隶书"/>
          <w:snapToGrid w:val="0"/>
          <w:color w:val="000000" w:themeColor="text1"/>
          <w:sz w:val="21"/>
          <w:szCs w:val="21"/>
          <w14:textFill>
            <w14:solidFill>
              <w14:schemeClr w14:val="tx1"/>
            </w14:solidFill>
          </w14:textFill>
        </w:rPr>
        <w:t>投标人的类似项目业绩要求详见上表，该业绩须已在浙江省水利厅“透明工程”应用上公示。</w:t>
      </w:r>
    </w:p>
    <w:p>
      <w:pPr>
        <w:spacing w:before="3" w:line="363" w:lineRule="auto"/>
        <w:ind w:left="123" w:right="87" w:firstLine="423"/>
        <w:rPr>
          <w:rFonts w:ascii="新宋体" w:hAnsi="新宋体" w:eastAsia="新宋体" w:cs="新宋体"/>
          <w:sz w:val="21"/>
          <w:szCs w:val="21"/>
        </w:rPr>
      </w:pPr>
      <w:bookmarkStart w:id="106" w:name="_Toc362883214"/>
      <w:r>
        <w:rPr>
          <w:rFonts w:ascii="新宋体" w:hAnsi="新宋体" w:eastAsia="新宋体" w:cs="新宋体"/>
          <w:spacing w:val="6"/>
          <w:sz w:val="21"/>
          <w:szCs w:val="21"/>
        </w:rPr>
        <w:t>类似项</w:t>
      </w:r>
      <w:r>
        <w:rPr>
          <w:rFonts w:ascii="新宋体" w:hAnsi="新宋体" w:eastAsia="新宋体" w:cs="新宋体"/>
          <w:spacing w:val="4"/>
          <w:sz w:val="21"/>
          <w:szCs w:val="21"/>
        </w:rPr>
        <w:t>目</w:t>
      </w:r>
      <w:r>
        <w:rPr>
          <w:rFonts w:ascii="新宋体" w:hAnsi="新宋体" w:eastAsia="新宋体" w:cs="新宋体"/>
          <w:spacing w:val="3"/>
          <w:sz w:val="21"/>
          <w:szCs w:val="21"/>
        </w:rPr>
        <w:t>业绩证明材料指：(1)合同， 以及由项目法人出具的完工(竣工) 验收鉴定书〔或质</w:t>
      </w:r>
      <w:r>
        <w:rPr>
          <w:rFonts w:ascii="新宋体" w:hAnsi="新宋体" w:eastAsia="新宋体" w:cs="新宋体"/>
          <w:sz w:val="21"/>
          <w:szCs w:val="21"/>
        </w:rPr>
        <w:t xml:space="preserve"> </w:t>
      </w:r>
      <w:r>
        <w:rPr>
          <w:rFonts w:ascii="新宋体" w:hAnsi="新宋体" w:eastAsia="新宋体" w:cs="新宋体"/>
          <w:spacing w:val="1"/>
          <w:sz w:val="21"/>
          <w:szCs w:val="21"/>
        </w:rPr>
        <w:t>量监督机构出具对应的完工(竣工) 质量(安全) 监督报告〕，若工程规模、特征等</w:t>
      </w:r>
      <w:r>
        <w:rPr>
          <w:rFonts w:ascii="新宋体" w:hAnsi="新宋体" w:eastAsia="新宋体" w:cs="新宋体"/>
          <w:sz w:val="21"/>
          <w:szCs w:val="21"/>
        </w:rPr>
        <w:t xml:space="preserve">无法认定的，以 </w:t>
      </w:r>
      <w:r>
        <w:rPr>
          <w:rFonts w:ascii="新宋体" w:hAnsi="新宋体" w:eastAsia="新宋体" w:cs="新宋体"/>
          <w:spacing w:val="12"/>
          <w:sz w:val="21"/>
          <w:szCs w:val="21"/>
        </w:rPr>
        <w:t>初</w:t>
      </w:r>
      <w:r>
        <w:rPr>
          <w:rFonts w:ascii="新宋体" w:hAnsi="新宋体" w:eastAsia="新宋体" w:cs="新宋体"/>
          <w:spacing w:val="8"/>
          <w:sz w:val="21"/>
          <w:szCs w:val="21"/>
        </w:rPr>
        <w:t>步设计批复(包括设计变更批复)或施工图纸为依据；(2)浙江省水利厅“透明工程”应用上公</w:t>
      </w:r>
      <w:r>
        <w:rPr>
          <w:rFonts w:ascii="新宋体" w:hAnsi="新宋体" w:eastAsia="新宋体" w:cs="新宋体"/>
          <w:sz w:val="21"/>
          <w:szCs w:val="21"/>
        </w:rPr>
        <w:t xml:space="preserve"> </w:t>
      </w:r>
      <w:r>
        <w:rPr>
          <w:rFonts w:ascii="新宋体" w:hAnsi="新宋体" w:eastAsia="新宋体" w:cs="新宋体"/>
          <w:spacing w:val="8"/>
          <w:sz w:val="21"/>
          <w:szCs w:val="21"/>
        </w:rPr>
        <w:t>示网页打印件。(上述(1)、(2)项须同时提供)</w:t>
      </w:r>
      <w:r>
        <w:rPr>
          <w:rFonts w:ascii="新宋体" w:hAnsi="新宋体" w:eastAsia="新宋体" w:cs="新宋体"/>
          <w:spacing w:val="6"/>
          <w:sz w:val="21"/>
          <w:szCs w:val="21"/>
        </w:rPr>
        <w:t>。</w:t>
      </w:r>
    </w:p>
    <w:p>
      <w:pPr>
        <w:tabs>
          <w:tab w:val="left" w:pos="247"/>
        </w:tabs>
        <w:spacing w:before="21" w:line="349" w:lineRule="auto"/>
        <w:ind w:left="123" w:right="15" w:firstLine="421"/>
        <w:rPr>
          <w:rFonts w:ascii="新宋体" w:hAnsi="新宋体" w:eastAsia="新宋体" w:cs="新宋体"/>
          <w:sz w:val="21"/>
          <w:szCs w:val="21"/>
        </w:rPr>
      </w:pPr>
      <w:r>
        <w:rPr>
          <w:rFonts w:ascii="新宋体" w:hAnsi="新宋体" w:eastAsia="新宋体" w:cs="新宋体"/>
          <w:spacing w:val="2"/>
          <w:sz w:val="21"/>
          <w:szCs w:val="21"/>
        </w:rPr>
        <w:t>拟派项</w:t>
      </w:r>
      <w:r>
        <w:rPr>
          <w:rFonts w:ascii="新宋体" w:hAnsi="新宋体" w:eastAsia="新宋体" w:cs="新宋体"/>
          <w:spacing w:val="1"/>
          <w:sz w:val="21"/>
          <w:szCs w:val="21"/>
        </w:rPr>
        <w:t>目负责人、技术负责人的身份以公示网页打印件为准，公示网页打印件与业绩证明材料</w:t>
      </w:r>
      <w:r>
        <w:rPr>
          <w:rFonts w:ascii="新宋体" w:hAnsi="新宋体" w:eastAsia="新宋体" w:cs="新宋体"/>
          <w:sz w:val="21"/>
          <w:szCs w:val="21"/>
        </w:rPr>
        <w:t xml:space="preserve"> </w:t>
      </w:r>
      <w:r>
        <w:rPr>
          <w:rFonts w:ascii="新宋体" w:hAnsi="新宋体" w:eastAsia="新宋体" w:cs="新宋体"/>
          <w:sz w:val="21"/>
          <w:szCs w:val="21"/>
        </w:rPr>
        <w:tab/>
      </w:r>
      <w:r>
        <w:rPr>
          <w:rFonts w:ascii="新宋体" w:hAnsi="新宋体" w:eastAsia="新宋体" w:cs="新宋体"/>
          <w:spacing w:val="4"/>
          <w:sz w:val="21"/>
          <w:szCs w:val="21"/>
        </w:rPr>
        <w:t>(1) 合同、以及由项目法人</w:t>
      </w:r>
      <w:r>
        <w:rPr>
          <w:rFonts w:ascii="新宋体" w:hAnsi="新宋体" w:eastAsia="新宋体" w:cs="新宋体"/>
          <w:spacing w:val="2"/>
          <w:sz w:val="21"/>
          <w:szCs w:val="21"/>
        </w:rPr>
        <w:t>出具的完工(竣工) 验收鉴定书〔或质量监督机构出具对应的完工(竣</w:t>
      </w:r>
      <w:r>
        <w:rPr>
          <w:rFonts w:ascii="新宋体" w:hAnsi="新宋体" w:eastAsia="新宋体" w:cs="新宋体"/>
          <w:sz w:val="21"/>
          <w:szCs w:val="21"/>
        </w:rPr>
        <w:t xml:space="preserve"> </w:t>
      </w:r>
      <w:r>
        <w:rPr>
          <w:rFonts w:ascii="新宋体" w:hAnsi="新宋体" w:eastAsia="新宋体" w:cs="新宋体"/>
          <w:spacing w:val="-4"/>
          <w:sz w:val="21"/>
          <w:szCs w:val="21"/>
        </w:rPr>
        <w:t>工</w:t>
      </w:r>
      <w:r>
        <w:rPr>
          <w:rFonts w:ascii="新宋体" w:hAnsi="新宋体" w:eastAsia="新宋体" w:cs="新宋体"/>
          <w:spacing w:val="-2"/>
          <w:sz w:val="21"/>
          <w:szCs w:val="21"/>
        </w:rPr>
        <w:t>) 质量(安全) 监督报告〕的其中之一一致的，该业绩予以认可，均不一致的， 该业绩不予认可。</w:t>
      </w:r>
    </w:p>
    <w:p>
      <w:pPr>
        <w:spacing w:before="1" w:line="361" w:lineRule="auto"/>
        <w:ind w:left="127" w:right="87" w:firstLine="418"/>
        <w:rPr>
          <w:rFonts w:ascii="新宋体" w:hAnsi="新宋体" w:eastAsia="新宋体" w:cs="新宋体"/>
          <w:sz w:val="21"/>
          <w:szCs w:val="21"/>
        </w:rPr>
      </w:pPr>
      <w:r>
        <w:rPr>
          <w:rFonts w:ascii="新宋体" w:hAnsi="新宋体" w:eastAsia="新宋体" w:cs="新宋体"/>
          <w:spacing w:val="1"/>
          <w:sz w:val="21"/>
          <w:szCs w:val="21"/>
        </w:rPr>
        <w:t>除拟派项目负责人、技术负责人的身份外， 公示网页打印件与项目法</w:t>
      </w:r>
      <w:r>
        <w:rPr>
          <w:rFonts w:ascii="新宋体" w:hAnsi="新宋体" w:eastAsia="新宋体" w:cs="新宋体"/>
          <w:sz w:val="21"/>
          <w:szCs w:val="21"/>
        </w:rPr>
        <w:t xml:space="preserve">人出具的完工 (竣工)验 </w:t>
      </w:r>
      <w:r>
        <w:rPr>
          <w:rFonts w:ascii="新宋体" w:hAnsi="新宋体" w:eastAsia="新宋体" w:cs="新宋体"/>
          <w:spacing w:val="9"/>
          <w:sz w:val="21"/>
          <w:szCs w:val="21"/>
        </w:rPr>
        <w:t>收</w:t>
      </w:r>
      <w:r>
        <w:rPr>
          <w:rFonts w:ascii="新宋体" w:hAnsi="新宋体" w:eastAsia="新宋体" w:cs="新宋体"/>
          <w:spacing w:val="8"/>
          <w:sz w:val="21"/>
          <w:szCs w:val="21"/>
        </w:rPr>
        <w:t>鉴定书〔或质量监督机构出具对应的完工 (竣工)质量(安全)监督报告〕中涉及资格审查或业</w:t>
      </w:r>
    </w:p>
    <w:p>
      <w:pPr>
        <w:spacing w:before="28" w:line="187" w:lineRule="auto"/>
        <w:ind w:left="127"/>
        <w:rPr>
          <w:rFonts w:ascii="新宋体" w:hAnsi="新宋体" w:eastAsia="新宋体" w:cs="新宋体"/>
          <w:sz w:val="21"/>
          <w:szCs w:val="21"/>
        </w:rPr>
      </w:pPr>
      <w:r>
        <w:rPr>
          <w:rFonts w:ascii="新宋体" w:hAnsi="新宋体" w:eastAsia="新宋体" w:cs="新宋体"/>
          <w:spacing w:val="-2"/>
          <w:sz w:val="21"/>
          <w:szCs w:val="21"/>
        </w:rPr>
        <w:t>绩加分的相关信</w:t>
      </w:r>
      <w:r>
        <w:rPr>
          <w:rFonts w:ascii="新宋体" w:hAnsi="新宋体" w:eastAsia="新宋体" w:cs="新宋体"/>
          <w:spacing w:val="-1"/>
          <w:sz w:val="21"/>
          <w:szCs w:val="21"/>
        </w:rPr>
        <w:t>息不一致的，该业绩不予认可。</w:t>
      </w:r>
    </w:p>
    <w:p>
      <w:pPr>
        <w:spacing w:before="153" w:line="346" w:lineRule="auto"/>
        <w:ind w:left="120" w:firstLine="492"/>
        <w:rPr>
          <w:rFonts w:ascii="宋体" w:hAnsi="宋体" w:cs="宋体"/>
          <w:sz w:val="22"/>
          <w:szCs w:val="22"/>
        </w:rPr>
      </w:pPr>
      <w:r>
        <w:rPr>
          <w:rFonts w:ascii="宋体" w:hAnsi="宋体" w:cs="宋体"/>
          <w:i/>
          <w:iCs/>
          <w:spacing w:val="-24"/>
          <w:sz w:val="22"/>
          <w:szCs w:val="22"/>
        </w:rPr>
        <w:t>①</w:t>
      </w:r>
      <w:r>
        <w:rPr>
          <w:rFonts w:ascii="宋体" w:hAnsi="宋体" w:cs="宋体"/>
          <w:i/>
          <w:iCs/>
          <w:spacing w:val="-12"/>
          <w:sz w:val="22"/>
          <w:szCs w:val="22"/>
        </w:rPr>
        <w:t>联合体：</w:t>
      </w:r>
      <w:r>
        <w:rPr>
          <w:rFonts w:ascii="宋体" w:hAnsi="宋体" w:cs="宋体"/>
          <w:spacing w:val="-12"/>
          <w:sz w:val="22"/>
          <w:szCs w:val="22"/>
        </w:rPr>
        <w:t xml:space="preserve"> </w:t>
      </w:r>
      <w:r>
        <w:rPr>
          <w:rFonts w:ascii="宋体" w:hAnsi="宋体" w:cs="宋体"/>
          <w:i/>
          <w:iCs/>
          <w:spacing w:val="-12"/>
          <w:sz w:val="22"/>
          <w:szCs w:val="22"/>
        </w:rPr>
        <w:t>根据本次招标的实际情况进行约定，</w:t>
      </w:r>
      <w:r>
        <w:rPr>
          <w:rFonts w:ascii="宋体" w:hAnsi="宋体" w:cs="宋体"/>
          <w:spacing w:val="-12"/>
          <w:sz w:val="22"/>
          <w:szCs w:val="22"/>
        </w:rPr>
        <w:t xml:space="preserve"> </w:t>
      </w:r>
      <w:r>
        <w:rPr>
          <w:rFonts w:ascii="宋体" w:hAnsi="宋体" w:cs="宋体"/>
          <w:i/>
          <w:iCs/>
          <w:spacing w:val="-12"/>
          <w:sz w:val="22"/>
          <w:szCs w:val="22"/>
        </w:rPr>
        <w:t>如工程需要投标人同时具备</w:t>
      </w:r>
      <w:r>
        <w:rPr>
          <w:rFonts w:ascii="Calibri" w:hAnsi="Calibri" w:eastAsia="Calibri" w:cs="Calibri"/>
          <w:i/>
          <w:iCs/>
          <w:spacing w:val="-12"/>
          <w:sz w:val="21"/>
          <w:szCs w:val="21"/>
        </w:rPr>
        <w:t>2</w:t>
      </w:r>
      <w:r>
        <w:rPr>
          <w:rFonts w:ascii="Calibri" w:hAnsi="Calibri" w:eastAsia="Calibri" w:cs="Calibri"/>
          <w:spacing w:val="-12"/>
          <w:sz w:val="21"/>
          <w:szCs w:val="21"/>
        </w:rPr>
        <w:t xml:space="preserve">  </w:t>
      </w:r>
      <w:r>
        <w:rPr>
          <w:rFonts w:ascii="宋体" w:hAnsi="宋体" w:cs="宋体"/>
          <w:i/>
          <w:iCs/>
          <w:spacing w:val="-12"/>
          <w:sz w:val="22"/>
          <w:szCs w:val="22"/>
        </w:rPr>
        <w:t>项及以上资质要</w:t>
      </w:r>
      <w:r>
        <w:rPr>
          <w:rFonts w:ascii="宋体" w:hAnsi="宋体" w:cs="宋体"/>
          <w:sz w:val="22"/>
          <w:szCs w:val="22"/>
        </w:rPr>
        <w:t xml:space="preserve"> </w:t>
      </w:r>
      <w:r>
        <w:rPr>
          <w:rFonts w:ascii="宋体" w:hAnsi="宋体" w:cs="宋体"/>
          <w:i/>
          <w:iCs/>
          <w:spacing w:val="-12"/>
          <w:sz w:val="22"/>
          <w:szCs w:val="22"/>
        </w:rPr>
        <w:t>求</w:t>
      </w:r>
      <w:r>
        <w:rPr>
          <w:rFonts w:ascii="宋体" w:hAnsi="宋体" w:cs="宋体"/>
          <w:i/>
          <w:iCs/>
          <w:spacing w:val="-8"/>
          <w:sz w:val="22"/>
          <w:szCs w:val="22"/>
        </w:rPr>
        <w:t>时</w:t>
      </w:r>
      <w:r>
        <w:rPr>
          <w:rFonts w:ascii="宋体" w:hAnsi="宋体" w:cs="宋体"/>
          <w:i/>
          <w:iCs/>
          <w:spacing w:val="-6"/>
          <w:sz w:val="22"/>
          <w:szCs w:val="22"/>
        </w:rPr>
        <w:t>，不得排斥联合体投标人。</w:t>
      </w:r>
    </w:p>
    <w:p>
      <w:pPr>
        <w:spacing w:line="340" w:lineRule="auto"/>
        <w:ind w:left="122" w:right="8" w:firstLine="490"/>
        <w:rPr>
          <w:rFonts w:ascii="宋体" w:hAnsi="宋体" w:cs="宋体"/>
          <w:sz w:val="22"/>
          <w:szCs w:val="22"/>
        </w:rPr>
      </w:pPr>
      <w:r>
        <w:rPr>
          <w:rFonts w:ascii="宋体" w:hAnsi="宋体" w:cs="宋体"/>
          <w:i/>
          <w:iCs/>
          <w:spacing w:val="-16"/>
          <w:sz w:val="22"/>
          <w:szCs w:val="22"/>
        </w:rPr>
        <w:t>②招标</w:t>
      </w:r>
      <w:r>
        <w:rPr>
          <w:rFonts w:ascii="宋体" w:hAnsi="宋体" w:cs="宋体"/>
          <w:i/>
          <w:iCs/>
          <w:spacing w:val="-14"/>
          <w:sz w:val="22"/>
          <w:szCs w:val="22"/>
        </w:rPr>
        <w:t>人</w:t>
      </w:r>
      <w:r>
        <w:rPr>
          <w:rFonts w:ascii="宋体" w:hAnsi="宋体" w:cs="宋体"/>
          <w:i/>
          <w:iCs/>
          <w:spacing w:val="-8"/>
          <w:sz w:val="22"/>
          <w:szCs w:val="22"/>
        </w:rPr>
        <w:t>可根据项目实际情况自行确定投标人及其拟派项目负责人、项目技术负责人的施工业</w:t>
      </w:r>
      <w:r>
        <w:rPr>
          <w:rFonts w:ascii="宋体" w:hAnsi="宋体" w:cs="宋体"/>
          <w:sz w:val="22"/>
          <w:szCs w:val="22"/>
        </w:rPr>
        <w:t xml:space="preserve"> </w:t>
      </w:r>
      <w:r>
        <w:rPr>
          <w:rFonts w:ascii="宋体" w:hAnsi="宋体" w:cs="宋体"/>
          <w:i/>
          <w:iCs/>
          <w:spacing w:val="-16"/>
          <w:sz w:val="22"/>
          <w:szCs w:val="22"/>
        </w:rPr>
        <w:t>绩、</w:t>
      </w:r>
      <w:r>
        <w:rPr>
          <w:rFonts w:ascii="宋体" w:hAnsi="宋体" w:cs="宋体"/>
          <w:i/>
          <w:iCs/>
          <w:spacing w:val="-14"/>
          <w:sz w:val="22"/>
          <w:szCs w:val="22"/>
        </w:rPr>
        <w:t>专</w:t>
      </w:r>
      <w:r>
        <w:rPr>
          <w:rFonts w:ascii="宋体" w:hAnsi="宋体" w:cs="宋体"/>
          <w:i/>
          <w:iCs/>
          <w:spacing w:val="-8"/>
          <w:sz w:val="22"/>
          <w:szCs w:val="22"/>
        </w:rPr>
        <w:t>业职称等要求，但设置的要求应与所招标标段规模、特点等适应，不得设置过高的要求。</w:t>
      </w:r>
    </w:p>
    <w:p>
      <w:pPr>
        <w:spacing w:before="1" w:line="208" w:lineRule="auto"/>
        <w:ind w:left="612"/>
        <w:rPr>
          <w:rFonts w:ascii="宋体" w:hAnsi="宋体" w:cs="宋体"/>
          <w:sz w:val="22"/>
          <w:szCs w:val="22"/>
        </w:rPr>
      </w:pPr>
      <w:r>
        <w:rPr>
          <w:rFonts w:ascii="宋体" w:hAnsi="宋体" w:cs="宋体"/>
          <w:i/>
          <w:iCs/>
          <w:spacing w:val="-4"/>
          <w:sz w:val="22"/>
          <w:szCs w:val="22"/>
        </w:rPr>
        <w:t>③标段概算投</w:t>
      </w:r>
      <w:r>
        <w:rPr>
          <w:rFonts w:ascii="宋体" w:hAnsi="宋体" w:cs="宋体"/>
          <w:i/>
          <w:iCs/>
          <w:spacing w:val="-3"/>
          <w:sz w:val="22"/>
          <w:szCs w:val="22"/>
        </w:rPr>
        <w:t>资</w:t>
      </w:r>
      <w:r>
        <w:rPr>
          <w:rFonts w:ascii="宋体" w:hAnsi="宋体" w:cs="宋体"/>
          <w:i/>
          <w:iCs/>
          <w:spacing w:val="-2"/>
          <w:sz w:val="22"/>
          <w:szCs w:val="22"/>
        </w:rPr>
        <w:t>在</w:t>
      </w:r>
      <w:r>
        <w:rPr>
          <w:rFonts w:ascii="Calibri" w:hAnsi="Calibri" w:eastAsia="Calibri" w:cs="Calibri"/>
          <w:i/>
          <w:iCs/>
          <w:spacing w:val="-2"/>
          <w:sz w:val="21"/>
          <w:szCs w:val="21"/>
        </w:rPr>
        <w:t>1</w:t>
      </w:r>
      <w:r>
        <w:rPr>
          <w:rFonts w:ascii="宋体" w:hAnsi="宋体" w:cs="宋体"/>
          <w:i/>
          <w:iCs/>
          <w:spacing w:val="-2"/>
          <w:sz w:val="22"/>
          <w:szCs w:val="22"/>
        </w:rPr>
        <w:t>亿元及以上的水利水电工程和标段概算投资在</w:t>
      </w:r>
      <w:r>
        <w:rPr>
          <w:rFonts w:ascii="Calibri" w:hAnsi="Calibri" w:eastAsia="Calibri" w:cs="Calibri"/>
          <w:i/>
          <w:iCs/>
          <w:spacing w:val="-2"/>
          <w:sz w:val="21"/>
          <w:szCs w:val="21"/>
        </w:rPr>
        <w:t>0.5~1</w:t>
      </w:r>
      <w:r>
        <w:rPr>
          <w:rFonts w:ascii="Calibri" w:hAnsi="Calibri" w:eastAsia="Calibri" w:cs="Calibri"/>
          <w:spacing w:val="-2"/>
          <w:sz w:val="21"/>
          <w:szCs w:val="21"/>
        </w:rPr>
        <w:t xml:space="preserve"> </w:t>
      </w:r>
      <w:r>
        <w:rPr>
          <w:rFonts w:ascii="宋体" w:hAnsi="宋体" w:cs="宋体"/>
          <w:i/>
          <w:iCs/>
          <w:spacing w:val="-2"/>
          <w:sz w:val="22"/>
          <w:szCs w:val="22"/>
        </w:rPr>
        <w:t>亿元的大中型水利水</w:t>
      </w:r>
    </w:p>
    <w:p>
      <w:pPr>
        <w:sectPr>
          <w:footerReference r:id="rId17" w:type="default"/>
          <w:type w:val="continuous"/>
          <w:pgSz w:w="11910" w:h="16845"/>
          <w:pgMar w:top="1426" w:right="1320" w:bottom="1276" w:left="1306" w:header="0" w:footer="1027" w:gutter="0"/>
          <w:cols w:space="720" w:num="1"/>
        </w:sectPr>
      </w:pPr>
    </w:p>
    <w:p>
      <w:pPr>
        <w:spacing w:before="42" w:line="340" w:lineRule="auto"/>
        <w:ind w:left="31" w:right="22" w:firstLine="21"/>
        <w:rPr>
          <w:rFonts w:ascii="宋体" w:hAnsi="宋体" w:cs="宋体"/>
          <w:sz w:val="22"/>
          <w:szCs w:val="22"/>
        </w:rPr>
      </w:pPr>
      <w:r>
        <w:rPr>
          <w:rFonts w:ascii="宋体" w:hAnsi="宋体" w:cs="宋体"/>
          <w:i/>
          <w:iCs/>
          <w:spacing w:val="-8"/>
          <w:sz w:val="22"/>
          <w:szCs w:val="22"/>
        </w:rPr>
        <w:t>电枢纽工程以</w:t>
      </w:r>
      <w:r>
        <w:rPr>
          <w:rFonts w:ascii="宋体" w:hAnsi="宋体" w:cs="宋体"/>
          <w:i/>
          <w:iCs/>
          <w:spacing w:val="-7"/>
          <w:sz w:val="22"/>
          <w:szCs w:val="22"/>
        </w:rPr>
        <w:t>及</w:t>
      </w:r>
      <w:r>
        <w:rPr>
          <w:rFonts w:ascii="宋体" w:hAnsi="宋体" w:cs="宋体"/>
          <w:i/>
          <w:iCs/>
          <w:spacing w:val="-4"/>
          <w:sz w:val="22"/>
          <w:szCs w:val="22"/>
        </w:rPr>
        <w:t>标段概算投资在</w:t>
      </w:r>
      <w:r>
        <w:rPr>
          <w:rFonts w:ascii="Calibri" w:hAnsi="Calibri" w:eastAsia="Calibri" w:cs="Calibri"/>
          <w:i/>
          <w:iCs/>
          <w:spacing w:val="-4"/>
          <w:sz w:val="21"/>
          <w:szCs w:val="21"/>
        </w:rPr>
        <w:t>0.5~1</w:t>
      </w:r>
      <w:r>
        <w:rPr>
          <w:rFonts w:ascii="Calibri" w:hAnsi="Calibri" w:eastAsia="Calibri" w:cs="Calibri"/>
          <w:spacing w:val="-4"/>
          <w:sz w:val="21"/>
          <w:szCs w:val="21"/>
        </w:rPr>
        <w:t xml:space="preserve"> </w:t>
      </w:r>
      <w:r>
        <w:rPr>
          <w:rFonts w:ascii="宋体" w:hAnsi="宋体" w:cs="宋体"/>
          <w:i/>
          <w:iCs/>
          <w:spacing w:val="-4"/>
          <w:sz w:val="22"/>
          <w:szCs w:val="22"/>
        </w:rPr>
        <w:t>亿元且施工难度较大的其他水利工程，投标人的项目负责人</w:t>
      </w:r>
      <w:r>
        <w:rPr>
          <w:rFonts w:ascii="宋体" w:hAnsi="宋体" w:cs="宋体"/>
          <w:sz w:val="22"/>
          <w:szCs w:val="22"/>
        </w:rPr>
        <w:t xml:space="preserve"> </w:t>
      </w:r>
      <w:r>
        <w:rPr>
          <w:rFonts w:ascii="宋体" w:hAnsi="宋体" w:cs="宋体"/>
          <w:i/>
          <w:iCs/>
          <w:spacing w:val="-18"/>
          <w:sz w:val="22"/>
          <w:szCs w:val="22"/>
        </w:rPr>
        <w:t>必须由水</w:t>
      </w:r>
      <w:r>
        <w:rPr>
          <w:rFonts w:ascii="宋体" w:hAnsi="宋体" w:cs="宋体"/>
          <w:i/>
          <w:iCs/>
          <w:spacing w:val="-9"/>
          <w:sz w:val="22"/>
          <w:szCs w:val="22"/>
        </w:rPr>
        <w:t>利水电工程专业的注册建造师担任，</w:t>
      </w:r>
      <w:r>
        <w:rPr>
          <w:rFonts w:ascii="宋体" w:hAnsi="宋体" w:cs="宋体"/>
          <w:spacing w:val="-9"/>
          <w:sz w:val="22"/>
          <w:szCs w:val="22"/>
        </w:rPr>
        <w:t xml:space="preserve"> </w:t>
      </w:r>
      <w:r>
        <w:rPr>
          <w:rFonts w:ascii="宋体" w:hAnsi="宋体" w:cs="宋体"/>
          <w:i/>
          <w:iCs/>
          <w:spacing w:val="-9"/>
          <w:sz w:val="22"/>
          <w:szCs w:val="22"/>
        </w:rPr>
        <w:t>技术负责人必须由水利水电工程专业的注册建造师或</w:t>
      </w:r>
      <w:r>
        <w:rPr>
          <w:rFonts w:ascii="宋体" w:hAnsi="宋体" w:cs="宋体"/>
          <w:sz w:val="22"/>
          <w:szCs w:val="22"/>
        </w:rPr>
        <w:t xml:space="preserve"> </w:t>
      </w:r>
      <w:r>
        <w:rPr>
          <w:rFonts w:ascii="宋体" w:hAnsi="宋体" w:cs="宋体"/>
          <w:i/>
          <w:iCs/>
          <w:spacing w:val="-10"/>
          <w:sz w:val="22"/>
          <w:szCs w:val="22"/>
        </w:rPr>
        <w:t>高</w:t>
      </w:r>
      <w:r>
        <w:rPr>
          <w:rFonts w:ascii="宋体" w:hAnsi="宋体" w:cs="宋体"/>
          <w:i/>
          <w:iCs/>
          <w:spacing w:val="-8"/>
          <w:sz w:val="22"/>
          <w:szCs w:val="22"/>
        </w:rPr>
        <w:t>级工程师及以上职称的人员担任，且两个岗位不得相互兼任。</w:t>
      </w:r>
    </w:p>
    <w:p>
      <w:pPr>
        <w:spacing w:line="346" w:lineRule="auto"/>
        <w:ind w:left="35" w:right="8" w:firstLine="488"/>
        <w:rPr>
          <w:rFonts w:ascii="宋体" w:hAnsi="宋体" w:cs="宋体"/>
          <w:sz w:val="22"/>
          <w:szCs w:val="22"/>
        </w:rPr>
      </w:pPr>
      <w:r>
        <w:rPr>
          <w:rFonts w:ascii="宋体" w:hAnsi="宋体" w:cs="宋体"/>
          <w:i/>
          <w:iCs/>
          <w:spacing w:val="-26"/>
          <w:sz w:val="22"/>
          <w:szCs w:val="22"/>
        </w:rPr>
        <w:t>其</w:t>
      </w:r>
      <w:r>
        <w:rPr>
          <w:rFonts w:ascii="宋体" w:hAnsi="宋体" w:cs="宋体"/>
          <w:i/>
          <w:iCs/>
          <w:spacing w:val="-22"/>
          <w:sz w:val="22"/>
          <w:szCs w:val="22"/>
        </w:rPr>
        <w:t>他</w:t>
      </w:r>
      <w:r>
        <w:rPr>
          <w:rFonts w:ascii="宋体" w:hAnsi="宋体" w:cs="宋体"/>
          <w:i/>
          <w:iCs/>
          <w:spacing w:val="-13"/>
          <w:sz w:val="22"/>
          <w:szCs w:val="22"/>
        </w:rPr>
        <w:t>水利水电工程，</w:t>
      </w:r>
      <w:r>
        <w:rPr>
          <w:rFonts w:ascii="宋体" w:hAnsi="宋体" w:cs="宋体"/>
          <w:spacing w:val="-13"/>
          <w:sz w:val="22"/>
          <w:szCs w:val="22"/>
        </w:rPr>
        <w:t xml:space="preserve"> </w:t>
      </w:r>
      <w:r>
        <w:rPr>
          <w:rFonts w:ascii="宋体" w:hAnsi="宋体" w:cs="宋体"/>
          <w:i/>
          <w:iCs/>
          <w:spacing w:val="-13"/>
          <w:sz w:val="22"/>
          <w:szCs w:val="22"/>
        </w:rPr>
        <w:t>投标人的项目负责人必须由水利水电工程专业的注册建造师担任，</w:t>
      </w:r>
      <w:r>
        <w:rPr>
          <w:rFonts w:ascii="宋体" w:hAnsi="宋体" w:cs="宋体"/>
          <w:spacing w:val="-13"/>
          <w:sz w:val="22"/>
          <w:szCs w:val="22"/>
        </w:rPr>
        <w:t xml:space="preserve"> </w:t>
      </w:r>
      <w:r>
        <w:rPr>
          <w:rFonts w:ascii="宋体" w:hAnsi="宋体" w:cs="宋体"/>
          <w:i/>
          <w:iCs/>
          <w:spacing w:val="-13"/>
          <w:sz w:val="22"/>
          <w:szCs w:val="22"/>
        </w:rPr>
        <w:t>技术负</w:t>
      </w:r>
      <w:r>
        <w:rPr>
          <w:rFonts w:ascii="宋体" w:hAnsi="宋体" w:cs="宋体"/>
          <w:sz w:val="22"/>
          <w:szCs w:val="22"/>
        </w:rPr>
        <w:t xml:space="preserve"> </w:t>
      </w:r>
      <w:r>
        <w:rPr>
          <w:rFonts w:ascii="宋体" w:hAnsi="宋体" w:cs="宋体"/>
          <w:i/>
          <w:iCs/>
          <w:spacing w:val="-16"/>
          <w:sz w:val="22"/>
          <w:szCs w:val="22"/>
        </w:rPr>
        <w:t>责</w:t>
      </w:r>
      <w:r>
        <w:rPr>
          <w:rFonts w:ascii="宋体" w:hAnsi="宋体" w:cs="宋体"/>
          <w:i/>
          <w:iCs/>
          <w:spacing w:val="-14"/>
          <w:sz w:val="22"/>
          <w:szCs w:val="22"/>
        </w:rPr>
        <w:t>人</w:t>
      </w:r>
      <w:r>
        <w:rPr>
          <w:rFonts w:ascii="宋体" w:hAnsi="宋体" w:cs="宋体"/>
          <w:i/>
          <w:iCs/>
          <w:spacing w:val="-8"/>
          <w:sz w:val="22"/>
          <w:szCs w:val="22"/>
        </w:rPr>
        <w:t>必须由水利水电工程专业的注册建造师或工程师及以上职称的人员担任。</w:t>
      </w:r>
    </w:p>
    <w:p>
      <w:pPr>
        <w:spacing w:line="241" w:lineRule="auto"/>
        <w:ind w:left="28" w:hanging="2"/>
        <w:rPr>
          <w:rFonts w:ascii="宋体" w:hAnsi="宋体" w:cs="宋体"/>
          <w:sz w:val="22"/>
          <w:szCs w:val="22"/>
        </w:rPr>
      </w:pPr>
      <w:r>
        <w:rPr>
          <w:rFonts w:ascii="宋体" w:hAnsi="宋体" w:cs="宋体"/>
          <w:i/>
          <w:iCs/>
          <w:spacing w:val="-2"/>
          <w:sz w:val="22"/>
          <w:szCs w:val="22"/>
        </w:rPr>
        <w:t>④</w:t>
      </w:r>
      <w:r>
        <w:rPr>
          <w:rFonts w:ascii="宋体" w:hAnsi="宋体" w:cs="宋体"/>
          <w:spacing w:val="-2"/>
          <w:sz w:val="22"/>
          <w:szCs w:val="22"/>
        </w:rPr>
        <w:t xml:space="preserve"> </w:t>
      </w:r>
      <w:r>
        <w:rPr>
          <w:rFonts w:ascii="宋体" w:hAnsi="宋体" w:cs="宋体"/>
          <w:i/>
          <w:iCs/>
          <w:spacing w:val="-2"/>
          <w:sz w:val="22"/>
          <w:szCs w:val="22"/>
        </w:rPr>
        <w:t>标段概算投资在</w:t>
      </w:r>
      <w:r>
        <w:rPr>
          <w:rFonts w:ascii="Calibri" w:hAnsi="Calibri" w:eastAsia="Calibri" w:cs="Calibri"/>
          <w:i/>
          <w:iCs/>
          <w:spacing w:val="-2"/>
          <w:sz w:val="21"/>
          <w:szCs w:val="21"/>
        </w:rPr>
        <w:t>1</w:t>
      </w:r>
      <w:r>
        <w:rPr>
          <w:rFonts w:ascii="宋体" w:hAnsi="宋体" w:cs="宋体"/>
          <w:i/>
          <w:iCs/>
          <w:spacing w:val="-2"/>
          <w:sz w:val="22"/>
          <w:szCs w:val="22"/>
        </w:rPr>
        <w:t>亿元及以上的项目至少需要</w:t>
      </w:r>
      <w:r>
        <w:rPr>
          <w:rFonts w:ascii="Calibri" w:hAnsi="Calibri" w:eastAsia="Calibri" w:cs="Calibri"/>
          <w:i/>
          <w:iCs/>
          <w:spacing w:val="-2"/>
          <w:sz w:val="21"/>
          <w:szCs w:val="21"/>
        </w:rPr>
        <w:t>3</w:t>
      </w:r>
      <w:r>
        <w:rPr>
          <w:rFonts w:ascii="Calibri" w:hAnsi="Calibri" w:eastAsia="Calibri" w:cs="Calibri"/>
          <w:spacing w:val="-2"/>
          <w:sz w:val="21"/>
          <w:szCs w:val="21"/>
        </w:rPr>
        <w:t xml:space="preserve">  </w:t>
      </w:r>
      <w:r>
        <w:rPr>
          <w:rFonts w:ascii="宋体" w:hAnsi="宋体" w:cs="宋体"/>
          <w:i/>
          <w:iCs/>
          <w:spacing w:val="-2"/>
          <w:sz w:val="22"/>
          <w:szCs w:val="22"/>
        </w:rPr>
        <w:t>个专职安全生产管理人员，</w:t>
      </w:r>
      <w:r>
        <w:rPr>
          <w:rFonts w:ascii="Calibri" w:hAnsi="Calibri" w:eastAsia="Calibri" w:cs="Calibri"/>
          <w:i/>
          <w:iCs/>
          <w:spacing w:val="-2"/>
          <w:sz w:val="21"/>
          <w:szCs w:val="21"/>
        </w:rPr>
        <w:t>0.5</w:t>
      </w:r>
      <w:r>
        <w:rPr>
          <w:rFonts w:ascii="宋体" w:hAnsi="宋体" w:cs="宋体"/>
          <w:i/>
          <w:iCs/>
          <w:spacing w:val="-2"/>
          <w:sz w:val="22"/>
          <w:szCs w:val="22"/>
        </w:rPr>
        <w:t>~</w:t>
      </w:r>
      <w:r>
        <w:rPr>
          <w:rFonts w:ascii="Calibri" w:hAnsi="Calibri" w:eastAsia="Calibri" w:cs="Calibri"/>
          <w:i/>
          <w:iCs/>
          <w:spacing w:val="-2"/>
          <w:sz w:val="21"/>
          <w:szCs w:val="21"/>
        </w:rPr>
        <w:t>1</w:t>
      </w:r>
      <w:r>
        <w:rPr>
          <w:rFonts w:ascii="宋体" w:hAnsi="宋体" w:cs="宋体"/>
          <w:i/>
          <w:iCs/>
          <w:spacing w:val="-2"/>
          <w:sz w:val="22"/>
          <w:szCs w:val="22"/>
        </w:rPr>
        <w:t>亿元的项目</w:t>
      </w:r>
      <w:r>
        <w:rPr>
          <w:rFonts w:ascii="宋体" w:hAnsi="宋体" w:cs="宋体"/>
          <w:i/>
          <w:iCs/>
          <w:spacing w:val="-1"/>
          <w:sz w:val="22"/>
          <w:szCs w:val="22"/>
        </w:rPr>
        <w:t>至</w:t>
      </w:r>
      <w:r>
        <w:rPr>
          <w:rFonts w:ascii="宋体" w:hAnsi="宋体" w:cs="宋体"/>
          <w:sz w:val="22"/>
          <w:szCs w:val="22"/>
        </w:rPr>
        <w:t xml:space="preserve"> </w:t>
      </w:r>
      <w:r>
        <w:rPr>
          <w:rFonts w:ascii="宋体" w:hAnsi="宋体" w:cs="宋体"/>
          <w:i/>
          <w:iCs/>
          <w:spacing w:val="-8"/>
          <w:sz w:val="22"/>
          <w:szCs w:val="22"/>
        </w:rPr>
        <w:t>少需要</w:t>
      </w:r>
      <w:r>
        <w:rPr>
          <w:rFonts w:ascii="Calibri" w:hAnsi="Calibri" w:eastAsia="Calibri" w:cs="Calibri"/>
          <w:i/>
          <w:iCs/>
          <w:spacing w:val="-8"/>
          <w:sz w:val="21"/>
          <w:szCs w:val="21"/>
        </w:rPr>
        <w:t>2</w:t>
      </w:r>
      <w:r>
        <w:rPr>
          <w:rFonts w:ascii="Calibri" w:hAnsi="Calibri" w:eastAsia="Calibri" w:cs="Calibri"/>
          <w:spacing w:val="-8"/>
          <w:sz w:val="21"/>
          <w:szCs w:val="21"/>
        </w:rPr>
        <w:t xml:space="preserve">  </w:t>
      </w:r>
      <w:r>
        <w:rPr>
          <w:rFonts w:ascii="宋体" w:hAnsi="宋体" w:cs="宋体"/>
          <w:i/>
          <w:iCs/>
          <w:spacing w:val="-8"/>
          <w:sz w:val="22"/>
          <w:szCs w:val="22"/>
        </w:rPr>
        <w:t>个</w:t>
      </w:r>
      <w:r>
        <w:rPr>
          <w:rFonts w:ascii="宋体" w:hAnsi="宋体" w:cs="宋体"/>
          <w:i/>
          <w:iCs/>
          <w:spacing w:val="-7"/>
          <w:sz w:val="22"/>
          <w:szCs w:val="22"/>
        </w:rPr>
        <w:t>专</w:t>
      </w:r>
      <w:r>
        <w:rPr>
          <w:rFonts w:ascii="宋体" w:hAnsi="宋体" w:cs="宋体"/>
          <w:i/>
          <w:iCs/>
          <w:spacing w:val="-4"/>
          <w:sz w:val="22"/>
          <w:szCs w:val="22"/>
        </w:rPr>
        <w:t>职安全生产管理人员，</w:t>
      </w:r>
      <w:r>
        <w:rPr>
          <w:rFonts w:ascii="Calibri" w:hAnsi="Calibri" w:eastAsia="Calibri" w:cs="Calibri"/>
          <w:i/>
          <w:iCs/>
          <w:spacing w:val="-4"/>
          <w:sz w:val="21"/>
          <w:szCs w:val="21"/>
        </w:rPr>
        <w:t>0.5</w:t>
      </w:r>
      <w:r>
        <w:rPr>
          <w:rFonts w:ascii="Calibri" w:hAnsi="Calibri" w:eastAsia="Calibri" w:cs="Calibri"/>
          <w:spacing w:val="-4"/>
          <w:sz w:val="21"/>
          <w:szCs w:val="21"/>
        </w:rPr>
        <w:t xml:space="preserve">  </w:t>
      </w:r>
      <w:r>
        <w:rPr>
          <w:rFonts w:ascii="宋体" w:hAnsi="宋体" w:cs="宋体"/>
          <w:i/>
          <w:iCs/>
          <w:spacing w:val="-4"/>
          <w:sz w:val="22"/>
          <w:szCs w:val="22"/>
        </w:rPr>
        <w:t>亿元以下的项目至少需要</w:t>
      </w:r>
      <w:r>
        <w:rPr>
          <w:rFonts w:ascii="Calibri" w:hAnsi="Calibri" w:eastAsia="Calibri" w:cs="Calibri"/>
          <w:i/>
          <w:iCs/>
          <w:spacing w:val="-4"/>
          <w:sz w:val="21"/>
          <w:szCs w:val="21"/>
        </w:rPr>
        <w:t>1</w:t>
      </w:r>
      <w:r>
        <w:rPr>
          <w:rFonts w:ascii="宋体" w:hAnsi="宋体" w:cs="宋体"/>
          <w:i/>
          <w:iCs/>
          <w:spacing w:val="-4"/>
          <w:sz w:val="22"/>
          <w:szCs w:val="22"/>
        </w:rPr>
        <w:t>个专职安全生产管理人员。</w:t>
      </w:r>
    </w:p>
    <w:p>
      <w:pPr>
        <w:snapToGrid w:val="0"/>
        <w:spacing w:line="360" w:lineRule="auto"/>
        <w:ind w:firstLine="559" w:firstLineChars="233"/>
        <w:rPr>
          <w:i/>
          <w:snapToGrid w:val="0"/>
          <w:color w:val="000000" w:themeColor="text1"/>
          <w:szCs w:val="24"/>
          <w14:textFill>
            <w14:solidFill>
              <w14:schemeClr w14:val="tx1"/>
            </w14:solidFill>
          </w14:textFill>
        </w:rPr>
      </w:pPr>
    </w:p>
    <w:p>
      <w:pPr>
        <w:snapToGrid w:val="0"/>
        <w:spacing w:line="360" w:lineRule="auto"/>
        <w:ind w:firstLine="559" w:firstLineChars="233"/>
        <w:rPr>
          <w:i/>
          <w:snapToGrid w:val="0"/>
          <w:color w:val="000000" w:themeColor="text1"/>
          <w:szCs w:val="24"/>
          <w14:textFill>
            <w14:solidFill>
              <w14:schemeClr w14:val="tx1"/>
            </w14:solidFill>
          </w14:textFill>
        </w:rPr>
      </w:pPr>
    </w:p>
    <w:p>
      <w:pPr>
        <w:snapToGrid w:val="0"/>
        <w:spacing w:line="360" w:lineRule="auto"/>
        <w:ind w:firstLine="559" w:firstLineChars="233"/>
        <w:rPr>
          <w:i/>
          <w:snapToGrid w:val="0"/>
          <w:color w:val="000000" w:themeColor="text1"/>
          <w:szCs w:val="24"/>
          <w14:textFill>
            <w14:solidFill>
              <w14:schemeClr w14:val="tx1"/>
            </w14:solidFill>
          </w14:textFill>
        </w:rPr>
      </w:pPr>
    </w:p>
    <w:p>
      <w:pPr>
        <w:snapToGrid w:val="0"/>
        <w:spacing w:line="360" w:lineRule="auto"/>
        <w:ind w:firstLine="559" w:firstLineChars="233"/>
        <w:rPr>
          <w:i/>
          <w:snapToGrid w:val="0"/>
          <w:color w:val="000000" w:themeColor="text1"/>
          <w:szCs w:val="24"/>
          <w14:textFill>
            <w14:solidFill>
              <w14:schemeClr w14:val="tx1"/>
            </w14:solidFill>
          </w14:textFill>
        </w:rPr>
      </w:pPr>
    </w:p>
    <w:p>
      <w:pPr>
        <w:snapToGrid w:val="0"/>
        <w:spacing w:line="360" w:lineRule="auto"/>
        <w:ind w:firstLine="559" w:firstLineChars="233"/>
        <w:rPr>
          <w:i/>
          <w:snapToGrid w:val="0"/>
          <w:color w:val="000000" w:themeColor="text1"/>
          <w:szCs w:val="24"/>
          <w14:textFill>
            <w14:solidFill>
              <w14:schemeClr w14:val="tx1"/>
            </w14:solidFill>
          </w14:textFill>
        </w:rPr>
      </w:pPr>
    </w:p>
    <w:p>
      <w:pPr>
        <w:snapToGrid w:val="0"/>
        <w:spacing w:line="360" w:lineRule="auto"/>
        <w:ind w:firstLine="559" w:firstLineChars="233"/>
        <w:rPr>
          <w:i/>
          <w:snapToGrid w:val="0"/>
          <w:color w:val="000000" w:themeColor="text1"/>
          <w:szCs w:val="24"/>
          <w14:textFill>
            <w14:solidFill>
              <w14:schemeClr w14:val="tx1"/>
            </w14:solidFill>
          </w14:textFill>
        </w:rPr>
      </w:pPr>
    </w:p>
    <w:bookmarkEnd w:id="106"/>
    <w:p>
      <w:pPr>
        <w:pStyle w:val="736"/>
        <w:jc w:val="both"/>
        <w:rPr>
          <w:rStyle w:val="265"/>
          <w:b/>
          <w:snapToGrid w:val="0"/>
          <w:kern w:val="0"/>
          <w:sz w:val="36"/>
          <w:szCs w:val="36"/>
        </w:rPr>
      </w:pPr>
      <w:r>
        <w:rPr>
          <w:b w:val="0"/>
          <w:szCs w:val="24"/>
        </w:rPr>
        <w:br w:type="page"/>
      </w:r>
      <w:bookmarkStart w:id="107" w:name="_Toc307405512"/>
      <w:bookmarkStart w:id="108" w:name="_Toc93419278"/>
      <w:bookmarkStart w:id="109" w:name="_Toc362883224"/>
      <w:r>
        <w:rPr>
          <w:rStyle w:val="265"/>
          <w:rFonts w:hint="eastAsia"/>
          <w:b/>
          <w:snapToGrid w:val="0"/>
          <w:kern w:val="0"/>
          <w:sz w:val="36"/>
          <w:szCs w:val="36"/>
        </w:rPr>
        <w:t>第二章</w:t>
      </w:r>
      <w:r>
        <w:rPr>
          <w:rStyle w:val="265"/>
          <w:b/>
          <w:snapToGrid w:val="0"/>
          <w:kern w:val="0"/>
          <w:sz w:val="36"/>
          <w:szCs w:val="36"/>
        </w:rPr>
        <w:t xml:space="preserve"> </w:t>
      </w:r>
      <w:r>
        <w:rPr>
          <w:rStyle w:val="265"/>
          <w:rFonts w:hint="eastAsia"/>
          <w:b/>
          <w:snapToGrid w:val="0"/>
          <w:kern w:val="0"/>
          <w:sz w:val="36"/>
          <w:szCs w:val="36"/>
        </w:rPr>
        <w:t>投标人须知</w:t>
      </w:r>
      <w:bookmarkEnd w:id="14"/>
      <w:bookmarkEnd w:id="15"/>
      <w:bookmarkEnd w:id="16"/>
      <w:bookmarkEnd w:id="17"/>
      <w:bookmarkEnd w:id="107"/>
      <w:bookmarkEnd w:id="108"/>
      <w:bookmarkEnd w:id="109"/>
    </w:p>
    <w:p>
      <w:pPr>
        <w:pStyle w:val="737"/>
        <w:spacing w:before="120" w:after="120"/>
        <w:jc w:val="center"/>
        <w:rPr>
          <w:rStyle w:val="229"/>
          <w:rFonts w:eastAsia="宋体"/>
          <w:b/>
          <w:sz w:val="28"/>
        </w:rPr>
      </w:pPr>
      <w:bookmarkStart w:id="110" w:name="_Toc221438505"/>
      <w:bookmarkStart w:id="111" w:name="_Toc362883225"/>
      <w:bookmarkStart w:id="112" w:name="_Toc217718063"/>
      <w:bookmarkStart w:id="113" w:name="_Toc232395684"/>
      <w:bookmarkStart w:id="114" w:name="_Toc221675628"/>
      <w:bookmarkStart w:id="115" w:name="_Toc93419279"/>
      <w:r>
        <w:rPr>
          <w:rStyle w:val="229"/>
          <w:rFonts w:hint="eastAsia" w:eastAsia="宋体"/>
          <w:b/>
          <w:sz w:val="28"/>
        </w:rPr>
        <w:t>投标人须知前附表</w:t>
      </w:r>
      <w:bookmarkEnd w:id="110"/>
      <w:bookmarkEnd w:id="111"/>
      <w:bookmarkEnd w:id="112"/>
      <w:bookmarkEnd w:id="113"/>
      <w:bookmarkEnd w:id="114"/>
      <w:bookmarkEnd w:id="115"/>
    </w:p>
    <w:tbl>
      <w:tblPr>
        <w:tblStyle w:val="64"/>
        <w:tblW w:w="8897"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944"/>
        <w:gridCol w:w="2448"/>
        <w:gridCol w:w="5505"/>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944" w:type="dxa"/>
            <w:vAlign w:val="center"/>
          </w:tcPr>
          <w:p>
            <w:pPr>
              <w:tabs>
                <w:tab w:val="left" w:pos="10324"/>
              </w:tabs>
              <w:snapToGrid w:val="0"/>
              <w:jc w:val="center"/>
              <w:rPr>
                <w:b/>
                <w:snapToGrid w:val="0"/>
                <w:color w:val="000000" w:themeColor="text1"/>
                <w:sz w:val="21"/>
                <w:szCs w:val="21"/>
                <w14:textFill>
                  <w14:solidFill>
                    <w14:schemeClr w14:val="tx1"/>
                  </w14:solidFill>
                </w14:textFill>
              </w:rPr>
            </w:pPr>
            <w:r>
              <w:rPr>
                <w:rFonts w:hint="eastAsia"/>
                <w:b/>
                <w:snapToGrid w:val="0"/>
                <w:color w:val="000000" w:themeColor="text1"/>
                <w:sz w:val="21"/>
                <w:szCs w:val="21"/>
                <w14:textFill>
                  <w14:solidFill>
                    <w14:schemeClr w14:val="tx1"/>
                  </w14:solidFill>
                </w14:textFill>
              </w:rPr>
              <w:t>条款号</w:t>
            </w:r>
          </w:p>
        </w:tc>
        <w:tc>
          <w:tcPr>
            <w:tcW w:w="2448" w:type="dxa"/>
            <w:vAlign w:val="center"/>
          </w:tcPr>
          <w:p>
            <w:pPr>
              <w:tabs>
                <w:tab w:val="left" w:pos="5081"/>
                <w:tab w:val="left" w:pos="10324"/>
              </w:tabs>
              <w:snapToGrid w:val="0"/>
              <w:jc w:val="center"/>
              <w:rPr>
                <w:b/>
                <w:snapToGrid w:val="0"/>
                <w:color w:val="000000" w:themeColor="text1"/>
                <w:sz w:val="21"/>
                <w:szCs w:val="21"/>
                <w14:textFill>
                  <w14:solidFill>
                    <w14:schemeClr w14:val="tx1"/>
                  </w14:solidFill>
                </w14:textFill>
              </w:rPr>
            </w:pPr>
            <w:r>
              <w:rPr>
                <w:rFonts w:hint="eastAsia"/>
                <w:b/>
                <w:snapToGrid w:val="0"/>
                <w:color w:val="000000" w:themeColor="text1"/>
                <w:sz w:val="21"/>
                <w:szCs w:val="21"/>
                <w14:textFill>
                  <w14:solidFill>
                    <w14:schemeClr w14:val="tx1"/>
                  </w14:solidFill>
                </w14:textFill>
              </w:rPr>
              <w:t>条</w:t>
            </w:r>
            <w:r>
              <w:rPr>
                <w:b/>
                <w:snapToGrid w:val="0"/>
                <w:color w:val="000000" w:themeColor="text1"/>
                <w:sz w:val="21"/>
                <w:szCs w:val="21"/>
                <w14:textFill>
                  <w14:solidFill>
                    <w14:schemeClr w14:val="tx1"/>
                  </w14:solidFill>
                </w14:textFill>
              </w:rPr>
              <w:t xml:space="preserve"> </w:t>
            </w:r>
            <w:r>
              <w:rPr>
                <w:rFonts w:hint="eastAsia"/>
                <w:b/>
                <w:snapToGrid w:val="0"/>
                <w:color w:val="000000" w:themeColor="text1"/>
                <w:sz w:val="21"/>
                <w:szCs w:val="21"/>
                <w14:textFill>
                  <w14:solidFill>
                    <w14:schemeClr w14:val="tx1"/>
                  </w14:solidFill>
                </w14:textFill>
              </w:rPr>
              <w:t>款</w:t>
            </w:r>
            <w:r>
              <w:rPr>
                <w:b/>
                <w:snapToGrid w:val="0"/>
                <w:color w:val="000000" w:themeColor="text1"/>
                <w:sz w:val="21"/>
                <w:szCs w:val="21"/>
                <w14:textFill>
                  <w14:solidFill>
                    <w14:schemeClr w14:val="tx1"/>
                  </w14:solidFill>
                </w14:textFill>
              </w:rPr>
              <w:t xml:space="preserve"> </w:t>
            </w:r>
            <w:r>
              <w:rPr>
                <w:rFonts w:hint="eastAsia"/>
                <w:b/>
                <w:snapToGrid w:val="0"/>
                <w:color w:val="000000" w:themeColor="text1"/>
                <w:sz w:val="21"/>
                <w:szCs w:val="21"/>
                <w14:textFill>
                  <w14:solidFill>
                    <w14:schemeClr w14:val="tx1"/>
                  </w14:solidFill>
                </w14:textFill>
              </w:rPr>
              <w:t>名</w:t>
            </w:r>
            <w:r>
              <w:rPr>
                <w:b/>
                <w:snapToGrid w:val="0"/>
                <w:color w:val="000000" w:themeColor="text1"/>
                <w:sz w:val="21"/>
                <w:szCs w:val="21"/>
                <w14:textFill>
                  <w14:solidFill>
                    <w14:schemeClr w14:val="tx1"/>
                  </w14:solidFill>
                </w14:textFill>
              </w:rPr>
              <w:t xml:space="preserve"> </w:t>
            </w:r>
            <w:r>
              <w:rPr>
                <w:rFonts w:hint="eastAsia"/>
                <w:b/>
                <w:snapToGrid w:val="0"/>
                <w:color w:val="000000" w:themeColor="text1"/>
                <w:sz w:val="21"/>
                <w:szCs w:val="21"/>
                <w14:textFill>
                  <w14:solidFill>
                    <w14:schemeClr w14:val="tx1"/>
                  </w14:solidFill>
                </w14:textFill>
              </w:rPr>
              <w:t>称</w:t>
            </w:r>
          </w:p>
        </w:tc>
        <w:tc>
          <w:tcPr>
            <w:tcW w:w="5505" w:type="dxa"/>
            <w:vAlign w:val="center"/>
          </w:tcPr>
          <w:p>
            <w:pPr>
              <w:tabs>
                <w:tab w:val="left" w:pos="-7368"/>
                <w:tab w:val="left" w:pos="10324"/>
              </w:tabs>
              <w:snapToGrid w:val="0"/>
              <w:jc w:val="center"/>
              <w:rPr>
                <w:b/>
                <w:snapToGrid w:val="0"/>
                <w:color w:val="000000" w:themeColor="text1"/>
                <w:sz w:val="21"/>
                <w:szCs w:val="21"/>
                <w14:textFill>
                  <w14:solidFill>
                    <w14:schemeClr w14:val="tx1"/>
                  </w14:solidFill>
                </w14:textFill>
              </w:rPr>
            </w:pPr>
            <w:r>
              <w:rPr>
                <w:rFonts w:hint="eastAsia"/>
                <w:b/>
                <w:snapToGrid w:val="0"/>
                <w:color w:val="000000" w:themeColor="text1"/>
                <w:sz w:val="21"/>
                <w:szCs w:val="21"/>
                <w14:textFill>
                  <w14:solidFill>
                    <w14:schemeClr w14:val="tx1"/>
                  </w14:solidFill>
                </w14:textFill>
              </w:rPr>
              <w:t>编</w:t>
            </w:r>
            <w:r>
              <w:rPr>
                <w:b/>
                <w:snapToGrid w:val="0"/>
                <w:color w:val="000000" w:themeColor="text1"/>
                <w:sz w:val="21"/>
                <w:szCs w:val="21"/>
                <w14:textFill>
                  <w14:solidFill>
                    <w14:schemeClr w14:val="tx1"/>
                  </w14:solidFill>
                </w14:textFill>
              </w:rPr>
              <w:t xml:space="preserve">    </w:t>
            </w:r>
            <w:r>
              <w:rPr>
                <w:rFonts w:hint="eastAsia"/>
                <w:b/>
                <w:snapToGrid w:val="0"/>
                <w:color w:val="000000" w:themeColor="text1"/>
                <w:sz w:val="21"/>
                <w:szCs w:val="21"/>
                <w14:textFill>
                  <w14:solidFill>
                    <w14:schemeClr w14:val="tx1"/>
                  </w14:solidFill>
                </w14:textFill>
              </w:rPr>
              <w:t>列</w:t>
            </w:r>
            <w:r>
              <w:rPr>
                <w:b/>
                <w:snapToGrid w:val="0"/>
                <w:color w:val="000000" w:themeColor="text1"/>
                <w:sz w:val="21"/>
                <w:szCs w:val="21"/>
                <w14:textFill>
                  <w14:solidFill>
                    <w14:schemeClr w14:val="tx1"/>
                  </w14:solidFill>
                </w14:textFill>
              </w:rPr>
              <w:t xml:space="preserve">    </w:t>
            </w:r>
            <w:r>
              <w:rPr>
                <w:rFonts w:hint="eastAsia"/>
                <w:b/>
                <w:snapToGrid w:val="0"/>
                <w:color w:val="000000" w:themeColor="text1"/>
                <w:sz w:val="21"/>
                <w:szCs w:val="21"/>
                <w14:textFill>
                  <w14:solidFill>
                    <w14:schemeClr w14:val="tx1"/>
                  </w14:solidFill>
                </w14:textFill>
              </w:rPr>
              <w:t>内</w:t>
            </w:r>
            <w:r>
              <w:rPr>
                <w:b/>
                <w:snapToGrid w:val="0"/>
                <w:color w:val="000000" w:themeColor="text1"/>
                <w:sz w:val="21"/>
                <w:szCs w:val="21"/>
                <w14:textFill>
                  <w14:solidFill>
                    <w14:schemeClr w14:val="tx1"/>
                  </w14:solidFill>
                </w14:textFill>
              </w:rPr>
              <w:t xml:space="preserve">    </w:t>
            </w:r>
            <w:r>
              <w:rPr>
                <w:rFonts w:hint="eastAsia"/>
                <w:b/>
                <w:snapToGrid w:val="0"/>
                <w:color w:val="000000" w:themeColor="text1"/>
                <w:sz w:val="21"/>
                <w:szCs w:val="21"/>
                <w14:textFill>
                  <w14:solidFill>
                    <w14:schemeClr w14:val="tx1"/>
                  </w14:solidFill>
                </w14:textFill>
              </w:rPr>
              <w:t>容</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590" w:hRule="atLeast"/>
          <w:jc w:val="center"/>
        </w:trPr>
        <w:tc>
          <w:tcPr>
            <w:tcW w:w="944" w:type="dxa"/>
            <w:vAlign w:val="center"/>
          </w:tcPr>
          <w:p>
            <w:pPr>
              <w:tabs>
                <w:tab w:val="left" w:pos="10324"/>
              </w:tabs>
              <w:snapToGrid w:val="0"/>
              <w:jc w:val="center"/>
              <w:rPr>
                <w:snapToGrid w:val="0"/>
                <w:color w:val="000000" w:themeColor="text1"/>
                <w:sz w:val="21"/>
                <w:szCs w:val="21"/>
                <w14:textFill>
                  <w14:solidFill>
                    <w14:schemeClr w14:val="tx1"/>
                  </w14:solidFill>
                </w14:textFill>
              </w:rPr>
            </w:pPr>
            <w:r>
              <w:rPr>
                <w:snapToGrid w:val="0"/>
                <w:color w:val="000000" w:themeColor="text1"/>
                <w:sz w:val="21"/>
                <w:szCs w:val="21"/>
                <w14:textFill>
                  <w14:solidFill>
                    <w14:schemeClr w14:val="tx1"/>
                  </w14:solidFill>
                </w14:textFill>
              </w:rPr>
              <w:t>1.1.2</w:t>
            </w:r>
          </w:p>
        </w:tc>
        <w:tc>
          <w:tcPr>
            <w:tcW w:w="2448" w:type="dxa"/>
            <w:vAlign w:val="center"/>
          </w:tcPr>
          <w:p>
            <w:pPr>
              <w:pStyle w:val="7"/>
              <w:snapToGrid w:val="0"/>
              <w:ind w:firstLine="0"/>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招标人</w:t>
            </w:r>
          </w:p>
        </w:tc>
        <w:tc>
          <w:tcPr>
            <w:tcW w:w="5505" w:type="dxa"/>
            <w:vAlign w:val="center"/>
          </w:tcPr>
          <w:p>
            <w:pPr>
              <w:pStyle w:val="730"/>
              <w:kinsoku w:val="0"/>
              <w:spacing w:before="40"/>
            </w:pPr>
            <w:r>
              <w:rPr>
                <w:rFonts w:hint="eastAsia"/>
              </w:rPr>
              <w:t xml:space="preserve">名称：绍兴市镜湖开发集团有限公司 </w:t>
            </w:r>
          </w:p>
          <w:p>
            <w:pPr>
              <w:pStyle w:val="730"/>
              <w:kinsoku w:val="0"/>
              <w:spacing w:before="40"/>
            </w:pPr>
            <w:r>
              <w:rPr>
                <w:rFonts w:hint="eastAsia"/>
              </w:rPr>
              <w:t>地址：</w:t>
            </w:r>
            <w:r>
              <w:rPr>
                <w:rFonts w:hint="eastAsia"/>
              </w:rPr>
              <w:tab/>
            </w:r>
            <w:r>
              <w:rPr>
                <w:rFonts w:hint="eastAsia"/>
              </w:rPr>
              <w:t xml:space="preserve">绍兴市凤林西路 155 号 </w:t>
            </w:r>
          </w:p>
          <w:p>
            <w:pPr>
              <w:pStyle w:val="730"/>
              <w:kinsoku w:val="0"/>
              <w:spacing w:before="40"/>
            </w:pPr>
            <w:r>
              <w:rPr>
                <w:rFonts w:hint="eastAsia"/>
              </w:rPr>
              <w:t xml:space="preserve">联系人：楼颖         </w:t>
            </w:r>
          </w:p>
          <w:p>
            <w:pPr>
              <w:pStyle w:val="730"/>
              <w:kinsoku w:val="0"/>
              <w:spacing w:before="40"/>
            </w:pPr>
            <w:r>
              <w:rPr>
                <w:rFonts w:hint="eastAsia"/>
              </w:rPr>
              <w:t xml:space="preserve">电  话：0575- 88019058 </w:t>
            </w:r>
          </w:p>
          <w:p>
            <w:pPr>
              <w:pStyle w:val="7"/>
              <w:snapToGrid w:val="0"/>
              <w:ind w:firstLine="0"/>
              <w:jc w:val="left"/>
              <w:rPr>
                <w:snapToGrid w:val="0"/>
                <w:color w:val="000000" w:themeColor="text1"/>
                <w:sz w:val="21"/>
                <w:szCs w:val="21"/>
                <w14:textFill>
                  <w14:solidFill>
                    <w14:schemeClr w14:val="tx1"/>
                  </w14:solidFill>
                </w14:textFill>
              </w:rPr>
            </w:pPr>
            <w:r>
              <w:rPr>
                <w:rFonts w:hint="eastAsia" w:ascii="宋体"/>
              </w:rPr>
              <w:t xml:space="preserve">邮  箱： /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542" w:hRule="atLeast"/>
          <w:jc w:val="center"/>
        </w:trPr>
        <w:tc>
          <w:tcPr>
            <w:tcW w:w="944" w:type="dxa"/>
            <w:vAlign w:val="center"/>
          </w:tcPr>
          <w:p>
            <w:pPr>
              <w:tabs>
                <w:tab w:val="left" w:pos="10324"/>
              </w:tabs>
              <w:snapToGrid w:val="0"/>
              <w:jc w:val="center"/>
              <w:rPr>
                <w:snapToGrid w:val="0"/>
                <w:color w:val="000000" w:themeColor="text1"/>
                <w:sz w:val="21"/>
                <w:szCs w:val="21"/>
                <w14:textFill>
                  <w14:solidFill>
                    <w14:schemeClr w14:val="tx1"/>
                  </w14:solidFill>
                </w14:textFill>
              </w:rPr>
            </w:pPr>
            <w:r>
              <w:rPr>
                <w:snapToGrid w:val="0"/>
                <w:color w:val="000000" w:themeColor="text1"/>
                <w:sz w:val="21"/>
                <w:szCs w:val="21"/>
                <w14:textFill>
                  <w14:solidFill>
                    <w14:schemeClr w14:val="tx1"/>
                  </w14:solidFill>
                </w14:textFill>
              </w:rPr>
              <w:t>1.1.3</w:t>
            </w:r>
          </w:p>
        </w:tc>
        <w:tc>
          <w:tcPr>
            <w:tcW w:w="2448" w:type="dxa"/>
            <w:vAlign w:val="center"/>
          </w:tcPr>
          <w:p>
            <w:pPr>
              <w:pStyle w:val="7"/>
              <w:snapToGrid w:val="0"/>
              <w:ind w:firstLine="0"/>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招标代理机构</w:t>
            </w:r>
          </w:p>
        </w:tc>
        <w:tc>
          <w:tcPr>
            <w:tcW w:w="5505" w:type="dxa"/>
            <w:vAlign w:val="center"/>
          </w:tcPr>
          <w:p>
            <w:pPr>
              <w:pStyle w:val="730"/>
              <w:kinsoku w:val="0"/>
              <w:spacing w:before="38"/>
            </w:pPr>
            <w:r>
              <w:rPr>
                <w:rFonts w:hint="eastAsia"/>
              </w:rPr>
              <w:t xml:space="preserve">名称：浙江筑脸全过程工程咨询有限公司 </w:t>
            </w:r>
          </w:p>
          <w:p>
            <w:pPr>
              <w:pStyle w:val="730"/>
              <w:kinsoku w:val="0"/>
              <w:spacing w:before="38"/>
            </w:pPr>
            <w:r>
              <w:rPr>
                <w:rFonts w:hint="eastAsia"/>
              </w:rPr>
              <w:t>地 址：浙江省绍兴市越城区环城西路396#5号</w:t>
            </w:r>
          </w:p>
          <w:p>
            <w:pPr>
              <w:pStyle w:val="730"/>
              <w:kinsoku w:val="0"/>
              <w:spacing w:before="38"/>
            </w:pPr>
            <w:r>
              <w:rPr>
                <w:rFonts w:hint="eastAsia"/>
              </w:rPr>
              <w:t xml:space="preserve">联 系 人：金波浩、金伟城         </w:t>
            </w:r>
          </w:p>
          <w:p>
            <w:pPr>
              <w:pStyle w:val="730"/>
              <w:kinsoku w:val="0"/>
              <w:spacing w:before="38"/>
            </w:pPr>
            <w:r>
              <w:rPr>
                <w:rFonts w:hint="eastAsia"/>
              </w:rPr>
              <w:t xml:space="preserve">电 话： </w:t>
            </w:r>
            <w:r>
              <w:rPr>
                <w:rFonts w:hint="eastAsia"/>
                <w:lang w:val="en-US"/>
              </w:rPr>
              <w:t>18069556899</w:t>
            </w:r>
            <w:r>
              <w:rPr>
                <w:rFonts w:hint="eastAsia"/>
              </w:rPr>
              <w:t xml:space="preserve">            </w:t>
            </w:r>
          </w:p>
          <w:p>
            <w:pPr>
              <w:pStyle w:val="7"/>
              <w:snapToGrid w:val="0"/>
              <w:ind w:firstLine="0"/>
              <w:jc w:val="left"/>
              <w:rPr>
                <w:snapToGrid w:val="0"/>
                <w:color w:val="000000" w:themeColor="text1"/>
                <w:sz w:val="21"/>
                <w:szCs w:val="21"/>
                <w14:textFill>
                  <w14:solidFill>
                    <w14:schemeClr w14:val="tx1"/>
                  </w14:solidFill>
                </w14:textFill>
              </w:rPr>
            </w:pPr>
            <w:r>
              <w:rPr>
                <w:rFonts w:hint="eastAsia" w:ascii="宋体"/>
              </w:rPr>
              <w:t xml:space="preserve">邮 箱： 728425584@qq.com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4" w:type="dxa"/>
            <w:vAlign w:val="center"/>
          </w:tcPr>
          <w:p>
            <w:pPr>
              <w:tabs>
                <w:tab w:val="left" w:pos="10324"/>
              </w:tabs>
              <w:snapToGrid w:val="0"/>
              <w:jc w:val="center"/>
              <w:rPr>
                <w:snapToGrid w:val="0"/>
                <w:color w:val="000000" w:themeColor="text1"/>
                <w:sz w:val="21"/>
                <w:szCs w:val="21"/>
                <w14:textFill>
                  <w14:solidFill>
                    <w14:schemeClr w14:val="tx1"/>
                  </w14:solidFill>
                </w14:textFill>
              </w:rPr>
            </w:pPr>
            <w:r>
              <w:rPr>
                <w:snapToGrid w:val="0"/>
                <w:color w:val="000000" w:themeColor="text1"/>
                <w:sz w:val="21"/>
                <w:szCs w:val="21"/>
                <w14:textFill>
                  <w14:solidFill>
                    <w14:schemeClr w14:val="tx1"/>
                  </w14:solidFill>
                </w14:textFill>
              </w:rPr>
              <w:t>1.1.4</w:t>
            </w:r>
          </w:p>
        </w:tc>
        <w:tc>
          <w:tcPr>
            <w:tcW w:w="2448" w:type="dxa"/>
            <w:vAlign w:val="center"/>
          </w:tcPr>
          <w:p>
            <w:pPr>
              <w:pStyle w:val="7"/>
              <w:snapToGrid w:val="0"/>
              <w:ind w:firstLine="0"/>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项目名称</w:t>
            </w:r>
          </w:p>
        </w:tc>
        <w:tc>
          <w:tcPr>
            <w:tcW w:w="5505" w:type="dxa"/>
            <w:vAlign w:val="center"/>
          </w:tcPr>
          <w:p>
            <w:pPr>
              <w:pStyle w:val="7"/>
              <w:snapToGrid w:val="0"/>
              <w:ind w:firstLine="0"/>
              <w:jc w:val="left"/>
              <w:rPr>
                <w:snapToGrid w:val="0"/>
                <w:color w:val="000000" w:themeColor="text1"/>
                <w:sz w:val="21"/>
                <w:szCs w:val="21"/>
                <w14:textFill>
                  <w14:solidFill>
                    <w14:schemeClr w14:val="tx1"/>
                  </w14:solidFill>
                </w14:textFill>
              </w:rPr>
            </w:pPr>
            <w:r>
              <w:rPr>
                <w:rFonts w:hint="eastAsia"/>
              </w:rPr>
              <w:t>新三江排涝（梅南路南侧区块水利及环境提升）——官渡路以东片区项目（水利及环境工程二期）</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4" w:type="dxa"/>
            <w:vAlign w:val="center"/>
          </w:tcPr>
          <w:p>
            <w:pPr>
              <w:tabs>
                <w:tab w:val="left" w:pos="10324"/>
              </w:tabs>
              <w:snapToGrid w:val="0"/>
              <w:jc w:val="center"/>
              <w:rPr>
                <w:snapToGrid w:val="0"/>
                <w:color w:val="000000" w:themeColor="text1"/>
                <w:sz w:val="21"/>
                <w:szCs w:val="21"/>
                <w14:textFill>
                  <w14:solidFill>
                    <w14:schemeClr w14:val="tx1"/>
                  </w14:solidFill>
                </w14:textFill>
              </w:rPr>
            </w:pPr>
            <w:r>
              <w:rPr>
                <w:snapToGrid w:val="0"/>
                <w:color w:val="000000" w:themeColor="text1"/>
                <w:sz w:val="21"/>
                <w:szCs w:val="21"/>
                <w14:textFill>
                  <w14:solidFill>
                    <w14:schemeClr w14:val="tx1"/>
                  </w14:solidFill>
                </w14:textFill>
              </w:rPr>
              <w:t>1.1.5</w:t>
            </w:r>
          </w:p>
        </w:tc>
        <w:tc>
          <w:tcPr>
            <w:tcW w:w="2448" w:type="dxa"/>
            <w:vAlign w:val="center"/>
          </w:tcPr>
          <w:p>
            <w:pPr>
              <w:pStyle w:val="7"/>
              <w:snapToGrid w:val="0"/>
              <w:ind w:firstLine="0"/>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建设地点</w:t>
            </w:r>
          </w:p>
        </w:tc>
        <w:tc>
          <w:tcPr>
            <w:tcW w:w="5505" w:type="dxa"/>
            <w:vAlign w:val="center"/>
          </w:tcPr>
          <w:p>
            <w:pPr>
              <w:pStyle w:val="7"/>
              <w:snapToGrid w:val="0"/>
              <w:ind w:firstLine="0"/>
              <w:jc w:val="left"/>
              <w:rPr>
                <w:snapToGrid w:val="0"/>
                <w:color w:val="000000" w:themeColor="text1"/>
                <w:sz w:val="21"/>
                <w:szCs w:val="21"/>
                <w:u w:val="single"/>
                <w14:textFill>
                  <w14:solidFill>
                    <w14:schemeClr w14:val="tx1"/>
                  </w14:solidFill>
                </w14:textFill>
              </w:rPr>
            </w:pPr>
            <w:r>
              <w:rPr>
                <w:rFonts w:hint="eastAsia"/>
              </w:rPr>
              <w:t>镜湖新区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4" w:type="dxa"/>
            <w:vAlign w:val="center"/>
          </w:tcPr>
          <w:p>
            <w:pPr>
              <w:pStyle w:val="7"/>
              <w:snapToGrid w:val="0"/>
              <w:ind w:firstLine="0"/>
              <w:jc w:val="center"/>
              <w:rPr>
                <w:snapToGrid w:val="0"/>
                <w:color w:val="000000" w:themeColor="text1"/>
                <w:sz w:val="21"/>
                <w:szCs w:val="21"/>
                <w14:textFill>
                  <w14:solidFill>
                    <w14:schemeClr w14:val="tx1"/>
                  </w14:solidFill>
                </w14:textFill>
              </w:rPr>
            </w:pPr>
            <w:r>
              <w:rPr>
                <w:snapToGrid w:val="0"/>
                <w:color w:val="000000" w:themeColor="text1"/>
                <w:sz w:val="21"/>
                <w:szCs w:val="21"/>
                <w14:textFill>
                  <w14:solidFill>
                    <w14:schemeClr w14:val="tx1"/>
                  </w14:solidFill>
                </w14:textFill>
              </w:rPr>
              <w:t>1.1.6</w:t>
            </w:r>
          </w:p>
        </w:tc>
        <w:tc>
          <w:tcPr>
            <w:tcW w:w="2448" w:type="dxa"/>
            <w:vAlign w:val="center"/>
          </w:tcPr>
          <w:p>
            <w:pPr>
              <w:pStyle w:val="7"/>
              <w:snapToGrid w:val="0"/>
              <w:ind w:firstLine="0"/>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现场管理机构</w:t>
            </w:r>
          </w:p>
        </w:tc>
        <w:tc>
          <w:tcPr>
            <w:tcW w:w="5505" w:type="dxa"/>
            <w:vAlign w:val="center"/>
          </w:tcPr>
          <w:p>
            <w:pPr>
              <w:pStyle w:val="7"/>
              <w:snapToGrid w:val="0"/>
              <w:ind w:firstLine="0"/>
              <w:jc w:val="left"/>
            </w:pPr>
            <w:r>
              <w:rPr>
                <w:rFonts w:hint="eastAsia"/>
              </w:rPr>
              <w:t>绍兴市镜湖开发集团有限公司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4" w:type="dxa"/>
            <w:vAlign w:val="center"/>
          </w:tcPr>
          <w:p>
            <w:pPr>
              <w:pStyle w:val="7"/>
              <w:snapToGrid w:val="0"/>
              <w:ind w:firstLine="0"/>
              <w:jc w:val="center"/>
              <w:rPr>
                <w:snapToGrid w:val="0"/>
                <w:color w:val="000000" w:themeColor="text1"/>
                <w:sz w:val="21"/>
                <w:szCs w:val="21"/>
                <w14:textFill>
                  <w14:solidFill>
                    <w14:schemeClr w14:val="tx1"/>
                  </w14:solidFill>
                </w14:textFill>
              </w:rPr>
            </w:pPr>
            <w:r>
              <w:rPr>
                <w:snapToGrid w:val="0"/>
                <w:color w:val="000000" w:themeColor="text1"/>
                <w:sz w:val="21"/>
                <w:szCs w:val="21"/>
                <w14:textFill>
                  <w14:solidFill>
                    <w14:schemeClr w14:val="tx1"/>
                  </w14:solidFill>
                </w14:textFill>
              </w:rPr>
              <w:t>1.1.7</w:t>
            </w:r>
          </w:p>
        </w:tc>
        <w:tc>
          <w:tcPr>
            <w:tcW w:w="2448" w:type="dxa"/>
            <w:vAlign w:val="center"/>
          </w:tcPr>
          <w:p>
            <w:pPr>
              <w:pStyle w:val="7"/>
              <w:snapToGrid w:val="0"/>
              <w:ind w:firstLine="0"/>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设计人</w:t>
            </w:r>
          </w:p>
        </w:tc>
        <w:tc>
          <w:tcPr>
            <w:tcW w:w="5505" w:type="dxa"/>
            <w:vAlign w:val="center"/>
          </w:tcPr>
          <w:p>
            <w:pPr>
              <w:pStyle w:val="7"/>
              <w:snapToGrid w:val="0"/>
              <w:ind w:firstLine="0"/>
              <w:jc w:val="left"/>
            </w:pPr>
            <w:r>
              <w:rPr>
                <w:rFonts w:hint="eastAsia"/>
              </w:rPr>
              <w:t>天津市市政工程设计研究院</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4" w:type="dxa"/>
            <w:vAlign w:val="center"/>
          </w:tcPr>
          <w:p>
            <w:pPr>
              <w:pStyle w:val="7"/>
              <w:snapToGrid w:val="0"/>
              <w:ind w:firstLine="0"/>
              <w:jc w:val="center"/>
              <w:rPr>
                <w:snapToGrid w:val="0"/>
                <w:color w:val="000000" w:themeColor="text1"/>
                <w:sz w:val="21"/>
                <w:szCs w:val="21"/>
                <w14:textFill>
                  <w14:solidFill>
                    <w14:schemeClr w14:val="tx1"/>
                  </w14:solidFill>
                </w14:textFill>
              </w:rPr>
            </w:pPr>
            <w:r>
              <w:rPr>
                <w:snapToGrid w:val="0"/>
                <w:color w:val="000000" w:themeColor="text1"/>
                <w:sz w:val="21"/>
                <w:szCs w:val="21"/>
                <w14:textFill>
                  <w14:solidFill>
                    <w14:schemeClr w14:val="tx1"/>
                  </w14:solidFill>
                </w14:textFill>
              </w:rPr>
              <w:t>1.1.8</w:t>
            </w:r>
          </w:p>
        </w:tc>
        <w:tc>
          <w:tcPr>
            <w:tcW w:w="2448" w:type="dxa"/>
            <w:vAlign w:val="center"/>
          </w:tcPr>
          <w:p>
            <w:pPr>
              <w:pStyle w:val="7"/>
              <w:snapToGrid w:val="0"/>
              <w:ind w:firstLine="0"/>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监理人</w:t>
            </w:r>
          </w:p>
        </w:tc>
        <w:tc>
          <w:tcPr>
            <w:tcW w:w="5505" w:type="dxa"/>
            <w:vAlign w:val="center"/>
          </w:tcPr>
          <w:p>
            <w:pPr>
              <w:pStyle w:val="7"/>
              <w:snapToGrid w:val="0"/>
              <w:ind w:firstLine="0"/>
              <w:jc w:val="left"/>
            </w:pPr>
            <w:r>
              <w:rPr>
                <w:rFonts w:hint="eastAsia"/>
              </w:rPr>
              <w:t>武汉飞虹工程管理咨询有限公司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4" w:type="dxa"/>
            <w:vAlign w:val="center"/>
          </w:tcPr>
          <w:p>
            <w:pPr>
              <w:pStyle w:val="7"/>
              <w:snapToGrid w:val="0"/>
              <w:ind w:firstLine="0"/>
              <w:jc w:val="center"/>
              <w:rPr>
                <w:snapToGrid w:val="0"/>
                <w:color w:val="000000" w:themeColor="text1"/>
                <w:sz w:val="21"/>
                <w:szCs w:val="21"/>
                <w14:textFill>
                  <w14:solidFill>
                    <w14:schemeClr w14:val="tx1"/>
                  </w14:solidFill>
                </w14:textFill>
              </w:rPr>
            </w:pPr>
            <w:r>
              <w:rPr>
                <w:snapToGrid w:val="0"/>
                <w:color w:val="000000" w:themeColor="text1"/>
                <w:sz w:val="21"/>
                <w:szCs w:val="21"/>
                <w14:textFill>
                  <w14:solidFill>
                    <w14:schemeClr w14:val="tx1"/>
                  </w14:solidFill>
                </w14:textFill>
              </w:rPr>
              <w:t>1.1.9</w:t>
            </w:r>
          </w:p>
        </w:tc>
        <w:tc>
          <w:tcPr>
            <w:tcW w:w="2448" w:type="dxa"/>
            <w:vAlign w:val="center"/>
          </w:tcPr>
          <w:p>
            <w:pPr>
              <w:pStyle w:val="7"/>
              <w:snapToGrid w:val="0"/>
              <w:ind w:firstLine="0"/>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代建机构</w:t>
            </w:r>
          </w:p>
        </w:tc>
        <w:tc>
          <w:tcPr>
            <w:tcW w:w="5505" w:type="dxa"/>
            <w:vAlign w:val="center"/>
          </w:tcPr>
          <w:p>
            <w:pPr>
              <w:pStyle w:val="7"/>
              <w:snapToGrid w:val="0"/>
              <w:ind w:firstLine="0"/>
              <w:jc w:val="left"/>
            </w:pPr>
            <w:r>
              <w:rPr>
                <w:rFonts w:hint="eastAsia"/>
              </w:rPr>
              <w:t xml:space="preserve">浙江筑脸全过程工程咨询有限公司 </w:t>
            </w:r>
          </w:p>
          <w:p>
            <w:pPr>
              <w:pStyle w:val="7"/>
              <w:snapToGrid w:val="0"/>
              <w:ind w:firstLine="0"/>
              <w:jc w:val="left"/>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4" w:type="dxa"/>
            <w:vAlign w:val="center"/>
          </w:tcPr>
          <w:p>
            <w:pPr>
              <w:tabs>
                <w:tab w:val="left" w:pos="10324"/>
              </w:tabs>
              <w:snapToGrid w:val="0"/>
              <w:jc w:val="center"/>
              <w:rPr>
                <w:snapToGrid w:val="0"/>
                <w:color w:val="000000" w:themeColor="text1"/>
                <w:sz w:val="21"/>
                <w:szCs w:val="21"/>
                <w14:textFill>
                  <w14:solidFill>
                    <w14:schemeClr w14:val="tx1"/>
                  </w14:solidFill>
                </w14:textFill>
              </w:rPr>
            </w:pPr>
            <w:r>
              <w:rPr>
                <w:snapToGrid w:val="0"/>
                <w:color w:val="000000" w:themeColor="text1"/>
                <w:sz w:val="21"/>
                <w:szCs w:val="21"/>
                <w14:textFill>
                  <w14:solidFill>
                    <w14:schemeClr w14:val="tx1"/>
                  </w14:solidFill>
                </w14:textFill>
              </w:rPr>
              <w:t>1.2.1</w:t>
            </w:r>
          </w:p>
        </w:tc>
        <w:tc>
          <w:tcPr>
            <w:tcW w:w="2448" w:type="dxa"/>
            <w:vAlign w:val="center"/>
          </w:tcPr>
          <w:p>
            <w:pPr>
              <w:pStyle w:val="7"/>
              <w:snapToGrid w:val="0"/>
              <w:ind w:firstLine="0"/>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资金来源</w:t>
            </w:r>
          </w:p>
        </w:tc>
        <w:tc>
          <w:tcPr>
            <w:tcW w:w="5505" w:type="dxa"/>
            <w:vAlign w:val="center"/>
          </w:tcPr>
          <w:p>
            <w:pPr>
              <w:pStyle w:val="7"/>
              <w:snapToGrid w:val="0"/>
              <w:ind w:firstLine="0"/>
              <w:jc w:val="left"/>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自筹</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4" w:type="dxa"/>
            <w:vAlign w:val="center"/>
          </w:tcPr>
          <w:p>
            <w:pPr>
              <w:tabs>
                <w:tab w:val="left" w:pos="10324"/>
              </w:tabs>
              <w:snapToGrid w:val="0"/>
              <w:jc w:val="center"/>
              <w:rPr>
                <w:snapToGrid w:val="0"/>
                <w:color w:val="000000" w:themeColor="text1"/>
                <w:sz w:val="21"/>
                <w:szCs w:val="21"/>
                <w14:textFill>
                  <w14:solidFill>
                    <w14:schemeClr w14:val="tx1"/>
                  </w14:solidFill>
                </w14:textFill>
              </w:rPr>
            </w:pPr>
            <w:r>
              <w:rPr>
                <w:snapToGrid w:val="0"/>
                <w:color w:val="000000" w:themeColor="text1"/>
                <w:sz w:val="21"/>
                <w:szCs w:val="21"/>
                <w14:textFill>
                  <w14:solidFill>
                    <w14:schemeClr w14:val="tx1"/>
                  </w14:solidFill>
                </w14:textFill>
              </w:rPr>
              <w:t>1.2.2</w:t>
            </w:r>
          </w:p>
        </w:tc>
        <w:tc>
          <w:tcPr>
            <w:tcW w:w="2448" w:type="dxa"/>
            <w:vAlign w:val="center"/>
          </w:tcPr>
          <w:p>
            <w:pPr>
              <w:pStyle w:val="7"/>
              <w:snapToGrid w:val="0"/>
              <w:ind w:firstLine="0"/>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出资比例</w:t>
            </w:r>
          </w:p>
        </w:tc>
        <w:tc>
          <w:tcPr>
            <w:tcW w:w="5505" w:type="dxa"/>
            <w:vAlign w:val="center"/>
          </w:tcPr>
          <w:p>
            <w:pPr>
              <w:pStyle w:val="7"/>
              <w:snapToGrid w:val="0"/>
              <w:ind w:firstLine="0"/>
              <w:jc w:val="left"/>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100%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4" w:type="dxa"/>
            <w:vAlign w:val="center"/>
          </w:tcPr>
          <w:p>
            <w:pPr>
              <w:tabs>
                <w:tab w:val="left" w:pos="10324"/>
              </w:tabs>
              <w:snapToGrid w:val="0"/>
              <w:jc w:val="center"/>
              <w:rPr>
                <w:snapToGrid w:val="0"/>
                <w:color w:val="000000" w:themeColor="text1"/>
                <w:sz w:val="21"/>
                <w:szCs w:val="21"/>
                <w14:textFill>
                  <w14:solidFill>
                    <w14:schemeClr w14:val="tx1"/>
                  </w14:solidFill>
                </w14:textFill>
              </w:rPr>
            </w:pPr>
            <w:r>
              <w:rPr>
                <w:snapToGrid w:val="0"/>
                <w:color w:val="000000" w:themeColor="text1"/>
                <w:sz w:val="21"/>
                <w:szCs w:val="21"/>
                <w14:textFill>
                  <w14:solidFill>
                    <w14:schemeClr w14:val="tx1"/>
                  </w14:solidFill>
                </w14:textFill>
              </w:rPr>
              <w:t>1.2.3</w:t>
            </w:r>
          </w:p>
        </w:tc>
        <w:tc>
          <w:tcPr>
            <w:tcW w:w="2448" w:type="dxa"/>
            <w:vAlign w:val="center"/>
          </w:tcPr>
          <w:p>
            <w:pPr>
              <w:pStyle w:val="7"/>
              <w:snapToGrid w:val="0"/>
              <w:ind w:firstLine="0"/>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资金落实情况</w:t>
            </w:r>
          </w:p>
        </w:tc>
        <w:tc>
          <w:tcPr>
            <w:tcW w:w="5505" w:type="dxa"/>
            <w:vAlign w:val="center"/>
          </w:tcPr>
          <w:p>
            <w:pPr>
              <w:pStyle w:val="7"/>
              <w:snapToGrid w:val="0"/>
              <w:ind w:firstLine="0"/>
              <w:jc w:val="left"/>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已到位</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4" w:type="dxa"/>
            <w:vAlign w:val="center"/>
          </w:tcPr>
          <w:p>
            <w:pPr>
              <w:tabs>
                <w:tab w:val="left" w:pos="10324"/>
              </w:tabs>
              <w:snapToGrid w:val="0"/>
              <w:jc w:val="center"/>
              <w:rPr>
                <w:snapToGrid w:val="0"/>
                <w:color w:val="000000" w:themeColor="text1"/>
                <w:sz w:val="21"/>
                <w:szCs w:val="21"/>
                <w14:textFill>
                  <w14:solidFill>
                    <w14:schemeClr w14:val="tx1"/>
                  </w14:solidFill>
                </w14:textFill>
              </w:rPr>
            </w:pPr>
            <w:r>
              <w:rPr>
                <w:snapToGrid w:val="0"/>
                <w:color w:val="000000" w:themeColor="text1"/>
                <w:sz w:val="21"/>
                <w:szCs w:val="21"/>
                <w14:textFill>
                  <w14:solidFill>
                    <w14:schemeClr w14:val="tx1"/>
                  </w14:solidFill>
                </w14:textFill>
              </w:rPr>
              <w:t>1.3.1</w:t>
            </w:r>
          </w:p>
        </w:tc>
        <w:tc>
          <w:tcPr>
            <w:tcW w:w="2448" w:type="dxa"/>
            <w:vAlign w:val="center"/>
          </w:tcPr>
          <w:p>
            <w:pPr>
              <w:pStyle w:val="7"/>
              <w:snapToGrid w:val="0"/>
              <w:ind w:firstLine="0"/>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招标范围</w:t>
            </w:r>
          </w:p>
        </w:tc>
        <w:tc>
          <w:tcPr>
            <w:tcW w:w="5505" w:type="dxa"/>
            <w:vAlign w:val="center"/>
          </w:tcPr>
          <w:p>
            <w:pPr>
              <w:pStyle w:val="7"/>
              <w:snapToGrid w:val="0"/>
              <w:ind w:firstLine="0"/>
              <w:rPr>
                <w:snapToGrid w:val="0"/>
                <w:color w:val="000000" w:themeColor="text1"/>
                <w:sz w:val="21"/>
                <w:szCs w:val="21"/>
                <w14:textFill>
                  <w14:solidFill>
                    <w14:schemeClr w14:val="tx1"/>
                  </w14:solidFill>
                </w14:textFill>
              </w:rPr>
            </w:pPr>
            <w:r>
              <w:rPr>
                <w:rFonts w:hint="eastAsia" w:ascii="宋体" w:hAnsi="宋体"/>
                <w:u w:val="single"/>
              </w:rPr>
              <w:t xml:space="preserve">主要内容为施工图范围内的河道砌坎铺装、园路、绿道、停车位、硬质驳岸、生态驳岸、景观小品、桥梁、绿化、场外排水、场外弱电、景观照明、景观给水工程、桥梁底部装饰等内容，具体详见施工图及工程量清单  </w:t>
            </w:r>
            <w:r>
              <w:rPr>
                <w:rFonts w:hint="eastAsia" w:ascii="宋体" w:hAnsi="宋体"/>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34" w:hRule="atLeast"/>
          <w:jc w:val="center"/>
        </w:trPr>
        <w:tc>
          <w:tcPr>
            <w:tcW w:w="944" w:type="dxa"/>
            <w:vAlign w:val="center"/>
          </w:tcPr>
          <w:p>
            <w:pPr>
              <w:tabs>
                <w:tab w:val="left" w:pos="10324"/>
              </w:tabs>
              <w:snapToGrid w:val="0"/>
              <w:jc w:val="center"/>
              <w:rPr>
                <w:snapToGrid w:val="0"/>
                <w:color w:val="000000" w:themeColor="text1"/>
                <w:sz w:val="21"/>
                <w:szCs w:val="21"/>
                <w14:textFill>
                  <w14:solidFill>
                    <w14:schemeClr w14:val="tx1"/>
                  </w14:solidFill>
                </w14:textFill>
              </w:rPr>
            </w:pPr>
            <w:r>
              <w:rPr>
                <w:snapToGrid w:val="0"/>
                <w:color w:val="000000" w:themeColor="text1"/>
                <w:sz w:val="21"/>
                <w:szCs w:val="21"/>
                <w14:textFill>
                  <w14:solidFill>
                    <w14:schemeClr w14:val="tx1"/>
                  </w14:solidFill>
                </w14:textFill>
              </w:rPr>
              <w:t>1.3.2</w:t>
            </w:r>
          </w:p>
        </w:tc>
        <w:tc>
          <w:tcPr>
            <w:tcW w:w="2448" w:type="dxa"/>
            <w:vAlign w:val="center"/>
          </w:tcPr>
          <w:p>
            <w:pPr>
              <w:tabs>
                <w:tab w:val="left" w:pos="10324"/>
              </w:tabs>
              <w:snapToGrid w:val="0"/>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计划工期</w:t>
            </w:r>
          </w:p>
        </w:tc>
        <w:tc>
          <w:tcPr>
            <w:tcW w:w="5505" w:type="dxa"/>
            <w:vAlign w:val="center"/>
          </w:tcPr>
          <w:p>
            <w:pPr>
              <w:pStyle w:val="7"/>
              <w:snapToGrid w:val="0"/>
              <w:ind w:firstLine="210" w:firstLineChars="100"/>
              <w:jc w:val="left"/>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计划工期：总工期</w:t>
            </w:r>
            <w:r>
              <w:rPr>
                <w:snapToGrid w:val="0"/>
                <w:color w:val="000000" w:themeColor="text1"/>
                <w:sz w:val="21"/>
                <w:szCs w:val="21"/>
                <w14:textFill>
                  <w14:solidFill>
                    <w14:schemeClr w14:val="tx1"/>
                  </w14:solidFill>
                </w14:textFill>
              </w:rPr>
              <w:t xml:space="preserve"> </w:t>
            </w:r>
            <w:r>
              <w:rPr>
                <w:snapToGrid w:val="0"/>
                <w:color w:val="000000" w:themeColor="text1"/>
                <w:sz w:val="21"/>
                <w:szCs w:val="21"/>
                <w:u w:val="single"/>
                <w14:textFill>
                  <w14:solidFill>
                    <w14:schemeClr w14:val="tx1"/>
                  </w14:solidFill>
                </w14:textFill>
              </w:rPr>
              <w:t xml:space="preserve">   </w:t>
            </w:r>
            <w:r>
              <w:rPr>
                <w:rFonts w:hint="eastAsia" w:ascii="宋体" w:hAnsi="宋体"/>
                <w:u w:val="single"/>
              </w:rPr>
              <w:t xml:space="preserve"> 240个日历天</w:t>
            </w:r>
            <w:r>
              <w:rPr>
                <w:rFonts w:hint="eastAsia" w:ascii="宋体" w:hAnsi="宋体"/>
                <w:color w:val="000000" w:themeColor="text1"/>
                <w:sz w:val="21"/>
                <w:szCs w:val="21"/>
                <w14:textFill>
                  <w14:solidFill>
                    <w14:schemeClr w14:val="tx1"/>
                  </w14:solidFill>
                </w14:textFill>
              </w:rPr>
              <w:t>。投标承诺工期不得超过该计划工期。</w:t>
            </w:r>
          </w:p>
          <w:p>
            <w:pPr>
              <w:pStyle w:val="7"/>
              <w:snapToGrid w:val="0"/>
              <w:ind w:firstLine="210" w:firstLineChars="100"/>
              <w:jc w:val="left"/>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计划开工日期：</w:t>
            </w:r>
            <w:r>
              <w:rPr>
                <w:snapToGrid w:val="0"/>
                <w:color w:val="000000" w:themeColor="text1"/>
                <w:sz w:val="21"/>
                <w:szCs w:val="21"/>
                <w14:textFill>
                  <w14:solidFill>
                    <w14:schemeClr w14:val="tx1"/>
                  </w14:solidFill>
                </w14:textFill>
              </w:rPr>
              <w:t xml:space="preserve"> </w:t>
            </w:r>
            <w:r>
              <w:rPr>
                <w:snapToGrid w:val="0"/>
                <w:color w:val="000000" w:themeColor="text1"/>
                <w:sz w:val="21"/>
                <w:szCs w:val="21"/>
                <w:u w:val="single"/>
                <w14:textFill>
                  <w14:solidFill>
                    <w14:schemeClr w14:val="tx1"/>
                  </w14:solidFill>
                </w14:textFill>
              </w:rPr>
              <w:t xml:space="preserve">     </w:t>
            </w:r>
            <w:r>
              <w:rPr>
                <w:rFonts w:hint="eastAsia"/>
                <w:snapToGrid w:val="0"/>
                <w:color w:val="000000" w:themeColor="text1"/>
                <w:sz w:val="21"/>
                <w:szCs w:val="21"/>
                <w14:textFill>
                  <w14:solidFill>
                    <w14:schemeClr w14:val="tx1"/>
                  </w14:solidFill>
                </w14:textFill>
              </w:rPr>
              <w:t>年</w:t>
            </w:r>
            <w:r>
              <w:rPr>
                <w:snapToGrid w:val="0"/>
                <w:color w:val="000000" w:themeColor="text1"/>
                <w:sz w:val="21"/>
                <w:szCs w:val="21"/>
                <w:u w:val="single"/>
                <w14:textFill>
                  <w14:solidFill>
                    <w14:schemeClr w14:val="tx1"/>
                  </w14:solidFill>
                </w14:textFill>
              </w:rPr>
              <w:t xml:space="preserve">   </w:t>
            </w:r>
            <w:r>
              <w:rPr>
                <w:rFonts w:hint="eastAsia"/>
                <w:snapToGrid w:val="0"/>
                <w:color w:val="000000" w:themeColor="text1"/>
                <w:sz w:val="21"/>
                <w:szCs w:val="21"/>
                <w:u w:val="single"/>
                <w14:textFill>
                  <w14:solidFill>
                    <w14:schemeClr w14:val="tx1"/>
                  </w14:solidFill>
                </w14:textFill>
              </w:rPr>
              <w:t xml:space="preserve"> </w:t>
            </w:r>
            <w:r>
              <w:rPr>
                <w:rFonts w:hint="eastAsia"/>
                <w:snapToGrid w:val="0"/>
                <w:color w:val="000000" w:themeColor="text1"/>
                <w:sz w:val="21"/>
                <w:szCs w:val="21"/>
                <w14:textFill>
                  <w14:solidFill>
                    <w14:schemeClr w14:val="tx1"/>
                  </w14:solidFill>
                </w14:textFill>
              </w:rPr>
              <w:t>月</w:t>
            </w:r>
            <w:r>
              <w:rPr>
                <w:snapToGrid w:val="0"/>
                <w:color w:val="000000" w:themeColor="text1"/>
                <w:sz w:val="21"/>
                <w:szCs w:val="21"/>
                <w:u w:val="single"/>
                <w14:textFill>
                  <w14:solidFill>
                    <w14:schemeClr w14:val="tx1"/>
                  </w14:solidFill>
                </w14:textFill>
              </w:rPr>
              <w:t xml:space="preserve">    </w:t>
            </w:r>
            <w:r>
              <w:rPr>
                <w:rFonts w:hint="eastAsia"/>
                <w:snapToGrid w:val="0"/>
                <w:color w:val="000000" w:themeColor="text1"/>
                <w:sz w:val="21"/>
                <w:szCs w:val="21"/>
                <w14:textFill>
                  <w14:solidFill>
                    <w14:schemeClr w14:val="tx1"/>
                  </w14:solidFill>
                </w14:textFill>
              </w:rPr>
              <w:t>日</w:t>
            </w:r>
          </w:p>
          <w:p>
            <w:pPr>
              <w:pStyle w:val="7"/>
              <w:snapToGrid w:val="0"/>
              <w:ind w:firstLine="210" w:firstLineChars="100"/>
              <w:jc w:val="left"/>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计划完工日期：</w:t>
            </w:r>
            <w:r>
              <w:rPr>
                <w:snapToGrid w:val="0"/>
                <w:color w:val="000000" w:themeColor="text1"/>
                <w:sz w:val="21"/>
                <w:szCs w:val="21"/>
                <w14:textFill>
                  <w14:solidFill>
                    <w14:schemeClr w14:val="tx1"/>
                  </w14:solidFill>
                </w14:textFill>
              </w:rPr>
              <w:t xml:space="preserve"> </w:t>
            </w:r>
            <w:r>
              <w:rPr>
                <w:snapToGrid w:val="0"/>
                <w:color w:val="000000" w:themeColor="text1"/>
                <w:sz w:val="21"/>
                <w:szCs w:val="21"/>
                <w:u w:val="single"/>
                <w14:textFill>
                  <w14:solidFill>
                    <w14:schemeClr w14:val="tx1"/>
                  </w14:solidFill>
                </w14:textFill>
              </w:rPr>
              <w:t xml:space="preserve">     </w:t>
            </w:r>
            <w:r>
              <w:rPr>
                <w:rFonts w:hint="eastAsia"/>
                <w:snapToGrid w:val="0"/>
                <w:color w:val="000000" w:themeColor="text1"/>
                <w:sz w:val="21"/>
                <w:szCs w:val="21"/>
                <w14:textFill>
                  <w14:solidFill>
                    <w14:schemeClr w14:val="tx1"/>
                  </w14:solidFill>
                </w14:textFill>
              </w:rPr>
              <w:t>年</w:t>
            </w:r>
            <w:r>
              <w:rPr>
                <w:snapToGrid w:val="0"/>
                <w:color w:val="000000" w:themeColor="text1"/>
                <w:sz w:val="21"/>
                <w:szCs w:val="21"/>
                <w:u w:val="single"/>
                <w14:textFill>
                  <w14:solidFill>
                    <w14:schemeClr w14:val="tx1"/>
                  </w14:solidFill>
                </w14:textFill>
              </w:rPr>
              <w:t xml:space="preserve">  </w:t>
            </w:r>
            <w:r>
              <w:rPr>
                <w:rFonts w:hint="eastAsia"/>
                <w:snapToGrid w:val="0"/>
                <w:color w:val="000000" w:themeColor="text1"/>
                <w:sz w:val="21"/>
                <w:szCs w:val="21"/>
                <w:u w:val="single"/>
                <w14:textFill>
                  <w14:solidFill>
                    <w14:schemeClr w14:val="tx1"/>
                  </w14:solidFill>
                </w14:textFill>
              </w:rPr>
              <w:t xml:space="preserve"> </w:t>
            </w:r>
            <w:r>
              <w:rPr>
                <w:snapToGrid w:val="0"/>
                <w:color w:val="000000" w:themeColor="text1"/>
                <w:sz w:val="21"/>
                <w:szCs w:val="21"/>
                <w:u w:val="single"/>
                <w14:textFill>
                  <w14:solidFill>
                    <w14:schemeClr w14:val="tx1"/>
                  </w14:solidFill>
                </w14:textFill>
              </w:rPr>
              <w:t xml:space="preserve"> </w:t>
            </w:r>
            <w:r>
              <w:rPr>
                <w:rFonts w:hint="eastAsia"/>
                <w:snapToGrid w:val="0"/>
                <w:color w:val="000000" w:themeColor="text1"/>
                <w:sz w:val="21"/>
                <w:szCs w:val="21"/>
                <w14:textFill>
                  <w14:solidFill>
                    <w14:schemeClr w14:val="tx1"/>
                  </w14:solidFill>
                </w14:textFill>
              </w:rPr>
              <w:t>月</w:t>
            </w:r>
            <w:r>
              <w:rPr>
                <w:snapToGrid w:val="0"/>
                <w:color w:val="000000" w:themeColor="text1"/>
                <w:sz w:val="21"/>
                <w:szCs w:val="21"/>
                <w:u w:val="single"/>
                <w14:textFill>
                  <w14:solidFill>
                    <w14:schemeClr w14:val="tx1"/>
                  </w14:solidFill>
                </w14:textFill>
              </w:rPr>
              <w:t xml:space="preserve">    </w:t>
            </w:r>
            <w:r>
              <w:rPr>
                <w:rFonts w:hint="eastAsia"/>
                <w:snapToGrid w:val="0"/>
                <w:color w:val="000000" w:themeColor="text1"/>
                <w:sz w:val="21"/>
                <w:szCs w:val="21"/>
                <w14:textFill>
                  <w14:solidFill>
                    <w14:schemeClr w14:val="tx1"/>
                  </w14:solidFill>
                </w14:textFill>
              </w:rPr>
              <w:t>日</w:t>
            </w:r>
          </w:p>
          <w:p>
            <w:pPr>
              <w:pStyle w:val="7"/>
              <w:snapToGrid w:val="0"/>
              <w:ind w:firstLine="210" w:firstLineChars="100"/>
              <w:jc w:val="left"/>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节点工期：</w:t>
            </w:r>
            <w:r>
              <w:rPr>
                <w:color w:val="000000" w:themeColor="text1"/>
                <w:sz w:val="21"/>
                <w:szCs w:val="21"/>
                <w14:textFill>
                  <w14:solidFill>
                    <w14:schemeClr w14:val="tx1"/>
                  </w14:solidFill>
                </w14:textFill>
              </w:rPr>
              <w:t xml:space="preserve"> </w:t>
            </w:r>
            <w:r>
              <w:rPr>
                <w:snapToGrid w:val="0"/>
                <w:color w:val="000000" w:themeColor="text1"/>
                <w:sz w:val="21"/>
                <w:szCs w:val="21"/>
                <w:u w:val="single"/>
                <w14:textFill>
                  <w14:solidFill>
                    <w14:schemeClr w14:val="tx1"/>
                  </w14:solidFill>
                </w14:textFill>
              </w:rPr>
              <w:t xml:space="preserve">                </w:t>
            </w:r>
            <w:r>
              <w:rPr>
                <w:rFonts w:hint="eastAsia"/>
                <w:color w:val="000000" w:themeColor="text1"/>
                <w:sz w:val="21"/>
                <w:szCs w:val="21"/>
                <w14:textFill>
                  <w14:solidFill>
                    <w14:schemeClr w14:val="tx1"/>
                  </w14:solidFill>
                </w14:textFill>
              </w:rPr>
              <w:t>。</w:t>
            </w:r>
          </w:p>
          <w:p>
            <w:pPr>
              <w:pStyle w:val="7"/>
              <w:snapToGrid w:val="0"/>
              <w:ind w:firstLine="210" w:firstLineChars="100"/>
              <w:jc w:val="left"/>
              <w:rPr>
                <w:i/>
                <w:snapToGrid w:val="0"/>
                <w:color w:val="000000" w:themeColor="text1"/>
                <w:sz w:val="21"/>
                <w:szCs w:val="21"/>
                <w:u w:val="single"/>
                <w14:textFill>
                  <w14:solidFill>
                    <w14:schemeClr w14:val="tx1"/>
                  </w14:solidFill>
                </w14:textFill>
              </w:rPr>
            </w:pPr>
            <w:r>
              <w:rPr>
                <w:rFonts w:hint="eastAsia"/>
                <w:snapToGrid w:val="0"/>
                <w:color w:val="000000" w:themeColor="text1"/>
                <w:sz w:val="21"/>
                <w:szCs w:val="21"/>
                <w14:textFill>
                  <w14:solidFill>
                    <w14:schemeClr w14:val="tx1"/>
                  </w14:solidFill>
                </w14:textFill>
              </w:rPr>
              <w:t>实际开工日期以总监理工程师签发的开工通知为准。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4" w:type="dxa"/>
            <w:vAlign w:val="center"/>
          </w:tcPr>
          <w:p>
            <w:pPr>
              <w:tabs>
                <w:tab w:val="left" w:pos="10324"/>
              </w:tabs>
              <w:snapToGrid w:val="0"/>
              <w:jc w:val="center"/>
              <w:rPr>
                <w:snapToGrid w:val="0"/>
                <w:color w:val="000000" w:themeColor="text1"/>
                <w:sz w:val="21"/>
                <w:szCs w:val="21"/>
                <w14:textFill>
                  <w14:solidFill>
                    <w14:schemeClr w14:val="tx1"/>
                  </w14:solidFill>
                </w14:textFill>
              </w:rPr>
            </w:pPr>
            <w:r>
              <w:rPr>
                <w:snapToGrid w:val="0"/>
                <w:color w:val="000000" w:themeColor="text1"/>
                <w:sz w:val="21"/>
                <w:szCs w:val="21"/>
                <w14:textFill>
                  <w14:solidFill>
                    <w14:schemeClr w14:val="tx1"/>
                  </w14:solidFill>
                </w14:textFill>
              </w:rPr>
              <w:t>1.3.3</w:t>
            </w:r>
          </w:p>
        </w:tc>
        <w:tc>
          <w:tcPr>
            <w:tcW w:w="2448" w:type="dxa"/>
            <w:vAlign w:val="center"/>
          </w:tcPr>
          <w:p>
            <w:pPr>
              <w:tabs>
                <w:tab w:val="left" w:pos="10324"/>
              </w:tabs>
              <w:snapToGrid w:val="0"/>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质量要求</w:t>
            </w:r>
          </w:p>
        </w:tc>
        <w:tc>
          <w:tcPr>
            <w:tcW w:w="5505" w:type="dxa"/>
            <w:vAlign w:val="center"/>
          </w:tcPr>
          <w:p>
            <w:pPr>
              <w:snapToGrid w:val="0"/>
              <w:ind w:firstLine="210" w:firstLineChars="100"/>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符合现行国家有关工程施工验收规范和标准的合格要求。</w:t>
            </w:r>
          </w:p>
          <w:p>
            <w:pPr>
              <w:pStyle w:val="7"/>
              <w:snapToGrid w:val="0"/>
              <w:ind w:firstLine="0"/>
              <w:jc w:val="left"/>
              <w:rPr>
                <w:snapToGrid w:val="0"/>
                <w:color w:val="000000" w:themeColor="text1"/>
                <w:sz w:val="21"/>
                <w:szCs w:val="21"/>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4" w:type="dxa"/>
            <w:vAlign w:val="center"/>
          </w:tcPr>
          <w:p>
            <w:pPr>
              <w:tabs>
                <w:tab w:val="left" w:pos="10324"/>
              </w:tabs>
              <w:snapToGrid w:val="0"/>
              <w:jc w:val="center"/>
              <w:rPr>
                <w:snapToGrid w:val="0"/>
                <w:color w:val="000000" w:themeColor="text1"/>
                <w:sz w:val="21"/>
                <w:szCs w:val="21"/>
                <w14:textFill>
                  <w14:solidFill>
                    <w14:schemeClr w14:val="tx1"/>
                  </w14:solidFill>
                </w14:textFill>
              </w:rPr>
            </w:pPr>
            <w:r>
              <w:rPr>
                <w:snapToGrid w:val="0"/>
                <w:color w:val="000000" w:themeColor="text1"/>
                <w:sz w:val="21"/>
                <w:szCs w:val="21"/>
                <w14:textFill>
                  <w14:solidFill>
                    <w14:schemeClr w14:val="tx1"/>
                  </w14:solidFill>
                </w14:textFill>
              </w:rPr>
              <w:t>1.4.1</w:t>
            </w:r>
          </w:p>
        </w:tc>
        <w:tc>
          <w:tcPr>
            <w:tcW w:w="2448" w:type="dxa"/>
            <w:vAlign w:val="center"/>
          </w:tcPr>
          <w:p>
            <w:pPr>
              <w:tabs>
                <w:tab w:val="left" w:pos="10324"/>
              </w:tabs>
              <w:snapToGrid w:val="0"/>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投标人资质条件、能力和信誉</w:t>
            </w:r>
          </w:p>
        </w:tc>
        <w:tc>
          <w:tcPr>
            <w:tcW w:w="5505" w:type="dxa"/>
            <w:vAlign w:val="center"/>
          </w:tcPr>
          <w:p>
            <w:pPr>
              <w:snapToGrid w:val="0"/>
              <w:ind w:firstLine="210" w:firstLineChars="100"/>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详见招标公告（或投标邀请书）要求</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530" w:hRule="atLeast"/>
          <w:jc w:val="center"/>
        </w:trPr>
        <w:tc>
          <w:tcPr>
            <w:tcW w:w="944" w:type="dxa"/>
            <w:vAlign w:val="center"/>
          </w:tcPr>
          <w:p>
            <w:pPr>
              <w:snapToGrid w:val="0"/>
              <w:jc w:val="center"/>
              <w:rPr>
                <w:snapToGrid w:val="0"/>
                <w:color w:val="000000" w:themeColor="text1"/>
                <w:sz w:val="21"/>
                <w:szCs w:val="21"/>
                <w14:textFill>
                  <w14:solidFill>
                    <w14:schemeClr w14:val="tx1"/>
                  </w14:solidFill>
                </w14:textFill>
              </w:rPr>
            </w:pPr>
            <w:r>
              <w:rPr>
                <w:snapToGrid w:val="0"/>
                <w:color w:val="000000" w:themeColor="text1"/>
                <w:sz w:val="21"/>
                <w:szCs w:val="21"/>
                <w14:textFill>
                  <w14:solidFill>
                    <w14:schemeClr w14:val="tx1"/>
                  </w14:solidFill>
                </w14:textFill>
              </w:rPr>
              <w:t>1.4.2</w:t>
            </w:r>
          </w:p>
        </w:tc>
        <w:tc>
          <w:tcPr>
            <w:tcW w:w="2448" w:type="dxa"/>
            <w:vAlign w:val="center"/>
          </w:tcPr>
          <w:p>
            <w:pPr>
              <w:snapToGrid w:val="0"/>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是否接受联合体投标</w:t>
            </w:r>
          </w:p>
        </w:tc>
        <w:tc>
          <w:tcPr>
            <w:tcW w:w="5505" w:type="dxa"/>
            <w:vAlign w:val="center"/>
          </w:tcPr>
          <w:p>
            <w:pPr>
              <w:autoSpaceDE/>
              <w:autoSpaceDN/>
              <w:adjustRightInd/>
              <w:snapToGrid w:val="0"/>
              <w:ind w:firstLine="180" w:firstLineChars="100"/>
              <w:textAlignment w:val="auto"/>
              <w:rPr>
                <w:snapToGrid w:val="0"/>
                <w:color w:val="000000" w:themeColor="text1"/>
                <w:sz w:val="21"/>
                <w:szCs w:val="21"/>
                <w14:textFill>
                  <w14:solidFill>
                    <w14:schemeClr w14:val="tx1"/>
                  </w14:solidFill>
                </w14:textFill>
              </w:rPr>
            </w:pPr>
            <w:r>
              <w:rPr>
                <w:rFonts w:hint="eastAsia"/>
                <w:sz w:val="18"/>
                <w:szCs w:val="18"/>
                <w:bdr w:val="single" w:color="auto" w:sz="4" w:space="0"/>
              </w:rPr>
              <w:t>√</w:t>
            </w:r>
            <w:r>
              <w:rPr>
                <w:rFonts w:hint="eastAsia"/>
                <w:snapToGrid w:val="0"/>
                <w:color w:val="000000" w:themeColor="text1"/>
                <w:sz w:val="21"/>
                <w:szCs w:val="21"/>
                <w14:textFill>
                  <w14:solidFill>
                    <w14:schemeClr w14:val="tx1"/>
                  </w14:solidFill>
                </w14:textFill>
              </w:rPr>
              <w:t>不接受</w:t>
            </w:r>
          </w:p>
          <w:p>
            <w:pPr>
              <w:autoSpaceDE/>
              <w:autoSpaceDN/>
              <w:adjustRightInd/>
              <w:snapToGrid w:val="0"/>
              <w:ind w:firstLine="210" w:firstLineChars="100"/>
              <w:textAlignment w:val="auto"/>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w:t>
            </w:r>
            <w:r>
              <w:rPr>
                <w:snapToGrid w:val="0"/>
                <w:color w:val="000000" w:themeColor="text1"/>
                <w:sz w:val="21"/>
                <w:szCs w:val="21"/>
                <w14:textFill>
                  <w14:solidFill>
                    <w14:schemeClr w14:val="tx1"/>
                  </w14:solidFill>
                </w14:textFill>
              </w:rPr>
              <w:t xml:space="preserve"> </w:t>
            </w:r>
            <w:r>
              <w:rPr>
                <w:rFonts w:hint="eastAsia"/>
                <w:snapToGrid w:val="0"/>
                <w:color w:val="000000" w:themeColor="text1"/>
                <w:sz w:val="21"/>
                <w:szCs w:val="21"/>
                <w14:textFill>
                  <w14:solidFill>
                    <w14:schemeClr w14:val="tx1"/>
                  </w14:solidFill>
                </w14:textFill>
              </w:rPr>
              <w:t>接受，应满足下列要求：</w:t>
            </w:r>
          </w:p>
          <w:p>
            <w:pPr>
              <w:autoSpaceDE/>
              <w:autoSpaceDN/>
              <w:snapToGrid w:val="0"/>
              <w:spacing w:line="360" w:lineRule="auto"/>
              <w:ind w:firstLine="480" w:firstLineChars="200"/>
              <w:textAlignment w:val="auto"/>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1</w:t>
            </w:r>
            <w:r>
              <w:rPr>
                <w:rFonts w:hint="eastAsia"/>
                <w:snapToGrid w:val="0"/>
                <w:color w:val="000000" w:themeColor="text1"/>
                <w:szCs w:val="24"/>
                <w14:textFill>
                  <w14:solidFill>
                    <w14:schemeClr w14:val="tx1"/>
                  </w14:solidFill>
                </w14:textFill>
              </w:rPr>
              <w:t>）联合体所有成员数量不得超过</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u w:val="single"/>
                <w14:textFill>
                  <w14:solidFill>
                    <w14:schemeClr w14:val="tx1"/>
                  </w14:solidFill>
                </w14:textFill>
              </w:rPr>
              <w:t>/</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个；</w:t>
            </w:r>
          </w:p>
          <w:p>
            <w:pPr>
              <w:autoSpaceDE/>
              <w:autoSpaceDN/>
              <w:snapToGrid w:val="0"/>
              <w:spacing w:line="360" w:lineRule="auto"/>
              <w:ind w:firstLine="480" w:firstLineChars="200"/>
              <w:textAlignment w:val="auto"/>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2</w:t>
            </w:r>
            <w:r>
              <w:rPr>
                <w:rFonts w:hint="eastAsia"/>
                <w:snapToGrid w:val="0"/>
                <w:color w:val="000000" w:themeColor="text1"/>
                <w:szCs w:val="24"/>
                <w14:textFill>
                  <w14:solidFill>
                    <w14:schemeClr w14:val="tx1"/>
                  </w14:solidFill>
                </w14:textFill>
              </w:rPr>
              <w:t>）以</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u w:val="single"/>
                <w14:textFill>
                  <w14:solidFill>
                    <w14:schemeClr w14:val="tx1"/>
                  </w14:solidFill>
                </w14:textFill>
              </w:rPr>
              <w:t>/</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方作为联合体牵头人；</w:t>
            </w:r>
          </w:p>
          <w:p>
            <w:pPr>
              <w:autoSpaceDE/>
              <w:autoSpaceDN/>
              <w:snapToGrid w:val="0"/>
              <w:spacing w:line="360" w:lineRule="auto"/>
              <w:ind w:firstLine="480" w:firstLineChars="200"/>
              <w:textAlignment w:val="auto"/>
              <w:rPr>
                <w:snapToGrid w:val="0"/>
                <w:color w:val="000000" w:themeColor="text1"/>
                <w:sz w:val="21"/>
                <w:szCs w:val="21"/>
                <w14:textFill>
                  <w14:solidFill>
                    <w14:schemeClr w14:val="tx1"/>
                  </w14:solidFill>
                </w14:textFill>
              </w:rPr>
            </w:pPr>
            <w:r>
              <w:rPr>
                <w:rFonts w:hint="eastAsia"/>
                <w:snapToGrid w:val="0"/>
                <w:color w:val="000000" w:themeColor="text1"/>
                <w:szCs w:val="24"/>
                <w14:textFill>
                  <w14:solidFill>
                    <w14:schemeClr w14:val="tx1"/>
                  </w14:solidFill>
                </w14:textFill>
              </w:rPr>
              <w:t>（3）拟派项目主要成员的委派要求</w:t>
            </w:r>
            <w:r>
              <w:rPr>
                <w:rFonts w:hint="eastAsia"/>
                <w:snapToGrid w:val="0"/>
                <w:color w:val="000000" w:themeColor="text1"/>
                <w:szCs w:val="24"/>
                <w:u w:val="single"/>
                <w14:textFill>
                  <w14:solidFill>
                    <w14:schemeClr w14:val="tx1"/>
                  </w14:solidFill>
                </w14:textFill>
              </w:rPr>
              <w:t>/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835" w:hRule="atLeast"/>
          <w:jc w:val="center"/>
        </w:trPr>
        <w:tc>
          <w:tcPr>
            <w:tcW w:w="944" w:type="dxa"/>
            <w:vAlign w:val="center"/>
          </w:tcPr>
          <w:p>
            <w:pPr>
              <w:snapToGrid w:val="0"/>
              <w:jc w:val="center"/>
              <w:rPr>
                <w:snapToGrid w:val="0"/>
                <w:color w:val="000000" w:themeColor="text1"/>
                <w:sz w:val="21"/>
                <w:szCs w:val="21"/>
                <w14:textFill>
                  <w14:solidFill>
                    <w14:schemeClr w14:val="tx1"/>
                  </w14:solidFill>
                </w14:textFill>
              </w:rPr>
            </w:pPr>
            <w:r>
              <w:rPr>
                <w:snapToGrid w:val="0"/>
                <w:color w:val="000000" w:themeColor="text1"/>
                <w:sz w:val="21"/>
                <w:szCs w:val="21"/>
                <w14:textFill>
                  <w14:solidFill>
                    <w14:schemeClr w14:val="tx1"/>
                  </w14:solidFill>
                </w14:textFill>
              </w:rPr>
              <w:t>1.9.1</w:t>
            </w:r>
          </w:p>
        </w:tc>
        <w:tc>
          <w:tcPr>
            <w:tcW w:w="2448" w:type="dxa"/>
            <w:vAlign w:val="center"/>
          </w:tcPr>
          <w:p>
            <w:pPr>
              <w:snapToGrid w:val="0"/>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踏勘现场</w:t>
            </w:r>
          </w:p>
        </w:tc>
        <w:tc>
          <w:tcPr>
            <w:tcW w:w="5505" w:type="dxa"/>
            <w:vAlign w:val="center"/>
          </w:tcPr>
          <w:p>
            <w:pPr>
              <w:snapToGrid w:val="0"/>
              <w:ind w:firstLine="210" w:firstLineChars="100"/>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w:t>
            </w:r>
            <w:r>
              <w:rPr>
                <w:snapToGrid w:val="0"/>
                <w:color w:val="000000" w:themeColor="text1"/>
                <w:sz w:val="21"/>
                <w:szCs w:val="21"/>
                <w14:textFill>
                  <w14:solidFill>
                    <w14:schemeClr w14:val="tx1"/>
                  </w14:solidFill>
                </w14:textFill>
              </w:rPr>
              <w:t xml:space="preserve"> </w:t>
            </w:r>
            <w:r>
              <w:rPr>
                <w:rFonts w:hint="eastAsia"/>
                <w:snapToGrid w:val="0"/>
                <w:color w:val="000000" w:themeColor="text1"/>
                <w:sz w:val="21"/>
                <w:szCs w:val="21"/>
                <w14:textFill>
                  <w14:solidFill>
                    <w14:schemeClr w14:val="tx1"/>
                  </w14:solidFill>
                </w14:textFill>
              </w:rPr>
              <w:t>组织。投标人可自愿参加，除</w:t>
            </w:r>
            <w:r>
              <w:rPr>
                <w:snapToGrid w:val="0"/>
                <w:color w:val="000000" w:themeColor="text1"/>
                <w:sz w:val="21"/>
                <w:szCs w:val="21"/>
                <w:u w:val="single"/>
                <w14:textFill>
                  <w14:solidFill>
                    <w14:schemeClr w14:val="tx1"/>
                  </w14:solidFill>
                </w14:textFill>
              </w:rPr>
              <w:t xml:space="preserve">           </w:t>
            </w:r>
            <w:r>
              <w:rPr>
                <w:rFonts w:hint="eastAsia"/>
                <w:snapToGrid w:val="0"/>
                <w:color w:val="000000" w:themeColor="text1"/>
                <w:sz w:val="21"/>
                <w:szCs w:val="21"/>
                <w14:textFill>
                  <w14:solidFill>
                    <w14:schemeClr w14:val="tx1"/>
                  </w14:solidFill>
                </w14:textFill>
              </w:rPr>
              <w:t>外，交通工具及食宿均自理。踏勘现场</w:t>
            </w:r>
            <w:r>
              <w:rPr>
                <w:rFonts w:ascii="宋体" w:hAnsi="宋体"/>
                <w:color w:val="000000" w:themeColor="text1"/>
                <w:sz w:val="21"/>
                <w:szCs w:val="21"/>
                <w14:textFill>
                  <w14:solidFill>
                    <w14:schemeClr w14:val="tx1"/>
                  </w14:solidFill>
                </w14:textFill>
              </w:rPr>
              <w:t>联系人：</w:t>
            </w:r>
            <w:r>
              <w:rPr>
                <w:rFonts w:ascii="宋体" w:hAnsi="宋体"/>
                <w:color w:val="000000" w:themeColor="text1"/>
                <w:sz w:val="21"/>
                <w:szCs w:val="21"/>
                <w:u w:val="single"/>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，联系</w:t>
            </w:r>
            <w:r>
              <w:rPr>
                <w:rFonts w:ascii="宋体" w:hAnsi="宋体"/>
                <w:color w:val="000000" w:themeColor="text1"/>
                <w:sz w:val="21"/>
                <w:szCs w:val="21"/>
                <w14:textFill>
                  <w14:solidFill>
                    <w14:schemeClr w14:val="tx1"/>
                  </w14:solidFill>
                </w14:textFill>
              </w:rPr>
              <w:t>电话：</w:t>
            </w:r>
            <w:r>
              <w:rPr>
                <w:rFonts w:ascii="宋体" w:hAnsi="宋体"/>
                <w:color w:val="000000" w:themeColor="text1"/>
                <w:sz w:val="21"/>
                <w:szCs w:val="21"/>
                <w:u w:val="single"/>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w:t>
            </w:r>
            <w:r>
              <w:rPr>
                <w:rFonts w:ascii="宋体" w:hAnsi="宋体"/>
                <w:color w:val="000000" w:themeColor="text1"/>
                <w:sz w:val="21"/>
                <w:szCs w:val="21"/>
                <w14:textFill>
                  <w14:solidFill>
                    <w14:schemeClr w14:val="tx1"/>
                  </w14:solidFill>
                </w14:textFill>
              </w:rPr>
              <w:t>踏勘时间：</w:t>
            </w:r>
            <w:r>
              <w:rPr>
                <w:rFonts w:ascii="宋体" w:hAnsi="宋体"/>
                <w:color w:val="000000" w:themeColor="text1"/>
                <w:sz w:val="21"/>
                <w:szCs w:val="21"/>
                <w:u w:val="single"/>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w:t>
            </w:r>
            <w:r>
              <w:rPr>
                <w:rFonts w:ascii="宋体" w:hAnsi="宋体"/>
                <w:color w:val="000000" w:themeColor="text1"/>
                <w:sz w:val="21"/>
                <w:szCs w:val="21"/>
                <w14:textFill>
                  <w14:solidFill>
                    <w14:schemeClr w14:val="tx1"/>
                  </w14:solidFill>
                </w14:textFill>
              </w:rPr>
              <w:t xml:space="preserve">踏勘集中地点： </w:t>
            </w:r>
            <w:r>
              <w:rPr>
                <w:rFonts w:ascii="宋体" w:hAnsi="宋体"/>
                <w:color w:val="000000" w:themeColor="text1"/>
                <w:sz w:val="21"/>
                <w:szCs w:val="21"/>
                <w:u w:val="single"/>
                <w14:textFill>
                  <w14:solidFill>
                    <w14:schemeClr w14:val="tx1"/>
                  </w14:solidFill>
                </w14:textFill>
              </w:rPr>
              <w:t xml:space="preserve">           </w:t>
            </w:r>
          </w:p>
          <w:p>
            <w:pPr>
              <w:snapToGrid w:val="0"/>
              <w:ind w:firstLine="210" w:firstLineChars="100"/>
              <w:rPr>
                <w:snapToGrid w:val="0"/>
                <w:color w:val="000000" w:themeColor="text1"/>
                <w:sz w:val="21"/>
                <w:szCs w:val="21"/>
                <w14:textFill>
                  <w14:solidFill>
                    <w14:schemeClr w14:val="tx1"/>
                  </w14:solidFill>
                </w14:textFill>
              </w:rPr>
            </w:pPr>
          </w:p>
          <w:p>
            <w:pPr>
              <w:autoSpaceDE/>
              <w:autoSpaceDN/>
              <w:adjustRightInd/>
              <w:snapToGrid w:val="0"/>
              <w:ind w:firstLine="180" w:firstLineChars="100"/>
              <w:textAlignment w:val="auto"/>
              <w:rPr>
                <w:snapToGrid w:val="0"/>
                <w:color w:val="000000" w:themeColor="text1"/>
                <w:sz w:val="21"/>
                <w:szCs w:val="21"/>
                <w14:textFill>
                  <w14:solidFill>
                    <w14:schemeClr w14:val="tx1"/>
                  </w14:solidFill>
                </w14:textFill>
              </w:rPr>
            </w:pPr>
            <w:r>
              <w:rPr>
                <w:rFonts w:hint="eastAsia"/>
                <w:sz w:val="18"/>
                <w:szCs w:val="18"/>
                <w:bdr w:val="single" w:color="auto" w:sz="4" w:space="0"/>
              </w:rPr>
              <w:t>√</w:t>
            </w:r>
            <w:r>
              <w:rPr>
                <w:rFonts w:hint="eastAsia"/>
                <w:snapToGrid w:val="0"/>
                <w:color w:val="000000" w:themeColor="text1"/>
                <w:sz w:val="21"/>
                <w:szCs w:val="21"/>
                <w14:textFill>
                  <w14:solidFill>
                    <w14:schemeClr w14:val="tx1"/>
                  </w14:solidFill>
                </w14:textFill>
              </w:rPr>
              <w:t>不组织</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07" w:hRule="atLeast"/>
          <w:jc w:val="center"/>
        </w:trPr>
        <w:tc>
          <w:tcPr>
            <w:tcW w:w="944" w:type="dxa"/>
            <w:vAlign w:val="center"/>
          </w:tcPr>
          <w:p>
            <w:pPr>
              <w:snapToGrid w:val="0"/>
              <w:jc w:val="center"/>
              <w:rPr>
                <w:snapToGrid w:val="0"/>
                <w:color w:val="000000" w:themeColor="text1"/>
                <w:sz w:val="21"/>
                <w:szCs w:val="21"/>
                <w14:textFill>
                  <w14:solidFill>
                    <w14:schemeClr w14:val="tx1"/>
                  </w14:solidFill>
                </w14:textFill>
              </w:rPr>
            </w:pPr>
            <w:r>
              <w:rPr>
                <w:snapToGrid w:val="0"/>
                <w:color w:val="000000" w:themeColor="text1"/>
                <w:sz w:val="21"/>
                <w:szCs w:val="21"/>
                <w14:textFill>
                  <w14:solidFill>
                    <w14:schemeClr w14:val="tx1"/>
                  </w14:solidFill>
                </w14:textFill>
              </w:rPr>
              <w:t>1.10.1</w:t>
            </w:r>
          </w:p>
        </w:tc>
        <w:tc>
          <w:tcPr>
            <w:tcW w:w="2448" w:type="dxa"/>
            <w:vAlign w:val="center"/>
          </w:tcPr>
          <w:p>
            <w:pPr>
              <w:snapToGrid w:val="0"/>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投标预备会</w:t>
            </w:r>
          </w:p>
        </w:tc>
        <w:tc>
          <w:tcPr>
            <w:tcW w:w="5505" w:type="dxa"/>
            <w:vAlign w:val="center"/>
          </w:tcPr>
          <w:p>
            <w:pPr>
              <w:snapToGrid w:val="0"/>
              <w:ind w:firstLine="210" w:firstLineChars="100"/>
              <w:rPr>
                <w:snapToGrid w:val="0"/>
                <w:color w:val="000000" w:themeColor="text1"/>
                <w:sz w:val="21"/>
                <w:szCs w:val="21"/>
                <w:u w:val="single"/>
                <w14:textFill>
                  <w14:solidFill>
                    <w14:schemeClr w14:val="tx1"/>
                  </w14:solidFill>
                </w14:textFill>
              </w:rPr>
            </w:pPr>
            <w:r>
              <w:rPr>
                <w:rFonts w:hint="eastAsia"/>
                <w:snapToGrid w:val="0"/>
                <w:color w:val="000000" w:themeColor="text1"/>
                <w:sz w:val="21"/>
                <w:szCs w:val="21"/>
                <w14:textFill>
                  <w14:solidFill>
                    <w14:schemeClr w14:val="tx1"/>
                  </w14:solidFill>
                </w14:textFill>
              </w:rPr>
              <w:t>□</w:t>
            </w:r>
            <w:r>
              <w:rPr>
                <w:snapToGrid w:val="0"/>
                <w:color w:val="000000" w:themeColor="text1"/>
                <w:sz w:val="21"/>
                <w:szCs w:val="21"/>
                <w14:textFill>
                  <w14:solidFill>
                    <w14:schemeClr w14:val="tx1"/>
                  </w14:solidFill>
                </w14:textFill>
              </w:rPr>
              <w:t xml:space="preserve"> </w:t>
            </w:r>
            <w:r>
              <w:rPr>
                <w:rFonts w:hint="eastAsia"/>
                <w:snapToGrid w:val="0"/>
                <w:color w:val="000000" w:themeColor="text1"/>
                <w:sz w:val="21"/>
                <w:szCs w:val="21"/>
                <w14:textFill>
                  <w14:solidFill>
                    <w14:schemeClr w14:val="tx1"/>
                  </w14:solidFill>
                </w14:textFill>
              </w:rPr>
              <w:t>召开，定于</w:t>
            </w:r>
            <w:r>
              <w:rPr>
                <w:snapToGrid w:val="0"/>
                <w:color w:val="000000" w:themeColor="text1"/>
                <w:sz w:val="21"/>
                <w:szCs w:val="21"/>
                <w:u w:val="single"/>
                <w14:textFill>
                  <w14:solidFill>
                    <w14:schemeClr w14:val="tx1"/>
                  </w14:solidFill>
                </w14:textFill>
              </w:rPr>
              <w:t xml:space="preserve">       </w:t>
            </w:r>
            <w:r>
              <w:rPr>
                <w:rFonts w:hint="eastAsia"/>
                <w:snapToGrid w:val="0"/>
                <w:color w:val="000000" w:themeColor="text1"/>
                <w:sz w:val="21"/>
                <w:szCs w:val="21"/>
                <w14:textFill>
                  <w14:solidFill>
                    <w14:schemeClr w14:val="tx1"/>
                  </w14:solidFill>
                </w14:textFill>
              </w:rPr>
              <w:t>（具体时间）在</w:t>
            </w:r>
            <w:r>
              <w:rPr>
                <w:snapToGrid w:val="0"/>
                <w:color w:val="000000" w:themeColor="text1"/>
                <w:sz w:val="21"/>
                <w:szCs w:val="21"/>
                <w14:textFill>
                  <w14:solidFill>
                    <w14:schemeClr w14:val="tx1"/>
                  </w14:solidFill>
                </w14:textFill>
              </w:rPr>
              <w:t xml:space="preserve"> </w:t>
            </w:r>
            <w:r>
              <w:rPr>
                <w:snapToGrid w:val="0"/>
                <w:color w:val="000000" w:themeColor="text1"/>
                <w:sz w:val="21"/>
                <w:szCs w:val="21"/>
                <w:u w:val="single"/>
                <w14:textFill>
                  <w14:solidFill>
                    <w14:schemeClr w14:val="tx1"/>
                  </w14:solidFill>
                </w14:textFill>
              </w:rPr>
              <w:t xml:space="preserve">       </w:t>
            </w:r>
            <w:r>
              <w:rPr>
                <w:rFonts w:hint="eastAsia"/>
                <w:snapToGrid w:val="0"/>
                <w:color w:val="000000" w:themeColor="text1"/>
                <w:sz w:val="21"/>
                <w:szCs w:val="21"/>
                <w14:textFill>
                  <w14:solidFill>
                    <w14:schemeClr w14:val="tx1"/>
                  </w14:solidFill>
                </w14:textFill>
              </w:rPr>
              <w:t>（投标预备会地点）召开投标预备会，投标人可自愿参加，除</w:t>
            </w:r>
            <w:r>
              <w:rPr>
                <w:snapToGrid w:val="0"/>
                <w:color w:val="000000" w:themeColor="text1"/>
                <w:sz w:val="21"/>
                <w:szCs w:val="21"/>
                <w:u w:val="single"/>
                <w14:textFill>
                  <w14:solidFill>
                    <w14:schemeClr w14:val="tx1"/>
                  </w14:solidFill>
                </w14:textFill>
              </w:rPr>
              <w:t xml:space="preserve">           </w:t>
            </w:r>
            <w:r>
              <w:rPr>
                <w:rFonts w:hint="eastAsia"/>
                <w:snapToGrid w:val="0"/>
                <w:color w:val="000000" w:themeColor="text1"/>
                <w:sz w:val="21"/>
                <w:szCs w:val="21"/>
                <w14:textFill>
                  <w14:solidFill>
                    <w14:schemeClr w14:val="tx1"/>
                  </w14:solidFill>
                </w14:textFill>
              </w:rPr>
              <w:t>外，交通工具及食宿均自理。</w:t>
            </w:r>
          </w:p>
          <w:p>
            <w:pPr>
              <w:autoSpaceDE/>
              <w:autoSpaceDN/>
              <w:adjustRightInd/>
              <w:snapToGrid w:val="0"/>
              <w:ind w:firstLine="180" w:firstLineChars="100"/>
              <w:textAlignment w:val="auto"/>
              <w:rPr>
                <w:snapToGrid w:val="0"/>
                <w:color w:val="000000" w:themeColor="text1"/>
                <w:sz w:val="21"/>
                <w:szCs w:val="21"/>
                <w14:textFill>
                  <w14:solidFill>
                    <w14:schemeClr w14:val="tx1"/>
                  </w14:solidFill>
                </w14:textFill>
              </w:rPr>
            </w:pPr>
            <w:r>
              <w:rPr>
                <w:rFonts w:hint="eastAsia"/>
                <w:sz w:val="18"/>
                <w:szCs w:val="18"/>
                <w:bdr w:val="single" w:color="auto" w:sz="4" w:space="0"/>
              </w:rPr>
              <w:t>√</w:t>
            </w:r>
            <w:r>
              <w:rPr>
                <w:snapToGrid w:val="0"/>
                <w:color w:val="000000" w:themeColor="text1"/>
                <w:sz w:val="21"/>
                <w:szCs w:val="21"/>
                <w14:textFill>
                  <w14:solidFill>
                    <w14:schemeClr w14:val="tx1"/>
                  </w14:solidFill>
                </w14:textFill>
              </w:rPr>
              <w:t xml:space="preserve"> </w:t>
            </w:r>
            <w:r>
              <w:rPr>
                <w:rFonts w:hint="eastAsia"/>
                <w:snapToGrid w:val="0"/>
                <w:color w:val="000000" w:themeColor="text1"/>
                <w:sz w:val="21"/>
                <w:szCs w:val="21"/>
                <w14:textFill>
                  <w14:solidFill>
                    <w14:schemeClr w14:val="tx1"/>
                  </w14:solidFill>
                </w14:textFill>
              </w:rPr>
              <w:t>不召开</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4" w:type="dxa"/>
            <w:vAlign w:val="center"/>
          </w:tcPr>
          <w:p>
            <w:pPr>
              <w:snapToGrid w:val="0"/>
              <w:jc w:val="center"/>
              <w:rPr>
                <w:snapToGrid w:val="0"/>
                <w:color w:val="000000" w:themeColor="text1"/>
                <w:sz w:val="21"/>
                <w:szCs w:val="21"/>
                <w14:textFill>
                  <w14:solidFill>
                    <w14:schemeClr w14:val="tx1"/>
                  </w14:solidFill>
                </w14:textFill>
              </w:rPr>
            </w:pPr>
            <w:r>
              <w:rPr>
                <w:snapToGrid w:val="0"/>
                <w:color w:val="000000" w:themeColor="text1"/>
                <w:sz w:val="21"/>
                <w:szCs w:val="21"/>
                <w14:textFill>
                  <w14:solidFill>
                    <w14:schemeClr w14:val="tx1"/>
                  </w14:solidFill>
                </w14:textFill>
              </w:rPr>
              <w:t>1.10.3</w:t>
            </w:r>
          </w:p>
        </w:tc>
        <w:tc>
          <w:tcPr>
            <w:tcW w:w="2448" w:type="dxa"/>
            <w:vAlign w:val="center"/>
          </w:tcPr>
          <w:p>
            <w:pPr>
              <w:snapToGrid w:val="0"/>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投标截止时间</w:t>
            </w:r>
          </w:p>
        </w:tc>
        <w:tc>
          <w:tcPr>
            <w:tcW w:w="5505" w:type="dxa"/>
            <w:vAlign w:val="center"/>
          </w:tcPr>
          <w:p>
            <w:pPr>
              <w:snapToGrid w:val="0"/>
              <w:jc w:val="left"/>
              <w:rPr>
                <w:snapToGrid w:val="0"/>
                <w:color w:val="000000" w:themeColor="text1"/>
                <w:sz w:val="21"/>
                <w:szCs w:val="21"/>
                <w:u w:val="single"/>
                <w14:textFill>
                  <w14:solidFill>
                    <w14:schemeClr w14:val="tx1"/>
                  </w14:solidFill>
                </w14:textFill>
              </w:rPr>
            </w:pPr>
            <w:r>
              <w:rPr>
                <w:rFonts w:hint="eastAsia"/>
                <w:b/>
                <w:i/>
                <w:u w:val="single"/>
              </w:rPr>
              <w:t>2023</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w:t>
            </w:r>
            <w:r>
              <w:rPr>
                <w:rFonts w:hint="eastAsia"/>
                <w:u w:val="single"/>
              </w:rPr>
              <w:t xml:space="preserve">    </w:t>
            </w:r>
            <w:r>
              <w:rPr>
                <w:rFonts w:hint="eastAsia"/>
              </w:rPr>
              <w:t>时</w:t>
            </w:r>
            <w:r>
              <w:rPr>
                <w:rFonts w:hint="eastAsia"/>
                <w:u w:val="single"/>
              </w:rPr>
              <w:t xml:space="preserve">    </w:t>
            </w:r>
            <w:r>
              <w:rPr>
                <w:rFonts w:hint="eastAsia"/>
              </w:rPr>
              <w:t>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92" w:hRule="atLeast"/>
          <w:jc w:val="center"/>
        </w:trPr>
        <w:tc>
          <w:tcPr>
            <w:tcW w:w="944" w:type="dxa"/>
            <w:vAlign w:val="center"/>
          </w:tcPr>
          <w:p>
            <w:pPr>
              <w:snapToGrid w:val="0"/>
              <w:jc w:val="center"/>
              <w:rPr>
                <w:snapToGrid w:val="0"/>
                <w:color w:val="000000" w:themeColor="text1"/>
                <w:sz w:val="21"/>
                <w:szCs w:val="21"/>
                <w14:textFill>
                  <w14:solidFill>
                    <w14:schemeClr w14:val="tx1"/>
                  </w14:solidFill>
                </w14:textFill>
              </w:rPr>
            </w:pPr>
            <w:r>
              <w:rPr>
                <w:snapToGrid w:val="0"/>
                <w:color w:val="000000" w:themeColor="text1"/>
                <w:sz w:val="21"/>
                <w:szCs w:val="21"/>
                <w14:textFill>
                  <w14:solidFill>
                    <w14:schemeClr w14:val="tx1"/>
                  </w14:solidFill>
                </w14:textFill>
              </w:rPr>
              <w:t>1.11</w:t>
            </w:r>
          </w:p>
        </w:tc>
        <w:tc>
          <w:tcPr>
            <w:tcW w:w="2448" w:type="dxa"/>
            <w:vAlign w:val="center"/>
          </w:tcPr>
          <w:p>
            <w:pPr>
              <w:snapToGrid w:val="0"/>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分包</w:t>
            </w:r>
          </w:p>
        </w:tc>
        <w:tc>
          <w:tcPr>
            <w:tcW w:w="5505" w:type="dxa"/>
            <w:vAlign w:val="center"/>
          </w:tcPr>
          <w:p>
            <w:pPr>
              <w:autoSpaceDE/>
              <w:autoSpaceDN/>
              <w:adjustRightInd/>
              <w:snapToGrid w:val="0"/>
              <w:ind w:firstLine="210" w:firstLineChars="100"/>
              <w:jc w:val="left"/>
              <w:textAlignment w:val="auto"/>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w:t>
            </w:r>
            <w:r>
              <w:rPr>
                <w:snapToGrid w:val="0"/>
                <w:color w:val="000000" w:themeColor="text1"/>
                <w:sz w:val="21"/>
                <w:szCs w:val="21"/>
                <w14:textFill>
                  <w14:solidFill>
                    <w14:schemeClr w14:val="tx1"/>
                  </w14:solidFill>
                </w14:textFill>
              </w:rPr>
              <w:t xml:space="preserve"> </w:t>
            </w:r>
            <w:r>
              <w:rPr>
                <w:rFonts w:hint="eastAsia"/>
                <w:snapToGrid w:val="0"/>
                <w:color w:val="000000" w:themeColor="text1"/>
                <w:sz w:val="21"/>
                <w:szCs w:val="21"/>
                <w14:textFill>
                  <w14:solidFill>
                    <w14:schemeClr w14:val="tx1"/>
                  </w14:solidFill>
                </w14:textFill>
              </w:rPr>
              <w:t>允许，工程分包内容要求：</w:t>
            </w:r>
            <w:r>
              <w:rPr>
                <w:snapToGrid w:val="0"/>
                <w:color w:val="000000" w:themeColor="text1"/>
                <w:sz w:val="21"/>
                <w:szCs w:val="21"/>
                <w:u w:val="single"/>
                <w14:textFill>
                  <w14:solidFill>
                    <w14:schemeClr w14:val="tx1"/>
                  </w14:solidFill>
                </w14:textFill>
              </w:rPr>
              <w:t xml:space="preserve">          </w:t>
            </w:r>
          </w:p>
          <w:p>
            <w:pPr>
              <w:autoSpaceDE/>
              <w:autoSpaceDN/>
              <w:adjustRightInd/>
              <w:snapToGrid w:val="0"/>
              <w:ind w:firstLine="1155" w:firstLineChars="550"/>
              <w:jc w:val="left"/>
              <w:textAlignment w:val="auto"/>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工程分包金额要求：</w:t>
            </w:r>
            <w:r>
              <w:rPr>
                <w:snapToGrid w:val="0"/>
                <w:color w:val="000000" w:themeColor="text1"/>
                <w:sz w:val="21"/>
                <w:szCs w:val="21"/>
                <w:u w:val="single"/>
                <w14:textFill>
                  <w14:solidFill>
                    <w14:schemeClr w14:val="tx1"/>
                  </w14:solidFill>
                </w14:textFill>
              </w:rPr>
              <w:t xml:space="preserve">          </w:t>
            </w:r>
          </w:p>
          <w:p>
            <w:pPr>
              <w:autoSpaceDE/>
              <w:autoSpaceDN/>
              <w:adjustRightInd/>
              <w:snapToGrid w:val="0"/>
              <w:ind w:firstLine="1155" w:firstLineChars="550"/>
              <w:jc w:val="left"/>
              <w:textAlignment w:val="auto"/>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接受工程分包的第三人资质要求：</w:t>
            </w:r>
            <w:r>
              <w:rPr>
                <w:snapToGrid w:val="0"/>
                <w:color w:val="000000" w:themeColor="text1"/>
                <w:sz w:val="21"/>
                <w:szCs w:val="21"/>
                <w:u w:val="single"/>
                <w14:textFill>
                  <w14:solidFill>
                    <w14:schemeClr w14:val="tx1"/>
                  </w14:solidFill>
                </w14:textFill>
              </w:rPr>
              <w:t xml:space="preserve">          </w:t>
            </w:r>
          </w:p>
          <w:p>
            <w:pPr>
              <w:snapToGrid w:val="0"/>
              <w:ind w:firstLine="180" w:firstLineChars="100"/>
              <w:jc w:val="left"/>
              <w:rPr>
                <w:snapToGrid w:val="0"/>
                <w:color w:val="000000" w:themeColor="text1"/>
                <w:sz w:val="21"/>
                <w:szCs w:val="21"/>
                <w:u w:val="single"/>
                <w14:textFill>
                  <w14:solidFill>
                    <w14:schemeClr w14:val="tx1"/>
                  </w14:solidFill>
                </w14:textFill>
              </w:rPr>
            </w:pPr>
            <w:r>
              <w:rPr>
                <w:rFonts w:hint="eastAsia"/>
                <w:sz w:val="18"/>
                <w:szCs w:val="18"/>
                <w:bdr w:val="single" w:color="auto" w:sz="4" w:space="0"/>
              </w:rPr>
              <w:t>√</w:t>
            </w:r>
            <w:r>
              <w:rPr>
                <w:snapToGrid w:val="0"/>
                <w:color w:val="000000" w:themeColor="text1"/>
                <w:sz w:val="21"/>
                <w:szCs w:val="21"/>
                <w14:textFill>
                  <w14:solidFill>
                    <w14:schemeClr w14:val="tx1"/>
                  </w14:solidFill>
                </w14:textFill>
              </w:rPr>
              <w:t xml:space="preserve"> </w:t>
            </w:r>
            <w:r>
              <w:rPr>
                <w:rFonts w:hint="eastAsia"/>
                <w:snapToGrid w:val="0"/>
                <w:color w:val="000000" w:themeColor="text1"/>
                <w:sz w:val="21"/>
                <w:szCs w:val="21"/>
                <w14:textFill>
                  <w14:solidFill>
                    <w14:schemeClr w14:val="tx1"/>
                  </w14:solidFill>
                </w14:textFill>
              </w:rPr>
              <w:t>不允许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944" w:type="dxa"/>
            <w:vAlign w:val="center"/>
          </w:tcPr>
          <w:p>
            <w:pPr>
              <w:snapToGrid w:val="0"/>
              <w:jc w:val="center"/>
              <w:rPr>
                <w:snapToGrid w:val="0"/>
                <w:color w:val="000000" w:themeColor="text1"/>
                <w:sz w:val="21"/>
                <w:szCs w:val="21"/>
                <w14:textFill>
                  <w14:solidFill>
                    <w14:schemeClr w14:val="tx1"/>
                  </w14:solidFill>
                </w14:textFill>
              </w:rPr>
            </w:pPr>
            <w:r>
              <w:rPr>
                <w:snapToGrid w:val="0"/>
                <w:color w:val="000000" w:themeColor="text1"/>
                <w:sz w:val="21"/>
                <w:szCs w:val="21"/>
                <w14:textFill>
                  <w14:solidFill>
                    <w14:schemeClr w14:val="tx1"/>
                  </w14:solidFill>
                </w14:textFill>
              </w:rPr>
              <w:t>1.12</w:t>
            </w:r>
          </w:p>
        </w:tc>
        <w:tc>
          <w:tcPr>
            <w:tcW w:w="2448" w:type="dxa"/>
            <w:vAlign w:val="center"/>
          </w:tcPr>
          <w:p>
            <w:pPr>
              <w:snapToGrid w:val="0"/>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偏离</w:t>
            </w:r>
          </w:p>
        </w:tc>
        <w:tc>
          <w:tcPr>
            <w:tcW w:w="5505" w:type="dxa"/>
            <w:vAlign w:val="center"/>
          </w:tcPr>
          <w:p>
            <w:pPr>
              <w:autoSpaceDE/>
              <w:autoSpaceDN/>
              <w:adjustRightInd/>
              <w:snapToGrid w:val="0"/>
              <w:ind w:firstLine="180" w:firstLineChars="100"/>
              <w:textAlignment w:val="auto"/>
              <w:rPr>
                <w:snapToGrid w:val="0"/>
                <w:color w:val="000000" w:themeColor="text1"/>
                <w:sz w:val="21"/>
                <w:szCs w:val="21"/>
                <w14:textFill>
                  <w14:solidFill>
                    <w14:schemeClr w14:val="tx1"/>
                  </w14:solidFill>
                </w14:textFill>
              </w:rPr>
            </w:pPr>
            <w:r>
              <w:rPr>
                <w:rFonts w:hint="eastAsia"/>
                <w:sz w:val="18"/>
                <w:szCs w:val="18"/>
                <w:bdr w:val="single" w:color="auto" w:sz="4" w:space="0"/>
              </w:rPr>
              <w:t>√</w:t>
            </w:r>
            <w:r>
              <w:rPr>
                <w:snapToGrid w:val="0"/>
                <w:color w:val="000000" w:themeColor="text1"/>
                <w:sz w:val="21"/>
                <w:szCs w:val="21"/>
                <w14:textFill>
                  <w14:solidFill>
                    <w14:schemeClr w14:val="tx1"/>
                  </w14:solidFill>
                </w14:textFill>
              </w:rPr>
              <w:t xml:space="preserve">  </w:t>
            </w:r>
            <w:r>
              <w:rPr>
                <w:rFonts w:hint="eastAsia"/>
                <w:snapToGrid w:val="0"/>
                <w:color w:val="000000" w:themeColor="text1"/>
                <w:sz w:val="21"/>
                <w:szCs w:val="21"/>
                <w14:textFill>
                  <w14:solidFill>
                    <w14:schemeClr w14:val="tx1"/>
                  </w14:solidFill>
                </w14:textFill>
              </w:rPr>
              <w:t>不允许</w:t>
            </w:r>
          </w:p>
          <w:p>
            <w:pPr>
              <w:autoSpaceDE/>
              <w:autoSpaceDN/>
              <w:adjustRightInd/>
              <w:snapToGrid w:val="0"/>
              <w:ind w:firstLine="210" w:firstLineChars="100"/>
              <w:textAlignment w:val="auto"/>
              <w:rPr>
                <w:snapToGrid w:val="0"/>
                <w:color w:val="000000" w:themeColor="text1"/>
                <w:sz w:val="21"/>
                <w:szCs w:val="21"/>
                <w:u w:val="single"/>
                <w14:textFill>
                  <w14:solidFill>
                    <w14:schemeClr w14:val="tx1"/>
                  </w14:solidFill>
                </w14:textFill>
              </w:rPr>
            </w:pPr>
            <w:r>
              <w:rPr>
                <w:rFonts w:hint="eastAsia"/>
                <w:snapToGrid w:val="0"/>
                <w:color w:val="000000" w:themeColor="text1"/>
                <w:sz w:val="21"/>
                <w:szCs w:val="21"/>
                <w14:textFill>
                  <w14:solidFill>
                    <w14:schemeClr w14:val="tx1"/>
                  </w14:solidFill>
                </w14:textFill>
              </w:rPr>
              <w:t>□</w:t>
            </w:r>
            <w:r>
              <w:rPr>
                <w:snapToGrid w:val="0"/>
                <w:color w:val="000000" w:themeColor="text1"/>
                <w:sz w:val="21"/>
                <w:szCs w:val="21"/>
                <w14:textFill>
                  <w14:solidFill>
                    <w14:schemeClr w14:val="tx1"/>
                  </w14:solidFill>
                </w14:textFill>
              </w:rPr>
              <w:t xml:space="preserve"> </w:t>
            </w:r>
            <w:r>
              <w:rPr>
                <w:rFonts w:hint="eastAsia"/>
                <w:snapToGrid w:val="0"/>
                <w:color w:val="000000" w:themeColor="text1"/>
                <w:sz w:val="21"/>
                <w:szCs w:val="21"/>
                <w14:textFill>
                  <w14:solidFill>
                    <w14:schemeClr w14:val="tx1"/>
                  </w14:solidFill>
                </w14:textFill>
              </w:rPr>
              <w:t>允许偏离的内容、范围和幅度：</w:t>
            </w:r>
            <w:r>
              <w:rPr>
                <w:snapToGrid w:val="0"/>
                <w:color w:val="000000" w:themeColor="text1"/>
                <w:sz w:val="21"/>
                <w:szCs w:val="21"/>
                <w:u w:val="single"/>
                <w14:textFill>
                  <w14:solidFill>
                    <w14:schemeClr w14:val="tx1"/>
                  </w14:solidFill>
                </w14:textFill>
              </w:rPr>
              <w:t xml:space="preserve">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83" w:hRule="atLeast"/>
          <w:jc w:val="center"/>
        </w:trPr>
        <w:tc>
          <w:tcPr>
            <w:tcW w:w="944" w:type="dxa"/>
            <w:vAlign w:val="center"/>
          </w:tcPr>
          <w:p>
            <w:pPr>
              <w:snapToGrid w:val="0"/>
              <w:jc w:val="center"/>
              <w:rPr>
                <w:snapToGrid w:val="0"/>
                <w:color w:val="000000" w:themeColor="text1"/>
                <w:sz w:val="21"/>
                <w:szCs w:val="21"/>
                <w14:textFill>
                  <w14:solidFill>
                    <w14:schemeClr w14:val="tx1"/>
                  </w14:solidFill>
                </w14:textFill>
              </w:rPr>
            </w:pPr>
            <w:r>
              <w:rPr>
                <w:snapToGrid w:val="0"/>
                <w:color w:val="000000" w:themeColor="text1"/>
                <w:sz w:val="21"/>
                <w:szCs w:val="21"/>
                <w14:textFill>
                  <w14:solidFill>
                    <w14:schemeClr w14:val="tx1"/>
                  </w14:solidFill>
                </w14:textFill>
              </w:rPr>
              <w:t>2.2.1</w:t>
            </w:r>
          </w:p>
        </w:tc>
        <w:tc>
          <w:tcPr>
            <w:tcW w:w="2448" w:type="dxa"/>
            <w:vAlign w:val="center"/>
          </w:tcPr>
          <w:p>
            <w:pPr>
              <w:snapToGrid w:val="0"/>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投标人提出澄清申请的时间及形式</w:t>
            </w:r>
          </w:p>
        </w:tc>
        <w:tc>
          <w:tcPr>
            <w:tcW w:w="5505" w:type="dxa"/>
            <w:vAlign w:val="center"/>
          </w:tcPr>
          <w:p>
            <w:pPr>
              <w:autoSpaceDE/>
              <w:autoSpaceDN/>
              <w:adjustRightInd/>
              <w:snapToGrid w:val="0"/>
              <w:ind w:firstLine="210" w:firstLineChars="100"/>
              <w:textAlignment w:val="auto"/>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时间：投标截止时间</w:t>
            </w:r>
            <w:r>
              <w:rPr>
                <w:snapToGrid w:val="0"/>
                <w:color w:val="000000" w:themeColor="text1"/>
                <w:sz w:val="21"/>
                <w:szCs w:val="21"/>
                <w:u w:val="single"/>
                <w14:textFill>
                  <w14:solidFill>
                    <w14:schemeClr w14:val="tx1"/>
                  </w14:solidFill>
                </w14:textFill>
              </w:rPr>
              <w:t xml:space="preserve">  </w:t>
            </w:r>
            <w:r>
              <w:rPr>
                <w:rFonts w:hint="eastAsia"/>
                <w:snapToGrid w:val="0"/>
                <w:color w:val="000000" w:themeColor="text1"/>
                <w:sz w:val="21"/>
                <w:szCs w:val="21"/>
                <w:u w:val="single"/>
                <w14:textFill>
                  <w14:solidFill>
                    <w14:schemeClr w14:val="tx1"/>
                  </w14:solidFill>
                </w14:textFill>
              </w:rPr>
              <w:t xml:space="preserve"> </w:t>
            </w:r>
            <w:r>
              <w:rPr>
                <w:snapToGrid w:val="0"/>
                <w:color w:val="000000" w:themeColor="text1"/>
                <w:sz w:val="21"/>
                <w:szCs w:val="21"/>
                <w:u w:val="single"/>
                <w14:textFill>
                  <w14:solidFill>
                    <w14:schemeClr w14:val="tx1"/>
                  </w14:solidFill>
                </w14:textFill>
              </w:rPr>
              <w:t xml:space="preserve"> </w:t>
            </w:r>
            <w:r>
              <w:rPr>
                <w:rFonts w:hint="eastAsia"/>
                <w:snapToGrid w:val="0"/>
                <w:color w:val="000000" w:themeColor="text1"/>
                <w:sz w:val="21"/>
                <w:szCs w:val="21"/>
                <w14:textFill>
                  <w14:solidFill>
                    <w14:schemeClr w14:val="tx1"/>
                  </w14:solidFill>
                </w14:textFill>
              </w:rPr>
              <w:t>日前。</w:t>
            </w:r>
          </w:p>
          <w:p>
            <w:pPr>
              <w:autoSpaceDE/>
              <w:autoSpaceDN/>
              <w:adjustRightInd/>
              <w:snapToGrid w:val="0"/>
              <w:ind w:firstLine="210" w:firstLineChars="100"/>
              <w:textAlignment w:val="auto"/>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形式：</w:t>
            </w:r>
            <w:r>
              <w:rPr>
                <w:rFonts w:hint="eastAsia" w:ascii="宋体" w:hAnsi="宋体"/>
                <w:u w:val="single"/>
              </w:rPr>
              <w:t>纸质或电子扫描件（均需加盖投标单位公章，电子扫描件可加盖电子公章发送至邮箱728425584@qq.com）</w:t>
            </w:r>
            <w:r>
              <w:rPr>
                <w:rFonts w:hint="eastAsia"/>
                <w:snapToGrid w:val="0"/>
                <w:color w:val="000000" w:themeColor="text1"/>
                <w:sz w:val="21"/>
                <w:szCs w:val="21"/>
                <w14:textFill>
                  <w14:solidFill>
                    <w14:schemeClr w14:val="tx1"/>
                  </w14:solidFill>
                </w14:textFill>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24" w:hRule="atLeast"/>
          <w:jc w:val="center"/>
        </w:trPr>
        <w:tc>
          <w:tcPr>
            <w:tcW w:w="944" w:type="dxa"/>
            <w:vAlign w:val="center"/>
          </w:tcPr>
          <w:p>
            <w:pPr>
              <w:snapToGrid w:val="0"/>
              <w:jc w:val="center"/>
              <w:rPr>
                <w:snapToGrid w:val="0"/>
                <w:color w:val="000000" w:themeColor="text1"/>
                <w:sz w:val="21"/>
                <w:szCs w:val="21"/>
                <w14:textFill>
                  <w14:solidFill>
                    <w14:schemeClr w14:val="tx1"/>
                  </w14:solidFill>
                </w14:textFill>
              </w:rPr>
            </w:pPr>
            <w:r>
              <w:rPr>
                <w:snapToGrid w:val="0"/>
                <w:color w:val="000000" w:themeColor="text1"/>
                <w:sz w:val="21"/>
                <w:szCs w:val="21"/>
                <w14:textFill>
                  <w14:solidFill>
                    <w14:schemeClr w14:val="tx1"/>
                  </w14:solidFill>
                </w14:textFill>
              </w:rPr>
              <w:t>2.2.2</w:t>
            </w:r>
          </w:p>
        </w:tc>
        <w:tc>
          <w:tcPr>
            <w:tcW w:w="2448" w:type="dxa"/>
            <w:vAlign w:val="center"/>
          </w:tcPr>
          <w:p>
            <w:pPr>
              <w:snapToGrid w:val="0"/>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招标人发出澄清的形式</w:t>
            </w:r>
          </w:p>
        </w:tc>
        <w:tc>
          <w:tcPr>
            <w:tcW w:w="5505" w:type="dxa"/>
            <w:vAlign w:val="center"/>
          </w:tcPr>
          <w:p>
            <w:pPr>
              <w:pStyle w:val="730"/>
              <w:ind w:firstLine="420" w:firstLineChars="200"/>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潜在投标人应自行关注电子招标投标交易平台公告，招标人不再一一通知。投标人因自身原因导致投标失败的，责任自负。</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24" w:hRule="atLeast"/>
          <w:jc w:val="center"/>
        </w:trPr>
        <w:tc>
          <w:tcPr>
            <w:tcW w:w="944" w:type="dxa"/>
            <w:vAlign w:val="center"/>
          </w:tcPr>
          <w:p>
            <w:pPr>
              <w:snapToGrid w:val="0"/>
              <w:jc w:val="center"/>
              <w:rPr>
                <w:snapToGrid w:val="0"/>
                <w:color w:val="000000" w:themeColor="text1"/>
                <w:sz w:val="21"/>
                <w:szCs w:val="21"/>
                <w14:textFill>
                  <w14:solidFill>
                    <w14:schemeClr w14:val="tx1"/>
                  </w14:solidFill>
                </w14:textFill>
              </w:rPr>
            </w:pPr>
            <w:r>
              <w:rPr>
                <w:snapToGrid w:val="0"/>
                <w:color w:val="000000" w:themeColor="text1"/>
                <w:sz w:val="21"/>
                <w:szCs w:val="21"/>
                <w14:textFill>
                  <w14:solidFill>
                    <w14:schemeClr w14:val="tx1"/>
                  </w14:solidFill>
                </w14:textFill>
              </w:rPr>
              <w:t>2.3.1</w:t>
            </w:r>
          </w:p>
        </w:tc>
        <w:tc>
          <w:tcPr>
            <w:tcW w:w="2448" w:type="dxa"/>
            <w:vAlign w:val="center"/>
          </w:tcPr>
          <w:p>
            <w:pPr>
              <w:snapToGrid w:val="0"/>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招标人发出修改通知的形式</w:t>
            </w:r>
          </w:p>
        </w:tc>
        <w:tc>
          <w:tcPr>
            <w:tcW w:w="5505" w:type="dxa"/>
            <w:vAlign w:val="center"/>
          </w:tcPr>
          <w:p>
            <w:pPr>
              <w:pStyle w:val="730"/>
              <w:ind w:firstLine="420" w:firstLineChars="200"/>
              <w:rPr>
                <w:rFonts w:ascii="Times New Roman" w:hAnsi="Times New Roman" w:cs="Times New Roman"/>
                <w:color w:val="000000" w:themeColor="text1"/>
                <w:sz w:val="21"/>
                <w:szCs w:val="21"/>
                <w14:textFill>
                  <w14:solidFill>
                    <w14:schemeClr w14:val="tx1"/>
                  </w14:solidFill>
                </w14:textFill>
              </w:rPr>
            </w:pPr>
            <w:r>
              <w:rPr>
                <w:rFonts w:hint="eastAsia"/>
                <w:color w:val="000000" w:themeColor="text1"/>
                <w:sz w:val="21"/>
                <w:szCs w:val="21"/>
                <w:lang w:val="en-US"/>
                <w14:textFill>
                  <w14:solidFill>
                    <w14:schemeClr w14:val="tx1"/>
                  </w14:solidFill>
                </w14:textFill>
              </w:rPr>
              <w:t>修改</w:t>
            </w:r>
            <w:r>
              <w:rPr>
                <w:color w:val="000000" w:themeColor="text1"/>
                <w:sz w:val="21"/>
                <w:szCs w:val="21"/>
                <w14:textFill>
                  <w14:solidFill>
                    <w14:schemeClr w14:val="tx1"/>
                  </w14:solidFill>
                </w14:textFill>
              </w:rPr>
              <w:t>的内容影响投标文件编制的，招标人将</w:t>
            </w:r>
            <w:r>
              <w:rPr>
                <w:color w:val="000000" w:themeColor="text1"/>
                <w:spacing w:val="-8"/>
                <w:sz w:val="21"/>
                <w:szCs w:val="21"/>
                <w14:textFill>
                  <w14:solidFill>
                    <w14:schemeClr w14:val="tx1"/>
                  </w14:solidFill>
                </w14:textFill>
              </w:rPr>
              <w:t>在投标截止时间</w:t>
            </w:r>
            <w:r>
              <w:rPr>
                <w:rFonts w:ascii="Times New Roman" w:hAnsi="Times New Roman" w:cs="Times New Roman"/>
                <w:color w:val="000000" w:themeColor="text1"/>
                <w:spacing w:val="-8"/>
                <w:sz w:val="21"/>
                <w:szCs w:val="21"/>
                <w14:textFill>
                  <w14:solidFill>
                    <w14:schemeClr w14:val="tx1"/>
                  </w14:solidFill>
                </w14:textFill>
              </w:rPr>
              <w:t xml:space="preserve"> </w:t>
            </w:r>
            <w:r>
              <w:rPr>
                <w:rFonts w:ascii="Times New Roman" w:hAnsi="Times New Roman" w:cs="Times New Roman"/>
                <w:color w:val="000000" w:themeColor="text1"/>
                <w:sz w:val="21"/>
                <w:szCs w:val="21"/>
                <w14:textFill>
                  <w14:solidFill>
                    <w14:schemeClr w14:val="tx1"/>
                  </w14:solidFill>
                </w14:textFill>
              </w:rPr>
              <w:t>15</w:t>
            </w:r>
            <w:r>
              <w:rPr>
                <w:rFonts w:hint="eastAsia" w:ascii="Times New Roman" w:hAnsi="Times New Roman" w:cs="Times New Roman"/>
                <w:color w:val="000000" w:themeColor="text1"/>
                <w:spacing w:val="-12"/>
                <w:sz w:val="21"/>
                <w:szCs w:val="21"/>
                <w14:textFill>
                  <w14:solidFill>
                    <w14:schemeClr w14:val="tx1"/>
                  </w14:solidFill>
                </w14:textFill>
              </w:rPr>
              <w:t>日前，</w:t>
            </w:r>
            <w:r>
              <w:rPr>
                <w:rFonts w:hint="eastAsia" w:ascii="Times New Roman" w:hAnsi="Times New Roman" w:cs="Times New Roman"/>
                <w:color w:val="000000" w:themeColor="text1"/>
                <w:spacing w:val="-8"/>
                <w:sz w:val="21"/>
                <w:szCs w:val="21"/>
                <w14:textFill>
                  <w14:solidFill>
                    <w14:schemeClr w14:val="tx1"/>
                  </w14:solidFill>
                </w14:textFill>
              </w:rPr>
              <w:t>在下载招标文件的电子招标投标交易平台发出修改通知</w:t>
            </w:r>
            <w:r>
              <w:rPr>
                <w:rFonts w:hint="eastAsia" w:ascii="Times New Roman" w:hAnsi="Times New Roman" w:cs="Times New Roman"/>
                <w:color w:val="000000" w:themeColor="text1"/>
                <w:spacing w:val="-3"/>
                <w:sz w:val="21"/>
                <w:szCs w:val="21"/>
                <w14:textFill>
                  <w14:solidFill>
                    <w14:schemeClr w14:val="tx1"/>
                  </w14:solidFill>
                </w14:textFill>
              </w:rPr>
              <w:t>，不足</w:t>
            </w:r>
            <w:r>
              <w:rPr>
                <w:rFonts w:ascii="Times New Roman" w:hAnsi="Times New Roman" w:cs="Times New Roman"/>
                <w:color w:val="000000" w:themeColor="text1"/>
                <w:sz w:val="21"/>
                <w:szCs w:val="21"/>
                <w14:textFill>
                  <w14:solidFill>
                    <w14:schemeClr w14:val="tx1"/>
                  </w14:solidFill>
                </w14:textFill>
              </w:rPr>
              <w:t>15</w:t>
            </w:r>
            <w:r>
              <w:rPr>
                <w:rFonts w:hint="eastAsia" w:ascii="Times New Roman" w:hAnsi="Times New Roman" w:cs="Times New Roman"/>
                <w:color w:val="000000" w:themeColor="text1"/>
                <w:sz w:val="21"/>
                <w:szCs w:val="21"/>
                <w14:textFill>
                  <w14:solidFill>
                    <w14:schemeClr w14:val="tx1"/>
                  </w14:solidFill>
                </w14:textFill>
              </w:rPr>
              <w:t>日的，招标人将顺延递交投标文件的截止时间。</w:t>
            </w:r>
          </w:p>
          <w:p>
            <w:pPr>
              <w:pStyle w:val="730"/>
              <w:ind w:firstLine="420" w:firstLineChars="200"/>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修改的内容不影响投标文件编制的，将在投标文件递交截止时间</w:t>
            </w:r>
            <w:r>
              <w:rPr>
                <w:rFonts w:ascii="Times New Roman" w:hAnsi="Times New Roman" w:cs="Times New Roman"/>
                <w:color w:val="000000" w:themeColor="text1"/>
                <w:sz w:val="21"/>
                <w:szCs w:val="21"/>
                <w:u w:val="single"/>
                <w14:textFill>
                  <w14:solidFill>
                    <w14:schemeClr w14:val="tx1"/>
                  </w14:solidFill>
                </w14:textFill>
              </w:rPr>
              <w:t>7</w:t>
            </w:r>
            <w:r>
              <w:rPr>
                <w:color w:val="000000" w:themeColor="text1"/>
                <w:sz w:val="21"/>
                <w:szCs w:val="21"/>
                <w14:textFill>
                  <w14:solidFill>
                    <w14:schemeClr w14:val="tx1"/>
                  </w14:solidFill>
                </w14:textFill>
              </w:rPr>
              <w:t>天前，以上款相同的形式发布。</w:t>
            </w:r>
          </w:p>
          <w:p>
            <w:pPr>
              <w:autoSpaceDE/>
              <w:autoSpaceDN/>
              <w:adjustRightInd/>
              <w:snapToGrid w:val="0"/>
              <w:ind w:firstLine="420" w:firstLineChars="200"/>
              <w:textAlignment w:val="auto"/>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潜在投标人应自行关注电子招标投标交易平台公告，招标人不再一一通知。投标人因自身原因导致投标失败的，责任自负。</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44" w:type="dxa"/>
            <w:vAlign w:val="center"/>
          </w:tcPr>
          <w:p>
            <w:pPr>
              <w:snapToGrid w:val="0"/>
              <w:jc w:val="center"/>
              <w:rPr>
                <w:snapToGrid w:val="0"/>
                <w:color w:val="000000" w:themeColor="text1"/>
                <w:sz w:val="21"/>
                <w:szCs w:val="21"/>
                <w14:textFill>
                  <w14:solidFill>
                    <w14:schemeClr w14:val="tx1"/>
                  </w14:solidFill>
                </w14:textFill>
              </w:rPr>
            </w:pPr>
            <w:r>
              <w:rPr>
                <w:snapToGrid w:val="0"/>
                <w:color w:val="000000" w:themeColor="text1"/>
                <w:sz w:val="21"/>
                <w:szCs w:val="21"/>
                <w14:textFill>
                  <w14:solidFill>
                    <w14:schemeClr w14:val="tx1"/>
                  </w14:solidFill>
                </w14:textFill>
              </w:rPr>
              <w:t>3.1.1</w:t>
            </w:r>
          </w:p>
        </w:tc>
        <w:tc>
          <w:tcPr>
            <w:tcW w:w="2448" w:type="dxa"/>
            <w:vAlign w:val="center"/>
          </w:tcPr>
          <w:p>
            <w:pPr>
              <w:snapToGrid w:val="0"/>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投标文件成册要求</w:t>
            </w:r>
          </w:p>
        </w:tc>
        <w:tc>
          <w:tcPr>
            <w:tcW w:w="5505" w:type="dxa"/>
            <w:vAlign w:val="center"/>
          </w:tcPr>
          <w:p>
            <w:pPr>
              <w:autoSpaceDE/>
              <w:autoSpaceDN/>
              <w:adjustRightInd/>
              <w:snapToGrid w:val="0"/>
              <w:textAlignment w:val="auto"/>
              <w:rPr>
                <w:snapToGrid w:val="0"/>
                <w:color w:val="000000" w:themeColor="text1"/>
                <w:sz w:val="21"/>
                <w:szCs w:val="21"/>
                <w14:textFill>
                  <w14:solidFill>
                    <w14:schemeClr w14:val="tx1"/>
                  </w14:solidFill>
                </w14:textFill>
              </w:rPr>
            </w:pPr>
            <w:r>
              <w:rPr>
                <w:rFonts w:hint="eastAsia"/>
                <w:sz w:val="18"/>
                <w:szCs w:val="18"/>
                <w:bdr w:val="single" w:color="auto" w:sz="4" w:space="0"/>
              </w:rPr>
              <w:t>√</w:t>
            </w:r>
            <w:r>
              <w:rPr>
                <w:snapToGrid w:val="0"/>
                <w:color w:val="000000" w:themeColor="text1"/>
                <w:sz w:val="21"/>
                <w:szCs w:val="21"/>
                <w14:textFill>
                  <w14:solidFill>
                    <w14:schemeClr w14:val="tx1"/>
                  </w14:solidFill>
                </w14:textFill>
              </w:rPr>
              <w:t xml:space="preserve">  </w:t>
            </w:r>
            <w:r>
              <w:rPr>
                <w:rFonts w:hint="eastAsia"/>
                <w:snapToGrid w:val="0"/>
                <w:color w:val="000000" w:themeColor="text1"/>
                <w:sz w:val="21"/>
                <w:szCs w:val="21"/>
                <w14:textFill>
                  <w14:solidFill>
                    <w14:schemeClr w14:val="tx1"/>
                  </w14:solidFill>
                </w14:textFill>
              </w:rPr>
              <w:t>不需要分别成册</w:t>
            </w:r>
          </w:p>
          <w:p>
            <w:pPr>
              <w:autoSpaceDE/>
              <w:autoSpaceDN/>
              <w:adjustRightInd/>
              <w:snapToGrid w:val="0"/>
              <w:textAlignment w:val="auto"/>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w:t>
            </w:r>
            <w:r>
              <w:rPr>
                <w:snapToGrid w:val="0"/>
                <w:color w:val="000000" w:themeColor="text1"/>
                <w:sz w:val="21"/>
                <w:szCs w:val="21"/>
                <w14:textFill>
                  <w14:solidFill>
                    <w14:schemeClr w14:val="tx1"/>
                  </w14:solidFill>
                </w14:textFill>
              </w:rPr>
              <w:t xml:space="preserve"> </w:t>
            </w:r>
            <w:r>
              <w:rPr>
                <w:rFonts w:hint="eastAsia"/>
                <w:snapToGrid w:val="0"/>
                <w:color w:val="000000" w:themeColor="text1"/>
                <w:sz w:val="21"/>
                <w:szCs w:val="21"/>
                <w14:textFill>
                  <w14:solidFill>
                    <w14:schemeClr w14:val="tx1"/>
                  </w14:solidFill>
                </w14:textFill>
              </w:rPr>
              <w:t>需要分别成册，成册要求为：</w:t>
            </w:r>
            <w:r>
              <w:rPr>
                <w:snapToGrid w:val="0"/>
                <w:color w:val="000000" w:themeColor="text1"/>
                <w:sz w:val="21"/>
                <w:szCs w:val="21"/>
                <w:u w:val="single"/>
                <w14:textFill>
                  <w14:solidFill>
                    <w14:schemeClr w14:val="tx1"/>
                  </w14:solidFill>
                </w14:textFill>
              </w:rPr>
              <w:t xml:space="preserve">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944" w:type="dxa"/>
            <w:vAlign w:val="center"/>
          </w:tcPr>
          <w:p>
            <w:pPr>
              <w:snapToGrid w:val="0"/>
              <w:jc w:val="center"/>
              <w:rPr>
                <w:snapToGrid w:val="0"/>
                <w:color w:val="000000" w:themeColor="text1"/>
                <w:sz w:val="21"/>
                <w:szCs w:val="21"/>
                <w14:textFill>
                  <w14:solidFill>
                    <w14:schemeClr w14:val="tx1"/>
                  </w14:solidFill>
                </w14:textFill>
              </w:rPr>
            </w:pPr>
            <w:r>
              <w:rPr>
                <w:snapToGrid w:val="0"/>
                <w:color w:val="000000" w:themeColor="text1"/>
                <w:sz w:val="21"/>
                <w:szCs w:val="21"/>
                <w14:textFill>
                  <w14:solidFill>
                    <w14:schemeClr w14:val="tx1"/>
                  </w14:solidFill>
                </w14:textFill>
              </w:rPr>
              <w:t>3.3.1</w:t>
            </w:r>
          </w:p>
        </w:tc>
        <w:tc>
          <w:tcPr>
            <w:tcW w:w="2448" w:type="dxa"/>
            <w:vAlign w:val="center"/>
          </w:tcPr>
          <w:p>
            <w:pPr>
              <w:snapToGrid w:val="0"/>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投标有效期</w:t>
            </w:r>
          </w:p>
        </w:tc>
        <w:tc>
          <w:tcPr>
            <w:tcW w:w="5505" w:type="dxa"/>
            <w:vAlign w:val="center"/>
          </w:tcPr>
          <w:p>
            <w:pPr>
              <w:snapToGrid w:val="0"/>
              <w:jc w:val="left"/>
              <w:rPr>
                <w:snapToGrid w:val="0"/>
                <w:color w:val="000000" w:themeColor="text1"/>
                <w:sz w:val="21"/>
                <w:szCs w:val="21"/>
                <w:u w:val="single"/>
                <w14:textFill>
                  <w14:solidFill>
                    <w14:schemeClr w14:val="tx1"/>
                  </w14:solidFill>
                </w14:textFill>
              </w:rPr>
            </w:pPr>
            <w:r>
              <w:rPr>
                <w:rFonts w:hint="eastAsia"/>
                <w:snapToGrid w:val="0"/>
                <w:color w:val="000000" w:themeColor="text1"/>
                <w:sz w:val="21"/>
                <w:szCs w:val="21"/>
                <w14:textFill>
                  <w14:solidFill>
                    <w14:schemeClr w14:val="tx1"/>
                  </w14:solidFill>
                </w14:textFill>
              </w:rPr>
              <w:t>自投标截止时间起生效，有效期为</w:t>
            </w:r>
            <w:r>
              <w:rPr>
                <w:snapToGrid w:val="0"/>
                <w:color w:val="000000" w:themeColor="text1"/>
                <w:sz w:val="21"/>
                <w:szCs w:val="21"/>
                <w:u w:val="single"/>
                <w14:textFill>
                  <w14:solidFill>
                    <w14:schemeClr w14:val="tx1"/>
                  </w14:solidFill>
                </w14:textFill>
              </w:rPr>
              <w:t xml:space="preserve">    </w:t>
            </w:r>
            <w:r>
              <w:rPr>
                <w:rFonts w:hint="eastAsia"/>
                <w:snapToGrid w:val="0"/>
                <w:color w:val="000000" w:themeColor="text1"/>
                <w:sz w:val="21"/>
                <w:szCs w:val="21"/>
                <w:u w:val="single"/>
                <w14:textFill>
                  <w14:solidFill>
                    <w14:schemeClr w14:val="tx1"/>
                  </w14:solidFill>
                </w14:textFill>
              </w:rPr>
              <w:t>90</w:t>
            </w:r>
            <w:r>
              <w:rPr>
                <w:snapToGrid w:val="0"/>
                <w:color w:val="000000" w:themeColor="text1"/>
                <w:sz w:val="21"/>
                <w:szCs w:val="21"/>
                <w:u w:val="single"/>
                <w14:textFill>
                  <w14:solidFill>
                    <w14:schemeClr w14:val="tx1"/>
                  </w14:solidFill>
                </w14:textFill>
              </w:rPr>
              <w:t xml:space="preserve">  </w:t>
            </w:r>
            <w:r>
              <w:rPr>
                <w:rFonts w:hint="eastAsia"/>
                <w:snapToGrid w:val="0"/>
                <w:color w:val="000000" w:themeColor="text1"/>
                <w:sz w:val="21"/>
                <w:szCs w:val="21"/>
                <w14:textFill>
                  <w14:solidFill>
                    <w14:schemeClr w14:val="tx1"/>
                  </w14:solidFill>
                </w14:textFill>
              </w:rPr>
              <w:t>天。</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12" w:hRule="atLeast"/>
          <w:jc w:val="center"/>
        </w:trPr>
        <w:tc>
          <w:tcPr>
            <w:tcW w:w="944" w:type="dxa"/>
            <w:vAlign w:val="center"/>
          </w:tcPr>
          <w:p>
            <w:pPr>
              <w:snapToGrid w:val="0"/>
              <w:jc w:val="center"/>
              <w:rPr>
                <w:snapToGrid w:val="0"/>
                <w:color w:val="000000" w:themeColor="text1"/>
                <w:sz w:val="21"/>
                <w:szCs w:val="21"/>
                <w14:textFill>
                  <w14:solidFill>
                    <w14:schemeClr w14:val="tx1"/>
                  </w14:solidFill>
                </w14:textFill>
              </w:rPr>
            </w:pPr>
            <w:r>
              <w:rPr>
                <w:snapToGrid w:val="0"/>
                <w:color w:val="000000" w:themeColor="text1"/>
                <w:sz w:val="21"/>
                <w:szCs w:val="21"/>
                <w14:textFill>
                  <w14:solidFill>
                    <w14:schemeClr w14:val="tx1"/>
                  </w14:solidFill>
                </w14:textFill>
              </w:rPr>
              <w:t>3.4.1</w:t>
            </w:r>
          </w:p>
        </w:tc>
        <w:tc>
          <w:tcPr>
            <w:tcW w:w="2448" w:type="dxa"/>
            <w:vAlign w:val="center"/>
          </w:tcPr>
          <w:p>
            <w:pPr>
              <w:snapToGrid w:val="0"/>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投标保证金</w:t>
            </w:r>
          </w:p>
        </w:tc>
        <w:tc>
          <w:tcPr>
            <w:tcW w:w="5505" w:type="dxa"/>
            <w:vAlign w:val="center"/>
          </w:tcPr>
          <w:p>
            <w:pPr>
              <w:pStyle w:val="730"/>
              <w:ind w:left="106"/>
              <w:rPr>
                <w:b/>
                <w:color w:val="000000" w:themeColor="text1"/>
                <w:sz w:val="21"/>
                <w:szCs w:val="21"/>
                <w14:textFill>
                  <w14:solidFill>
                    <w14:schemeClr w14:val="tx1"/>
                  </w14:solidFill>
                </w14:textFill>
              </w:rPr>
            </w:pPr>
            <w:r>
              <w:rPr>
                <w:b/>
                <w:color w:val="000000" w:themeColor="text1"/>
                <w:sz w:val="21"/>
                <w:szCs w:val="21"/>
                <w14:textFill>
                  <w14:solidFill>
                    <w14:schemeClr w14:val="tx1"/>
                  </w14:solidFill>
                </w14:textFill>
              </w:rPr>
              <w:t>□不要求递交投标保证金。</w:t>
            </w:r>
          </w:p>
          <w:p>
            <w:pPr>
              <w:pStyle w:val="730"/>
              <w:ind w:left="106"/>
              <w:rPr>
                <w:snapToGrid w:val="0"/>
                <w:color w:val="000000" w:themeColor="text1"/>
                <w:sz w:val="21"/>
                <w:szCs w:val="21"/>
                <w14:textFill>
                  <w14:solidFill>
                    <w14:schemeClr w14:val="tx1"/>
                  </w14:solidFill>
                </w14:textFill>
              </w:rPr>
            </w:pPr>
            <w:r>
              <w:rPr>
                <w:rFonts w:hint="eastAsia"/>
                <w:sz w:val="18"/>
                <w:szCs w:val="18"/>
                <w:bdr w:val="single" w:color="auto" w:sz="4" w:space="0"/>
              </w:rPr>
              <w:t>√</w:t>
            </w:r>
            <w:r>
              <w:rPr>
                <w:snapToGrid w:val="0"/>
                <w:color w:val="000000" w:themeColor="text1"/>
                <w:sz w:val="21"/>
                <w:szCs w:val="21"/>
                <w14:textFill>
                  <w14:solidFill>
                    <w14:schemeClr w14:val="tx1"/>
                  </w14:solidFill>
                </w14:textFill>
              </w:rPr>
              <w:t xml:space="preserve"> </w:t>
            </w:r>
            <w:r>
              <w:rPr>
                <w:b/>
                <w:color w:val="000000" w:themeColor="text1"/>
                <w:sz w:val="21"/>
                <w:szCs w:val="21"/>
                <w14:textFill>
                  <w14:solidFill>
                    <w14:schemeClr w14:val="tx1"/>
                  </w14:solidFill>
                </w14:textFill>
              </w:rPr>
              <w:t>要求递交投标保证金。</w:t>
            </w:r>
          </w:p>
          <w:p>
            <w:pPr>
              <w:snapToGrid w:val="0"/>
              <w:ind w:firstLine="212" w:firstLineChars="101"/>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投标保证金的形式：年度（联保）保证金/银行保函/保证保险/担保公司担保/转账（从基本账户转出）</w:t>
            </w:r>
          </w:p>
          <w:p>
            <w:pPr>
              <w:snapToGrid w:val="0"/>
              <w:ind w:firstLine="212" w:firstLineChars="101"/>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投标保证金的金额：人民币（大写）</w:t>
            </w:r>
            <w:r>
              <w:rPr>
                <w:snapToGrid w:val="0"/>
                <w:color w:val="000000" w:themeColor="text1"/>
                <w:sz w:val="21"/>
                <w:szCs w:val="21"/>
                <w:u w:val="single"/>
                <w14:textFill>
                  <w14:solidFill>
                    <w14:schemeClr w14:val="tx1"/>
                  </w14:solidFill>
                </w14:textFill>
              </w:rPr>
              <w:t xml:space="preserve"> </w:t>
            </w:r>
            <w:r>
              <w:rPr>
                <w:rFonts w:hint="eastAsia"/>
                <w:snapToGrid w:val="0"/>
                <w:color w:val="000000" w:themeColor="text1"/>
                <w:sz w:val="21"/>
                <w:szCs w:val="21"/>
                <w:u w:val="single"/>
                <w14:textFill>
                  <w14:solidFill>
                    <w14:schemeClr w14:val="tx1"/>
                  </w14:solidFill>
                </w14:textFill>
              </w:rPr>
              <w:t>500000</w:t>
            </w:r>
            <w:r>
              <w:rPr>
                <w:snapToGrid w:val="0"/>
                <w:color w:val="000000" w:themeColor="text1"/>
                <w:sz w:val="21"/>
                <w:szCs w:val="21"/>
                <w:u w:val="single"/>
                <w14:textFill>
                  <w14:solidFill>
                    <w14:schemeClr w14:val="tx1"/>
                  </w14:solidFill>
                </w14:textFill>
              </w:rPr>
              <w:t xml:space="preserve">  </w:t>
            </w:r>
            <w:r>
              <w:rPr>
                <w:rFonts w:hint="eastAsia"/>
                <w:snapToGrid w:val="0"/>
                <w:color w:val="000000" w:themeColor="text1"/>
                <w:sz w:val="21"/>
                <w:szCs w:val="21"/>
                <w14:textFill>
                  <w14:solidFill>
                    <w14:schemeClr w14:val="tx1"/>
                  </w14:solidFill>
                </w14:textFill>
              </w:rPr>
              <w:t>元整（最高不得超过</w:t>
            </w:r>
            <w:r>
              <w:rPr>
                <w:snapToGrid w:val="0"/>
                <w:color w:val="000000" w:themeColor="text1"/>
                <w:sz w:val="21"/>
                <w:szCs w:val="21"/>
                <w14:textFill>
                  <w14:solidFill>
                    <w14:schemeClr w14:val="tx1"/>
                  </w14:solidFill>
                </w14:textFill>
              </w:rPr>
              <w:t>50</w:t>
            </w:r>
            <w:r>
              <w:rPr>
                <w:rFonts w:hint="eastAsia"/>
                <w:snapToGrid w:val="0"/>
                <w:color w:val="000000" w:themeColor="text1"/>
                <w:sz w:val="21"/>
                <w:szCs w:val="21"/>
                <w14:textFill>
                  <w14:solidFill>
                    <w14:schemeClr w14:val="tx1"/>
                  </w14:solidFill>
                </w14:textFill>
              </w:rPr>
              <w:t>万元）</w:t>
            </w:r>
          </w:p>
          <w:p>
            <w:pPr>
              <w:widowControl/>
              <w:snapToGrid w:val="0"/>
              <w:spacing w:line="360" w:lineRule="auto"/>
              <w:textAlignment w:val="auto"/>
              <w:rPr>
                <w:snapToGrid w:val="0"/>
                <w:color w:val="000000" w:themeColor="text1"/>
                <w:sz w:val="21"/>
                <w:szCs w:val="21"/>
                <w14:textFill>
                  <w14:solidFill>
                    <w14:schemeClr w14:val="tx1"/>
                  </w14:solidFill>
                </w14:textFill>
              </w:rPr>
            </w:pPr>
            <w:r>
              <w:rPr>
                <w:rStyle w:val="744"/>
                <w:rFonts w:hint="eastAsia" w:ascii="宋体" w:hAnsi="宋体"/>
                <w:sz w:val="24"/>
                <w:szCs w:val="24"/>
              </w:rPr>
              <w:t>（1）</w:t>
            </w:r>
            <w:r>
              <w:rPr>
                <w:rFonts w:hint="eastAsia"/>
                <w:snapToGrid w:val="0"/>
                <w:color w:val="000000" w:themeColor="text1"/>
                <w:sz w:val="21"/>
                <w:szCs w:val="21"/>
                <w14:textFill>
                  <w14:solidFill>
                    <w14:schemeClr w14:val="tx1"/>
                  </w14:solidFill>
                </w14:textFill>
              </w:rPr>
              <w:t>收取投标保证金帐户：投标人基本账户开具的银行票据，即汇票、电汇、转账支票等(不包括现金）。（投标人可自主选择以上账户之一缴纳投标保证金。）</w:t>
            </w:r>
          </w:p>
          <w:p>
            <w:pPr>
              <w:widowControl/>
              <w:snapToGrid w:val="0"/>
              <w:spacing w:line="360" w:lineRule="auto"/>
              <w:textAlignment w:val="auto"/>
              <w:rPr>
                <w:b/>
                <w:bCs/>
                <w:snapToGrid w:val="0"/>
                <w:color w:val="000000" w:themeColor="text1"/>
                <w:sz w:val="21"/>
                <w:szCs w:val="21"/>
                <w14:textFill>
                  <w14:solidFill>
                    <w14:schemeClr w14:val="tx1"/>
                  </w14:solidFill>
                </w14:textFill>
              </w:rPr>
            </w:pPr>
            <w:r>
              <w:rPr>
                <w:rFonts w:hint="eastAsia"/>
                <w:b/>
                <w:bCs/>
                <w:snapToGrid w:val="0"/>
                <w:color w:val="000000" w:themeColor="text1"/>
                <w:sz w:val="21"/>
                <w:szCs w:val="21"/>
                <w14:textFill>
                  <w14:solidFill>
                    <w14:schemeClr w14:val="tx1"/>
                  </w14:solidFill>
                </w14:textFill>
              </w:rPr>
              <w:t>户  名：绍兴市公共资源交易中心保证金专户</w:t>
            </w:r>
          </w:p>
          <w:p>
            <w:pPr>
              <w:widowControl/>
              <w:snapToGrid w:val="0"/>
              <w:spacing w:line="360" w:lineRule="auto"/>
              <w:textAlignment w:val="auto"/>
              <w:rPr>
                <w:b/>
                <w:bCs/>
                <w:snapToGrid w:val="0"/>
                <w:color w:val="000000" w:themeColor="text1"/>
                <w:sz w:val="21"/>
                <w:szCs w:val="21"/>
                <w14:textFill>
                  <w14:solidFill>
                    <w14:schemeClr w14:val="tx1"/>
                  </w14:solidFill>
                </w14:textFill>
              </w:rPr>
            </w:pPr>
            <w:r>
              <w:rPr>
                <w:rFonts w:hint="eastAsia"/>
                <w:b/>
                <w:bCs/>
                <w:snapToGrid w:val="0"/>
                <w:color w:val="000000" w:themeColor="text1"/>
                <w:sz w:val="21"/>
                <w:szCs w:val="21"/>
                <w14:textFill>
                  <w14:solidFill>
                    <w14:schemeClr w14:val="tx1"/>
                  </w14:solidFill>
                </w14:textFill>
              </w:rPr>
              <w:t>帐  号：6224861565799074216</w:t>
            </w:r>
          </w:p>
          <w:p>
            <w:pPr>
              <w:widowControl/>
              <w:snapToGrid w:val="0"/>
              <w:spacing w:line="360" w:lineRule="auto"/>
              <w:textAlignment w:val="auto"/>
              <w:rPr>
                <w:b/>
                <w:bCs/>
                <w:snapToGrid w:val="0"/>
                <w:color w:val="000000" w:themeColor="text1"/>
                <w:sz w:val="21"/>
                <w:szCs w:val="21"/>
                <w14:textFill>
                  <w14:solidFill>
                    <w14:schemeClr w14:val="tx1"/>
                  </w14:solidFill>
                </w14:textFill>
              </w:rPr>
            </w:pPr>
            <w:r>
              <w:rPr>
                <w:rFonts w:hint="eastAsia"/>
                <w:b/>
                <w:bCs/>
                <w:snapToGrid w:val="0"/>
                <w:color w:val="000000" w:themeColor="text1"/>
                <w:sz w:val="21"/>
                <w:szCs w:val="21"/>
                <w14:textFill>
                  <w14:solidFill>
                    <w14:schemeClr w14:val="tx1"/>
                  </w14:solidFill>
                </w14:textFill>
              </w:rPr>
              <w:t>开户行：绍兴银行营业部</w:t>
            </w:r>
          </w:p>
          <w:p>
            <w:pPr>
              <w:widowControl/>
              <w:snapToGrid w:val="0"/>
              <w:spacing w:line="360" w:lineRule="auto"/>
              <w:textAlignment w:val="auto"/>
              <w:rPr>
                <w:b/>
                <w:bCs/>
                <w:snapToGrid w:val="0"/>
                <w:color w:val="000000" w:themeColor="text1"/>
                <w:sz w:val="21"/>
                <w:szCs w:val="21"/>
                <w14:textFill>
                  <w14:solidFill>
                    <w14:schemeClr w14:val="tx1"/>
                  </w14:solidFill>
                </w14:textFill>
              </w:rPr>
            </w:pPr>
            <w:r>
              <w:rPr>
                <w:rFonts w:hint="eastAsia"/>
                <w:b/>
                <w:bCs/>
                <w:snapToGrid w:val="0"/>
                <w:color w:val="000000" w:themeColor="text1"/>
                <w:sz w:val="21"/>
                <w:szCs w:val="21"/>
                <w14:textFill>
                  <w14:solidFill>
                    <w14:schemeClr w14:val="tx1"/>
                  </w14:solidFill>
                </w14:textFill>
              </w:rPr>
              <w:t>户  名：绍兴市公共资源交易中心保证金专户</w:t>
            </w:r>
          </w:p>
          <w:p>
            <w:pPr>
              <w:widowControl/>
              <w:snapToGrid w:val="0"/>
              <w:spacing w:line="360" w:lineRule="auto"/>
              <w:textAlignment w:val="auto"/>
              <w:rPr>
                <w:b/>
                <w:bCs/>
                <w:snapToGrid w:val="0"/>
                <w:color w:val="000000" w:themeColor="text1"/>
                <w:sz w:val="21"/>
                <w:szCs w:val="21"/>
                <w14:textFill>
                  <w14:solidFill>
                    <w14:schemeClr w14:val="tx1"/>
                  </w14:solidFill>
                </w14:textFill>
              </w:rPr>
            </w:pPr>
            <w:r>
              <w:rPr>
                <w:rFonts w:hint="eastAsia"/>
                <w:b/>
                <w:bCs/>
                <w:snapToGrid w:val="0"/>
                <w:color w:val="000000" w:themeColor="text1"/>
                <w:sz w:val="21"/>
                <w:szCs w:val="21"/>
                <w14:textFill>
                  <w14:solidFill>
                    <w14:schemeClr w14:val="tx1"/>
                  </w14:solidFill>
                </w14:textFill>
              </w:rPr>
              <w:t>帐  号：3110810043370000436</w:t>
            </w:r>
          </w:p>
          <w:p>
            <w:pPr>
              <w:widowControl/>
              <w:snapToGrid w:val="0"/>
              <w:spacing w:line="360" w:lineRule="auto"/>
              <w:textAlignment w:val="auto"/>
              <w:rPr>
                <w:b/>
                <w:bCs/>
                <w:snapToGrid w:val="0"/>
                <w:color w:val="000000" w:themeColor="text1"/>
                <w:sz w:val="21"/>
                <w:szCs w:val="21"/>
                <w14:textFill>
                  <w14:solidFill>
                    <w14:schemeClr w14:val="tx1"/>
                  </w14:solidFill>
                </w14:textFill>
              </w:rPr>
            </w:pPr>
            <w:r>
              <w:rPr>
                <w:rFonts w:hint="eastAsia"/>
                <w:b/>
                <w:bCs/>
                <w:snapToGrid w:val="0"/>
                <w:color w:val="000000" w:themeColor="text1"/>
                <w:sz w:val="21"/>
                <w:szCs w:val="21"/>
                <w14:textFill>
                  <w14:solidFill>
                    <w14:schemeClr w14:val="tx1"/>
                  </w14:solidFill>
                </w14:textFill>
              </w:rPr>
              <w:t>开户行：中信银行绍兴城东支行</w:t>
            </w:r>
          </w:p>
          <w:p>
            <w:pPr>
              <w:pStyle w:val="730"/>
              <w:numPr>
                <w:ilvl w:val="0"/>
                <w:numId w:val="2"/>
              </w:numPr>
              <w:kinsoku w:val="0"/>
              <w:snapToGrid w:val="0"/>
              <w:spacing w:line="300" w:lineRule="auto"/>
              <w:rPr>
                <w:rStyle w:val="744"/>
                <w:rFonts w:ascii="宋体" w:hAnsi="宋体"/>
                <w:sz w:val="24"/>
                <w:szCs w:val="24"/>
                <w:u w:val="single"/>
              </w:rPr>
            </w:pPr>
            <w:r>
              <w:rPr>
                <w:rStyle w:val="744"/>
                <w:rFonts w:hint="eastAsia" w:ascii="宋体" w:hAnsi="宋体"/>
                <w:sz w:val="24"/>
                <w:szCs w:val="24"/>
              </w:rPr>
              <w:t>交纳要求（</w:t>
            </w:r>
            <w:r>
              <w:rPr>
                <w:rFonts w:hint="eastAsia"/>
              </w:rPr>
              <w:t>银行保函/保证保险/担保公司担保</w:t>
            </w:r>
            <w:r>
              <w:rPr>
                <w:rStyle w:val="744"/>
                <w:rFonts w:hint="eastAsia" w:ascii="宋体" w:hAnsi="宋体"/>
                <w:sz w:val="24"/>
                <w:szCs w:val="24"/>
              </w:rPr>
              <w:t>）：</w:t>
            </w:r>
            <w:r>
              <w:rPr>
                <w:rStyle w:val="744"/>
                <w:rFonts w:hint="eastAsia" w:ascii="宋体" w:hAnsi="宋体"/>
                <w:sz w:val="24"/>
                <w:szCs w:val="24"/>
                <w:u w:val="single"/>
              </w:rPr>
              <w:t xml:space="preserve"> 招标人接受投标保证金电子保险保函。投标人自行在电子招投标交易平台（http://p.ggb.sx.gov.cn:6081/TPBidder/）中自主选择办理。保险保函费用必须从投标人企业基本账户转出，并在投标保证金缴纳截止时间前办妥保险保函手续。  </w:t>
            </w:r>
          </w:p>
          <w:p>
            <w:pPr>
              <w:pStyle w:val="730"/>
              <w:numPr>
                <w:ilvl w:val="0"/>
                <w:numId w:val="2"/>
              </w:numPr>
              <w:kinsoku w:val="0"/>
              <w:snapToGrid w:val="0"/>
              <w:spacing w:line="300" w:lineRule="auto"/>
              <w:rPr>
                <w:rFonts w:cs="Times New Roman"/>
                <w:sz w:val="24"/>
                <w:szCs w:val="20"/>
                <w:lang w:val="en-US" w:bidi="ar-SA"/>
              </w:rPr>
            </w:pPr>
            <w:r>
              <w:rPr>
                <w:rFonts w:hint="eastAsia" w:cs="Times New Roman"/>
                <w:sz w:val="24"/>
                <w:szCs w:val="20"/>
                <w:lang w:val="en-US" w:bidi="ar-SA"/>
              </w:rPr>
              <w:t>招标人接受“绍兴市公共资源交易中心工程建设项目年度投标保证金证明”作为投标保证金缴纳凭证，投标人不用另行提供其他证明材料。</w:t>
            </w:r>
          </w:p>
          <w:p>
            <w:pPr>
              <w:snapToGrid w:val="0"/>
              <w:ind w:firstLine="240" w:firstLineChars="100"/>
              <w:jc w:val="left"/>
              <w:rPr>
                <w:i/>
                <w:snapToGrid w:val="0"/>
                <w:color w:val="000000" w:themeColor="text1"/>
                <w:sz w:val="21"/>
                <w:szCs w:val="21"/>
                <w14:textFill>
                  <w14:solidFill>
                    <w14:schemeClr w14:val="tx1"/>
                  </w14:solidFill>
                </w14:textFill>
              </w:rPr>
            </w:pPr>
            <w:r>
              <w:rPr>
                <w:rFonts w:hint="eastAsia" w:ascii="宋体" w:hAnsi="宋体"/>
              </w:rPr>
              <w:t>备注：重新招标项目，参与投标的投标人仍需按上述规定要求重新递交投标保证金。</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234" w:hRule="atLeast"/>
          <w:jc w:val="center"/>
        </w:trPr>
        <w:tc>
          <w:tcPr>
            <w:tcW w:w="944" w:type="dxa"/>
            <w:vAlign w:val="center"/>
          </w:tcPr>
          <w:p>
            <w:pPr>
              <w:snapToGrid w:val="0"/>
              <w:jc w:val="center"/>
              <w:rPr>
                <w:snapToGrid w:val="0"/>
                <w:color w:val="000000" w:themeColor="text1"/>
                <w:sz w:val="21"/>
                <w:szCs w:val="21"/>
                <w14:textFill>
                  <w14:solidFill>
                    <w14:schemeClr w14:val="tx1"/>
                  </w14:solidFill>
                </w14:textFill>
              </w:rPr>
            </w:pPr>
            <w:r>
              <w:rPr>
                <w:rFonts w:eastAsia="Times New Roman"/>
                <w:b/>
                <w:bCs/>
                <w:color w:val="000000" w:themeColor="text1"/>
                <w:sz w:val="21"/>
                <w:szCs w:val="21"/>
                <w:lang w:eastAsia="en-US" w:bidi="en-US"/>
                <w14:textFill>
                  <w14:solidFill>
                    <w14:schemeClr w14:val="tx1"/>
                  </w14:solidFill>
                </w14:textFill>
              </w:rPr>
              <w:t>3.4.4</w:t>
            </w:r>
          </w:p>
        </w:tc>
        <w:tc>
          <w:tcPr>
            <w:tcW w:w="2448" w:type="dxa"/>
            <w:vAlign w:val="center"/>
          </w:tcPr>
          <w:p>
            <w:pPr>
              <w:snapToGrid w:val="0"/>
              <w:jc w:val="center"/>
              <w:rPr>
                <w:snapToGrid w:val="0"/>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不予退还投标保证金的情形</w:t>
            </w:r>
          </w:p>
        </w:tc>
        <w:tc>
          <w:tcPr>
            <w:tcW w:w="5505" w:type="dxa"/>
            <w:vAlign w:val="center"/>
          </w:tcPr>
          <w:p>
            <w:pPr>
              <w:snapToGrid w:val="0"/>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1、投标人在规定的投标有效期内撤销或修改其投标文件。</w:t>
            </w:r>
          </w:p>
          <w:p>
            <w:pPr>
              <w:snapToGrid w:val="0"/>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2、中标人在收到中标通知书后，无正当理由拒签合同协议书或未按招标文件规定提交履约担保。</w:t>
            </w:r>
          </w:p>
          <w:p>
            <w:pPr>
              <w:pStyle w:val="734"/>
              <w:tabs>
                <w:tab w:val="left" w:pos="206"/>
              </w:tabs>
              <w:spacing w:line="240" w:lineRule="auto"/>
              <w:rPr>
                <w:rFonts w:ascii="Times New Roman" w:hAnsi="Times New Roman" w:cs="Times New Roman"/>
                <w:color w:val="000000" w:themeColor="text1"/>
                <w:sz w:val="21"/>
                <w:szCs w:val="21"/>
                <w14:textFill>
                  <w14:solidFill>
                    <w14:schemeClr w14:val="tx1"/>
                  </w14:solidFill>
                </w14:textFill>
              </w:rPr>
            </w:pPr>
            <w:r>
              <w:rPr>
                <w:rFonts w:hint="eastAsia" w:ascii="Times New Roman" w:hAnsi="Times New Roman" w:eastAsia="等线" w:cs="Times New Roman"/>
                <w:color w:val="000000" w:themeColor="text1"/>
                <w:sz w:val="21"/>
                <w:szCs w:val="21"/>
                <w:lang w:eastAsia="zh-CN"/>
                <w14:textFill>
                  <w14:solidFill>
                    <w14:schemeClr w14:val="tx1"/>
                  </w14:solidFill>
                </w14:textFill>
              </w:rPr>
              <w:t>3、</w:t>
            </w:r>
            <w:r>
              <w:rPr>
                <w:rFonts w:hint="eastAsia" w:ascii="Times New Roman" w:hAnsi="Times New Roman" w:cs="Times New Roman"/>
                <w:color w:val="000000" w:themeColor="text1"/>
                <w:sz w:val="21"/>
                <w:szCs w:val="21"/>
                <w14:textFill>
                  <w14:solidFill>
                    <w14:schemeClr w14:val="tx1"/>
                  </w14:solidFill>
                </w14:textFill>
              </w:rPr>
              <w:t>经查实，投标人在投标过程中存在串通投标或弄虚作假的。</w:t>
            </w:r>
          </w:p>
          <w:p>
            <w:pPr>
              <w:pStyle w:val="734"/>
              <w:spacing w:line="240" w:lineRule="auto"/>
              <w:rPr>
                <w:rFonts w:ascii="Times New Roman" w:hAnsi="Times New Roman" w:cs="Times New Roman"/>
                <w:color w:val="000000" w:themeColor="text1"/>
                <w:sz w:val="21"/>
                <w:szCs w:val="21"/>
                <w14:textFill>
                  <w14:solidFill>
                    <w14:schemeClr w14:val="tx1"/>
                  </w14:solidFill>
                </w14:textFill>
              </w:rPr>
            </w:pPr>
            <w:r>
              <w:rPr>
                <w:rFonts w:hint="eastAsia" w:ascii="Times New Roman" w:hAnsi="Times New Roman" w:eastAsia="等线" w:cs="Times New Roman"/>
                <w:color w:val="000000" w:themeColor="text1"/>
                <w:sz w:val="21"/>
                <w:szCs w:val="21"/>
                <w:lang w:eastAsia="zh-CN"/>
                <w14:textFill>
                  <w14:solidFill>
                    <w14:schemeClr w14:val="tx1"/>
                  </w14:solidFill>
                </w14:textFill>
              </w:rPr>
              <w:t>4、</w:t>
            </w:r>
            <w:r>
              <w:rPr>
                <w:rFonts w:hint="eastAsia"/>
                <w:sz w:val="18"/>
                <w:szCs w:val="18"/>
                <w:bdr w:val="single" w:color="auto" w:sz="4" w:space="0"/>
              </w:rPr>
              <w:t>√</w:t>
            </w:r>
            <w:r>
              <w:rPr>
                <w:snapToGrid w:val="0"/>
                <w:color w:val="000000" w:themeColor="text1"/>
                <w:sz w:val="21"/>
                <w:szCs w:val="21"/>
                <w14:textFill>
                  <w14:solidFill>
                    <w14:schemeClr w14:val="tx1"/>
                  </w14:solidFill>
                </w14:textFill>
              </w:rPr>
              <w:t xml:space="preserve"> </w:t>
            </w:r>
            <w:r>
              <w:rPr>
                <w:rFonts w:hint="eastAsia" w:ascii="Times New Roman" w:hAnsi="Times New Roman" w:cs="Times New Roman"/>
                <w:color w:val="000000" w:themeColor="text1"/>
                <w:sz w:val="21"/>
                <w:szCs w:val="21"/>
                <w14:textFill>
                  <w14:solidFill>
                    <w14:schemeClr w14:val="tx1"/>
                  </w14:solidFill>
                </w14:textFill>
              </w:rPr>
              <w:t>拟派项目负责人在投标截止</w:t>
            </w:r>
            <w:r>
              <w:rPr>
                <w:rFonts w:hint="eastAsia" w:ascii="Times New Roman" w:hAnsi="Times New Roman" w:cs="Times New Roman"/>
                <w:color w:val="000000" w:themeColor="text1"/>
                <w:sz w:val="21"/>
                <w:szCs w:val="21"/>
                <w:lang w:eastAsia="zh-CN"/>
                <w14:textFill>
                  <w14:solidFill>
                    <w14:schemeClr w14:val="tx1"/>
                  </w14:solidFill>
                </w14:textFill>
              </w:rPr>
              <w:t>时间</w:t>
            </w:r>
            <w:r>
              <w:rPr>
                <w:rFonts w:hint="eastAsia" w:ascii="Times New Roman" w:hAnsi="Times New Roman" w:cs="Times New Roman"/>
                <w:color w:val="000000" w:themeColor="text1"/>
                <w:sz w:val="21"/>
                <w:szCs w:val="21"/>
                <w14:textFill>
                  <w14:solidFill>
                    <w14:schemeClr w14:val="tx1"/>
                  </w14:solidFill>
                </w14:textFill>
              </w:rPr>
              <w:t>有在其他在建合同工程上担任项目负责人</w:t>
            </w:r>
            <w:r>
              <w:rPr>
                <w:rFonts w:hint="eastAsia"/>
                <w:snapToGrid w:val="0"/>
                <w:color w:val="000000" w:themeColor="text1"/>
                <w:sz w:val="21"/>
                <w:szCs w:val="21"/>
                <w14:textFill>
                  <w14:solidFill>
                    <w14:schemeClr w14:val="tx1"/>
                  </w14:solidFill>
                </w14:textFill>
              </w:rPr>
              <w:t>（包括工程总承包项目中的施工负责人）</w:t>
            </w:r>
            <w:r>
              <w:rPr>
                <w:rFonts w:hint="eastAsia" w:ascii="Times New Roman" w:hAnsi="Times New Roman" w:cs="Times New Roman"/>
                <w:color w:val="000000" w:themeColor="text1"/>
                <w:sz w:val="21"/>
                <w:szCs w:val="21"/>
                <w14:textFill>
                  <w14:solidFill>
                    <w14:schemeClr w14:val="tx1"/>
                  </w14:solidFill>
                </w14:textFill>
              </w:rPr>
              <w:t>的情形。</w:t>
            </w:r>
          </w:p>
          <w:p>
            <w:pPr>
              <w:pStyle w:val="734"/>
              <w:tabs>
                <w:tab w:val="left" w:leader="underscore" w:pos="2521"/>
              </w:tabs>
              <w:spacing w:line="240" w:lineRule="auto"/>
              <w:rPr>
                <w:rFonts w:ascii="Times New Roman" w:hAnsi="Times New Roman" w:cs="Times New Roman"/>
                <w:color w:val="000000" w:themeColor="text1"/>
                <w:sz w:val="21"/>
                <w:szCs w:val="21"/>
                <w14:textFill>
                  <w14:solidFill>
                    <w14:schemeClr w14:val="tx1"/>
                  </w14:solidFill>
                </w14:textFill>
              </w:rPr>
            </w:pPr>
            <w:r>
              <w:rPr>
                <w:rFonts w:hint="eastAsia" w:ascii="Times New Roman" w:hAnsi="Times New Roman" w:eastAsia="等线" w:cs="Times New Roman"/>
                <w:color w:val="000000" w:themeColor="text1"/>
                <w:sz w:val="21"/>
                <w:szCs w:val="21"/>
                <w:lang w:eastAsia="zh-CN"/>
                <w14:textFill>
                  <w14:solidFill>
                    <w14:schemeClr w14:val="tx1"/>
                  </w14:solidFill>
                </w14:textFill>
              </w:rPr>
              <w:t>5</w:t>
            </w:r>
            <w:r>
              <w:rPr>
                <w:rFonts w:hint="eastAsia" w:ascii="等线" w:hAnsi="等线" w:eastAsia="等线" w:cs="Times New Roman"/>
                <w:bCs/>
                <w:color w:val="000000" w:themeColor="text1"/>
                <w:sz w:val="21"/>
                <w:szCs w:val="21"/>
                <w:lang w:eastAsia="zh-CN"/>
                <w14:textFill>
                  <w14:solidFill>
                    <w14:schemeClr w14:val="tx1"/>
                  </w14:solidFill>
                </w14:textFill>
              </w:rPr>
              <w:t>、</w:t>
            </w:r>
            <w:r>
              <w:rPr>
                <w:rFonts w:hint="eastAsia" w:ascii="Times New Roman" w:hAnsi="Times New Roman" w:cs="Times New Roman"/>
                <w:color w:val="000000" w:themeColor="text1"/>
                <w:sz w:val="21"/>
                <w:szCs w:val="21"/>
                <w14:textFill>
                  <w14:solidFill>
                    <w14:schemeClr w14:val="tx1"/>
                  </w14:solidFill>
                </w14:textFill>
              </w:rPr>
              <w:t>其他：</w:t>
            </w:r>
            <w:r>
              <w:rPr>
                <w:rFonts w:hint="eastAsia"/>
                <w:u w:val="single"/>
              </w:rPr>
              <w:t xml:space="preserve">   /  </w:t>
            </w:r>
            <w:r>
              <w:rPr>
                <w:rFonts w:hint="eastAsia" w:ascii="Times New Roman" w:hAnsi="Times New Roman" w:cs="Times New Roman"/>
                <w:color w:val="000000" w:themeColor="text1"/>
                <w:sz w:val="21"/>
                <w:szCs w:val="21"/>
                <w:lang w:eastAsia="zh-CN"/>
                <w14:textFill>
                  <w14:solidFill>
                    <w14:schemeClr w14:val="tx1"/>
                  </w14:solidFill>
                </w14:textFill>
              </w:rPr>
              <w:t>。</w:t>
            </w:r>
          </w:p>
          <w:p>
            <w:pPr>
              <w:pStyle w:val="734"/>
              <w:spacing w:line="240" w:lineRule="auto"/>
              <w:ind w:firstLine="210" w:firstLineChars="100"/>
              <w:rPr>
                <w:rFonts w:ascii="Times New Roman" w:hAnsi="Times New Roman" w:cs="Times New Roman"/>
                <w:color w:val="000000" w:themeColor="text1"/>
                <w:sz w:val="21"/>
                <w:szCs w:val="21"/>
                <w14:textFill>
                  <w14:solidFill>
                    <w14:schemeClr w14:val="tx1"/>
                  </w14:solidFill>
                </w14:textFill>
              </w:rPr>
            </w:pPr>
            <w:r>
              <w:rPr>
                <w:rFonts w:hint="eastAsia" w:ascii="Times New Roman" w:hAnsi="Times New Roman" w:cs="Times New Roman"/>
                <w:color w:val="000000" w:themeColor="text1"/>
                <w:sz w:val="21"/>
                <w:szCs w:val="21"/>
                <w14:textFill>
                  <w14:solidFill>
                    <w14:schemeClr w14:val="tx1"/>
                  </w14:solidFill>
                </w14:textFill>
              </w:rPr>
              <w:t>注：本招标文件的</w:t>
            </w:r>
            <w:r>
              <w:rPr>
                <w:rFonts w:ascii="Times New Roman" w:hAnsi="Times New Roman" w:cs="Times New Roman"/>
                <w:color w:val="000000" w:themeColor="text1"/>
                <w:sz w:val="21"/>
                <w:szCs w:val="21"/>
                <w:lang w:val="zh-CN" w:eastAsia="zh-CN" w:bidi="zh-CN"/>
                <w14:textFill>
                  <w14:solidFill>
                    <w14:schemeClr w14:val="tx1"/>
                  </w14:solidFill>
                </w14:textFill>
              </w:rPr>
              <w:t>“</w:t>
            </w:r>
            <w:r>
              <w:rPr>
                <w:rFonts w:hint="eastAsia" w:ascii="Times New Roman" w:hAnsi="Times New Roman" w:cs="Times New Roman"/>
                <w:color w:val="000000" w:themeColor="text1"/>
                <w:sz w:val="21"/>
                <w:szCs w:val="21"/>
                <w:lang w:val="zh-CN" w:eastAsia="zh-CN" w:bidi="zh-CN"/>
                <w14:textFill>
                  <w14:solidFill>
                    <w14:schemeClr w14:val="tx1"/>
                  </w14:solidFill>
                </w14:textFill>
              </w:rPr>
              <w:t>投</w:t>
            </w:r>
            <w:r>
              <w:rPr>
                <w:rFonts w:hint="eastAsia" w:ascii="Times New Roman" w:hAnsi="Times New Roman" w:cs="Times New Roman"/>
                <w:color w:val="000000" w:themeColor="text1"/>
                <w:sz w:val="21"/>
                <w:szCs w:val="21"/>
                <w14:textFill>
                  <w14:solidFill>
                    <w14:schemeClr w14:val="tx1"/>
                  </w14:solidFill>
                </w14:textFill>
              </w:rPr>
              <w:t>标保证金不予退还</w:t>
            </w:r>
            <w:r>
              <w:rPr>
                <w:rFonts w:ascii="Times New Roman" w:hAnsi="Times New Roman" w:cs="Times New Roman"/>
                <w:color w:val="000000" w:themeColor="text1"/>
                <w:sz w:val="21"/>
                <w:szCs w:val="21"/>
                <w14:textFill>
                  <w14:solidFill>
                    <w14:schemeClr w14:val="tx1"/>
                  </w14:solidFill>
                </w14:textFill>
              </w:rPr>
              <w:t>”</w:t>
            </w:r>
            <w:r>
              <w:rPr>
                <w:rFonts w:hint="eastAsia" w:ascii="Times New Roman" w:hAnsi="Times New Roman" w:cs="Times New Roman"/>
                <w:color w:val="000000" w:themeColor="text1"/>
                <w:sz w:val="21"/>
                <w:szCs w:val="21"/>
                <w14:textFill>
                  <w14:solidFill>
                    <w14:schemeClr w14:val="tx1"/>
                  </w14:solidFill>
                </w14:textFill>
              </w:rPr>
              <w:t>是指：</w:t>
            </w:r>
          </w:p>
          <w:p>
            <w:pPr>
              <w:pStyle w:val="734"/>
              <w:tabs>
                <w:tab w:val="left" w:pos="639"/>
              </w:tabs>
              <w:spacing w:line="240" w:lineRule="auto"/>
              <w:rPr>
                <w:rFonts w:ascii="Times New Roman" w:hAnsi="Times New Roman" w:cs="Times New Roman"/>
                <w:color w:val="000000" w:themeColor="text1"/>
                <w:sz w:val="21"/>
                <w:szCs w:val="21"/>
                <w14:textFill>
                  <w14:solidFill>
                    <w14:schemeClr w14:val="tx1"/>
                  </w14:solidFill>
                </w14:textFill>
              </w:rPr>
            </w:pPr>
            <w:r>
              <w:rPr>
                <w:rFonts w:hint="eastAsia" w:ascii="Times New Roman" w:hAnsi="Times New Roman" w:cs="Times New Roman"/>
                <w:b/>
                <w:bCs/>
                <w:color w:val="000000" w:themeColor="text1"/>
                <w:sz w:val="21"/>
                <w:szCs w:val="21"/>
                <w14:textFill>
                  <w14:solidFill>
                    <w14:schemeClr w14:val="tx1"/>
                  </w14:solidFill>
                </w14:textFill>
              </w:rPr>
              <w:t>（</w:t>
            </w:r>
            <w:r>
              <w:rPr>
                <w:rFonts w:ascii="Times New Roman" w:hAnsi="Times New Roman" w:cs="Times New Roman"/>
                <w:b/>
                <w:bCs/>
                <w:color w:val="000000" w:themeColor="text1"/>
                <w:sz w:val="21"/>
                <w:szCs w:val="21"/>
                <w14:textFill>
                  <w14:solidFill>
                    <w14:schemeClr w14:val="tx1"/>
                  </w14:solidFill>
                </w14:textFill>
              </w:rPr>
              <w:t>1</w:t>
            </w:r>
            <w:r>
              <w:rPr>
                <w:rFonts w:hint="eastAsia" w:ascii="Times New Roman" w:hAnsi="Times New Roman" w:cs="Times New Roman"/>
                <w:b/>
                <w:bCs/>
                <w:color w:val="000000" w:themeColor="text1"/>
                <w:sz w:val="21"/>
                <w:szCs w:val="21"/>
                <w14:textFill>
                  <w14:solidFill>
                    <w14:schemeClr w14:val="tx1"/>
                  </w14:solidFill>
                </w14:textFill>
              </w:rPr>
              <w:t>）</w:t>
            </w:r>
            <w:r>
              <w:rPr>
                <w:rFonts w:ascii="Times New Roman" w:hAnsi="Times New Roman" w:eastAsia="Times New Roman" w:cs="Times New Roman"/>
                <w:b/>
                <w:bCs/>
                <w:color w:val="000000" w:themeColor="text1"/>
                <w:sz w:val="21"/>
                <w:szCs w:val="21"/>
                <w14:textFill>
                  <w14:solidFill>
                    <w14:schemeClr w14:val="tx1"/>
                  </w14:solidFill>
                </w14:textFill>
              </w:rPr>
              <w:tab/>
            </w:r>
            <w:r>
              <w:rPr>
                <w:rFonts w:hint="eastAsia" w:ascii="Times New Roman" w:hAnsi="Times New Roman" w:cs="Times New Roman"/>
                <w:color w:val="000000" w:themeColor="text1"/>
                <w:sz w:val="21"/>
                <w:szCs w:val="21"/>
                <w14:textFill>
                  <w14:solidFill>
                    <w14:schemeClr w14:val="tx1"/>
                  </w14:solidFill>
                </w14:textFill>
              </w:rPr>
              <w:t>以现金转账形式，转账现金不予退还。</w:t>
            </w:r>
          </w:p>
          <w:p>
            <w:pPr>
              <w:pStyle w:val="734"/>
              <w:tabs>
                <w:tab w:val="left" w:pos="653"/>
              </w:tabs>
              <w:spacing w:line="240" w:lineRule="auto"/>
              <w:rPr>
                <w:rFonts w:ascii="Times New Roman" w:hAnsi="Times New Roman" w:cs="Times New Roman"/>
                <w:color w:val="000000" w:themeColor="text1"/>
                <w:sz w:val="21"/>
                <w:szCs w:val="21"/>
                <w14:textFill>
                  <w14:solidFill>
                    <w14:schemeClr w14:val="tx1"/>
                  </w14:solidFill>
                </w14:textFill>
              </w:rPr>
            </w:pPr>
            <w:r>
              <w:rPr>
                <w:rFonts w:hint="eastAsia" w:ascii="Times New Roman" w:hAnsi="Times New Roman" w:cs="Times New Roman"/>
                <w:b/>
                <w:bCs/>
                <w:color w:val="000000" w:themeColor="text1"/>
                <w:sz w:val="21"/>
                <w:szCs w:val="21"/>
                <w14:textFill>
                  <w14:solidFill>
                    <w14:schemeClr w14:val="tx1"/>
                  </w14:solidFill>
                </w14:textFill>
              </w:rPr>
              <w:t>（</w:t>
            </w:r>
            <w:r>
              <w:rPr>
                <w:rFonts w:ascii="Times New Roman" w:hAnsi="Times New Roman" w:eastAsia="Times New Roman" w:cs="Times New Roman"/>
                <w:b/>
                <w:bCs/>
                <w:color w:val="000000" w:themeColor="text1"/>
                <w:sz w:val="21"/>
                <w:szCs w:val="21"/>
                <w14:textFill>
                  <w14:solidFill>
                    <w14:schemeClr w14:val="tx1"/>
                  </w14:solidFill>
                </w14:textFill>
              </w:rPr>
              <w:t>2</w:t>
            </w:r>
            <w:r>
              <w:rPr>
                <w:rFonts w:hint="eastAsia"/>
                <w:b/>
                <w:bCs/>
                <w:color w:val="000000" w:themeColor="text1"/>
                <w:sz w:val="21"/>
                <w:szCs w:val="21"/>
                <w14:textFill>
                  <w14:solidFill>
                    <w14:schemeClr w14:val="tx1"/>
                  </w14:solidFill>
                </w14:textFill>
              </w:rPr>
              <w:t>）</w:t>
            </w:r>
            <w:r>
              <w:rPr>
                <w:rFonts w:ascii="Times New Roman" w:hAnsi="Times New Roman" w:eastAsia="Times New Roman" w:cs="Times New Roman"/>
                <w:b/>
                <w:bCs/>
                <w:color w:val="000000" w:themeColor="text1"/>
                <w:sz w:val="21"/>
                <w:szCs w:val="21"/>
                <w14:textFill>
                  <w14:solidFill>
                    <w14:schemeClr w14:val="tx1"/>
                  </w14:solidFill>
                </w14:textFill>
              </w:rPr>
              <w:tab/>
            </w:r>
            <w:r>
              <w:rPr>
                <w:rFonts w:hint="eastAsia" w:ascii="Times New Roman" w:hAnsi="Times New Roman" w:cs="Times New Roman"/>
                <w:color w:val="000000" w:themeColor="text1"/>
                <w:sz w:val="21"/>
                <w:szCs w:val="21"/>
                <w14:textFill>
                  <w14:solidFill>
                    <w14:schemeClr w14:val="tx1"/>
                  </w14:solidFill>
                </w14:textFill>
              </w:rPr>
              <w:t>以银行保函形式，招标人作为受益人向银行提起索赔。</w:t>
            </w:r>
          </w:p>
          <w:p>
            <w:pPr>
              <w:pStyle w:val="734"/>
              <w:tabs>
                <w:tab w:val="left" w:pos="629"/>
              </w:tabs>
              <w:spacing w:line="240" w:lineRule="auto"/>
              <w:rPr>
                <w:rFonts w:ascii="Times New Roman" w:hAnsi="Times New Roman" w:cs="Times New Roman"/>
                <w:color w:val="000000" w:themeColor="text1"/>
                <w:sz w:val="21"/>
                <w:szCs w:val="21"/>
                <w14:textFill>
                  <w14:solidFill>
                    <w14:schemeClr w14:val="tx1"/>
                  </w14:solidFill>
                </w14:textFill>
              </w:rPr>
            </w:pPr>
            <w:r>
              <w:rPr>
                <w:rFonts w:hint="eastAsia" w:ascii="Times New Roman" w:hAnsi="Times New Roman" w:cs="Times New Roman"/>
                <w:b/>
                <w:bCs/>
                <w:color w:val="000000" w:themeColor="text1"/>
                <w:sz w:val="21"/>
                <w:szCs w:val="21"/>
                <w14:textFill>
                  <w14:solidFill>
                    <w14:schemeClr w14:val="tx1"/>
                  </w14:solidFill>
                </w14:textFill>
              </w:rPr>
              <w:t>（</w:t>
            </w:r>
            <w:r>
              <w:rPr>
                <w:rFonts w:ascii="Times New Roman" w:hAnsi="Times New Roman" w:eastAsia="Times New Roman" w:cs="Times New Roman"/>
                <w:b/>
                <w:bCs/>
                <w:color w:val="000000" w:themeColor="text1"/>
                <w:sz w:val="21"/>
                <w:szCs w:val="21"/>
                <w14:textFill>
                  <w14:solidFill>
                    <w14:schemeClr w14:val="tx1"/>
                  </w14:solidFill>
                </w14:textFill>
              </w:rPr>
              <w:t>3</w:t>
            </w:r>
            <w:r>
              <w:rPr>
                <w:rFonts w:hint="eastAsia"/>
                <w:b/>
                <w:bCs/>
                <w:color w:val="000000" w:themeColor="text1"/>
                <w:sz w:val="21"/>
                <w:szCs w:val="21"/>
                <w14:textFill>
                  <w14:solidFill>
                    <w14:schemeClr w14:val="tx1"/>
                  </w14:solidFill>
                </w14:textFill>
              </w:rPr>
              <w:t>）</w:t>
            </w:r>
            <w:r>
              <w:rPr>
                <w:rFonts w:ascii="Times New Roman" w:hAnsi="Times New Roman" w:eastAsia="Times New Roman" w:cs="Times New Roman"/>
                <w:b/>
                <w:bCs/>
                <w:color w:val="000000" w:themeColor="text1"/>
                <w:sz w:val="21"/>
                <w:szCs w:val="21"/>
                <w14:textFill>
                  <w14:solidFill>
                    <w14:schemeClr w14:val="tx1"/>
                  </w14:solidFill>
                </w14:textFill>
              </w:rPr>
              <w:tab/>
            </w:r>
            <w:r>
              <w:rPr>
                <w:rFonts w:hint="eastAsia" w:ascii="Times New Roman" w:hAnsi="Times New Roman" w:cs="Times New Roman"/>
                <w:color w:val="000000" w:themeColor="text1"/>
                <w:sz w:val="21"/>
                <w:szCs w:val="21"/>
                <w14:textFill>
                  <w14:solidFill>
                    <w14:schemeClr w14:val="tx1"/>
                  </w14:solidFill>
                </w14:textFill>
              </w:rPr>
              <w:t>以保证保险形式，招标人作为被保险人（受益人）</w:t>
            </w:r>
            <w:r>
              <w:rPr>
                <w:rFonts w:ascii="Times New Roman" w:hAnsi="Times New Roman" w:cs="Times New Roman"/>
                <w:color w:val="000000" w:themeColor="text1"/>
                <w:sz w:val="21"/>
                <w:szCs w:val="21"/>
                <w14:textFill>
                  <w14:solidFill>
                    <w14:schemeClr w14:val="tx1"/>
                  </w14:solidFill>
                </w14:textFill>
              </w:rPr>
              <w:t xml:space="preserve"> </w:t>
            </w:r>
            <w:r>
              <w:rPr>
                <w:rFonts w:hint="eastAsia" w:ascii="Times New Roman" w:hAnsi="Times New Roman" w:cs="Times New Roman"/>
                <w:color w:val="000000" w:themeColor="text1"/>
                <w:sz w:val="21"/>
                <w:szCs w:val="21"/>
                <w14:textFill>
                  <w14:solidFill>
                    <w14:schemeClr w14:val="tx1"/>
                  </w14:solidFill>
                </w14:textFill>
              </w:rPr>
              <w:t>向保险人提起索赔。</w:t>
            </w:r>
          </w:p>
          <w:p>
            <w:pPr>
              <w:pStyle w:val="730"/>
              <w:rPr>
                <w:rFonts w:ascii="Times New Roman" w:hAnsi="Times New Roman" w:cs="Times New Roman"/>
                <w:b/>
                <w:color w:val="000000" w:themeColor="text1"/>
                <w:sz w:val="21"/>
                <w:szCs w:val="21"/>
                <w14:textFill>
                  <w14:solidFill>
                    <w14:schemeClr w14:val="tx1"/>
                  </w14:solidFill>
                </w14:textFill>
              </w:rPr>
            </w:pPr>
            <w:r>
              <w:rPr>
                <w:rFonts w:hint="eastAsia" w:ascii="Times New Roman" w:hAnsi="Times New Roman" w:cs="Times New Roman"/>
                <w:b/>
                <w:bCs/>
                <w:color w:val="000000" w:themeColor="text1"/>
                <w:sz w:val="21"/>
                <w:szCs w:val="21"/>
                <w14:textFill>
                  <w14:solidFill>
                    <w14:schemeClr w14:val="tx1"/>
                  </w14:solidFill>
                </w14:textFill>
              </w:rPr>
              <w:t>（</w:t>
            </w:r>
            <w:r>
              <w:rPr>
                <w:rFonts w:ascii="Times New Roman" w:hAnsi="Times New Roman" w:eastAsia="Times New Roman" w:cs="Times New Roman"/>
                <w:b/>
                <w:bCs/>
                <w:color w:val="000000" w:themeColor="text1"/>
                <w:sz w:val="21"/>
                <w:szCs w:val="21"/>
                <w14:textFill>
                  <w14:solidFill>
                    <w14:schemeClr w14:val="tx1"/>
                  </w14:solidFill>
                </w14:textFill>
              </w:rPr>
              <w:t>4</w:t>
            </w:r>
            <w:r>
              <w:rPr>
                <w:rFonts w:hint="eastAsia"/>
                <w:b/>
                <w:bCs/>
                <w:color w:val="000000" w:themeColor="text1"/>
                <w:sz w:val="21"/>
                <w:szCs w:val="21"/>
                <w14:textFill>
                  <w14:solidFill>
                    <w14:schemeClr w14:val="tx1"/>
                  </w14:solidFill>
                </w14:textFill>
              </w:rPr>
              <w:t>）</w:t>
            </w:r>
            <w:r>
              <w:rPr>
                <w:rFonts w:hint="eastAsia" w:ascii="Times New Roman" w:hAnsi="Times New Roman" w:cs="Times New Roman"/>
                <w:color w:val="000000" w:themeColor="text1"/>
                <w:sz w:val="21"/>
                <w:szCs w:val="21"/>
                <w14:textFill>
                  <w14:solidFill>
                    <w14:schemeClr w14:val="tx1"/>
                  </w14:solidFill>
                </w14:textFill>
              </w:rPr>
              <w:t>以担保公司担保形式，招标人作为受益人向担保人提起索赔。</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4" w:type="dxa"/>
            <w:vAlign w:val="center"/>
          </w:tcPr>
          <w:p>
            <w:pPr>
              <w:snapToGrid w:val="0"/>
              <w:jc w:val="center"/>
              <w:rPr>
                <w:snapToGrid w:val="0"/>
                <w:color w:val="000000" w:themeColor="text1"/>
                <w:sz w:val="21"/>
                <w:szCs w:val="21"/>
                <w14:textFill>
                  <w14:solidFill>
                    <w14:schemeClr w14:val="tx1"/>
                  </w14:solidFill>
                </w14:textFill>
              </w:rPr>
            </w:pPr>
            <w:r>
              <w:rPr>
                <w:snapToGrid w:val="0"/>
                <w:color w:val="000000" w:themeColor="text1"/>
                <w:sz w:val="21"/>
                <w:szCs w:val="21"/>
                <w14:textFill>
                  <w14:solidFill>
                    <w14:schemeClr w14:val="tx1"/>
                  </w14:solidFill>
                </w14:textFill>
              </w:rPr>
              <w:t>3.5.2</w:t>
            </w:r>
          </w:p>
        </w:tc>
        <w:tc>
          <w:tcPr>
            <w:tcW w:w="2448" w:type="dxa"/>
            <w:vAlign w:val="center"/>
          </w:tcPr>
          <w:p>
            <w:pPr>
              <w:snapToGrid w:val="0"/>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近年财务状况的年份要求</w:t>
            </w:r>
          </w:p>
        </w:tc>
        <w:tc>
          <w:tcPr>
            <w:tcW w:w="5505" w:type="dxa"/>
            <w:vAlign w:val="center"/>
          </w:tcPr>
          <w:p>
            <w:pPr>
              <w:snapToGrid w:val="0"/>
              <w:jc w:val="left"/>
              <w:rPr>
                <w:snapToGrid w:val="0"/>
                <w:color w:val="000000" w:themeColor="text1"/>
                <w:sz w:val="21"/>
                <w:szCs w:val="21"/>
                <w14:textFill>
                  <w14:solidFill>
                    <w14:schemeClr w14:val="tx1"/>
                  </w14:solidFill>
                </w14:textFill>
              </w:rPr>
            </w:pPr>
            <w:r>
              <w:rPr>
                <w:snapToGrid w:val="0"/>
                <w:color w:val="000000" w:themeColor="text1"/>
                <w:sz w:val="21"/>
                <w:szCs w:val="21"/>
                <w14:textFill>
                  <w14:solidFill>
                    <w14:schemeClr w14:val="tx1"/>
                  </w14:solidFill>
                </w14:textFill>
              </w:rPr>
              <w:t xml:space="preserve">  </w:t>
            </w:r>
            <w:r>
              <w:rPr>
                <w:snapToGrid w:val="0"/>
                <w:color w:val="000000" w:themeColor="text1"/>
                <w:sz w:val="21"/>
                <w:szCs w:val="21"/>
                <w:u w:val="single"/>
                <w14:textFill>
                  <w14:solidFill>
                    <w14:schemeClr w14:val="tx1"/>
                  </w14:solidFill>
                </w14:textFill>
              </w:rPr>
              <w:t xml:space="preserve">   </w:t>
            </w:r>
            <w:r>
              <w:rPr>
                <w:rFonts w:hint="eastAsia"/>
                <w:snapToGrid w:val="0"/>
                <w:color w:val="000000" w:themeColor="text1"/>
                <w:sz w:val="21"/>
                <w:szCs w:val="21"/>
                <w:u w:val="single"/>
                <w14:textFill>
                  <w14:solidFill>
                    <w14:schemeClr w14:val="tx1"/>
                  </w14:solidFill>
                </w14:textFill>
              </w:rPr>
              <w:t xml:space="preserve">/  </w:t>
            </w:r>
            <w:r>
              <w:rPr>
                <w:rFonts w:hint="eastAsia"/>
                <w:snapToGrid w:val="0"/>
                <w:color w:val="000000" w:themeColor="text1"/>
                <w:sz w:val="21"/>
                <w:szCs w:val="21"/>
                <w14:textFill>
                  <w14:solidFill>
                    <w14:schemeClr w14:val="tx1"/>
                  </w14:solidFill>
                </w14:textFill>
              </w:rPr>
              <w:t>年（</w:t>
            </w:r>
            <w:r>
              <w:rPr>
                <w:snapToGrid w:val="0"/>
                <w:color w:val="000000" w:themeColor="text1"/>
                <w:sz w:val="21"/>
                <w:szCs w:val="21"/>
                <w:u w:val="single"/>
                <w14:textFill>
                  <w14:solidFill>
                    <w14:schemeClr w14:val="tx1"/>
                  </w14:solidFill>
                </w14:textFill>
              </w:rPr>
              <w:t xml:space="preserve">     </w:t>
            </w:r>
            <w:r>
              <w:rPr>
                <w:rFonts w:hint="eastAsia"/>
                <w:snapToGrid w:val="0"/>
                <w:color w:val="000000" w:themeColor="text1"/>
                <w:sz w:val="21"/>
                <w:szCs w:val="21"/>
                <w14:textFill>
                  <w14:solidFill>
                    <w14:schemeClr w14:val="tx1"/>
                  </w14:solidFill>
                </w14:textFill>
              </w:rPr>
              <w:t>年至</w:t>
            </w:r>
            <w:r>
              <w:rPr>
                <w:snapToGrid w:val="0"/>
                <w:color w:val="000000" w:themeColor="text1"/>
                <w:sz w:val="21"/>
                <w:szCs w:val="21"/>
                <w:u w:val="single"/>
                <w14:textFill>
                  <w14:solidFill>
                    <w14:schemeClr w14:val="tx1"/>
                  </w14:solidFill>
                </w14:textFill>
              </w:rPr>
              <w:t xml:space="preserve">     </w:t>
            </w:r>
            <w:r>
              <w:rPr>
                <w:rFonts w:hint="eastAsia"/>
                <w:snapToGrid w:val="0"/>
                <w:color w:val="000000" w:themeColor="text1"/>
                <w:sz w:val="21"/>
                <w:szCs w:val="21"/>
                <w14:textFill>
                  <w14:solidFill>
                    <w14:schemeClr w14:val="tx1"/>
                  </w14:solidFill>
                </w14:textFill>
              </w:rPr>
              <w:t>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4" w:type="dxa"/>
            <w:vAlign w:val="center"/>
          </w:tcPr>
          <w:p>
            <w:pPr>
              <w:snapToGrid w:val="0"/>
              <w:jc w:val="center"/>
              <w:rPr>
                <w:snapToGrid w:val="0"/>
                <w:color w:val="000000" w:themeColor="text1"/>
                <w:sz w:val="21"/>
                <w:szCs w:val="21"/>
                <w14:textFill>
                  <w14:solidFill>
                    <w14:schemeClr w14:val="tx1"/>
                  </w14:solidFill>
                </w14:textFill>
              </w:rPr>
            </w:pPr>
            <w:r>
              <w:rPr>
                <w:snapToGrid w:val="0"/>
                <w:color w:val="000000" w:themeColor="text1"/>
                <w:sz w:val="21"/>
                <w:szCs w:val="21"/>
                <w14:textFill>
                  <w14:solidFill>
                    <w14:schemeClr w14:val="tx1"/>
                  </w14:solidFill>
                </w14:textFill>
              </w:rPr>
              <w:t>3.5.3</w:t>
            </w:r>
          </w:p>
        </w:tc>
        <w:tc>
          <w:tcPr>
            <w:tcW w:w="2448" w:type="dxa"/>
            <w:vAlign w:val="center"/>
          </w:tcPr>
          <w:p>
            <w:pPr>
              <w:snapToGrid w:val="0"/>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近年完成的类似项目情况的年份要求</w:t>
            </w:r>
          </w:p>
        </w:tc>
        <w:tc>
          <w:tcPr>
            <w:tcW w:w="5505" w:type="dxa"/>
            <w:vAlign w:val="center"/>
          </w:tcPr>
          <w:p>
            <w:pPr>
              <w:snapToGrid w:val="0"/>
              <w:ind w:firstLine="210" w:firstLineChars="100"/>
              <w:jc w:val="left"/>
              <w:rPr>
                <w:snapToGrid w:val="0"/>
                <w:color w:val="000000" w:themeColor="text1"/>
                <w:sz w:val="21"/>
                <w:szCs w:val="21"/>
                <w14:textFill>
                  <w14:solidFill>
                    <w14:schemeClr w14:val="tx1"/>
                  </w14:solidFill>
                </w14:textFill>
              </w:rPr>
            </w:pPr>
            <w:r>
              <w:rPr>
                <w:snapToGrid w:val="0"/>
                <w:color w:val="000000" w:themeColor="text1"/>
                <w:sz w:val="21"/>
                <w:szCs w:val="21"/>
                <w:u w:val="single"/>
                <w14:textFill>
                  <w14:solidFill>
                    <w14:schemeClr w14:val="tx1"/>
                  </w14:solidFill>
                </w14:textFill>
              </w:rPr>
              <w:t xml:space="preserve">   </w:t>
            </w:r>
            <w:r>
              <w:rPr>
                <w:rFonts w:hint="eastAsia"/>
                <w:snapToGrid w:val="0"/>
                <w:color w:val="000000" w:themeColor="text1"/>
                <w:sz w:val="21"/>
                <w:szCs w:val="21"/>
                <w:u w:val="single"/>
                <w14:textFill>
                  <w14:solidFill>
                    <w14:schemeClr w14:val="tx1"/>
                  </w14:solidFill>
                </w14:textFill>
              </w:rPr>
              <w:t xml:space="preserve">/  </w:t>
            </w:r>
            <w:r>
              <w:rPr>
                <w:rFonts w:hint="eastAsia"/>
                <w:snapToGrid w:val="0"/>
                <w:color w:val="000000" w:themeColor="text1"/>
                <w:sz w:val="21"/>
                <w:szCs w:val="21"/>
                <w14:textFill>
                  <w14:solidFill>
                    <w14:schemeClr w14:val="tx1"/>
                  </w14:solidFill>
                </w14:textFill>
              </w:rPr>
              <w:t>年（</w:t>
            </w:r>
            <w:r>
              <w:rPr>
                <w:snapToGrid w:val="0"/>
                <w:color w:val="000000" w:themeColor="text1"/>
                <w:sz w:val="21"/>
                <w:szCs w:val="21"/>
                <w:u w:val="single"/>
                <w14:textFill>
                  <w14:solidFill>
                    <w14:schemeClr w14:val="tx1"/>
                  </w14:solidFill>
                </w14:textFill>
              </w:rPr>
              <w:t xml:space="preserve">    </w:t>
            </w:r>
            <w:r>
              <w:rPr>
                <w:rFonts w:hint="eastAsia"/>
                <w:snapToGrid w:val="0"/>
                <w:color w:val="000000" w:themeColor="text1"/>
                <w:sz w:val="21"/>
                <w:szCs w:val="21"/>
                <w14:textFill>
                  <w14:solidFill>
                    <w14:schemeClr w14:val="tx1"/>
                  </w14:solidFill>
                </w14:textFill>
              </w:rPr>
              <w:t>年</w:t>
            </w:r>
            <w:r>
              <w:rPr>
                <w:snapToGrid w:val="0"/>
                <w:color w:val="000000" w:themeColor="text1"/>
                <w:sz w:val="21"/>
                <w:szCs w:val="21"/>
                <w:u w:val="single"/>
                <w14:textFill>
                  <w14:solidFill>
                    <w14:schemeClr w14:val="tx1"/>
                  </w14:solidFill>
                </w14:textFill>
              </w:rPr>
              <w:t xml:space="preserve">    </w:t>
            </w:r>
            <w:r>
              <w:rPr>
                <w:rFonts w:hint="eastAsia"/>
                <w:snapToGrid w:val="0"/>
                <w:color w:val="000000" w:themeColor="text1"/>
                <w:sz w:val="21"/>
                <w:szCs w:val="21"/>
                <w14:textFill>
                  <w14:solidFill>
                    <w14:schemeClr w14:val="tx1"/>
                  </w14:solidFill>
                </w14:textFill>
              </w:rPr>
              <w:t>月</w:t>
            </w:r>
            <w:r>
              <w:rPr>
                <w:snapToGrid w:val="0"/>
                <w:color w:val="000000" w:themeColor="text1"/>
                <w:sz w:val="21"/>
                <w:szCs w:val="21"/>
                <w:u w:val="single"/>
                <w14:textFill>
                  <w14:solidFill>
                    <w14:schemeClr w14:val="tx1"/>
                  </w14:solidFill>
                </w14:textFill>
              </w:rPr>
              <w:t xml:space="preserve">   </w:t>
            </w:r>
            <w:r>
              <w:rPr>
                <w:rFonts w:hint="eastAsia"/>
                <w:snapToGrid w:val="0"/>
                <w:color w:val="000000" w:themeColor="text1"/>
                <w:sz w:val="21"/>
                <w:szCs w:val="21"/>
                <w:u w:val="single"/>
                <w14:textFill>
                  <w14:solidFill>
                    <w14:schemeClr w14:val="tx1"/>
                  </w14:solidFill>
                </w14:textFill>
              </w:rPr>
              <w:t xml:space="preserve"> </w:t>
            </w:r>
            <w:r>
              <w:rPr>
                <w:rFonts w:hint="eastAsia"/>
                <w:snapToGrid w:val="0"/>
                <w:color w:val="000000" w:themeColor="text1"/>
                <w:sz w:val="21"/>
                <w:szCs w:val="21"/>
                <w14:textFill>
                  <w14:solidFill>
                    <w14:schemeClr w14:val="tx1"/>
                  </w14:solidFill>
                </w14:textFill>
              </w:rPr>
              <w:t>日至投标截止时间）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4" w:type="dxa"/>
            <w:vAlign w:val="center"/>
          </w:tcPr>
          <w:p>
            <w:pPr>
              <w:snapToGrid w:val="0"/>
              <w:jc w:val="center"/>
              <w:rPr>
                <w:snapToGrid w:val="0"/>
                <w:color w:val="000000" w:themeColor="text1"/>
                <w:sz w:val="21"/>
                <w:szCs w:val="21"/>
                <w14:textFill>
                  <w14:solidFill>
                    <w14:schemeClr w14:val="tx1"/>
                  </w14:solidFill>
                </w14:textFill>
              </w:rPr>
            </w:pPr>
            <w:r>
              <w:rPr>
                <w:snapToGrid w:val="0"/>
                <w:color w:val="000000" w:themeColor="text1"/>
                <w:sz w:val="21"/>
                <w:szCs w:val="21"/>
                <w14:textFill>
                  <w14:solidFill>
                    <w14:schemeClr w14:val="tx1"/>
                  </w14:solidFill>
                </w14:textFill>
              </w:rPr>
              <w:t>3.5.5</w:t>
            </w:r>
          </w:p>
        </w:tc>
        <w:tc>
          <w:tcPr>
            <w:tcW w:w="2448" w:type="dxa"/>
            <w:vAlign w:val="center"/>
          </w:tcPr>
          <w:p>
            <w:pPr>
              <w:snapToGrid w:val="0"/>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近年发生的诉讼及仲裁情况的年份要求</w:t>
            </w:r>
          </w:p>
        </w:tc>
        <w:tc>
          <w:tcPr>
            <w:tcW w:w="5505" w:type="dxa"/>
            <w:vAlign w:val="center"/>
          </w:tcPr>
          <w:p>
            <w:pPr>
              <w:snapToGrid w:val="0"/>
              <w:ind w:firstLine="210" w:firstLineChars="100"/>
              <w:jc w:val="left"/>
              <w:rPr>
                <w:snapToGrid w:val="0"/>
                <w:color w:val="000000" w:themeColor="text1"/>
                <w:sz w:val="21"/>
                <w:szCs w:val="21"/>
                <w14:textFill>
                  <w14:solidFill>
                    <w14:schemeClr w14:val="tx1"/>
                  </w14:solidFill>
                </w14:textFill>
              </w:rPr>
            </w:pPr>
            <w:r>
              <w:rPr>
                <w:snapToGrid w:val="0"/>
                <w:color w:val="000000" w:themeColor="text1"/>
                <w:sz w:val="21"/>
                <w:szCs w:val="21"/>
                <w:u w:val="single"/>
                <w14:textFill>
                  <w14:solidFill>
                    <w14:schemeClr w14:val="tx1"/>
                  </w14:solidFill>
                </w14:textFill>
              </w:rPr>
              <w:t xml:space="preserve">   </w:t>
            </w:r>
            <w:r>
              <w:rPr>
                <w:rFonts w:hint="eastAsia"/>
                <w:snapToGrid w:val="0"/>
                <w:color w:val="000000" w:themeColor="text1"/>
                <w:sz w:val="21"/>
                <w:szCs w:val="21"/>
                <w:u w:val="single"/>
                <w14:textFill>
                  <w14:solidFill>
                    <w14:schemeClr w14:val="tx1"/>
                  </w14:solidFill>
                </w14:textFill>
              </w:rPr>
              <w:t xml:space="preserve">/  </w:t>
            </w:r>
            <w:r>
              <w:rPr>
                <w:rFonts w:hint="eastAsia"/>
                <w:snapToGrid w:val="0"/>
                <w:color w:val="000000" w:themeColor="text1"/>
                <w:sz w:val="21"/>
                <w:szCs w:val="21"/>
                <w14:textFill>
                  <w14:solidFill>
                    <w14:schemeClr w14:val="tx1"/>
                  </w14:solidFill>
                </w14:textFill>
              </w:rPr>
              <w:t>年（</w:t>
            </w:r>
            <w:r>
              <w:rPr>
                <w:snapToGrid w:val="0"/>
                <w:color w:val="000000" w:themeColor="text1"/>
                <w:sz w:val="21"/>
                <w:szCs w:val="21"/>
                <w:u w:val="single"/>
                <w14:textFill>
                  <w14:solidFill>
                    <w14:schemeClr w14:val="tx1"/>
                  </w14:solidFill>
                </w14:textFill>
              </w:rPr>
              <w:t xml:space="preserve">    </w:t>
            </w:r>
            <w:r>
              <w:rPr>
                <w:rFonts w:hint="eastAsia"/>
                <w:snapToGrid w:val="0"/>
                <w:color w:val="000000" w:themeColor="text1"/>
                <w:sz w:val="21"/>
                <w:szCs w:val="21"/>
                <w14:textFill>
                  <w14:solidFill>
                    <w14:schemeClr w14:val="tx1"/>
                  </w14:solidFill>
                </w14:textFill>
              </w:rPr>
              <w:t>年</w:t>
            </w:r>
            <w:r>
              <w:rPr>
                <w:snapToGrid w:val="0"/>
                <w:color w:val="000000" w:themeColor="text1"/>
                <w:sz w:val="21"/>
                <w:szCs w:val="21"/>
                <w:u w:val="single"/>
                <w14:textFill>
                  <w14:solidFill>
                    <w14:schemeClr w14:val="tx1"/>
                  </w14:solidFill>
                </w14:textFill>
              </w:rPr>
              <w:t xml:space="preserve">    </w:t>
            </w:r>
            <w:r>
              <w:rPr>
                <w:rFonts w:hint="eastAsia"/>
                <w:snapToGrid w:val="0"/>
                <w:color w:val="000000" w:themeColor="text1"/>
                <w:sz w:val="21"/>
                <w:szCs w:val="21"/>
                <w14:textFill>
                  <w14:solidFill>
                    <w14:schemeClr w14:val="tx1"/>
                  </w14:solidFill>
                </w14:textFill>
              </w:rPr>
              <w:t>月</w:t>
            </w:r>
            <w:r>
              <w:rPr>
                <w:snapToGrid w:val="0"/>
                <w:color w:val="000000" w:themeColor="text1"/>
                <w:sz w:val="21"/>
                <w:szCs w:val="21"/>
                <w:u w:val="single"/>
                <w14:textFill>
                  <w14:solidFill>
                    <w14:schemeClr w14:val="tx1"/>
                  </w14:solidFill>
                </w14:textFill>
              </w:rPr>
              <w:t xml:space="preserve">    </w:t>
            </w:r>
            <w:r>
              <w:rPr>
                <w:rFonts w:hint="eastAsia"/>
                <w:snapToGrid w:val="0"/>
                <w:color w:val="000000" w:themeColor="text1"/>
                <w:sz w:val="21"/>
                <w:szCs w:val="21"/>
                <w14:textFill>
                  <w14:solidFill>
                    <w14:schemeClr w14:val="tx1"/>
                  </w14:solidFill>
                </w14:textFill>
              </w:rPr>
              <w:t>日至投标截止时间）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4" w:type="dxa"/>
            <w:vAlign w:val="center"/>
          </w:tcPr>
          <w:p>
            <w:pPr>
              <w:snapToGrid w:val="0"/>
              <w:jc w:val="center"/>
              <w:rPr>
                <w:snapToGrid w:val="0"/>
                <w:color w:val="000000" w:themeColor="text1"/>
                <w:sz w:val="21"/>
                <w:szCs w:val="21"/>
                <w14:textFill>
                  <w14:solidFill>
                    <w14:schemeClr w14:val="tx1"/>
                  </w14:solidFill>
                </w14:textFill>
              </w:rPr>
            </w:pPr>
            <w:r>
              <w:rPr>
                <w:snapToGrid w:val="0"/>
                <w:color w:val="000000" w:themeColor="text1"/>
                <w:sz w:val="21"/>
                <w:szCs w:val="21"/>
                <w14:textFill>
                  <w14:solidFill>
                    <w14:schemeClr w14:val="tx1"/>
                  </w14:solidFill>
                </w14:textFill>
              </w:rPr>
              <w:t>3.6</w:t>
            </w:r>
          </w:p>
        </w:tc>
        <w:tc>
          <w:tcPr>
            <w:tcW w:w="2448" w:type="dxa"/>
            <w:vAlign w:val="center"/>
          </w:tcPr>
          <w:p>
            <w:pPr>
              <w:snapToGrid w:val="0"/>
              <w:jc w:val="left"/>
              <w:rPr>
                <w:snapToGrid w:val="0"/>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是否允许递交备选投标方案</w:t>
            </w:r>
          </w:p>
        </w:tc>
        <w:tc>
          <w:tcPr>
            <w:tcW w:w="5505" w:type="dxa"/>
            <w:vAlign w:val="center"/>
          </w:tcPr>
          <w:p>
            <w:pPr>
              <w:pStyle w:val="730"/>
              <w:ind w:left="106"/>
              <w:rPr>
                <w:color w:val="000000" w:themeColor="text1"/>
                <w:sz w:val="21"/>
                <w:szCs w:val="21"/>
                <w14:textFill>
                  <w14:solidFill>
                    <w14:schemeClr w14:val="tx1"/>
                  </w14:solidFill>
                </w14:textFill>
              </w:rPr>
            </w:pPr>
            <w:r>
              <w:rPr>
                <w:rFonts w:hint="eastAsia"/>
                <w:sz w:val="18"/>
                <w:szCs w:val="18"/>
                <w:bdr w:val="single" w:color="auto" w:sz="4" w:space="0"/>
              </w:rPr>
              <w:t>√</w:t>
            </w:r>
            <w:r>
              <w:rPr>
                <w:snapToGrid w:val="0"/>
                <w:color w:val="000000" w:themeColor="text1"/>
                <w:sz w:val="21"/>
                <w:szCs w:val="21"/>
                <w14:textFill>
                  <w14:solidFill>
                    <w14:schemeClr w14:val="tx1"/>
                  </w14:solidFill>
                </w14:textFill>
              </w:rPr>
              <w:t xml:space="preserve"> </w:t>
            </w:r>
            <w:r>
              <w:rPr>
                <w:color w:val="000000" w:themeColor="text1"/>
                <w:sz w:val="21"/>
                <w:szCs w:val="21"/>
                <w14:textFill>
                  <w14:solidFill>
                    <w14:schemeClr w14:val="tx1"/>
                  </w14:solidFill>
                </w14:textFill>
              </w:rPr>
              <w:t>不允许。</w:t>
            </w:r>
          </w:p>
          <w:p>
            <w:pPr>
              <w:pStyle w:val="730"/>
              <w:ind w:left="106"/>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□允许。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06" w:hRule="atLeast"/>
          <w:jc w:val="center"/>
        </w:trPr>
        <w:tc>
          <w:tcPr>
            <w:tcW w:w="944" w:type="dxa"/>
            <w:vAlign w:val="center"/>
          </w:tcPr>
          <w:p>
            <w:pPr>
              <w:snapToGrid w:val="0"/>
              <w:jc w:val="center"/>
              <w:rPr>
                <w:snapToGrid w:val="0"/>
                <w:color w:val="000000" w:themeColor="text1"/>
                <w:sz w:val="21"/>
                <w:szCs w:val="21"/>
                <w14:textFill>
                  <w14:solidFill>
                    <w14:schemeClr w14:val="tx1"/>
                  </w14:solidFill>
                </w14:textFill>
              </w:rPr>
            </w:pPr>
            <w:r>
              <w:rPr>
                <w:snapToGrid w:val="0"/>
                <w:color w:val="000000" w:themeColor="text1"/>
                <w:sz w:val="21"/>
                <w:szCs w:val="21"/>
                <w14:textFill>
                  <w14:solidFill>
                    <w14:schemeClr w14:val="tx1"/>
                  </w14:solidFill>
                </w14:textFill>
              </w:rPr>
              <w:t>3.7.3</w:t>
            </w:r>
          </w:p>
        </w:tc>
        <w:tc>
          <w:tcPr>
            <w:tcW w:w="2448" w:type="dxa"/>
            <w:vAlign w:val="center"/>
          </w:tcPr>
          <w:p>
            <w:pPr>
              <w:snapToGrid w:val="0"/>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签字或盖章要求</w:t>
            </w:r>
          </w:p>
        </w:tc>
        <w:tc>
          <w:tcPr>
            <w:tcW w:w="5505" w:type="dxa"/>
            <w:vAlign w:val="center"/>
          </w:tcPr>
          <w:p>
            <w:pPr>
              <w:snapToGrid w:val="0"/>
              <w:ind w:firstLine="210" w:firstLineChars="100"/>
              <w:rPr>
                <w:rFonts w:eastAsia="PMingLiU"/>
                <w:color w:val="000000" w:themeColor="text1"/>
                <w:sz w:val="21"/>
                <w:szCs w:val="21"/>
                <w14:textFill>
                  <w14:solidFill>
                    <w14:schemeClr w14:val="tx1"/>
                  </w14:solidFill>
                </w14:textFill>
              </w:rPr>
            </w:pPr>
            <w:r>
              <w:rPr>
                <w:rFonts w:eastAsiaTheme="minorEastAsia"/>
                <w:color w:val="000000" w:themeColor="text1"/>
                <w:sz w:val="21"/>
                <w:szCs w:val="21"/>
                <w14:textFill>
                  <w14:solidFill>
                    <w14:schemeClr w14:val="tx1"/>
                  </w14:solidFill>
                </w14:textFill>
              </w:rPr>
              <w:t>1</w:t>
            </w:r>
            <w:r>
              <w:rPr>
                <w:rFonts w:hint="eastAsia" w:eastAsiaTheme="minorEastAsia"/>
                <w:color w:val="000000" w:themeColor="text1"/>
                <w:sz w:val="21"/>
                <w:szCs w:val="21"/>
                <w14:textFill>
                  <w14:solidFill>
                    <w14:schemeClr w14:val="tx1"/>
                  </w14:solidFill>
                </w14:textFill>
              </w:rPr>
              <w:t>、</w:t>
            </w:r>
            <w:r>
              <w:rPr>
                <w:rFonts w:hint="eastAsia"/>
                <w:color w:val="000000" w:themeColor="text1"/>
                <w:sz w:val="21"/>
                <w:szCs w:val="21"/>
                <w14:textFill>
                  <w14:solidFill>
                    <w14:schemeClr w14:val="tx1"/>
                  </w14:solidFill>
                </w14:textFill>
              </w:rPr>
              <w:t>投标文件格式文件要求法定代表人签字或盖章的</w:t>
            </w:r>
            <w:r>
              <w:rPr>
                <w:color w:val="000000" w:themeColor="text1"/>
                <w:sz w:val="21"/>
                <w:szCs w:val="21"/>
                <w14:textFill>
                  <w14:solidFill>
                    <w14:schemeClr w14:val="tx1"/>
                  </w14:solidFill>
                </w14:textFill>
              </w:rPr>
              <w:t>,</w:t>
            </w:r>
            <w:r>
              <w:rPr>
                <w:rFonts w:hint="eastAsia"/>
                <w:color w:val="000000" w:themeColor="text1"/>
                <w:sz w:val="21"/>
                <w:szCs w:val="21"/>
                <w14:textFill>
                  <w14:solidFill>
                    <w14:schemeClr w14:val="tx1"/>
                  </w14:solidFill>
                </w14:textFill>
              </w:rPr>
              <w:t>电子投标文件应使用</w:t>
            </w:r>
            <w:r>
              <w:rPr>
                <w:rFonts w:eastAsia="Times New Roman"/>
                <w:b/>
                <w:bCs/>
                <w:color w:val="000000" w:themeColor="text1"/>
                <w:sz w:val="21"/>
                <w:szCs w:val="21"/>
                <w:lang w:bidi="en-US"/>
                <w14:textFill>
                  <w14:solidFill>
                    <w14:schemeClr w14:val="tx1"/>
                  </w14:solidFill>
                </w14:textFill>
              </w:rPr>
              <w:t>CA</w:t>
            </w:r>
            <w:r>
              <w:rPr>
                <w:rFonts w:hint="eastAsia"/>
                <w:color w:val="000000" w:themeColor="text1"/>
                <w:sz w:val="21"/>
                <w:szCs w:val="21"/>
                <w14:textFill>
                  <w14:solidFill>
                    <w14:schemeClr w14:val="tx1"/>
                  </w14:solidFill>
                </w14:textFill>
              </w:rPr>
              <w:t>数字证书加盖法定代表人个人电子印章；投标格式文件中要求投标人单位盖章的，电子投标文件应使用</w:t>
            </w:r>
            <w:r>
              <w:rPr>
                <w:rFonts w:eastAsia="Times New Roman"/>
                <w:b/>
                <w:bCs/>
                <w:color w:val="000000" w:themeColor="text1"/>
                <w:sz w:val="21"/>
                <w:szCs w:val="21"/>
                <w:lang w:bidi="en-US"/>
                <w14:textFill>
                  <w14:solidFill>
                    <w14:schemeClr w14:val="tx1"/>
                  </w14:solidFill>
                </w14:textFill>
              </w:rPr>
              <w:t>CA</w:t>
            </w:r>
            <w:r>
              <w:rPr>
                <w:rFonts w:hint="eastAsia"/>
                <w:color w:val="000000" w:themeColor="text1"/>
                <w:sz w:val="21"/>
                <w:szCs w:val="21"/>
                <w14:textFill>
                  <w14:solidFill>
                    <w14:schemeClr w14:val="tx1"/>
                  </w14:solidFill>
                </w14:textFill>
              </w:rPr>
              <w:t>数字证书加盖投标人单位电子印章。</w:t>
            </w:r>
            <w:r>
              <w:rPr>
                <w:rFonts w:hint="eastAsia"/>
                <w:strike/>
                <w:dstrike w:val="0"/>
                <w:color w:val="000000" w:themeColor="text1"/>
                <w:sz w:val="21"/>
                <w:szCs w:val="21"/>
                <w14:textFill>
                  <w14:solidFill>
                    <w14:schemeClr w14:val="tx1"/>
                  </w14:solidFill>
                </w14:textFill>
              </w:rPr>
              <w:t>联合体投标的，除联合体协议书之外，其余由联合体牵头人加盖单位电子印章、法定代表人个人电子印章即可。</w:t>
            </w:r>
            <w:r>
              <w:rPr>
                <w:rFonts w:hint="eastAsia"/>
                <w:snapToGrid w:val="0"/>
                <w:color w:val="000000" w:themeColor="text1"/>
                <w:sz w:val="21"/>
                <w:szCs w:val="21"/>
                <w14:textFill>
                  <w14:solidFill>
                    <w14:schemeClr w14:val="tx1"/>
                  </w14:solidFill>
                </w14:textFill>
              </w:rPr>
              <w:t>工程量清单报价表封面由注册一级造价工程师（水利工程）或浙江省二级造价工程师（水利工程）签字并加盖执业专用章。</w:t>
            </w:r>
          </w:p>
          <w:p>
            <w:pPr>
              <w:snapToGrid w:val="0"/>
              <w:ind w:firstLine="210" w:firstLineChars="100"/>
              <w:jc w:val="left"/>
              <w:rPr>
                <w:snapToGrid w:val="0"/>
                <w:color w:val="000000" w:themeColor="text1"/>
                <w:sz w:val="21"/>
                <w:szCs w:val="21"/>
                <w:u w:val="single"/>
                <w14:textFill>
                  <w14:solidFill>
                    <w14:schemeClr w14:val="tx1"/>
                  </w14:solidFill>
                </w14:textFill>
              </w:rPr>
            </w:pPr>
            <w:r>
              <w:rPr>
                <w:snapToGrid w:val="0"/>
                <w:color w:val="000000" w:themeColor="text1"/>
                <w:sz w:val="21"/>
                <w:szCs w:val="21"/>
                <w14:textFill>
                  <w14:solidFill>
                    <w14:schemeClr w14:val="tx1"/>
                  </w14:solidFill>
                </w14:textFill>
              </w:rPr>
              <w:t>2</w:t>
            </w:r>
            <w:r>
              <w:rPr>
                <w:rFonts w:hint="eastAsia"/>
                <w:snapToGrid w:val="0"/>
                <w:color w:val="000000" w:themeColor="text1"/>
                <w:sz w:val="21"/>
                <w:szCs w:val="21"/>
                <w14:textFill>
                  <w14:solidFill>
                    <w14:schemeClr w14:val="tx1"/>
                  </w14:solidFill>
                </w14:textFill>
              </w:rPr>
              <w:t>、</w:t>
            </w:r>
            <w:r>
              <w:rPr>
                <w:rFonts w:hint="eastAsia"/>
                <w:sz w:val="18"/>
                <w:szCs w:val="18"/>
                <w:bdr w:val="single" w:color="auto" w:sz="4" w:space="0"/>
              </w:rPr>
              <w:t>√</w:t>
            </w:r>
            <w:r>
              <w:rPr>
                <w:rFonts w:hint="eastAsia"/>
                <w:color w:val="000000" w:themeColor="text1"/>
                <w:sz w:val="21"/>
                <w:szCs w:val="21"/>
                <w14:textFill>
                  <w14:solidFill>
                    <w14:schemeClr w14:val="tx1"/>
                  </w14:solidFill>
                </w14:textFill>
              </w:rPr>
              <w:t>其它要求：</w:t>
            </w:r>
            <w:r>
              <w:rPr>
                <w:rFonts w:eastAsia="Times New Roman"/>
                <w:color w:val="000000" w:themeColor="text1"/>
                <w:sz w:val="21"/>
                <w:szCs w:val="21"/>
                <w:u w:val="single"/>
                <w14:textFill>
                  <w14:solidFill>
                    <w14:schemeClr w14:val="tx1"/>
                  </w14:solidFill>
                </w14:textFill>
              </w:rPr>
              <w:t xml:space="preserve"> </w:t>
            </w:r>
            <w:r>
              <w:rPr>
                <w:rFonts w:eastAsia="Times New Roman"/>
                <w:color w:val="000000" w:themeColor="text1"/>
                <w:sz w:val="21"/>
                <w:szCs w:val="21"/>
                <w:u w:val="single"/>
                <w14:textFill>
                  <w14:solidFill>
                    <w14:schemeClr w14:val="tx1"/>
                  </w14:solidFill>
                </w14:textFill>
              </w:rPr>
              <w:tab/>
            </w:r>
            <w:r>
              <w:rPr>
                <w:rFonts w:eastAsia="Times New Roman"/>
                <w:color w:val="000000" w:themeColor="text1"/>
                <w:sz w:val="21"/>
                <w:szCs w:val="21"/>
                <w:u w:val="single"/>
                <w14:textFill>
                  <w14:solidFill>
                    <w14:schemeClr w14:val="tx1"/>
                  </w14:solidFill>
                </w14:textFill>
              </w:rPr>
              <w:t xml:space="preserve">  </w:t>
            </w:r>
            <w:r>
              <w:rPr>
                <w:rFonts w:hint="eastAsia"/>
                <w:color w:val="000000" w:themeColor="text1"/>
                <w:sz w:val="21"/>
                <w:szCs w:val="21"/>
                <w:u w:val="single"/>
                <w14:textFill>
                  <w14:solidFill>
                    <w14:schemeClr w14:val="tx1"/>
                  </w14:solidFill>
                </w14:textFill>
              </w:rPr>
              <w:t>投标文件格式文件要求法定代表人签字或盖章的</w:t>
            </w:r>
            <w:r>
              <w:rPr>
                <w:color w:val="000000" w:themeColor="text1"/>
                <w:sz w:val="21"/>
                <w:szCs w:val="21"/>
                <w:u w:val="single"/>
                <w14:textFill>
                  <w14:solidFill>
                    <w14:schemeClr w14:val="tx1"/>
                  </w14:solidFill>
                </w14:textFill>
              </w:rPr>
              <w:t>,</w:t>
            </w:r>
            <w:r>
              <w:rPr>
                <w:rFonts w:hint="eastAsia"/>
                <w:color w:val="000000" w:themeColor="text1"/>
                <w:sz w:val="21"/>
                <w:szCs w:val="21"/>
                <w:u w:val="single"/>
                <w14:textFill>
                  <w14:solidFill>
                    <w14:schemeClr w14:val="tx1"/>
                  </w14:solidFill>
                </w14:textFill>
              </w:rPr>
              <w:t>加盖法定代表人个人公章印章；投标格式文件中要求投标人单位盖章的，加盖投标人单位公章。</w:t>
            </w:r>
            <w:r>
              <w:rPr>
                <w:rFonts w:hint="eastAsia"/>
                <w:strike/>
                <w:dstrike w:val="0"/>
                <w:color w:val="000000" w:themeColor="text1"/>
                <w:sz w:val="21"/>
                <w:szCs w:val="21"/>
                <w:u w:val="single"/>
                <w14:textFill>
                  <w14:solidFill>
                    <w14:schemeClr w14:val="tx1"/>
                  </w14:solidFill>
                </w14:textFill>
              </w:rPr>
              <w:t>联合体投标的，除联合体协议书之外，其余由联合体牵头人加盖单位公章、法定代表人个人公章即可。</w:t>
            </w:r>
            <w:r>
              <w:rPr>
                <w:rFonts w:hint="eastAsia"/>
                <w:snapToGrid w:val="0"/>
                <w:color w:val="000000" w:themeColor="text1"/>
                <w:sz w:val="21"/>
                <w:szCs w:val="21"/>
                <w:u w:val="single"/>
                <w14:textFill>
                  <w14:solidFill>
                    <w14:schemeClr w14:val="tx1"/>
                  </w14:solidFill>
                </w14:textFill>
              </w:rPr>
              <w:t>工程量清单报价表封面由注册一级造价工程师（水利工程）或浙江省二级造价工程师（水利工程）签字并加盖执业专用章。</w:t>
            </w:r>
            <w:r>
              <w:rPr>
                <w:rFonts w:eastAsia="Times New Roman"/>
                <w:color w:val="000000" w:themeColor="text1"/>
                <w:sz w:val="21"/>
                <w:szCs w:val="21"/>
                <w:u w:val="single"/>
                <w14:textFill>
                  <w14:solidFill>
                    <w14:schemeClr w14:val="tx1"/>
                  </w14:solidFill>
                </w14:textFill>
              </w:rPr>
              <w:t xml:space="preserve">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4" w:type="dxa"/>
            <w:vAlign w:val="center"/>
          </w:tcPr>
          <w:p>
            <w:pPr>
              <w:snapToGrid w:val="0"/>
              <w:jc w:val="center"/>
              <w:rPr>
                <w:snapToGrid w:val="0"/>
                <w:color w:val="000000" w:themeColor="text1"/>
                <w:sz w:val="21"/>
                <w:szCs w:val="21"/>
                <w14:textFill>
                  <w14:solidFill>
                    <w14:schemeClr w14:val="tx1"/>
                  </w14:solidFill>
                </w14:textFill>
              </w:rPr>
            </w:pPr>
            <w:r>
              <w:rPr>
                <w:snapToGrid w:val="0"/>
                <w:color w:val="000000" w:themeColor="text1"/>
                <w:sz w:val="21"/>
                <w:szCs w:val="21"/>
                <w14:textFill>
                  <w14:solidFill>
                    <w14:schemeClr w14:val="tx1"/>
                  </w14:solidFill>
                </w14:textFill>
              </w:rPr>
              <w:t>3.7.4</w:t>
            </w:r>
          </w:p>
        </w:tc>
        <w:tc>
          <w:tcPr>
            <w:tcW w:w="2448" w:type="dxa"/>
            <w:vAlign w:val="center"/>
          </w:tcPr>
          <w:p>
            <w:pPr>
              <w:snapToGrid w:val="0"/>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投标文件的份数</w:t>
            </w:r>
          </w:p>
        </w:tc>
        <w:tc>
          <w:tcPr>
            <w:tcW w:w="5505" w:type="dxa"/>
            <w:vAlign w:val="center"/>
          </w:tcPr>
          <w:p>
            <w:pPr>
              <w:tabs>
                <w:tab w:val="left" w:pos="540"/>
              </w:tabs>
              <w:spacing w:line="360" w:lineRule="exact"/>
              <w:rPr>
                <w:rFonts w:ascii="宋体" w:hAnsi="宋体"/>
                <w:kern w:val="16"/>
                <w:position w:val="6"/>
                <w:szCs w:val="21"/>
              </w:rPr>
            </w:pPr>
            <w:r>
              <w:rPr>
                <w:rFonts w:hint="eastAsia" w:ascii="宋体" w:hAnsi="宋体"/>
                <w:kern w:val="16"/>
                <w:position w:val="6"/>
                <w:szCs w:val="21"/>
              </w:rPr>
              <w:t>1、资格审查资料：1份正本，6份副本；</w:t>
            </w:r>
          </w:p>
          <w:p>
            <w:pPr>
              <w:tabs>
                <w:tab w:val="left" w:pos="540"/>
              </w:tabs>
              <w:spacing w:line="360" w:lineRule="exact"/>
              <w:rPr>
                <w:rFonts w:ascii="宋体" w:hAnsi="宋体"/>
                <w:kern w:val="16"/>
                <w:position w:val="6"/>
                <w:szCs w:val="21"/>
              </w:rPr>
            </w:pPr>
            <w:r>
              <w:rPr>
                <w:rFonts w:hint="eastAsia" w:ascii="宋体" w:hAnsi="宋体"/>
                <w:kern w:val="16"/>
                <w:position w:val="6"/>
                <w:szCs w:val="21"/>
              </w:rPr>
              <w:t>2、技术标：1份正本，6份副本；</w:t>
            </w:r>
          </w:p>
          <w:p>
            <w:pPr>
              <w:snapToGrid w:val="0"/>
              <w:jc w:val="left"/>
              <w:rPr>
                <w:snapToGrid w:val="0"/>
                <w:color w:val="000000" w:themeColor="text1"/>
                <w:sz w:val="21"/>
                <w:szCs w:val="21"/>
                <w:u w:val="single"/>
                <w14:textFill>
                  <w14:solidFill>
                    <w14:schemeClr w14:val="tx1"/>
                  </w14:solidFill>
                </w14:textFill>
              </w:rPr>
            </w:pPr>
            <w:r>
              <w:rPr>
                <w:rFonts w:hint="eastAsia" w:ascii="宋体" w:hAnsi="宋体"/>
                <w:kern w:val="16"/>
                <w:position w:val="6"/>
                <w:szCs w:val="21"/>
              </w:rPr>
              <w:t>3、商务标：1份正本，6份副本。</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4" w:type="dxa"/>
            <w:vAlign w:val="center"/>
          </w:tcPr>
          <w:p>
            <w:pPr>
              <w:snapToGrid w:val="0"/>
              <w:jc w:val="center"/>
              <w:rPr>
                <w:snapToGrid w:val="0"/>
                <w:color w:val="000000" w:themeColor="text1"/>
                <w:sz w:val="21"/>
                <w:szCs w:val="21"/>
                <w14:textFill>
                  <w14:solidFill>
                    <w14:schemeClr w14:val="tx1"/>
                  </w14:solidFill>
                </w14:textFill>
              </w:rPr>
            </w:pPr>
            <w:r>
              <w:rPr>
                <w:snapToGrid w:val="0"/>
                <w:color w:val="000000" w:themeColor="text1"/>
                <w:sz w:val="21"/>
                <w:szCs w:val="21"/>
                <w14:textFill>
                  <w14:solidFill>
                    <w14:schemeClr w14:val="tx1"/>
                  </w14:solidFill>
                </w14:textFill>
              </w:rPr>
              <w:t>4.1.1</w:t>
            </w:r>
          </w:p>
        </w:tc>
        <w:tc>
          <w:tcPr>
            <w:tcW w:w="2448" w:type="dxa"/>
            <w:vAlign w:val="center"/>
          </w:tcPr>
          <w:p>
            <w:pPr>
              <w:snapToGrid w:val="0"/>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光盘、样品等材料的包装和标记</w:t>
            </w:r>
          </w:p>
        </w:tc>
        <w:tc>
          <w:tcPr>
            <w:tcW w:w="5505" w:type="dxa"/>
            <w:vAlign w:val="center"/>
          </w:tcPr>
          <w:p>
            <w:pPr>
              <w:snapToGrid w:val="0"/>
              <w:ind w:firstLine="210" w:firstLineChars="100"/>
              <w:jc w:val="left"/>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4" w:type="dxa"/>
            <w:vAlign w:val="center"/>
          </w:tcPr>
          <w:p>
            <w:pPr>
              <w:tabs>
                <w:tab w:val="left" w:pos="10324"/>
              </w:tabs>
              <w:snapToGrid w:val="0"/>
              <w:jc w:val="center"/>
              <w:rPr>
                <w:b/>
                <w:snapToGrid w:val="0"/>
                <w:color w:val="000000" w:themeColor="text1"/>
                <w:sz w:val="21"/>
                <w:szCs w:val="21"/>
                <w14:textFill>
                  <w14:solidFill>
                    <w14:schemeClr w14:val="tx1"/>
                  </w14:solidFill>
                </w14:textFill>
              </w:rPr>
            </w:pPr>
            <w:r>
              <w:rPr>
                <w:snapToGrid w:val="0"/>
                <w:color w:val="000000" w:themeColor="text1"/>
                <w:sz w:val="21"/>
                <w:szCs w:val="21"/>
                <w14:textFill>
                  <w14:solidFill>
                    <w14:schemeClr w14:val="tx1"/>
                  </w14:solidFill>
                </w14:textFill>
              </w:rPr>
              <w:t>4.2.2</w:t>
            </w:r>
          </w:p>
        </w:tc>
        <w:tc>
          <w:tcPr>
            <w:tcW w:w="2448" w:type="dxa"/>
            <w:vAlign w:val="center"/>
          </w:tcPr>
          <w:p>
            <w:pPr>
              <w:tabs>
                <w:tab w:val="left" w:pos="5081"/>
                <w:tab w:val="left" w:pos="10324"/>
              </w:tabs>
              <w:snapToGrid w:val="0"/>
              <w:rPr>
                <w:b/>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递交投标文件方式和地点</w:t>
            </w:r>
          </w:p>
        </w:tc>
        <w:tc>
          <w:tcPr>
            <w:tcW w:w="5505" w:type="dxa"/>
            <w:vAlign w:val="center"/>
          </w:tcPr>
          <w:p>
            <w:pPr>
              <w:pStyle w:val="730"/>
              <w:ind w:firstLine="210" w:firstLineChars="100"/>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1、将由投标文件制作工具制作生成的加密投标文件在投标截止时间前（以上传完成时间为准）上传至</w:t>
            </w:r>
            <w:r>
              <w:rPr>
                <w:rFonts w:eastAsia="Calibri"/>
                <w:color w:val="000000" w:themeColor="text1"/>
                <w:sz w:val="21"/>
                <w:szCs w:val="21"/>
                <w14:textFill>
                  <w14:solidFill>
                    <w14:schemeClr w14:val="tx1"/>
                  </w14:solidFill>
                </w14:textFill>
              </w:rPr>
              <w:t xml:space="preserve"> </w:t>
            </w:r>
            <w:r>
              <w:rPr>
                <w:snapToGrid w:val="0"/>
                <w:color w:val="000000" w:themeColor="text1"/>
                <w:sz w:val="21"/>
                <w:szCs w:val="21"/>
                <w:u w:val="single"/>
                <w14:textFill>
                  <w14:solidFill>
                    <w14:schemeClr w14:val="tx1"/>
                  </w14:solidFill>
                </w14:textFill>
              </w:rPr>
              <w:t xml:space="preserve">                   </w:t>
            </w:r>
            <w:r>
              <w:rPr>
                <w:rFonts w:hint="eastAsia"/>
                <w:snapToGrid w:val="0"/>
                <w:color w:val="000000" w:themeColor="text1"/>
                <w:sz w:val="21"/>
                <w:szCs w:val="21"/>
                <w14:textFill>
                  <w14:solidFill>
                    <w14:schemeClr w14:val="tx1"/>
                  </w14:solidFill>
                </w14:textFill>
              </w:rPr>
              <w:t>（电子招标投标交易平台）</w:t>
            </w:r>
            <w:r>
              <w:rPr>
                <w:color w:val="000000" w:themeColor="text1"/>
                <w:sz w:val="21"/>
                <w:szCs w:val="21"/>
                <w14:textFill>
                  <w14:solidFill>
                    <w14:schemeClr w14:val="tx1"/>
                  </w14:solidFill>
                </w14:textFill>
              </w:rPr>
              <w:t>。</w:t>
            </w:r>
          </w:p>
          <w:p>
            <w:pPr>
              <w:pStyle w:val="730"/>
              <w:ind w:firstLine="180" w:firstLineChars="100"/>
              <w:rPr>
                <w:snapToGrid w:val="0"/>
                <w:color w:val="000000" w:themeColor="text1"/>
                <w:sz w:val="21"/>
                <w:szCs w:val="21"/>
                <w14:textFill>
                  <w14:solidFill>
                    <w14:schemeClr w14:val="tx1"/>
                  </w14:solidFill>
                </w14:textFill>
              </w:rPr>
            </w:pPr>
            <w:r>
              <w:rPr>
                <w:rFonts w:hint="eastAsia"/>
                <w:sz w:val="18"/>
                <w:szCs w:val="18"/>
                <w:bdr w:val="single" w:color="auto" w:sz="4" w:space="0"/>
              </w:rPr>
              <w:t>√</w:t>
            </w:r>
            <w:r>
              <w:rPr>
                <w:color w:val="000000" w:themeColor="text1"/>
                <w:sz w:val="21"/>
                <w:szCs w:val="21"/>
                <w14:textFill>
                  <w14:solidFill>
                    <w14:schemeClr w14:val="tx1"/>
                  </w14:solidFill>
                </w14:textFill>
              </w:rPr>
              <w:t>2</w:t>
            </w:r>
            <w:r>
              <w:rPr>
                <w:rFonts w:hint="eastAsia"/>
                <w:color w:val="000000" w:themeColor="text1"/>
                <w:sz w:val="21"/>
                <w:szCs w:val="21"/>
                <w14:textFill>
                  <w14:solidFill>
                    <w14:schemeClr w14:val="tx1"/>
                  </w14:solidFill>
                </w14:textFill>
              </w:rPr>
              <w:t>、将</w:t>
            </w:r>
            <w:r>
              <w:rPr>
                <w:rFonts w:hint="eastAsia" w:ascii="隶书" w:eastAsia="隶书"/>
                <w:color w:val="000000" w:themeColor="text1"/>
                <w:sz w:val="21"/>
                <w:szCs w:val="21"/>
                <w:u w:val="single"/>
                <w14:textFill>
                  <w14:solidFill>
                    <w14:schemeClr w14:val="tx1"/>
                  </w14:solidFill>
                </w14:textFill>
              </w:rPr>
              <w:t>投标文件等材料</w:t>
            </w:r>
            <w:r>
              <w:rPr>
                <w:rFonts w:hint="eastAsia"/>
                <w:color w:val="000000" w:themeColor="text1"/>
                <w:sz w:val="21"/>
                <w:szCs w:val="21"/>
                <w14:textFill>
                  <w14:solidFill>
                    <w14:schemeClr w14:val="tx1"/>
                  </w14:solidFill>
                </w14:textFill>
              </w:rPr>
              <w:t>在投标截止时间前按招标文件要求递交至以下地点：</w:t>
            </w:r>
            <w:r>
              <w:rPr>
                <w:color w:val="000000" w:themeColor="text1"/>
                <w:sz w:val="21"/>
                <w:szCs w:val="21"/>
                <w:u w:val="single"/>
                <w14:textFill>
                  <w14:solidFill>
                    <w14:schemeClr w14:val="tx1"/>
                  </w14:solidFill>
                </w14:textFill>
              </w:rPr>
              <w:t xml:space="preserve">  </w:t>
            </w:r>
            <w:r>
              <w:rPr>
                <w:rFonts w:hint="eastAsia"/>
                <w:kern w:val="16"/>
                <w:position w:val="6"/>
                <w:szCs w:val="21"/>
                <w:u w:val="single"/>
              </w:rPr>
              <w:t>绍兴市公共资源交易中心四楼指定开标室</w:t>
            </w:r>
            <w:r>
              <w:rPr>
                <w:color w:val="000000" w:themeColor="text1"/>
                <w:sz w:val="21"/>
                <w:szCs w:val="21"/>
                <w:u w:val="single"/>
                <w14:textFill>
                  <w14:solidFill>
                    <w14:schemeClr w14:val="tx1"/>
                  </w14:solidFill>
                </w14:textFill>
              </w:rPr>
              <w:t xml:space="preserve"> </w:t>
            </w:r>
            <w:r>
              <w:rPr>
                <w:snapToGrid w:val="0"/>
                <w:color w:val="000000" w:themeColor="text1"/>
                <w:sz w:val="21"/>
                <w:szCs w:val="21"/>
                <w14:textFill>
                  <w14:solidFill>
                    <w14:schemeClr w14:val="tx1"/>
                  </w14:solidFill>
                </w14:textFill>
              </w:rPr>
              <w:t>（详细地址）</w:t>
            </w:r>
            <w:r>
              <w:rPr>
                <w:rFonts w:hint="eastAsia"/>
                <w:color w:val="000000" w:themeColor="text1"/>
                <w:sz w:val="21"/>
                <w:szCs w:val="21"/>
                <w14:textFill>
                  <w14:solidFill>
                    <w14:schemeClr w14:val="tx1"/>
                  </w14:solidFill>
                </w14:textFill>
              </w:rPr>
              <w:t>。递交</w:t>
            </w:r>
            <w:r>
              <w:rPr>
                <w:rFonts w:hint="eastAsia" w:ascii="隶书" w:eastAsia="隶书"/>
                <w:color w:val="000000" w:themeColor="text1"/>
                <w:sz w:val="21"/>
                <w:szCs w:val="21"/>
                <w:u w:val="single"/>
                <w14:textFill>
                  <w14:solidFill>
                    <w14:schemeClr w14:val="tx1"/>
                  </w14:solidFill>
                </w14:textFill>
              </w:rPr>
              <w:t>投标文件等材料</w:t>
            </w:r>
            <w:r>
              <w:rPr>
                <w:rFonts w:hint="eastAsia"/>
                <w:color w:val="000000" w:themeColor="text1"/>
                <w:sz w:val="21"/>
                <w:szCs w:val="21"/>
                <w14:textFill>
                  <w14:solidFill>
                    <w14:schemeClr w14:val="tx1"/>
                  </w14:solidFill>
                </w14:textFill>
              </w:rPr>
              <w:t>时应同时携带递交人授权委托书及身份证原件。</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4" w:type="dxa"/>
            <w:vAlign w:val="center"/>
          </w:tcPr>
          <w:p>
            <w:pPr>
              <w:tabs>
                <w:tab w:val="left" w:pos="10324"/>
              </w:tabs>
              <w:snapToGrid w:val="0"/>
              <w:jc w:val="center"/>
              <w:rPr>
                <w:snapToGrid w:val="0"/>
                <w:color w:val="000000" w:themeColor="text1"/>
                <w:sz w:val="21"/>
                <w:szCs w:val="21"/>
                <w14:textFill>
                  <w14:solidFill>
                    <w14:schemeClr w14:val="tx1"/>
                  </w14:solidFill>
                </w14:textFill>
              </w:rPr>
            </w:pPr>
            <w:r>
              <w:rPr>
                <w:snapToGrid w:val="0"/>
                <w:color w:val="000000" w:themeColor="text1"/>
                <w:sz w:val="21"/>
                <w:szCs w:val="21"/>
                <w14:textFill>
                  <w14:solidFill>
                    <w14:schemeClr w14:val="tx1"/>
                  </w14:solidFill>
                </w14:textFill>
              </w:rPr>
              <w:t>4.2.5</w:t>
            </w:r>
          </w:p>
        </w:tc>
        <w:tc>
          <w:tcPr>
            <w:tcW w:w="2448" w:type="dxa"/>
            <w:vAlign w:val="center"/>
          </w:tcPr>
          <w:p>
            <w:pPr>
              <w:tabs>
                <w:tab w:val="left" w:pos="5081"/>
                <w:tab w:val="left" w:pos="10324"/>
              </w:tabs>
              <w:snapToGrid w:val="0"/>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投标文件拒收的情形</w:t>
            </w:r>
          </w:p>
        </w:tc>
        <w:tc>
          <w:tcPr>
            <w:tcW w:w="5505" w:type="dxa"/>
            <w:vAlign w:val="center"/>
          </w:tcPr>
          <w:p>
            <w:pPr>
              <w:snapToGrid w:val="0"/>
              <w:jc w:val="left"/>
              <w:rPr>
                <w:rFonts w:ascii="宋体" w:hAnsi="宋体"/>
                <w:color w:val="000000" w:themeColor="text1"/>
                <w:sz w:val="21"/>
                <w:szCs w:val="21"/>
                <w14:textFill>
                  <w14:solidFill>
                    <w14:schemeClr w14:val="tx1"/>
                  </w14:solidFill>
                </w14:textFill>
              </w:rPr>
            </w:pPr>
            <w:r>
              <w:rPr>
                <w:snapToGrid w:val="0"/>
                <w:color w:val="000000" w:themeColor="text1"/>
                <w:sz w:val="21"/>
                <w:szCs w:val="21"/>
                <w14:textFill>
                  <w14:solidFill>
                    <w14:schemeClr w14:val="tx1"/>
                  </w14:solidFill>
                </w14:textFill>
              </w:rPr>
              <w:t>1</w:t>
            </w:r>
            <w:r>
              <w:rPr>
                <w:rFonts w:hint="eastAsia"/>
                <w:snapToGrid w:val="0"/>
                <w:color w:val="000000" w:themeColor="text1"/>
                <w:sz w:val="21"/>
                <w:szCs w:val="21"/>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投标人不以自己的名义或未按招标文件要求提供投标保证金或提供的投标保证金有缺陷而不能接受的。</w:t>
            </w:r>
          </w:p>
          <w:p>
            <w:pPr>
              <w:snapToGrid w:val="0"/>
              <w:jc w:val="left"/>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w:t>
            </w:r>
            <w:r>
              <w:rPr>
                <w:snapToGrid w:val="0"/>
                <w:color w:val="000000" w:themeColor="text1"/>
                <w:sz w:val="21"/>
                <w:szCs w:val="21"/>
                <w14:textFill>
                  <w14:solidFill>
                    <w14:schemeClr w14:val="tx1"/>
                  </w14:solidFill>
                </w14:textFill>
              </w:rPr>
              <w:t>2</w:t>
            </w:r>
            <w:r>
              <w:rPr>
                <w:rFonts w:hint="eastAsia"/>
                <w:snapToGrid w:val="0"/>
                <w:color w:val="000000" w:themeColor="text1"/>
                <w:sz w:val="21"/>
                <w:szCs w:val="21"/>
                <w14:textFill>
                  <w14:solidFill>
                    <w14:schemeClr w14:val="tx1"/>
                  </w14:solidFill>
                </w14:textFill>
              </w:rPr>
              <w:t>、投标文件未按招标文件要求上传或未按规定进行加密。</w:t>
            </w:r>
          </w:p>
          <w:p>
            <w:pPr>
              <w:snapToGrid w:val="0"/>
              <w:jc w:val="left"/>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w:t>
            </w:r>
            <w:r>
              <w:rPr>
                <w:snapToGrid w:val="0"/>
                <w:color w:val="000000" w:themeColor="text1"/>
                <w:sz w:val="21"/>
                <w:szCs w:val="21"/>
                <w14:textFill>
                  <w14:solidFill>
                    <w14:schemeClr w14:val="tx1"/>
                  </w14:solidFill>
                </w14:textFill>
              </w:rPr>
              <w:t>3</w:t>
            </w:r>
            <w:r>
              <w:rPr>
                <w:rFonts w:hint="eastAsia"/>
                <w:snapToGrid w:val="0"/>
                <w:color w:val="000000" w:themeColor="text1"/>
                <w:sz w:val="21"/>
                <w:szCs w:val="21"/>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未通过资格预审的申请人提交投标文件的（资格预审方式招标的选用）。</w:t>
            </w:r>
          </w:p>
          <w:p>
            <w:pPr>
              <w:pStyle w:val="730"/>
              <w:rPr>
                <w:color w:val="000000" w:themeColor="text1"/>
                <w:sz w:val="21"/>
                <w:szCs w:val="21"/>
                <w14:textFill>
                  <w14:solidFill>
                    <w14:schemeClr w14:val="tx1"/>
                  </w14:solidFill>
                </w14:textFill>
              </w:rPr>
            </w:pPr>
            <w:r>
              <w:rPr>
                <w:rFonts w:hint="eastAsia"/>
                <w:sz w:val="18"/>
                <w:szCs w:val="18"/>
                <w:bdr w:val="single" w:color="auto" w:sz="4" w:space="0"/>
              </w:rPr>
              <w:t>√</w:t>
            </w:r>
            <w:r>
              <w:rPr>
                <w:snapToGrid w:val="0"/>
                <w:color w:val="000000" w:themeColor="text1"/>
                <w:sz w:val="21"/>
                <w:szCs w:val="21"/>
                <w14:textFill>
                  <w14:solidFill>
                    <w14:schemeClr w14:val="tx1"/>
                  </w14:solidFill>
                </w14:textFill>
              </w:rPr>
              <w:t>4、</w:t>
            </w:r>
            <w:r>
              <w:rPr>
                <w:color w:val="000000" w:themeColor="text1"/>
                <w:sz w:val="21"/>
                <w:szCs w:val="21"/>
                <w14:textFill>
                  <w14:solidFill>
                    <w14:schemeClr w14:val="tx1"/>
                  </w14:solidFill>
                </w14:textFill>
              </w:rPr>
              <w:t>未在投标截止时间前递交</w:t>
            </w:r>
            <w:r>
              <w:rPr>
                <w:rFonts w:hint="eastAsia" w:ascii="隶书" w:eastAsia="隶书"/>
                <w:color w:val="000000" w:themeColor="text1"/>
                <w:sz w:val="21"/>
                <w:szCs w:val="21"/>
                <w:u w:val="single"/>
                <w14:textFill>
                  <w14:solidFill>
                    <w14:schemeClr w14:val="tx1"/>
                  </w14:solidFill>
                </w14:textFill>
              </w:rPr>
              <w:t>投标文件</w:t>
            </w:r>
            <w:r>
              <w:rPr>
                <w:color w:val="000000" w:themeColor="text1"/>
                <w:sz w:val="21"/>
                <w:szCs w:val="21"/>
                <w14:textFill>
                  <w14:solidFill>
                    <w14:schemeClr w14:val="tx1"/>
                  </w14:solidFill>
                </w14:textFill>
              </w:rPr>
              <w:t>等材料的。</w:t>
            </w:r>
          </w:p>
          <w:p>
            <w:pPr>
              <w:snapToGrid w:val="0"/>
              <w:ind w:firstLine="210" w:firstLineChars="100"/>
              <w:rPr>
                <w:i/>
                <w:snapToGrid w:val="0"/>
                <w:color w:val="000000" w:themeColor="text1"/>
                <w:sz w:val="21"/>
                <w:szCs w:val="21"/>
                <w14:textFill>
                  <w14:solidFill>
                    <w14:schemeClr w14:val="tx1"/>
                  </w14:solidFill>
                </w14:textFill>
              </w:rPr>
            </w:pPr>
            <w:r>
              <w:rPr>
                <w:snapToGrid w:val="0"/>
                <w:color w:val="000000" w:themeColor="text1"/>
                <w:sz w:val="21"/>
                <w:szCs w:val="21"/>
                <w14:textFill>
                  <w14:solidFill>
                    <w14:schemeClr w14:val="tx1"/>
                  </w14:solidFill>
                </w14:textFill>
              </w:rPr>
              <w:t>5</w:t>
            </w:r>
            <w:r>
              <w:rPr>
                <w:rFonts w:hint="eastAsia"/>
                <w:snapToGrid w:val="0"/>
                <w:color w:val="000000" w:themeColor="text1"/>
                <w:sz w:val="21"/>
                <w:szCs w:val="21"/>
                <w14:textFill>
                  <w14:solidFill>
                    <w14:schemeClr w14:val="tx1"/>
                  </w14:solidFill>
                </w14:textFill>
              </w:rPr>
              <w:t>、</w:t>
            </w:r>
            <w:r>
              <w:rPr>
                <w:rFonts w:hint="eastAsia"/>
                <w:i/>
                <w:snapToGrid w:val="0"/>
                <w:color w:val="000000" w:themeColor="text1"/>
                <w:sz w:val="21"/>
                <w:szCs w:val="21"/>
                <w14:textFill>
                  <w14:solidFill>
                    <w14:schemeClr w14:val="tx1"/>
                  </w14:solidFill>
                </w14:textFill>
              </w:rPr>
              <w:t>……（招标人规定的其他情形）</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4" w:hRule="atLeast"/>
          <w:jc w:val="center"/>
        </w:trPr>
        <w:tc>
          <w:tcPr>
            <w:tcW w:w="944" w:type="dxa"/>
            <w:vAlign w:val="center"/>
          </w:tcPr>
          <w:p>
            <w:pPr>
              <w:snapToGrid w:val="0"/>
              <w:ind w:firstLine="210" w:firstLineChars="100"/>
              <w:rPr>
                <w:snapToGrid w:val="0"/>
                <w:sz w:val="21"/>
                <w:szCs w:val="21"/>
              </w:rPr>
            </w:pPr>
            <w:r>
              <w:rPr>
                <w:snapToGrid w:val="0"/>
                <w:sz w:val="21"/>
                <w:szCs w:val="21"/>
              </w:rPr>
              <w:t>5.1</w:t>
            </w:r>
          </w:p>
        </w:tc>
        <w:tc>
          <w:tcPr>
            <w:tcW w:w="2448" w:type="dxa"/>
            <w:vAlign w:val="center"/>
          </w:tcPr>
          <w:p>
            <w:pPr>
              <w:snapToGrid w:val="0"/>
              <w:rPr>
                <w:snapToGrid w:val="0"/>
                <w:sz w:val="21"/>
                <w:szCs w:val="21"/>
              </w:rPr>
            </w:pPr>
            <w:r>
              <w:rPr>
                <w:rFonts w:hint="eastAsia"/>
                <w:snapToGrid w:val="0"/>
                <w:sz w:val="21"/>
                <w:szCs w:val="21"/>
              </w:rPr>
              <w:t>开标时间和地点</w:t>
            </w:r>
          </w:p>
        </w:tc>
        <w:tc>
          <w:tcPr>
            <w:tcW w:w="5505" w:type="dxa"/>
            <w:vAlign w:val="center"/>
          </w:tcPr>
          <w:p>
            <w:pPr>
              <w:snapToGrid w:val="0"/>
              <w:rPr>
                <w:snapToGrid w:val="0"/>
                <w:sz w:val="21"/>
                <w:szCs w:val="21"/>
              </w:rPr>
            </w:pPr>
            <w:r>
              <w:rPr>
                <w:rFonts w:hint="eastAsia"/>
                <w:sz w:val="18"/>
                <w:szCs w:val="18"/>
                <w:bdr w:val="single" w:color="auto" w:sz="4" w:space="0"/>
              </w:rPr>
              <w:t>√</w:t>
            </w:r>
            <w:r>
              <w:rPr>
                <w:rFonts w:hint="eastAsia"/>
                <w:snapToGrid w:val="0"/>
                <w:sz w:val="21"/>
                <w:szCs w:val="21"/>
              </w:rPr>
              <w:t>一、开标时间：同投标截止时间。</w:t>
            </w:r>
          </w:p>
          <w:p>
            <w:pPr>
              <w:snapToGrid w:val="0"/>
              <w:rPr>
                <w:snapToGrid w:val="0"/>
                <w:sz w:val="21"/>
                <w:szCs w:val="21"/>
              </w:rPr>
            </w:pPr>
            <w:r>
              <w:rPr>
                <w:rFonts w:hint="eastAsia"/>
                <w:snapToGrid w:val="0"/>
                <w:sz w:val="21"/>
                <w:szCs w:val="21"/>
              </w:rPr>
              <w:t>二、地点：绍兴市公共资源交易中心四楼指定开标室</w:t>
            </w:r>
          </w:p>
          <w:p>
            <w:pPr>
              <w:snapToGrid w:val="0"/>
              <w:rPr>
                <w:snapToGrid w:val="0"/>
                <w:sz w:val="21"/>
                <w:szCs w:val="21"/>
              </w:rPr>
            </w:pPr>
            <w:r>
              <w:rPr>
                <w:rFonts w:hint="eastAsia"/>
                <w:snapToGrid w:val="0"/>
                <w:sz w:val="21"/>
                <w:szCs w:val="21"/>
              </w:rPr>
              <w:t>开始时间：2023年    月    日 09时 30 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622" w:hRule="atLeast"/>
          <w:jc w:val="center"/>
        </w:trPr>
        <w:tc>
          <w:tcPr>
            <w:tcW w:w="944" w:type="dxa"/>
            <w:vAlign w:val="center"/>
          </w:tcPr>
          <w:p>
            <w:pPr>
              <w:snapToGrid w:val="0"/>
              <w:jc w:val="center"/>
              <w:rPr>
                <w:snapToGrid w:val="0"/>
                <w:sz w:val="21"/>
                <w:szCs w:val="21"/>
              </w:rPr>
            </w:pPr>
            <w:r>
              <w:rPr>
                <w:snapToGrid w:val="0"/>
                <w:sz w:val="21"/>
                <w:szCs w:val="21"/>
              </w:rPr>
              <w:t>5.2</w:t>
            </w:r>
          </w:p>
        </w:tc>
        <w:tc>
          <w:tcPr>
            <w:tcW w:w="2448" w:type="dxa"/>
            <w:vAlign w:val="center"/>
          </w:tcPr>
          <w:p>
            <w:pPr>
              <w:snapToGrid w:val="0"/>
              <w:rPr>
                <w:snapToGrid w:val="0"/>
                <w:sz w:val="21"/>
                <w:szCs w:val="21"/>
              </w:rPr>
            </w:pPr>
            <w:r>
              <w:rPr>
                <w:rFonts w:hint="eastAsia"/>
                <w:snapToGrid w:val="0"/>
                <w:sz w:val="21"/>
                <w:szCs w:val="21"/>
              </w:rPr>
              <w:t>开标程序</w:t>
            </w:r>
          </w:p>
        </w:tc>
        <w:tc>
          <w:tcPr>
            <w:tcW w:w="5505" w:type="dxa"/>
            <w:vAlign w:val="center"/>
          </w:tcPr>
          <w:p>
            <w:pPr>
              <w:shd w:val="clear" w:color="auto" w:fill="FFFFFF"/>
              <w:spacing w:line="360" w:lineRule="exact"/>
              <w:ind w:firstLine="482" w:firstLineChars="200"/>
              <w:jc w:val="left"/>
              <w:rPr>
                <w:rFonts w:ascii="宋体" w:hAnsi="宋体"/>
                <w:b/>
                <w:szCs w:val="21"/>
              </w:rPr>
            </w:pPr>
            <w:r>
              <w:rPr>
                <w:rFonts w:hint="eastAsia" w:ascii="宋体" w:hAnsi="宋体"/>
                <w:b/>
                <w:szCs w:val="21"/>
              </w:rPr>
              <w:t>本项目采用投标人现场递交或邮寄投标文件递交。</w:t>
            </w:r>
          </w:p>
          <w:p>
            <w:pPr>
              <w:shd w:val="clear" w:color="auto" w:fill="FFFFFF"/>
              <w:spacing w:line="360" w:lineRule="exact"/>
              <w:ind w:firstLine="482" w:firstLineChars="200"/>
              <w:jc w:val="left"/>
              <w:rPr>
                <w:rFonts w:ascii="宋体" w:hAnsi="宋体"/>
                <w:b/>
                <w:szCs w:val="21"/>
              </w:rPr>
            </w:pPr>
            <w:r>
              <w:rPr>
                <w:rFonts w:hint="eastAsia" w:ascii="宋体" w:hAnsi="宋体"/>
                <w:b/>
                <w:szCs w:val="21"/>
              </w:rPr>
              <w:t>采用现场递交的，将密封的投标文件在开标当日09:00时至09:30时递交至绍兴市公共资源交易中心四楼指定开标室，投标文件递交后即交即走。</w:t>
            </w:r>
          </w:p>
          <w:p>
            <w:pPr>
              <w:shd w:val="clear" w:color="auto" w:fill="FFFFFF"/>
              <w:spacing w:line="360" w:lineRule="exact"/>
              <w:ind w:firstLine="482" w:firstLineChars="200"/>
              <w:jc w:val="left"/>
              <w:rPr>
                <w:rFonts w:ascii="宋体" w:hAnsi="宋体"/>
                <w:b/>
                <w:szCs w:val="21"/>
              </w:rPr>
            </w:pPr>
            <w:r>
              <w:rPr>
                <w:rFonts w:hint="eastAsia" w:ascii="宋体" w:hAnsi="宋体"/>
                <w:b/>
                <w:szCs w:val="21"/>
              </w:rPr>
              <w:t>采用邮寄投标文件递交的，将密封的投标文件在开标当日09:30时前（以签收时间为准）邮寄至绍兴市公共资源交易中心（地址：绍兴市迪荡新城惠利街20号，鼎盛时代大厦，绍兴市公共资源交易中心四楼，收件人：严勇为，电话0575-88127872，建议选择对邮寄物品较为负责且能认真派件到收件人的快递公司邮寄投标文件）。</w:t>
            </w:r>
          </w:p>
          <w:p>
            <w:pPr>
              <w:shd w:val="clear" w:color="auto" w:fill="FFFFFF"/>
              <w:spacing w:line="360" w:lineRule="exact"/>
              <w:ind w:firstLine="482" w:firstLineChars="200"/>
              <w:jc w:val="left"/>
              <w:rPr>
                <w:rFonts w:ascii="宋体" w:hAnsi="宋体"/>
                <w:b/>
                <w:szCs w:val="21"/>
              </w:rPr>
            </w:pPr>
            <w:r>
              <w:rPr>
                <w:rFonts w:hint="eastAsia" w:ascii="宋体" w:hAnsi="宋体"/>
                <w:b/>
                <w:szCs w:val="21"/>
              </w:rPr>
              <w:t>投标人在开标现场不需要书面签字确认等有关操作。</w:t>
            </w:r>
          </w:p>
          <w:p>
            <w:pPr>
              <w:shd w:val="clear" w:color="auto" w:fill="FFFFFF"/>
              <w:spacing w:line="360" w:lineRule="exact"/>
              <w:ind w:firstLine="482" w:firstLineChars="200"/>
              <w:jc w:val="left"/>
              <w:rPr>
                <w:rFonts w:ascii="宋体" w:hAnsi="宋体"/>
                <w:b/>
                <w:szCs w:val="21"/>
              </w:rPr>
            </w:pPr>
            <w:r>
              <w:rPr>
                <w:rFonts w:hint="eastAsia" w:ascii="宋体" w:hAnsi="宋体"/>
                <w:b/>
                <w:szCs w:val="21"/>
              </w:rPr>
              <w:t>采用邮寄投标文件递交的，须在邮寄外包装最外层注明所投项目全称、投标人全称(加盖公章)、联系人、联系电话等信息；因外包装信息不全或未加盖投标人公章导致的投标失败，其责任由投标人自行承担。</w:t>
            </w:r>
          </w:p>
          <w:p>
            <w:pPr>
              <w:shd w:val="clear" w:color="auto" w:fill="FFFFFF"/>
              <w:spacing w:line="360" w:lineRule="exact"/>
              <w:ind w:firstLine="482" w:firstLineChars="200"/>
              <w:jc w:val="left"/>
              <w:rPr>
                <w:rFonts w:ascii="宋体" w:hAnsi="宋体"/>
                <w:b/>
                <w:szCs w:val="21"/>
              </w:rPr>
            </w:pPr>
            <w:r>
              <w:rPr>
                <w:rFonts w:hint="eastAsia" w:ascii="宋体" w:hAnsi="宋体"/>
                <w:b/>
                <w:szCs w:val="21"/>
              </w:rPr>
              <w:t>注：（1）因邮寄过程中出现投标文件包封破损、文件丢失、文件送达时间延误等引起投标文件无法按时按要求送达的，其责任由投标人自行承担；（2）接收快递方仅对邮寄外包装负责，对于外包装内部的密封情况由投标人自行承担责任。</w:t>
            </w:r>
          </w:p>
          <w:p>
            <w:pPr>
              <w:pStyle w:val="734"/>
              <w:tabs>
                <w:tab w:val="left" w:pos="211"/>
              </w:tabs>
              <w:spacing w:line="320" w:lineRule="exact"/>
              <w:ind w:firstLine="240"/>
              <w:rPr>
                <w:snapToGrid w:val="0"/>
                <w:sz w:val="21"/>
                <w:szCs w:val="21"/>
                <w:u w:val="single"/>
              </w:rPr>
            </w:pPr>
            <w:r>
              <w:rPr>
                <w:rFonts w:hint="eastAsia"/>
                <w:b/>
                <w:szCs w:val="21"/>
              </w:rPr>
              <w:t>投标人的法定代表人或授权委托人、项目负责人等均可不参加开标会议。若投标人法定代表人或授权委托人不在现场参加开标会议的，投标人需向招标代理机构人员告知联系方式，以备询标等事宜。</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4" w:type="dxa"/>
            <w:vAlign w:val="center"/>
          </w:tcPr>
          <w:p>
            <w:pPr>
              <w:snapToGrid w:val="0"/>
              <w:jc w:val="center"/>
              <w:rPr>
                <w:snapToGrid w:val="0"/>
                <w:sz w:val="21"/>
                <w:szCs w:val="21"/>
              </w:rPr>
            </w:pPr>
            <w:r>
              <w:rPr>
                <w:rFonts w:eastAsia="Times New Roman"/>
                <w:b/>
                <w:bCs/>
                <w:sz w:val="21"/>
                <w:szCs w:val="21"/>
                <w:lang w:eastAsia="en-US" w:bidi="en-US"/>
              </w:rPr>
              <w:t>5.</w:t>
            </w:r>
            <w:r>
              <w:rPr>
                <w:b/>
                <w:bCs/>
                <w:sz w:val="21"/>
                <w:szCs w:val="21"/>
                <w:lang w:bidi="en-US"/>
              </w:rPr>
              <w:t>3</w:t>
            </w:r>
          </w:p>
        </w:tc>
        <w:tc>
          <w:tcPr>
            <w:tcW w:w="2448" w:type="dxa"/>
            <w:vAlign w:val="center"/>
          </w:tcPr>
          <w:p>
            <w:pPr>
              <w:snapToGrid w:val="0"/>
              <w:rPr>
                <w:snapToGrid w:val="0"/>
                <w:sz w:val="21"/>
                <w:szCs w:val="21"/>
              </w:rPr>
            </w:pPr>
            <w:r>
              <w:rPr>
                <w:rFonts w:hint="eastAsia"/>
                <w:sz w:val="21"/>
                <w:szCs w:val="21"/>
              </w:rPr>
              <w:t>特殊情况处置</w:t>
            </w:r>
          </w:p>
        </w:tc>
        <w:tc>
          <w:tcPr>
            <w:tcW w:w="5505" w:type="dxa"/>
            <w:vAlign w:val="center"/>
          </w:tcPr>
          <w:p>
            <w:pPr>
              <w:pStyle w:val="730"/>
              <w:ind w:firstLine="210" w:firstLineChars="100"/>
              <w:rPr>
                <w:rFonts w:ascii="Times New Roman" w:hAnsi="Times New Roman" w:cs="Times New Roman"/>
                <w:dstrike/>
                <w:sz w:val="21"/>
                <w:szCs w:val="21"/>
              </w:rPr>
            </w:pPr>
            <w:r>
              <w:rPr>
                <w:rFonts w:ascii="Times New Roman" w:hAnsi="Times New Roman" w:cs="Times New Roman"/>
                <w:dstrike/>
                <w:sz w:val="21"/>
                <w:szCs w:val="21"/>
              </w:rPr>
              <w:t>1</w:t>
            </w:r>
            <w:r>
              <w:rPr>
                <w:rFonts w:hint="eastAsia" w:ascii="Times New Roman" w:hAnsi="Times New Roman" w:cs="Times New Roman"/>
                <w:dstrike/>
                <w:sz w:val="21"/>
                <w:szCs w:val="21"/>
              </w:rPr>
              <w:t>、特殊情况的处置</w:t>
            </w:r>
          </w:p>
          <w:p>
            <w:pPr>
              <w:pStyle w:val="730"/>
              <w:ind w:firstLine="210" w:firstLineChars="100"/>
              <w:rPr>
                <w:dstrike/>
                <w:sz w:val="21"/>
                <w:szCs w:val="21"/>
              </w:rPr>
            </w:pPr>
            <w:r>
              <w:rPr>
                <w:rFonts w:hint="eastAsia" w:ascii="Times New Roman" w:hAnsi="Times New Roman" w:cs="Times New Roman"/>
                <w:dstrike/>
                <w:sz w:val="21"/>
                <w:szCs w:val="21"/>
              </w:rPr>
              <w:t>（一）</w:t>
            </w:r>
            <w:r>
              <w:rPr>
                <w:dstrike/>
                <w:sz w:val="21"/>
                <w:szCs w:val="21"/>
              </w:rPr>
              <w:t>如遇网络故障、网络安全问题等意外情况，所有投</w:t>
            </w:r>
            <w:r>
              <w:rPr>
                <w:dstrike/>
                <w:spacing w:val="-10"/>
                <w:sz w:val="21"/>
                <w:szCs w:val="21"/>
              </w:rPr>
              <w:t xml:space="preserve">标人均无法解密，或因招标人 </w:t>
            </w:r>
            <w:r>
              <w:rPr>
                <w:dstrike/>
                <w:sz w:val="21"/>
                <w:szCs w:val="21"/>
              </w:rPr>
              <w:t>CA</w:t>
            </w:r>
            <w:r>
              <w:rPr>
                <w:dstrike/>
                <w:spacing w:val="-9"/>
                <w:sz w:val="21"/>
                <w:szCs w:val="21"/>
              </w:rPr>
              <w:t xml:space="preserve"> 锁原因导致招标人解密环节出</w:t>
            </w:r>
            <w:r>
              <w:rPr>
                <w:dstrike/>
                <w:sz w:val="21"/>
                <w:szCs w:val="21"/>
              </w:rPr>
              <w:t>现问题，招标人应向监管部门申请并征得同意后可延长开标时间或推迟时间重新开标，具体安排另行通知。</w:t>
            </w:r>
          </w:p>
          <w:p>
            <w:pPr>
              <w:pStyle w:val="730"/>
              <w:ind w:firstLine="210" w:firstLineChars="100"/>
              <w:rPr>
                <w:dstrike/>
                <w:sz w:val="21"/>
                <w:szCs w:val="21"/>
              </w:rPr>
            </w:pPr>
            <w:r>
              <w:rPr>
                <w:rFonts w:hint="eastAsia"/>
                <w:dstrike/>
                <w:sz w:val="21"/>
                <w:szCs w:val="21"/>
              </w:rPr>
              <w:t>（二）</w:t>
            </w:r>
            <w:r>
              <w:rPr>
                <w:dstrike/>
                <w:sz w:val="21"/>
                <w:szCs w:val="21"/>
              </w:rPr>
              <w:t>因电子交易系统故障、投标人数量过多等非投标人原因，导致投标文件不能在规定时间内完成解密的，招标人可向监管部门申请并征得同意后延长解密时间，并告知在线的投标人。</w:t>
            </w:r>
          </w:p>
          <w:p>
            <w:pPr>
              <w:pStyle w:val="730"/>
              <w:ind w:firstLine="210" w:firstLineChars="100"/>
              <w:rPr>
                <w:dstrike/>
                <w:sz w:val="21"/>
                <w:szCs w:val="21"/>
              </w:rPr>
            </w:pPr>
            <w:r>
              <w:rPr>
                <w:rFonts w:ascii="Times New Roman" w:hAnsi="Times New Roman" w:eastAsia="PMingLiU" w:cs="Times New Roman"/>
                <w:sz w:val="21"/>
                <w:szCs w:val="21"/>
              </w:rPr>
              <w:t>2</w:t>
            </w:r>
            <w:r>
              <w:rPr>
                <w:rFonts w:hint="eastAsia" w:ascii="Times New Roman" w:hAnsi="Times New Roman" w:eastAsia="等线" w:cs="Times New Roman"/>
                <w:dstrike/>
                <w:sz w:val="21"/>
                <w:szCs w:val="21"/>
              </w:rPr>
              <w:t>、</w:t>
            </w:r>
            <w:r>
              <w:rPr>
                <w:dstrike/>
                <w:sz w:val="21"/>
                <w:szCs w:val="21"/>
              </w:rPr>
              <w:t>开标特别说明</w:t>
            </w:r>
          </w:p>
          <w:p>
            <w:pPr>
              <w:pStyle w:val="730"/>
              <w:ind w:firstLine="210" w:firstLineChars="100"/>
              <w:rPr>
                <w:dstrike/>
                <w:sz w:val="21"/>
                <w:szCs w:val="21"/>
              </w:rPr>
            </w:pPr>
            <w:r>
              <w:rPr>
                <w:dstrike/>
                <w:sz w:val="21"/>
                <w:szCs w:val="21"/>
              </w:rPr>
              <w:t>（一）开标解密使用投标人上传的电子投标文件。</w:t>
            </w:r>
          </w:p>
          <w:p>
            <w:pPr>
              <w:pStyle w:val="730"/>
              <w:ind w:firstLine="210" w:firstLineChars="100"/>
              <w:rPr>
                <w:dstrike/>
                <w:sz w:val="21"/>
                <w:szCs w:val="21"/>
              </w:rPr>
            </w:pPr>
            <w:r>
              <w:rPr>
                <w:dstrike/>
                <w:sz w:val="21"/>
                <w:szCs w:val="21"/>
              </w:rPr>
              <w:t>（二）因投标人原因造成其电子投标文件未解密的，视为撤销其投标文件；因投标人之外的原因造成电子投标文件未解密的，视为撤回其投标文件。</w:t>
            </w:r>
          </w:p>
          <w:p>
            <w:pPr>
              <w:pStyle w:val="730"/>
              <w:ind w:firstLine="210" w:firstLineChars="100"/>
              <w:rPr>
                <w:dstrike/>
                <w:sz w:val="21"/>
                <w:szCs w:val="21"/>
              </w:rPr>
            </w:pPr>
            <w:r>
              <w:rPr>
                <w:dstrike/>
                <w:sz w:val="21"/>
                <w:szCs w:val="21"/>
              </w:rPr>
              <w:t>（三）部分投标人的电子投标文件无法解密的，其他投标文件的开标可以继续进行。</w:t>
            </w:r>
          </w:p>
          <w:p>
            <w:pPr>
              <w:pStyle w:val="730"/>
              <w:ind w:firstLine="210" w:firstLineChars="100"/>
              <w:rPr>
                <w:dstrike/>
                <w:sz w:val="21"/>
                <w:szCs w:val="21"/>
              </w:rPr>
            </w:pPr>
            <w:r>
              <w:rPr>
                <w:dstrike/>
                <w:sz w:val="21"/>
                <w:szCs w:val="21"/>
              </w:rPr>
              <w:t>（四</w:t>
            </w:r>
            <w:r>
              <w:rPr>
                <w:dstrike/>
                <w:spacing w:val="-41"/>
                <w:sz w:val="21"/>
                <w:szCs w:val="21"/>
              </w:rPr>
              <w:t>）</w:t>
            </w:r>
            <w:r>
              <w:rPr>
                <w:dstrike/>
                <w:spacing w:val="-4"/>
                <w:sz w:val="21"/>
                <w:szCs w:val="21"/>
              </w:rPr>
              <w:t xml:space="preserve">投标人必须使用生成电子投标文件的 </w:t>
            </w:r>
            <w:r>
              <w:rPr>
                <w:dstrike/>
                <w:sz w:val="21"/>
                <w:szCs w:val="21"/>
              </w:rPr>
              <w:t>CA</w:t>
            </w:r>
            <w:r>
              <w:rPr>
                <w:dstrike/>
                <w:spacing w:val="-13"/>
                <w:sz w:val="21"/>
                <w:szCs w:val="21"/>
              </w:rPr>
              <w:t xml:space="preserve"> 数字证书解</w:t>
            </w:r>
            <w:r>
              <w:rPr>
                <w:dstrike/>
                <w:sz w:val="21"/>
                <w:szCs w:val="21"/>
              </w:rPr>
              <w:t>密电子投标文件。</w:t>
            </w:r>
          </w:p>
          <w:p>
            <w:pPr>
              <w:pStyle w:val="734"/>
              <w:tabs>
                <w:tab w:val="left" w:pos="211"/>
              </w:tabs>
              <w:spacing w:line="240" w:lineRule="auto"/>
              <w:ind w:firstLine="210" w:firstLineChars="100"/>
              <w:rPr>
                <w:rFonts w:ascii="等线" w:hAnsi="等线" w:eastAsia="等线"/>
                <w:b/>
                <w:bCs/>
                <w:i/>
                <w:dstrike/>
                <w:sz w:val="21"/>
                <w:szCs w:val="21"/>
                <w:lang w:eastAsia="zh-CN" w:bidi="en-US"/>
              </w:rPr>
            </w:pPr>
            <w:r>
              <w:rPr>
                <w:rFonts w:hint="eastAsia"/>
                <w:dstrike/>
                <w:sz w:val="21"/>
                <w:szCs w:val="21"/>
              </w:rPr>
              <w:t>（五）其他：</w:t>
            </w:r>
            <w:r>
              <w:rPr>
                <w:i/>
                <w:dstrike/>
                <w:sz w:val="21"/>
                <w:szCs w:val="21"/>
                <w:u w:val="single"/>
              </w:rPr>
              <w:t xml:space="preserve">                </w:t>
            </w:r>
            <w:r>
              <w:rPr>
                <w:rFonts w:hint="eastAsia" w:ascii="等线" w:hAnsi="等线" w:eastAsia="等线"/>
                <w:b/>
                <w:bCs/>
                <w:i/>
                <w:dstrike/>
                <w:sz w:val="21"/>
                <w:szCs w:val="21"/>
                <w:lang w:bidi="en-US"/>
              </w:rPr>
              <w:t>。</w:t>
            </w:r>
          </w:p>
          <w:p>
            <w:pPr>
              <w:pStyle w:val="734"/>
              <w:tabs>
                <w:tab w:val="left" w:pos="211"/>
              </w:tabs>
              <w:spacing w:line="240" w:lineRule="auto"/>
              <w:rPr>
                <w:snapToGrid w:val="0"/>
                <w:sz w:val="21"/>
                <w:szCs w:val="21"/>
              </w:rPr>
            </w:pPr>
            <w:r>
              <w:rPr>
                <w:i/>
                <w:dstrike/>
                <w:sz w:val="21"/>
                <w:szCs w:val="21"/>
                <w:u w:val="single"/>
              </w:rPr>
              <w:t>当地结合地方电子评标系统相关条款可进行更改。</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4" w:type="dxa"/>
            <w:vAlign w:val="center"/>
          </w:tcPr>
          <w:p>
            <w:pPr>
              <w:snapToGrid w:val="0"/>
              <w:rPr>
                <w:snapToGrid w:val="0"/>
                <w:sz w:val="21"/>
                <w:szCs w:val="21"/>
              </w:rPr>
            </w:pPr>
            <w:r>
              <w:rPr>
                <w:snapToGrid w:val="0"/>
                <w:sz w:val="21"/>
                <w:szCs w:val="21"/>
              </w:rPr>
              <w:t>6.1.1</w:t>
            </w:r>
          </w:p>
        </w:tc>
        <w:tc>
          <w:tcPr>
            <w:tcW w:w="2448" w:type="dxa"/>
            <w:vAlign w:val="center"/>
          </w:tcPr>
          <w:p>
            <w:pPr>
              <w:snapToGrid w:val="0"/>
              <w:rPr>
                <w:snapToGrid w:val="0"/>
                <w:sz w:val="21"/>
                <w:szCs w:val="21"/>
              </w:rPr>
            </w:pPr>
            <w:r>
              <w:rPr>
                <w:rFonts w:hint="eastAsia"/>
                <w:snapToGrid w:val="0"/>
                <w:sz w:val="21"/>
                <w:szCs w:val="21"/>
              </w:rPr>
              <w:t>评标委员会的组建</w:t>
            </w:r>
          </w:p>
        </w:tc>
        <w:tc>
          <w:tcPr>
            <w:tcW w:w="5505" w:type="dxa"/>
            <w:vAlign w:val="center"/>
          </w:tcPr>
          <w:p>
            <w:pPr>
              <w:snapToGrid w:val="0"/>
              <w:rPr>
                <w:snapToGrid w:val="0"/>
                <w:sz w:val="21"/>
                <w:szCs w:val="21"/>
              </w:rPr>
            </w:pPr>
            <w:r>
              <w:rPr>
                <w:rFonts w:hint="eastAsia"/>
                <w:snapToGrid w:val="0"/>
                <w:sz w:val="21"/>
                <w:szCs w:val="21"/>
              </w:rPr>
              <w:t>评标委员会成员人数：</w:t>
            </w:r>
            <w:r>
              <w:rPr>
                <w:snapToGrid w:val="0"/>
                <w:sz w:val="21"/>
                <w:szCs w:val="21"/>
                <w:u w:val="single"/>
              </w:rPr>
              <w:t xml:space="preserve">  </w:t>
            </w:r>
            <w:r>
              <w:rPr>
                <w:rFonts w:hint="eastAsia"/>
                <w:snapToGrid w:val="0"/>
                <w:sz w:val="21"/>
                <w:szCs w:val="21"/>
                <w:u w:val="single"/>
              </w:rPr>
              <w:t>按规定</w:t>
            </w:r>
            <w:r>
              <w:rPr>
                <w:rFonts w:hint="eastAsia"/>
                <w:snapToGrid w:val="0"/>
                <w:sz w:val="21"/>
                <w:szCs w:val="21"/>
              </w:rPr>
              <w:t>；</w:t>
            </w:r>
          </w:p>
          <w:p>
            <w:pPr>
              <w:snapToGrid w:val="0"/>
              <w:rPr>
                <w:snapToGrid w:val="0"/>
                <w:sz w:val="21"/>
                <w:szCs w:val="21"/>
              </w:rPr>
            </w:pPr>
            <w:r>
              <w:rPr>
                <w:rFonts w:hint="eastAsia" w:ascii="宋体" w:hAnsi="宋体"/>
                <w:sz w:val="21"/>
                <w:szCs w:val="21"/>
              </w:rPr>
              <w:t>□</w:t>
            </w:r>
            <w:r>
              <w:rPr>
                <w:rFonts w:ascii="宋体" w:hAnsi="宋体"/>
                <w:sz w:val="21"/>
                <w:szCs w:val="21"/>
              </w:rPr>
              <w:t xml:space="preserve"> </w:t>
            </w:r>
            <w:r>
              <w:rPr>
                <w:rFonts w:hint="eastAsia" w:ascii="宋体" w:hAnsi="宋体"/>
                <w:sz w:val="21"/>
                <w:szCs w:val="21"/>
              </w:rPr>
              <w:t>在保证评标委员会实际参与评标的成员符合</w:t>
            </w:r>
            <w:r>
              <w:rPr>
                <w:sz w:val="21"/>
                <w:szCs w:val="21"/>
              </w:rPr>
              <w:t>5人及以上单数的前提下，如出现1位库选专家不能参与评标的，评标委员会自动取消1名招标人代表；2</w:t>
            </w:r>
            <w:r>
              <w:rPr>
                <w:rFonts w:ascii="宋体" w:hAnsi="宋体"/>
                <w:sz w:val="21"/>
                <w:szCs w:val="21"/>
              </w:rPr>
              <w:t>位库选专家不能参与评标的，不再补抽，由其余人员组成评标委员会进行评标。</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4" w:type="dxa"/>
            <w:vAlign w:val="center"/>
          </w:tcPr>
          <w:p>
            <w:pPr>
              <w:snapToGrid w:val="0"/>
              <w:jc w:val="center"/>
              <w:rPr>
                <w:snapToGrid w:val="0"/>
                <w:sz w:val="21"/>
                <w:szCs w:val="21"/>
              </w:rPr>
            </w:pPr>
            <w:r>
              <w:rPr>
                <w:snapToGrid w:val="0"/>
                <w:sz w:val="21"/>
                <w:szCs w:val="21"/>
              </w:rPr>
              <w:t>6.3</w:t>
            </w:r>
          </w:p>
        </w:tc>
        <w:tc>
          <w:tcPr>
            <w:tcW w:w="2448" w:type="dxa"/>
            <w:vAlign w:val="center"/>
          </w:tcPr>
          <w:p>
            <w:pPr>
              <w:snapToGrid w:val="0"/>
              <w:rPr>
                <w:snapToGrid w:val="0"/>
                <w:sz w:val="21"/>
                <w:szCs w:val="21"/>
              </w:rPr>
            </w:pPr>
            <w:r>
              <w:rPr>
                <w:rFonts w:hint="eastAsia"/>
                <w:sz w:val="21"/>
                <w:szCs w:val="21"/>
              </w:rPr>
              <w:t>评标办法与中标候选人推荐</w:t>
            </w:r>
          </w:p>
        </w:tc>
        <w:tc>
          <w:tcPr>
            <w:tcW w:w="5505" w:type="dxa"/>
            <w:vAlign w:val="center"/>
          </w:tcPr>
          <w:p>
            <w:pPr>
              <w:snapToGrid w:val="0"/>
              <w:rPr>
                <w:snapToGrid w:val="0"/>
                <w:sz w:val="21"/>
                <w:szCs w:val="21"/>
              </w:rPr>
            </w:pPr>
            <w:r>
              <w:rPr>
                <w:snapToGrid w:val="0"/>
                <w:sz w:val="21"/>
                <w:szCs w:val="21"/>
              </w:rPr>
              <w:t>1</w:t>
            </w:r>
            <w:r>
              <w:rPr>
                <w:rFonts w:hint="eastAsia"/>
                <w:snapToGrid w:val="0"/>
                <w:sz w:val="21"/>
                <w:szCs w:val="21"/>
              </w:rPr>
              <w:t>、综合评估法</w:t>
            </w:r>
          </w:p>
          <w:p>
            <w:pPr>
              <w:snapToGrid w:val="0"/>
              <w:rPr>
                <w:snapToGrid w:val="0"/>
                <w:sz w:val="21"/>
                <w:szCs w:val="21"/>
              </w:rPr>
            </w:pPr>
            <w:r>
              <w:rPr>
                <w:rFonts w:hint="eastAsia"/>
                <w:snapToGrid w:val="0"/>
                <w:sz w:val="21"/>
                <w:szCs w:val="21"/>
              </w:rPr>
              <w:t>技术通过制的综合评估法：□</w:t>
            </w:r>
            <w:r>
              <w:rPr>
                <w:snapToGrid w:val="0"/>
                <w:sz w:val="21"/>
                <w:szCs w:val="21"/>
              </w:rPr>
              <w:t xml:space="preserve"> </w:t>
            </w:r>
            <w:r>
              <w:rPr>
                <w:rFonts w:hint="eastAsia" w:ascii="宋体" w:hAnsi="宋体"/>
                <w:sz w:val="21"/>
                <w:szCs w:val="21"/>
              </w:rPr>
              <w:t>全评制</w:t>
            </w:r>
          </w:p>
          <w:p>
            <w:pPr>
              <w:snapToGrid w:val="0"/>
              <w:ind w:firstLine="2520" w:firstLineChars="1200"/>
              <w:rPr>
                <w:snapToGrid w:val="0"/>
                <w:sz w:val="21"/>
                <w:szCs w:val="21"/>
              </w:rPr>
            </w:pPr>
            <w:r>
              <w:rPr>
                <w:rFonts w:hint="eastAsia"/>
                <w:snapToGrid w:val="0"/>
                <w:sz w:val="21"/>
                <w:szCs w:val="21"/>
              </w:rPr>
              <w:t>□</w:t>
            </w:r>
            <w:r>
              <w:rPr>
                <w:snapToGrid w:val="0"/>
                <w:sz w:val="21"/>
                <w:szCs w:val="21"/>
              </w:rPr>
              <w:t xml:space="preserve"> </w:t>
            </w:r>
            <w:r>
              <w:rPr>
                <w:rFonts w:hint="eastAsia" w:ascii="宋体" w:hAnsi="宋体"/>
                <w:sz w:val="21"/>
                <w:szCs w:val="21"/>
              </w:rPr>
              <w:t>合理低价</w:t>
            </w:r>
            <w:r>
              <w:rPr>
                <w:rFonts w:hint="eastAsia" w:ascii="宋体" w:hAnsi="宋体"/>
                <w:bCs/>
                <w:sz w:val="21"/>
                <w:szCs w:val="21"/>
              </w:rPr>
              <w:t>制</w:t>
            </w:r>
          </w:p>
          <w:p>
            <w:pPr>
              <w:snapToGrid w:val="0"/>
              <w:ind w:firstLine="2520" w:firstLineChars="1400"/>
              <w:rPr>
                <w:snapToGrid w:val="0"/>
                <w:sz w:val="21"/>
                <w:szCs w:val="21"/>
              </w:rPr>
            </w:pPr>
            <w:r>
              <w:rPr>
                <w:rFonts w:hint="eastAsia"/>
                <w:sz w:val="18"/>
                <w:szCs w:val="18"/>
                <w:bdr w:val="single" w:color="auto" w:sz="4" w:space="0"/>
              </w:rPr>
              <w:t>√</w:t>
            </w:r>
            <w:r>
              <w:rPr>
                <w:rFonts w:hint="eastAsia" w:ascii="宋体" w:hAnsi="宋体"/>
                <w:sz w:val="21"/>
                <w:szCs w:val="21"/>
              </w:rPr>
              <w:t>有限数量</w:t>
            </w:r>
            <w:r>
              <w:rPr>
                <w:rFonts w:hint="eastAsia" w:ascii="宋体" w:hAnsi="宋体"/>
                <w:bCs/>
                <w:sz w:val="21"/>
                <w:szCs w:val="21"/>
              </w:rPr>
              <w:t>制</w:t>
            </w:r>
          </w:p>
          <w:p>
            <w:pPr>
              <w:snapToGrid w:val="0"/>
              <w:rPr>
                <w:snapToGrid w:val="0"/>
                <w:sz w:val="21"/>
                <w:szCs w:val="21"/>
              </w:rPr>
            </w:pPr>
            <w:r>
              <w:rPr>
                <w:rFonts w:hint="eastAsia"/>
                <w:snapToGrid w:val="0"/>
                <w:sz w:val="21"/>
                <w:szCs w:val="21"/>
              </w:rPr>
              <w:t>□</w:t>
            </w:r>
            <w:r>
              <w:rPr>
                <w:snapToGrid w:val="0"/>
                <w:sz w:val="21"/>
                <w:szCs w:val="21"/>
              </w:rPr>
              <w:t xml:space="preserve"> </w:t>
            </w:r>
            <w:r>
              <w:rPr>
                <w:rFonts w:ascii="宋体" w:hAnsi="宋体"/>
                <w:sz w:val="21"/>
                <w:szCs w:val="21"/>
              </w:rPr>
              <w:t>技术打分制的综合评估法</w:t>
            </w:r>
          </w:p>
          <w:p>
            <w:pPr>
              <w:snapToGrid w:val="0"/>
              <w:rPr>
                <w:rFonts w:ascii="宋体" w:hAnsi="宋体"/>
                <w:sz w:val="21"/>
                <w:szCs w:val="21"/>
              </w:rPr>
            </w:pPr>
            <w:r>
              <w:rPr>
                <w:rFonts w:hint="eastAsia"/>
                <w:snapToGrid w:val="0"/>
                <w:sz w:val="21"/>
                <w:szCs w:val="21"/>
              </w:rPr>
              <w:t>2、□</w:t>
            </w:r>
            <w:r>
              <w:rPr>
                <w:snapToGrid w:val="0"/>
                <w:sz w:val="21"/>
                <w:szCs w:val="21"/>
              </w:rPr>
              <w:t xml:space="preserve"> </w:t>
            </w:r>
            <w:r>
              <w:rPr>
                <w:rFonts w:ascii="宋体" w:hAnsi="宋体"/>
                <w:sz w:val="21"/>
                <w:szCs w:val="21"/>
              </w:rPr>
              <w:t>经评审的最低投标价法</w:t>
            </w:r>
          </w:p>
          <w:p>
            <w:pPr>
              <w:snapToGrid w:val="0"/>
              <w:ind w:left="840" w:hanging="840" w:hangingChars="400"/>
              <w:rPr>
                <w:snapToGrid w:val="0"/>
                <w:sz w:val="21"/>
                <w:szCs w:val="21"/>
              </w:rPr>
            </w:pPr>
            <w:r>
              <w:rPr>
                <w:rFonts w:hint="eastAsia"/>
                <w:snapToGrid w:val="0"/>
                <w:sz w:val="21"/>
                <w:szCs w:val="21"/>
              </w:rPr>
              <w:t>3、评标委员会推荐的中标候选人数量：</w:t>
            </w:r>
          </w:p>
          <w:p>
            <w:pPr>
              <w:snapToGrid w:val="0"/>
              <w:ind w:left="840" w:hanging="840" w:hangingChars="400"/>
              <w:rPr>
                <w:snapToGrid w:val="0"/>
                <w:sz w:val="21"/>
                <w:szCs w:val="21"/>
              </w:rPr>
            </w:pPr>
            <w:r>
              <w:rPr>
                <w:rFonts w:hint="eastAsia"/>
                <w:sz w:val="21"/>
                <w:szCs w:val="21"/>
              </w:rPr>
              <w:t>评标委员会推荐</w:t>
            </w:r>
            <w:r>
              <w:rPr>
                <w:sz w:val="21"/>
                <w:szCs w:val="21"/>
                <w:u w:val="single"/>
              </w:rPr>
              <w:t xml:space="preserve"> </w:t>
            </w:r>
            <w:r>
              <w:rPr>
                <w:rFonts w:hint="eastAsia"/>
                <w:sz w:val="21"/>
                <w:szCs w:val="21"/>
                <w:u w:val="single"/>
              </w:rPr>
              <w:t>1</w:t>
            </w:r>
            <w:r>
              <w:rPr>
                <w:sz w:val="21"/>
                <w:szCs w:val="21"/>
                <w:u w:val="single"/>
              </w:rPr>
              <w:t xml:space="preserve">  </w:t>
            </w:r>
            <w:r>
              <w:rPr>
                <w:rFonts w:hint="eastAsia"/>
                <w:sz w:val="21"/>
                <w:szCs w:val="21"/>
              </w:rPr>
              <w:t>名中标候选人。（不超过</w:t>
            </w:r>
            <w:r>
              <w:rPr>
                <w:sz w:val="21"/>
                <w:szCs w:val="21"/>
              </w:rPr>
              <w:t>3</w:t>
            </w:r>
            <w:r>
              <w:rPr>
                <w:rFonts w:hint="eastAsia"/>
                <w:sz w:val="21"/>
                <w:szCs w:val="21"/>
              </w:rPr>
              <w:t>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4" w:type="dxa"/>
            <w:vAlign w:val="center"/>
          </w:tcPr>
          <w:p>
            <w:pPr>
              <w:snapToGrid w:val="0"/>
              <w:jc w:val="center"/>
              <w:rPr>
                <w:snapToGrid w:val="0"/>
                <w:sz w:val="21"/>
                <w:szCs w:val="21"/>
              </w:rPr>
            </w:pPr>
            <w:r>
              <w:rPr>
                <w:snapToGrid w:val="0"/>
                <w:sz w:val="21"/>
                <w:szCs w:val="21"/>
              </w:rPr>
              <w:t>6.4</w:t>
            </w:r>
          </w:p>
        </w:tc>
        <w:tc>
          <w:tcPr>
            <w:tcW w:w="2448" w:type="dxa"/>
            <w:vAlign w:val="center"/>
          </w:tcPr>
          <w:p>
            <w:pPr>
              <w:jc w:val="center"/>
              <w:rPr>
                <w:snapToGrid w:val="0"/>
                <w:sz w:val="21"/>
                <w:szCs w:val="21"/>
              </w:rPr>
            </w:pPr>
            <w:r>
              <w:rPr>
                <w:rFonts w:hint="eastAsia"/>
                <w:snapToGrid w:val="0"/>
                <w:sz w:val="21"/>
                <w:szCs w:val="21"/>
              </w:rPr>
              <w:t>中标候选人公示媒介</w:t>
            </w:r>
          </w:p>
        </w:tc>
        <w:tc>
          <w:tcPr>
            <w:tcW w:w="5505" w:type="dxa"/>
            <w:vAlign w:val="center"/>
          </w:tcPr>
          <w:p>
            <w:pPr>
              <w:snapToGrid w:val="0"/>
              <w:ind w:right="120" w:rightChars="50"/>
              <w:rPr>
                <w:rFonts w:ascii="宋体" w:hAnsi="宋体"/>
                <w:sz w:val="21"/>
                <w:szCs w:val="21"/>
              </w:rPr>
            </w:pPr>
            <w:r>
              <w:rPr>
                <w:rFonts w:ascii="宋体" w:hAnsi="宋体"/>
                <w:sz w:val="21"/>
                <w:szCs w:val="21"/>
              </w:rPr>
              <w:t xml:space="preserve"> </w:t>
            </w:r>
            <w:r>
              <w:rPr>
                <w:rFonts w:ascii="宋体" w:hAnsi="宋体"/>
                <w:sz w:val="21"/>
                <w:szCs w:val="21"/>
                <w:u w:val="single"/>
              </w:rPr>
              <w:t xml:space="preserve">     </w:t>
            </w:r>
            <w:r>
              <w:rPr>
                <w:rFonts w:ascii="宋体" w:hAnsi="宋体"/>
                <w:i/>
                <w:sz w:val="21"/>
                <w:szCs w:val="21"/>
                <w:u w:val="single"/>
              </w:rPr>
              <w:t xml:space="preserve">                   </w:t>
            </w:r>
            <w:r>
              <w:rPr>
                <w:rFonts w:hint="eastAsia" w:ascii="宋体" w:hAnsi="宋体"/>
                <w:sz w:val="21"/>
                <w:szCs w:val="21"/>
              </w:rPr>
              <w:t>（发布公告的媒介名称）</w:t>
            </w:r>
          </w:p>
          <w:p>
            <w:pPr>
              <w:snapToGrid w:val="0"/>
              <w:ind w:right="120" w:rightChars="50"/>
              <w:rPr>
                <w:rFonts w:ascii="宋体" w:hAnsi="宋体"/>
                <w:sz w:val="21"/>
                <w:szCs w:val="21"/>
              </w:rPr>
            </w:pPr>
            <w:r>
              <w:rPr>
                <w:rFonts w:hint="eastAsia"/>
                <w:sz w:val="21"/>
                <w:szCs w:val="21"/>
              </w:rPr>
              <w:t>公示期限：不少于</w:t>
            </w:r>
            <w:r>
              <w:rPr>
                <w:rFonts w:eastAsia="Times New Roman"/>
                <w:b/>
                <w:bCs/>
                <w:sz w:val="21"/>
                <w:szCs w:val="21"/>
              </w:rPr>
              <w:t>3</w:t>
            </w:r>
            <w:r>
              <w:rPr>
                <w:rFonts w:hint="eastAsia"/>
                <w:sz w:val="21"/>
                <w:szCs w:val="21"/>
              </w:rPr>
              <w:t>日。如遇国家法定休假日，应顺延至法定休假日后第一个工作日。</w:t>
            </w:r>
            <w:r>
              <w:rPr>
                <w:rFonts w:ascii="宋体" w:hAnsi="宋体"/>
                <w:sz w:val="21"/>
                <w:szCs w:val="21"/>
              </w:rPr>
              <w:t xml:space="preserve">  </w:t>
            </w:r>
          </w:p>
          <w:p>
            <w:pPr>
              <w:snapToGrid w:val="0"/>
              <w:ind w:right="120" w:rightChars="50"/>
              <w:rPr>
                <w:rFonts w:ascii="宋体" w:hAnsi="宋体"/>
                <w:sz w:val="21"/>
                <w:szCs w:val="21"/>
              </w:rPr>
            </w:pPr>
            <w:r>
              <w:rPr>
                <w:rFonts w:hint="eastAsia" w:ascii="宋体" w:hAnsi="宋体"/>
                <w:sz w:val="21"/>
                <w:szCs w:val="21"/>
              </w:rPr>
              <w:t>注：项目有业绩要求的应公示中标候选人业绩。</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4" w:type="dxa"/>
            <w:vAlign w:val="center"/>
          </w:tcPr>
          <w:p>
            <w:pPr>
              <w:snapToGrid w:val="0"/>
              <w:jc w:val="center"/>
              <w:rPr>
                <w:snapToGrid w:val="0"/>
                <w:sz w:val="21"/>
                <w:szCs w:val="21"/>
              </w:rPr>
            </w:pPr>
            <w:r>
              <w:rPr>
                <w:snapToGrid w:val="0"/>
                <w:sz w:val="21"/>
                <w:szCs w:val="21"/>
              </w:rPr>
              <w:t>7.1</w:t>
            </w:r>
          </w:p>
        </w:tc>
        <w:tc>
          <w:tcPr>
            <w:tcW w:w="2448" w:type="dxa"/>
          </w:tcPr>
          <w:p>
            <w:pPr>
              <w:pStyle w:val="730"/>
              <w:rPr>
                <w:snapToGrid w:val="0"/>
                <w:sz w:val="21"/>
                <w:szCs w:val="21"/>
              </w:rPr>
            </w:pPr>
            <w:r>
              <w:rPr>
                <w:sz w:val="21"/>
                <w:szCs w:val="21"/>
              </w:rPr>
              <w:t>是否授权评标委员会确定中标人</w:t>
            </w:r>
          </w:p>
        </w:tc>
        <w:tc>
          <w:tcPr>
            <w:tcW w:w="5505" w:type="dxa"/>
          </w:tcPr>
          <w:p>
            <w:pPr>
              <w:pStyle w:val="730"/>
              <w:rPr>
                <w:sz w:val="21"/>
                <w:szCs w:val="21"/>
              </w:rPr>
            </w:pPr>
            <w:r>
              <w:rPr>
                <w:sz w:val="21"/>
                <w:szCs w:val="21"/>
              </w:rPr>
              <w:t>□是</w:t>
            </w:r>
          </w:p>
          <w:p>
            <w:pPr>
              <w:snapToGrid w:val="0"/>
              <w:rPr>
                <w:snapToGrid w:val="0"/>
                <w:sz w:val="21"/>
                <w:szCs w:val="21"/>
              </w:rPr>
            </w:pPr>
            <w:r>
              <w:rPr>
                <w:rFonts w:hint="eastAsia"/>
                <w:sz w:val="18"/>
                <w:szCs w:val="18"/>
                <w:bdr w:val="single" w:color="auto" w:sz="4" w:space="0"/>
              </w:rPr>
              <w:t>√</w:t>
            </w:r>
            <w:r>
              <w:rPr>
                <w:rFonts w:hint="eastAsia"/>
                <w:sz w:val="21"/>
                <w:szCs w:val="21"/>
              </w:rPr>
              <w:t>否</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4" w:type="dxa"/>
            <w:vAlign w:val="center"/>
          </w:tcPr>
          <w:p>
            <w:pPr>
              <w:snapToGrid w:val="0"/>
              <w:jc w:val="center"/>
              <w:rPr>
                <w:snapToGrid w:val="0"/>
                <w:sz w:val="21"/>
                <w:szCs w:val="21"/>
              </w:rPr>
            </w:pPr>
            <w:r>
              <w:rPr>
                <w:snapToGrid w:val="0"/>
                <w:sz w:val="21"/>
                <w:szCs w:val="21"/>
              </w:rPr>
              <w:t>7.3.1</w:t>
            </w:r>
          </w:p>
        </w:tc>
        <w:tc>
          <w:tcPr>
            <w:tcW w:w="2448" w:type="dxa"/>
            <w:vAlign w:val="center"/>
          </w:tcPr>
          <w:p>
            <w:pPr>
              <w:snapToGrid w:val="0"/>
              <w:rPr>
                <w:snapToGrid w:val="0"/>
                <w:sz w:val="21"/>
                <w:szCs w:val="21"/>
              </w:rPr>
            </w:pPr>
            <w:r>
              <w:rPr>
                <w:rFonts w:hint="eastAsia"/>
                <w:snapToGrid w:val="0"/>
                <w:sz w:val="21"/>
                <w:szCs w:val="21"/>
              </w:rPr>
              <w:t>履约担保及民工工资支付担保</w:t>
            </w:r>
          </w:p>
        </w:tc>
        <w:tc>
          <w:tcPr>
            <w:tcW w:w="5505" w:type="dxa"/>
            <w:vAlign w:val="center"/>
          </w:tcPr>
          <w:p>
            <w:pPr>
              <w:rPr>
                <w:snapToGrid w:val="0"/>
                <w:sz w:val="21"/>
                <w:szCs w:val="21"/>
              </w:rPr>
            </w:pPr>
            <w:r>
              <w:rPr>
                <w:rFonts w:hint="eastAsia"/>
                <w:snapToGrid w:val="0"/>
                <w:sz w:val="21"/>
                <w:szCs w:val="21"/>
              </w:rPr>
              <w:t>担保的形式：现金或银行保函或保险机构保证保险保单或融资担保公司保函。</w:t>
            </w:r>
          </w:p>
          <w:p>
            <w:pPr>
              <w:rPr>
                <w:snapToGrid w:val="0"/>
                <w:sz w:val="21"/>
                <w:szCs w:val="21"/>
              </w:rPr>
            </w:pPr>
            <w:r>
              <w:rPr>
                <w:rFonts w:hint="eastAsia"/>
                <w:snapToGrid w:val="0"/>
                <w:sz w:val="21"/>
                <w:szCs w:val="21"/>
              </w:rPr>
              <w:t>履约担保的金额（不含民工工资支付担保）：合同价格（扣除预留金后）的</w:t>
            </w:r>
            <w:r>
              <w:rPr>
                <w:snapToGrid w:val="0"/>
                <w:sz w:val="21"/>
                <w:szCs w:val="21"/>
                <w:u w:val="single"/>
              </w:rPr>
              <w:t xml:space="preserve">  </w:t>
            </w:r>
            <w:r>
              <w:rPr>
                <w:rFonts w:hint="eastAsia"/>
                <w:snapToGrid w:val="0"/>
                <w:sz w:val="21"/>
                <w:szCs w:val="21"/>
                <w:u w:val="single"/>
              </w:rPr>
              <w:t>2</w:t>
            </w:r>
            <w:r>
              <w:rPr>
                <w:snapToGrid w:val="0"/>
                <w:sz w:val="21"/>
                <w:szCs w:val="21"/>
                <w:u w:val="single"/>
              </w:rPr>
              <w:t xml:space="preserve">  </w:t>
            </w:r>
            <w:r>
              <w:rPr>
                <w:snapToGrid w:val="0"/>
                <w:sz w:val="21"/>
                <w:szCs w:val="21"/>
              </w:rPr>
              <w:t>%</w:t>
            </w:r>
            <w:r>
              <w:rPr>
                <w:rFonts w:hint="eastAsia"/>
                <w:i/>
                <w:snapToGrid w:val="0"/>
                <w:sz w:val="21"/>
                <w:szCs w:val="21"/>
              </w:rPr>
              <w:t>（不得大于</w:t>
            </w:r>
            <w:r>
              <w:rPr>
                <w:i/>
                <w:snapToGrid w:val="0"/>
                <w:sz w:val="21"/>
                <w:szCs w:val="21"/>
              </w:rPr>
              <w:t>2%</w:t>
            </w:r>
            <w:r>
              <w:rPr>
                <w:rFonts w:hint="eastAsia"/>
                <w:i/>
                <w:snapToGrid w:val="0"/>
                <w:sz w:val="21"/>
                <w:szCs w:val="21"/>
              </w:rPr>
              <w:t>）</w:t>
            </w:r>
            <w:r>
              <w:rPr>
                <w:rFonts w:hint="eastAsia"/>
                <w:snapToGrid w:val="0"/>
                <w:sz w:val="21"/>
                <w:szCs w:val="21"/>
              </w:rPr>
              <w:t>，招标人将提供相同金额的工程款支付担保。</w:t>
            </w:r>
          </w:p>
          <w:p>
            <w:pPr>
              <w:snapToGrid w:val="0"/>
              <w:rPr>
                <w:snapToGrid w:val="0"/>
                <w:sz w:val="21"/>
                <w:szCs w:val="21"/>
              </w:rPr>
            </w:pPr>
            <w:r>
              <w:rPr>
                <w:rFonts w:hint="eastAsia"/>
                <w:snapToGrid w:val="0"/>
                <w:sz w:val="21"/>
                <w:szCs w:val="21"/>
              </w:rPr>
              <w:t>民工工资支付担保的相关约定：</w:t>
            </w:r>
            <w:r>
              <w:rPr>
                <w:snapToGrid w:val="0"/>
                <w:sz w:val="21"/>
                <w:szCs w:val="21"/>
                <w:u w:val="single"/>
              </w:rPr>
              <w:t xml:space="preserve">   </w:t>
            </w:r>
            <w:r>
              <w:rPr>
                <w:rFonts w:hint="eastAsia"/>
                <w:snapToGrid w:val="0"/>
                <w:sz w:val="21"/>
                <w:szCs w:val="21"/>
                <w:u w:val="single"/>
              </w:rPr>
              <w:t>必须符合绍兴市最新文件要求</w:t>
            </w:r>
            <w:r>
              <w:rPr>
                <w:snapToGrid w:val="0"/>
                <w:sz w:val="21"/>
                <w:szCs w:val="21"/>
                <w:u w:val="single"/>
              </w:rPr>
              <w:t xml:space="preserve">         </w:t>
            </w:r>
            <w:r>
              <w:rPr>
                <w:rFonts w:hint="eastAsia"/>
                <w:snapToGrid w:val="0"/>
                <w:sz w:val="21"/>
                <w:szCs w:val="21"/>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4" w:type="dxa"/>
            <w:vAlign w:val="center"/>
          </w:tcPr>
          <w:p>
            <w:pPr>
              <w:snapToGrid w:val="0"/>
              <w:jc w:val="center"/>
              <w:rPr>
                <w:snapToGrid w:val="0"/>
                <w:sz w:val="21"/>
                <w:szCs w:val="21"/>
              </w:rPr>
            </w:pPr>
            <w:r>
              <w:rPr>
                <w:rFonts w:hint="eastAsia"/>
                <w:snapToGrid w:val="0"/>
                <w:sz w:val="21"/>
                <w:szCs w:val="21"/>
              </w:rPr>
              <w:t>9.2</w:t>
            </w:r>
          </w:p>
        </w:tc>
        <w:tc>
          <w:tcPr>
            <w:tcW w:w="2448" w:type="dxa"/>
            <w:vAlign w:val="center"/>
          </w:tcPr>
          <w:p>
            <w:pPr>
              <w:snapToGrid w:val="0"/>
              <w:rPr>
                <w:snapToGrid w:val="0"/>
                <w:sz w:val="21"/>
                <w:szCs w:val="21"/>
              </w:rPr>
            </w:pPr>
            <w:r>
              <w:rPr>
                <w:rFonts w:hint="eastAsia"/>
                <w:sz w:val="21"/>
                <w:szCs w:val="21"/>
              </w:rPr>
              <w:t>对投标人的纪律要求</w:t>
            </w:r>
          </w:p>
        </w:tc>
        <w:tc>
          <w:tcPr>
            <w:tcW w:w="5505" w:type="dxa"/>
            <w:vAlign w:val="center"/>
          </w:tcPr>
          <w:p>
            <w:pPr>
              <w:snapToGrid w:val="0"/>
              <w:spacing w:line="260" w:lineRule="exact"/>
              <w:rPr>
                <w:snapToGrid w:val="0"/>
                <w:sz w:val="21"/>
                <w:szCs w:val="21"/>
              </w:rPr>
            </w:pPr>
            <w:r>
              <w:rPr>
                <w:rFonts w:hint="eastAsia"/>
                <w:b/>
                <w:snapToGrid w:val="0"/>
                <w:sz w:val="21"/>
                <w:szCs w:val="21"/>
              </w:rPr>
              <w:t>1、下列行为均属以他人名义投标</w:t>
            </w:r>
            <w:r>
              <w:rPr>
                <w:rFonts w:hint="eastAsia"/>
                <w:snapToGrid w:val="0"/>
                <w:sz w:val="21"/>
                <w:szCs w:val="21"/>
              </w:rPr>
              <w:t>：</w:t>
            </w:r>
          </w:p>
          <w:p>
            <w:pPr>
              <w:snapToGrid w:val="0"/>
              <w:spacing w:line="260" w:lineRule="exact"/>
              <w:rPr>
                <w:snapToGrid w:val="0"/>
                <w:sz w:val="21"/>
                <w:szCs w:val="21"/>
              </w:rPr>
            </w:pPr>
            <w:r>
              <w:rPr>
                <w:rFonts w:hint="eastAsia"/>
                <w:snapToGrid w:val="0"/>
                <w:sz w:val="21"/>
                <w:szCs w:val="21"/>
              </w:rPr>
              <w:t>（</w:t>
            </w:r>
            <w:r>
              <w:rPr>
                <w:snapToGrid w:val="0"/>
                <w:sz w:val="21"/>
                <w:szCs w:val="21"/>
              </w:rPr>
              <w:t>1</w:t>
            </w:r>
            <w:r>
              <w:rPr>
                <w:rFonts w:hint="eastAsia"/>
                <w:snapToGrid w:val="0"/>
                <w:sz w:val="21"/>
                <w:szCs w:val="21"/>
              </w:rPr>
              <w:t>）投标人挂靠其它施工单位。</w:t>
            </w:r>
          </w:p>
          <w:p>
            <w:pPr>
              <w:snapToGrid w:val="0"/>
              <w:spacing w:line="260" w:lineRule="exact"/>
              <w:rPr>
                <w:snapToGrid w:val="0"/>
                <w:sz w:val="21"/>
                <w:szCs w:val="21"/>
              </w:rPr>
            </w:pPr>
            <w:r>
              <w:rPr>
                <w:rFonts w:hint="eastAsia"/>
                <w:snapToGrid w:val="0"/>
                <w:sz w:val="21"/>
                <w:szCs w:val="21"/>
              </w:rPr>
              <w:t>（</w:t>
            </w:r>
            <w:r>
              <w:rPr>
                <w:snapToGrid w:val="0"/>
                <w:sz w:val="21"/>
                <w:szCs w:val="21"/>
              </w:rPr>
              <w:t>2</w:t>
            </w:r>
            <w:r>
              <w:rPr>
                <w:rFonts w:hint="eastAsia"/>
                <w:snapToGrid w:val="0"/>
                <w:sz w:val="21"/>
                <w:szCs w:val="21"/>
              </w:rPr>
              <w:t>）投标人从其它施工单位通过受让或租借的方式获取资格或资质证书。</w:t>
            </w:r>
          </w:p>
          <w:p>
            <w:pPr>
              <w:snapToGrid w:val="0"/>
              <w:spacing w:line="260" w:lineRule="exact"/>
              <w:rPr>
                <w:snapToGrid w:val="0"/>
                <w:sz w:val="21"/>
                <w:szCs w:val="21"/>
              </w:rPr>
            </w:pPr>
            <w:r>
              <w:rPr>
                <w:rFonts w:hint="eastAsia"/>
                <w:snapToGrid w:val="0"/>
                <w:sz w:val="21"/>
                <w:szCs w:val="21"/>
              </w:rPr>
              <w:t>（</w:t>
            </w:r>
            <w:r>
              <w:rPr>
                <w:snapToGrid w:val="0"/>
                <w:sz w:val="21"/>
                <w:szCs w:val="21"/>
              </w:rPr>
              <w:t>3</w:t>
            </w:r>
            <w:r>
              <w:rPr>
                <w:rFonts w:hint="eastAsia"/>
                <w:snapToGrid w:val="0"/>
                <w:sz w:val="21"/>
                <w:szCs w:val="21"/>
              </w:rPr>
              <w:t>）由其它单位及法定代表人在自己编制的投标文件上加盖印章或签字的行为。</w:t>
            </w:r>
          </w:p>
          <w:p>
            <w:pPr>
              <w:snapToGrid w:val="0"/>
              <w:spacing w:line="260" w:lineRule="exact"/>
              <w:rPr>
                <w:snapToGrid w:val="0"/>
                <w:sz w:val="21"/>
                <w:szCs w:val="21"/>
              </w:rPr>
            </w:pPr>
            <w:r>
              <w:rPr>
                <w:rFonts w:hint="eastAsia"/>
                <w:b/>
                <w:snapToGrid w:val="0"/>
                <w:sz w:val="21"/>
                <w:szCs w:val="21"/>
              </w:rPr>
              <w:t>2、下列行为，视为允许他人以本单位名义承揽工程：</w:t>
            </w:r>
          </w:p>
          <w:p>
            <w:pPr>
              <w:snapToGrid w:val="0"/>
              <w:spacing w:line="260" w:lineRule="exact"/>
              <w:rPr>
                <w:snapToGrid w:val="0"/>
                <w:sz w:val="21"/>
                <w:szCs w:val="21"/>
              </w:rPr>
            </w:pPr>
            <w:r>
              <w:rPr>
                <w:rFonts w:hint="eastAsia"/>
                <w:snapToGrid w:val="0"/>
                <w:sz w:val="21"/>
                <w:szCs w:val="21"/>
              </w:rPr>
              <w:t>（</w:t>
            </w:r>
            <w:r>
              <w:rPr>
                <w:snapToGrid w:val="0"/>
                <w:sz w:val="21"/>
                <w:szCs w:val="21"/>
              </w:rPr>
              <w:t>1</w:t>
            </w:r>
            <w:r>
              <w:rPr>
                <w:rFonts w:hint="eastAsia"/>
                <w:snapToGrid w:val="0"/>
                <w:sz w:val="21"/>
                <w:szCs w:val="21"/>
              </w:rPr>
              <w:t>）投标人的法定代表人的委托代理人不是投标人本单位人员。</w:t>
            </w:r>
          </w:p>
          <w:p>
            <w:pPr>
              <w:snapToGrid w:val="0"/>
              <w:spacing w:line="260" w:lineRule="exact"/>
              <w:rPr>
                <w:snapToGrid w:val="0"/>
                <w:sz w:val="21"/>
                <w:szCs w:val="21"/>
              </w:rPr>
            </w:pPr>
            <w:r>
              <w:rPr>
                <w:rFonts w:hint="eastAsia"/>
                <w:snapToGrid w:val="0"/>
                <w:sz w:val="21"/>
                <w:szCs w:val="21"/>
              </w:rPr>
              <w:t>（</w:t>
            </w:r>
            <w:r>
              <w:rPr>
                <w:snapToGrid w:val="0"/>
                <w:sz w:val="21"/>
                <w:szCs w:val="21"/>
              </w:rPr>
              <w:t>2</w:t>
            </w:r>
            <w:r>
              <w:rPr>
                <w:rFonts w:hint="eastAsia"/>
                <w:snapToGrid w:val="0"/>
                <w:sz w:val="21"/>
                <w:szCs w:val="21"/>
              </w:rPr>
              <w:t>）投标人拟在施工现场所设项目管理机构的项目负责人、技术负责人、专职安全生产管理人员、施工员、质检员、安全员不是本单位人员。</w:t>
            </w:r>
          </w:p>
          <w:p>
            <w:pPr>
              <w:snapToGrid w:val="0"/>
              <w:spacing w:line="260" w:lineRule="exact"/>
              <w:rPr>
                <w:snapToGrid w:val="0"/>
                <w:sz w:val="21"/>
                <w:szCs w:val="21"/>
              </w:rPr>
            </w:pPr>
            <w:r>
              <w:rPr>
                <w:rFonts w:hint="eastAsia"/>
                <w:snapToGrid w:val="0"/>
                <w:sz w:val="21"/>
                <w:szCs w:val="21"/>
              </w:rPr>
              <w:t>投标人本单位人员，必须同时满足以下条件：</w:t>
            </w:r>
          </w:p>
          <w:p>
            <w:pPr>
              <w:snapToGrid w:val="0"/>
              <w:spacing w:line="260" w:lineRule="exact"/>
              <w:rPr>
                <w:snapToGrid w:val="0"/>
                <w:sz w:val="21"/>
                <w:szCs w:val="21"/>
              </w:rPr>
            </w:pPr>
            <w:r>
              <w:rPr>
                <w:snapToGrid w:val="0"/>
                <w:sz w:val="21"/>
                <w:szCs w:val="21"/>
              </w:rPr>
              <w:t>1</w:t>
            </w:r>
            <w:r>
              <w:rPr>
                <w:rFonts w:hint="eastAsia"/>
                <w:snapToGrid w:val="0"/>
                <w:sz w:val="21"/>
                <w:szCs w:val="21"/>
              </w:rPr>
              <w:t>）劳动合同必须由投标人单位与其签订。</w:t>
            </w:r>
          </w:p>
          <w:p>
            <w:pPr>
              <w:snapToGrid w:val="0"/>
              <w:spacing w:line="260" w:lineRule="exact"/>
              <w:rPr>
                <w:snapToGrid w:val="0"/>
                <w:sz w:val="21"/>
                <w:szCs w:val="21"/>
              </w:rPr>
            </w:pPr>
            <w:r>
              <w:rPr>
                <w:snapToGrid w:val="0"/>
                <w:sz w:val="21"/>
                <w:szCs w:val="21"/>
              </w:rPr>
              <w:t>2</w:t>
            </w:r>
            <w:r>
              <w:rPr>
                <w:rFonts w:hint="eastAsia"/>
                <w:snapToGrid w:val="0"/>
                <w:sz w:val="21"/>
                <w:szCs w:val="21"/>
              </w:rPr>
              <w:t>）与投标人单位有合法的工资关系。</w:t>
            </w:r>
          </w:p>
          <w:p>
            <w:pPr>
              <w:snapToGrid w:val="0"/>
              <w:spacing w:line="260" w:lineRule="exact"/>
              <w:rPr>
                <w:snapToGrid w:val="0"/>
                <w:sz w:val="21"/>
                <w:szCs w:val="21"/>
              </w:rPr>
            </w:pPr>
            <w:r>
              <w:rPr>
                <w:snapToGrid w:val="0"/>
                <w:sz w:val="21"/>
                <w:szCs w:val="21"/>
              </w:rPr>
              <w:t>3</w:t>
            </w:r>
            <w:r>
              <w:rPr>
                <w:rFonts w:hint="eastAsia"/>
                <w:snapToGrid w:val="0"/>
                <w:sz w:val="21"/>
                <w:szCs w:val="21"/>
              </w:rPr>
              <w:t>）投标人单位为其办理社会保险关系，或具有其它有效证明其为本单位人员身份的文件。</w:t>
            </w:r>
          </w:p>
          <w:p>
            <w:pPr>
              <w:snapToGrid w:val="0"/>
              <w:spacing w:line="260" w:lineRule="exact"/>
              <w:rPr>
                <w:snapToGrid w:val="0"/>
                <w:sz w:val="21"/>
                <w:szCs w:val="21"/>
              </w:rPr>
            </w:pPr>
            <w:r>
              <w:rPr>
                <w:rFonts w:hint="eastAsia"/>
                <w:b/>
                <w:snapToGrid w:val="0"/>
                <w:sz w:val="21"/>
                <w:szCs w:val="21"/>
              </w:rPr>
              <w:t>3、下列行为均属于投标人相互串通投标：</w:t>
            </w:r>
          </w:p>
          <w:p>
            <w:pPr>
              <w:snapToGrid w:val="0"/>
              <w:spacing w:line="260" w:lineRule="exact"/>
              <w:rPr>
                <w:snapToGrid w:val="0"/>
                <w:sz w:val="21"/>
                <w:szCs w:val="21"/>
              </w:rPr>
            </w:pPr>
            <w:r>
              <w:rPr>
                <w:rFonts w:hint="eastAsia"/>
                <w:snapToGrid w:val="0"/>
                <w:sz w:val="21"/>
                <w:szCs w:val="21"/>
              </w:rPr>
              <w:t>（</w:t>
            </w:r>
            <w:r>
              <w:rPr>
                <w:snapToGrid w:val="0"/>
                <w:sz w:val="21"/>
                <w:szCs w:val="21"/>
              </w:rPr>
              <w:t>1</w:t>
            </w:r>
            <w:r>
              <w:rPr>
                <w:rFonts w:hint="eastAsia"/>
                <w:snapToGrid w:val="0"/>
                <w:sz w:val="21"/>
                <w:szCs w:val="21"/>
              </w:rPr>
              <w:t>）投标人之间协商投标报价等投标文件的实质性内容。</w:t>
            </w:r>
          </w:p>
          <w:p>
            <w:pPr>
              <w:snapToGrid w:val="0"/>
              <w:spacing w:line="260" w:lineRule="exact"/>
              <w:rPr>
                <w:snapToGrid w:val="0"/>
                <w:sz w:val="21"/>
                <w:szCs w:val="21"/>
              </w:rPr>
            </w:pPr>
            <w:r>
              <w:rPr>
                <w:rFonts w:hint="eastAsia"/>
                <w:snapToGrid w:val="0"/>
                <w:sz w:val="21"/>
                <w:szCs w:val="21"/>
              </w:rPr>
              <w:t>（</w:t>
            </w:r>
            <w:r>
              <w:rPr>
                <w:snapToGrid w:val="0"/>
                <w:sz w:val="21"/>
                <w:szCs w:val="21"/>
              </w:rPr>
              <w:t>2</w:t>
            </w:r>
            <w:r>
              <w:rPr>
                <w:rFonts w:hint="eastAsia"/>
                <w:snapToGrid w:val="0"/>
                <w:sz w:val="21"/>
                <w:szCs w:val="21"/>
              </w:rPr>
              <w:t>）投标人之间约定中标人。</w:t>
            </w:r>
          </w:p>
          <w:p>
            <w:pPr>
              <w:snapToGrid w:val="0"/>
              <w:spacing w:line="260" w:lineRule="exact"/>
              <w:rPr>
                <w:snapToGrid w:val="0"/>
                <w:sz w:val="21"/>
                <w:szCs w:val="21"/>
              </w:rPr>
            </w:pPr>
            <w:r>
              <w:rPr>
                <w:rFonts w:hint="eastAsia"/>
                <w:snapToGrid w:val="0"/>
                <w:sz w:val="21"/>
                <w:szCs w:val="21"/>
              </w:rPr>
              <w:t>（</w:t>
            </w:r>
            <w:r>
              <w:rPr>
                <w:snapToGrid w:val="0"/>
                <w:sz w:val="21"/>
                <w:szCs w:val="21"/>
              </w:rPr>
              <w:t>3</w:t>
            </w:r>
            <w:r>
              <w:rPr>
                <w:rFonts w:hint="eastAsia"/>
                <w:snapToGrid w:val="0"/>
                <w:sz w:val="21"/>
                <w:szCs w:val="21"/>
              </w:rPr>
              <w:t>）投标人之间约定部分投标人放弃投标或者中标。</w:t>
            </w:r>
          </w:p>
          <w:p>
            <w:pPr>
              <w:snapToGrid w:val="0"/>
              <w:spacing w:line="260" w:lineRule="exact"/>
              <w:rPr>
                <w:snapToGrid w:val="0"/>
                <w:sz w:val="21"/>
                <w:szCs w:val="21"/>
              </w:rPr>
            </w:pPr>
            <w:r>
              <w:rPr>
                <w:rFonts w:hint="eastAsia"/>
                <w:snapToGrid w:val="0"/>
                <w:sz w:val="21"/>
                <w:szCs w:val="21"/>
              </w:rPr>
              <w:t>（</w:t>
            </w:r>
            <w:r>
              <w:rPr>
                <w:snapToGrid w:val="0"/>
                <w:sz w:val="21"/>
                <w:szCs w:val="21"/>
              </w:rPr>
              <w:t>4</w:t>
            </w:r>
            <w:r>
              <w:rPr>
                <w:rFonts w:hint="eastAsia"/>
                <w:snapToGrid w:val="0"/>
                <w:sz w:val="21"/>
                <w:szCs w:val="21"/>
              </w:rPr>
              <w:t>）属于同一集团、协会、商会等组织成员的投标人按照该组织要求协同投标。</w:t>
            </w:r>
          </w:p>
          <w:p>
            <w:pPr>
              <w:snapToGrid w:val="0"/>
              <w:spacing w:line="260" w:lineRule="exact"/>
              <w:rPr>
                <w:snapToGrid w:val="0"/>
                <w:sz w:val="21"/>
                <w:szCs w:val="21"/>
              </w:rPr>
            </w:pPr>
            <w:r>
              <w:rPr>
                <w:rFonts w:hint="eastAsia"/>
                <w:snapToGrid w:val="0"/>
                <w:sz w:val="21"/>
                <w:szCs w:val="21"/>
              </w:rPr>
              <w:t>（</w:t>
            </w:r>
            <w:r>
              <w:rPr>
                <w:snapToGrid w:val="0"/>
                <w:sz w:val="21"/>
                <w:szCs w:val="21"/>
              </w:rPr>
              <w:t>5</w:t>
            </w:r>
            <w:r>
              <w:rPr>
                <w:rFonts w:hint="eastAsia"/>
                <w:snapToGrid w:val="0"/>
                <w:sz w:val="21"/>
                <w:szCs w:val="21"/>
              </w:rPr>
              <w:t>）投标人之间为谋取中标或者排斥特定投标人而采取的其他联合行动。</w:t>
            </w:r>
          </w:p>
          <w:p>
            <w:pPr>
              <w:snapToGrid w:val="0"/>
              <w:spacing w:line="260" w:lineRule="exact"/>
              <w:rPr>
                <w:b/>
                <w:snapToGrid w:val="0"/>
                <w:sz w:val="21"/>
                <w:szCs w:val="21"/>
              </w:rPr>
            </w:pPr>
            <w:r>
              <w:rPr>
                <w:rFonts w:hint="eastAsia"/>
                <w:b/>
                <w:snapToGrid w:val="0"/>
                <w:sz w:val="21"/>
                <w:szCs w:val="21"/>
              </w:rPr>
              <w:t>4、下列行为均视为投标人相互串通投标：</w:t>
            </w:r>
          </w:p>
          <w:p>
            <w:pPr>
              <w:snapToGrid w:val="0"/>
              <w:spacing w:line="260" w:lineRule="exact"/>
              <w:rPr>
                <w:snapToGrid w:val="0"/>
                <w:sz w:val="21"/>
                <w:szCs w:val="21"/>
              </w:rPr>
            </w:pPr>
            <w:r>
              <w:rPr>
                <w:rFonts w:hint="eastAsia"/>
                <w:snapToGrid w:val="0"/>
                <w:sz w:val="21"/>
                <w:szCs w:val="21"/>
              </w:rPr>
              <w:t>（</w:t>
            </w:r>
            <w:r>
              <w:rPr>
                <w:snapToGrid w:val="0"/>
                <w:sz w:val="21"/>
                <w:szCs w:val="21"/>
              </w:rPr>
              <w:t>1</w:t>
            </w:r>
            <w:r>
              <w:rPr>
                <w:rFonts w:hint="eastAsia"/>
                <w:snapToGrid w:val="0"/>
                <w:sz w:val="21"/>
                <w:szCs w:val="21"/>
              </w:rPr>
              <w:t>）不同投标人的投标文件由同一单位或者个人编制。电子招投标过程中不同投标人的投标文件制作机器码一致或文件创建标识码相同的。</w:t>
            </w:r>
          </w:p>
          <w:p>
            <w:pPr>
              <w:snapToGrid w:val="0"/>
              <w:spacing w:line="260" w:lineRule="exact"/>
              <w:rPr>
                <w:snapToGrid w:val="0"/>
                <w:sz w:val="21"/>
                <w:szCs w:val="21"/>
              </w:rPr>
            </w:pPr>
            <w:r>
              <w:rPr>
                <w:rFonts w:hint="eastAsia"/>
                <w:snapToGrid w:val="0"/>
                <w:sz w:val="21"/>
                <w:szCs w:val="21"/>
              </w:rPr>
              <w:t>（</w:t>
            </w:r>
            <w:r>
              <w:rPr>
                <w:snapToGrid w:val="0"/>
                <w:sz w:val="21"/>
                <w:szCs w:val="21"/>
              </w:rPr>
              <w:t>2</w:t>
            </w:r>
            <w:r>
              <w:rPr>
                <w:rFonts w:hint="eastAsia"/>
                <w:snapToGrid w:val="0"/>
                <w:sz w:val="21"/>
                <w:szCs w:val="21"/>
              </w:rPr>
              <w:t>）不同投标人委托同一单位或者个人办理投标事宜。电子招投标过程中不同投标人从同一投标单位或同一自然人的</w:t>
            </w:r>
            <w:r>
              <w:rPr>
                <w:snapToGrid w:val="0"/>
                <w:sz w:val="21"/>
                <w:szCs w:val="21"/>
              </w:rPr>
              <w:t>IP</w:t>
            </w:r>
            <w:r>
              <w:rPr>
                <w:rFonts w:hint="eastAsia"/>
                <w:snapToGrid w:val="0"/>
                <w:sz w:val="21"/>
                <w:szCs w:val="21"/>
              </w:rPr>
              <w:t>地址下载招标文件、上传投标文件、购买电子保函或参加投标活动的人员为同一标段其他投标人的在职人员的。</w:t>
            </w:r>
          </w:p>
          <w:p>
            <w:pPr>
              <w:widowControl/>
              <w:snapToGrid w:val="0"/>
              <w:spacing w:line="260" w:lineRule="exact"/>
              <w:jc w:val="left"/>
              <w:rPr>
                <w:snapToGrid w:val="0"/>
                <w:sz w:val="21"/>
                <w:szCs w:val="21"/>
              </w:rPr>
            </w:pPr>
            <w:r>
              <w:rPr>
                <w:rFonts w:hint="eastAsia"/>
                <w:snapToGrid w:val="0"/>
                <w:sz w:val="21"/>
                <w:szCs w:val="21"/>
              </w:rPr>
              <w:t>（</w:t>
            </w:r>
            <w:r>
              <w:rPr>
                <w:snapToGrid w:val="0"/>
                <w:sz w:val="21"/>
                <w:szCs w:val="21"/>
              </w:rPr>
              <w:t>3</w:t>
            </w:r>
            <w:r>
              <w:rPr>
                <w:rFonts w:hint="eastAsia"/>
                <w:snapToGrid w:val="0"/>
                <w:sz w:val="21"/>
                <w:szCs w:val="21"/>
              </w:rPr>
              <w:t>）不同投标人的投标文件载明的项目管理成员为同一人。</w:t>
            </w:r>
          </w:p>
          <w:p>
            <w:pPr>
              <w:snapToGrid w:val="0"/>
              <w:spacing w:line="260" w:lineRule="exact"/>
              <w:rPr>
                <w:snapToGrid w:val="0"/>
                <w:sz w:val="21"/>
                <w:szCs w:val="21"/>
              </w:rPr>
            </w:pPr>
            <w:r>
              <w:rPr>
                <w:rFonts w:hint="eastAsia"/>
                <w:snapToGrid w:val="0"/>
                <w:sz w:val="21"/>
                <w:szCs w:val="21"/>
              </w:rPr>
              <w:t>（</w:t>
            </w:r>
            <w:r>
              <w:rPr>
                <w:snapToGrid w:val="0"/>
                <w:sz w:val="21"/>
                <w:szCs w:val="21"/>
              </w:rPr>
              <w:t>4</w:t>
            </w:r>
            <w:r>
              <w:rPr>
                <w:rFonts w:hint="eastAsia"/>
                <w:snapToGrid w:val="0"/>
                <w:sz w:val="21"/>
                <w:szCs w:val="21"/>
              </w:rPr>
              <w:t>）不同投标人的投标文件异常一致或者投标报价呈规律性差异。</w:t>
            </w:r>
          </w:p>
          <w:p>
            <w:pPr>
              <w:snapToGrid w:val="0"/>
              <w:spacing w:line="260" w:lineRule="exact"/>
              <w:rPr>
                <w:snapToGrid w:val="0"/>
                <w:sz w:val="21"/>
                <w:szCs w:val="21"/>
              </w:rPr>
            </w:pPr>
            <w:r>
              <w:rPr>
                <w:rFonts w:hint="eastAsia"/>
                <w:snapToGrid w:val="0"/>
                <w:sz w:val="21"/>
                <w:szCs w:val="21"/>
              </w:rPr>
              <w:t>（</w:t>
            </w:r>
            <w:r>
              <w:rPr>
                <w:snapToGrid w:val="0"/>
                <w:sz w:val="21"/>
                <w:szCs w:val="21"/>
              </w:rPr>
              <w:t>5</w:t>
            </w:r>
            <w:r>
              <w:rPr>
                <w:rFonts w:hint="eastAsia"/>
                <w:snapToGrid w:val="0"/>
                <w:sz w:val="21"/>
                <w:szCs w:val="21"/>
              </w:rPr>
              <w:t>）不同投标人的投标文件相互混装。</w:t>
            </w:r>
          </w:p>
          <w:p>
            <w:pPr>
              <w:snapToGrid w:val="0"/>
              <w:spacing w:line="260" w:lineRule="exact"/>
              <w:rPr>
                <w:snapToGrid w:val="0"/>
                <w:sz w:val="21"/>
                <w:szCs w:val="21"/>
              </w:rPr>
            </w:pPr>
            <w:r>
              <w:rPr>
                <w:rFonts w:hint="eastAsia"/>
                <w:snapToGrid w:val="0"/>
                <w:sz w:val="21"/>
                <w:szCs w:val="21"/>
              </w:rPr>
              <w:t>（</w:t>
            </w:r>
            <w:r>
              <w:rPr>
                <w:snapToGrid w:val="0"/>
                <w:sz w:val="21"/>
                <w:szCs w:val="21"/>
              </w:rPr>
              <w:t>6</w:t>
            </w:r>
            <w:r>
              <w:rPr>
                <w:rFonts w:hint="eastAsia"/>
                <w:snapToGrid w:val="0"/>
                <w:sz w:val="21"/>
                <w:szCs w:val="21"/>
              </w:rPr>
              <w:t>）不同投标人的投标保证金从同一单位或者个人的账户转出。</w:t>
            </w:r>
          </w:p>
          <w:p>
            <w:pPr>
              <w:snapToGrid w:val="0"/>
              <w:spacing w:line="260" w:lineRule="exact"/>
              <w:rPr>
                <w:snapToGrid w:val="0"/>
                <w:sz w:val="21"/>
                <w:szCs w:val="21"/>
              </w:rPr>
            </w:pPr>
            <w:r>
              <w:rPr>
                <w:rFonts w:hint="eastAsia"/>
                <w:snapToGrid w:val="0"/>
                <w:sz w:val="21"/>
                <w:szCs w:val="21"/>
              </w:rPr>
              <w:t>5、下列行为均属于投标人弄虚作假的行为：</w:t>
            </w:r>
          </w:p>
          <w:p>
            <w:pPr>
              <w:snapToGrid w:val="0"/>
              <w:spacing w:line="260" w:lineRule="exact"/>
              <w:rPr>
                <w:snapToGrid w:val="0"/>
                <w:sz w:val="21"/>
                <w:szCs w:val="21"/>
              </w:rPr>
            </w:pPr>
            <w:r>
              <w:rPr>
                <w:rFonts w:hint="eastAsia"/>
                <w:snapToGrid w:val="0"/>
                <w:sz w:val="21"/>
                <w:szCs w:val="21"/>
              </w:rPr>
              <w:t>（</w:t>
            </w:r>
            <w:r>
              <w:rPr>
                <w:snapToGrid w:val="0"/>
                <w:sz w:val="21"/>
                <w:szCs w:val="21"/>
              </w:rPr>
              <w:t>1</w:t>
            </w:r>
            <w:r>
              <w:rPr>
                <w:rFonts w:hint="eastAsia"/>
                <w:snapToGrid w:val="0"/>
                <w:sz w:val="21"/>
                <w:szCs w:val="21"/>
              </w:rPr>
              <w:t>）使用伪造、变造的许可证件。</w:t>
            </w:r>
          </w:p>
          <w:p>
            <w:pPr>
              <w:snapToGrid w:val="0"/>
              <w:spacing w:line="260" w:lineRule="exact"/>
              <w:rPr>
                <w:snapToGrid w:val="0"/>
                <w:sz w:val="21"/>
                <w:szCs w:val="21"/>
              </w:rPr>
            </w:pPr>
            <w:r>
              <w:rPr>
                <w:rFonts w:hint="eastAsia"/>
                <w:snapToGrid w:val="0"/>
                <w:sz w:val="21"/>
                <w:szCs w:val="21"/>
              </w:rPr>
              <w:t>（</w:t>
            </w:r>
            <w:r>
              <w:rPr>
                <w:snapToGrid w:val="0"/>
                <w:sz w:val="21"/>
                <w:szCs w:val="21"/>
              </w:rPr>
              <w:t>2</w:t>
            </w:r>
            <w:r>
              <w:rPr>
                <w:rFonts w:hint="eastAsia"/>
                <w:snapToGrid w:val="0"/>
                <w:sz w:val="21"/>
                <w:szCs w:val="21"/>
              </w:rPr>
              <w:t>）提供虚假的财务状况或者业绩。</w:t>
            </w:r>
          </w:p>
          <w:p>
            <w:pPr>
              <w:snapToGrid w:val="0"/>
              <w:spacing w:line="260" w:lineRule="exact"/>
              <w:rPr>
                <w:snapToGrid w:val="0"/>
                <w:sz w:val="21"/>
                <w:szCs w:val="21"/>
              </w:rPr>
            </w:pPr>
            <w:r>
              <w:rPr>
                <w:rFonts w:hint="eastAsia"/>
                <w:snapToGrid w:val="0"/>
                <w:sz w:val="21"/>
                <w:szCs w:val="21"/>
              </w:rPr>
              <w:t>（</w:t>
            </w:r>
            <w:r>
              <w:rPr>
                <w:snapToGrid w:val="0"/>
                <w:sz w:val="21"/>
                <w:szCs w:val="21"/>
              </w:rPr>
              <w:t>3</w:t>
            </w:r>
            <w:r>
              <w:rPr>
                <w:rFonts w:hint="eastAsia"/>
                <w:snapToGrid w:val="0"/>
                <w:sz w:val="21"/>
                <w:szCs w:val="21"/>
              </w:rPr>
              <w:t>）提供虚假的项目负责人或者主要技术人员简历、劳动关系证明。</w:t>
            </w:r>
          </w:p>
          <w:p>
            <w:pPr>
              <w:snapToGrid w:val="0"/>
              <w:spacing w:line="260" w:lineRule="exact"/>
              <w:rPr>
                <w:snapToGrid w:val="0"/>
                <w:sz w:val="21"/>
                <w:szCs w:val="21"/>
              </w:rPr>
            </w:pPr>
            <w:r>
              <w:rPr>
                <w:rFonts w:hint="eastAsia"/>
                <w:snapToGrid w:val="0"/>
                <w:sz w:val="21"/>
                <w:szCs w:val="21"/>
              </w:rPr>
              <w:t>（</w:t>
            </w:r>
            <w:r>
              <w:rPr>
                <w:snapToGrid w:val="0"/>
                <w:sz w:val="21"/>
                <w:szCs w:val="21"/>
              </w:rPr>
              <w:t>4</w:t>
            </w:r>
            <w:r>
              <w:rPr>
                <w:rFonts w:hint="eastAsia"/>
                <w:snapToGrid w:val="0"/>
                <w:sz w:val="21"/>
                <w:szCs w:val="21"/>
              </w:rPr>
              <w:t>）提供虚假的信用状况。</w:t>
            </w:r>
          </w:p>
          <w:p>
            <w:pPr>
              <w:snapToGrid w:val="0"/>
              <w:spacing w:line="260" w:lineRule="exact"/>
              <w:rPr>
                <w:snapToGrid w:val="0"/>
                <w:sz w:val="21"/>
                <w:szCs w:val="21"/>
              </w:rPr>
            </w:pPr>
            <w:r>
              <w:rPr>
                <w:rFonts w:hint="eastAsia"/>
                <w:snapToGrid w:val="0"/>
                <w:sz w:val="21"/>
                <w:szCs w:val="21"/>
              </w:rPr>
              <w:t>（</w:t>
            </w:r>
            <w:r>
              <w:rPr>
                <w:snapToGrid w:val="0"/>
                <w:sz w:val="21"/>
                <w:szCs w:val="21"/>
              </w:rPr>
              <w:t>5</w:t>
            </w:r>
            <w:r>
              <w:rPr>
                <w:rFonts w:hint="eastAsia"/>
                <w:snapToGrid w:val="0"/>
                <w:sz w:val="21"/>
                <w:szCs w:val="21"/>
              </w:rPr>
              <w:t>）其他弄虚作假的行为。</w:t>
            </w:r>
          </w:p>
          <w:p>
            <w:pPr>
              <w:snapToGrid w:val="0"/>
              <w:spacing w:line="260" w:lineRule="exact"/>
              <w:rPr>
                <w:sz w:val="21"/>
                <w:szCs w:val="21"/>
              </w:rPr>
            </w:pPr>
            <w:r>
              <w:rPr>
                <w:rFonts w:hint="eastAsia"/>
                <w:b/>
                <w:snapToGrid w:val="0"/>
                <w:sz w:val="21"/>
                <w:szCs w:val="21"/>
              </w:rPr>
              <w:t>6、</w:t>
            </w:r>
            <w:r>
              <w:rPr>
                <w:rFonts w:hint="eastAsia"/>
                <w:snapToGrid w:val="0"/>
                <w:sz w:val="21"/>
                <w:szCs w:val="21"/>
              </w:rPr>
              <w:t>投标人出现上述情形之一的，评标委员会应否决其投标。评标结束后，招标人将有串标嫌疑的投标文件送有关部门进行后续调查，即使最终无法认定串通投标行为成立，也不影响其按无效标处理的结果。</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326" w:hRule="atLeast"/>
          <w:jc w:val="center"/>
        </w:trPr>
        <w:tc>
          <w:tcPr>
            <w:tcW w:w="944" w:type="dxa"/>
            <w:vAlign w:val="center"/>
          </w:tcPr>
          <w:p>
            <w:pPr>
              <w:snapToGrid w:val="0"/>
              <w:jc w:val="center"/>
              <w:rPr>
                <w:snapToGrid w:val="0"/>
                <w:sz w:val="21"/>
                <w:szCs w:val="21"/>
              </w:rPr>
            </w:pPr>
            <w:r>
              <w:rPr>
                <w:snapToGrid w:val="0"/>
                <w:sz w:val="21"/>
                <w:szCs w:val="21"/>
              </w:rPr>
              <w:t>9.5</w:t>
            </w:r>
          </w:p>
        </w:tc>
        <w:tc>
          <w:tcPr>
            <w:tcW w:w="2448" w:type="dxa"/>
            <w:vAlign w:val="center"/>
          </w:tcPr>
          <w:p>
            <w:pPr>
              <w:snapToGrid w:val="0"/>
              <w:rPr>
                <w:snapToGrid w:val="0"/>
                <w:sz w:val="21"/>
                <w:szCs w:val="21"/>
              </w:rPr>
            </w:pPr>
            <w:r>
              <w:rPr>
                <w:rFonts w:hint="eastAsia"/>
                <w:snapToGrid w:val="0"/>
                <w:sz w:val="21"/>
                <w:szCs w:val="21"/>
              </w:rPr>
              <w:t>异议与投诉</w:t>
            </w:r>
          </w:p>
        </w:tc>
        <w:tc>
          <w:tcPr>
            <w:tcW w:w="5505" w:type="dxa"/>
            <w:vAlign w:val="center"/>
          </w:tcPr>
          <w:p>
            <w:pPr>
              <w:pStyle w:val="730"/>
              <w:spacing w:line="280" w:lineRule="exact"/>
              <w:ind w:firstLine="420" w:firstLineChars="200"/>
              <w:rPr>
                <w:sz w:val="21"/>
                <w:szCs w:val="21"/>
              </w:rPr>
            </w:pPr>
            <w:r>
              <w:rPr>
                <w:rFonts w:ascii="Times New Roman" w:hAnsi="Times New Roman" w:cs="Times New Roman"/>
                <w:sz w:val="21"/>
                <w:szCs w:val="21"/>
              </w:rPr>
              <w:t>1</w:t>
            </w:r>
            <w:r>
              <w:rPr>
                <w:rFonts w:hint="eastAsia" w:ascii="Times New Roman" w:hAnsi="Times New Roman" w:cs="Times New Roman"/>
                <w:sz w:val="21"/>
                <w:szCs w:val="21"/>
              </w:rPr>
              <w:t>、</w:t>
            </w:r>
            <w:r>
              <w:rPr>
                <w:sz w:val="21"/>
                <w:szCs w:val="21"/>
              </w:rPr>
              <w:t>异议</w:t>
            </w:r>
          </w:p>
          <w:p>
            <w:pPr>
              <w:pStyle w:val="730"/>
              <w:spacing w:line="280" w:lineRule="exact"/>
              <w:ind w:firstLine="420" w:firstLineChars="200"/>
              <w:rPr>
                <w:sz w:val="21"/>
                <w:szCs w:val="21"/>
              </w:rPr>
            </w:pPr>
            <w:r>
              <w:rPr>
                <w:sz w:val="21"/>
                <w:szCs w:val="21"/>
              </w:rPr>
              <w:t>（一）潜在投标人或者其他利害关系人对招标文件有异议</w:t>
            </w:r>
            <w:r>
              <w:rPr>
                <w:spacing w:val="-12"/>
                <w:sz w:val="21"/>
                <w:szCs w:val="21"/>
              </w:rPr>
              <w:t xml:space="preserve">的，应当在投标截止时间 </w:t>
            </w:r>
            <w:r>
              <w:rPr>
                <w:rFonts w:ascii="Times New Roman" w:hAnsi="Times New Roman" w:cs="Times New Roman"/>
                <w:sz w:val="21"/>
                <w:szCs w:val="21"/>
              </w:rPr>
              <w:t>10</w:t>
            </w:r>
            <w:r>
              <w:rPr>
                <w:rFonts w:hint="eastAsia" w:ascii="Times New Roman" w:hAnsi="Times New Roman" w:cs="Times New Roman"/>
                <w:spacing w:val="-9"/>
                <w:sz w:val="21"/>
                <w:szCs w:val="21"/>
              </w:rPr>
              <w:t>日前以书面形式向招标人提</w:t>
            </w:r>
            <w:r>
              <w:rPr>
                <w:rFonts w:hint="eastAsia" w:ascii="Times New Roman" w:hAnsi="Times New Roman" w:cs="Times New Roman"/>
                <w:spacing w:val="-4"/>
                <w:sz w:val="21"/>
                <w:szCs w:val="21"/>
              </w:rPr>
              <w:t>出。招标人应在收到异议之日起</w:t>
            </w:r>
            <w:r>
              <w:rPr>
                <w:rFonts w:ascii="Times New Roman" w:hAnsi="Times New Roman" w:cs="Times New Roman"/>
                <w:sz w:val="21"/>
                <w:szCs w:val="21"/>
              </w:rPr>
              <w:t>3</w:t>
            </w:r>
            <w:r>
              <w:rPr>
                <w:rFonts w:hint="eastAsia" w:ascii="Times New Roman" w:hAnsi="Times New Roman" w:cs="Times New Roman"/>
                <w:spacing w:val="-9"/>
                <w:sz w:val="21"/>
                <w:szCs w:val="21"/>
              </w:rPr>
              <w:t>日</w:t>
            </w:r>
            <w:r>
              <w:rPr>
                <w:spacing w:val="-9"/>
                <w:sz w:val="21"/>
                <w:szCs w:val="21"/>
              </w:rPr>
              <w:t xml:space="preserve">内作出书面答复； </w:t>
            </w:r>
            <w:r>
              <w:rPr>
                <w:sz w:val="21"/>
                <w:szCs w:val="21"/>
              </w:rPr>
              <w:t>作出答复前，暂停招标投标活动。</w:t>
            </w:r>
          </w:p>
          <w:p>
            <w:pPr>
              <w:pStyle w:val="730"/>
              <w:spacing w:line="280" w:lineRule="exact"/>
              <w:ind w:firstLine="420" w:firstLineChars="200"/>
              <w:rPr>
                <w:sz w:val="21"/>
                <w:szCs w:val="21"/>
              </w:rPr>
            </w:pPr>
            <w:r>
              <w:rPr>
                <w:sz w:val="21"/>
                <w:szCs w:val="21"/>
              </w:rPr>
              <w:t>（二）投标人认为开标不符合有关规定的，应当在开标现场通过电子招投标交易平台向招标人提出异议。招标人将当场对异议给予处理或者告知处理的办法。异议和答复应记入开标记录或者制作专门记录以存档备查。</w:t>
            </w:r>
          </w:p>
          <w:p>
            <w:pPr>
              <w:pStyle w:val="730"/>
              <w:spacing w:line="280" w:lineRule="exact"/>
              <w:ind w:firstLine="420" w:firstLineChars="200"/>
              <w:rPr>
                <w:sz w:val="21"/>
                <w:szCs w:val="21"/>
              </w:rPr>
            </w:pPr>
            <w:r>
              <w:rPr>
                <w:sz w:val="21"/>
                <w:szCs w:val="21"/>
              </w:rPr>
              <w:t>（</w:t>
            </w:r>
            <w:r>
              <w:rPr>
                <w:spacing w:val="4"/>
                <w:sz w:val="21"/>
                <w:szCs w:val="21"/>
              </w:rPr>
              <w:t>三</w:t>
            </w:r>
            <w:r>
              <w:rPr>
                <w:sz w:val="21"/>
                <w:szCs w:val="21"/>
              </w:rPr>
              <w:t>）投标人及其他利害关系人对评标结果有异议的，应当在中标候选人公示期内以书面形式向招标人提出。招标人</w:t>
            </w:r>
            <w:r>
              <w:rPr>
                <w:rFonts w:hint="eastAsia"/>
                <w:sz w:val="21"/>
                <w:szCs w:val="21"/>
              </w:rPr>
              <w:t>应</w:t>
            </w:r>
            <w:r>
              <w:rPr>
                <w:spacing w:val="-5"/>
                <w:sz w:val="21"/>
                <w:szCs w:val="21"/>
              </w:rPr>
              <w:t xml:space="preserve">在收到异议之日起 </w:t>
            </w:r>
            <w:r>
              <w:rPr>
                <w:rFonts w:ascii="Times New Roman" w:hAnsi="Times New Roman" w:cs="Times New Roman"/>
                <w:sz w:val="21"/>
                <w:szCs w:val="21"/>
              </w:rPr>
              <w:t>3</w:t>
            </w:r>
            <w:r>
              <w:rPr>
                <w:spacing w:val="-6"/>
                <w:sz w:val="21"/>
                <w:szCs w:val="21"/>
              </w:rPr>
              <w:t>日内作出书面答复；作出答复前，暂停招标投标活动。</w:t>
            </w:r>
          </w:p>
          <w:p>
            <w:pPr>
              <w:pStyle w:val="730"/>
              <w:spacing w:line="280" w:lineRule="exact"/>
              <w:ind w:firstLine="210" w:firstLineChars="100"/>
              <w:rPr>
                <w:sz w:val="21"/>
                <w:szCs w:val="21"/>
              </w:rPr>
            </w:pPr>
            <w:r>
              <w:rPr>
                <w:sz w:val="21"/>
                <w:szCs w:val="21"/>
              </w:rPr>
              <w:t>（四）对招标文件、开标结果和评标结果的异议，提出和答复均应通过</w:t>
            </w:r>
            <w:r>
              <w:rPr>
                <w:rFonts w:hint="eastAsia"/>
                <w:u w:val="single"/>
              </w:rPr>
              <w:t>纸质或电子扫描件（均需加盖投标单位公章，电子扫描件可加盖电子公章发送至邮箱</w:t>
            </w:r>
            <w:r>
              <w:rPr>
                <w:rFonts w:hint="eastAsia"/>
                <w:u w:val="single"/>
                <w:lang w:val="en-US"/>
              </w:rPr>
              <w:t>728425584</w:t>
            </w:r>
            <w:r>
              <w:rPr>
                <w:rFonts w:hint="eastAsia"/>
                <w:u w:val="single"/>
              </w:rPr>
              <w:t>@qq.com）</w:t>
            </w:r>
            <w:r>
              <w:rPr>
                <w:sz w:val="21"/>
                <w:szCs w:val="21"/>
              </w:rPr>
              <w:t>。</w:t>
            </w:r>
          </w:p>
          <w:p>
            <w:pPr>
              <w:pStyle w:val="730"/>
              <w:spacing w:line="280" w:lineRule="exact"/>
              <w:ind w:firstLine="420" w:firstLineChars="200"/>
              <w:rPr>
                <w:rFonts w:ascii="Times New Roman" w:hAnsi="Times New Roman" w:cs="Times New Roman"/>
                <w:sz w:val="21"/>
                <w:szCs w:val="21"/>
              </w:rPr>
            </w:pPr>
            <w:r>
              <w:rPr>
                <w:rFonts w:ascii="Times New Roman" w:hAnsi="Times New Roman" w:cs="Times New Roman"/>
                <w:sz w:val="21"/>
                <w:szCs w:val="21"/>
              </w:rPr>
              <w:t>2</w:t>
            </w:r>
            <w:r>
              <w:rPr>
                <w:rFonts w:hint="eastAsia" w:ascii="Times New Roman" w:hAnsi="Times New Roman" w:cs="Times New Roman"/>
                <w:sz w:val="21"/>
                <w:szCs w:val="21"/>
              </w:rPr>
              <w:t>、投诉</w:t>
            </w:r>
          </w:p>
          <w:p>
            <w:pPr>
              <w:pStyle w:val="730"/>
              <w:spacing w:line="280" w:lineRule="exact"/>
              <w:ind w:firstLine="464" w:firstLineChars="200"/>
              <w:rPr>
                <w:sz w:val="21"/>
                <w:szCs w:val="21"/>
              </w:rPr>
            </w:pPr>
            <w:r>
              <w:rPr>
                <w:spacing w:val="11"/>
                <w:sz w:val="21"/>
                <w:szCs w:val="21"/>
              </w:rPr>
              <w:t>投标人或者其他利害关系人认为招标投标活动不符合法</w:t>
            </w:r>
            <w:r>
              <w:rPr>
                <w:sz w:val="21"/>
                <w:szCs w:val="21"/>
              </w:rPr>
              <w:t>律、行政法规和招标文件规定的，可以自知道或者应当知道之</w:t>
            </w:r>
            <w:r>
              <w:rPr>
                <w:spacing w:val="-20"/>
                <w:sz w:val="21"/>
                <w:szCs w:val="21"/>
              </w:rPr>
              <w:t xml:space="preserve">日起 </w:t>
            </w:r>
            <w:r>
              <w:rPr>
                <w:rFonts w:ascii="Times New Roman" w:hAnsi="Times New Roman" w:cs="Times New Roman"/>
                <w:sz w:val="21"/>
                <w:szCs w:val="21"/>
              </w:rPr>
              <w:t>10</w:t>
            </w:r>
            <w:r>
              <w:rPr>
                <w:rFonts w:hint="eastAsia" w:ascii="Times New Roman" w:hAnsi="Times New Roman" w:cs="Times New Roman"/>
                <w:spacing w:val="-11"/>
                <w:sz w:val="21"/>
                <w:szCs w:val="21"/>
              </w:rPr>
              <w:t>日</w:t>
            </w:r>
            <w:r>
              <w:rPr>
                <w:spacing w:val="-11"/>
                <w:sz w:val="21"/>
                <w:szCs w:val="21"/>
              </w:rPr>
              <w:t>内向有关行政监督部门投诉。投诉应当有明确</w:t>
            </w:r>
            <w:r>
              <w:rPr>
                <w:sz w:val="21"/>
                <w:szCs w:val="21"/>
              </w:rPr>
              <w:t>的请求和必要的证明资料，具体要求</w:t>
            </w:r>
            <w:r>
              <w:rPr>
                <w:rFonts w:hint="eastAsia"/>
                <w:sz w:val="21"/>
                <w:szCs w:val="21"/>
              </w:rPr>
              <w:t>应</w:t>
            </w:r>
            <w:r>
              <w:rPr>
                <w:sz w:val="21"/>
                <w:szCs w:val="21"/>
              </w:rPr>
              <w:t>符合《工程建设项目招标投标活动投诉处理办法》（</w:t>
            </w:r>
            <w:r>
              <w:rPr>
                <w:spacing w:val="-6"/>
                <w:sz w:val="21"/>
                <w:szCs w:val="21"/>
              </w:rPr>
              <w:t xml:space="preserve">国家发改委等七部委 </w:t>
            </w:r>
            <w:r>
              <w:rPr>
                <w:rFonts w:ascii="Times New Roman" w:hAnsi="Times New Roman" w:cs="Times New Roman"/>
                <w:sz w:val="21"/>
                <w:szCs w:val="21"/>
              </w:rPr>
              <w:t>2004</w:t>
            </w:r>
            <w:r>
              <w:rPr>
                <w:spacing w:val="-26"/>
                <w:sz w:val="21"/>
                <w:szCs w:val="21"/>
              </w:rPr>
              <w:t xml:space="preserve"> </w:t>
            </w:r>
            <w:r>
              <w:rPr>
                <w:sz w:val="21"/>
                <w:szCs w:val="21"/>
              </w:rPr>
              <w:t>年第</w:t>
            </w:r>
            <w:r>
              <w:rPr>
                <w:rFonts w:ascii="Times New Roman" w:hAnsi="Times New Roman" w:cs="Times New Roman"/>
                <w:sz w:val="21"/>
                <w:szCs w:val="21"/>
              </w:rPr>
              <w:t>11</w:t>
            </w:r>
            <w:r>
              <w:rPr>
                <w:sz w:val="21"/>
                <w:szCs w:val="21"/>
              </w:rPr>
              <w:t>号令</w:t>
            </w:r>
            <w:r>
              <w:rPr>
                <w:spacing w:val="-26"/>
                <w:sz w:val="21"/>
                <w:szCs w:val="21"/>
              </w:rPr>
              <w:t>）规定。</w:t>
            </w:r>
          </w:p>
          <w:p>
            <w:pPr>
              <w:pStyle w:val="730"/>
              <w:spacing w:line="280" w:lineRule="exact"/>
              <w:ind w:firstLine="420" w:firstLineChars="200"/>
              <w:rPr>
                <w:sz w:val="21"/>
                <w:szCs w:val="21"/>
              </w:rPr>
            </w:pPr>
            <w:r>
              <w:rPr>
                <w:sz w:val="21"/>
                <w:szCs w:val="21"/>
              </w:rPr>
              <w:t>就招标文件、开标和评标结果投诉的，应当先向招标人提出异议，异议答复期不计算在前款规定的期限内。</w:t>
            </w:r>
          </w:p>
          <w:p>
            <w:pPr>
              <w:pStyle w:val="730"/>
              <w:spacing w:line="280" w:lineRule="exact"/>
              <w:ind w:firstLine="420" w:firstLineChars="200"/>
              <w:rPr>
                <w:sz w:val="21"/>
                <w:szCs w:val="21"/>
              </w:rPr>
            </w:pPr>
            <w:r>
              <w:rPr>
                <w:rFonts w:ascii="Times New Roman" w:hAnsi="Times New Roman" w:cs="Times New Roman"/>
                <w:sz w:val="21"/>
                <w:szCs w:val="21"/>
              </w:rPr>
              <w:t>3</w:t>
            </w:r>
            <w:r>
              <w:rPr>
                <w:sz w:val="21"/>
                <w:szCs w:val="21"/>
              </w:rPr>
              <w:t>、上述时限最后一日如遇国家法定休假日的，顺延至法定休假日后的第一个工作日。</w:t>
            </w:r>
          </w:p>
          <w:p>
            <w:pPr>
              <w:pStyle w:val="730"/>
              <w:spacing w:line="280" w:lineRule="exact"/>
              <w:ind w:firstLine="420" w:firstLineChars="200"/>
              <w:rPr>
                <w:snapToGrid w:val="0"/>
                <w:sz w:val="21"/>
                <w:szCs w:val="21"/>
              </w:rPr>
            </w:pPr>
            <w:r>
              <w:rPr>
                <w:rFonts w:hint="eastAsia"/>
                <w:sz w:val="21"/>
                <w:szCs w:val="21"/>
              </w:rPr>
              <w:t>前款</w:t>
            </w:r>
            <w:r>
              <w:rPr>
                <w:sz w:val="21"/>
                <w:szCs w:val="21"/>
              </w:rPr>
              <w:t>所提的应当知道起始时间界定为：</w:t>
            </w:r>
            <w:r>
              <w:rPr>
                <w:rFonts w:ascii="Times New Roman" w:hAnsi="Times New Roman" w:cs="Times New Roman"/>
                <w:sz w:val="21"/>
                <w:szCs w:val="21"/>
              </w:rPr>
              <w:t>1</w:t>
            </w:r>
            <w:r>
              <w:rPr>
                <w:sz w:val="21"/>
                <w:szCs w:val="21"/>
              </w:rPr>
              <w:t>.对招标文件公告资格条件的投诉以下载招标文件的第一天为准；</w:t>
            </w:r>
            <w:r>
              <w:rPr>
                <w:rFonts w:ascii="Times New Roman" w:hAnsi="Times New Roman" w:cs="Times New Roman"/>
                <w:sz w:val="21"/>
                <w:szCs w:val="21"/>
              </w:rPr>
              <w:t>2</w:t>
            </w:r>
            <w:r>
              <w:rPr>
                <w:sz w:val="21"/>
                <w:szCs w:val="21"/>
              </w:rPr>
              <w:t>.对除公告资格条件外招标文件其他内容的投诉以招标文件下载最后一天为准；</w:t>
            </w:r>
            <w:r>
              <w:rPr>
                <w:rFonts w:ascii="Times New Roman" w:hAnsi="Times New Roman" w:cs="Times New Roman"/>
                <w:sz w:val="21"/>
                <w:szCs w:val="21"/>
              </w:rPr>
              <w:t>3</w:t>
            </w:r>
            <w:r>
              <w:rPr>
                <w:sz w:val="21"/>
                <w:szCs w:val="21"/>
              </w:rPr>
              <w:t>.对开标的投诉以开标时间为准；</w:t>
            </w:r>
            <w:r>
              <w:rPr>
                <w:rFonts w:ascii="Times New Roman" w:hAnsi="Times New Roman" w:cs="Times New Roman"/>
                <w:sz w:val="21"/>
                <w:szCs w:val="21"/>
              </w:rPr>
              <w:t>4</w:t>
            </w:r>
            <w:r>
              <w:rPr>
                <w:sz w:val="21"/>
                <w:szCs w:val="21"/>
              </w:rPr>
              <w:t>.对评标结果的投诉以中标候选人公示期的起始时间为准</w:t>
            </w:r>
            <w:r>
              <w:rPr>
                <w:rFonts w:hint="eastAsia"/>
                <w:sz w:val="21"/>
                <w:szCs w:val="21"/>
              </w:rPr>
              <w:t>（招标人发起的投诉除外）</w:t>
            </w:r>
            <w:r>
              <w:rPr>
                <w:sz w:val="21"/>
                <w:szCs w:val="21"/>
              </w:rPr>
              <w:t>。</w:t>
            </w:r>
          </w:p>
          <w:p>
            <w:pPr>
              <w:snapToGrid w:val="0"/>
              <w:spacing w:line="280" w:lineRule="exact"/>
              <w:rPr>
                <w:snapToGrid w:val="0"/>
                <w:sz w:val="21"/>
                <w:szCs w:val="21"/>
              </w:rPr>
            </w:pPr>
            <w:r>
              <w:rPr>
                <w:rFonts w:hint="eastAsia"/>
                <w:snapToGrid w:val="0"/>
                <w:sz w:val="21"/>
                <w:szCs w:val="21"/>
              </w:rPr>
              <w:t>投诉受理机构：</w:t>
            </w:r>
            <w:r>
              <w:rPr>
                <w:rFonts w:eastAsia="方正隶书简体"/>
                <w:snapToGrid w:val="0"/>
                <w:sz w:val="21"/>
                <w:szCs w:val="21"/>
              </w:rPr>
              <w:t xml:space="preserve"> </w:t>
            </w:r>
            <w:r>
              <w:rPr>
                <w:rFonts w:eastAsia="方正隶书简体"/>
                <w:snapToGrid w:val="0"/>
                <w:sz w:val="21"/>
                <w:szCs w:val="21"/>
                <w:u w:val="single"/>
              </w:rPr>
              <w:t xml:space="preserve">  </w:t>
            </w:r>
            <w:r>
              <w:rPr>
                <w:rFonts w:hint="eastAsia" w:eastAsia="方正隶书简体"/>
                <w:snapToGrid w:val="0"/>
                <w:sz w:val="21"/>
                <w:szCs w:val="21"/>
                <w:u w:val="single"/>
              </w:rPr>
              <w:t>绍兴市政务服务办</w:t>
            </w:r>
            <w:r>
              <w:rPr>
                <w:rFonts w:eastAsia="方正隶书简体"/>
                <w:snapToGrid w:val="0"/>
                <w:sz w:val="21"/>
                <w:szCs w:val="21"/>
                <w:u w:val="single"/>
              </w:rPr>
              <w:t xml:space="preserve">    </w:t>
            </w:r>
            <w:r>
              <w:rPr>
                <w:rFonts w:hint="eastAsia" w:eastAsia="方正隶书简体"/>
                <w:snapToGrid w:val="0"/>
                <w:sz w:val="21"/>
                <w:szCs w:val="21"/>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4" w:type="dxa"/>
            <w:vAlign w:val="center"/>
          </w:tcPr>
          <w:p>
            <w:pPr>
              <w:snapToGrid w:val="0"/>
              <w:jc w:val="center"/>
              <w:rPr>
                <w:snapToGrid w:val="0"/>
                <w:sz w:val="21"/>
                <w:szCs w:val="21"/>
              </w:rPr>
            </w:pPr>
            <w:r>
              <w:rPr>
                <w:snapToGrid w:val="0"/>
                <w:sz w:val="21"/>
                <w:szCs w:val="21"/>
              </w:rPr>
              <w:t>10</w:t>
            </w:r>
          </w:p>
        </w:tc>
        <w:tc>
          <w:tcPr>
            <w:tcW w:w="7953" w:type="dxa"/>
            <w:gridSpan w:val="2"/>
            <w:vAlign w:val="center"/>
          </w:tcPr>
          <w:p>
            <w:pPr>
              <w:snapToGrid w:val="0"/>
              <w:ind w:firstLine="212" w:firstLineChars="101"/>
              <w:jc w:val="center"/>
              <w:rPr>
                <w:snapToGrid w:val="0"/>
                <w:sz w:val="21"/>
                <w:szCs w:val="21"/>
              </w:rPr>
            </w:pPr>
            <w:r>
              <w:rPr>
                <w:rFonts w:hint="eastAsia"/>
                <w:snapToGrid w:val="0"/>
                <w:sz w:val="21"/>
                <w:szCs w:val="21"/>
              </w:rPr>
              <w:t>其他内容</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4" w:type="dxa"/>
            <w:vAlign w:val="center"/>
          </w:tcPr>
          <w:p>
            <w:pPr>
              <w:snapToGrid w:val="0"/>
              <w:jc w:val="center"/>
              <w:rPr>
                <w:snapToGrid w:val="0"/>
                <w:sz w:val="21"/>
                <w:szCs w:val="21"/>
              </w:rPr>
            </w:pPr>
            <w:r>
              <w:rPr>
                <w:snapToGrid w:val="0"/>
                <w:sz w:val="21"/>
                <w:szCs w:val="21"/>
              </w:rPr>
              <w:t>10.1</w:t>
            </w:r>
          </w:p>
        </w:tc>
        <w:tc>
          <w:tcPr>
            <w:tcW w:w="2448" w:type="dxa"/>
            <w:vAlign w:val="center"/>
          </w:tcPr>
          <w:p>
            <w:pPr>
              <w:widowControl/>
              <w:autoSpaceDE/>
              <w:autoSpaceDN/>
              <w:adjustRightInd/>
              <w:snapToGrid w:val="0"/>
              <w:textAlignment w:val="auto"/>
              <w:rPr>
                <w:snapToGrid w:val="0"/>
                <w:sz w:val="21"/>
                <w:szCs w:val="21"/>
              </w:rPr>
            </w:pPr>
            <w:r>
              <w:rPr>
                <w:rFonts w:hint="eastAsia"/>
                <w:snapToGrid w:val="0"/>
                <w:sz w:val="21"/>
                <w:szCs w:val="21"/>
              </w:rPr>
              <w:t>类似项目</w:t>
            </w:r>
          </w:p>
        </w:tc>
        <w:tc>
          <w:tcPr>
            <w:tcW w:w="5505" w:type="dxa"/>
            <w:vAlign w:val="center"/>
          </w:tcPr>
          <w:p>
            <w:pPr>
              <w:snapToGrid w:val="0"/>
              <w:rPr>
                <w:snapToGrid w:val="0"/>
                <w:sz w:val="21"/>
                <w:szCs w:val="21"/>
              </w:rPr>
            </w:pPr>
            <w:r>
              <w:rPr>
                <w:rFonts w:hint="eastAsia"/>
                <w:snapToGrid w:val="0"/>
                <w:sz w:val="21"/>
                <w:szCs w:val="21"/>
              </w:rPr>
              <w:t>详见招标公告。</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87" w:hRule="atLeast"/>
          <w:jc w:val="center"/>
        </w:trPr>
        <w:tc>
          <w:tcPr>
            <w:tcW w:w="944" w:type="dxa"/>
            <w:vAlign w:val="center"/>
          </w:tcPr>
          <w:p>
            <w:pPr>
              <w:widowControl/>
              <w:autoSpaceDE/>
              <w:autoSpaceDN/>
              <w:adjustRightInd/>
              <w:snapToGrid w:val="0"/>
              <w:jc w:val="center"/>
              <w:textAlignment w:val="auto"/>
              <w:rPr>
                <w:snapToGrid w:val="0"/>
                <w:sz w:val="21"/>
                <w:szCs w:val="21"/>
              </w:rPr>
            </w:pPr>
            <w:r>
              <w:rPr>
                <w:snapToGrid w:val="0"/>
                <w:sz w:val="21"/>
                <w:szCs w:val="21"/>
              </w:rPr>
              <w:t>10.2</w:t>
            </w:r>
          </w:p>
        </w:tc>
        <w:tc>
          <w:tcPr>
            <w:tcW w:w="2448" w:type="dxa"/>
            <w:vAlign w:val="center"/>
          </w:tcPr>
          <w:p>
            <w:pPr>
              <w:widowControl/>
              <w:autoSpaceDE/>
              <w:autoSpaceDN/>
              <w:adjustRightInd/>
              <w:snapToGrid w:val="0"/>
              <w:textAlignment w:val="auto"/>
              <w:rPr>
                <w:snapToGrid w:val="0"/>
                <w:sz w:val="21"/>
                <w:szCs w:val="21"/>
              </w:rPr>
            </w:pPr>
            <w:r>
              <w:rPr>
                <w:rFonts w:hint="eastAsia"/>
                <w:snapToGrid w:val="0"/>
                <w:sz w:val="21"/>
                <w:szCs w:val="21"/>
              </w:rPr>
              <w:t>投标文件的澄清、质询</w:t>
            </w:r>
          </w:p>
        </w:tc>
        <w:tc>
          <w:tcPr>
            <w:tcW w:w="5505" w:type="dxa"/>
            <w:vAlign w:val="center"/>
          </w:tcPr>
          <w:p>
            <w:pPr>
              <w:pStyle w:val="734"/>
              <w:tabs>
                <w:tab w:val="left" w:pos="202"/>
              </w:tabs>
              <w:spacing w:line="240" w:lineRule="auto"/>
              <w:ind w:firstLine="420" w:firstLineChars="200"/>
              <w:rPr>
                <w:sz w:val="21"/>
                <w:szCs w:val="21"/>
                <w:lang w:eastAsia="zh-CN"/>
              </w:rPr>
            </w:pPr>
            <w:r>
              <w:rPr>
                <w:rFonts w:ascii="Times New Roman" w:hAnsi="Times New Roman" w:cs="Times New Roman"/>
                <w:snapToGrid w:val="0"/>
                <w:sz w:val="21"/>
                <w:szCs w:val="21"/>
                <w:lang w:eastAsia="zh-CN"/>
              </w:rPr>
              <w:t>1、</w:t>
            </w:r>
            <w:r>
              <w:rPr>
                <w:sz w:val="21"/>
                <w:szCs w:val="21"/>
              </w:rPr>
              <w:t>投标人逾期或未按要求澄清回复的，将视为不予回复或确认。</w:t>
            </w:r>
          </w:p>
          <w:p>
            <w:pPr>
              <w:pStyle w:val="734"/>
              <w:tabs>
                <w:tab w:val="left" w:pos="202"/>
              </w:tabs>
              <w:spacing w:line="240" w:lineRule="auto"/>
              <w:ind w:firstLine="420" w:firstLineChars="200"/>
              <w:rPr>
                <w:snapToGrid w:val="0"/>
                <w:sz w:val="21"/>
                <w:szCs w:val="21"/>
              </w:rPr>
            </w:pPr>
            <w:r>
              <w:rPr>
                <w:rFonts w:ascii="Times New Roman" w:hAnsi="Times New Roman" w:cs="Times New Roman"/>
                <w:sz w:val="21"/>
                <w:szCs w:val="21"/>
                <w:lang w:eastAsia="zh-CN"/>
              </w:rPr>
              <w:t>2</w:t>
            </w:r>
            <w:r>
              <w:rPr>
                <w:rFonts w:hint="eastAsia" w:ascii="Times New Roman" w:hAnsi="Times New Roman" w:cs="Times New Roman"/>
                <w:sz w:val="21"/>
                <w:szCs w:val="21"/>
                <w:lang w:eastAsia="zh-CN"/>
              </w:rPr>
              <w:t>、</w:t>
            </w:r>
            <w:r>
              <w:rPr>
                <w:sz w:val="21"/>
                <w:szCs w:val="21"/>
              </w:rPr>
              <w:t>评标委员会对投标人提交的澄清、说明或补正有疑问的，可以要求投标人进一步澄清、说明或补正，直至满足评标委员会的要求</w:t>
            </w:r>
            <w:r>
              <w:rPr>
                <w:rFonts w:hint="eastAsia"/>
                <w:sz w:val="21"/>
                <w:szCs w:val="21"/>
                <w:lang w:eastAsia="zh-CN"/>
              </w:rPr>
              <w:t>。</w:t>
            </w:r>
            <w:r>
              <w:rPr>
                <w:sz w:val="21"/>
                <w:szCs w:val="21"/>
              </w:rPr>
              <w:t>投标人的澄清</w:t>
            </w:r>
            <w:r>
              <w:rPr>
                <w:rFonts w:hint="eastAsia"/>
                <w:sz w:val="21"/>
                <w:szCs w:val="21"/>
                <w:lang w:eastAsia="zh-CN"/>
              </w:rPr>
              <w:t>、</w:t>
            </w:r>
            <w:r>
              <w:rPr>
                <w:sz w:val="21"/>
                <w:szCs w:val="21"/>
              </w:rPr>
              <w:t>说明不得超过投标文件的范围或者改变投标文件的实质性内容</w:t>
            </w:r>
            <w:r>
              <w:rPr>
                <w:rFonts w:hint="eastAsia"/>
                <w:sz w:val="21"/>
                <w:szCs w:val="21"/>
                <w:lang w:eastAsia="zh-CN"/>
              </w:rPr>
              <w:t>。评标委员会不得暗示或者诱导投标人作出澄清、说明，不得接受投标人主动提出的澄清、说明。</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40" w:hRule="atLeast"/>
          <w:jc w:val="center"/>
        </w:trPr>
        <w:tc>
          <w:tcPr>
            <w:tcW w:w="944" w:type="dxa"/>
            <w:vAlign w:val="center"/>
          </w:tcPr>
          <w:p>
            <w:pPr>
              <w:widowControl/>
              <w:autoSpaceDE/>
              <w:autoSpaceDN/>
              <w:adjustRightInd/>
              <w:snapToGrid w:val="0"/>
              <w:jc w:val="center"/>
              <w:textAlignment w:val="auto"/>
              <w:rPr>
                <w:snapToGrid w:val="0"/>
                <w:sz w:val="21"/>
                <w:szCs w:val="21"/>
              </w:rPr>
            </w:pPr>
            <w:r>
              <w:rPr>
                <w:snapToGrid w:val="0"/>
                <w:sz w:val="21"/>
                <w:szCs w:val="21"/>
              </w:rPr>
              <w:t>10.3</w:t>
            </w:r>
          </w:p>
        </w:tc>
        <w:tc>
          <w:tcPr>
            <w:tcW w:w="2448" w:type="dxa"/>
            <w:vAlign w:val="center"/>
          </w:tcPr>
          <w:p>
            <w:pPr>
              <w:widowControl/>
              <w:autoSpaceDE/>
              <w:autoSpaceDN/>
              <w:adjustRightInd/>
              <w:snapToGrid w:val="0"/>
              <w:textAlignment w:val="auto"/>
              <w:rPr>
                <w:snapToGrid w:val="0"/>
                <w:sz w:val="21"/>
                <w:szCs w:val="21"/>
              </w:rPr>
            </w:pPr>
            <w:r>
              <w:rPr>
                <w:rFonts w:hint="eastAsia"/>
                <w:snapToGrid w:val="0"/>
                <w:sz w:val="21"/>
                <w:szCs w:val="21"/>
              </w:rPr>
              <w:t>实质性响应招标文件资料及评审打分资料</w:t>
            </w:r>
          </w:p>
        </w:tc>
        <w:tc>
          <w:tcPr>
            <w:tcW w:w="5505" w:type="dxa"/>
            <w:vAlign w:val="center"/>
          </w:tcPr>
          <w:p>
            <w:pPr>
              <w:pStyle w:val="728"/>
              <w:adjustRightInd w:val="0"/>
              <w:snapToGrid w:val="0"/>
              <w:spacing w:line="310" w:lineRule="exact"/>
              <w:ind w:firstLine="420"/>
              <w:rPr>
                <w:sz w:val="21"/>
                <w:szCs w:val="21"/>
              </w:rPr>
            </w:pPr>
            <w:r>
              <w:rPr>
                <w:rFonts w:hint="eastAsia"/>
                <w:sz w:val="21"/>
                <w:szCs w:val="21"/>
              </w:rPr>
              <w:t>一、实质性响应招标文件资料</w:t>
            </w:r>
          </w:p>
          <w:p>
            <w:pPr>
              <w:pStyle w:val="728"/>
              <w:adjustRightInd w:val="0"/>
              <w:snapToGrid w:val="0"/>
              <w:spacing w:line="310" w:lineRule="exact"/>
              <w:ind w:firstLine="420"/>
              <w:rPr>
                <w:sz w:val="21"/>
                <w:szCs w:val="21"/>
              </w:rPr>
            </w:pPr>
            <w:r>
              <w:rPr>
                <w:rFonts w:ascii="Times New Roman" w:hAnsi="Times New Roman" w:cs="Times New Roman"/>
                <w:sz w:val="21"/>
                <w:szCs w:val="21"/>
              </w:rPr>
              <w:t>1</w:t>
            </w:r>
            <w:r>
              <w:rPr>
                <w:sz w:val="21"/>
                <w:szCs w:val="21"/>
              </w:rPr>
              <w:t>、企业法人营业执照</w:t>
            </w:r>
            <w:r>
              <w:rPr>
                <w:rFonts w:hint="eastAsia"/>
                <w:sz w:val="21"/>
                <w:szCs w:val="21"/>
              </w:rPr>
              <w:t>；</w:t>
            </w:r>
          </w:p>
          <w:p>
            <w:pPr>
              <w:pStyle w:val="728"/>
              <w:adjustRightInd w:val="0"/>
              <w:snapToGrid w:val="0"/>
              <w:spacing w:line="310" w:lineRule="exact"/>
              <w:ind w:firstLine="360"/>
              <w:rPr>
                <w:sz w:val="21"/>
                <w:szCs w:val="21"/>
              </w:rPr>
            </w:pPr>
            <w:r>
              <w:rPr>
                <w:rFonts w:hint="eastAsia"/>
                <w:sz w:val="18"/>
                <w:szCs w:val="18"/>
                <w:bdr w:val="single" w:color="auto" w:sz="4" w:space="0"/>
              </w:rPr>
              <w:t>√</w:t>
            </w:r>
            <w:r>
              <w:rPr>
                <w:rFonts w:ascii="Times New Roman" w:hAnsi="Times New Roman" w:cs="Times New Roman"/>
                <w:sz w:val="21"/>
                <w:szCs w:val="21"/>
              </w:rPr>
              <w:t>2</w:t>
            </w:r>
            <w:r>
              <w:rPr>
                <w:sz w:val="21"/>
                <w:szCs w:val="21"/>
              </w:rPr>
              <w:t>、</w:t>
            </w:r>
            <w:r>
              <w:rPr>
                <w:rFonts w:hint="eastAsia"/>
                <w:sz w:val="21"/>
                <w:szCs w:val="21"/>
              </w:rPr>
              <w:t>有效的法定代表人授权委托书</w:t>
            </w:r>
            <w:r>
              <w:rPr>
                <w:rFonts w:hint="eastAsia"/>
                <w:i/>
                <w:sz w:val="21"/>
                <w:szCs w:val="21"/>
              </w:rPr>
              <w:t>（</w:t>
            </w:r>
            <w:r>
              <w:rPr>
                <w:rFonts w:hint="eastAsia"/>
                <w:sz w:val="21"/>
                <w:szCs w:val="21"/>
              </w:rPr>
              <w:t>投标文件委托代理人签字的提供，</w:t>
            </w:r>
            <w:r>
              <w:rPr>
                <w:rFonts w:hint="eastAsia"/>
                <w:i/>
                <w:sz w:val="21"/>
                <w:szCs w:val="21"/>
              </w:rPr>
              <w:t>）</w:t>
            </w:r>
            <w:r>
              <w:rPr>
                <w:rFonts w:hint="eastAsia"/>
                <w:sz w:val="21"/>
                <w:szCs w:val="21"/>
              </w:rPr>
              <w:t>；</w:t>
            </w:r>
          </w:p>
          <w:p>
            <w:pPr>
              <w:pStyle w:val="728"/>
              <w:adjustRightInd w:val="0"/>
              <w:snapToGrid w:val="0"/>
              <w:spacing w:line="310" w:lineRule="exact"/>
              <w:ind w:firstLine="360"/>
              <w:rPr>
                <w:strike/>
                <w:sz w:val="21"/>
                <w:szCs w:val="21"/>
              </w:rPr>
            </w:pPr>
            <w:r>
              <w:rPr>
                <w:rFonts w:hint="eastAsia"/>
                <w:strike/>
                <w:sz w:val="18"/>
                <w:szCs w:val="18"/>
                <w:bdr w:val="single" w:color="auto" w:sz="4" w:space="0"/>
              </w:rPr>
              <w:t>√</w:t>
            </w:r>
            <w:r>
              <w:rPr>
                <w:rFonts w:ascii="Times New Roman" w:hAnsi="Times New Roman" w:cs="Times New Roman"/>
                <w:strike/>
                <w:sz w:val="21"/>
                <w:szCs w:val="21"/>
              </w:rPr>
              <w:t>3</w:t>
            </w:r>
            <w:r>
              <w:rPr>
                <w:strike/>
                <w:sz w:val="21"/>
                <w:szCs w:val="21"/>
              </w:rPr>
              <w:t>、联合体各方签订的共同投标协议</w:t>
            </w:r>
            <w:r>
              <w:rPr>
                <w:rFonts w:hint="eastAsia"/>
                <w:strike/>
                <w:sz w:val="21"/>
                <w:szCs w:val="21"/>
              </w:rPr>
              <w:t>（联合体投标的提供</w:t>
            </w:r>
            <w:r>
              <w:rPr>
                <w:rFonts w:hint="eastAsia"/>
                <w:i/>
                <w:strike/>
                <w:sz w:val="21"/>
                <w:szCs w:val="21"/>
              </w:rPr>
              <w:t>）</w:t>
            </w:r>
            <w:r>
              <w:rPr>
                <w:rFonts w:hint="eastAsia"/>
                <w:strike/>
                <w:sz w:val="21"/>
                <w:szCs w:val="21"/>
              </w:rPr>
              <w:t>；</w:t>
            </w:r>
          </w:p>
          <w:p>
            <w:pPr>
              <w:pStyle w:val="728"/>
              <w:adjustRightInd w:val="0"/>
              <w:snapToGrid w:val="0"/>
              <w:spacing w:line="310" w:lineRule="exact"/>
              <w:ind w:firstLine="360"/>
              <w:rPr>
                <w:rFonts w:ascii="Times New Roman" w:hAnsi="Times New Roman" w:cs="Times New Roman"/>
                <w:sz w:val="21"/>
                <w:szCs w:val="21"/>
              </w:rPr>
            </w:pPr>
            <w:r>
              <w:rPr>
                <w:rFonts w:hint="eastAsia"/>
                <w:sz w:val="18"/>
                <w:szCs w:val="18"/>
                <w:bdr w:val="single" w:color="auto" w:sz="4" w:space="0"/>
              </w:rPr>
              <w:t>√</w:t>
            </w:r>
            <w:r>
              <w:rPr>
                <w:rFonts w:ascii="Times New Roman" w:hAnsi="Times New Roman" w:cs="Times New Roman"/>
                <w:sz w:val="21"/>
                <w:szCs w:val="21"/>
              </w:rPr>
              <w:t>4、建筑业企业资质证书；</w:t>
            </w:r>
          </w:p>
          <w:p>
            <w:pPr>
              <w:pStyle w:val="728"/>
              <w:adjustRightInd w:val="0"/>
              <w:snapToGrid w:val="0"/>
              <w:spacing w:line="310" w:lineRule="exact"/>
              <w:ind w:firstLine="360"/>
              <w:rPr>
                <w:rFonts w:ascii="Times New Roman" w:hAnsi="Times New Roman" w:cs="Times New Roman"/>
                <w:sz w:val="21"/>
                <w:szCs w:val="21"/>
              </w:rPr>
            </w:pPr>
            <w:r>
              <w:rPr>
                <w:rFonts w:hint="eastAsia"/>
                <w:sz w:val="18"/>
                <w:szCs w:val="18"/>
                <w:bdr w:val="single" w:color="auto" w:sz="4" w:space="0"/>
              </w:rPr>
              <w:t>√</w:t>
            </w:r>
            <w:r>
              <w:rPr>
                <w:rFonts w:ascii="Times New Roman" w:hAnsi="Times New Roman" w:cs="Times New Roman"/>
                <w:sz w:val="21"/>
                <w:szCs w:val="21"/>
              </w:rPr>
              <w:t>5、企业安全生产许可证；</w:t>
            </w:r>
          </w:p>
          <w:p>
            <w:pPr>
              <w:pStyle w:val="728"/>
              <w:adjustRightInd w:val="0"/>
              <w:snapToGrid w:val="0"/>
              <w:spacing w:line="310" w:lineRule="exact"/>
              <w:ind w:firstLine="420"/>
              <w:rPr>
                <w:rFonts w:ascii="Times New Roman" w:hAnsi="Times New Roman" w:cs="Times New Roman"/>
                <w:sz w:val="21"/>
                <w:szCs w:val="21"/>
              </w:rPr>
            </w:pPr>
            <w:r>
              <w:rPr>
                <w:rFonts w:ascii="Times New Roman" w:hAnsi="Times New Roman" w:cs="Times New Roman"/>
                <w:sz w:val="21"/>
                <w:szCs w:val="21"/>
              </w:rPr>
              <w:t>6、</w:t>
            </w:r>
            <w:bookmarkStart w:id="116" w:name="_Hlk109935775"/>
            <w:r>
              <w:rPr>
                <w:rFonts w:ascii="Times New Roman" w:hAnsi="Times New Roman" w:cs="Times New Roman"/>
                <w:sz w:val="21"/>
                <w:szCs w:val="21"/>
              </w:rPr>
              <w:t>法定代表人、企业经理、企业分管安全生产的副经理、企业技术负责人</w:t>
            </w:r>
            <w:r>
              <w:rPr>
                <w:rFonts w:cs="Times New Roman"/>
                <w:sz w:val="21"/>
                <w:szCs w:val="21"/>
              </w:rPr>
              <w:t>“</w:t>
            </w:r>
            <w:r>
              <w:rPr>
                <w:rFonts w:ascii="Times New Roman" w:hAnsi="Times New Roman" w:cs="Times New Roman"/>
                <w:sz w:val="21"/>
                <w:szCs w:val="21"/>
              </w:rPr>
              <w:t>三类人员</w:t>
            </w:r>
            <w:r>
              <w:rPr>
                <w:rFonts w:cs="Times New Roman"/>
                <w:sz w:val="21"/>
                <w:szCs w:val="21"/>
              </w:rPr>
              <w:t>”</w:t>
            </w:r>
            <w:r>
              <w:rPr>
                <w:rFonts w:ascii="Times New Roman" w:hAnsi="Times New Roman" w:cs="Times New Roman"/>
                <w:sz w:val="21"/>
                <w:szCs w:val="21"/>
              </w:rPr>
              <w:t>A类证书，企业经理、企业技术负责人、企业分管安全生产副经理企业的任命书</w:t>
            </w:r>
            <w:bookmarkEnd w:id="116"/>
            <w:r>
              <w:rPr>
                <w:rFonts w:ascii="Times New Roman" w:hAnsi="Times New Roman" w:cs="Times New Roman"/>
                <w:sz w:val="21"/>
                <w:szCs w:val="21"/>
              </w:rPr>
              <w:t>；</w:t>
            </w:r>
          </w:p>
          <w:p>
            <w:pPr>
              <w:pStyle w:val="728"/>
              <w:adjustRightInd w:val="0"/>
              <w:snapToGrid w:val="0"/>
              <w:spacing w:line="310" w:lineRule="exact"/>
              <w:ind w:firstLine="420"/>
              <w:rPr>
                <w:sz w:val="21"/>
                <w:szCs w:val="21"/>
              </w:rPr>
            </w:pPr>
            <w:r>
              <w:rPr>
                <w:rFonts w:ascii="Times New Roman" w:hAnsi="Times New Roman" w:cs="Times New Roman"/>
                <w:sz w:val="21"/>
                <w:szCs w:val="21"/>
              </w:rPr>
              <w:t>7、</w:t>
            </w:r>
            <w:r>
              <w:rPr>
                <w:rFonts w:hint="eastAsia"/>
                <w:sz w:val="21"/>
                <w:szCs w:val="21"/>
              </w:rPr>
              <w:t>项目负责人、技术负责人（</w:t>
            </w:r>
            <w:r>
              <w:rPr>
                <w:rFonts w:hint="eastAsia"/>
                <w:i/>
                <w:sz w:val="21"/>
                <w:szCs w:val="21"/>
              </w:rPr>
              <w:t>如有要求</w:t>
            </w:r>
            <w:r>
              <w:rPr>
                <w:rFonts w:hint="eastAsia"/>
                <w:sz w:val="21"/>
                <w:szCs w:val="21"/>
              </w:rPr>
              <w:t>）“</w:t>
            </w:r>
            <w:r>
              <w:rPr>
                <w:sz w:val="21"/>
                <w:szCs w:val="21"/>
              </w:rPr>
              <w:t>全国建筑市场监管公共服务平台</w:t>
            </w:r>
            <w:r>
              <w:rPr>
                <w:rFonts w:hint="eastAsia"/>
                <w:sz w:val="21"/>
                <w:szCs w:val="21"/>
              </w:rPr>
              <w:t>网</w:t>
            </w:r>
            <w:r>
              <w:rPr>
                <w:sz w:val="21"/>
                <w:szCs w:val="21"/>
              </w:rPr>
              <w:t>”注册建造师信息查询</w:t>
            </w:r>
            <w:r>
              <w:rPr>
                <w:rFonts w:hint="eastAsia"/>
                <w:sz w:val="21"/>
                <w:szCs w:val="21"/>
              </w:rPr>
              <w:t>页面（最终的完整信息页面）打印件（需加盖投标人公章和建造师执业章）或注册执业证书（一级建造师提供电子注册证书）或建设行政部门相关名单公告（需提供下载的纸质公告和网址，公示名单无效）；</w:t>
            </w:r>
          </w:p>
          <w:p>
            <w:pPr>
              <w:pStyle w:val="728"/>
              <w:adjustRightInd w:val="0"/>
              <w:snapToGrid w:val="0"/>
              <w:spacing w:line="310" w:lineRule="exact"/>
              <w:ind w:firstLine="420"/>
              <w:rPr>
                <w:snapToGrid w:val="0"/>
                <w:sz w:val="21"/>
                <w:szCs w:val="21"/>
              </w:rPr>
            </w:pPr>
            <w:r>
              <w:rPr>
                <w:rFonts w:ascii="Times New Roman" w:hAnsi="Times New Roman" w:eastAsia="隶书" w:cs="Times New Roman"/>
                <w:snapToGrid w:val="0"/>
                <w:sz w:val="21"/>
                <w:szCs w:val="21"/>
              </w:rPr>
              <w:t>8</w:t>
            </w:r>
            <w:r>
              <w:rPr>
                <w:rFonts w:ascii="隶书" w:eastAsia="隶书"/>
                <w:snapToGrid w:val="0"/>
                <w:sz w:val="21"/>
                <w:szCs w:val="21"/>
              </w:rPr>
              <w:t>、拟派技术负责人职称证书</w:t>
            </w:r>
            <w:r>
              <w:rPr>
                <w:rFonts w:hint="eastAsia" w:ascii="隶书" w:eastAsia="隶书"/>
                <w:snapToGrid w:val="0"/>
                <w:sz w:val="21"/>
                <w:szCs w:val="21"/>
              </w:rPr>
              <w:t>或注册证书</w:t>
            </w:r>
            <w:r>
              <w:rPr>
                <w:rFonts w:hint="eastAsia"/>
                <w:snapToGrid w:val="0"/>
                <w:sz w:val="21"/>
                <w:szCs w:val="21"/>
              </w:rPr>
              <w:t>；</w:t>
            </w:r>
          </w:p>
          <w:p>
            <w:pPr>
              <w:pStyle w:val="728"/>
              <w:adjustRightInd w:val="0"/>
              <w:snapToGrid w:val="0"/>
              <w:spacing w:line="310" w:lineRule="exact"/>
              <w:ind w:firstLine="420"/>
              <w:rPr>
                <w:sz w:val="21"/>
                <w:szCs w:val="21"/>
              </w:rPr>
            </w:pPr>
            <w:r>
              <w:rPr>
                <w:rFonts w:ascii="Times New Roman" w:hAnsi="Times New Roman" w:cs="Times New Roman"/>
                <w:sz w:val="21"/>
                <w:szCs w:val="21"/>
              </w:rPr>
              <w:t>9</w:t>
            </w:r>
            <w:r>
              <w:rPr>
                <w:sz w:val="21"/>
                <w:szCs w:val="21"/>
              </w:rPr>
              <w:t>、</w:t>
            </w:r>
            <w:r>
              <w:rPr>
                <w:snapToGrid w:val="0"/>
                <w:sz w:val="21"/>
                <w:szCs w:val="21"/>
              </w:rPr>
              <w:t>项目安全员、质检员和施工员</w:t>
            </w:r>
            <w:r>
              <w:rPr>
                <w:rFonts w:hint="eastAsia"/>
                <w:snapToGrid w:val="0"/>
                <w:sz w:val="21"/>
                <w:szCs w:val="21"/>
              </w:rPr>
              <w:t>全国水利水电工程施工现场管理人员培训合格证书；</w:t>
            </w:r>
          </w:p>
          <w:p>
            <w:pPr>
              <w:pStyle w:val="728"/>
              <w:adjustRightInd w:val="0"/>
              <w:snapToGrid w:val="0"/>
              <w:spacing w:line="310" w:lineRule="exact"/>
              <w:ind w:firstLine="420"/>
              <w:rPr>
                <w:sz w:val="21"/>
                <w:szCs w:val="21"/>
              </w:rPr>
            </w:pPr>
            <w:r>
              <w:rPr>
                <w:rFonts w:ascii="Times New Roman" w:hAnsi="Times New Roman" w:cs="Times New Roman"/>
                <w:sz w:val="21"/>
                <w:szCs w:val="21"/>
              </w:rPr>
              <w:t>10、</w:t>
            </w:r>
            <w:r>
              <w:rPr>
                <w:sz w:val="21"/>
                <w:szCs w:val="21"/>
              </w:rPr>
              <w:t>拟派项目负责人“三类人员</w:t>
            </w:r>
            <w:r>
              <w:rPr>
                <w:rFonts w:hint="eastAsia"/>
                <w:sz w:val="21"/>
                <w:szCs w:val="21"/>
              </w:rPr>
              <w:t>”</w:t>
            </w:r>
            <w:r>
              <w:rPr>
                <w:sz w:val="21"/>
                <w:szCs w:val="21"/>
              </w:rPr>
              <w:t>B类</w:t>
            </w:r>
            <w:r>
              <w:rPr>
                <w:rFonts w:hint="eastAsia"/>
                <w:sz w:val="21"/>
                <w:szCs w:val="21"/>
              </w:rPr>
              <w:t>证书；</w:t>
            </w:r>
          </w:p>
          <w:p>
            <w:pPr>
              <w:pStyle w:val="728"/>
              <w:adjustRightInd w:val="0"/>
              <w:snapToGrid w:val="0"/>
              <w:spacing w:line="310" w:lineRule="exact"/>
              <w:ind w:firstLine="420"/>
              <w:rPr>
                <w:sz w:val="21"/>
                <w:szCs w:val="21"/>
              </w:rPr>
            </w:pPr>
            <w:r>
              <w:rPr>
                <w:rFonts w:ascii="Times New Roman" w:hAnsi="Times New Roman" w:cs="Times New Roman"/>
                <w:snapToGrid w:val="0"/>
                <w:sz w:val="21"/>
                <w:szCs w:val="21"/>
              </w:rPr>
              <w:t>11</w:t>
            </w:r>
            <w:r>
              <w:rPr>
                <w:snapToGrid w:val="0"/>
                <w:sz w:val="21"/>
                <w:szCs w:val="21"/>
              </w:rPr>
              <w:t>、</w:t>
            </w:r>
            <w:r>
              <w:rPr>
                <w:sz w:val="21"/>
                <w:szCs w:val="21"/>
              </w:rPr>
              <w:t>拟派施工现场专职安全生产管理人员</w:t>
            </w:r>
            <w:r>
              <w:rPr>
                <w:rFonts w:hint="eastAsia"/>
                <w:sz w:val="21"/>
                <w:szCs w:val="21"/>
              </w:rPr>
              <w:t>“</w:t>
            </w:r>
            <w:r>
              <w:rPr>
                <w:sz w:val="21"/>
                <w:szCs w:val="21"/>
              </w:rPr>
              <w:t>三类人员</w:t>
            </w:r>
            <w:r>
              <w:rPr>
                <w:rFonts w:hint="eastAsia"/>
                <w:sz w:val="21"/>
                <w:szCs w:val="21"/>
              </w:rPr>
              <w:t>”</w:t>
            </w:r>
            <w:r>
              <w:rPr>
                <w:sz w:val="21"/>
                <w:szCs w:val="21"/>
              </w:rPr>
              <w:t>C类证书</w:t>
            </w:r>
            <w:r>
              <w:rPr>
                <w:rFonts w:hint="eastAsia"/>
                <w:sz w:val="21"/>
                <w:szCs w:val="21"/>
              </w:rPr>
              <w:t>；</w:t>
            </w:r>
          </w:p>
          <w:p>
            <w:pPr>
              <w:pStyle w:val="728"/>
              <w:adjustRightInd w:val="0"/>
              <w:snapToGrid w:val="0"/>
              <w:spacing w:line="310" w:lineRule="exact"/>
              <w:ind w:firstLine="420"/>
              <w:rPr>
                <w:snapToGrid w:val="0"/>
                <w:sz w:val="21"/>
                <w:szCs w:val="21"/>
              </w:rPr>
            </w:pPr>
            <w:r>
              <w:rPr>
                <w:rFonts w:ascii="Times New Roman" w:hAnsi="Times New Roman" w:cs="Times New Roman"/>
                <w:sz w:val="21"/>
                <w:szCs w:val="21"/>
              </w:rPr>
              <w:t>12</w:t>
            </w:r>
            <w:r>
              <w:rPr>
                <w:sz w:val="21"/>
                <w:szCs w:val="21"/>
              </w:rPr>
              <w:t>、</w:t>
            </w:r>
            <w:r>
              <w:rPr>
                <w:rFonts w:hint="eastAsia"/>
                <w:sz w:val="21"/>
                <w:szCs w:val="21"/>
              </w:rPr>
              <w:t>拟派项目组主要人员在</w:t>
            </w:r>
            <w:r>
              <w:rPr>
                <w:rFonts w:hint="eastAsia"/>
                <w:snapToGrid w:val="0"/>
                <w:sz w:val="21"/>
                <w:szCs w:val="21"/>
              </w:rPr>
              <w:t>浙江省水利厅“透明工程”应用</w:t>
            </w:r>
            <w:r>
              <w:rPr>
                <w:snapToGrid w:val="0"/>
                <w:sz w:val="21"/>
                <w:szCs w:val="21"/>
              </w:rPr>
              <w:t>公示</w:t>
            </w:r>
            <w:r>
              <w:rPr>
                <w:rFonts w:hint="eastAsia"/>
                <w:snapToGrid w:val="0"/>
                <w:sz w:val="21"/>
                <w:szCs w:val="21"/>
              </w:rPr>
              <w:t>网页打印件；</w:t>
            </w:r>
          </w:p>
          <w:p>
            <w:pPr>
              <w:pStyle w:val="728"/>
              <w:adjustRightInd w:val="0"/>
              <w:snapToGrid w:val="0"/>
              <w:spacing w:line="310" w:lineRule="exact"/>
              <w:ind w:firstLine="420"/>
              <w:rPr>
                <w:strike/>
                <w:snapToGrid w:val="0"/>
                <w:sz w:val="21"/>
                <w:szCs w:val="21"/>
              </w:rPr>
            </w:pPr>
            <w:r>
              <w:rPr>
                <w:rFonts w:hint="eastAsia"/>
                <w:strike/>
                <w:snapToGrid w:val="0"/>
                <w:sz w:val="21"/>
                <w:szCs w:val="21"/>
              </w:rPr>
              <w:t>13、企业在在浙江省水利建设市场信息平台已公示的网页截图，企业需要具有有效期内的浙江省住建厅备案证明或提供“浙江省建筑市场监管公共服务系统”企业信息备案通过的网页截图（浙江省内企业不做要求），项目负责人   /  。</w:t>
            </w:r>
          </w:p>
          <w:p>
            <w:pPr>
              <w:pStyle w:val="728"/>
              <w:adjustRightInd w:val="0"/>
              <w:snapToGrid w:val="0"/>
              <w:spacing w:line="310" w:lineRule="exact"/>
              <w:ind w:firstLine="420"/>
              <w:rPr>
                <w:strike/>
                <w:snapToGrid w:val="0"/>
                <w:sz w:val="21"/>
                <w:szCs w:val="21"/>
              </w:rPr>
            </w:pPr>
            <w:r>
              <w:rPr>
                <w:rFonts w:hint="eastAsia"/>
                <w:strike/>
                <w:snapToGrid w:val="0"/>
                <w:sz w:val="21"/>
                <w:szCs w:val="21"/>
              </w:rPr>
              <w:t>14、企业具有绍兴市公共资源交易中心工程建设项目年度登记资格并在有效期内。</w:t>
            </w:r>
          </w:p>
          <w:p>
            <w:pPr>
              <w:pStyle w:val="728"/>
              <w:adjustRightInd w:val="0"/>
              <w:snapToGrid w:val="0"/>
              <w:spacing w:line="310" w:lineRule="exact"/>
              <w:ind w:firstLine="420"/>
              <w:rPr>
                <w:sz w:val="21"/>
                <w:szCs w:val="21"/>
              </w:rPr>
            </w:pPr>
            <w:r>
              <w:rPr>
                <w:rFonts w:ascii="Times New Roman" w:hAnsi="Times New Roman" w:cs="Times New Roman"/>
                <w:sz w:val="21"/>
                <w:szCs w:val="21"/>
              </w:rPr>
              <w:t>1</w:t>
            </w:r>
            <w:r>
              <w:rPr>
                <w:rFonts w:hint="eastAsia" w:ascii="Times New Roman" w:hAnsi="Times New Roman" w:cs="Times New Roman"/>
                <w:sz w:val="21"/>
                <w:szCs w:val="21"/>
              </w:rPr>
              <w:t>5</w:t>
            </w:r>
            <w:r>
              <w:rPr>
                <w:sz w:val="21"/>
                <w:szCs w:val="21"/>
              </w:rPr>
              <w:t>、</w:t>
            </w:r>
            <w:r>
              <w:rPr>
                <w:rFonts w:hint="eastAsia"/>
                <w:sz w:val="21"/>
                <w:szCs w:val="21"/>
              </w:rPr>
              <w:t>投标承诺书（按照招标文件提供的格式条款提供）；</w:t>
            </w:r>
          </w:p>
          <w:p>
            <w:pPr>
              <w:snapToGrid w:val="0"/>
              <w:spacing w:line="310" w:lineRule="exact"/>
              <w:ind w:firstLine="420" w:firstLineChars="200"/>
              <w:rPr>
                <w:rFonts w:ascii="宋体" w:hAnsi="宋体" w:cs="宋体"/>
                <w:kern w:val="2"/>
                <w:sz w:val="21"/>
                <w:szCs w:val="21"/>
              </w:rPr>
            </w:pPr>
            <w:r>
              <w:rPr>
                <w:rFonts w:eastAsia="隶书"/>
                <w:snapToGrid w:val="0"/>
                <w:sz w:val="21"/>
                <w:szCs w:val="21"/>
              </w:rPr>
              <w:t>1</w:t>
            </w:r>
            <w:r>
              <w:rPr>
                <w:rFonts w:hint="eastAsia" w:eastAsia="隶书"/>
                <w:snapToGrid w:val="0"/>
                <w:sz w:val="21"/>
                <w:szCs w:val="21"/>
              </w:rPr>
              <w:t>6</w:t>
            </w:r>
            <w:r>
              <w:rPr>
                <w:rFonts w:hint="eastAsia" w:ascii="隶书" w:eastAsia="隶书"/>
                <w:snapToGrid w:val="0"/>
                <w:sz w:val="21"/>
                <w:szCs w:val="21"/>
              </w:rPr>
              <w:t>、</w:t>
            </w:r>
            <w:r>
              <w:rPr>
                <w:rFonts w:hint="eastAsia" w:ascii="隶书" w:eastAsia="隶书"/>
                <w:sz w:val="21"/>
                <w:szCs w:val="21"/>
              </w:rPr>
              <w:t>符合招标公告要求的类似项目施工业绩证明材料</w:t>
            </w:r>
            <w:r>
              <w:rPr>
                <w:rFonts w:hint="eastAsia" w:ascii="宋体" w:hAnsi="宋体" w:cs="宋体"/>
                <w:kern w:val="2"/>
                <w:sz w:val="21"/>
                <w:szCs w:val="21"/>
              </w:rPr>
              <w:t>；</w:t>
            </w:r>
          </w:p>
          <w:p>
            <w:pPr>
              <w:pStyle w:val="728"/>
              <w:adjustRightInd w:val="0"/>
              <w:snapToGrid w:val="0"/>
              <w:spacing w:line="310" w:lineRule="exact"/>
              <w:ind w:firstLine="360"/>
              <w:rPr>
                <w:sz w:val="21"/>
                <w:szCs w:val="21"/>
              </w:rPr>
            </w:pPr>
            <w:r>
              <w:rPr>
                <w:rFonts w:hint="eastAsia"/>
                <w:sz w:val="18"/>
                <w:szCs w:val="18"/>
                <w:bdr w:val="single" w:color="auto" w:sz="4" w:space="0"/>
              </w:rPr>
              <w:t>√</w:t>
            </w:r>
            <w:r>
              <w:rPr>
                <w:rFonts w:ascii="Times New Roman" w:hAnsi="Times New Roman" w:cs="Times New Roman"/>
                <w:sz w:val="21"/>
                <w:szCs w:val="21"/>
              </w:rPr>
              <w:t>1</w:t>
            </w:r>
            <w:r>
              <w:rPr>
                <w:rFonts w:hint="eastAsia" w:ascii="Times New Roman" w:hAnsi="Times New Roman" w:cs="Times New Roman"/>
                <w:sz w:val="21"/>
                <w:szCs w:val="21"/>
              </w:rPr>
              <w:t>7</w:t>
            </w:r>
            <w:r>
              <w:rPr>
                <w:rFonts w:hint="eastAsia"/>
                <w:sz w:val="21"/>
                <w:szCs w:val="21"/>
              </w:rPr>
              <w:t>、投标保证金缴纳证明资料（银行转账记录或银行保函或保险机构保险保单或或融资担保公司保函或保证金联保证明）；</w:t>
            </w:r>
          </w:p>
          <w:p>
            <w:pPr>
              <w:pStyle w:val="728"/>
              <w:adjustRightInd w:val="0"/>
              <w:snapToGrid w:val="0"/>
              <w:spacing w:line="310" w:lineRule="exact"/>
              <w:ind w:firstLine="360"/>
              <w:rPr>
                <w:sz w:val="21"/>
                <w:szCs w:val="21"/>
                <w:u w:val="single"/>
              </w:rPr>
            </w:pPr>
            <w:r>
              <w:rPr>
                <w:rFonts w:hint="eastAsia"/>
                <w:sz w:val="18"/>
                <w:szCs w:val="18"/>
                <w:bdr w:val="single" w:color="auto" w:sz="4" w:space="0"/>
              </w:rPr>
              <w:t>√</w:t>
            </w:r>
            <w:r>
              <w:rPr>
                <w:sz w:val="21"/>
                <w:szCs w:val="21"/>
                <w:u w:val="single"/>
              </w:rPr>
              <w:t xml:space="preserve">  </w:t>
            </w:r>
            <w:r>
              <w:rPr>
                <w:rFonts w:hint="eastAsia"/>
                <w:sz w:val="21"/>
                <w:szCs w:val="21"/>
                <w:u w:val="single"/>
              </w:rPr>
              <w:t>18、技术负责人的职称证书或建造师证书。17、根据《建办市函〔2022〕361 号》，我部核发的工程勘察、工程设计、建筑业企业、工程监理企业资质，资质证书有效期于 2023年 12 月 30 日前期满的，统一延期至 2023 年 12 月 31 日。上述资质有效期将在全国建筑市场监管公共服务平台自动延期，企业无需换领资质证书，原资质证书仍可用于工程招标投标等活动。</w:t>
            </w:r>
          </w:p>
          <w:p>
            <w:pPr>
              <w:pStyle w:val="728"/>
              <w:adjustRightInd w:val="0"/>
              <w:snapToGrid w:val="0"/>
              <w:spacing w:line="310" w:lineRule="exact"/>
              <w:ind w:firstLine="420"/>
              <w:rPr>
                <w:sz w:val="21"/>
                <w:szCs w:val="21"/>
              </w:rPr>
            </w:pPr>
            <w:r>
              <w:rPr>
                <w:rFonts w:hint="eastAsia"/>
                <w:sz w:val="21"/>
                <w:szCs w:val="21"/>
                <w:u w:val="single"/>
              </w:rPr>
              <w:t>根据《住房和城乡建设部办公厅关于全面实行一级建造师电子注册证书的通知》（建办市〔2021〕40 号），自 2022 年 1月 1 日起，一级建造师统一使用电子证书，纸质注册证书作废。电子证书有关使用要求：电子证书使用时限为 180 天，但使用时限距注册专业有效期或建造师满 65 周岁不足 180天的，使用时限截止日期以注册专业有效期截止日期或建造师满 65 周岁当日为准。超出使用时限的电子证书无效，需重新下载电子证书并再次确认使用时限。一级建造师打印电子证书后，应在个人签名处手写本人签名，未手写签名或与签名图像笔迹不一致的，该电子证书无效。其他要求详见《住房和城乡建设部办公厅关于全面实行一级建造师电子注册证书的通知》。</w:t>
            </w:r>
          </w:p>
          <w:p>
            <w:pPr>
              <w:pStyle w:val="728"/>
              <w:adjustRightInd w:val="0"/>
              <w:snapToGrid w:val="0"/>
              <w:spacing w:line="310" w:lineRule="exact"/>
              <w:ind w:firstLine="171" w:firstLineChars="95"/>
              <w:rPr>
                <w:i/>
                <w:sz w:val="21"/>
                <w:szCs w:val="21"/>
              </w:rPr>
            </w:pPr>
            <w:r>
              <w:rPr>
                <w:rFonts w:hint="eastAsia"/>
                <w:sz w:val="18"/>
                <w:szCs w:val="18"/>
                <w:bdr w:val="single" w:color="auto" w:sz="4" w:space="0"/>
              </w:rPr>
              <w:t>√</w:t>
            </w:r>
            <w:r>
              <w:rPr>
                <w:rFonts w:hint="eastAsia"/>
                <w:sz w:val="21"/>
                <w:szCs w:val="21"/>
              </w:rPr>
              <w:t>二、评审打分资料：</w:t>
            </w:r>
            <w:r>
              <w:rPr>
                <w:rFonts w:hint="eastAsia"/>
                <w:i/>
                <w:sz w:val="21"/>
                <w:szCs w:val="21"/>
              </w:rPr>
              <w:t>1.符合评审打分要求的信用等级证明材料。</w:t>
            </w:r>
          </w:p>
          <w:p>
            <w:pPr>
              <w:pStyle w:val="728"/>
              <w:adjustRightInd w:val="0"/>
              <w:snapToGrid w:val="0"/>
              <w:spacing w:line="310" w:lineRule="exact"/>
              <w:ind w:firstLine="200" w:firstLineChars="95"/>
              <w:rPr>
                <w:b/>
                <w:bCs/>
                <w:sz w:val="21"/>
                <w:szCs w:val="21"/>
              </w:rPr>
            </w:pPr>
            <w:r>
              <w:rPr>
                <w:rFonts w:hint="eastAsia"/>
                <w:b/>
                <w:bCs/>
                <w:i/>
                <w:sz w:val="21"/>
                <w:szCs w:val="21"/>
              </w:rPr>
              <w:t>2.符合评审打分要求的业绩证明材料。</w:t>
            </w:r>
          </w:p>
          <w:p>
            <w:pPr>
              <w:snapToGrid w:val="0"/>
              <w:spacing w:line="310" w:lineRule="exact"/>
              <w:ind w:firstLine="441" w:firstLineChars="210"/>
              <w:rPr>
                <w:sz w:val="21"/>
                <w:szCs w:val="21"/>
              </w:rPr>
            </w:pPr>
            <w:r>
              <w:rPr>
                <w:rFonts w:hint="eastAsia"/>
                <w:sz w:val="21"/>
                <w:szCs w:val="21"/>
              </w:rPr>
              <w:t>以上一、二条涉及证书（均应在有效期内，已在有效期外尚在办理延期过程中的视为无效；注册建造师证书按实质性响应招标文件资料第</w:t>
            </w:r>
            <w:r>
              <w:rPr>
                <w:sz w:val="21"/>
                <w:szCs w:val="21"/>
              </w:rPr>
              <w:t>7</w:t>
            </w:r>
            <w:r>
              <w:rPr>
                <w:rFonts w:hint="eastAsia"/>
                <w:sz w:val="21"/>
                <w:szCs w:val="21"/>
              </w:rPr>
              <w:t>条处理）。资料应在投标文件中附复制件〔</w:t>
            </w:r>
            <w:r>
              <w:rPr>
                <w:rFonts w:hint="eastAsia"/>
                <w:snapToGrid w:val="0"/>
                <w:sz w:val="21"/>
                <w:szCs w:val="21"/>
              </w:rPr>
              <w:t>已在有关行政主管部门（包括浙江省水利厅“透明工程”应用公示）或有电子件的，可附网页截图或电子件</w:t>
            </w:r>
            <w:r>
              <w:rPr>
                <w:rFonts w:hint="eastAsia"/>
                <w:sz w:val="21"/>
                <w:szCs w:val="21"/>
              </w:rPr>
              <w:t>〕并加盖投标人公章。</w:t>
            </w:r>
          </w:p>
          <w:p>
            <w:pPr>
              <w:snapToGrid w:val="0"/>
              <w:spacing w:line="310" w:lineRule="exact"/>
              <w:ind w:firstLine="441" w:firstLineChars="210"/>
              <w:rPr>
                <w:sz w:val="21"/>
                <w:szCs w:val="21"/>
              </w:rPr>
            </w:pPr>
            <w:r>
              <w:rPr>
                <w:rFonts w:hint="eastAsia"/>
                <w:sz w:val="21"/>
                <w:szCs w:val="21"/>
              </w:rPr>
              <w:t>如评标委员会要求核查原件时，提供的资料不得超过投标文件的范围或者改变投标文件实质性内容，具体要求如下：</w:t>
            </w:r>
          </w:p>
          <w:p>
            <w:pPr>
              <w:snapToGrid w:val="0"/>
              <w:spacing w:line="310" w:lineRule="exact"/>
              <w:ind w:firstLine="441" w:firstLineChars="210"/>
              <w:rPr>
                <w:sz w:val="21"/>
                <w:szCs w:val="21"/>
              </w:rPr>
            </w:pPr>
            <w:r>
              <w:rPr>
                <w:snapToGrid w:val="0"/>
                <w:sz w:val="21"/>
                <w:szCs w:val="21"/>
              </w:rPr>
              <w:t>1</w:t>
            </w:r>
            <w:r>
              <w:rPr>
                <w:rFonts w:hint="eastAsia"/>
                <w:snapToGrid w:val="0"/>
                <w:sz w:val="21"/>
                <w:szCs w:val="21"/>
              </w:rPr>
              <w:t>）企业营业执照、企业资质证书、安全生产许可证、各类人员证书等已在有关行政主管部门（包括浙江省水利厅“透明工程”应用公示）或有电子件的，</w:t>
            </w:r>
            <w:r>
              <w:rPr>
                <w:rFonts w:hint="eastAsia"/>
                <w:sz w:val="21"/>
                <w:szCs w:val="21"/>
              </w:rPr>
              <w:t>投标人必须在评标委员会规定的时间内</w:t>
            </w:r>
            <w:r>
              <w:rPr>
                <w:rFonts w:hint="eastAsia"/>
                <w:snapToGrid w:val="0"/>
                <w:sz w:val="21"/>
                <w:szCs w:val="21"/>
              </w:rPr>
              <w:t>提供网页截图或电子件。</w:t>
            </w:r>
            <w:r>
              <w:rPr>
                <w:rFonts w:hint="eastAsia"/>
                <w:i/>
                <w:snapToGrid w:val="0"/>
                <w:sz w:val="21"/>
                <w:szCs w:val="21"/>
              </w:rPr>
              <w:t>（不再要求提交原件）</w:t>
            </w:r>
          </w:p>
          <w:p>
            <w:pPr>
              <w:widowControl/>
              <w:snapToGrid w:val="0"/>
              <w:spacing w:line="310" w:lineRule="exact"/>
              <w:ind w:firstLine="441" w:firstLineChars="210"/>
              <w:rPr>
                <w:snapToGrid w:val="0"/>
                <w:sz w:val="21"/>
                <w:szCs w:val="21"/>
              </w:rPr>
            </w:pPr>
            <w:r>
              <w:rPr>
                <w:snapToGrid w:val="0"/>
                <w:sz w:val="21"/>
                <w:szCs w:val="21"/>
              </w:rPr>
              <w:t>2</w:t>
            </w:r>
            <w:r>
              <w:rPr>
                <w:rFonts w:hint="eastAsia"/>
                <w:snapToGrid w:val="0"/>
                <w:sz w:val="21"/>
                <w:szCs w:val="21"/>
              </w:rPr>
              <w:t>）其他未在有关行政主管部门（包括浙江省水利厅“透明工程”应用公示）的材料</w:t>
            </w:r>
            <w:r>
              <w:rPr>
                <w:rFonts w:hint="eastAsia"/>
                <w:sz w:val="21"/>
                <w:szCs w:val="21"/>
              </w:rPr>
              <w:t>，投标人必须在评标委员会规定的时间内送达</w:t>
            </w:r>
            <w:r>
              <w:rPr>
                <w:rFonts w:hint="eastAsia"/>
                <w:snapToGrid w:val="0"/>
                <w:sz w:val="21"/>
                <w:szCs w:val="21"/>
              </w:rPr>
              <w:t>。</w:t>
            </w:r>
          </w:p>
          <w:p>
            <w:pPr>
              <w:snapToGrid w:val="0"/>
              <w:spacing w:line="310" w:lineRule="exact"/>
              <w:ind w:firstLine="441" w:firstLineChars="210"/>
              <w:rPr>
                <w:snapToGrid w:val="0"/>
                <w:sz w:val="21"/>
                <w:szCs w:val="21"/>
              </w:rPr>
            </w:pPr>
            <w:r>
              <w:rPr>
                <w:rFonts w:hint="eastAsia"/>
                <w:sz w:val="21"/>
                <w:szCs w:val="21"/>
              </w:rPr>
              <w:t>若投标文件中未附上述资料或未能在规定的时间内提供截图（或电子件）或将原件送达的，属招标文件实质性要求响应资料的，评标委员会将按相关证明资料缺少或无效处理；属打分评审资料的，按相应评分内容不得分处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944" w:type="dxa"/>
            <w:vAlign w:val="center"/>
          </w:tcPr>
          <w:p>
            <w:pPr>
              <w:widowControl/>
              <w:autoSpaceDE/>
              <w:autoSpaceDN/>
              <w:adjustRightInd/>
              <w:snapToGrid w:val="0"/>
              <w:jc w:val="center"/>
              <w:textAlignment w:val="auto"/>
              <w:rPr>
                <w:snapToGrid w:val="0"/>
                <w:sz w:val="21"/>
                <w:szCs w:val="21"/>
              </w:rPr>
            </w:pPr>
            <w:r>
              <w:rPr>
                <w:snapToGrid w:val="0"/>
                <w:sz w:val="21"/>
                <w:szCs w:val="21"/>
              </w:rPr>
              <w:t>10.4</w:t>
            </w:r>
          </w:p>
        </w:tc>
        <w:tc>
          <w:tcPr>
            <w:tcW w:w="2448" w:type="dxa"/>
            <w:vAlign w:val="center"/>
          </w:tcPr>
          <w:p>
            <w:pPr>
              <w:widowControl/>
              <w:autoSpaceDE/>
              <w:autoSpaceDN/>
              <w:adjustRightInd/>
              <w:snapToGrid w:val="0"/>
              <w:textAlignment w:val="auto"/>
              <w:rPr>
                <w:snapToGrid w:val="0"/>
                <w:sz w:val="21"/>
                <w:szCs w:val="21"/>
              </w:rPr>
            </w:pPr>
            <w:r>
              <w:rPr>
                <w:rFonts w:hint="eastAsia"/>
                <w:snapToGrid w:val="0"/>
                <w:sz w:val="21"/>
                <w:szCs w:val="21"/>
              </w:rPr>
              <w:t>中标后须提交的投标文件副本份数</w:t>
            </w:r>
          </w:p>
        </w:tc>
        <w:tc>
          <w:tcPr>
            <w:tcW w:w="5505" w:type="dxa"/>
            <w:vAlign w:val="center"/>
          </w:tcPr>
          <w:p>
            <w:pPr>
              <w:widowControl/>
              <w:autoSpaceDE/>
              <w:autoSpaceDN/>
              <w:adjustRightInd/>
              <w:snapToGrid w:val="0"/>
              <w:textAlignment w:val="auto"/>
              <w:rPr>
                <w:snapToGrid w:val="0"/>
                <w:sz w:val="21"/>
                <w:szCs w:val="21"/>
              </w:rPr>
            </w:pPr>
            <w:r>
              <w:rPr>
                <w:snapToGrid w:val="0"/>
                <w:sz w:val="21"/>
                <w:szCs w:val="21"/>
                <w:u w:val="single"/>
              </w:rPr>
              <w:t xml:space="preserve">     </w:t>
            </w:r>
            <w:r>
              <w:rPr>
                <w:rFonts w:hint="eastAsia"/>
                <w:snapToGrid w:val="0"/>
                <w:sz w:val="21"/>
                <w:szCs w:val="21"/>
                <w:u w:val="single"/>
              </w:rPr>
              <w:t>/</w:t>
            </w:r>
            <w:r>
              <w:rPr>
                <w:snapToGrid w:val="0"/>
                <w:sz w:val="21"/>
                <w:szCs w:val="21"/>
                <w:u w:val="single"/>
              </w:rPr>
              <w:t xml:space="preserve"> </w:t>
            </w:r>
            <w:r>
              <w:rPr>
                <w:rFonts w:hint="eastAsia"/>
                <w:snapToGrid w:val="0"/>
                <w:sz w:val="21"/>
                <w:szCs w:val="21"/>
              </w:rPr>
              <w:t>份。</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4" w:type="dxa"/>
            <w:vAlign w:val="center"/>
          </w:tcPr>
          <w:p>
            <w:pPr>
              <w:widowControl/>
              <w:autoSpaceDE/>
              <w:autoSpaceDN/>
              <w:adjustRightInd/>
              <w:snapToGrid w:val="0"/>
              <w:jc w:val="center"/>
              <w:textAlignment w:val="auto"/>
              <w:rPr>
                <w:snapToGrid w:val="0"/>
                <w:sz w:val="21"/>
                <w:szCs w:val="21"/>
              </w:rPr>
            </w:pPr>
            <w:r>
              <w:rPr>
                <w:snapToGrid w:val="0"/>
                <w:sz w:val="21"/>
                <w:szCs w:val="21"/>
              </w:rPr>
              <w:t>10.5</w:t>
            </w:r>
          </w:p>
        </w:tc>
        <w:tc>
          <w:tcPr>
            <w:tcW w:w="2448" w:type="dxa"/>
            <w:vAlign w:val="center"/>
          </w:tcPr>
          <w:p>
            <w:pPr>
              <w:widowControl/>
              <w:autoSpaceDE/>
              <w:autoSpaceDN/>
              <w:adjustRightInd/>
              <w:snapToGrid w:val="0"/>
              <w:textAlignment w:val="auto"/>
              <w:rPr>
                <w:snapToGrid w:val="0"/>
                <w:sz w:val="21"/>
                <w:szCs w:val="21"/>
              </w:rPr>
            </w:pPr>
            <w:r>
              <w:rPr>
                <w:rFonts w:hint="eastAsia"/>
                <w:snapToGrid w:val="0"/>
                <w:sz w:val="21"/>
                <w:szCs w:val="21"/>
              </w:rPr>
              <w:t>招标人最高投标限价或其计算方法</w:t>
            </w:r>
          </w:p>
        </w:tc>
        <w:tc>
          <w:tcPr>
            <w:tcW w:w="5505" w:type="dxa"/>
            <w:vAlign w:val="center"/>
          </w:tcPr>
          <w:p>
            <w:pPr>
              <w:snapToGrid w:val="0"/>
              <w:spacing w:line="300" w:lineRule="exact"/>
              <w:rPr>
                <w:snapToGrid w:val="0"/>
                <w:sz w:val="21"/>
                <w:szCs w:val="21"/>
              </w:rPr>
            </w:pPr>
            <w:r>
              <w:rPr>
                <w:rFonts w:hint="eastAsia"/>
                <w:snapToGrid w:val="0"/>
                <w:sz w:val="21"/>
                <w:szCs w:val="21"/>
              </w:rPr>
              <w:t>□</w:t>
            </w:r>
            <w:r>
              <w:rPr>
                <w:snapToGrid w:val="0"/>
                <w:sz w:val="21"/>
                <w:szCs w:val="21"/>
              </w:rPr>
              <w:t xml:space="preserve"> 最高投标限价</w:t>
            </w:r>
            <w:r>
              <w:rPr>
                <w:rFonts w:hint="eastAsia"/>
                <w:snapToGrid w:val="0"/>
                <w:sz w:val="21"/>
                <w:szCs w:val="21"/>
              </w:rPr>
              <w:t>人民币（大写）</w:t>
            </w:r>
            <w:r>
              <w:rPr>
                <w:snapToGrid w:val="0"/>
                <w:sz w:val="21"/>
                <w:szCs w:val="21"/>
                <w:u w:val="single"/>
              </w:rPr>
              <w:t xml:space="preserve">                 </w:t>
            </w:r>
            <w:r>
              <w:rPr>
                <w:rFonts w:hint="eastAsia"/>
                <w:snapToGrid w:val="0"/>
                <w:sz w:val="21"/>
                <w:szCs w:val="21"/>
              </w:rPr>
              <w:t>元（￥</w:t>
            </w:r>
            <w:r>
              <w:rPr>
                <w:snapToGrid w:val="0"/>
                <w:sz w:val="21"/>
                <w:szCs w:val="21"/>
                <w:u w:val="single"/>
              </w:rPr>
              <w:t xml:space="preserve">       </w:t>
            </w:r>
            <w:r>
              <w:rPr>
                <w:rFonts w:hint="eastAsia"/>
                <w:snapToGrid w:val="0"/>
                <w:sz w:val="21"/>
                <w:szCs w:val="21"/>
              </w:rPr>
              <w:t>）。</w:t>
            </w:r>
          </w:p>
          <w:p>
            <w:pPr>
              <w:snapToGrid w:val="0"/>
              <w:spacing w:line="300" w:lineRule="exact"/>
              <w:rPr>
                <w:snapToGrid w:val="0"/>
                <w:sz w:val="21"/>
                <w:szCs w:val="21"/>
              </w:rPr>
            </w:pPr>
            <w:r>
              <w:rPr>
                <w:rFonts w:hint="eastAsia"/>
                <w:snapToGrid w:val="0"/>
                <w:sz w:val="21"/>
                <w:szCs w:val="21"/>
              </w:rPr>
              <w:t>□</w:t>
            </w:r>
            <w:r>
              <w:rPr>
                <w:snapToGrid w:val="0"/>
                <w:sz w:val="21"/>
                <w:szCs w:val="21"/>
              </w:rPr>
              <w:t xml:space="preserve"> </w:t>
            </w:r>
            <w:r>
              <w:rPr>
                <w:rFonts w:hint="eastAsia"/>
                <w:snapToGrid w:val="0"/>
                <w:sz w:val="21"/>
                <w:szCs w:val="21"/>
              </w:rPr>
              <w:t>投标截止时间前</w:t>
            </w:r>
            <w:r>
              <w:rPr>
                <w:snapToGrid w:val="0"/>
                <w:sz w:val="21"/>
                <w:szCs w:val="21"/>
                <w:u w:val="single"/>
              </w:rPr>
              <w:t>15</w:t>
            </w:r>
            <w:r>
              <w:rPr>
                <w:rFonts w:hint="eastAsia"/>
                <w:snapToGrid w:val="0"/>
                <w:sz w:val="21"/>
                <w:szCs w:val="21"/>
              </w:rPr>
              <w:t>日之前，以补充文件形式告知所有投标人最高投标限价。</w:t>
            </w:r>
          </w:p>
          <w:p>
            <w:pPr>
              <w:snapToGrid w:val="0"/>
              <w:spacing w:line="300" w:lineRule="exact"/>
              <w:jc w:val="left"/>
              <w:rPr>
                <w:snapToGrid w:val="0"/>
                <w:sz w:val="21"/>
                <w:szCs w:val="21"/>
              </w:rPr>
            </w:pPr>
            <w:r>
              <w:rPr>
                <w:rFonts w:hint="eastAsia"/>
                <w:sz w:val="18"/>
                <w:szCs w:val="18"/>
                <w:bdr w:val="single" w:color="auto" w:sz="4" w:space="0"/>
              </w:rPr>
              <w:t>√</w:t>
            </w:r>
            <w:r>
              <w:rPr>
                <w:rFonts w:hint="eastAsia"/>
                <w:snapToGrid w:val="0"/>
                <w:sz w:val="21"/>
                <w:szCs w:val="21"/>
              </w:rPr>
              <w:t>招标预算人民币（大写）：</w:t>
            </w:r>
            <w:r>
              <w:rPr>
                <w:b w:val="0"/>
                <w:bCs w:val="0"/>
                <w:snapToGrid w:val="0"/>
                <w:sz w:val="21"/>
                <w:szCs w:val="21"/>
                <w:u w:val="single"/>
              </w:rPr>
              <w:t xml:space="preserve"> </w:t>
            </w:r>
            <w:r>
              <w:rPr>
                <w:rFonts w:hint="eastAsia"/>
                <w:b w:val="0"/>
                <w:bCs w:val="0"/>
                <w:snapToGrid w:val="0"/>
                <w:sz w:val="21"/>
                <w:szCs w:val="21"/>
                <w:u w:val="single"/>
              </w:rPr>
              <w:t>叁仟捌佰壹拾捌万肆仟壹佰陆拾壹元</w:t>
            </w:r>
            <w:r>
              <w:rPr>
                <w:b w:val="0"/>
                <w:bCs w:val="0"/>
                <w:snapToGrid w:val="0"/>
                <w:sz w:val="21"/>
                <w:szCs w:val="21"/>
                <w:u w:val="single"/>
              </w:rPr>
              <w:t xml:space="preserve">   </w:t>
            </w:r>
            <w:r>
              <w:rPr>
                <w:rFonts w:hint="eastAsia"/>
                <w:b w:val="0"/>
                <w:bCs w:val="0"/>
                <w:snapToGrid w:val="0"/>
                <w:sz w:val="21"/>
                <w:szCs w:val="21"/>
                <w:u w:val="single"/>
              </w:rPr>
              <w:t>（￥</w:t>
            </w:r>
            <w:r>
              <w:rPr>
                <w:b w:val="0"/>
                <w:bCs w:val="0"/>
                <w:snapToGrid w:val="0"/>
                <w:sz w:val="21"/>
                <w:szCs w:val="21"/>
                <w:u w:val="single"/>
              </w:rPr>
              <w:t xml:space="preserve">  </w:t>
            </w:r>
            <w:r>
              <w:rPr>
                <w:rFonts w:hint="eastAsia" w:ascii="宋体" w:hAnsi="宋体"/>
                <w:b w:val="0"/>
                <w:bCs w:val="0"/>
                <w:u w:val="single"/>
              </w:rPr>
              <w:t xml:space="preserve">38184161 </w:t>
            </w:r>
            <w:r>
              <w:rPr>
                <w:b w:val="0"/>
                <w:bCs w:val="0"/>
                <w:snapToGrid w:val="0"/>
                <w:sz w:val="21"/>
                <w:szCs w:val="21"/>
                <w:u w:val="single"/>
              </w:rPr>
              <w:t xml:space="preserve">  </w:t>
            </w:r>
            <w:r>
              <w:rPr>
                <w:rFonts w:hint="eastAsia"/>
                <w:b w:val="0"/>
                <w:bCs w:val="0"/>
                <w:snapToGrid w:val="0"/>
                <w:sz w:val="21"/>
                <w:szCs w:val="21"/>
                <w:u w:val="single"/>
              </w:rPr>
              <w:t>）。</w:t>
            </w:r>
          </w:p>
          <w:p>
            <w:pPr>
              <w:snapToGrid w:val="0"/>
              <w:spacing w:line="300" w:lineRule="exact"/>
              <w:jc w:val="left"/>
              <w:rPr>
                <w:snapToGrid w:val="0"/>
                <w:sz w:val="21"/>
                <w:szCs w:val="21"/>
              </w:rPr>
            </w:pPr>
            <w:r>
              <w:rPr>
                <w:rFonts w:hint="eastAsia"/>
                <w:snapToGrid w:val="0"/>
                <w:sz w:val="21"/>
                <w:szCs w:val="21"/>
              </w:rPr>
              <w:t>预留金人民币（大写）：</w:t>
            </w:r>
            <w:r>
              <w:rPr>
                <w:snapToGrid w:val="0"/>
                <w:sz w:val="21"/>
                <w:szCs w:val="21"/>
                <w:u w:val="single"/>
              </w:rPr>
              <w:t xml:space="preserve">  </w:t>
            </w:r>
            <w:r>
              <w:rPr>
                <w:rFonts w:hint="eastAsia"/>
                <w:snapToGrid w:val="0"/>
                <w:sz w:val="21"/>
                <w:szCs w:val="21"/>
                <w:u w:val="single"/>
                <w:lang w:eastAsia="zh-CN"/>
              </w:rPr>
              <w:t>壹佰壹拾伍万</w:t>
            </w:r>
            <w:r>
              <w:rPr>
                <w:snapToGrid w:val="0"/>
                <w:sz w:val="21"/>
                <w:szCs w:val="21"/>
                <w:u w:val="single"/>
              </w:rPr>
              <w:t xml:space="preserve">   </w:t>
            </w:r>
            <w:r>
              <w:rPr>
                <w:rFonts w:hint="eastAsia"/>
                <w:snapToGrid w:val="0"/>
                <w:sz w:val="21"/>
                <w:szCs w:val="21"/>
              </w:rPr>
              <w:t>（￥</w:t>
            </w:r>
            <w:r>
              <w:rPr>
                <w:snapToGrid w:val="0"/>
                <w:sz w:val="21"/>
                <w:szCs w:val="21"/>
                <w:u w:val="single"/>
              </w:rPr>
              <w:t xml:space="preserve"> </w:t>
            </w:r>
            <w:r>
              <w:rPr>
                <w:rFonts w:hint="eastAsia"/>
                <w:snapToGrid w:val="0"/>
                <w:sz w:val="21"/>
                <w:szCs w:val="21"/>
                <w:u w:val="single"/>
                <w:lang w:val="en-US" w:eastAsia="zh-CN"/>
              </w:rPr>
              <w:t>1150000</w:t>
            </w:r>
            <w:r>
              <w:rPr>
                <w:snapToGrid w:val="0"/>
                <w:sz w:val="21"/>
                <w:szCs w:val="21"/>
                <w:u w:val="single"/>
              </w:rPr>
              <w:t xml:space="preserve">  </w:t>
            </w:r>
            <w:r>
              <w:rPr>
                <w:rFonts w:hint="eastAsia"/>
                <w:snapToGrid w:val="0"/>
                <w:sz w:val="21"/>
                <w:szCs w:val="21"/>
              </w:rPr>
              <w:t>）</w:t>
            </w:r>
            <w:r>
              <w:rPr>
                <w:rFonts w:hint="eastAsia"/>
                <w:snapToGrid w:val="0"/>
                <w:color w:val="auto"/>
                <w:sz w:val="21"/>
                <w:szCs w:val="21"/>
                <w:highlight w:val="none"/>
              </w:rPr>
              <w:t>暂估价人民币（大写）：</w:t>
            </w:r>
            <w:r>
              <w:rPr>
                <w:snapToGrid w:val="0"/>
                <w:sz w:val="21"/>
                <w:szCs w:val="21"/>
                <w:u w:val="single"/>
              </w:rPr>
              <w:t xml:space="preserve">  </w:t>
            </w:r>
            <w:r>
              <w:rPr>
                <w:rFonts w:hint="eastAsia"/>
                <w:snapToGrid w:val="0"/>
                <w:sz w:val="21"/>
                <w:szCs w:val="21"/>
                <w:u w:val="single"/>
                <w:lang w:eastAsia="zh-CN"/>
              </w:rPr>
              <w:t>叁拾伍万</w:t>
            </w:r>
            <w:r>
              <w:rPr>
                <w:snapToGrid w:val="0"/>
                <w:sz w:val="21"/>
                <w:szCs w:val="21"/>
                <w:u w:val="single"/>
              </w:rPr>
              <w:t xml:space="preserve">   </w:t>
            </w:r>
            <w:r>
              <w:rPr>
                <w:rFonts w:hint="eastAsia"/>
                <w:snapToGrid w:val="0"/>
                <w:sz w:val="21"/>
                <w:szCs w:val="21"/>
              </w:rPr>
              <w:t>；</w:t>
            </w:r>
            <w:r>
              <w:rPr>
                <w:rFonts w:hint="eastAsia"/>
                <w:snapToGrid w:val="0"/>
                <w:sz w:val="21"/>
                <w:szCs w:val="21"/>
                <w:u w:val="single"/>
                <w:lang w:val="en-US" w:eastAsia="zh-CN"/>
              </w:rPr>
              <w:t>350000</w:t>
            </w:r>
            <w:r>
              <w:rPr>
                <w:snapToGrid w:val="0"/>
                <w:sz w:val="21"/>
                <w:szCs w:val="21"/>
                <w:u w:val="single"/>
              </w:rPr>
              <w:t xml:space="preserve">      </w:t>
            </w:r>
            <w:r>
              <w:rPr>
                <w:rFonts w:hint="eastAsia"/>
                <w:snapToGrid w:val="0"/>
                <w:sz w:val="21"/>
                <w:szCs w:val="21"/>
              </w:rPr>
              <w:t>）。</w:t>
            </w:r>
          </w:p>
          <w:p>
            <w:pPr>
              <w:snapToGrid w:val="0"/>
              <w:spacing w:line="300" w:lineRule="exact"/>
              <w:jc w:val="left"/>
              <w:rPr>
                <w:rFonts w:ascii="宋体" w:hAnsi="宋体"/>
                <w:snapToGrid w:val="0"/>
                <w:sz w:val="21"/>
                <w:szCs w:val="21"/>
              </w:rPr>
            </w:pPr>
            <w:r>
              <w:rPr>
                <w:rFonts w:hint="eastAsia"/>
                <w:snapToGrid w:val="0"/>
                <w:sz w:val="21"/>
                <w:szCs w:val="21"/>
              </w:rPr>
              <w:t>最高投标限价的计算方法：最高投标限价=（预算价</w:t>
            </w:r>
            <w:r>
              <w:rPr>
                <w:rFonts w:hint="eastAsia" w:ascii="宋体" w:hAnsi="宋体"/>
                <w:snapToGrid w:val="0"/>
                <w:sz w:val="21"/>
                <w:szCs w:val="21"/>
              </w:rPr>
              <w:t>-预留金-暂估价</w:t>
            </w:r>
            <w:r>
              <w:rPr>
                <w:rFonts w:hint="eastAsia" w:ascii="宋体" w:hAnsi="宋体"/>
                <w:snapToGrid w:val="0"/>
                <w:sz w:val="21"/>
                <w:szCs w:val="21"/>
                <w:lang w:val="en-US" w:eastAsia="zh-CN"/>
              </w:rPr>
              <w:t>-其余不参与竞争部分</w:t>
            </w:r>
            <w:r>
              <w:rPr>
                <w:rFonts w:hint="eastAsia" w:ascii="宋体" w:hAnsi="宋体"/>
                <w:snapToGrid w:val="0"/>
                <w:sz w:val="21"/>
                <w:szCs w:val="21"/>
              </w:rPr>
              <w:t>）×（1-下浮值）+预留金+暂估价</w:t>
            </w:r>
            <w:r>
              <w:rPr>
                <w:rFonts w:hint="eastAsia" w:ascii="宋体" w:hAnsi="宋体"/>
                <w:snapToGrid w:val="0"/>
                <w:sz w:val="21"/>
                <w:szCs w:val="21"/>
                <w:lang w:val="en-US" w:eastAsia="zh-CN"/>
              </w:rPr>
              <w:t>+其余不参与竞争部分</w:t>
            </w:r>
            <w:r>
              <w:rPr>
                <w:rFonts w:hint="eastAsia" w:ascii="宋体" w:hAnsi="宋体"/>
                <w:snapToGrid w:val="0"/>
                <w:sz w:val="21"/>
                <w:szCs w:val="21"/>
              </w:rPr>
              <w:t>，下浮值由招标人在开标时从</w:t>
            </w:r>
            <w:r>
              <w:rPr>
                <w:rFonts w:ascii="宋体" w:hAnsi="宋体"/>
                <w:snapToGrid w:val="0"/>
                <w:sz w:val="21"/>
                <w:szCs w:val="21"/>
                <w:u w:val="single"/>
              </w:rPr>
              <w:t xml:space="preserve"> </w:t>
            </w:r>
            <w:r>
              <w:rPr>
                <w:rFonts w:ascii="宋体" w:hAnsi="宋体"/>
                <w:b/>
                <w:bCs/>
                <w:snapToGrid w:val="0"/>
                <w:sz w:val="21"/>
                <w:szCs w:val="21"/>
                <w:u w:val="single"/>
              </w:rPr>
              <w:t xml:space="preserve"> </w:t>
            </w:r>
            <w:r>
              <w:rPr>
                <w:rFonts w:hint="eastAsia" w:ascii="宋体" w:hAnsi="宋体"/>
                <w:b/>
                <w:bCs/>
                <w:snapToGrid w:val="0"/>
                <w:sz w:val="21"/>
                <w:szCs w:val="21"/>
                <w:u w:val="single"/>
              </w:rPr>
              <w:t>6%、6.5%、7%、7.5%、8%</w:t>
            </w:r>
            <w:r>
              <w:rPr>
                <w:rFonts w:ascii="宋体" w:hAnsi="宋体"/>
                <w:b/>
                <w:bCs/>
                <w:snapToGrid w:val="0"/>
                <w:sz w:val="21"/>
                <w:szCs w:val="21"/>
                <w:u w:val="single"/>
              </w:rPr>
              <w:t xml:space="preserve">  </w:t>
            </w:r>
            <w:r>
              <w:rPr>
                <w:rFonts w:hint="eastAsia" w:ascii="宋体" w:hAnsi="宋体"/>
                <w:snapToGrid w:val="0"/>
                <w:sz w:val="21"/>
                <w:szCs w:val="21"/>
              </w:rPr>
              <w:t>等</w:t>
            </w:r>
            <w:r>
              <w:rPr>
                <w:snapToGrid w:val="0"/>
                <w:sz w:val="21"/>
                <w:szCs w:val="21"/>
              </w:rPr>
              <w:t>5</w:t>
            </w:r>
            <w:r>
              <w:rPr>
                <w:rFonts w:hint="eastAsia" w:ascii="宋体" w:hAnsi="宋体"/>
                <w:snapToGrid w:val="0"/>
                <w:sz w:val="21"/>
                <w:szCs w:val="21"/>
              </w:rPr>
              <w:t>个数组成的等差数列中随机抽取其中一值作为下浮值”的方式确定，投标报价不得超过最高限价。（招标人在编制招标文件时从</w:t>
            </w:r>
            <w:r>
              <w:rPr>
                <w:snapToGrid w:val="0"/>
                <w:sz w:val="21"/>
                <w:szCs w:val="21"/>
              </w:rPr>
              <w:t>0.5%</w:t>
            </w:r>
            <w:r>
              <w:rPr>
                <w:rFonts w:hint="eastAsia"/>
                <w:snapToGrid w:val="0"/>
                <w:sz w:val="21"/>
                <w:szCs w:val="21"/>
              </w:rPr>
              <w:t>、</w:t>
            </w:r>
            <w:r>
              <w:rPr>
                <w:snapToGrid w:val="0"/>
                <w:sz w:val="21"/>
                <w:szCs w:val="21"/>
              </w:rPr>
              <w:t>1%</w:t>
            </w:r>
            <w:r>
              <w:rPr>
                <w:rFonts w:hint="eastAsia"/>
                <w:snapToGrid w:val="0"/>
                <w:sz w:val="21"/>
                <w:szCs w:val="21"/>
              </w:rPr>
              <w:t>、</w:t>
            </w:r>
            <w:r>
              <w:rPr>
                <w:snapToGrid w:val="0"/>
                <w:sz w:val="21"/>
                <w:szCs w:val="21"/>
              </w:rPr>
              <w:t>1.5%</w:t>
            </w:r>
            <w:r>
              <w:rPr>
                <w:rFonts w:hint="eastAsia"/>
                <w:snapToGrid w:val="0"/>
                <w:sz w:val="21"/>
                <w:szCs w:val="21"/>
              </w:rPr>
              <w:t>、</w:t>
            </w:r>
            <w:r>
              <w:rPr>
                <w:snapToGrid w:val="0"/>
                <w:sz w:val="21"/>
                <w:szCs w:val="21"/>
              </w:rPr>
              <w:t>2%</w:t>
            </w:r>
            <w:r>
              <w:rPr>
                <w:rFonts w:hint="eastAsia"/>
                <w:snapToGrid w:val="0"/>
                <w:sz w:val="21"/>
                <w:szCs w:val="21"/>
              </w:rPr>
              <w:t>、</w:t>
            </w:r>
            <w:r>
              <w:rPr>
                <w:snapToGrid w:val="0"/>
                <w:sz w:val="21"/>
                <w:szCs w:val="21"/>
              </w:rPr>
              <w:t>2.5%</w:t>
            </w:r>
            <w:r>
              <w:rPr>
                <w:rFonts w:hint="eastAsia"/>
                <w:snapToGrid w:val="0"/>
                <w:sz w:val="21"/>
                <w:szCs w:val="21"/>
              </w:rPr>
              <w:t>、</w:t>
            </w:r>
            <w:r>
              <w:rPr>
                <w:snapToGrid w:val="0"/>
                <w:sz w:val="21"/>
                <w:szCs w:val="21"/>
              </w:rPr>
              <w:t>3%</w:t>
            </w:r>
            <w:r>
              <w:rPr>
                <w:rFonts w:hint="eastAsia"/>
                <w:snapToGrid w:val="0"/>
                <w:sz w:val="21"/>
                <w:szCs w:val="21"/>
              </w:rPr>
              <w:t>、</w:t>
            </w:r>
            <w:r>
              <w:rPr>
                <w:snapToGrid w:val="0"/>
                <w:sz w:val="21"/>
                <w:szCs w:val="21"/>
              </w:rPr>
              <w:t>3.5%</w:t>
            </w:r>
            <w:r>
              <w:rPr>
                <w:rFonts w:hint="eastAsia"/>
                <w:snapToGrid w:val="0"/>
                <w:sz w:val="21"/>
                <w:szCs w:val="21"/>
              </w:rPr>
              <w:t>、</w:t>
            </w:r>
            <w:r>
              <w:rPr>
                <w:snapToGrid w:val="0"/>
                <w:sz w:val="21"/>
                <w:szCs w:val="21"/>
              </w:rPr>
              <w:t>4%</w:t>
            </w:r>
            <w:r>
              <w:rPr>
                <w:rFonts w:hint="eastAsia"/>
                <w:snapToGrid w:val="0"/>
                <w:sz w:val="21"/>
                <w:szCs w:val="21"/>
              </w:rPr>
              <w:t>、</w:t>
            </w:r>
            <w:r>
              <w:rPr>
                <w:snapToGrid w:val="0"/>
                <w:sz w:val="21"/>
                <w:szCs w:val="21"/>
              </w:rPr>
              <w:t>4.5%</w:t>
            </w:r>
            <w:r>
              <w:rPr>
                <w:rFonts w:hint="eastAsia"/>
                <w:snapToGrid w:val="0"/>
                <w:sz w:val="21"/>
                <w:szCs w:val="21"/>
              </w:rPr>
              <w:t>、</w:t>
            </w:r>
            <w:r>
              <w:rPr>
                <w:snapToGrid w:val="0"/>
                <w:sz w:val="21"/>
                <w:szCs w:val="21"/>
              </w:rPr>
              <w:t>5%</w:t>
            </w:r>
            <w:r>
              <w:rPr>
                <w:rFonts w:hint="eastAsia"/>
                <w:snapToGrid w:val="0"/>
                <w:sz w:val="21"/>
                <w:szCs w:val="21"/>
              </w:rPr>
              <w:t>、</w:t>
            </w:r>
            <w:r>
              <w:rPr>
                <w:snapToGrid w:val="0"/>
                <w:sz w:val="21"/>
                <w:szCs w:val="21"/>
              </w:rPr>
              <w:t>5.5%</w:t>
            </w:r>
            <w:r>
              <w:rPr>
                <w:rFonts w:hint="eastAsia"/>
                <w:snapToGrid w:val="0"/>
                <w:sz w:val="21"/>
                <w:szCs w:val="21"/>
              </w:rPr>
              <w:t>、</w:t>
            </w:r>
            <w:r>
              <w:rPr>
                <w:snapToGrid w:val="0"/>
                <w:sz w:val="21"/>
                <w:szCs w:val="21"/>
              </w:rPr>
              <w:t>6%</w:t>
            </w:r>
            <w:r>
              <w:rPr>
                <w:rFonts w:hint="eastAsia"/>
                <w:snapToGrid w:val="0"/>
                <w:sz w:val="21"/>
                <w:szCs w:val="21"/>
              </w:rPr>
              <w:t>、</w:t>
            </w:r>
            <w:r>
              <w:rPr>
                <w:snapToGrid w:val="0"/>
                <w:sz w:val="21"/>
                <w:szCs w:val="21"/>
              </w:rPr>
              <w:t>6.5%</w:t>
            </w:r>
            <w:r>
              <w:rPr>
                <w:rFonts w:hint="eastAsia"/>
                <w:snapToGrid w:val="0"/>
                <w:sz w:val="21"/>
                <w:szCs w:val="21"/>
              </w:rPr>
              <w:t>、</w:t>
            </w:r>
            <w:r>
              <w:rPr>
                <w:snapToGrid w:val="0"/>
                <w:sz w:val="21"/>
                <w:szCs w:val="21"/>
              </w:rPr>
              <w:t>7%</w:t>
            </w:r>
            <w:r>
              <w:rPr>
                <w:rFonts w:hint="eastAsia"/>
                <w:snapToGrid w:val="0"/>
                <w:sz w:val="21"/>
                <w:szCs w:val="21"/>
              </w:rPr>
              <w:t>、</w:t>
            </w:r>
            <w:r>
              <w:rPr>
                <w:snapToGrid w:val="0"/>
                <w:sz w:val="21"/>
                <w:szCs w:val="21"/>
              </w:rPr>
              <w:t>7.5%</w:t>
            </w:r>
            <w:r>
              <w:rPr>
                <w:rFonts w:hint="eastAsia"/>
                <w:snapToGrid w:val="0"/>
                <w:sz w:val="21"/>
                <w:szCs w:val="21"/>
              </w:rPr>
              <w:t>、</w:t>
            </w:r>
            <w:r>
              <w:rPr>
                <w:snapToGrid w:val="0"/>
                <w:sz w:val="21"/>
                <w:szCs w:val="21"/>
              </w:rPr>
              <w:t>8%</w:t>
            </w:r>
            <w:r>
              <w:rPr>
                <w:rFonts w:hint="eastAsia" w:ascii="宋体" w:hAnsi="宋体"/>
                <w:snapToGrid w:val="0"/>
                <w:sz w:val="21"/>
                <w:szCs w:val="21"/>
              </w:rPr>
              <w:t>等</w:t>
            </w:r>
            <w:r>
              <w:rPr>
                <w:rFonts w:hint="eastAsia"/>
                <w:snapToGrid w:val="0"/>
                <w:sz w:val="21"/>
                <w:szCs w:val="21"/>
              </w:rPr>
              <w:t>16</w:t>
            </w:r>
            <w:r>
              <w:rPr>
                <w:rFonts w:hint="eastAsia" w:ascii="宋体" w:hAnsi="宋体"/>
                <w:snapToGrid w:val="0"/>
                <w:sz w:val="21"/>
                <w:szCs w:val="21"/>
              </w:rPr>
              <w:t>个数中确定一组其中</w:t>
            </w:r>
            <w:r>
              <w:rPr>
                <w:snapToGrid w:val="0"/>
                <w:sz w:val="21"/>
                <w:szCs w:val="21"/>
              </w:rPr>
              <w:t>5</w:t>
            </w:r>
            <w:r>
              <w:rPr>
                <w:rFonts w:hint="eastAsia" w:ascii="宋体" w:hAnsi="宋体"/>
                <w:snapToGrid w:val="0"/>
                <w:sz w:val="21"/>
                <w:szCs w:val="21"/>
              </w:rPr>
              <w:t>个数组成的等差数列）。</w:t>
            </w:r>
          </w:p>
          <w:p>
            <w:pPr>
              <w:snapToGrid w:val="0"/>
              <w:spacing w:line="300" w:lineRule="exact"/>
              <w:jc w:val="left"/>
              <w:rPr>
                <w:i/>
                <w:snapToGrid w:val="0"/>
                <w:sz w:val="21"/>
                <w:szCs w:val="21"/>
              </w:rPr>
            </w:pPr>
            <w:r>
              <w:rPr>
                <w:rFonts w:hint="eastAsia" w:ascii="宋体" w:hAnsi="宋体"/>
                <w:snapToGrid w:val="0"/>
                <w:sz w:val="21"/>
                <w:szCs w:val="21"/>
              </w:rPr>
              <w:t>招标预算指根据浙江省现行水利工程造价计价依据和有关规定，以及拟定的招标文件，结合工程具体情况、市场价格进行编制的造价文件。</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4" w:type="dxa"/>
            <w:vAlign w:val="center"/>
          </w:tcPr>
          <w:p>
            <w:pPr>
              <w:widowControl/>
              <w:autoSpaceDE/>
              <w:autoSpaceDN/>
              <w:adjustRightInd/>
              <w:snapToGrid w:val="0"/>
              <w:jc w:val="center"/>
              <w:textAlignment w:val="auto"/>
              <w:rPr>
                <w:snapToGrid w:val="0"/>
                <w:sz w:val="21"/>
                <w:szCs w:val="21"/>
              </w:rPr>
            </w:pPr>
            <w:r>
              <w:rPr>
                <w:snapToGrid w:val="0"/>
                <w:sz w:val="21"/>
                <w:szCs w:val="21"/>
              </w:rPr>
              <w:t>10.6</w:t>
            </w:r>
          </w:p>
        </w:tc>
        <w:tc>
          <w:tcPr>
            <w:tcW w:w="2448" w:type="dxa"/>
            <w:vAlign w:val="center"/>
          </w:tcPr>
          <w:p>
            <w:pPr>
              <w:widowControl/>
              <w:autoSpaceDE/>
              <w:autoSpaceDN/>
              <w:adjustRightInd/>
              <w:snapToGrid w:val="0"/>
              <w:textAlignment w:val="auto"/>
              <w:rPr>
                <w:snapToGrid w:val="0"/>
                <w:sz w:val="21"/>
                <w:szCs w:val="21"/>
              </w:rPr>
            </w:pPr>
            <w:r>
              <w:rPr>
                <w:rFonts w:hint="eastAsia"/>
                <w:sz w:val="21"/>
                <w:szCs w:val="21"/>
              </w:rPr>
              <w:t>在建合同工程的认定及变更证明</w:t>
            </w:r>
          </w:p>
        </w:tc>
        <w:tc>
          <w:tcPr>
            <w:tcW w:w="5505" w:type="dxa"/>
            <w:vAlign w:val="center"/>
          </w:tcPr>
          <w:p>
            <w:pPr>
              <w:snapToGrid w:val="0"/>
              <w:ind w:firstLine="422" w:firstLineChars="200"/>
              <w:jc w:val="left"/>
              <w:rPr>
                <w:rFonts w:ascii="宋体" w:hAnsi="宋体"/>
                <w:sz w:val="21"/>
                <w:szCs w:val="21"/>
              </w:rPr>
            </w:pPr>
            <w:r>
              <w:rPr>
                <w:b/>
                <w:snapToGrid w:val="0"/>
                <w:sz w:val="21"/>
                <w:szCs w:val="21"/>
              </w:rPr>
              <w:t>1</w:t>
            </w:r>
            <w:r>
              <w:rPr>
                <w:rFonts w:hint="eastAsia"/>
                <w:b/>
                <w:snapToGrid w:val="0"/>
                <w:sz w:val="21"/>
                <w:szCs w:val="21"/>
              </w:rPr>
              <w:t>、</w:t>
            </w:r>
            <w:r>
              <w:rPr>
                <w:rFonts w:hint="eastAsia" w:ascii="宋体" w:hAnsi="宋体"/>
                <w:sz w:val="21"/>
                <w:szCs w:val="21"/>
              </w:rPr>
              <w:t>对项目负责人“有在建合同工程”的认定标准：</w:t>
            </w:r>
          </w:p>
          <w:p>
            <w:pPr>
              <w:snapToGrid w:val="0"/>
              <w:ind w:firstLine="420" w:firstLineChars="200"/>
              <w:jc w:val="left"/>
              <w:rPr>
                <w:rFonts w:ascii="宋体" w:hAnsi="宋体"/>
                <w:sz w:val="21"/>
                <w:szCs w:val="21"/>
              </w:rPr>
            </w:pPr>
            <w:r>
              <w:rPr>
                <w:rFonts w:hint="eastAsia" w:ascii="宋体" w:hAnsi="宋体"/>
                <w:sz w:val="21"/>
                <w:szCs w:val="21"/>
              </w:rPr>
              <w:t>拟派项目负责人在投标截止时间尚有在其他在建合同工程中担任项目负责人</w:t>
            </w:r>
            <w:r>
              <w:rPr>
                <w:rFonts w:hint="eastAsia" w:hAnsi="宋体"/>
                <w:snapToGrid w:val="0"/>
                <w:sz w:val="21"/>
                <w:szCs w:val="21"/>
              </w:rPr>
              <w:t>（包括工程总承包项目中的施工负责人）</w:t>
            </w:r>
            <w:r>
              <w:rPr>
                <w:rFonts w:hint="eastAsia" w:ascii="宋体" w:hAnsi="宋体"/>
                <w:sz w:val="21"/>
                <w:szCs w:val="21"/>
              </w:rPr>
              <w:t>的情形为“有在建合同工程”。</w:t>
            </w:r>
          </w:p>
          <w:p>
            <w:pPr>
              <w:snapToGrid w:val="0"/>
              <w:ind w:firstLine="420" w:firstLineChars="200"/>
              <w:jc w:val="left"/>
              <w:rPr>
                <w:rFonts w:ascii="宋体" w:hAnsi="宋体"/>
                <w:sz w:val="21"/>
                <w:szCs w:val="21"/>
              </w:rPr>
            </w:pPr>
            <w:r>
              <w:rPr>
                <w:rFonts w:hint="eastAsia" w:ascii="宋体" w:hAnsi="宋体"/>
                <w:sz w:val="21"/>
                <w:szCs w:val="21"/>
              </w:rPr>
              <w:t>在建合同工程项目，包括在中华人民共和国境内所有建设工程，不受地域、行业和投资性质的限制。</w:t>
            </w:r>
          </w:p>
          <w:p>
            <w:pPr>
              <w:snapToGrid w:val="0"/>
              <w:ind w:firstLine="420" w:firstLineChars="200"/>
              <w:jc w:val="left"/>
              <w:rPr>
                <w:rFonts w:ascii="宋体" w:hAnsi="宋体"/>
                <w:sz w:val="21"/>
                <w:szCs w:val="21"/>
              </w:rPr>
            </w:pPr>
            <w:r>
              <w:rPr>
                <w:rFonts w:hint="eastAsia" w:ascii="宋体" w:hAnsi="宋体"/>
                <w:sz w:val="21"/>
                <w:szCs w:val="21"/>
              </w:rPr>
              <w:t>在建合同工程的时间界定：中标通知书发出之日（不通过招标方式的，开始时间为合同签订之日），结束时间为该合同工程通过验收或合同解除之日。</w:t>
            </w:r>
          </w:p>
          <w:p>
            <w:pPr>
              <w:snapToGrid w:val="0"/>
              <w:ind w:firstLine="420" w:firstLineChars="200"/>
              <w:jc w:val="left"/>
              <w:rPr>
                <w:rFonts w:ascii="宋体" w:hAnsi="宋体"/>
                <w:sz w:val="21"/>
                <w:szCs w:val="21"/>
              </w:rPr>
            </w:pPr>
            <w:r>
              <w:rPr>
                <w:rFonts w:hint="eastAsia" w:ascii="宋体" w:hAnsi="宋体"/>
                <w:sz w:val="21"/>
                <w:szCs w:val="21"/>
              </w:rPr>
              <w:t>以下情形视为“有在建合同工程”：</w:t>
            </w:r>
          </w:p>
          <w:p>
            <w:pPr>
              <w:snapToGrid w:val="0"/>
              <w:ind w:firstLine="420" w:firstLineChars="200"/>
              <w:jc w:val="left"/>
              <w:rPr>
                <w:rFonts w:ascii="宋体" w:hAnsi="宋体"/>
                <w:sz w:val="21"/>
                <w:szCs w:val="21"/>
              </w:rPr>
            </w:pPr>
            <w:r>
              <w:rPr>
                <w:rFonts w:hint="eastAsia" w:ascii="宋体" w:hAnsi="宋体"/>
                <w:sz w:val="21"/>
                <w:szCs w:val="21"/>
              </w:rPr>
              <w:t>（</w:t>
            </w:r>
            <w:r>
              <w:rPr>
                <w:sz w:val="21"/>
                <w:szCs w:val="21"/>
              </w:rPr>
              <w:t>1</w:t>
            </w:r>
            <w:r>
              <w:rPr>
                <w:rFonts w:hint="eastAsia" w:ascii="宋体" w:hAnsi="宋体"/>
                <w:sz w:val="21"/>
                <w:szCs w:val="21"/>
              </w:rPr>
              <w:t>）合同协议书尚未签订的，中标通知书中载明的项目负责人</w:t>
            </w:r>
            <w:r>
              <w:rPr>
                <w:rFonts w:hint="eastAsia" w:hAnsi="宋体"/>
                <w:snapToGrid w:val="0"/>
                <w:sz w:val="21"/>
                <w:szCs w:val="21"/>
              </w:rPr>
              <w:t>（包括工程总承包项目中的施工负责人）为准</w:t>
            </w:r>
            <w:r>
              <w:rPr>
                <w:rFonts w:hint="eastAsia" w:ascii="宋体" w:hAnsi="宋体"/>
                <w:sz w:val="21"/>
                <w:szCs w:val="21"/>
              </w:rPr>
              <w:t>；</w:t>
            </w:r>
          </w:p>
          <w:p>
            <w:pPr>
              <w:snapToGrid w:val="0"/>
              <w:ind w:firstLine="420" w:firstLineChars="200"/>
              <w:jc w:val="left"/>
              <w:rPr>
                <w:rFonts w:ascii="宋体" w:hAnsi="宋体"/>
                <w:sz w:val="21"/>
                <w:szCs w:val="21"/>
              </w:rPr>
            </w:pPr>
            <w:r>
              <w:rPr>
                <w:rFonts w:hint="eastAsia" w:ascii="宋体" w:hAnsi="宋体"/>
                <w:sz w:val="21"/>
                <w:szCs w:val="21"/>
              </w:rPr>
              <w:t>（</w:t>
            </w:r>
            <w:r>
              <w:rPr>
                <w:sz w:val="21"/>
                <w:szCs w:val="21"/>
              </w:rPr>
              <w:t>2</w:t>
            </w:r>
            <w:r>
              <w:rPr>
                <w:rFonts w:hint="eastAsia" w:ascii="宋体" w:hAnsi="宋体"/>
                <w:sz w:val="21"/>
                <w:szCs w:val="21"/>
              </w:rPr>
              <w:t>）合同协议书已经签订，合同协议书中明确的项目负责人</w:t>
            </w:r>
            <w:r>
              <w:rPr>
                <w:rFonts w:hint="eastAsia" w:hAnsi="宋体"/>
                <w:snapToGrid w:val="0"/>
                <w:sz w:val="21"/>
                <w:szCs w:val="21"/>
              </w:rPr>
              <w:t>（包括工程总承包项目中的施工负责人）为准</w:t>
            </w:r>
            <w:r>
              <w:rPr>
                <w:rFonts w:hint="eastAsia" w:ascii="宋体" w:hAnsi="宋体"/>
                <w:sz w:val="21"/>
                <w:szCs w:val="21"/>
              </w:rPr>
              <w:t>；</w:t>
            </w:r>
          </w:p>
          <w:p>
            <w:pPr>
              <w:snapToGrid w:val="0"/>
              <w:ind w:firstLine="420" w:firstLineChars="200"/>
              <w:jc w:val="left"/>
              <w:rPr>
                <w:rFonts w:ascii="宋体" w:hAnsi="宋体"/>
                <w:sz w:val="21"/>
                <w:szCs w:val="21"/>
              </w:rPr>
            </w:pPr>
            <w:r>
              <w:rPr>
                <w:rFonts w:hint="eastAsia" w:ascii="宋体" w:hAnsi="宋体"/>
                <w:sz w:val="21"/>
                <w:szCs w:val="21"/>
              </w:rPr>
              <w:t>（</w:t>
            </w:r>
            <w:r>
              <w:rPr>
                <w:sz w:val="21"/>
                <w:szCs w:val="21"/>
              </w:rPr>
              <w:t>3</w:t>
            </w:r>
            <w:r>
              <w:rPr>
                <w:rFonts w:hint="eastAsia" w:ascii="宋体" w:hAnsi="宋体"/>
                <w:sz w:val="21"/>
                <w:szCs w:val="21"/>
              </w:rPr>
              <w:t>）项目负责人发生更换的，投标人在投标文件中附有</w:t>
            </w:r>
            <w:r>
              <w:rPr>
                <w:rFonts w:hint="eastAsia"/>
                <w:snapToGrid w:val="0"/>
                <w:sz w:val="21"/>
                <w:szCs w:val="21"/>
              </w:rPr>
              <w:t>下列第</w:t>
            </w:r>
            <w:r>
              <w:rPr>
                <w:sz w:val="21"/>
                <w:szCs w:val="21"/>
              </w:rPr>
              <w:t>2</w:t>
            </w:r>
            <w:r>
              <w:rPr>
                <w:rFonts w:hint="eastAsia" w:ascii="宋体" w:hAnsi="宋体"/>
                <w:sz w:val="21"/>
                <w:szCs w:val="21"/>
              </w:rPr>
              <w:t>项证明材料的，以现任项目负责人视为有“在建合同工程”；未附证明材料的，则仍然以更换前的项目负责人视为有“在建合同工程”。</w:t>
            </w:r>
          </w:p>
          <w:p>
            <w:pPr>
              <w:snapToGrid w:val="0"/>
              <w:ind w:firstLine="422" w:firstLineChars="200"/>
              <w:jc w:val="left"/>
              <w:rPr>
                <w:rFonts w:ascii="宋体" w:hAnsi="宋体"/>
                <w:sz w:val="21"/>
                <w:szCs w:val="21"/>
              </w:rPr>
            </w:pPr>
            <w:r>
              <w:rPr>
                <w:b/>
                <w:snapToGrid w:val="0"/>
                <w:sz w:val="21"/>
                <w:szCs w:val="21"/>
              </w:rPr>
              <w:t>2</w:t>
            </w:r>
            <w:r>
              <w:rPr>
                <w:rFonts w:hint="eastAsia"/>
                <w:b/>
                <w:snapToGrid w:val="0"/>
                <w:sz w:val="21"/>
                <w:szCs w:val="21"/>
              </w:rPr>
              <w:t>、</w:t>
            </w:r>
            <w:r>
              <w:rPr>
                <w:rFonts w:hint="eastAsia" w:ascii="宋体" w:hAnsi="宋体"/>
                <w:sz w:val="21"/>
                <w:szCs w:val="21"/>
              </w:rPr>
              <w:t>在建项目的项目负责人办理更换后，投标时需提供的资料：</w:t>
            </w:r>
          </w:p>
          <w:p>
            <w:pPr>
              <w:snapToGrid w:val="0"/>
              <w:ind w:firstLine="420" w:firstLineChars="200"/>
              <w:jc w:val="left"/>
              <w:rPr>
                <w:rFonts w:ascii="宋体" w:hAnsi="宋体"/>
                <w:sz w:val="21"/>
                <w:szCs w:val="21"/>
              </w:rPr>
            </w:pPr>
            <w:r>
              <w:rPr>
                <w:rFonts w:hint="eastAsia" w:ascii="宋体" w:hAnsi="宋体"/>
                <w:sz w:val="21"/>
                <w:szCs w:val="21"/>
              </w:rPr>
              <w:t>（</w:t>
            </w:r>
            <w:r>
              <w:rPr>
                <w:sz w:val="21"/>
                <w:szCs w:val="21"/>
              </w:rPr>
              <w:t>1</w:t>
            </w:r>
            <w:r>
              <w:rPr>
                <w:rFonts w:hint="eastAsia" w:ascii="宋体" w:hAnsi="宋体"/>
                <w:sz w:val="21"/>
                <w:szCs w:val="21"/>
              </w:rPr>
              <w:t>）项目业主同意更换的证明；</w:t>
            </w:r>
          </w:p>
          <w:p>
            <w:pPr>
              <w:snapToGrid w:val="0"/>
              <w:ind w:firstLine="420" w:firstLineChars="200"/>
              <w:jc w:val="left"/>
              <w:rPr>
                <w:snapToGrid w:val="0"/>
                <w:sz w:val="21"/>
                <w:szCs w:val="21"/>
              </w:rPr>
            </w:pPr>
            <w:r>
              <w:rPr>
                <w:rFonts w:hint="eastAsia" w:ascii="宋体" w:hAnsi="宋体"/>
                <w:sz w:val="21"/>
                <w:szCs w:val="21"/>
              </w:rPr>
              <w:t>（</w:t>
            </w:r>
            <w:r>
              <w:rPr>
                <w:sz w:val="21"/>
                <w:szCs w:val="21"/>
              </w:rPr>
              <w:t>2</w:t>
            </w:r>
            <w:r>
              <w:rPr>
                <w:rFonts w:hint="eastAsia" w:ascii="宋体" w:hAnsi="宋体"/>
                <w:sz w:val="21"/>
                <w:szCs w:val="21"/>
              </w:rPr>
              <w:t>）原项目负责人有备案主管部门的，应提供备案主管部门同意更换的证明或网上变更信息复制件。</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4" w:type="dxa"/>
            <w:vAlign w:val="center"/>
          </w:tcPr>
          <w:p>
            <w:pPr>
              <w:widowControl/>
              <w:autoSpaceDE/>
              <w:autoSpaceDN/>
              <w:adjustRightInd/>
              <w:snapToGrid w:val="0"/>
              <w:jc w:val="center"/>
              <w:textAlignment w:val="auto"/>
              <w:rPr>
                <w:snapToGrid w:val="0"/>
                <w:sz w:val="21"/>
                <w:szCs w:val="21"/>
              </w:rPr>
            </w:pPr>
            <w:r>
              <w:rPr>
                <w:snapToGrid w:val="0"/>
                <w:sz w:val="21"/>
                <w:szCs w:val="21"/>
              </w:rPr>
              <w:t>10.7</w:t>
            </w:r>
          </w:p>
        </w:tc>
        <w:tc>
          <w:tcPr>
            <w:tcW w:w="2448" w:type="dxa"/>
            <w:vAlign w:val="center"/>
          </w:tcPr>
          <w:p>
            <w:pPr>
              <w:widowControl/>
              <w:autoSpaceDE/>
              <w:autoSpaceDN/>
              <w:adjustRightInd/>
              <w:snapToGrid w:val="0"/>
              <w:textAlignment w:val="auto"/>
              <w:rPr>
                <w:snapToGrid w:val="0"/>
                <w:sz w:val="21"/>
                <w:szCs w:val="21"/>
              </w:rPr>
            </w:pPr>
            <w:r>
              <w:rPr>
                <w:rFonts w:hint="eastAsia"/>
                <w:snapToGrid w:val="0"/>
                <w:sz w:val="21"/>
                <w:szCs w:val="21"/>
              </w:rPr>
              <w:t>特别说明</w:t>
            </w:r>
          </w:p>
        </w:tc>
        <w:tc>
          <w:tcPr>
            <w:tcW w:w="5505" w:type="dxa"/>
            <w:vAlign w:val="center"/>
          </w:tcPr>
          <w:p>
            <w:pPr>
              <w:snapToGrid w:val="0"/>
              <w:rPr>
                <w:snapToGrid w:val="0"/>
                <w:sz w:val="21"/>
                <w:szCs w:val="21"/>
              </w:rPr>
            </w:pPr>
            <w:r>
              <w:rPr>
                <w:snapToGrid w:val="0"/>
                <w:sz w:val="21"/>
                <w:szCs w:val="21"/>
              </w:rPr>
              <w:t>1</w:t>
            </w:r>
            <w:r>
              <w:rPr>
                <w:rFonts w:hint="eastAsia"/>
                <w:i/>
                <w:snapToGrid w:val="0"/>
                <w:sz w:val="21"/>
                <w:szCs w:val="21"/>
              </w:rPr>
              <w:t>、</w:t>
            </w:r>
            <w:r>
              <w:rPr>
                <w:rFonts w:hint="eastAsia"/>
                <w:snapToGrid w:val="0"/>
                <w:sz w:val="21"/>
                <w:szCs w:val="21"/>
              </w:rPr>
              <w:t>“投标人须知前附表”</w:t>
            </w:r>
            <w:r>
              <w:rPr>
                <w:rFonts w:ascii="宋体" w:hAnsi="宋体"/>
                <w:spacing w:val="5"/>
                <w:sz w:val="21"/>
                <w:szCs w:val="21"/>
              </w:rPr>
              <w:t>是对</w:t>
            </w:r>
            <w:r>
              <w:rPr>
                <w:rFonts w:hint="eastAsia" w:ascii="宋体" w:hAnsi="宋体"/>
                <w:sz w:val="21"/>
                <w:szCs w:val="21"/>
              </w:rPr>
              <w:t>“</w:t>
            </w:r>
            <w:r>
              <w:rPr>
                <w:rFonts w:ascii="宋体" w:hAnsi="宋体"/>
                <w:sz w:val="21"/>
                <w:szCs w:val="21"/>
              </w:rPr>
              <w:t>投标人须知</w:t>
            </w:r>
            <w:r>
              <w:rPr>
                <w:rFonts w:hint="eastAsia" w:ascii="宋体" w:hAnsi="宋体"/>
                <w:sz w:val="21"/>
                <w:szCs w:val="21"/>
              </w:rPr>
              <w:t>”</w:t>
            </w:r>
            <w:r>
              <w:rPr>
                <w:rFonts w:hint="eastAsia"/>
                <w:snapToGrid w:val="0"/>
                <w:sz w:val="21"/>
                <w:szCs w:val="21"/>
              </w:rPr>
              <w:t>正文中未尽事宜进一步明确及</w:t>
            </w:r>
            <w:r>
              <w:rPr>
                <w:rFonts w:ascii="宋体" w:hAnsi="宋体"/>
                <w:spacing w:val="-1"/>
                <w:sz w:val="21"/>
                <w:szCs w:val="21"/>
              </w:rPr>
              <w:t>重点内容的概括</w:t>
            </w:r>
            <w:r>
              <w:rPr>
                <w:rFonts w:hint="eastAsia"/>
                <w:snapToGrid w:val="0"/>
                <w:sz w:val="21"/>
                <w:szCs w:val="21"/>
              </w:rPr>
              <w:t>，招标人应结合招标项目具体特点和实际需要编制和填写，但不应与“投标人须知”正文内容相抵触，</w:t>
            </w:r>
            <w:r>
              <w:rPr>
                <w:rFonts w:hint="eastAsia"/>
                <w:spacing w:val="1"/>
                <w:sz w:val="21"/>
                <w:szCs w:val="21"/>
              </w:rPr>
              <w:t>若有抵触以“</w:t>
            </w:r>
            <w:r>
              <w:rPr>
                <w:rFonts w:hint="eastAsia"/>
                <w:sz w:val="21"/>
                <w:szCs w:val="21"/>
              </w:rPr>
              <w:t>投标人须知前附表</w:t>
            </w:r>
            <w:r>
              <w:rPr>
                <w:rFonts w:hint="eastAsia"/>
                <w:spacing w:val="1"/>
                <w:sz w:val="21"/>
                <w:szCs w:val="21"/>
              </w:rPr>
              <w:t>”</w:t>
            </w:r>
            <w:r>
              <w:rPr>
                <w:rFonts w:hint="eastAsia"/>
                <w:sz w:val="21"/>
                <w:szCs w:val="21"/>
              </w:rPr>
              <w:t>载明的内容为准</w:t>
            </w:r>
            <w:r>
              <w:rPr>
                <w:rFonts w:hint="eastAsia"/>
                <w:snapToGrid w:val="0"/>
                <w:sz w:val="21"/>
                <w:szCs w:val="21"/>
              </w:rPr>
              <w:t>。</w:t>
            </w:r>
          </w:p>
          <w:p>
            <w:pPr>
              <w:pStyle w:val="730"/>
              <w:ind w:right="97"/>
              <w:rPr>
                <w:sz w:val="21"/>
                <w:szCs w:val="21"/>
              </w:rPr>
            </w:pPr>
            <w:r>
              <w:rPr>
                <w:rFonts w:ascii="Times New Roman" w:hAnsi="Times New Roman" w:cs="Times New Roman"/>
                <w:snapToGrid w:val="0"/>
                <w:sz w:val="21"/>
                <w:szCs w:val="21"/>
              </w:rPr>
              <w:t>2</w:t>
            </w:r>
            <w:r>
              <w:rPr>
                <w:snapToGrid w:val="0"/>
                <w:sz w:val="21"/>
                <w:szCs w:val="21"/>
              </w:rPr>
              <w:t>、</w:t>
            </w:r>
            <w:r>
              <w:rPr>
                <w:sz w:val="21"/>
                <w:szCs w:val="21"/>
              </w:rPr>
              <w:t>投标人投标函与投标函附录不一致的，以投标人投标函为准。</w:t>
            </w:r>
          </w:p>
          <w:p>
            <w:pPr>
              <w:snapToGrid w:val="0"/>
              <w:rPr>
                <w:i/>
                <w:snapToGrid w:val="0"/>
                <w:sz w:val="21"/>
                <w:szCs w:val="21"/>
              </w:rPr>
            </w:pPr>
            <w:r>
              <w:rPr>
                <w:i/>
                <w:snapToGrid w:val="0"/>
                <w:sz w:val="21"/>
                <w:szCs w:val="21"/>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4" w:type="dxa"/>
            <w:vAlign w:val="center"/>
          </w:tcPr>
          <w:p>
            <w:pPr>
              <w:widowControl/>
              <w:autoSpaceDE/>
              <w:autoSpaceDN/>
              <w:adjustRightInd/>
              <w:snapToGrid w:val="0"/>
              <w:jc w:val="center"/>
              <w:textAlignment w:val="auto"/>
              <w:rPr>
                <w:snapToGrid w:val="0"/>
                <w:sz w:val="21"/>
                <w:szCs w:val="21"/>
              </w:rPr>
            </w:pPr>
            <w:r>
              <w:rPr>
                <w:i/>
                <w:snapToGrid w:val="0"/>
                <w:sz w:val="21"/>
                <w:szCs w:val="21"/>
              </w:rPr>
              <w:t>……</w:t>
            </w:r>
          </w:p>
        </w:tc>
        <w:tc>
          <w:tcPr>
            <w:tcW w:w="2448" w:type="dxa"/>
            <w:vAlign w:val="center"/>
          </w:tcPr>
          <w:p>
            <w:pPr>
              <w:widowControl/>
              <w:autoSpaceDE/>
              <w:autoSpaceDN/>
              <w:adjustRightInd/>
              <w:snapToGrid w:val="0"/>
              <w:textAlignment w:val="auto"/>
              <w:rPr>
                <w:snapToGrid w:val="0"/>
                <w:sz w:val="21"/>
                <w:szCs w:val="21"/>
              </w:rPr>
            </w:pPr>
            <w:r>
              <w:rPr>
                <w:i/>
                <w:snapToGrid w:val="0"/>
                <w:sz w:val="21"/>
                <w:szCs w:val="21"/>
              </w:rPr>
              <w:t>……</w:t>
            </w:r>
          </w:p>
        </w:tc>
        <w:tc>
          <w:tcPr>
            <w:tcW w:w="5505" w:type="dxa"/>
            <w:vAlign w:val="center"/>
          </w:tcPr>
          <w:p>
            <w:pPr>
              <w:snapToGrid w:val="0"/>
              <w:rPr>
                <w:snapToGrid w:val="0"/>
                <w:sz w:val="21"/>
                <w:szCs w:val="21"/>
              </w:rPr>
            </w:pPr>
            <w:r>
              <w:rPr>
                <w:i/>
                <w:snapToGrid w:val="0"/>
                <w:sz w:val="21"/>
                <w:szCs w:val="21"/>
              </w:rPr>
              <w:t>……</w:t>
            </w:r>
          </w:p>
        </w:tc>
      </w:tr>
    </w:tbl>
    <w:p>
      <w:pPr>
        <w:pStyle w:val="7"/>
        <w:snapToGrid w:val="0"/>
        <w:spacing w:line="360" w:lineRule="auto"/>
        <w:rPr>
          <w:snapToGrid w:val="0"/>
          <w:szCs w:val="24"/>
        </w:rPr>
      </w:pPr>
      <w:bookmarkStart w:id="117" w:name="_Toc266998220"/>
      <w:bookmarkStart w:id="118" w:name="_Toc217819019"/>
      <w:bookmarkStart w:id="119" w:name="_Toc526052369"/>
      <w:bookmarkStart w:id="120" w:name="_Toc525284474"/>
      <w:bookmarkStart w:id="121" w:name="_Toc82852642"/>
      <w:bookmarkStart w:id="122" w:name="_Toc525977272"/>
      <w:bookmarkStart w:id="123" w:name="_Toc525624995"/>
      <w:bookmarkStart w:id="124" w:name="_Toc525271731"/>
      <w:bookmarkStart w:id="125" w:name="_Toc487725172"/>
      <w:bookmarkStart w:id="126" w:name="_Toc525551740"/>
      <w:bookmarkStart w:id="127" w:name="_Toc181778854"/>
      <w:bookmarkStart w:id="128" w:name="_Toc182984561"/>
      <w:bookmarkStart w:id="129" w:name="_Toc525624860"/>
      <w:bookmarkStart w:id="130" w:name="_Toc185046083"/>
      <w:bookmarkStart w:id="131" w:name="_Toc488224545"/>
      <w:bookmarkStart w:id="132" w:name="_Toc221438506"/>
      <w:bookmarkStart w:id="133" w:name="_Toc525954543"/>
      <w:bookmarkStart w:id="134" w:name="_Toc525284596"/>
      <w:bookmarkStart w:id="135" w:name="_Toc525282408"/>
      <w:bookmarkStart w:id="136" w:name="_Toc525953950"/>
      <w:r>
        <w:rPr>
          <w:snapToGrid w:val="0"/>
          <w:szCs w:val="24"/>
        </w:rPr>
        <w:br w:type="page"/>
      </w:r>
    </w:p>
    <w:p>
      <w:pPr>
        <w:pStyle w:val="737"/>
        <w:spacing w:before="120" w:after="120"/>
        <w:rPr>
          <w:rStyle w:val="229"/>
          <w:rFonts w:eastAsia="宋体"/>
          <w:b/>
          <w:color w:val="auto"/>
          <w:sz w:val="28"/>
        </w:rPr>
      </w:pPr>
      <w:bookmarkStart w:id="137" w:name="_Toc93419280"/>
      <w:bookmarkStart w:id="138" w:name="_Toc362883226"/>
      <w:bookmarkStart w:id="139" w:name="_Toc307478948"/>
      <w:r>
        <w:rPr>
          <w:rStyle w:val="229"/>
          <w:rFonts w:eastAsia="宋体"/>
          <w:b/>
          <w:color w:val="auto"/>
          <w:sz w:val="28"/>
        </w:rPr>
        <w:t xml:space="preserve">1 </w:t>
      </w:r>
      <w:r>
        <w:rPr>
          <w:rStyle w:val="229"/>
          <w:rFonts w:hint="eastAsia" w:eastAsia="宋体"/>
          <w:b/>
          <w:color w:val="auto"/>
          <w:sz w:val="28"/>
        </w:rPr>
        <w:t>总则</w:t>
      </w:r>
      <w:bookmarkEnd w:id="117"/>
      <w:bookmarkEnd w:id="118"/>
      <w:bookmarkEnd w:id="137"/>
      <w:bookmarkEnd w:id="138"/>
      <w:bookmarkEnd w:id="139"/>
    </w:p>
    <w:p>
      <w:pPr>
        <w:pStyle w:val="740"/>
        <w:rPr>
          <w:rStyle w:val="127"/>
          <w:b/>
          <w:snapToGrid w:val="0"/>
          <w:color w:val="auto"/>
        </w:rPr>
      </w:pPr>
      <w:r>
        <w:rPr>
          <w:rStyle w:val="127"/>
          <w:b/>
          <w:snapToGrid w:val="0"/>
          <w:color w:val="auto"/>
        </w:rPr>
        <w:t xml:space="preserve">1.1 </w:t>
      </w:r>
      <w:r>
        <w:rPr>
          <w:rStyle w:val="127"/>
          <w:rFonts w:hint="eastAsia"/>
          <w:b/>
          <w:snapToGrid w:val="0"/>
          <w:color w:val="auto"/>
        </w:rPr>
        <w:t>项目概况</w:t>
      </w:r>
    </w:p>
    <w:p>
      <w:pPr>
        <w:snapToGrid w:val="0"/>
        <w:spacing w:line="360" w:lineRule="auto"/>
        <w:ind w:firstLine="482" w:firstLineChars="200"/>
        <w:rPr>
          <w:snapToGrid w:val="0"/>
          <w:szCs w:val="24"/>
        </w:rPr>
      </w:pPr>
      <w:r>
        <w:rPr>
          <w:b/>
          <w:snapToGrid w:val="0"/>
          <w:szCs w:val="24"/>
        </w:rPr>
        <w:t xml:space="preserve">1.1.1 </w:t>
      </w:r>
      <w:r>
        <w:rPr>
          <w:rFonts w:hint="eastAsia"/>
          <w:snapToGrid w:val="0"/>
          <w:szCs w:val="24"/>
        </w:rPr>
        <w:t>根据</w:t>
      </w:r>
      <w:bookmarkStart w:id="140" w:name="OLE_LINK4"/>
      <w:bookmarkStart w:id="141" w:name="OLE_LINK5"/>
      <w:r>
        <w:rPr>
          <w:rFonts w:hint="eastAsia"/>
          <w:snapToGrid w:val="0"/>
          <w:szCs w:val="24"/>
        </w:rPr>
        <w:t>《</w:t>
      </w:r>
      <w:r>
        <w:rPr>
          <w:snapToGrid w:val="0"/>
          <w:szCs w:val="24"/>
        </w:rPr>
        <w:t xml:space="preserve"> </w:t>
      </w:r>
      <w:r>
        <w:rPr>
          <w:rFonts w:hint="eastAsia"/>
          <w:snapToGrid w:val="0"/>
          <w:szCs w:val="24"/>
        </w:rPr>
        <w:t>中华人民共和国招标投标法》</w:t>
      </w:r>
      <w:bookmarkEnd w:id="140"/>
      <w:bookmarkEnd w:id="141"/>
      <w:r>
        <w:rPr>
          <w:rFonts w:hint="eastAsia"/>
          <w:snapToGrid w:val="0"/>
          <w:szCs w:val="24"/>
        </w:rPr>
        <w:t>、《中华人民共和国招标投标法实施条例》等有关法律、法规和规章的规定，本招标项目已具备招标条件，现对本标段施工进行招标。</w:t>
      </w:r>
    </w:p>
    <w:p>
      <w:pPr>
        <w:snapToGrid w:val="0"/>
        <w:spacing w:line="360" w:lineRule="auto"/>
        <w:ind w:firstLine="482" w:firstLineChars="200"/>
        <w:rPr>
          <w:snapToGrid w:val="0"/>
          <w:szCs w:val="24"/>
        </w:rPr>
      </w:pPr>
      <w:r>
        <w:rPr>
          <w:b/>
          <w:snapToGrid w:val="0"/>
          <w:szCs w:val="24"/>
        </w:rPr>
        <w:t xml:space="preserve">1.1.2 </w:t>
      </w:r>
      <w:r>
        <w:rPr>
          <w:rFonts w:hint="eastAsia"/>
          <w:snapToGrid w:val="0"/>
          <w:szCs w:val="24"/>
        </w:rPr>
        <w:t>本招标项目招标人：见投标人须知前附表。</w:t>
      </w:r>
    </w:p>
    <w:p>
      <w:pPr>
        <w:snapToGrid w:val="0"/>
        <w:spacing w:line="360" w:lineRule="auto"/>
        <w:ind w:firstLine="482" w:firstLineChars="200"/>
        <w:rPr>
          <w:snapToGrid w:val="0"/>
          <w:szCs w:val="24"/>
        </w:rPr>
      </w:pPr>
      <w:r>
        <w:rPr>
          <w:b/>
          <w:snapToGrid w:val="0"/>
          <w:szCs w:val="24"/>
        </w:rPr>
        <w:t xml:space="preserve">1.1.3 </w:t>
      </w:r>
      <w:r>
        <w:rPr>
          <w:rFonts w:hint="eastAsia"/>
          <w:snapToGrid w:val="0"/>
          <w:szCs w:val="24"/>
        </w:rPr>
        <w:t>本标段招标代理机构：见投标人须知前附表。</w:t>
      </w:r>
    </w:p>
    <w:p>
      <w:pPr>
        <w:snapToGrid w:val="0"/>
        <w:spacing w:line="360" w:lineRule="auto"/>
        <w:ind w:firstLine="482" w:firstLineChars="200"/>
        <w:rPr>
          <w:snapToGrid w:val="0"/>
          <w:szCs w:val="24"/>
        </w:rPr>
      </w:pPr>
      <w:r>
        <w:rPr>
          <w:b/>
          <w:snapToGrid w:val="0"/>
          <w:szCs w:val="24"/>
        </w:rPr>
        <w:t xml:space="preserve">1.1.4 </w:t>
      </w:r>
      <w:r>
        <w:rPr>
          <w:rFonts w:hint="eastAsia"/>
          <w:snapToGrid w:val="0"/>
          <w:szCs w:val="24"/>
        </w:rPr>
        <w:t>本招标项目名称：见投标人须知前附表。</w:t>
      </w:r>
    </w:p>
    <w:p>
      <w:pPr>
        <w:snapToGrid w:val="0"/>
        <w:spacing w:line="360" w:lineRule="auto"/>
        <w:ind w:firstLine="482" w:firstLineChars="200"/>
        <w:rPr>
          <w:snapToGrid w:val="0"/>
          <w:szCs w:val="24"/>
        </w:rPr>
      </w:pPr>
      <w:r>
        <w:rPr>
          <w:b/>
          <w:snapToGrid w:val="0"/>
          <w:szCs w:val="24"/>
        </w:rPr>
        <w:t xml:space="preserve">1.1.5 </w:t>
      </w:r>
      <w:r>
        <w:rPr>
          <w:rFonts w:hint="eastAsia"/>
          <w:snapToGrid w:val="0"/>
          <w:szCs w:val="24"/>
        </w:rPr>
        <w:t>本标段建设地点：见投标人须知前附表。</w:t>
      </w:r>
    </w:p>
    <w:p>
      <w:pPr>
        <w:snapToGrid w:val="0"/>
        <w:spacing w:line="360" w:lineRule="auto"/>
        <w:ind w:firstLine="482" w:firstLineChars="200"/>
        <w:rPr>
          <w:snapToGrid w:val="0"/>
          <w:szCs w:val="24"/>
        </w:rPr>
      </w:pPr>
      <w:r>
        <w:rPr>
          <w:b/>
          <w:snapToGrid w:val="0"/>
          <w:szCs w:val="24"/>
        </w:rPr>
        <w:t xml:space="preserve">1.1.6 </w:t>
      </w:r>
      <w:r>
        <w:rPr>
          <w:rFonts w:hint="eastAsia"/>
          <w:snapToGrid w:val="0"/>
          <w:szCs w:val="24"/>
        </w:rPr>
        <w:t>本招标项目现场管理机构：见投标人须知前附表。</w:t>
      </w:r>
    </w:p>
    <w:p>
      <w:pPr>
        <w:snapToGrid w:val="0"/>
        <w:spacing w:line="360" w:lineRule="auto"/>
        <w:ind w:firstLine="482" w:firstLineChars="200"/>
        <w:rPr>
          <w:snapToGrid w:val="0"/>
          <w:szCs w:val="24"/>
        </w:rPr>
      </w:pPr>
      <w:r>
        <w:rPr>
          <w:b/>
          <w:snapToGrid w:val="0"/>
          <w:szCs w:val="24"/>
        </w:rPr>
        <w:t xml:space="preserve">1.1.7 </w:t>
      </w:r>
      <w:r>
        <w:rPr>
          <w:rFonts w:hint="eastAsia"/>
          <w:snapToGrid w:val="0"/>
          <w:szCs w:val="24"/>
        </w:rPr>
        <w:t>本招标项目设计人：见投标人须知前附表。</w:t>
      </w:r>
    </w:p>
    <w:p>
      <w:pPr>
        <w:snapToGrid w:val="0"/>
        <w:spacing w:line="360" w:lineRule="auto"/>
        <w:ind w:firstLine="482" w:firstLineChars="200"/>
        <w:rPr>
          <w:snapToGrid w:val="0"/>
          <w:szCs w:val="24"/>
        </w:rPr>
      </w:pPr>
      <w:r>
        <w:rPr>
          <w:b/>
          <w:snapToGrid w:val="0"/>
          <w:szCs w:val="24"/>
        </w:rPr>
        <w:t xml:space="preserve">1.1.8 </w:t>
      </w:r>
      <w:r>
        <w:rPr>
          <w:rFonts w:hint="eastAsia"/>
          <w:snapToGrid w:val="0"/>
          <w:szCs w:val="24"/>
        </w:rPr>
        <w:t>本招标项目监理人：见投标人须知前附表。</w:t>
      </w:r>
    </w:p>
    <w:p>
      <w:pPr>
        <w:snapToGrid w:val="0"/>
        <w:spacing w:line="360" w:lineRule="auto"/>
        <w:ind w:firstLine="482" w:firstLineChars="200"/>
        <w:rPr>
          <w:snapToGrid w:val="0"/>
          <w:szCs w:val="24"/>
        </w:rPr>
      </w:pPr>
      <w:r>
        <w:rPr>
          <w:b/>
          <w:snapToGrid w:val="0"/>
          <w:szCs w:val="24"/>
        </w:rPr>
        <w:t xml:space="preserve">1.1.9 </w:t>
      </w:r>
      <w:r>
        <w:rPr>
          <w:rFonts w:hint="eastAsia"/>
          <w:snapToGrid w:val="0"/>
          <w:szCs w:val="24"/>
        </w:rPr>
        <w:t>本招标项目代建机构：见投标人须知前附表。</w:t>
      </w:r>
    </w:p>
    <w:p>
      <w:pPr>
        <w:pStyle w:val="740"/>
        <w:rPr>
          <w:rStyle w:val="127"/>
          <w:b/>
          <w:snapToGrid w:val="0"/>
          <w:color w:val="auto"/>
        </w:rPr>
      </w:pPr>
      <w:r>
        <w:rPr>
          <w:rStyle w:val="127"/>
          <w:b/>
          <w:snapToGrid w:val="0"/>
          <w:color w:val="auto"/>
        </w:rPr>
        <w:t xml:space="preserve">1.2 </w:t>
      </w:r>
      <w:r>
        <w:rPr>
          <w:rStyle w:val="127"/>
          <w:rFonts w:hint="eastAsia"/>
          <w:b/>
          <w:snapToGrid w:val="0"/>
          <w:color w:val="auto"/>
        </w:rPr>
        <w:t>资金来源和落实情况</w:t>
      </w:r>
    </w:p>
    <w:p>
      <w:pPr>
        <w:snapToGrid w:val="0"/>
        <w:spacing w:line="360" w:lineRule="auto"/>
        <w:ind w:firstLine="482" w:firstLineChars="200"/>
        <w:rPr>
          <w:snapToGrid w:val="0"/>
          <w:szCs w:val="24"/>
        </w:rPr>
      </w:pPr>
      <w:r>
        <w:rPr>
          <w:b/>
          <w:snapToGrid w:val="0"/>
          <w:szCs w:val="24"/>
        </w:rPr>
        <w:t>1.2.1</w:t>
      </w:r>
      <w:r>
        <w:rPr>
          <w:snapToGrid w:val="0"/>
          <w:szCs w:val="24"/>
        </w:rPr>
        <w:t xml:space="preserve"> </w:t>
      </w:r>
      <w:r>
        <w:rPr>
          <w:rFonts w:hint="eastAsia"/>
          <w:snapToGrid w:val="0"/>
          <w:szCs w:val="24"/>
        </w:rPr>
        <w:t>本招标项目的资金来源：见投标人须知前附表。</w:t>
      </w:r>
    </w:p>
    <w:p>
      <w:pPr>
        <w:snapToGrid w:val="0"/>
        <w:spacing w:line="360" w:lineRule="auto"/>
        <w:ind w:firstLine="482" w:firstLineChars="200"/>
        <w:rPr>
          <w:snapToGrid w:val="0"/>
          <w:szCs w:val="24"/>
        </w:rPr>
      </w:pPr>
      <w:r>
        <w:rPr>
          <w:b/>
          <w:snapToGrid w:val="0"/>
          <w:szCs w:val="24"/>
        </w:rPr>
        <w:t xml:space="preserve">1.2.2 </w:t>
      </w:r>
      <w:r>
        <w:rPr>
          <w:rFonts w:hint="eastAsia"/>
          <w:snapToGrid w:val="0"/>
          <w:szCs w:val="24"/>
        </w:rPr>
        <w:t>本招标项目的出资比例：见投标人须知前附表。</w:t>
      </w:r>
    </w:p>
    <w:p>
      <w:pPr>
        <w:snapToGrid w:val="0"/>
        <w:spacing w:line="360" w:lineRule="auto"/>
        <w:ind w:firstLine="482" w:firstLineChars="200"/>
        <w:rPr>
          <w:snapToGrid w:val="0"/>
          <w:szCs w:val="24"/>
        </w:rPr>
      </w:pPr>
      <w:r>
        <w:rPr>
          <w:b/>
          <w:snapToGrid w:val="0"/>
          <w:szCs w:val="24"/>
        </w:rPr>
        <w:t xml:space="preserve">1.2.3 </w:t>
      </w:r>
      <w:r>
        <w:rPr>
          <w:rFonts w:hint="eastAsia"/>
          <w:snapToGrid w:val="0"/>
          <w:szCs w:val="24"/>
        </w:rPr>
        <w:t>本招标项目的资金落实情况：见投标人须知前附表。</w:t>
      </w:r>
    </w:p>
    <w:p>
      <w:pPr>
        <w:pStyle w:val="740"/>
        <w:rPr>
          <w:rStyle w:val="127"/>
          <w:b/>
          <w:snapToGrid w:val="0"/>
          <w:color w:val="auto"/>
        </w:rPr>
      </w:pPr>
      <w:r>
        <w:rPr>
          <w:rStyle w:val="127"/>
          <w:b/>
          <w:snapToGrid w:val="0"/>
          <w:color w:val="auto"/>
        </w:rPr>
        <w:t xml:space="preserve">1.3 </w:t>
      </w:r>
      <w:r>
        <w:rPr>
          <w:rStyle w:val="127"/>
          <w:rFonts w:hint="eastAsia"/>
          <w:b/>
          <w:snapToGrid w:val="0"/>
          <w:color w:val="auto"/>
        </w:rPr>
        <w:t>招标范围、计划工期和质量要求</w:t>
      </w:r>
    </w:p>
    <w:p>
      <w:pPr>
        <w:snapToGrid w:val="0"/>
        <w:spacing w:line="360" w:lineRule="auto"/>
        <w:ind w:firstLine="482" w:firstLineChars="200"/>
        <w:rPr>
          <w:snapToGrid w:val="0"/>
          <w:szCs w:val="24"/>
        </w:rPr>
      </w:pPr>
      <w:r>
        <w:rPr>
          <w:b/>
          <w:snapToGrid w:val="0"/>
          <w:szCs w:val="24"/>
        </w:rPr>
        <w:t>1.3.1</w:t>
      </w:r>
      <w:r>
        <w:rPr>
          <w:snapToGrid w:val="0"/>
          <w:szCs w:val="24"/>
        </w:rPr>
        <w:t xml:space="preserve"> </w:t>
      </w:r>
      <w:r>
        <w:rPr>
          <w:rFonts w:hint="eastAsia"/>
          <w:snapToGrid w:val="0"/>
          <w:szCs w:val="24"/>
        </w:rPr>
        <w:t>本次招标范围：见投标人须知前附表。</w:t>
      </w:r>
    </w:p>
    <w:p>
      <w:pPr>
        <w:snapToGrid w:val="0"/>
        <w:spacing w:line="360" w:lineRule="auto"/>
        <w:ind w:firstLine="482" w:firstLineChars="200"/>
        <w:rPr>
          <w:snapToGrid w:val="0"/>
          <w:szCs w:val="24"/>
        </w:rPr>
      </w:pPr>
      <w:r>
        <w:rPr>
          <w:b/>
          <w:snapToGrid w:val="0"/>
          <w:szCs w:val="24"/>
        </w:rPr>
        <w:t>1.3.2</w:t>
      </w:r>
      <w:r>
        <w:rPr>
          <w:snapToGrid w:val="0"/>
          <w:szCs w:val="24"/>
        </w:rPr>
        <w:t xml:space="preserve"> </w:t>
      </w:r>
      <w:r>
        <w:rPr>
          <w:rFonts w:hint="eastAsia"/>
          <w:snapToGrid w:val="0"/>
          <w:szCs w:val="24"/>
        </w:rPr>
        <w:t>本标段的计划工期：见投标人须知前附表。</w:t>
      </w:r>
    </w:p>
    <w:p>
      <w:pPr>
        <w:snapToGrid w:val="0"/>
        <w:spacing w:line="360" w:lineRule="auto"/>
        <w:ind w:firstLine="482" w:firstLineChars="200"/>
        <w:rPr>
          <w:snapToGrid w:val="0"/>
          <w:szCs w:val="24"/>
        </w:rPr>
      </w:pPr>
      <w:r>
        <w:rPr>
          <w:b/>
          <w:snapToGrid w:val="0"/>
          <w:szCs w:val="24"/>
        </w:rPr>
        <w:t xml:space="preserve">1.3.3 </w:t>
      </w:r>
      <w:r>
        <w:rPr>
          <w:rFonts w:hint="eastAsia"/>
          <w:snapToGrid w:val="0"/>
          <w:szCs w:val="24"/>
        </w:rPr>
        <w:t>本标段的质量要求：见投标人须知前附表。</w:t>
      </w:r>
    </w:p>
    <w:p>
      <w:pPr>
        <w:pStyle w:val="740"/>
        <w:rPr>
          <w:rStyle w:val="127"/>
          <w:b/>
          <w:snapToGrid w:val="0"/>
          <w:color w:val="auto"/>
        </w:rPr>
      </w:pPr>
      <w:r>
        <w:rPr>
          <w:rStyle w:val="127"/>
          <w:b/>
          <w:snapToGrid w:val="0"/>
          <w:color w:val="auto"/>
        </w:rPr>
        <w:t xml:space="preserve">1.4 </w:t>
      </w:r>
      <w:r>
        <w:rPr>
          <w:rStyle w:val="127"/>
          <w:rFonts w:hint="eastAsia"/>
          <w:b/>
          <w:snapToGrid w:val="0"/>
          <w:color w:val="auto"/>
        </w:rPr>
        <w:t>投标人资格要求（适用于已进行资格预审的）</w:t>
      </w:r>
    </w:p>
    <w:p>
      <w:pPr>
        <w:snapToGrid w:val="0"/>
        <w:spacing w:line="360" w:lineRule="auto"/>
        <w:ind w:firstLine="480" w:firstLineChars="200"/>
        <w:rPr>
          <w:snapToGrid w:val="0"/>
          <w:szCs w:val="24"/>
        </w:rPr>
      </w:pPr>
      <w:r>
        <w:rPr>
          <w:rFonts w:hint="eastAsia"/>
          <w:snapToGrid w:val="0"/>
          <w:szCs w:val="24"/>
        </w:rPr>
        <w:t>投标人应是收到招标人发出的投标邀请书的单位。</w:t>
      </w:r>
    </w:p>
    <w:p>
      <w:pPr>
        <w:pStyle w:val="740"/>
        <w:rPr>
          <w:rStyle w:val="127"/>
          <w:b/>
          <w:snapToGrid w:val="0"/>
          <w:color w:val="auto"/>
        </w:rPr>
      </w:pPr>
      <w:r>
        <w:rPr>
          <w:rStyle w:val="127"/>
          <w:b/>
          <w:snapToGrid w:val="0"/>
          <w:color w:val="auto"/>
        </w:rPr>
        <w:t xml:space="preserve">1.4 </w:t>
      </w:r>
      <w:r>
        <w:rPr>
          <w:rStyle w:val="127"/>
          <w:rFonts w:hint="eastAsia"/>
          <w:b/>
          <w:snapToGrid w:val="0"/>
          <w:color w:val="auto"/>
        </w:rPr>
        <w:t>投标人资格要求（适用于未进行资格预审的）</w:t>
      </w:r>
    </w:p>
    <w:p>
      <w:pPr>
        <w:snapToGrid w:val="0"/>
        <w:spacing w:line="360" w:lineRule="auto"/>
        <w:ind w:firstLine="482" w:firstLineChars="200"/>
        <w:rPr>
          <w:snapToGrid w:val="0"/>
          <w:szCs w:val="24"/>
        </w:rPr>
      </w:pPr>
      <w:r>
        <w:rPr>
          <w:b/>
          <w:snapToGrid w:val="0"/>
          <w:szCs w:val="24"/>
        </w:rPr>
        <w:t>1.4.1</w:t>
      </w:r>
      <w:r>
        <w:rPr>
          <w:snapToGrid w:val="0"/>
          <w:szCs w:val="24"/>
        </w:rPr>
        <w:t xml:space="preserve"> </w:t>
      </w:r>
      <w:r>
        <w:rPr>
          <w:rFonts w:hint="eastAsia"/>
          <w:snapToGrid w:val="0"/>
          <w:szCs w:val="24"/>
        </w:rPr>
        <w:t>投标人应具备承担本标段施工的资质条件、能力和信誉。</w:t>
      </w:r>
    </w:p>
    <w:p>
      <w:pPr>
        <w:snapToGrid w:val="0"/>
        <w:spacing w:line="360" w:lineRule="auto"/>
        <w:ind w:firstLine="480" w:firstLineChars="200"/>
        <w:rPr>
          <w:snapToGrid w:val="0"/>
          <w:szCs w:val="24"/>
        </w:rPr>
      </w:pPr>
      <w:r>
        <w:rPr>
          <w:rFonts w:hint="eastAsia"/>
          <w:snapToGrid w:val="0"/>
          <w:szCs w:val="24"/>
        </w:rPr>
        <w:t>（</w:t>
      </w:r>
      <w:r>
        <w:rPr>
          <w:snapToGrid w:val="0"/>
          <w:szCs w:val="24"/>
        </w:rPr>
        <w:t>1</w:t>
      </w:r>
      <w:r>
        <w:rPr>
          <w:rFonts w:hint="eastAsia"/>
          <w:snapToGrid w:val="0"/>
          <w:szCs w:val="24"/>
        </w:rPr>
        <w:t>）资质条件：见投标人须知前附表。</w:t>
      </w:r>
    </w:p>
    <w:p>
      <w:pPr>
        <w:snapToGrid w:val="0"/>
        <w:spacing w:line="360" w:lineRule="auto"/>
        <w:ind w:firstLine="480" w:firstLineChars="200"/>
        <w:rPr>
          <w:snapToGrid w:val="0"/>
          <w:szCs w:val="24"/>
        </w:rPr>
      </w:pPr>
      <w:r>
        <w:rPr>
          <w:rFonts w:hint="eastAsia"/>
          <w:snapToGrid w:val="0"/>
          <w:szCs w:val="24"/>
        </w:rPr>
        <w:t>（</w:t>
      </w:r>
      <w:r>
        <w:rPr>
          <w:snapToGrid w:val="0"/>
          <w:szCs w:val="24"/>
        </w:rPr>
        <w:t>2</w:t>
      </w:r>
      <w:r>
        <w:rPr>
          <w:rFonts w:hint="eastAsia"/>
          <w:snapToGrid w:val="0"/>
          <w:szCs w:val="24"/>
        </w:rPr>
        <w:t>）财务要求：见投标人须知前附表。</w:t>
      </w:r>
    </w:p>
    <w:p>
      <w:pPr>
        <w:snapToGrid w:val="0"/>
        <w:spacing w:line="360" w:lineRule="auto"/>
        <w:ind w:firstLine="480" w:firstLineChars="200"/>
        <w:rPr>
          <w:snapToGrid w:val="0"/>
          <w:szCs w:val="24"/>
        </w:rPr>
      </w:pPr>
      <w:r>
        <w:rPr>
          <w:rFonts w:hint="eastAsia"/>
          <w:snapToGrid w:val="0"/>
          <w:szCs w:val="24"/>
        </w:rPr>
        <w:t>（</w:t>
      </w:r>
      <w:r>
        <w:rPr>
          <w:snapToGrid w:val="0"/>
          <w:szCs w:val="24"/>
        </w:rPr>
        <w:t>3</w:t>
      </w:r>
      <w:r>
        <w:rPr>
          <w:rFonts w:hint="eastAsia"/>
          <w:snapToGrid w:val="0"/>
          <w:szCs w:val="24"/>
        </w:rPr>
        <w:t>）业绩要求：见投标人须知前附表。</w:t>
      </w:r>
    </w:p>
    <w:p>
      <w:pPr>
        <w:snapToGrid w:val="0"/>
        <w:spacing w:line="360" w:lineRule="auto"/>
        <w:ind w:firstLine="480" w:firstLineChars="200"/>
        <w:rPr>
          <w:snapToGrid w:val="0"/>
          <w:szCs w:val="24"/>
        </w:rPr>
      </w:pPr>
      <w:r>
        <w:rPr>
          <w:rFonts w:hint="eastAsia"/>
          <w:snapToGrid w:val="0"/>
          <w:szCs w:val="24"/>
        </w:rPr>
        <w:t>（</w:t>
      </w:r>
      <w:r>
        <w:rPr>
          <w:snapToGrid w:val="0"/>
          <w:szCs w:val="24"/>
        </w:rPr>
        <w:t>4</w:t>
      </w:r>
      <w:r>
        <w:rPr>
          <w:rFonts w:hint="eastAsia"/>
          <w:snapToGrid w:val="0"/>
          <w:szCs w:val="24"/>
        </w:rPr>
        <w:t>）信誉要求：见投标人须知前附表。</w:t>
      </w:r>
    </w:p>
    <w:p>
      <w:pPr>
        <w:snapToGrid w:val="0"/>
        <w:spacing w:line="360" w:lineRule="auto"/>
        <w:ind w:firstLine="480" w:firstLineChars="200"/>
        <w:rPr>
          <w:snapToGrid w:val="0"/>
          <w:szCs w:val="24"/>
        </w:rPr>
      </w:pPr>
      <w:r>
        <w:rPr>
          <w:rFonts w:hint="eastAsia"/>
          <w:snapToGrid w:val="0"/>
          <w:szCs w:val="24"/>
        </w:rPr>
        <w:t>（</w:t>
      </w:r>
      <w:r>
        <w:rPr>
          <w:snapToGrid w:val="0"/>
          <w:szCs w:val="24"/>
        </w:rPr>
        <w:t>5</w:t>
      </w:r>
      <w:r>
        <w:rPr>
          <w:rFonts w:hint="eastAsia"/>
          <w:snapToGrid w:val="0"/>
          <w:szCs w:val="24"/>
        </w:rPr>
        <w:t>）项目负责人资格：见投标人须知前附表。</w:t>
      </w:r>
    </w:p>
    <w:p>
      <w:pPr>
        <w:snapToGrid w:val="0"/>
        <w:spacing w:line="360" w:lineRule="auto"/>
        <w:ind w:firstLine="480" w:firstLineChars="200"/>
        <w:rPr>
          <w:snapToGrid w:val="0"/>
          <w:szCs w:val="24"/>
        </w:rPr>
      </w:pPr>
      <w:r>
        <w:rPr>
          <w:rFonts w:hint="eastAsia"/>
          <w:snapToGrid w:val="0"/>
          <w:szCs w:val="24"/>
        </w:rPr>
        <w:t>（</w:t>
      </w:r>
      <w:r>
        <w:rPr>
          <w:snapToGrid w:val="0"/>
          <w:szCs w:val="24"/>
        </w:rPr>
        <w:t>6</w:t>
      </w:r>
      <w:r>
        <w:rPr>
          <w:rFonts w:hint="eastAsia"/>
          <w:snapToGrid w:val="0"/>
          <w:szCs w:val="24"/>
        </w:rPr>
        <w:t>）其他要求：见投标人须知前附表。</w:t>
      </w:r>
    </w:p>
    <w:p>
      <w:pPr>
        <w:snapToGrid w:val="0"/>
        <w:spacing w:line="360" w:lineRule="auto"/>
        <w:ind w:firstLine="482" w:firstLineChars="200"/>
        <w:rPr>
          <w:strike/>
          <w:dstrike w:val="0"/>
          <w:snapToGrid w:val="0"/>
          <w:szCs w:val="24"/>
        </w:rPr>
      </w:pPr>
      <w:r>
        <w:rPr>
          <w:b/>
          <w:strike/>
          <w:dstrike w:val="0"/>
          <w:snapToGrid w:val="0"/>
          <w:szCs w:val="24"/>
        </w:rPr>
        <w:t xml:space="preserve">1.4.2 </w:t>
      </w:r>
      <w:r>
        <w:rPr>
          <w:rFonts w:hint="eastAsia"/>
          <w:strike/>
          <w:dstrike w:val="0"/>
          <w:snapToGrid w:val="0"/>
          <w:szCs w:val="24"/>
        </w:rPr>
        <w:t>投标人须知前附表规定接受联合体投标的，除应符合本章第</w:t>
      </w:r>
      <w:r>
        <w:rPr>
          <w:strike/>
          <w:dstrike w:val="0"/>
          <w:snapToGrid w:val="0"/>
          <w:szCs w:val="24"/>
        </w:rPr>
        <w:t>1.4.1</w:t>
      </w:r>
      <w:r>
        <w:rPr>
          <w:rFonts w:hint="eastAsia"/>
          <w:strike/>
          <w:dstrike w:val="0"/>
          <w:snapToGrid w:val="0"/>
          <w:szCs w:val="24"/>
        </w:rPr>
        <w:t>项和投标人须知前附表的要求外，还应遵守以下规定。</w:t>
      </w:r>
    </w:p>
    <w:p>
      <w:pPr>
        <w:snapToGrid w:val="0"/>
        <w:spacing w:line="360" w:lineRule="auto"/>
        <w:ind w:firstLine="480" w:firstLineChars="200"/>
        <w:rPr>
          <w:strike/>
          <w:snapToGrid w:val="0"/>
          <w:szCs w:val="24"/>
        </w:rPr>
      </w:pPr>
      <w:r>
        <w:rPr>
          <w:rFonts w:hint="eastAsia"/>
          <w:strike/>
          <w:snapToGrid w:val="0"/>
          <w:szCs w:val="24"/>
        </w:rPr>
        <w:t>（</w:t>
      </w:r>
      <w:r>
        <w:rPr>
          <w:strike/>
          <w:snapToGrid w:val="0"/>
          <w:szCs w:val="24"/>
        </w:rPr>
        <w:t>1</w:t>
      </w:r>
      <w:r>
        <w:rPr>
          <w:rFonts w:hint="eastAsia"/>
          <w:strike/>
          <w:snapToGrid w:val="0"/>
          <w:szCs w:val="24"/>
        </w:rPr>
        <w:t>）联合体各方应按招标文件提供的格式签订联合体协议书，明确联合体牵头人和各方权利义务。</w:t>
      </w:r>
    </w:p>
    <w:p>
      <w:pPr>
        <w:snapToGrid w:val="0"/>
        <w:spacing w:line="360" w:lineRule="auto"/>
        <w:ind w:firstLine="480" w:firstLineChars="200"/>
        <w:rPr>
          <w:strike/>
          <w:snapToGrid w:val="0"/>
          <w:szCs w:val="24"/>
        </w:rPr>
      </w:pPr>
      <w:r>
        <w:rPr>
          <w:rFonts w:hint="eastAsia"/>
          <w:strike/>
          <w:snapToGrid w:val="0"/>
          <w:szCs w:val="24"/>
        </w:rPr>
        <w:t>（</w:t>
      </w:r>
      <w:r>
        <w:rPr>
          <w:strike/>
          <w:snapToGrid w:val="0"/>
          <w:szCs w:val="24"/>
        </w:rPr>
        <w:t>2</w:t>
      </w:r>
      <w:r>
        <w:rPr>
          <w:rFonts w:hint="eastAsia"/>
          <w:strike/>
          <w:snapToGrid w:val="0"/>
          <w:szCs w:val="24"/>
        </w:rPr>
        <w:t>）由同一专业的单位组成的联合体，按照资质等级较低的单位确定资质等级。</w:t>
      </w:r>
    </w:p>
    <w:p>
      <w:pPr>
        <w:snapToGrid w:val="0"/>
        <w:spacing w:line="360" w:lineRule="auto"/>
        <w:ind w:firstLine="480" w:firstLineChars="200"/>
        <w:rPr>
          <w:strike/>
          <w:snapToGrid w:val="0"/>
          <w:szCs w:val="24"/>
        </w:rPr>
      </w:pPr>
      <w:r>
        <w:rPr>
          <w:rFonts w:hint="eastAsia"/>
          <w:strike/>
          <w:snapToGrid w:val="0"/>
          <w:szCs w:val="24"/>
        </w:rPr>
        <w:t>（</w:t>
      </w:r>
      <w:r>
        <w:rPr>
          <w:strike/>
          <w:snapToGrid w:val="0"/>
          <w:szCs w:val="24"/>
        </w:rPr>
        <w:t>3</w:t>
      </w:r>
      <w:r>
        <w:rPr>
          <w:rFonts w:hint="eastAsia"/>
          <w:strike/>
          <w:snapToGrid w:val="0"/>
          <w:szCs w:val="24"/>
        </w:rPr>
        <w:t>）联合体各方不得再以自己名义单独或参加其他联合体在同一标段中投标。</w:t>
      </w:r>
    </w:p>
    <w:p>
      <w:pPr>
        <w:snapToGrid w:val="0"/>
        <w:spacing w:line="360" w:lineRule="auto"/>
        <w:ind w:firstLine="482" w:firstLineChars="200"/>
        <w:rPr>
          <w:snapToGrid w:val="0"/>
          <w:szCs w:val="24"/>
        </w:rPr>
      </w:pPr>
      <w:r>
        <w:rPr>
          <w:b/>
          <w:snapToGrid w:val="0"/>
          <w:szCs w:val="24"/>
        </w:rPr>
        <w:t xml:space="preserve">1.4.3 </w:t>
      </w:r>
      <w:r>
        <w:rPr>
          <w:rFonts w:hint="eastAsia"/>
          <w:snapToGrid w:val="0"/>
          <w:szCs w:val="24"/>
        </w:rPr>
        <w:t>投标人不得存在下列情形之一：</w:t>
      </w:r>
    </w:p>
    <w:p>
      <w:pPr>
        <w:snapToGrid w:val="0"/>
        <w:spacing w:line="360" w:lineRule="auto"/>
        <w:ind w:firstLine="480" w:firstLineChars="200"/>
        <w:rPr>
          <w:snapToGrid w:val="0"/>
          <w:szCs w:val="24"/>
        </w:rPr>
      </w:pPr>
      <w:r>
        <w:rPr>
          <w:rFonts w:hint="eastAsia"/>
          <w:snapToGrid w:val="0"/>
          <w:szCs w:val="24"/>
        </w:rPr>
        <w:t>（</w:t>
      </w:r>
      <w:r>
        <w:rPr>
          <w:snapToGrid w:val="0"/>
          <w:szCs w:val="24"/>
        </w:rPr>
        <w:t>1</w:t>
      </w:r>
      <w:r>
        <w:rPr>
          <w:rFonts w:hint="eastAsia"/>
          <w:snapToGrid w:val="0"/>
          <w:szCs w:val="24"/>
        </w:rPr>
        <w:t>）为招标人不具有独立法人资格的附属机构（单位）。</w:t>
      </w:r>
    </w:p>
    <w:p>
      <w:pPr>
        <w:snapToGrid w:val="0"/>
        <w:spacing w:line="360" w:lineRule="auto"/>
        <w:ind w:firstLine="480" w:firstLineChars="200"/>
        <w:rPr>
          <w:snapToGrid w:val="0"/>
          <w:szCs w:val="24"/>
        </w:rPr>
      </w:pPr>
      <w:r>
        <w:rPr>
          <w:rFonts w:hint="eastAsia"/>
          <w:snapToGrid w:val="0"/>
          <w:szCs w:val="24"/>
        </w:rPr>
        <w:t>（</w:t>
      </w:r>
      <w:r>
        <w:rPr>
          <w:snapToGrid w:val="0"/>
          <w:szCs w:val="24"/>
        </w:rPr>
        <w:t>2</w:t>
      </w:r>
      <w:r>
        <w:rPr>
          <w:rFonts w:hint="eastAsia"/>
          <w:snapToGrid w:val="0"/>
          <w:szCs w:val="24"/>
        </w:rPr>
        <w:t>）为本标段前期准备提供设计或咨询服务的，但设计施工总承包的除外。</w:t>
      </w:r>
    </w:p>
    <w:p>
      <w:pPr>
        <w:snapToGrid w:val="0"/>
        <w:spacing w:line="360" w:lineRule="auto"/>
        <w:ind w:firstLine="480" w:firstLineChars="200"/>
        <w:rPr>
          <w:snapToGrid w:val="0"/>
          <w:szCs w:val="24"/>
        </w:rPr>
      </w:pPr>
      <w:r>
        <w:rPr>
          <w:rFonts w:hint="eastAsia"/>
          <w:snapToGrid w:val="0"/>
          <w:szCs w:val="24"/>
        </w:rPr>
        <w:t>（</w:t>
      </w:r>
      <w:r>
        <w:rPr>
          <w:snapToGrid w:val="0"/>
          <w:szCs w:val="24"/>
        </w:rPr>
        <w:t>3</w:t>
      </w:r>
      <w:r>
        <w:rPr>
          <w:rFonts w:hint="eastAsia"/>
          <w:snapToGrid w:val="0"/>
          <w:szCs w:val="24"/>
        </w:rPr>
        <w:t>）为本标段的监理人。</w:t>
      </w:r>
    </w:p>
    <w:p>
      <w:pPr>
        <w:snapToGrid w:val="0"/>
        <w:spacing w:line="360" w:lineRule="auto"/>
        <w:ind w:firstLine="480" w:firstLineChars="200"/>
        <w:rPr>
          <w:snapToGrid w:val="0"/>
          <w:szCs w:val="24"/>
        </w:rPr>
      </w:pPr>
      <w:r>
        <w:rPr>
          <w:rFonts w:hint="eastAsia"/>
          <w:snapToGrid w:val="0"/>
          <w:szCs w:val="24"/>
        </w:rPr>
        <w:t>（</w:t>
      </w:r>
      <w:r>
        <w:rPr>
          <w:snapToGrid w:val="0"/>
          <w:szCs w:val="24"/>
        </w:rPr>
        <w:t>4</w:t>
      </w:r>
      <w:r>
        <w:rPr>
          <w:rFonts w:hint="eastAsia"/>
          <w:snapToGrid w:val="0"/>
          <w:szCs w:val="24"/>
        </w:rPr>
        <w:t>）为本标段的代建人。</w:t>
      </w:r>
    </w:p>
    <w:p>
      <w:pPr>
        <w:snapToGrid w:val="0"/>
        <w:spacing w:line="360" w:lineRule="auto"/>
        <w:ind w:firstLine="480" w:firstLineChars="200"/>
        <w:rPr>
          <w:snapToGrid w:val="0"/>
          <w:szCs w:val="24"/>
        </w:rPr>
      </w:pPr>
      <w:r>
        <w:rPr>
          <w:rFonts w:hint="eastAsia"/>
          <w:snapToGrid w:val="0"/>
          <w:szCs w:val="24"/>
        </w:rPr>
        <w:t>（</w:t>
      </w:r>
      <w:r>
        <w:rPr>
          <w:snapToGrid w:val="0"/>
          <w:szCs w:val="24"/>
        </w:rPr>
        <w:t>5</w:t>
      </w:r>
      <w:r>
        <w:rPr>
          <w:rFonts w:hint="eastAsia"/>
          <w:snapToGrid w:val="0"/>
          <w:szCs w:val="24"/>
        </w:rPr>
        <w:t>）为本标段提供招标代理服务的。</w:t>
      </w:r>
    </w:p>
    <w:p>
      <w:pPr>
        <w:snapToGrid w:val="0"/>
        <w:spacing w:line="360" w:lineRule="auto"/>
        <w:ind w:firstLine="480" w:firstLineChars="200"/>
        <w:rPr>
          <w:snapToGrid w:val="0"/>
          <w:szCs w:val="24"/>
        </w:rPr>
      </w:pPr>
      <w:r>
        <w:rPr>
          <w:rFonts w:hint="eastAsia"/>
          <w:snapToGrid w:val="0"/>
          <w:szCs w:val="24"/>
        </w:rPr>
        <w:t>（</w:t>
      </w:r>
      <w:r>
        <w:rPr>
          <w:snapToGrid w:val="0"/>
          <w:szCs w:val="24"/>
        </w:rPr>
        <w:t>6</w:t>
      </w:r>
      <w:r>
        <w:rPr>
          <w:rFonts w:hint="eastAsia"/>
          <w:snapToGrid w:val="0"/>
          <w:szCs w:val="24"/>
        </w:rPr>
        <w:t>）与本标段的监理人或代建人或招标代理机构同为一个法定代表人的。</w:t>
      </w:r>
    </w:p>
    <w:p>
      <w:pPr>
        <w:snapToGrid w:val="0"/>
        <w:spacing w:line="360" w:lineRule="auto"/>
        <w:ind w:firstLine="480" w:firstLineChars="200"/>
        <w:rPr>
          <w:snapToGrid w:val="0"/>
          <w:szCs w:val="24"/>
        </w:rPr>
      </w:pPr>
      <w:r>
        <w:rPr>
          <w:rFonts w:hint="eastAsia"/>
          <w:snapToGrid w:val="0"/>
          <w:szCs w:val="24"/>
        </w:rPr>
        <w:t>（</w:t>
      </w:r>
      <w:r>
        <w:rPr>
          <w:snapToGrid w:val="0"/>
          <w:szCs w:val="24"/>
        </w:rPr>
        <w:t>7</w:t>
      </w:r>
      <w:r>
        <w:rPr>
          <w:rFonts w:hint="eastAsia"/>
          <w:snapToGrid w:val="0"/>
          <w:szCs w:val="24"/>
        </w:rPr>
        <w:t>）与本标段的监理人或代建人或招标代理机构相互控股或参股的。</w:t>
      </w:r>
    </w:p>
    <w:p>
      <w:pPr>
        <w:snapToGrid w:val="0"/>
        <w:spacing w:line="360" w:lineRule="auto"/>
        <w:ind w:firstLine="480" w:firstLineChars="200"/>
        <w:rPr>
          <w:snapToGrid w:val="0"/>
          <w:szCs w:val="24"/>
        </w:rPr>
      </w:pPr>
      <w:r>
        <w:rPr>
          <w:rFonts w:hint="eastAsia"/>
          <w:snapToGrid w:val="0"/>
          <w:szCs w:val="24"/>
        </w:rPr>
        <w:t>（</w:t>
      </w:r>
      <w:r>
        <w:rPr>
          <w:snapToGrid w:val="0"/>
          <w:szCs w:val="24"/>
        </w:rPr>
        <w:t>8</w:t>
      </w:r>
      <w:r>
        <w:rPr>
          <w:rFonts w:hint="eastAsia"/>
          <w:snapToGrid w:val="0"/>
          <w:szCs w:val="24"/>
        </w:rPr>
        <w:t>）与本标段的监理人或代建人或招标代理机构相互任职或工作的。</w:t>
      </w:r>
    </w:p>
    <w:p>
      <w:pPr>
        <w:snapToGrid w:val="0"/>
        <w:spacing w:line="360" w:lineRule="auto"/>
        <w:ind w:firstLine="480" w:firstLineChars="200"/>
        <w:rPr>
          <w:snapToGrid w:val="0"/>
          <w:szCs w:val="24"/>
        </w:rPr>
      </w:pPr>
      <w:r>
        <w:rPr>
          <w:rFonts w:hint="eastAsia"/>
          <w:snapToGrid w:val="0"/>
          <w:szCs w:val="24"/>
        </w:rPr>
        <w:t>（</w:t>
      </w:r>
      <w:r>
        <w:rPr>
          <w:snapToGrid w:val="0"/>
          <w:szCs w:val="24"/>
        </w:rPr>
        <w:t>9</w:t>
      </w:r>
      <w:r>
        <w:rPr>
          <w:rFonts w:hint="eastAsia"/>
          <w:snapToGrid w:val="0"/>
          <w:szCs w:val="24"/>
        </w:rPr>
        <w:t>）被责令停业的。</w:t>
      </w:r>
    </w:p>
    <w:p>
      <w:pPr>
        <w:snapToGrid w:val="0"/>
        <w:spacing w:line="360" w:lineRule="auto"/>
        <w:ind w:firstLine="480" w:firstLineChars="200"/>
        <w:rPr>
          <w:snapToGrid w:val="0"/>
          <w:szCs w:val="24"/>
        </w:rPr>
      </w:pPr>
      <w:r>
        <w:rPr>
          <w:rFonts w:hint="eastAsia"/>
          <w:snapToGrid w:val="0"/>
          <w:szCs w:val="24"/>
        </w:rPr>
        <w:t>（</w:t>
      </w:r>
      <w:r>
        <w:rPr>
          <w:snapToGrid w:val="0"/>
          <w:szCs w:val="24"/>
        </w:rPr>
        <w:t>10</w:t>
      </w:r>
      <w:r>
        <w:rPr>
          <w:rFonts w:hint="eastAsia"/>
          <w:snapToGrid w:val="0"/>
          <w:szCs w:val="24"/>
        </w:rPr>
        <w:t>）被暂停或取消投标资格的。</w:t>
      </w:r>
    </w:p>
    <w:p>
      <w:pPr>
        <w:snapToGrid w:val="0"/>
        <w:spacing w:line="360" w:lineRule="auto"/>
        <w:ind w:firstLine="480" w:firstLineChars="200"/>
        <w:rPr>
          <w:snapToGrid w:val="0"/>
          <w:szCs w:val="24"/>
        </w:rPr>
      </w:pPr>
      <w:r>
        <w:rPr>
          <w:rFonts w:hint="eastAsia"/>
          <w:snapToGrid w:val="0"/>
          <w:szCs w:val="24"/>
        </w:rPr>
        <w:t>（</w:t>
      </w:r>
      <w:r>
        <w:rPr>
          <w:snapToGrid w:val="0"/>
          <w:szCs w:val="24"/>
        </w:rPr>
        <w:t>11</w:t>
      </w:r>
      <w:r>
        <w:rPr>
          <w:rFonts w:hint="eastAsia"/>
          <w:snapToGrid w:val="0"/>
          <w:szCs w:val="24"/>
        </w:rPr>
        <w:t>）财产被接管或冻结的。</w:t>
      </w:r>
    </w:p>
    <w:p>
      <w:pPr>
        <w:snapToGrid w:val="0"/>
        <w:spacing w:line="360" w:lineRule="auto"/>
        <w:ind w:firstLine="480" w:firstLineChars="200"/>
        <w:rPr>
          <w:snapToGrid w:val="0"/>
          <w:szCs w:val="24"/>
        </w:rPr>
      </w:pPr>
      <w:r>
        <w:rPr>
          <w:rFonts w:hint="eastAsia"/>
          <w:snapToGrid w:val="0"/>
          <w:szCs w:val="24"/>
        </w:rPr>
        <w:t>（</w:t>
      </w:r>
      <w:r>
        <w:rPr>
          <w:snapToGrid w:val="0"/>
          <w:szCs w:val="24"/>
        </w:rPr>
        <w:t>12</w:t>
      </w:r>
      <w:r>
        <w:rPr>
          <w:rFonts w:hint="eastAsia"/>
          <w:snapToGrid w:val="0"/>
          <w:szCs w:val="24"/>
        </w:rPr>
        <w:t>）在最近</w:t>
      </w:r>
      <w:r>
        <w:rPr>
          <w:snapToGrid w:val="0"/>
          <w:szCs w:val="24"/>
        </w:rPr>
        <w:t>3</w:t>
      </w:r>
      <w:r>
        <w:rPr>
          <w:rFonts w:hint="eastAsia"/>
          <w:snapToGrid w:val="0"/>
          <w:szCs w:val="24"/>
        </w:rPr>
        <w:t>年内有骗取中标或严重违约或重大工程质量问题的。</w:t>
      </w:r>
    </w:p>
    <w:p>
      <w:pPr>
        <w:snapToGrid w:val="0"/>
        <w:spacing w:line="360" w:lineRule="auto"/>
        <w:ind w:firstLine="480" w:firstLineChars="200"/>
        <w:rPr>
          <w:snapToGrid w:val="0"/>
          <w:szCs w:val="24"/>
        </w:rPr>
      </w:pPr>
      <w:r>
        <w:rPr>
          <w:rFonts w:hint="eastAsia"/>
          <w:snapToGrid w:val="0"/>
          <w:szCs w:val="24"/>
        </w:rPr>
        <w:t>（</w:t>
      </w:r>
      <w:r>
        <w:rPr>
          <w:snapToGrid w:val="0"/>
          <w:szCs w:val="24"/>
        </w:rPr>
        <w:t>13</w:t>
      </w:r>
      <w:r>
        <w:rPr>
          <w:rFonts w:hint="eastAsia"/>
          <w:snapToGrid w:val="0"/>
          <w:szCs w:val="24"/>
        </w:rPr>
        <w:t>）与招标人存在利害关系可能影响招标公正性的法人或者其他组织。</w:t>
      </w:r>
    </w:p>
    <w:p>
      <w:pPr>
        <w:snapToGrid w:val="0"/>
        <w:spacing w:line="360" w:lineRule="auto"/>
        <w:ind w:firstLine="480" w:firstLineChars="200"/>
        <w:rPr>
          <w:snapToGrid w:val="0"/>
          <w:szCs w:val="24"/>
        </w:rPr>
      </w:pPr>
      <w:r>
        <w:rPr>
          <w:rFonts w:hint="eastAsia"/>
          <w:snapToGrid w:val="0"/>
          <w:szCs w:val="24"/>
        </w:rPr>
        <w:t>（</w:t>
      </w:r>
      <w:r>
        <w:rPr>
          <w:snapToGrid w:val="0"/>
          <w:szCs w:val="24"/>
        </w:rPr>
        <w:t>14</w:t>
      </w:r>
      <w:r>
        <w:rPr>
          <w:rFonts w:hint="eastAsia"/>
          <w:snapToGrid w:val="0"/>
          <w:szCs w:val="24"/>
        </w:rPr>
        <w:t>）单位负责人为同一人或者存在控股、管理关系的不同单位。</w:t>
      </w:r>
    </w:p>
    <w:p>
      <w:pPr>
        <w:snapToGrid w:val="0"/>
        <w:spacing w:line="360" w:lineRule="auto"/>
        <w:ind w:firstLine="480" w:firstLineChars="200"/>
        <w:rPr>
          <w:snapToGrid w:val="0"/>
          <w:szCs w:val="24"/>
        </w:rPr>
      </w:pPr>
      <w:r>
        <w:rPr>
          <w:rFonts w:hint="eastAsia"/>
          <w:snapToGrid w:val="0"/>
          <w:szCs w:val="24"/>
        </w:rPr>
        <w:t>（</w:t>
      </w:r>
      <w:r>
        <w:rPr>
          <w:snapToGrid w:val="0"/>
          <w:szCs w:val="24"/>
        </w:rPr>
        <w:t>15</w:t>
      </w:r>
      <w:r>
        <w:rPr>
          <w:rFonts w:hint="eastAsia"/>
          <w:snapToGrid w:val="0"/>
          <w:szCs w:val="24"/>
        </w:rPr>
        <w:t>）其它法律法规规定的情形。</w:t>
      </w:r>
    </w:p>
    <w:p>
      <w:pPr>
        <w:pStyle w:val="740"/>
        <w:rPr>
          <w:rStyle w:val="127"/>
          <w:b/>
          <w:snapToGrid w:val="0"/>
          <w:color w:val="auto"/>
        </w:rPr>
      </w:pPr>
      <w:r>
        <w:rPr>
          <w:rStyle w:val="127"/>
          <w:b/>
          <w:snapToGrid w:val="0"/>
          <w:color w:val="auto"/>
        </w:rPr>
        <w:t xml:space="preserve">1.5 </w:t>
      </w:r>
      <w:r>
        <w:rPr>
          <w:rStyle w:val="127"/>
          <w:rFonts w:hint="eastAsia"/>
          <w:b/>
          <w:snapToGrid w:val="0"/>
          <w:color w:val="auto"/>
        </w:rPr>
        <w:t>费用承担</w:t>
      </w:r>
    </w:p>
    <w:p>
      <w:pPr>
        <w:snapToGrid w:val="0"/>
        <w:spacing w:line="360" w:lineRule="auto"/>
        <w:ind w:firstLine="480" w:firstLineChars="200"/>
        <w:rPr>
          <w:snapToGrid w:val="0"/>
          <w:szCs w:val="24"/>
        </w:rPr>
      </w:pPr>
      <w:r>
        <w:rPr>
          <w:rFonts w:hint="eastAsia"/>
          <w:snapToGrid w:val="0"/>
          <w:szCs w:val="24"/>
        </w:rPr>
        <w:t>投标人准备和参加投标活动发生的费用自理。</w:t>
      </w:r>
    </w:p>
    <w:p>
      <w:pPr>
        <w:pStyle w:val="740"/>
        <w:rPr>
          <w:rStyle w:val="127"/>
          <w:b/>
          <w:snapToGrid w:val="0"/>
          <w:color w:val="auto"/>
        </w:rPr>
      </w:pPr>
      <w:r>
        <w:rPr>
          <w:rStyle w:val="127"/>
          <w:b/>
          <w:snapToGrid w:val="0"/>
          <w:color w:val="auto"/>
        </w:rPr>
        <w:t xml:space="preserve">1.6 </w:t>
      </w:r>
      <w:r>
        <w:rPr>
          <w:rStyle w:val="127"/>
          <w:rFonts w:hint="eastAsia"/>
          <w:b/>
          <w:snapToGrid w:val="0"/>
          <w:color w:val="auto"/>
        </w:rPr>
        <w:t>保密</w:t>
      </w:r>
    </w:p>
    <w:p>
      <w:pPr>
        <w:snapToGrid w:val="0"/>
        <w:spacing w:line="360" w:lineRule="auto"/>
        <w:ind w:firstLine="480" w:firstLineChars="200"/>
        <w:rPr>
          <w:snapToGrid w:val="0"/>
          <w:szCs w:val="24"/>
        </w:rPr>
      </w:pPr>
      <w:r>
        <w:rPr>
          <w:rFonts w:hint="eastAsia"/>
          <w:snapToGrid w:val="0"/>
          <w:szCs w:val="24"/>
        </w:rPr>
        <w:t>参与招标投标活动的各方应对招标文件和投标文件中的商业和技术等秘密保密，违者应对由此造成的后果承担法律责任。</w:t>
      </w:r>
    </w:p>
    <w:p>
      <w:pPr>
        <w:pStyle w:val="740"/>
        <w:rPr>
          <w:rStyle w:val="127"/>
          <w:b/>
          <w:snapToGrid w:val="0"/>
          <w:color w:val="auto"/>
        </w:rPr>
      </w:pPr>
      <w:r>
        <w:rPr>
          <w:rStyle w:val="127"/>
          <w:b/>
          <w:snapToGrid w:val="0"/>
          <w:color w:val="auto"/>
        </w:rPr>
        <w:t xml:space="preserve">1.7 </w:t>
      </w:r>
      <w:r>
        <w:rPr>
          <w:rStyle w:val="127"/>
          <w:rFonts w:hint="eastAsia"/>
          <w:b/>
          <w:snapToGrid w:val="0"/>
          <w:color w:val="auto"/>
        </w:rPr>
        <w:t>语言文字</w:t>
      </w:r>
    </w:p>
    <w:p>
      <w:pPr>
        <w:snapToGrid w:val="0"/>
        <w:spacing w:line="360" w:lineRule="auto"/>
        <w:ind w:firstLine="480" w:firstLineChars="200"/>
        <w:rPr>
          <w:snapToGrid w:val="0"/>
          <w:szCs w:val="24"/>
        </w:rPr>
      </w:pPr>
      <w:r>
        <w:rPr>
          <w:rFonts w:hint="eastAsia"/>
          <w:snapToGrid w:val="0"/>
          <w:szCs w:val="24"/>
        </w:rPr>
        <w:t>除专用术语外，与招标投标有关的语言均使用中文。必要时专用术语应附有中文注释。</w:t>
      </w:r>
    </w:p>
    <w:p>
      <w:pPr>
        <w:pStyle w:val="740"/>
        <w:rPr>
          <w:rStyle w:val="127"/>
          <w:b/>
          <w:snapToGrid w:val="0"/>
          <w:color w:val="auto"/>
        </w:rPr>
      </w:pPr>
      <w:r>
        <w:rPr>
          <w:rStyle w:val="127"/>
          <w:b/>
          <w:snapToGrid w:val="0"/>
          <w:color w:val="auto"/>
        </w:rPr>
        <w:t xml:space="preserve">1.8 </w:t>
      </w:r>
      <w:r>
        <w:rPr>
          <w:rStyle w:val="127"/>
          <w:rFonts w:hint="eastAsia"/>
          <w:b/>
          <w:snapToGrid w:val="0"/>
          <w:color w:val="auto"/>
        </w:rPr>
        <w:t>计量单位</w:t>
      </w:r>
    </w:p>
    <w:p>
      <w:pPr>
        <w:snapToGrid w:val="0"/>
        <w:spacing w:line="360" w:lineRule="auto"/>
        <w:ind w:firstLine="480" w:firstLineChars="200"/>
        <w:rPr>
          <w:snapToGrid w:val="0"/>
          <w:szCs w:val="24"/>
        </w:rPr>
      </w:pPr>
      <w:r>
        <w:rPr>
          <w:rFonts w:hint="eastAsia"/>
          <w:snapToGrid w:val="0"/>
          <w:szCs w:val="24"/>
        </w:rPr>
        <w:t>所有计量均采用中华人民共和国法定计量单位。</w:t>
      </w:r>
    </w:p>
    <w:p>
      <w:pPr>
        <w:pStyle w:val="740"/>
        <w:rPr>
          <w:rStyle w:val="127"/>
          <w:b/>
          <w:snapToGrid w:val="0"/>
          <w:color w:val="auto"/>
        </w:rPr>
      </w:pPr>
      <w:r>
        <w:rPr>
          <w:rStyle w:val="127"/>
          <w:b/>
          <w:snapToGrid w:val="0"/>
          <w:color w:val="auto"/>
        </w:rPr>
        <w:t xml:space="preserve">1.9 </w:t>
      </w:r>
      <w:r>
        <w:rPr>
          <w:rStyle w:val="127"/>
          <w:rFonts w:hint="eastAsia"/>
          <w:b/>
          <w:snapToGrid w:val="0"/>
          <w:color w:val="auto"/>
        </w:rPr>
        <w:t>踏勘现场</w:t>
      </w:r>
    </w:p>
    <w:p>
      <w:pPr>
        <w:snapToGrid w:val="0"/>
        <w:spacing w:line="360" w:lineRule="auto"/>
        <w:ind w:firstLine="482" w:firstLineChars="200"/>
        <w:rPr>
          <w:snapToGrid w:val="0"/>
          <w:szCs w:val="24"/>
        </w:rPr>
      </w:pPr>
      <w:r>
        <w:rPr>
          <w:b/>
          <w:snapToGrid w:val="0"/>
          <w:szCs w:val="24"/>
        </w:rPr>
        <w:t>1.9.1</w:t>
      </w:r>
      <w:r>
        <w:rPr>
          <w:snapToGrid w:val="0"/>
          <w:szCs w:val="24"/>
        </w:rPr>
        <w:t xml:space="preserve"> </w:t>
      </w:r>
      <w:r>
        <w:rPr>
          <w:rFonts w:hint="eastAsia"/>
          <w:snapToGrid w:val="0"/>
          <w:szCs w:val="24"/>
        </w:rPr>
        <w:t>投标人须知前附表规定组织踏勘现场的，招标人按照投标人须知前附表规定的时间和地点组织踏勘现场。</w:t>
      </w:r>
    </w:p>
    <w:p>
      <w:pPr>
        <w:snapToGrid w:val="0"/>
        <w:spacing w:line="360" w:lineRule="auto"/>
        <w:ind w:firstLine="482" w:firstLineChars="200"/>
        <w:rPr>
          <w:snapToGrid w:val="0"/>
          <w:szCs w:val="24"/>
        </w:rPr>
      </w:pPr>
      <w:r>
        <w:rPr>
          <w:b/>
          <w:snapToGrid w:val="0"/>
          <w:szCs w:val="24"/>
        </w:rPr>
        <w:t>1.9.2</w:t>
      </w:r>
      <w:r>
        <w:rPr>
          <w:snapToGrid w:val="0"/>
          <w:szCs w:val="24"/>
        </w:rPr>
        <w:t xml:space="preserve"> </w:t>
      </w:r>
      <w:r>
        <w:rPr>
          <w:rFonts w:hint="eastAsia"/>
          <w:snapToGrid w:val="0"/>
          <w:szCs w:val="24"/>
        </w:rPr>
        <w:t>投标人踏勘现场发生的费用自理。</w:t>
      </w:r>
    </w:p>
    <w:p>
      <w:pPr>
        <w:snapToGrid w:val="0"/>
        <w:spacing w:line="360" w:lineRule="auto"/>
        <w:ind w:firstLine="482" w:firstLineChars="200"/>
        <w:rPr>
          <w:snapToGrid w:val="0"/>
          <w:szCs w:val="24"/>
        </w:rPr>
      </w:pPr>
      <w:r>
        <w:rPr>
          <w:b/>
          <w:snapToGrid w:val="0"/>
          <w:szCs w:val="24"/>
        </w:rPr>
        <w:t>1.9.3</w:t>
      </w:r>
      <w:r>
        <w:rPr>
          <w:snapToGrid w:val="0"/>
          <w:szCs w:val="24"/>
        </w:rPr>
        <w:t xml:space="preserve"> </w:t>
      </w:r>
      <w:r>
        <w:rPr>
          <w:rFonts w:hint="eastAsia"/>
          <w:snapToGrid w:val="0"/>
          <w:szCs w:val="24"/>
        </w:rPr>
        <w:t>除招标人的原因外，投标人自行负责在踏勘现场中所发生的人员伤亡和财产损失。</w:t>
      </w:r>
    </w:p>
    <w:p>
      <w:pPr>
        <w:snapToGrid w:val="0"/>
        <w:spacing w:line="360" w:lineRule="auto"/>
        <w:ind w:firstLine="482" w:firstLineChars="200"/>
        <w:rPr>
          <w:snapToGrid w:val="0"/>
          <w:szCs w:val="24"/>
        </w:rPr>
      </w:pPr>
      <w:r>
        <w:rPr>
          <w:b/>
          <w:snapToGrid w:val="0"/>
          <w:szCs w:val="24"/>
        </w:rPr>
        <w:t>1.9.4</w:t>
      </w:r>
      <w:r>
        <w:rPr>
          <w:snapToGrid w:val="0"/>
          <w:szCs w:val="24"/>
        </w:rPr>
        <w:t xml:space="preserve"> </w:t>
      </w:r>
      <w:r>
        <w:rPr>
          <w:rFonts w:hint="eastAsia"/>
          <w:snapToGrid w:val="0"/>
          <w:szCs w:val="24"/>
        </w:rPr>
        <w:t>招标人在踏勘现场中介绍的工程场地和相关的周边环境情况，供投标人在编制投标文件时参考，招标人不对投标人据此作出的判断和决策负责。</w:t>
      </w:r>
    </w:p>
    <w:p>
      <w:pPr>
        <w:pStyle w:val="740"/>
        <w:rPr>
          <w:rStyle w:val="127"/>
          <w:b/>
          <w:snapToGrid w:val="0"/>
          <w:color w:val="auto"/>
        </w:rPr>
      </w:pPr>
      <w:r>
        <w:rPr>
          <w:rStyle w:val="127"/>
          <w:b/>
          <w:snapToGrid w:val="0"/>
          <w:color w:val="auto"/>
        </w:rPr>
        <w:t xml:space="preserve">1.10 </w:t>
      </w:r>
      <w:r>
        <w:rPr>
          <w:rStyle w:val="127"/>
          <w:rFonts w:hint="eastAsia"/>
          <w:b/>
          <w:snapToGrid w:val="0"/>
          <w:color w:val="auto"/>
        </w:rPr>
        <w:t>投标预备会</w:t>
      </w:r>
    </w:p>
    <w:p>
      <w:pPr>
        <w:snapToGrid w:val="0"/>
        <w:spacing w:line="360" w:lineRule="auto"/>
        <w:ind w:firstLine="482" w:firstLineChars="200"/>
        <w:rPr>
          <w:snapToGrid w:val="0"/>
          <w:szCs w:val="24"/>
        </w:rPr>
      </w:pPr>
      <w:r>
        <w:rPr>
          <w:b/>
          <w:snapToGrid w:val="0"/>
          <w:szCs w:val="24"/>
        </w:rPr>
        <w:t>1.10.1</w:t>
      </w:r>
      <w:r>
        <w:rPr>
          <w:snapToGrid w:val="0"/>
          <w:szCs w:val="24"/>
        </w:rPr>
        <w:t xml:space="preserve"> </w:t>
      </w:r>
      <w:r>
        <w:rPr>
          <w:rFonts w:hint="eastAsia"/>
          <w:snapToGrid w:val="0"/>
          <w:szCs w:val="24"/>
        </w:rPr>
        <w:t>投标人须知前附表规定召开投标预备会的，招标人按照投标人须知前附表规定的时间和地点召开投标预备会。</w:t>
      </w:r>
    </w:p>
    <w:p>
      <w:pPr>
        <w:snapToGrid w:val="0"/>
        <w:spacing w:line="360" w:lineRule="auto"/>
        <w:ind w:firstLine="482" w:firstLineChars="200"/>
        <w:rPr>
          <w:snapToGrid w:val="0"/>
          <w:szCs w:val="24"/>
        </w:rPr>
      </w:pPr>
      <w:r>
        <w:rPr>
          <w:b/>
          <w:snapToGrid w:val="0"/>
          <w:szCs w:val="24"/>
        </w:rPr>
        <w:t>1.10.2</w:t>
      </w:r>
      <w:r>
        <w:rPr>
          <w:snapToGrid w:val="0"/>
          <w:szCs w:val="24"/>
        </w:rPr>
        <w:t xml:space="preserve"> </w:t>
      </w:r>
      <w:r>
        <w:rPr>
          <w:rFonts w:hint="eastAsia"/>
          <w:snapToGrid w:val="0"/>
          <w:szCs w:val="24"/>
        </w:rPr>
        <w:t>在投标预备会召开前，投标人应按投标人须知前附表第</w:t>
      </w:r>
      <w:r>
        <w:rPr>
          <w:snapToGrid w:val="0"/>
          <w:szCs w:val="24"/>
        </w:rPr>
        <w:t>2.2.1</w:t>
      </w:r>
      <w:r>
        <w:rPr>
          <w:rFonts w:hint="eastAsia"/>
          <w:snapToGrid w:val="0"/>
          <w:szCs w:val="24"/>
        </w:rPr>
        <w:t>项规定的形式将需要招标人澄清的问题送达招标人。</w:t>
      </w:r>
    </w:p>
    <w:p>
      <w:pPr>
        <w:snapToGrid w:val="0"/>
        <w:spacing w:line="360" w:lineRule="auto"/>
        <w:ind w:firstLine="482" w:firstLineChars="200"/>
        <w:rPr>
          <w:snapToGrid w:val="0"/>
          <w:szCs w:val="24"/>
        </w:rPr>
      </w:pPr>
      <w:r>
        <w:rPr>
          <w:b/>
          <w:snapToGrid w:val="0"/>
          <w:szCs w:val="24"/>
        </w:rPr>
        <w:t>1.10.3</w:t>
      </w:r>
      <w:r>
        <w:rPr>
          <w:snapToGrid w:val="0"/>
          <w:szCs w:val="24"/>
        </w:rPr>
        <w:t xml:space="preserve"> </w:t>
      </w:r>
      <w:r>
        <w:rPr>
          <w:rFonts w:hint="eastAsia"/>
          <w:snapToGrid w:val="0"/>
          <w:szCs w:val="24"/>
        </w:rPr>
        <w:t>在投标人须知前附表规定的投标截止时间</w:t>
      </w:r>
      <w:r>
        <w:rPr>
          <w:snapToGrid w:val="0"/>
          <w:szCs w:val="24"/>
        </w:rPr>
        <w:t>15</w:t>
      </w:r>
      <w:r>
        <w:rPr>
          <w:rFonts w:hint="eastAsia"/>
          <w:snapToGrid w:val="0"/>
          <w:szCs w:val="24"/>
        </w:rPr>
        <w:t>日前，招标人将对投标人所提问题的澄清，以投标人须知前附表第</w:t>
      </w:r>
      <w:r>
        <w:rPr>
          <w:snapToGrid w:val="0"/>
          <w:szCs w:val="24"/>
        </w:rPr>
        <w:t>2.2.2</w:t>
      </w:r>
      <w:r>
        <w:rPr>
          <w:rFonts w:hint="eastAsia"/>
          <w:snapToGrid w:val="0"/>
          <w:szCs w:val="24"/>
        </w:rPr>
        <w:t>项规定的方式通知所有获取招标文件的投标人。该澄清通知为招标文件的组成部分。</w:t>
      </w:r>
    </w:p>
    <w:p>
      <w:pPr>
        <w:pStyle w:val="740"/>
        <w:rPr>
          <w:rStyle w:val="127"/>
          <w:b/>
          <w:snapToGrid w:val="0"/>
          <w:color w:val="auto"/>
        </w:rPr>
      </w:pPr>
      <w:r>
        <w:rPr>
          <w:rStyle w:val="127"/>
          <w:b/>
          <w:snapToGrid w:val="0"/>
          <w:color w:val="auto"/>
        </w:rPr>
        <w:t xml:space="preserve">1.11 </w:t>
      </w:r>
      <w:r>
        <w:rPr>
          <w:rStyle w:val="127"/>
          <w:rFonts w:hint="eastAsia"/>
          <w:b/>
          <w:snapToGrid w:val="0"/>
          <w:color w:val="auto"/>
        </w:rPr>
        <w:t>分包</w:t>
      </w:r>
    </w:p>
    <w:p>
      <w:pPr>
        <w:snapToGrid w:val="0"/>
        <w:spacing w:line="360" w:lineRule="auto"/>
        <w:ind w:firstLine="480" w:firstLineChars="200"/>
        <w:rPr>
          <w:snapToGrid w:val="0"/>
          <w:szCs w:val="24"/>
        </w:rPr>
      </w:pPr>
      <w:r>
        <w:rPr>
          <w:rFonts w:hint="eastAsia"/>
          <w:snapToGrid w:val="0"/>
          <w:szCs w:val="24"/>
        </w:rPr>
        <w:t>投标人须知前附表规定允许分包的，分包的内容、分包金额、接受分包的第三人资质要求见投标人须知前附表。投标人应在投标文件中明确是否在中标后将中标项目的部分非主体、非关键性工作进行分包。投标人拟分包时，分包人应具备与分包工程的标准和规模相适应的资质和业绩，在人力、设备、资金等方面具有承担分包工程施工的能力。</w:t>
      </w:r>
    </w:p>
    <w:p>
      <w:pPr>
        <w:pStyle w:val="740"/>
        <w:rPr>
          <w:rStyle w:val="127"/>
          <w:b/>
          <w:snapToGrid w:val="0"/>
          <w:color w:val="auto"/>
        </w:rPr>
      </w:pPr>
      <w:r>
        <w:rPr>
          <w:rStyle w:val="127"/>
          <w:b/>
          <w:snapToGrid w:val="0"/>
          <w:color w:val="auto"/>
        </w:rPr>
        <w:t xml:space="preserve">1.12 </w:t>
      </w:r>
      <w:r>
        <w:rPr>
          <w:rStyle w:val="127"/>
          <w:rFonts w:hint="eastAsia"/>
          <w:b/>
          <w:snapToGrid w:val="0"/>
          <w:color w:val="auto"/>
        </w:rPr>
        <w:t>偏离</w:t>
      </w:r>
    </w:p>
    <w:p>
      <w:pPr>
        <w:snapToGrid w:val="0"/>
        <w:spacing w:line="360" w:lineRule="auto"/>
        <w:ind w:firstLine="480" w:firstLineChars="200"/>
        <w:rPr>
          <w:snapToGrid w:val="0"/>
          <w:szCs w:val="24"/>
        </w:rPr>
      </w:pPr>
      <w:r>
        <w:rPr>
          <w:rFonts w:hint="eastAsia"/>
          <w:szCs w:val="24"/>
        </w:rPr>
        <w:t>投标文件不允许偏离招标文件的实质性要求和条件。允许投标文件偏离招标文件的非实质性要求和条件的，其偏离内容、范围和幅度见投标人须知前附表。</w:t>
      </w:r>
    </w:p>
    <w:p>
      <w:pPr>
        <w:pStyle w:val="737"/>
        <w:spacing w:before="120" w:after="120"/>
        <w:rPr>
          <w:rStyle w:val="229"/>
          <w:rFonts w:eastAsia="宋体"/>
          <w:b/>
          <w:color w:val="auto"/>
          <w:sz w:val="28"/>
        </w:rPr>
      </w:pPr>
      <w:bookmarkStart w:id="142" w:name="_Toc93419281"/>
      <w:bookmarkStart w:id="143" w:name="_Toc266998221"/>
      <w:bookmarkStart w:id="144" w:name="_Toc259802191"/>
      <w:bookmarkStart w:id="145" w:name="_Toc307478949"/>
      <w:bookmarkStart w:id="146" w:name="_Toc251245629"/>
      <w:bookmarkStart w:id="147" w:name="_Toc362883227"/>
      <w:bookmarkStart w:id="148" w:name="_Toc251597984"/>
      <w:r>
        <w:rPr>
          <w:rStyle w:val="229"/>
          <w:rFonts w:eastAsia="宋体"/>
          <w:b/>
          <w:color w:val="auto"/>
          <w:sz w:val="28"/>
        </w:rPr>
        <w:t xml:space="preserve">2 </w:t>
      </w:r>
      <w:r>
        <w:rPr>
          <w:rStyle w:val="229"/>
          <w:rFonts w:hint="eastAsia" w:eastAsia="宋体"/>
          <w:b/>
          <w:color w:val="auto"/>
          <w:sz w:val="28"/>
        </w:rPr>
        <w:t>招标文件</w:t>
      </w:r>
      <w:bookmarkEnd w:id="142"/>
      <w:bookmarkEnd w:id="143"/>
      <w:bookmarkEnd w:id="144"/>
      <w:bookmarkEnd w:id="145"/>
      <w:bookmarkEnd w:id="146"/>
      <w:bookmarkEnd w:id="147"/>
      <w:bookmarkEnd w:id="148"/>
    </w:p>
    <w:p>
      <w:pPr>
        <w:pStyle w:val="740"/>
        <w:rPr>
          <w:rStyle w:val="127"/>
          <w:b/>
          <w:snapToGrid w:val="0"/>
          <w:color w:val="auto"/>
        </w:rPr>
      </w:pPr>
      <w:r>
        <w:rPr>
          <w:rStyle w:val="127"/>
          <w:b/>
          <w:snapToGrid w:val="0"/>
          <w:color w:val="auto"/>
        </w:rPr>
        <w:t xml:space="preserve">2.1 </w:t>
      </w:r>
      <w:r>
        <w:rPr>
          <w:rStyle w:val="127"/>
          <w:rFonts w:hint="eastAsia"/>
          <w:b/>
          <w:snapToGrid w:val="0"/>
          <w:color w:val="auto"/>
        </w:rPr>
        <w:t>招标文件的组成</w:t>
      </w:r>
    </w:p>
    <w:p>
      <w:pPr>
        <w:snapToGrid w:val="0"/>
        <w:spacing w:line="360" w:lineRule="auto"/>
        <w:ind w:firstLine="480" w:firstLineChars="200"/>
        <w:rPr>
          <w:snapToGrid w:val="0"/>
          <w:szCs w:val="24"/>
        </w:rPr>
      </w:pPr>
      <w:r>
        <w:rPr>
          <w:rFonts w:hint="eastAsia"/>
          <w:snapToGrid w:val="0"/>
          <w:szCs w:val="24"/>
        </w:rPr>
        <w:t>本招标文件包括下列内容：</w:t>
      </w:r>
    </w:p>
    <w:p>
      <w:pPr>
        <w:snapToGrid w:val="0"/>
        <w:spacing w:line="360" w:lineRule="auto"/>
        <w:ind w:firstLine="480" w:firstLineChars="200"/>
        <w:rPr>
          <w:snapToGrid w:val="0"/>
          <w:szCs w:val="24"/>
        </w:rPr>
      </w:pPr>
      <w:r>
        <w:rPr>
          <w:rFonts w:hint="eastAsia"/>
          <w:snapToGrid w:val="0"/>
          <w:szCs w:val="24"/>
        </w:rPr>
        <w:t>（</w:t>
      </w:r>
      <w:r>
        <w:rPr>
          <w:snapToGrid w:val="0"/>
          <w:szCs w:val="24"/>
        </w:rPr>
        <w:t>1</w:t>
      </w:r>
      <w:r>
        <w:rPr>
          <w:rFonts w:hint="eastAsia"/>
          <w:snapToGrid w:val="0"/>
          <w:szCs w:val="24"/>
        </w:rPr>
        <w:t>）招标公告（或投标邀请书）。</w:t>
      </w:r>
      <w:r>
        <w:rPr>
          <w:snapToGrid w:val="0"/>
          <w:szCs w:val="24"/>
        </w:rPr>
        <w:t xml:space="preserve"> </w:t>
      </w:r>
    </w:p>
    <w:p>
      <w:pPr>
        <w:snapToGrid w:val="0"/>
        <w:spacing w:line="360" w:lineRule="auto"/>
        <w:ind w:firstLine="480" w:firstLineChars="200"/>
        <w:rPr>
          <w:snapToGrid w:val="0"/>
          <w:szCs w:val="24"/>
        </w:rPr>
      </w:pPr>
      <w:r>
        <w:rPr>
          <w:rFonts w:hint="eastAsia"/>
          <w:snapToGrid w:val="0"/>
          <w:szCs w:val="24"/>
        </w:rPr>
        <w:t>（</w:t>
      </w:r>
      <w:r>
        <w:rPr>
          <w:snapToGrid w:val="0"/>
          <w:szCs w:val="24"/>
        </w:rPr>
        <w:t>2</w:t>
      </w:r>
      <w:r>
        <w:rPr>
          <w:rFonts w:hint="eastAsia"/>
          <w:snapToGrid w:val="0"/>
          <w:szCs w:val="24"/>
        </w:rPr>
        <w:t>）投标人须知。</w:t>
      </w:r>
    </w:p>
    <w:p>
      <w:pPr>
        <w:snapToGrid w:val="0"/>
        <w:spacing w:line="360" w:lineRule="auto"/>
        <w:ind w:firstLine="480" w:firstLineChars="200"/>
        <w:rPr>
          <w:snapToGrid w:val="0"/>
          <w:szCs w:val="24"/>
        </w:rPr>
      </w:pPr>
      <w:r>
        <w:rPr>
          <w:rFonts w:hint="eastAsia"/>
          <w:snapToGrid w:val="0"/>
          <w:szCs w:val="24"/>
        </w:rPr>
        <w:t>（</w:t>
      </w:r>
      <w:r>
        <w:rPr>
          <w:snapToGrid w:val="0"/>
          <w:szCs w:val="24"/>
        </w:rPr>
        <w:t>3</w:t>
      </w:r>
      <w:r>
        <w:rPr>
          <w:rFonts w:hint="eastAsia"/>
          <w:snapToGrid w:val="0"/>
          <w:szCs w:val="24"/>
        </w:rPr>
        <w:t>）评标办法。</w:t>
      </w:r>
    </w:p>
    <w:p>
      <w:pPr>
        <w:snapToGrid w:val="0"/>
        <w:spacing w:line="360" w:lineRule="auto"/>
        <w:ind w:firstLine="480" w:firstLineChars="200"/>
        <w:rPr>
          <w:snapToGrid w:val="0"/>
          <w:szCs w:val="24"/>
        </w:rPr>
      </w:pPr>
      <w:r>
        <w:rPr>
          <w:rFonts w:hint="eastAsia"/>
          <w:snapToGrid w:val="0"/>
          <w:szCs w:val="24"/>
        </w:rPr>
        <w:t>（</w:t>
      </w:r>
      <w:r>
        <w:rPr>
          <w:snapToGrid w:val="0"/>
          <w:szCs w:val="24"/>
        </w:rPr>
        <w:t>4</w:t>
      </w:r>
      <w:r>
        <w:rPr>
          <w:rFonts w:hint="eastAsia"/>
          <w:snapToGrid w:val="0"/>
          <w:szCs w:val="24"/>
        </w:rPr>
        <w:t>）合同条款及格式。</w:t>
      </w:r>
    </w:p>
    <w:p>
      <w:pPr>
        <w:snapToGrid w:val="0"/>
        <w:spacing w:line="360" w:lineRule="auto"/>
        <w:ind w:firstLine="480" w:firstLineChars="200"/>
        <w:rPr>
          <w:snapToGrid w:val="0"/>
          <w:szCs w:val="24"/>
        </w:rPr>
      </w:pPr>
      <w:r>
        <w:rPr>
          <w:rFonts w:hint="eastAsia"/>
          <w:snapToGrid w:val="0"/>
          <w:szCs w:val="24"/>
        </w:rPr>
        <w:t>（</w:t>
      </w:r>
      <w:r>
        <w:rPr>
          <w:snapToGrid w:val="0"/>
          <w:szCs w:val="24"/>
        </w:rPr>
        <w:t>5</w:t>
      </w:r>
      <w:r>
        <w:rPr>
          <w:rFonts w:hint="eastAsia"/>
          <w:snapToGrid w:val="0"/>
          <w:szCs w:val="24"/>
        </w:rPr>
        <w:t>）工程量清单。</w:t>
      </w:r>
    </w:p>
    <w:p>
      <w:pPr>
        <w:snapToGrid w:val="0"/>
        <w:spacing w:line="360" w:lineRule="auto"/>
        <w:ind w:firstLine="480" w:firstLineChars="200"/>
        <w:rPr>
          <w:snapToGrid w:val="0"/>
          <w:szCs w:val="24"/>
        </w:rPr>
      </w:pPr>
      <w:r>
        <w:rPr>
          <w:rFonts w:hint="eastAsia"/>
          <w:snapToGrid w:val="0"/>
          <w:szCs w:val="24"/>
        </w:rPr>
        <w:t>（</w:t>
      </w:r>
      <w:r>
        <w:rPr>
          <w:snapToGrid w:val="0"/>
          <w:szCs w:val="24"/>
        </w:rPr>
        <w:t>6</w:t>
      </w:r>
      <w:r>
        <w:rPr>
          <w:rFonts w:hint="eastAsia"/>
          <w:snapToGrid w:val="0"/>
          <w:szCs w:val="24"/>
        </w:rPr>
        <w:t>）图纸。</w:t>
      </w:r>
    </w:p>
    <w:p>
      <w:pPr>
        <w:snapToGrid w:val="0"/>
        <w:spacing w:line="360" w:lineRule="auto"/>
        <w:ind w:firstLine="480" w:firstLineChars="200"/>
        <w:rPr>
          <w:snapToGrid w:val="0"/>
          <w:szCs w:val="24"/>
        </w:rPr>
      </w:pPr>
      <w:r>
        <w:rPr>
          <w:rFonts w:hint="eastAsia"/>
          <w:snapToGrid w:val="0"/>
          <w:szCs w:val="24"/>
        </w:rPr>
        <w:t>（</w:t>
      </w:r>
      <w:r>
        <w:rPr>
          <w:snapToGrid w:val="0"/>
          <w:szCs w:val="24"/>
        </w:rPr>
        <w:t>7</w:t>
      </w:r>
      <w:r>
        <w:rPr>
          <w:rFonts w:hint="eastAsia"/>
          <w:snapToGrid w:val="0"/>
          <w:szCs w:val="24"/>
        </w:rPr>
        <w:t>）技术标准和要求。</w:t>
      </w:r>
    </w:p>
    <w:p>
      <w:pPr>
        <w:snapToGrid w:val="0"/>
        <w:spacing w:line="360" w:lineRule="auto"/>
        <w:ind w:firstLine="480" w:firstLineChars="200"/>
        <w:rPr>
          <w:snapToGrid w:val="0"/>
          <w:szCs w:val="24"/>
        </w:rPr>
      </w:pPr>
      <w:r>
        <w:rPr>
          <w:rFonts w:hint="eastAsia"/>
          <w:snapToGrid w:val="0"/>
          <w:szCs w:val="24"/>
        </w:rPr>
        <w:t>（</w:t>
      </w:r>
      <w:r>
        <w:rPr>
          <w:snapToGrid w:val="0"/>
          <w:szCs w:val="24"/>
        </w:rPr>
        <w:t>8</w:t>
      </w:r>
      <w:r>
        <w:rPr>
          <w:rFonts w:hint="eastAsia"/>
          <w:snapToGrid w:val="0"/>
          <w:szCs w:val="24"/>
        </w:rPr>
        <w:t>）投标文件格式。</w:t>
      </w:r>
    </w:p>
    <w:p>
      <w:pPr>
        <w:snapToGrid w:val="0"/>
        <w:spacing w:line="360" w:lineRule="auto"/>
        <w:ind w:firstLine="480" w:firstLineChars="200"/>
        <w:rPr>
          <w:snapToGrid w:val="0"/>
          <w:szCs w:val="24"/>
        </w:rPr>
      </w:pPr>
      <w:r>
        <w:rPr>
          <w:rFonts w:hint="eastAsia"/>
          <w:snapToGrid w:val="0"/>
          <w:szCs w:val="24"/>
        </w:rPr>
        <w:t>（</w:t>
      </w:r>
      <w:r>
        <w:rPr>
          <w:snapToGrid w:val="0"/>
          <w:szCs w:val="24"/>
        </w:rPr>
        <w:t>9</w:t>
      </w:r>
      <w:r>
        <w:rPr>
          <w:rFonts w:hint="eastAsia"/>
          <w:snapToGrid w:val="0"/>
          <w:szCs w:val="24"/>
        </w:rPr>
        <w:t>）投标人须知前附表规定的其他材料。</w:t>
      </w:r>
    </w:p>
    <w:p>
      <w:pPr>
        <w:snapToGrid w:val="0"/>
        <w:spacing w:line="360" w:lineRule="auto"/>
        <w:ind w:firstLine="480" w:firstLineChars="200"/>
        <w:rPr>
          <w:snapToGrid w:val="0"/>
          <w:szCs w:val="24"/>
        </w:rPr>
      </w:pPr>
      <w:r>
        <w:rPr>
          <w:rFonts w:hint="eastAsia"/>
          <w:snapToGrid w:val="0"/>
          <w:szCs w:val="24"/>
        </w:rPr>
        <w:t>根据本章第</w:t>
      </w:r>
      <w:r>
        <w:rPr>
          <w:snapToGrid w:val="0"/>
          <w:szCs w:val="24"/>
        </w:rPr>
        <w:t>1.10</w:t>
      </w:r>
      <w:r>
        <w:rPr>
          <w:rFonts w:hint="eastAsia"/>
          <w:snapToGrid w:val="0"/>
          <w:szCs w:val="24"/>
        </w:rPr>
        <w:t>款、第</w:t>
      </w:r>
      <w:r>
        <w:rPr>
          <w:snapToGrid w:val="0"/>
          <w:szCs w:val="24"/>
        </w:rPr>
        <w:t>2.2</w:t>
      </w:r>
      <w:r>
        <w:rPr>
          <w:rFonts w:hint="eastAsia"/>
          <w:snapToGrid w:val="0"/>
          <w:szCs w:val="24"/>
        </w:rPr>
        <w:t>款和第</w:t>
      </w:r>
      <w:r>
        <w:rPr>
          <w:snapToGrid w:val="0"/>
          <w:szCs w:val="24"/>
        </w:rPr>
        <w:t>2.3</w:t>
      </w:r>
      <w:r>
        <w:rPr>
          <w:rFonts w:hint="eastAsia"/>
          <w:snapToGrid w:val="0"/>
          <w:szCs w:val="24"/>
        </w:rPr>
        <w:t>款对招标文件所作的澄清、修改，构成招标文件的组成部分。</w:t>
      </w:r>
    </w:p>
    <w:p>
      <w:pPr>
        <w:pStyle w:val="740"/>
        <w:rPr>
          <w:rStyle w:val="127"/>
          <w:b/>
          <w:snapToGrid w:val="0"/>
          <w:color w:val="auto"/>
        </w:rPr>
      </w:pPr>
      <w:r>
        <w:rPr>
          <w:rStyle w:val="127"/>
          <w:b/>
          <w:snapToGrid w:val="0"/>
          <w:color w:val="auto"/>
        </w:rPr>
        <w:t xml:space="preserve">2.2 </w:t>
      </w:r>
      <w:r>
        <w:rPr>
          <w:rStyle w:val="127"/>
          <w:rFonts w:hint="eastAsia"/>
          <w:b/>
          <w:snapToGrid w:val="0"/>
          <w:color w:val="auto"/>
        </w:rPr>
        <w:t>招标文件的澄清</w:t>
      </w:r>
    </w:p>
    <w:p>
      <w:pPr>
        <w:snapToGrid w:val="0"/>
        <w:spacing w:line="360" w:lineRule="auto"/>
        <w:ind w:firstLine="482" w:firstLineChars="200"/>
        <w:rPr>
          <w:snapToGrid w:val="0"/>
          <w:szCs w:val="24"/>
        </w:rPr>
      </w:pPr>
      <w:r>
        <w:rPr>
          <w:b/>
          <w:snapToGrid w:val="0"/>
          <w:szCs w:val="24"/>
        </w:rPr>
        <w:t>2.2.1</w:t>
      </w:r>
      <w:r>
        <w:rPr>
          <w:snapToGrid w:val="0"/>
          <w:szCs w:val="24"/>
        </w:rPr>
        <w:t xml:space="preserve"> </w:t>
      </w:r>
      <w:r>
        <w:rPr>
          <w:rFonts w:hint="eastAsia"/>
          <w:snapToGrid w:val="0"/>
          <w:szCs w:val="24"/>
        </w:rPr>
        <w:t>投标人应仔细阅读和检查招标文件的全部内容。如发现缺页或附件不全，应及时向招标人提出，以便补齐。如有疑问，应在投标人须知前附表规定的时间前以规定的形式提出澄清申请，要求招标人对招标文件予以澄清。</w:t>
      </w:r>
    </w:p>
    <w:p>
      <w:pPr>
        <w:snapToGrid w:val="0"/>
        <w:spacing w:line="360" w:lineRule="auto"/>
        <w:ind w:firstLine="482" w:firstLineChars="200"/>
        <w:rPr>
          <w:snapToGrid w:val="0"/>
          <w:szCs w:val="24"/>
        </w:rPr>
      </w:pPr>
      <w:r>
        <w:rPr>
          <w:b/>
          <w:snapToGrid w:val="0"/>
          <w:szCs w:val="24"/>
        </w:rPr>
        <w:t xml:space="preserve">2.2.2 </w:t>
      </w:r>
      <w:r>
        <w:rPr>
          <w:rFonts w:hint="eastAsia"/>
          <w:snapToGrid w:val="0"/>
          <w:szCs w:val="24"/>
        </w:rPr>
        <w:t>招标人可以对已发出的招标文件进行必要的澄清，但不指明澄清问题的来源。</w:t>
      </w:r>
      <w:r>
        <w:rPr>
          <w:rFonts w:hint="eastAsia"/>
          <w:szCs w:val="24"/>
        </w:rPr>
        <w:t>修改招标文件的时间距投标截止时间不足</w:t>
      </w:r>
      <w:r>
        <w:rPr>
          <w:rFonts w:eastAsia="Times New Roman"/>
          <w:b/>
          <w:bCs/>
          <w:szCs w:val="24"/>
        </w:rPr>
        <w:t>7</w:t>
      </w:r>
      <w:r>
        <w:rPr>
          <w:rFonts w:hint="eastAsia"/>
          <w:szCs w:val="24"/>
        </w:rPr>
        <w:t>日的，相应延长投标截止时间。</w:t>
      </w:r>
      <w:r>
        <w:rPr>
          <w:rFonts w:hint="eastAsia"/>
          <w:snapToGrid w:val="0"/>
          <w:szCs w:val="24"/>
        </w:rPr>
        <w:t>澄清的内容可能影响投标文件编制的，招标人应当在投标截止时间至少</w:t>
      </w:r>
      <w:r>
        <w:rPr>
          <w:snapToGrid w:val="0"/>
          <w:szCs w:val="24"/>
        </w:rPr>
        <w:t>15</w:t>
      </w:r>
      <w:r>
        <w:rPr>
          <w:rFonts w:hint="eastAsia"/>
          <w:snapToGrid w:val="0"/>
          <w:szCs w:val="24"/>
        </w:rPr>
        <w:t>日前，以投标人须知前附表规定的形式通知所有获取招标文件的潜在投标人，不足</w:t>
      </w:r>
      <w:r>
        <w:rPr>
          <w:snapToGrid w:val="0"/>
          <w:szCs w:val="24"/>
        </w:rPr>
        <w:t>15</w:t>
      </w:r>
      <w:r>
        <w:rPr>
          <w:rFonts w:hint="eastAsia"/>
          <w:snapToGrid w:val="0"/>
          <w:szCs w:val="24"/>
        </w:rPr>
        <w:t>日的，招标人应当顺延提交投标文件的截止时间。</w:t>
      </w:r>
    </w:p>
    <w:p>
      <w:pPr>
        <w:snapToGrid w:val="0"/>
        <w:spacing w:line="360" w:lineRule="auto"/>
        <w:ind w:firstLine="482" w:firstLineChars="200"/>
        <w:rPr>
          <w:snapToGrid w:val="0"/>
          <w:szCs w:val="24"/>
        </w:rPr>
      </w:pPr>
      <w:r>
        <w:rPr>
          <w:b/>
          <w:snapToGrid w:val="0"/>
          <w:szCs w:val="24"/>
        </w:rPr>
        <w:t>2.2.3</w:t>
      </w:r>
      <w:r>
        <w:rPr>
          <w:snapToGrid w:val="0"/>
          <w:szCs w:val="24"/>
        </w:rPr>
        <w:t xml:space="preserve"> </w:t>
      </w:r>
      <w:r>
        <w:rPr>
          <w:rFonts w:hint="eastAsia"/>
          <w:snapToGrid w:val="0"/>
          <w:szCs w:val="24"/>
        </w:rPr>
        <w:t>投标人在收到澄清通知后，无需确认。</w:t>
      </w:r>
    </w:p>
    <w:p>
      <w:pPr>
        <w:pStyle w:val="740"/>
        <w:rPr>
          <w:rStyle w:val="127"/>
          <w:b/>
          <w:snapToGrid w:val="0"/>
          <w:color w:val="auto"/>
        </w:rPr>
      </w:pPr>
      <w:r>
        <w:rPr>
          <w:rStyle w:val="127"/>
          <w:b/>
          <w:snapToGrid w:val="0"/>
          <w:color w:val="auto"/>
        </w:rPr>
        <w:t xml:space="preserve">2.3 </w:t>
      </w:r>
      <w:r>
        <w:rPr>
          <w:rStyle w:val="127"/>
          <w:rFonts w:hint="eastAsia"/>
          <w:b/>
          <w:snapToGrid w:val="0"/>
          <w:color w:val="auto"/>
        </w:rPr>
        <w:t>招标文件的修改</w:t>
      </w:r>
    </w:p>
    <w:p>
      <w:pPr>
        <w:snapToGrid w:val="0"/>
        <w:spacing w:line="360" w:lineRule="auto"/>
        <w:ind w:firstLine="482" w:firstLineChars="200"/>
        <w:rPr>
          <w:snapToGrid w:val="0"/>
          <w:szCs w:val="24"/>
        </w:rPr>
      </w:pPr>
      <w:r>
        <w:rPr>
          <w:b/>
          <w:snapToGrid w:val="0"/>
          <w:szCs w:val="24"/>
        </w:rPr>
        <w:t xml:space="preserve">2.3.1 </w:t>
      </w:r>
      <w:r>
        <w:rPr>
          <w:rFonts w:hint="eastAsia"/>
          <w:snapToGrid w:val="0"/>
          <w:szCs w:val="24"/>
        </w:rPr>
        <w:t>招标人可以对已发出的招标文件进行必要的修改。</w:t>
      </w:r>
      <w:r>
        <w:rPr>
          <w:rFonts w:hint="eastAsia"/>
          <w:szCs w:val="24"/>
        </w:rPr>
        <w:t>修改招标文件的时间距投标截止时间不足</w:t>
      </w:r>
      <w:r>
        <w:rPr>
          <w:rFonts w:eastAsia="Times New Roman"/>
          <w:b/>
          <w:bCs/>
          <w:szCs w:val="24"/>
        </w:rPr>
        <w:t>7</w:t>
      </w:r>
      <w:r>
        <w:rPr>
          <w:rFonts w:hint="eastAsia"/>
          <w:szCs w:val="24"/>
        </w:rPr>
        <w:t>日的，相应延长投标截止时间。</w:t>
      </w:r>
      <w:r>
        <w:rPr>
          <w:rFonts w:hint="eastAsia"/>
          <w:snapToGrid w:val="0"/>
          <w:szCs w:val="24"/>
        </w:rPr>
        <w:t>修改的内容可能影响投标文件编制的，招标人应当在投标截止时间至少</w:t>
      </w:r>
      <w:r>
        <w:rPr>
          <w:snapToGrid w:val="0"/>
          <w:szCs w:val="24"/>
        </w:rPr>
        <w:t>15</w:t>
      </w:r>
      <w:r>
        <w:rPr>
          <w:rFonts w:hint="eastAsia"/>
          <w:snapToGrid w:val="0"/>
          <w:szCs w:val="24"/>
        </w:rPr>
        <w:t>日前，以投标人须知前附表规定的形式通知所有获取招标文件的潜在投标人，不足</w:t>
      </w:r>
      <w:r>
        <w:rPr>
          <w:snapToGrid w:val="0"/>
          <w:szCs w:val="24"/>
        </w:rPr>
        <w:t>15</w:t>
      </w:r>
      <w:r>
        <w:rPr>
          <w:rFonts w:hint="eastAsia"/>
          <w:snapToGrid w:val="0"/>
          <w:szCs w:val="24"/>
        </w:rPr>
        <w:t>日的，招标人应当顺延提交投标文件的截止时间。</w:t>
      </w:r>
    </w:p>
    <w:p>
      <w:pPr>
        <w:snapToGrid w:val="0"/>
        <w:spacing w:line="360" w:lineRule="auto"/>
        <w:ind w:firstLine="482" w:firstLineChars="200"/>
        <w:rPr>
          <w:snapToGrid w:val="0"/>
          <w:szCs w:val="24"/>
        </w:rPr>
      </w:pPr>
      <w:r>
        <w:rPr>
          <w:b/>
          <w:snapToGrid w:val="0"/>
          <w:szCs w:val="24"/>
        </w:rPr>
        <w:t>2.3.2</w:t>
      </w:r>
      <w:r>
        <w:rPr>
          <w:snapToGrid w:val="0"/>
          <w:szCs w:val="24"/>
        </w:rPr>
        <w:t xml:space="preserve"> </w:t>
      </w:r>
      <w:r>
        <w:rPr>
          <w:rFonts w:hint="eastAsia"/>
          <w:snapToGrid w:val="0"/>
          <w:szCs w:val="24"/>
        </w:rPr>
        <w:t>投标人收到修改通知后，无需确认。</w:t>
      </w:r>
    </w:p>
    <w:p>
      <w:pPr>
        <w:snapToGrid w:val="0"/>
        <w:spacing w:line="360" w:lineRule="auto"/>
        <w:ind w:firstLine="482" w:firstLineChars="200"/>
        <w:rPr>
          <w:snapToGrid w:val="0"/>
          <w:szCs w:val="24"/>
        </w:rPr>
      </w:pPr>
      <w:r>
        <w:rPr>
          <w:b/>
          <w:snapToGrid w:val="0"/>
          <w:szCs w:val="24"/>
        </w:rPr>
        <w:t>2.3.3</w:t>
      </w:r>
      <w:r>
        <w:rPr>
          <w:rFonts w:hint="eastAsia"/>
          <w:snapToGrid w:val="0"/>
          <w:szCs w:val="24"/>
        </w:rPr>
        <w:t>潜在投标人或者其他利害关系人对招标文件有异议的，应当在投标截止时间</w:t>
      </w:r>
      <w:r>
        <w:rPr>
          <w:snapToGrid w:val="0"/>
          <w:szCs w:val="24"/>
        </w:rPr>
        <w:t>10</w:t>
      </w:r>
      <w:r>
        <w:rPr>
          <w:rFonts w:hint="eastAsia"/>
          <w:snapToGrid w:val="0"/>
          <w:szCs w:val="24"/>
        </w:rPr>
        <w:t>日前提出。招标人应当自收到异议之日起</w:t>
      </w:r>
      <w:r>
        <w:rPr>
          <w:snapToGrid w:val="0"/>
          <w:szCs w:val="24"/>
        </w:rPr>
        <w:t>3</w:t>
      </w:r>
      <w:r>
        <w:rPr>
          <w:rFonts w:hint="eastAsia"/>
          <w:snapToGrid w:val="0"/>
          <w:szCs w:val="24"/>
        </w:rPr>
        <w:t>日内作出答复；作出答复前，应当暂停招标投标活动。提出异议与作出答复均应通过下载招标文件的电子招标投标交易平台完成。</w:t>
      </w:r>
    </w:p>
    <w:p>
      <w:pPr>
        <w:pStyle w:val="737"/>
        <w:spacing w:before="120" w:after="120"/>
        <w:rPr>
          <w:rStyle w:val="229"/>
          <w:rFonts w:eastAsia="宋体"/>
          <w:b/>
          <w:color w:val="auto"/>
          <w:sz w:val="28"/>
        </w:rPr>
      </w:pPr>
      <w:bookmarkStart w:id="149" w:name="_Toc259802192"/>
      <w:bookmarkStart w:id="150" w:name="_Toc251245630"/>
      <w:bookmarkStart w:id="151" w:name="_Toc362883228"/>
      <w:bookmarkStart w:id="152" w:name="_Toc266998222"/>
      <w:bookmarkStart w:id="153" w:name="_Toc93419282"/>
      <w:bookmarkStart w:id="154" w:name="_Toc307478950"/>
      <w:bookmarkStart w:id="155" w:name="_Toc251597985"/>
      <w:r>
        <w:rPr>
          <w:rStyle w:val="229"/>
          <w:rFonts w:eastAsia="宋体"/>
          <w:b/>
          <w:color w:val="auto"/>
          <w:sz w:val="28"/>
        </w:rPr>
        <w:t xml:space="preserve">3 </w:t>
      </w:r>
      <w:r>
        <w:rPr>
          <w:rStyle w:val="229"/>
          <w:rFonts w:hint="eastAsia" w:eastAsia="宋体"/>
          <w:b/>
          <w:color w:val="auto"/>
          <w:sz w:val="28"/>
        </w:rPr>
        <w:t>投标文件</w:t>
      </w:r>
      <w:bookmarkEnd w:id="149"/>
      <w:bookmarkEnd w:id="150"/>
      <w:bookmarkEnd w:id="151"/>
      <w:bookmarkEnd w:id="152"/>
      <w:bookmarkEnd w:id="153"/>
      <w:bookmarkEnd w:id="154"/>
      <w:bookmarkEnd w:id="155"/>
    </w:p>
    <w:p>
      <w:pPr>
        <w:pStyle w:val="740"/>
        <w:rPr>
          <w:rStyle w:val="127"/>
          <w:b/>
          <w:snapToGrid w:val="0"/>
          <w:color w:val="auto"/>
        </w:rPr>
      </w:pPr>
      <w:r>
        <w:rPr>
          <w:rStyle w:val="127"/>
          <w:b/>
          <w:snapToGrid w:val="0"/>
          <w:color w:val="auto"/>
        </w:rPr>
        <w:t xml:space="preserve">3.1 </w:t>
      </w:r>
      <w:r>
        <w:rPr>
          <w:rStyle w:val="127"/>
          <w:rFonts w:hint="eastAsia"/>
          <w:b/>
          <w:snapToGrid w:val="0"/>
          <w:color w:val="auto"/>
        </w:rPr>
        <w:t>投标文件的组成</w:t>
      </w:r>
    </w:p>
    <w:p>
      <w:pPr>
        <w:pStyle w:val="747"/>
        <w:snapToGrid w:val="0"/>
        <w:ind w:firstLine="482" w:firstLineChars="200"/>
        <w:rPr>
          <w:rFonts w:ascii="宋体" w:hAnsi="宋体"/>
          <w:bCs/>
          <w:u w:val="single"/>
        </w:rPr>
      </w:pPr>
      <w:r>
        <w:rPr>
          <w:b/>
          <w:snapToGrid w:val="0"/>
          <w:szCs w:val="24"/>
        </w:rPr>
        <w:t>3.1.1</w:t>
      </w:r>
      <w:r>
        <w:rPr>
          <w:snapToGrid w:val="0"/>
          <w:szCs w:val="24"/>
        </w:rPr>
        <w:t xml:space="preserve"> </w:t>
      </w:r>
      <w:r>
        <w:rPr>
          <w:rFonts w:hint="eastAsia" w:ascii="宋体" w:hAnsi="宋体"/>
          <w:bCs/>
        </w:rPr>
        <w:t>投标文件根据评标办法由投标文件商务标、资格审查、技术标、资信标资料组成。</w:t>
      </w:r>
      <w:r>
        <w:rPr>
          <w:rFonts w:hint="eastAsia" w:ascii="宋体" w:hAnsi="宋体"/>
          <w:bCs/>
          <w:u w:val="single"/>
        </w:rPr>
        <w:t>（下列投标资料具体详见第八章投标文件格式）</w:t>
      </w:r>
    </w:p>
    <w:p>
      <w:pPr>
        <w:snapToGrid w:val="0"/>
        <w:spacing w:line="360" w:lineRule="auto"/>
        <w:ind w:firstLine="480" w:firstLineChars="200"/>
        <w:rPr>
          <w:rFonts w:hAnsi="宋体"/>
          <w:b/>
          <w:u w:val="single"/>
        </w:rPr>
      </w:pPr>
      <w:r>
        <w:rPr>
          <w:rFonts w:hint="eastAsia" w:ascii="宋体" w:hAnsi="宋体"/>
        </w:rPr>
        <w:t>1、商务标：</w:t>
      </w:r>
      <w:r>
        <w:rPr>
          <w:rFonts w:hint="eastAsia" w:hAnsi="宋体"/>
          <w:b/>
          <w:u w:val="single"/>
        </w:rPr>
        <w:t>封面；一、投标函及投标函附录；二、法定代表人身份证明；三、授权委托书；</w:t>
      </w:r>
      <w:r>
        <w:rPr>
          <w:rFonts w:hint="eastAsia" w:hAnsi="宋体"/>
          <w:b/>
          <w:strike/>
          <w:u w:val="single"/>
        </w:rPr>
        <w:t>四、联合体协议书；</w:t>
      </w:r>
      <w:r>
        <w:rPr>
          <w:rFonts w:hint="eastAsia" w:hAnsi="宋体"/>
          <w:b/>
          <w:u w:val="single"/>
        </w:rPr>
        <w:t>五、已标价工程量清单；</w:t>
      </w:r>
    </w:p>
    <w:p>
      <w:pPr>
        <w:spacing w:line="440" w:lineRule="exact"/>
        <w:ind w:firstLine="480" w:firstLineChars="200"/>
        <w:rPr>
          <w:rFonts w:ascii="宋体" w:hAnsi="宋体"/>
        </w:rPr>
      </w:pPr>
      <w:r>
        <w:rPr>
          <w:rFonts w:hint="eastAsia" w:ascii="宋体" w:hAnsi="宋体"/>
        </w:rPr>
        <w:t>2、资格审查资料：</w:t>
      </w:r>
      <w:r>
        <w:rPr>
          <w:rFonts w:hint="eastAsia" w:hAnsi="宋体"/>
          <w:b/>
          <w:u w:val="single"/>
        </w:rPr>
        <w:t>封面；资格后审资料详见投标人须知前附表第 10.3 款规定。（详见第八章投标文件格式“十一、十二、十三”）</w:t>
      </w:r>
    </w:p>
    <w:p>
      <w:pPr>
        <w:spacing w:line="440" w:lineRule="exact"/>
        <w:ind w:firstLine="480" w:firstLineChars="200"/>
        <w:rPr>
          <w:rFonts w:ascii="宋体" w:hAnsi="宋体"/>
          <w:b/>
        </w:rPr>
      </w:pPr>
      <w:r>
        <w:rPr>
          <w:rFonts w:hint="eastAsia" w:ascii="宋体" w:hAnsi="宋体"/>
        </w:rPr>
        <w:t>3、技术标：</w:t>
      </w:r>
      <w:r>
        <w:rPr>
          <w:rFonts w:hint="eastAsia" w:hAnsi="宋体"/>
          <w:b/>
          <w:u w:val="single"/>
        </w:rPr>
        <w:t xml:space="preserve"> 封面；技术标资料详见第八章投标文件格式“八、九”。</w:t>
      </w:r>
    </w:p>
    <w:p>
      <w:pPr>
        <w:spacing w:line="440" w:lineRule="exact"/>
        <w:ind w:firstLine="480" w:firstLineChars="200"/>
        <w:rPr>
          <w:rFonts w:ascii="宋体" w:hAnsi="宋体"/>
          <w:bCs/>
          <w:u w:val="single"/>
        </w:rPr>
      </w:pPr>
      <w:r>
        <w:rPr>
          <w:rFonts w:hint="eastAsia" w:ascii="宋体" w:hAnsi="宋体"/>
        </w:rPr>
        <w:t>4、</w:t>
      </w:r>
      <w:r>
        <w:rPr>
          <w:rFonts w:hint="eastAsia" w:ascii="宋体" w:hAnsi="宋体"/>
          <w:bCs/>
        </w:rPr>
        <w:t>资信标</w:t>
      </w:r>
      <w:r>
        <w:rPr>
          <w:rFonts w:hint="eastAsia" w:ascii="宋体" w:hAnsi="宋体"/>
        </w:rPr>
        <w:t>：</w:t>
      </w:r>
      <w:r>
        <w:rPr>
          <w:rFonts w:hint="eastAsia" w:hAnsi="宋体"/>
          <w:b/>
          <w:u w:val="single"/>
        </w:rPr>
        <w:t xml:space="preserve"> 封面；</w:t>
      </w:r>
      <w:r>
        <w:rPr>
          <w:rFonts w:hint="eastAsia" w:ascii="宋体" w:hAnsi="宋体"/>
          <w:bCs/>
        </w:rPr>
        <w:t>资信标</w:t>
      </w:r>
      <w:r>
        <w:rPr>
          <w:rFonts w:hint="eastAsia" w:hAnsi="宋体"/>
          <w:b/>
          <w:u w:val="single"/>
        </w:rPr>
        <w:t>资料详见第三章评标办法（综合评估法）4.6。</w:t>
      </w:r>
    </w:p>
    <w:p>
      <w:pPr>
        <w:snapToGrid w:val="0"/>
        <w:spacing w:line="360" w:lineRule="auto"/>
        <w:ind w:firstLine="482" w:firstLineChars="200"/>
        <w:rPr>
          <w:snapToGrid w:val="0"/>
          <w:szCs w:val="24"/>
        </w:rPr>
      </w:pPr>
      <w:r>
        <w:rPr>
          <w:b/>
          <w:snapToGrid w:val="0"/>
          <w:szCs w:val="24"/>
        </w:rPr>
        <w:t>3.1.2</w:t>
      </w:r>
      <w:r>
        <w:rPr>
          <w:snapToGrid w:val="0"/>
          <w:szCs w:val="24"/>
        </w:rPr>
        <w:t xml:space="preserve"> </w:t>
      </w:r>
      <w:r>
        <w:rPr>
          <w:rFonts w:hint="eastAsia"/>
          <w:snapToGrid w:val="0"/>
          <w:szCs w:val="24"/>
        </w:rPr>
        <w:t>投标人须知前附表规定不接受联合体投标的，或投标人没有组成联合体的，投标文件不包括本章第</w:t>
      </w:r>
      <w:r>
        <w:rPr>
          <w:snapToGrid w:val="0"/>
          <w:szCs w:val="24"/>
        </w:rPr>
        <w:t>3.1.1</w:t>
      </w:r>
      <w:r>
        <w:rPr>
          <w:rFonts w:hint="eastAsia"/>
          <w:snapToGrid w:val="0"/>
          <w:szCs w:val="24"/>
        </w:rPr>
        <w:t>（</w:t>
      </w:r>
      <w:r>
        <w:rPr>
          <w:snapToGrid w:val="0"/>
          <w:szCs w:val="24"/>
        </w:rPr>
        <w:t>3</w:t>
      </w:r>
      <w:r>
        <w:rPr>
          <w:rFonts w:hint="eastAsia"/>
          <w:snapToGrid w:val="0"/>
          <w:szCs w:val="24"/>
        </w:rPr>
        <w:t>）目所指的联合体协议书。</w:t>
      </w:r>
    </w:p>
    <w:p>
      <w:pPr>
        <w:pStyle w:val="740"/>
        <w:rPr>
          <w:rStyle w:val="127"/>
          <w:b/>
          <w:snapToGrid w:val="0"/>
          <w:color w:val="auto"/>
        </w:rPr>
      </w:pPr>
      <w:r>
        <w:rPr>
          <w:rStyle w:val="127"/>
          <w:b/>
          <w:snapToGrid w:val="0"/>
          <w:color w:val="auto"/>
        </w:rPr>
        <w:t xml:space="preserve">3.2 </w:t>
      </w:r>
      <w:r>
        <w:rPr>
          <w:rStyle w:val="127"/>
          <w:rFonts w:hint="eastAsia"/>
          <w:b/>
          <w:snapToGrid w:val="0"/>
          <w:color w:val="auto"/>
        </w:rPr>
        <w:t>投标报价</w:t>
      </w:r>
    </w:p>
    <w:p>
      <w:pPr>
        <w:snapToGrid w:val="0"/>
        <w:spacing w:line="360" w:lineRule="auto"/>
        <w:ind w:firstLine="482" w:firstLineChars="200"/>
        <w:rPr>
          <w:snapToGrid w:val="0"/>
          <w:szCs w:val="24"/>
        </w:rPr>
      </w:pPr>
      <w:r>
        <w:rPr>
          <w:b/>
          <w:snapToGrid w:val="0"/>
          <w:szCs w:val="24"/>
        </w:rPr>
        <w:t>3.2.1</w:t>
      </w:r>
      <w:r>
        <w:rPr>
          <w:snapToGrid w:val="0"/>
          <w:szCs w:val="24"/>
        </w:rPr>
        <w:t xml:space="preserve"> </w:t>
      </w:r>
      <w:r>
        <w:rPr>
          <w:rFonts w:hint="eastAsia"/>
          <w:snapToGrid w:val="0"/>
          <w:szCs w:val="24"/>
        </w:rPr>
        <w:t>投标人应按第五章“工程量清单”的要求填写相应表格。</w:t>
      </w:r>
    </w:p>
    <w:p>
      <w:pPr>
        <w:snapToGrid w:val="0"/>
        <w:spacing w:line="360" w:lineRule="auto"/>
        <w:ind w:firstLine="482" w:firstLineChars="200"/>
        <w:rPr>
          <w:snapToGrid w:val="0"/>
          <w:szCs w:val="24"/>
        </w:rPr>
      </w:pPr>
      <w:r>
        <w:rPr>
          <w:b/>
          <w:snapToGrid w:val="0"/>
          <w:szCs w:val="24"/>
        </w:rPr>
        <w:t>3.2.2</w:t>
      </w:r>
      <w:r>
        <w:rPr>
          <w:snapToGrid w:val="0"/>
          <w:szCs w:val="24"/>
        </w:rPr>
        <w:t xml:space="preserve"> </w:t>
      </w:r>
      <w:r>
        <w:rPr>
          <w:rFonts w:hint="eastAsia"/>
          <w:snapToGrid w:val="0"/>
          <w:szCs w:val="24"/>
        </w:rPr>
        <w:t>投标人在投标截止时间前修改投标函中的投标总报价，应同时修改第五章“工程量清单”中的相应报价。此修改须符合本章第</w:t>
      </w:r>
      <w:r>
        <w:rPr>
          <w:snapToGrid w:val="0"/>
          <w:szCs w:val="24"/>
        </w:rPr>
        <w:t>4.3</w:t>
      </w:r>
      <w:r>
        <w:rPr>
          <w:rFonts w:hint="eastAsia"/>
          <w:snapToGrid w:val="0"/>
          <w:szCs w:val="24"/>
        </w:rPr>
        <w:t>款的有关要求。</w:t>
      </w:r>
    </w:p>
    <w:p>
      <w:pPr>
        <w:pStyle w:val="740"/>
        <w:rPr>
          <w:rStyle w:val="127"/>
          <w:b/>
          <w:snapToGrid w:val="0"/>
          <w:color w:val="auto"/>
        </w:rPr>
      </w:pPr>
      <w:r>
        <w:rPr>
          <w:rStyle w:val="127"/>
          <w:b/>
          <w:snapToGrid w:val="0"/>
          <w:color w:val="auto"/>
        </w:rPr>
        <w:t xml:space="preserve">3.3 </w:t>
      </w:r>
      <w:r>
        <w:rPr>
          <w:rStyle w:val="127"/>
          <w:rFonts w:hint="eastAsia"/>
          <w:b/>
          <w:snapToGrid w:val="0"/>
          <w:color w:val="auto"/>
        </w:rPr>
        <w:t>投标有效期</w:t>
      </w:r>
    </w:p>
    <w:p>
      <w:pPr>
        <w:snapToGrid w:val="0"/>
        <w:spacing w:line="360" w:lineRule="auto"/>
        <w:ind w:firstLine="482" w:firstLineChars="200"/>
        <w:rPr>
          <w:snapToGrid w:val="0"/>
          <w:szCs w:val="24"/>
        </w:rPr>
      </w:pPr>
      <w:r>
        <w:rPr>
          <w:b/>
          <w:snapToGrid w:val="0"/>
          <w:szCs w:val="24"/>
        </w:rPr>
        <w:t>3.3.1</w:t>
      </w:r>
      <w:r>
        <w:rPr>
          <w:snapToGrid w:val="0"/>
          <w:szCs w:val="24"/>
        </w:rPr>
        <w:t xml:space="preserve"> </w:t>
      </w:r>
      <w:r>
        <w:rPr>
          <w:rFonts w:hint="eastAsia"/>
          <w:snapToGrid w:val="0"/>
          <w:szCs w:val="24"/>
        </w:rPr>
        <w:t>在投标人须知前附表规定的投标有效期内，投标人不得要求撤销或修改其投标文件。</w:t>
      </w:r>
    </w:p>
    <w:p>
      <w:pPr>
        <w:snapToGrid w:val="0"/>
        <w:spacing w:line="360" w:lineRule="auto"/>
        <w:ind w:firstLine="482" w:firstLineChars="200"/>
        <w:rPr>
          <w:snapToGrid w:val="0"/>
          <w:szCs w:val="24"/>
        </w:rPr>
      </w:pPr>
      <w:r>
        <w:rPr>
          <w:b/>
          <w:snapToGrid w:val="0"/>
          <w:szCs w:val="24"/>
        </w:rPr>
        <w:t>3.3.2</w:t>
      </w:r>
      <w:r>
        <w:rPr>
          <w:snapToGrid w:val="0"/>
          <w:szCs w:val="24"/>
        </w:rPr>
        <w:t xml:space="preserve"> </w:t>
      </w:r>
      <w:r>
        <w:rPr>
          <w:rFonts w:hint="eastAsia"/>
          <w:snapToGrid w:val="0"/>
          <w:szCs w:val="24"/>
        </w:rPr>
        <w:t>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pPr>
        <w:pStyle w:val="740"/>
        <w:rPr>
          <w:rStyle w:val="127"/>
          <w:b/>
          <w:snapToGrid w:val="0"/>
          <w:color w:val="auto"/>
        </w:rPr>
      </w:pPr>
      <w:r>
        <w:rPr>
          <w:rStyle w:val="127"/>
          <w:b/>
          <w:snapToGrid w:val="0"/>
          <w:color w:val="auto"/>
        </w:rPr>
        <w:t xml:space="preserve">3.4 </w:t>
      </w:r>
      <w:r>
        <w:rPr>
          <w:rStyle w:val="127"/>
          <w:rFonts w:hint="eastAsia"/>
          <w:b/>
          <w:snapToGrid w:val="0"/>
          <w:color w:val="auto"/>
        </w:rPr>
        <w:t>投标保证金</w:t>
      </w:r>
    </w:p>
    <w:p>
      <w:pPr>
        <w:snapToGrid w:val="0"/>
        <w:spacing w:line="360" w:lineRule="auto"/>
        <w:ind w:firstLine="482" w:firstLineChars="200"/>
        <w:rPr>
          <w:snapToGrid w:val="0"/>
          <w:szCs w:val="24"/>
        </w:rPr>
      </w:pPr>
      <w:r>
        <w:rPr>
          <w:b/>
          <w:snapToGrid w:val="0"/>
          <w:szCs w:val="24"/>
        </w:rPr>
        <w:t>3.4.1</w:t>
      </w:r>
      <w:r>
        <w:rPr>
          <w:snapToGrid w:val="0"/>
          <w:szCs w:val="24"/>
        </w:rPr>
        <w:t xml:space="preserve"> </w:t>
      </w:r>
      <w:r>
        <w:rPr>
          <w:rFonts w:hint="eastAsia"/>
          <w:snapToGrid w:val="0"/>
          <w:szCs w:val="24"/>
        </w:rPr>
        <w:t>投标人在递交投标文件的同时，应按投标人须知前附表规定的金额、担保形式和第八章“投标文件格式”规定的投标保证金格式递交投标保证金，并作为其投标文件的组成部分。联合体投标的，其投标保证金由牵头人递交，并应符合投标人须知前附表的规定。</w:t>
      </w:r>
    </w:p>
    <w:p>
      <w:pPr>
        <w:snapToGrid w:val="0"/>
        <w:spacing w:line="360" w:lineRule="auto"/>
        <w:ind w:firstLine="482" w:firstLineChars="200"/>
        <w:rPr>
          <w:snapToGrid w:val="0"/>
          <w:szCs w:val="24"/>
        </w:rPr>
      </w:pPr>
      <w:r>
        <w:rPr>
          <w:b/>
          <w:snapToGrid w:val="0"/>
          <w:szCs w:val="24"/>
        </w:rPr>
        <w:t>3.4.2</w:t>
      </w:r>
      <w:r>
        <w:rPr>
          <w:snapToGrid w:val="0"/>
          <w:szCs w:val="24"/>
        </w:rPr>
        <w:t xml:space="preserve"> </w:t>
      </w:r>
      <w:r>
        <w:rPr>
          <w:rFonts w:hint="eastAsia"/>
          <w:snapToGrid w:val="0"/>
          <w:szCs w:val="24"/>
        </w:rPr>
        <w:t>投标人不按本章第</w:t>
      </w:r>
      <w:r>
        <w:rPr>
          <w:snapToGrid w:val="0"/>
          <w:szCs w:val="24"/>
        </w:rPr>
        <w:t>3.4.1</w:t>
      </w:r>
      <w:r>
        <w:rPr>
          <w:rFonts w:hint="eastAsia"/>
          <w:snapToGrid w:val="0"/>
          <w:szCs w:val="24"/>
        </w:rPr>
        <w:t>项要求提交投标保证金，或不是通过投标人的基本账户缴纳的，其投标文件将被否决。</w:t>
      </w:r>
    </w:p>
    <w:p>
      <w:pPr>
        <w:snapToGrid w:val="0"/>
        <w:spacing w:line="360" w:lineRule="auto"/>
        <w:ind w:firstLine="482" w:firstLineChars="200"/>
        <w:rPr>
          <w:snapToGrid w:val="0"/>
          <w:szCs w:val="24"/>
        </w:rPr>
      </w:pPr>
      <w:r>
        <w:rPr>
          <w:b/>
          <w:snapToGrid w:val="0"/>
          <w:szCs w:val="24"/>
        </w:rPr>
        <w:t xml:space="preserve">3.4.3 </w:t>
      </w:r>
      <w:r>
        <w:rPr>
          <w:rFonts w:hint="eastAsia"/>
          <w:snapToGrid w:val="0"/>
          <w:szCs w:val="24"/>
        </w:rPr>
        <w:t>非中标候选人的投标保证金及银行活期存款利息在中标通知书发出后</w:t>
      </w:r>
      <w:r>
        <w:rPr>
          <w:snapToGrid w:val="0"/>
          <w:szCs w:val="24"/>
        </w:rPr>
        <w:t>5</w:t>
      </w:r>
      <w:r>
        <w:rPr>
          <w:rFonts w:hint="eastAsia"/>
          <w:snapToGrid w:val="0"/>
          <w:szCs w:val="24"/>
        </w:rPr>
        <w:t>日内退回（当地交易平台或行政监督部门另有规定的除外）。中标候选人的投标保证金及银行活期存款利息在招标人与中标人签订书面合同后</w:t>
      </w:r>
      <w:r>
        <w:rPr>
          <w:snapToGrid w:val="0"/>
          <w:szCs w:val="24"/>
        </w:rPr>
        <w:t>5</w:t>
      </w:r>
      <w:r>
        <w:rPr>
          <w:rFonts w:hint="eastAsia"/>
          <w:snapToGrid w:val="0"/>
          <w:szCs w:val="24"/>
        </w:rPr>
        <w:t>日内退回。</w:t>
      </w:r>
    </w:p>
    <w:p>
      <w:pPr>
        <w:snapToGrid w:val="0"/>
        <w:spacing w:line="360" w:lineRule="auto"/>
        <w:ind w:firstLine="482" w:firstLineChars="200"/>
        <w:rPr>
          <w:snapToGrid w:val="0"/>
          <w:szCs w:val="24"/>
        </w:rPr>
      </w:pPr>
      <w:r>
        <w:rPr>
          <w:b/>
          <w:snapToGrid w:val="0"/>
          <w:szCs w:val="24"/>
        </w:rPr>
        <w:t>3.4.4</w:t>
      </w:r>
      <w:r>
        <w:rPr>
          <w:snapToGrid w:val="0"/>
          <w:szCs w:val="24"/>
        </w:rPr>
        <w:t xml:space="preserve"> </w:t>
      </w:r>
      <w:r>
        <w:rPr>
          <w:rFonts w:hint="eastAsia"/>
          <w:snapToGrid w:val="0"/>
          <w:szCs w:val="24"/>
        </w:rPr>
        <w:t>有下列情形之一的，投标保证金将不予退还：</w:t>
      </w:r>
    </w:p>
    <w:p>
      <w:pPr>
        <w:snapToGrid w:val="0"/>
        <w:spacing w:line="360" w:lineRule="auto"/>
        <w:ind w:firstLine="480" w:firstLineChars="200"/>
        <w:rPr>
          <w:snapToGrid w:val="0"/>
          <w:szCs w:val="24"/>
        </w:rPr>
      </w:pPr>
      <w:r>
        <w:rPr>
          <w:rFonts w:hint="eastAsia"/>
          <w:snapToGrid w:val="0"/>
          <w:szCs w:val="24"/>
        </w:rPr>
        <w:t>（</w:t>
      </w:r>
      <w:r>
        <w:rPr>
          <w:snapToGrid w:val="0"/>
          <w:szCs w:val="24"/>
        </w:rPr>
        <w:t>1</w:t>
      </w:r>
      <w:r>
        <w:rPr>
          <w:rFonts w:hint="eastAsia"/>
          <w:snapToGrid w:val="0"/>
          <w:szCs w:val="24"/>
        </w:rPr>
        <w:t>）投标人在规定的投标有效期内撤销或修改其投标文件。</w:t>
      </w:r>
    </w:p>
    <w:p>
      <w:pPr>
        <w:snapToGrid w:val="0"/>
        <w:spacing w:line="360" w:lineRule="auto"/>
        <w:ind w:firstLine="480" w:firstLineChars="200"/>
        <w:rPr>
          <w:snapToGrid w:val="0"/>
          <w:szCs w:val="24"/>
        </w:rPr>
      </w:pPr>
      <w:r>
        <w:rPr>
          <w:rFonts w:hint="eastAsia"/>
          <w:snapToGrid w:val="0"/>
          <w:szCs w:val="24"/>
        </w:rPr>
        <w:t>（</w:t>
      </w:r>
      <w:r>
        <w:rPr>
          <w:snapToGrid w:val="0"/>
          <w:szCs w:val="24"/>
        </w:rPr>
        <w:t>2</w:t>
      </w:r>
      <w:r>
        <w:rPr>
          <w:rFonts w:hint="eastAsia"/>
          <w:snapToGrid w:val="0"/>
          <w:szCs w:val="24"/>
        </w:rPr>
        <w:t>）中标人在收到中标通知书后，无正当理由拒签合同协议书或未按招标文件规定提交履约担保。</w:t>
      </w:r>
    </w:p>
    <w:p>
      <w:pPr>
        <w:snapToGrid w:val="0"/>
        <w:spacing w:line="360" w:lineRule="auto"/>
        <w:ind w:firstLine="480" w:firstLineChars="200"/>
        <w:rPr>
          <w:snapToGrid w:val="0"/>
          <w:szCs w:val="24"/>
        </w:rPr>
      </w:pPr>
      <w:r>
        <w:rPr>
          <w:rFonts w:hint="eastAsia"/>
          <w:snapToGrid w:val="0"/>
          <w:szCs w:val="24"/>
        </w:rPr>
        <w:t>（</w:t>
      </w:r>
      <w:r>
        <w:rPr>
          <w:snapToGrid w:val="0"/>
          <w:szCs w:val="24"/>
        </w:rPr>
        <w:t>3</w:t>
      </w:r>
      <w:r>
        <w:rPr>
          <w:rFonts w:hint="eastAsia"/>
          <w:snapToGrid w:val="0"/>
          <w:szCs w:val="24"/>
        </w:rPr>
        <w:t>）投标人须知前附表规定的其他情形。</w:t>
      </w:r>
    </w:p>
    <w:p>
      <w:pPr>
        <w:pStyle w:val="740"/>
        <w:rPr>
          <w:rStyle w:val="127"/>
          <w:b/>
          <w:snapToGrid w:val="0"/>
          <w:color w:val="auto"/>
        </w:rPr>
      </w:pPr>
      <w:r>
        <w:rPr>
          <w:rStyle w:val="127"/>
          <w:b/>
          <w:snapToGrid w:val="0"/>
          <w:color w:val="auto"/>
        </w:rPr>
        <w:t xml:space="preserve">3.5 </w:t>
      </w:r>
      <w:r>
        <w:rPr>
          <w:rStyle w:val="127"/>
          <w:rFonts w:hint="eastAsia"/>
          <w:b/>
          <w:snapToGrid w:val="0"/>
          <w:color w:val="auto"/>
        </w:rPr>
        <w:t>资格审查资料（适用于已进行资格预审的）</w:t>
      </w:r>
    </w:p>
    <w:p>
      <w:pPr>
        <w:snapToGrid w:val="0"/>
        <w:spacing w:line="360" w:lineRule="auto"/>
        <w:ind w:firstLine="480" w:firstLineChars="200"/>
        <w:rPr>
          <w:snapToGrid w:val="0"/>
          <w:szCs w:val="24"/>
        </w:rPr>
      </w:pPr>
      <w:r>
        <w:rPr>
          <w:rFonts w:hint="eastAsia"/>
          <w:snapToGrid w:val="0"/>
          <w:szCs w:val="24"/>
        </w:rPr>
        <w:t>投标人在编制投标文件时，如果投标人在资质条件、组织机构、财务能力、信誉等资格条件与资格预审时提交的资格预审申请文件相比较发生变化的，应按新情况更新或补充其在资格预审申请文件中提供的资料，以证实其各项资格条件仍能继续满足资格预审文件的要求，具备承担本标段施工的资质条件、能力和信誉。</w:t>
      </w:r>
    </w:p>
    <w:p>
      <w:pPr>
        <w:snapToGrid w:val="0"/>
        <w:spacing w:line="360" w:lineRule="auto"/>
        <w:ind w:firstLine="480" w:firstLineChars="200"/>
        <w:rPr>
          <w:snapToGrid w:val="0"/>
          <w:szCs w:val="24"/>
        </w:rPr>
      </w:pPr>
      <w:r>
        <w:rPr>
          <w:rFonts w:hint="eastAsia"/>
          <w:snapToGrid w:val="0"/>
          <w:szCs w:val="24"/>
        </w:rPr>
        <w:t>若无更新或补充，可不必提交与资格预审申请文件中相同的资料。</w:t>
      </w:r>
    </w:p>
    <w:p>
      <w:pPr>
        <w:pStyle w:val="740"/>
        <w:rPr>
          <w:rStyle w:val="127"/>
          <w:b/>
          <w:snapToGrid w:val="0"/>
          <w:color w:val="auto"/>
        </w:rPr>
      </w:pPr>
      <w:r>
        <w:rPr>
          <w:rStyle w:val="127"/>
          <w:b/>
          <w:snapToGrid w:val="0"/>
          <w:color w:val="auto"/>
        </w:rPr>
        <w:t xml:space="preserve">3.5 </w:t>
      </w:r>
      <w:r>
        <w:rPr>
          <w:rStyle w:val="127"/>
          <w:rFonts w:hint="eastAsia"/>
          <w:b/>
          <w:snapToGrid w:val="0"/>
          <w:color w:val="auto"/>
        </w:rPr>
        <w:t>资格审查资料（适用于未进行资格预审的）</w:t>
      </w:r>
    </w:p>
    <w:p>
      <w:pPr>
        <w:snapToGrid w:val="0"/>
        <w:spacing w:line="360" w:lineRule="auto"/>
        <w:ind w:firstLine="482" w:firstLineChars="200"/>
        <w:rPr>
          <w:snapToGrid w:val="0"/>
          <w:szCs w:val="24"/>
        </w:rPr>
      </w:pPr>
      <w:r>
        <w:rPr>
          <w:b/>
          <w:snapToGrid w:val="0"/>
          <w:szCs w:val="24"/>
        </w:rPr>
        <w:t>3.5.1</w:t>
      </w:r>
      <w:r>
        <w:rPr>
          <w:snapToGrid w:val="0"/>
          <w:szCs w:val="24"/>
        </w:rPr>
        <w:t xml:space="preserve"> </w:t>
      </w:r>
      <w:r>
        <w:rPr>
          <w:rFonts w:hint="eastAsia"/>
          <w:snapToGrid w:val="0"/>
          <w:szCs w:val="24"/>
        </w:rPr>
        <w:t>“投标人基本情况表”应附投标人营业执照副本、资质证书副本和安全生产许可证副本等材料的复制件。</w:t>
      </w:r>
    </w:p>
    <w:p>
      <w:pPr>
        <w:snapToGrid w:val="0"/>
        <w:spacing w:line="360" w:lineRule="auto"/>
        <w:ind w:firstLine="482" w:firstLineChars="200"/>
        <w:rPr>
          <w:snapToGrid w:val="0"/>
          <w:szCs w:val="24"/>
        </w:rPr>
      </w:pPr>
      <w:r>
        <w:rPr>
          <w:b/>
          <w:snapToGrid w:val="0"/>
          <w:szCs w:val="24"/>
        </w:rPr>
        <w:t>3.5.2</w:t>
      </w:r>
      <w:r>
        <w:rPr>
          <w:snapToGrid w:val="0"/>
          <w:szCs w:val="24"/>
        </w:rPr>
        <w:t xml:space="preserve"> </w:t>
      </w:r>
      <w:r>
        <w:rPr>
          <w:rFonts w:hint="eastAsia"/>
          <w:snapToGrid w:val="0"/>
          <w:szCs w:val="24"/>
        </w:rPr>
        <w:t>“近年财务状况”应附经会计师事务所或审计机构审计的财务会计报表，包括资产负债表、现金流量表、利润表和财务情况说明书（或财务报表附注）的复制件，具体年份要求见投标人须知前附表。</w:t>
      </w:r>
    </w:p>
    <w:p>
      <w:pPr>
        <w:pStyle w:val="7"/>
        <w:snapToGrid w:val="0"/>
        <w:spacing w:line="360" w:lineRule="auto"/>
        <w:ind w:firstLine="475" w:firstLineChars="197"/>
        <w:rPr>
          <w:snapToGrid w:val="0"/>
          <w:szCs w:val="24"/>
        </w:rPr>
      </w:pPr>
      <w:r>
        <w:rPr>
          <w:b/>
          <w:snapToGrid w:val="0"/>
          <w:szCs w:val="24"/>
        </w:rPr>
        <w:t>3.5.3</w:t>
      </w:r>
      <w:r>
        <w:rPr>
          <w:snapToGrid w:val="0"/>
          <w:szCs w:val="24"/>
        </w:rPr>
        <w:t xml:space="preserve"> </w:t>
      </w:r>
      <w:r>
        <w:rPr>
          <w:rFonts w:hint="eastAsia"/>
          <w:snapToGrid w:val="0"/>
          <w:szCs w:val="24"/>
        </w:rPr>
        <w:t>“近年完成的类似项目情况表”应附招标公告规定的业绩证明材料复制件，具体年份要求见投标人须知前附表。每张表格只填写一个项目，并标明序号。</w:t>
      </w:r>
    </w:p>
    <w:p>
      <w:pPr>
        <w:snapToGrid w:val="0"/>
        <w:spacing w:line="360" w:lineRule="auto"/>
        <w:ind w:firstLine="482" w:firstLineChars="200"/>
        <w:rPr>
          <w:snapToGrid w:val="0"/>
          <w:szCs w:val="24"/>
        </w:rPr>
      </w:pPr>
      <w:r>
        <w:rPr>
          <w:b/>
          <w:snapToGrid w:val="0"/>
          <w:szCs w:val="24"/>
        </w:rPr>
        <w:t>3.5.4</w:t>
      </w:r>
      <w:r>
        <w:rPr>
          <w:snapToGrid w:val="0"/>
          <w:szCs w:val="24"/>
        </w:rPr>
        <w:t xml:space="preserve"> </w:t>
      </w:r>
      <w:r>
        <w:rPr>
          <w:rFonts w:hint="eastAsia"/>
          <w:snapToGrid w:val="0"/>
          <w:szCs w:val="24"/>
        </w:rPr>
        <w:t>“正在施工和新承接的项目情况表”应附中标通知书或合同协议书复制件。每张表格只填写一个项目，并标明序号。</w:t>
      </w:r>
    </w:p>
    <w:p>
      <w:pPr>
        <w:snapToGrid w:val="0"/>
        <w:spacing w:line="360" w:lineRule="auto"/>
        <w:ind w:firstLine="482" w:firstLineChars="200"/>
        <w:rPr>
          <w:snapToGrid w:val="0"/>
          <w:szCs w:val="24"/>
        </w:rPr>
      </w:pPr>
      <w:r>
        <w:rPr>
          <w:b/>
          <w:snapToGrid w:val="0"/>
          <w:szCs w:val="24"/>
        </w:rPr>
        <w:t>3.5.5</w:t>
      </w:r>
      <w:r>
        <w:rPr>
          <w:snapToGrid w:val="0"/>
          <w:szCs w:val="24"/>
        </w:rPr>
        <w:t xml:space="preserve"> </w:t>
      </w:r>
      <w:r>
        <w:rPr>
          <w:rFonts w:hint="eastAsia"/>
          <w:snapToGrid w:val="0"/>
          <w:szCs w:val="24"/>
        </w:rPr>
        <w:t>“近年发生的诉讼及仲裁情况表”应说明相关情况，并附法院或仲裁机构作出的判决、裁决等有关法律文书复制件，具体年份要求见投标人须知前附表。</w:t>
      </w:r>
    </w:p>
    <w:p>
      <w:pPr>
        <w:snapToGrid w:val="0"/>
        <w:spacing w:line="360" w:lineRule="auto"/>
        <w:ind w:firstLine="482" w:firstLineChars="200"/>
        <w:rPr>
          <w:snapToGrid w:val="0"/>
          <w:szCs w:val="24"/>
        </w:rPr>
      </w:pPr>
      <w:r>
        <w:rPr>
          <w:b/>
          <w:snapToGrid w:val="0"/>
          <w:szCs w:val="24"/>
        </w:rPr>
        <w:t>3.5.6</w:t>
      </w:r>
      <w:r>
        <w:rPr>
          <w:snapToGrid w:val="0"/>
          <w:szCs w:val="24"/>
        </w:rPr>
        <w:t xml:space="preserve"> </w:t>
      </w:r>
      <w:r>
        <w:rPr>
          <w:rFonts w:hint="eastAsia"/>
          <w:snapToGrid w:val="0"/>
          <w:szCs w:val="24"/>
        </w:rPr>
        <w:t>投标人须知前附表规定接受联合体投标的，本章第</w:t>
      </w:r>
      <w:r>
        <w:rPr>
          <w:snapToGrid w:val="0"/>
          <w:szCs w:val="24"/>
        </w:rPr>
        <w:t>3.5.1</w:t>
      </w:r>
      <w:r>
        <w:rPr>
          <w:rFonts w:hint="eastAsia"/>
          <w:snapToGrid w:val="0"/>
          <w:szCs w:val="24"/>
        </w:rPr>
        <w:t>项～第</w:t>
      </w:r>
      <w:r>
        <w:rPr>
          <w:snapToGrid w:val="0"/>
          <w:szCs w:val="24"/>
        </w:rPr>
        <w:t>3.5.5</w:t>
      </w:r>
      <w:r>
        <w:rPr>
          <w:rFonts w:hint="eastAsia"/>
          <w:snapToGrid w:val="0"/>
          <w:szCs w:val="24"/>
        </w:rPr>
        <w:t>项规定的表格和资料应包括联合体各方相关情况。</w:t>
      </w:r>
    </w:p>
    <w:p>
      <w:pPr>
        <w:pStyle w:val="740"/>
        <w:rPr>
          <w:rStyle w:val="127"/>
          <w:b/>
          <w:snapToGrid w:val="0"/>
          <w:color w:val="auto"/>
        </w:rPr>
      </w:pPr>
      <w:r>
        <w:rPr>
          <w:rStyle w:val="127"/>
          <w:b/>
          <w:snapToGrid w:val="0"/>
          <w:color w:val="auto"/>
        </w:rPr>
        <w:t xml:space="preserve">3.6 </w:t>
      </w:r>
      <w:r>
        <w:rPr>
          <w:rStyle w:val="127"/>
          <w:rFonts w:hint="eastAsia"/>
          <w:b/>
          <w:snapToGrid w:val="0"/>
          <w:color w:val="auto"/>
        </w:rPr>
        <w:t>备选投标方案</w:t>
      </w:r>
    </w:p>
    <w:p>
      <w:pPr>
        <w:snapToGrid w:val="0"/>
        <w:spacing w:line="360" w:lineRule="auto"/>
        <w:ind w:firstLine="470" w:firstLineChars="196"/>
        <w:rPr>
          <w:snapToGrid w:val="0"/>
          <w:szCs w:val="24"/>
        </w:rPr>
      </w:pPr>
      <w:r>
        <w:rPr>
          <w:rFonts w:hint="eastAsia"/>
          <w:szCs w:val="24"/>
        </w:rPr>
        <w:t>除投标人须知前附表另有规定外，投标人不得递交备选投标方案。允许</w:t>
      </w:r>
      <w:r>
        <w:rPr>
          <w:rFonts w:hint="eastAsia"/>
          <w:snapToGrid w:val="0"/>
          <w:szCs w:val="24"/>
        </w:rPr>
        <w:t>投标人递交备选投标方案，只有中标人所递交的备选投标方案方可予以考虑。评标委员会认为中标人递交的备选投标方案优于其按照招标文件要求编制的投标方案时，招标人可以接受该备选投标方案。</w:t>
      </w:r>
    </w:p>
    <w:p>
      <w:pPr>
        <w:pStyle w:val="740"/>
        <w:rPr>
          <w:rStyle w:val="127"/>
          <w:b/>
          <w:snapToGrid w:val="0"/>
          <w:color w:val="auto"/>
        </w:rPr>
      </w:pPr>
      <w:r>
        <w:rPr>
          <w:rStyle w:val="127"/>
          <w:b/>
          <w:snapToGrid w:val="0"/>
          <w:color w:val="auto"/>
        </w:rPr>
        <w:t xml:space="preserve">3.7 </w:t>
      </w:r>
      <w:r>
        <w:rPr>
          <w:rStyle w:val="127"/>
          <w:rFonts w:hint="eastAsia"/>
          <w:b/>
          <w:snapToGrid w:val="0"/>
          <w:color w:val="auto"/>
        </w:rPr>
        <w:t>投标文件的编制</w:t>
      </w:r>
    </w:p>
    <w:p>
      <w:pPr>
        <w:spacing w:line="440" w:lineRule="exact"/>
        <w:ind w:firstLine="480" w:firstLineChars="200"/>
      </w:pPr>
      <w:bookmarkStart w:id="156" w:name="_Toc259802193"/>
      <w:bookmarkStart w:id="157" w:name="_Toc251597986"/>
      <w:bookmarkStart w:id="158" w:name="_Toc307478951"/>
      <w:bookmarkStart w:id="159" w:name="_Toc266998223"/>
      <w:bookmarkStart w:id="160" w:name="_Toc251245631"/>
      <w:bookmarkStart w:id="161" w:name="_Toc93419283"/>
      <w:bookmarkStart w:id="162" w:name="_Toc362883229"/>
      <w:r>
        <w:rPr>
          <w:rFonts w:hint="eastAsia"/>
        </w:rPr>
        <w:t>3.7.1投标文件应按第八章“投标文件格式”进行编写，如有必要，可以增加附页，作为投标文件的组成部分。其中，投标函附录在满足招标文件实质性要求的基础上，可以提出比招标文件要求更有利于招标人的承诺。</w:t>
      </w:r>
    </w:p>
    <w:p>
      <w:pPr>
        <w:spacing w:line="440" w:lineRule="exact"/>
        <w:ind w:firstLine="480" w:firstLineChars="200"/>
        <w:rPr>
          <w:szCs w:val="21"/>
        </w:rPr>
      </w:pPr>
      <w:r>
        <w:rPr>
          <w:rFonts w:hint="eastAsia"/>
        </w:rPr>
        <w:t>3.7.2 投标文件应当对招标文件有关</w:t>
      </w:r>
      <w:r>
        <w:rPr>
          <w:rFonts w:hint="eastAsia"/>
          <w:szCs w:val="21"/>
        </w:rPr>
        <w:t>工期、投标有效期、质量要求、技术标准和要求、招标范围等实质性内容作出响应。</w:t>
      </w:r>
    </w:p>
    <w:p>
      <w:pPr>
        <w:spacing w:line="440" w:lineRule="exact"/>
        <w:ind w:firstLine="480" w:firstLineChars="200"/>
      </w:pPr>
      <w:r>
        <w:rPr>
          <w:rFonts w:hint="eastAsia"/>
        </w:rPr>
        <w:t>3.7.3投标文件应用不褪色的材料书写或打印，并由投标人的法定代表人或其委托代理人签字或盖单位章。委托代理人签字的，投标文件应附法定代表人签署的授权委托书。投标文件应尽量避免涂改、行间插字或删除。如果出现上述情况，改动之处应加盖单位章或由投标人的法定代表人或其授权的代理人签字确认。签字或盖章的具体要求见投标人须知前附表。</w:t>
      </w:r>
    </w:p>
    <w:p>
      <w:pPr>
        <w:spacing w:line="440" w:lineRule="exact"/>
        <w:ind w:firstLine="480" w:firstLineChars="200"/>
      </w:pPr>
      <w:r>
        <w:rPr>
          <w:rFonts w:hint="eastAsia"/>
        </w:rPr>
        <w:t>3.7.4 投标文件正本一份, 副本份数见投标人须知前附表。正本和副本的封面上应清楚地标记“正本”或“副本”的字样。当副本和正本不一致时，以正本为准。</w:t>
      </w:r>
    </w:p>
    <w:p>
      <w:pPr>
        <w:spacing w:line="440" w:lineRule="exact"/>
        <w:ind w:firstLine="480" w:firstLineChars="200"/>
      </w:pPr>
      <w:r>
        <w:rPr>
          <w:rFonts w:hint="eastAsia"/>
        </w:rPr>
        <w:t>3.7.5 投标文件的正本与副本应分别装订成册，并编制目录，具体装订要求见投标人须知前附表规定。</w:t>
      </w:r>
    </w:p>
    <w:p>
      <w:pPr>
        <w:pStyle w:val="737"/>
        <w:spacing w:before="120" w:after="120"/>
        <w:rPr>
          <w:rStyle w:val="229"/>
          <w:rFonts w:eastAsia="宋体"/>
          <w:b/>
          <w:color w:val="auto"/>
          <w:sz w:val="28"/>
        </w:rPr>
      </w:pPr>
      <w:r>
        <w:rPr>
          <w:rStyle w:val="229"/>
          <w:rFonts w:eastAsia="宋体"/>
          <w:b/>
          <w:color w:val="auto"/>
          <w:sz w:val="28"/>
        </w:rPr>
        <w:t xml:space="preserve">4 </w:t>
      </w:r>
      <w:r>
        <w:rPr>
          <w:rStyle w:val="229"/>
          <w:rFonts w:hint="eastAsia" w:eastAsia="宋体"/>
          <w:b/>
          <w:color w:val="auto"/>
          <w:sz w:val="28"/>
        </w:rPr>
        <w:t>投标</w:t>
      </w:r>
      <w:bookmarkEnd w:id="156"/>
      <w:bookmarkEnd w:id="157"/>
      <w:bookmarkEnd w:id="158"/>
      <w:bookmarkEnd w:id="159"/>
      <w:bookmarkEnd w:id="160"/>
      <w:bookmarkEnd w:id="161"/>
      <w:bookmarkEnd w:id="162"/>
    </w:p>
    <w:p>
      <w:pPr>
        <w:pStyle w:val="740"/>
        <w:rPr>
          <w:rStyle w:val="127"/>
          <w:b/>
          <w:snapToGrid w:val="0"/>
          <w:color w:val="auto"/>
        </w:rPr>
      </w:pPr>
      <w:r>
        <w:rPr>
          <w:rStyle w:val="127"/>
          <w:b/>
          <w:snapToGrid w:val="0"/>
          <w:color w:val="auto"/>
        </w:rPr>
        <w:t xml:space="preserve">4.1 </w:t>
      </w:r>
      <w:r>
        <w:rPr>
          <w:rStyle w:val="127"/>
          <w:rFonts w:hint="eastAsia"/>
          <w:b/>
          <w:snapToGrid w:val="0"/>
          <w:color w:val="auto"/>
        </w:rPr>
        <w:t>投标文件的密封和标识</w:t>
      </w:r>
    </w:p>
    <w:p>
      <w:pPr>
        <w:spacing w:line="440" w:lineRule="exact"/>
        <w:ind w:firstLine="480" w:firstLineChars="200"/>
      </w:pPr>
      <w:r>
        <w:rPr>
          <w:rFonts w:hint="eastAsia"/>
        </w:rPr>
        <w:t>4.1.1投标文件的商务标与技术标应分开包装，分别加贴封条，并在封套的封口处加盖投标人单位章。</w:t>
      </w:r>
    </w:p>
    <w:p>
      <w:pPr>
        <w:spacing w:line="440" w:lineRule="exact"/>
        <w:ind w:firstLine="480" w:firstLineChars="200"/>
      </w:pPr>
      <w:r>
        <w:rPr>
          <w:rFonts w:hint="eastAsia"/>
        </w:rPr>
        <w:t>4.1.2 投标文件的封套上应写明的内容见投标人须知前附表。</w:t>
      </w:r>
    </w:p>
    <w:p>
      <w:pPr>
        <w:spacing w:line="440" w:lineRule="exact"/>
        <w:ind w:firstLine="480" w:firstLineChars="200"/>
      </w:pPr>
      <w:r>
        <w:rPr>
          <w:rFonts w:hint="eastAsia"/>
        </w:rPr>
        <w:t>4.1.3 未按本章第4.1.1项或第4.1.2项要求密封和加写标记的投标文件，招标人不予受理。</w:t>
      </w:r>
    </w:p>
    <w:p>
      <w:pPr>
        <w:pStyle w:val="740"/>
        <w:rPr>
          <w:rStyle w:val="127"/>
          <w:b/>
          <w:snapToGrid w:val="0"/>
          <w:color w:val="auto"/>
        </w:rPr>
      </w:pPr>
      <w:r>
        <w:rPr>
          <w:rStyle w:val="127"/>
          <w:b/>
          <w:snapToGrid w:val="0"/>
          <w:color w:val="auto"/>
        </w:rPr>
        <w:t xml:space="preserve">4.2 </w:t>
      </w:r>
      <w:r>
        <w:rPr>
          <w:rStyle w:val="127"/>
          <w:rFonts w:hint="eastAsia"/>
          <w:b/>
          <w:snapToGrid w:val="0"/>
          <w:color w:val="auto"/>
        </w:rPr>
        <w:t>投标文件的递交</w:t>
      </w:r>
    </w:p>
    <w:p>
      <w:pPr>
        <w:snapToGrid w:val="0"/>
        <w:spacing w:line="360" w:lineRule="auto"/>
        <w:ind w:firstLine="480" w:firstLineChars="200"/>
        <w:rPr>
          <w:snapToGrid w:val="0"/>
          <w:szCs w:val="24"/>
        </w:rPr>
      </w:pPr>
      <w:r>
        <w:rPr>
          <w:rFonts w:hint="eastAsia"/>
        </w:rPr>
        <w:t>4</w:t>
      </w:r>
      <w:r>
        <w:rPr>
          <w:rFonts w:hint="eastAsia"/>
          <w:snapToGrid w:val="0"/>
          <w:szCs w:val="24"/>
        </w:rPr>
        <w:t>.2.1 投标人应在本章第1.10.3项规定的投标截止时间前递交投标文件。</w:t>
      </w:r>
    </w:p>
    <w:p>
      <w:pPr>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szCs w:val="24"/>
        </w:rPr>
        <w:t>4.2.2 投标人递交投标文件的地点：见投标人须知前附表。</w:t>
      </w:r>
    </w:p>
    <w:p>
      <w:pPr>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4.2.3 除投标人须知前附表另有规定外，投标人所递交的投标文件不予退还。</w:t>
      </w:r>
    </w:p>
    <w:p>
      <w:pPr>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4.2.4 招标人收到投标文件后，向投标人出具签收凭证。</w:t>
      </w:r>
    </w:p>
    <w:p>
      <w:pPr>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4.2.5 逾期送达的或者未送达指定地点的投标文件，招标人不予受理。</w:t>
      </w:r>
    </w:p>
    <w:p>
      <w:pPr>
        <w:pStyle w:val="740"/>
        <w:rPr>
          <w:rStyle w:val="127"/>
          <w:b/>
          <w:snapToGrid w:val="0"/>
        </w:rPr>
      </w:pPr>
      <w:r>
        <w:rPr>
          <w:rStyle w:val="127"/>
          <w:b/>
          <w:snapToGrid w:val="0"/>
        </w:rPr>
        <w:t xml:space="preserve">4.3 </w:t>
      </w:r>
      <w:r>
        <w:rPr>
          <w:rStyle w:val="127"/>
          <w:rFonts w:hint="eastAsia"/>
          <w:b/>
          <w:snapToGrid w:val="0"/>
        </w:rPr>
        <w:t>投标文件的修改与撤回</w:t>
      </w:r>
    </w:p>
    <w:p>
      <w:pPr>
        <w:spacing w:line="440" w:lineRule="exact"/>
        <w:ind w:firstLine="480" w:firstLineChars="200"/>
      </w:pPr>
      <w:bookmarkStart w:id="163" w:name="_Toc251597987"/>
      <w:bookmarkStart w:id="164" w:name="_Toc266998224"/>
      <w:bookmarkStart w:id="165" w:name="_Toc307478952"/>
      <w:bookmarkStart w:id="166" w:name="_Toc362883230"/>
      <w:bookmarkStart w:id="167" w:name="_Toc259802194"/>
      <w:bookmarkStart w:id="168" w:name="_Toc251245632"/>
      <w:bookmarkStart w:id="169" w:name="_Toc93419284"/>
      <w:r>
        <w:rPr>
          <w:rFonts w:hint="eastAsia"/>
        </w:rPr>
        <w:t>4.3.1 在本章第</w:t>
      </w:r>
      <w:r>
        <w:rPr>
          <w:rFonts w:hint="eastAsia"/>
          <w:snapToGrid w:val="0"/>
          <w:color w:val="000000" w:themeColor="text1"/>
          <w:szCs w:val="24"/>
          <w14:textFill>
            <w14:solidFill>
              <w14:schemeClr w14:val="tx1"/>
            </w14:solidFill>
          </w14:textFill>
        </w:rPr>
        <w:t>1.10.3</w:t>
      </w:r>
      <w:r>
        <w:rPr>
          <w:rFonts w:hint="eastAsia"/>
        </w:rPr>
        <w:t>项规定的投标截止时间前，投标人可以修改或撤回已递交的投标文件，但应以书面形式通知招标人。</w:t>
      </w:r>
    </w:p>
    <w:p>
      <w:pPr>
        <w:spacing w:line="440" w:lineRule="exact"/>
        <w:ind w:firstLine="480" w:firstLineChars="200"/>
      </w:pPr>
      <w:r>
        <w:rPr>
          <w:rFonts w:hint="eastAsia"/>
        </w:rPr>
        <w:t>4.3.2 投标人修改或撤回已递交投标文件的书面通知应按照本章第3.7.3项的要求签字或盖章。招标人收到书面通知后，向投标人出具签收凭证。</w:t>
      </w:r>
    </w:p>
    <w:p>
      <w:pPr>
        <w:spacing w:line="440" w:lineRule="exact"/>
        <w:ind w:firstLine="480" w:firstLineChars="200"/>
      </w:pPr>
      <w:r>
        <w:rPr>
          <w:rFonts w:hint="eastAsia"/>
        </w:rPr>
        <w:t>4.3.3 修改的内容为投标文件的组成部分。修改的投标文件应按照本章第3条、第4条规定进行编制、密封、标记和递交，并标明“修改”字样。</w:t>
      </w:r>
    </w:p>
    <w:p>
      <w:pPr>
        <w:pStyle w:val="737"/>
        <w:spacing w:before="120" w:after="120"/>
        <w:rPr>
          <w:rStyle w:val="229"/>
          <w:rFonts w:eastAsia="宋体"/>
          <w:b/>
          <w:sz w:val="28"/>
        </w:rPr>
      </w:pPr>
      <w:r>
        <w:rPr>
          <w:rStyle w:val="229"/>
          <w:rFonts w:eastAsia="宋体"/>
          <w:b/>
          <w:sz w:val="28"/>
        </w:rPr>
        <w:t xml:space="preserve">5 </w:t>
      </w:r>
      <w:r>
        <w:rPr>
          <w:rStyle w:val="229"/>
          <w:rFonts w:hint="eastAsia" w:eastAsia="宋体"/>
          <w:b/>
          <w:sz w:val="28"/>
        </w:rPr>
        <w:t>开标</w:t>
      </w:r>
      <w:bookmarkEnd w:id="163"/>
      <w:bookmarkEnd w:id="164"/>
      <w:bookmarkEnd w:id="165"/>
      <w:bookmarkEnd w:id="166"/>
      <w:bookmarkEnd w:id="167"/>
      <w:bookmarkEnd w:id="168"/>
      <w:bookmarkEnd w:id="169"/>
    </w:p>
    <w:p>
      <w:pPr>
        <w:pStyle w:val="740"/>
        <w:rPr>
          <w:rStyle w:val="127"/>
          <w:b/>
          <w:snapToGrid w:val="0"/>
        </w:rPr>
      </w:pPr>
      <w:r>
        <w:rPr>
          <w:rStyle w:val="127"/>
          <w:b/>
          <w:snapToGrid w:val="0"/>
        </w:rPr>
        <w:t>5.1</w:t>
      </w:r>
      <w:r>
        <w:rPr>
          <w:rStyle w:val="127"/>
          <w:rFonts w:hint="eastAsia"/>
          <w:b/>
          <w:snapToGrid w:val="0"/>
        </w:rPr>
        <w:t>开标时间和地点</w:t>
      </w:r>
    </w:p>
    <w:p>
      <w:pPr>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招标人在本章第1.10.3项规定的投标截止时间（开标时间），具体要求见投标人须知前附表规定。</w:t>
      </w:r>
    </w:p>
    <w:p>
      <w:pPr>
        <w:pStyle w:val="740"/>
        <w:rPr>
          <w:rStyle w:val="127"/>
          <w:b/>
          <w:snapToGrid w:val="0"/>
        </w:rPr>
      </w:pPr>
      <w:r>
        <w:rPr>
          <w:rStyle w:val="127"/>
          <w:b/>
          <w:snapToGrid w:val="0"/>
        </w:rPr>
        <w:t xml:space="preserve">5.2 </w:t>
      </w:r>
      <w:r>
        <w:rPr>
          <w:rStyle w:val="127"/>
          <w:rFonts w:hint="eastAsia"/>
          <w:b/>
          <w:snapToGrid w:val="0"/>
        </w:rPr>
        <w:t>开标程序</w:t>
      </w:r>
    </w:p>
    <w:p>
      <w:pPr>
        <w:pStyle w:val="7"/>
        <w:spacing w:line="360" w:lineRule="auto"/>
        <w:rPr>
          <w:color w:val="000000" w:themeColor="text1"/>
          <w14:textFill>
            <w14:solidFill>
              <w14:schemeClr w14:val="tx1"/>
            </w14:solidFill>
          </w14:textFill>
        </w:rPr>
      </w:pPr>
      <w:r>
        <w:rPr>
          <w:rFonts w:hint="eastAsia"/>
          <w:snapToGrid w:val="0"/>
          <w:color w:val="000000" w:themeColor="text1"/>
          <w:szCs w:val="24"/>
          <w14:textFill>
            <w14:solidFill>
              <w14:schemeClr w14:val="tx1"/>
            </w14:solidFill>
          </w14:textFill>
        </w:rPr>
        <w:t>开标程序见投标人须知前附表。</w:t>
      </w:r>
    </w:p>
    <w:p>
      <w:pPr>
        <w:pStyle w:val="740"/>
        <w:rPr>
          <w:rStyle w:val="127"/>
          <w:b/>
          <w:snapToGrid w:val="0"/>
        </w:rPr>
      </w:pPr>
      <w:r>
        <w:rPr>
          <w:rStyle w:val="127"/>
          <w:b/>
          <w:snapToGrid w:val="0"/>
        </w:rPr>
        <w:t xml:space="preserve">5.3 </w:t>
      </w:r>
      <w:r>
        <w:rPr>
          <w:rStyle w:val="127"/>
          <w:rFonts w:hint="eastAsia"/>
          <w:b/>
          <w:snapToGrid w:val="0"/>
        </w:rPr>
        <w:t>特殊情况处置</w:t>
      </w:r>
    </w:p>
    <w:p>
      <w:pPr>
        <w:pStyle w:val="7"/>
        <w:spacing w:line="360" w:lineRule="auto"/>
        <w:rPr>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特殊情况</w:t>
      </w:r>
      <w:r>
        <w:rPr>
          <w:rFonts w:hint="eastAsia"/>
          <w:color w:val="000000" w:themeColor="text1"/>
          <w:szCs w:val="24"/>
          <w14:textFill>
            <w14:solidFill>
              <w14:schemeClr w14:val="tx1"/>
            </w14:solidFill>
          </w14:textFill>
        </w:rPr>
        <w:t>处置</w:t>
      </w:r>
      <w:r>
        <w:rPr>
          <w:color w:val="000000" w:themeColor="text1"/>
          <w:szCs w:val="24"/>
          <w14:textFill>
            <w14:solidFill>
              <w14:schemeClr w14:val="tx1"/>
            </w14:solidFill>
          </w14:textFill>
        </w:rPr>
        <w:t>见投标人须知前附表</w:t>
      </w:r>
      <w:r>
        <w:rPr>
          <w:rFonts w:hint="eastAsia"/>
          <w:color w:val="000000" w:themeColor="text1"/>
          <w:szCs w:val="24"/>
          <w14:textFill>
            <w14:solidFill>
              <w14:schemeClr w14:val="tx1"/>
            </w14:solidFill>
          </w14:textFill>
        </w:rPr>
        <w:t>。</w:t>
      </w:r>
    </w:p>
    <w:p>
      <w:pPr>
        <w:pStyle w:val="737"/>
        <w:spacing w:before="120" w:after="120"/>
        <w:rPr>
          <w:rStyle w:val="229"/>
          <w:rFonts w:eastAsia="宋体"/>
          <w:b/>
          <w:sz w:val="28"/>
        </w:rPr>
      </w:pPr>
      <w:bookmarkStart w:id="170" w:name="_Toc266998225"/>
      <w:bookmarkStart w:id="171" w:name="_Toc362883231"/>
      <w:bookmarkStart w:id="172" w:name="_Toc93419285"/>
      <w:bookmarkStart w:id="173" w:name="_Toc251597988"/>
      <w:bookmarkStart w:id="174" w:name="_Toc307478953"/>
      <w:bookmarkStart w:id="175" w:name="_Toc251245633"/>
      <w:bookmarkStart w:id="176" w:name="_Toc259802195"/>
      <w:r>
        <w:rPr>
          <w:rStyle w:val="229"/>
          <w:rFonts w:eastAsia="宋体"/>
          <w:b/>
          <w:sz w:val="28"/>
        </w:rPr>
        <w:t xml:space="preserve">6 </w:t>
      </w:r>
      <w:r>
        <w:rPr>
          <w:rStyle w:val="229"/>
          <w:rFonts w:hint="eastAsia" w:eastAsia="宋体"/>
          <w:b/>
          <w:sz w:val="28"/>
        </w:rPr>
        <w:t>评标</w:t>
      </w:r>
      <w:bookmarkEnd w:id="170"/>
      <w:bookmarkEnd w:id="171"/>
      <w:bookmarkEnd w:id="172"/>
      <w:bookmarkEnd w:id="173"/>
      <w:bookmarkEnd w:id="174"/>
      <w:bookmarkEnd w:id="175"/>
      <w:bookmarkEnd w:id="176"/>
    </w:p>
    <w:p>
      <w:pPr>
        <w:pStyle w:val="740"/>
        <w:rPr>
          <w:rStyle w:val="127"/>
          <w:b/>
          <w:snapToGrid w:val="0"/>
        </w:rPr>
      </w:pPr>
      <w:r>
        <w:rPr>
          <w:rStyle w:val="127"/>
          <w:b/>
          <w:snapToGrid w:val="0"/>
        </w:rPr>
        <w:t xml:space="preserve">6.1 </w:t>
      </w:r>
      <w:r>
        <w:rPr>
          <w:rStyle w:val="127"/>
          <w:rFonts w:hint="eastAsia"/>
          <w:b/>
          <w:snapToGrid w:val="0"/>
        </w:rPr>
        <w:t>评标委员会</w:t>
      </w:r>
    </w:p>
    <w:p>
      <w:pPr>
        <w:snapToGrid w:val="0"/>
        <w:spacing w:line="360" w:lineRule="auto"/>
        <w:ind w:firstLine="482" w:firstLineChars="200"/>
        <w:rPr>
          <w:snapToGrid w:val="0"/>
          <w:color w:val="000000" w:themeColor="text1"/>
          <w:szCs w:val="24"/>
          <w14:textFill>
            <w14:solidFill>
              <w14:schemeClr w14:val="tx1"/>
            </w14:solidFill>
          </w14:textFill>
        </w:rPr>
      </w:pPr>
      <w:r>
        <w:rPr>
          <w:b/>
          <w:snapToGrid w:val="0"/>
          <w:color w:val="000000" w:themeColor="text1"/>
          <w:szCs w:val="24"/>
          <w14:textFill>
            <w14:solidFill>
              <w14:schemeClr w14:val="tx1"/>
            </w14:solidFill>
          </w14:textFill>
        </w:rPr>
        <w:t>6.1.1</w:t>
      </w:r>
      <w:r>
        <w:rPr>
          <w:snapToGrid w:val="0"/>
          <w:color w:val="000000" w:themeColor="text1"/>
          <w:szCs w:val="24"/>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评标由招标人依法组建的评标委员会负责。评标委员会由招标人或其委托的招标代理机构熟悉相关业务的代表，以及有关技术、经济等方面的专家组成。评标委员会成员人数以及技术、经济等方面专家的确定方式见投标人须知前附表。</w:t>
      </w:r>
    </w:p>
    <w:p>
      <w:pPr>
        <w:snapToGrid w:val="0"/>
        <w:spacing w:line="360" w:lineRule="auto"/>
        <w:ind w:firstLine="482" w:firstLineChars="200"/>
        <w:rPr>
          <w:snapToGrid w:val="0"/>
          <w:color w:val="000000" w:themeColor="text1"/>
          <w:szCs w:val="24"/>
          <w14:textFill>
            <w14:solidFill>
              <w14:schemeClr w14:val="tx1"/>
            </w14:solidFill>
          </w14:textFill>
        </w:rPr>
      </w:pPr>
      <w:r>
        <w:rPr>
          <w:b/>
          <w:snapToGrid w:val="0"/>
          <w:color w:val="000000" w:themeColor="text1"/>
          <w:szCs w:val="24"/>
          <w14:textFill>
            <w14:solidFill>
              <w14:schemeClr w14:val="tx1"/>
            </w14:solidFill>
          </w14:textFill>
        </w:rPr>
        <w:t>6.1.2</w:t>
      </w:r>
      <w:r>
        <w:rPr>
          <w:snapToGrid w:val="0"/>
          <w:color w:val="000000" w:themeColor="text1"/>
          <w:szCs w:val="24"/>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评标委员会成员有下列情形之一的，应当回避：</w:t>
      </w:r>
    </w:p>
    <w:p>
      <w:pPr>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1</w:t>
      </w:r>
      <w:r>
        <w:rPr>
          <w:rFonts w:hint="eastAsia"/>
          <w:snapToGrid w:val="0"/>
          <w:color w:val="000000" w:themeColor="text1"/>
          <w:szCs w:val="24"/>
          <w14:textFill>
            <w14:solidFill>
              <w14:schemeClr w14:val="tx1"/>
            </w14:solidFill>
          </w14:textFill>
        </w:rPr>
        <w:t>）投标人或投标人的主要负责人的近亲属。</w:t>
      </w:r>
    </w:p>
    <w:p>
      <w:pPr>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2</w:t>
      </w:r>
      <w:r>
        <w:rPr>
          <w:rFonts w:hint="eastAsia"/>
          <w:snapToGrid w:val="0"/>
          <w:color w:val="000000" w:themeColor="text1"/>
          <w:szCs w:val="24"/>
          <w14:textFill>
            <w14:solidFill>
              <w14:schemeClr w14:val="tx1"/>
            </w14:solidFill>
          </w14:textFill>
        </w:rPr>
        <w:t>）项目主管部门或者行政监督部门的人员。</w:t>
      </w:r>
    </w:p>
    <w:p>
      <w:pPr>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3</w:t>
      </w:r>
      <w:r>
        <w:rPr>
          <w:rFonts w:hint="eastAsia"/>
          <w:snapToGrid w:val="0"/>
          <w:color w:val="000000" w:themeColor="text1"/>
          <w:szCs w:val="24"/>
          <w14:textFill>
            <w14:solidFill>
              <w14:schemeClr w14:val="tx1"/>
            </w14:solidFill>
          </w14:textFill>
        </w:rPr>
        <w:t>）与投标人有经济利益关系，可能影响对投标公正评审的。</w:t>
      </w:r>
    </w:p>
    <w:p>
      <w:pPr>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4</w:t>
      </w:r>
      <w:r>
        <w:rPr>
          <w:rFonts w:hint="eastAsia"/>
          <w:snapToGrid w:val="0"/>
          <w:color w:val="000000" w:themeColor="text1"/>
          <w:szCs w:val="24"/>
          <w14:textFill>
            <w14:solidFill>
              <w14:schemeClr w14:val="tx1"/>
            </w14:solidFill>
          </w14:textFill>
        </w:rPr>
        <w:t>）曾因在招标、评标以及其他与招标投标有关活动中从事违法行为而受过行政处罚或刑事处罚的。</w:t>
      </w:r>
    </w:p>
    <w:p>
      <w:pPr>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5</w:t>
      </w:r>
      <w:r>
        <w:rPr>
          <w:rFonts w:hint="eastAsia"/>
          <w:snapToGrid w:val="0"/>
          <w:color w:val="000000" w:themeColor="text1"/>
          <w:szCs w:val="24"/>
          <w14:textFill>
            <w14:solidFill>
              <w14:schemeClr w14:val="tx1"/>
            </w14:solidFill>
          </w14:textFill>
        </w:rPr>
        <w:t>）法律、法规、规章规定应当回避的其他情形。</w:t>
      </w:r>
    </w:p>
    <w:p>
      <w:pPr>
        <w:pStyle w:val="740"/>
        <w:rPr>
          <w:rStyle w:val="127"/>
          <w:b/>
          <w:snapToGrid w:val="0"/>
        </w:rPr>
      </w:pPr>
      <w:r>
        <w:rPr>
          <w:rStyle w:val="127"/>
          <w:b/>
          <w:snapToGrid w:val="0"/>
        </w:rPr>
        <w:t xml:space="preserve">6.2 </w:t>
      </w:r>
      <w:r>
        <w:rPr>
          <w:rStyle w:val="127"/>
          <w:rFonts w:hint="eastAsia"/>
          <w:b/>
          <w:snapToGrid w:val="0"/>
        </w:rPr>
        <w:t>评标原则</w:t>
      </w:r>
    </w:p>
    <w:p>
      <w:pPr>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评标活动遵循公平、公正、科学和择优的原则。</w:t>
      </w:r>
    </w:p>
    <w:p>
      <w:pPr>
        <w:pStyle w:val="740"/>
        <w:rPr>
          <w:rStyle w:val="127"/>
          <w:b/>
          <w:snapToGrid w:val="0"/>
        </w:rPr>
      </w:pPr>
      <w:r>
        <w:rPr>
          <w:rStyle w:val="127"/>
          <w:b/>
          <w:snapToGrid w:val="0"/>
        </w:rPr>
        <w:t xml:space="preserve">6.3 </w:t>
      </w:r>
      <w:r>
        <w:rPr>
          <w:rStyle w:val="127"/>
          <w:rFonts w:hint="eastAsia"/>
          <w:b/>
          <w:snapToGrid w:val="0"/>
        </w:rPr>
        <w:t>评标办法与中标候选人推荐</w:t>
      </w:r>
    </w:p>
    <w:p>
      <w:pPr>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评标委员会按照第三章“评标办法”规定的方法、评审因素、标准和程序对投标文件进行评审并推荐中标候选人，中标候选人数量详见投标人须知前附表。第</w:t>
      </w:r>
      <w:r>
        <w:rPr>
          <w:snapToGrid w:val="0"/>
          <w:color w:val="000000" w:themeColor="text1"/>
          <w:szCs w:val="24"/>
          <w14:textFill>
            <w14:solidFill>
              <w14:schemeClr w14:val="tx1"/>
            </w14:solidFill>
          </w14:textFill>
        </w:rPr>
        <w:t>3</w:t>
      </w:r>
      <w:r>
        <w:rPr>
          <w:rFonts w:hint="eastAsia"/>
          <w:snapToGrid w:val="0"/>
          <w:color w:val="000000" w:themeColor="text1"/>
          <w:szCs w:val="24"/>
          <w14:textFill>
            <w14:solidFill>
              <w14:schemeClr w14:val="tx1"/>
            </w14:solidFill>
          </w14:textFill>
        </w:rPr>
        <w:t>章“评标办法”没有规定的方法、评审因素和标准，不作为评标依据。</w:t>
      </w:r>
    </w:p>
    <w:p>
      <w:pPr>
        <w:pStyle w:val="740"/>
        <w:rPr>
          <w:rStyle w:val="127"/>
          <w:b/>
          <w:snapToGrid w:val="0"/>
        </w:rPr>
      </w:pPr>
      <w:r>
        <w:rPr>
          <w:rStyle w:val="127"/>
          <w:b/>
          <w:snapToGrid w:val="0"/>
        </w:rPr>
        <w:t xml:space="preserve">6.4 </w:t>
      </w:r>
      <w:r>
        <w:rPr>
          <w:rStyle w:val="127"/>
          <w:rFonts w:hint="eastAsia"/>
          <w:b/>
          <w:snapToGrid w:val="0"/>
        </w:rPr>
        <w:t>中标候选人公示及媒介</w:t>
      </w:r>
    </w:p>
    <w:p>
      <w:pPr>
        <w:spacing w:line="360" w:lineRule="auto"/>
        <w:ind w:firstLine="480" w:firstLineChars="200"/>
        <w:rPr>
          <w:color w:val="000000" w:themeColor="text1"/>
          <w14:textFill>
            <w14:solidFill>
              <w14:schemeClr w14:val="tx1"/>
            </w14:solidFill>
          </w14:textFill>
        </w:rPr>
      </w:pPr>
      <w:r>
        <w:rPr>
          <w:rFonts w:ascii="宋体" w:hAnsi="宋体"/>
          <w:color w:val="000000" w:themeColor="text1"/>
          <w14:textFill>
            <w14:solidFill>
              <w14:schemeClr w14:val="tx1"/>
            </w14:solidFill>
          </w14:textFill>
        </w:rPr>
        <w:t>招标人自确定中标候选人之日起</w:t>
      </w:r>
      <w:r>
        <w:rPr>
          <w:color w:val="000000" w:themeColor="text1"/>
          <w14:textFill>
            <w14:solidFill>
              <w14:schemeClr w14:val="tx1"/>
            </w14:solidFill>
          </w14:textFill>
        </w:rPr>
        <w:t>3</w:t>
      </w:r>
      <w:r>
        <w:rPr>
          <w:rFonts w:hint="eastAsia" w:ascii="宋体" w:hAnsi="宋体"/>
          <w:color w:val="000000" w:themeColor="text1"/>
          <w14:textFill>
            <w14:solidFill>
              <w14:schemeClr w14:val="tx1"/>
            </w14:solidFill>
          </w14:textFill>
        </w:rPr>
        <w:t>日内</w:t>
      </w:r>
      <w:r>
        <w:rPr>
          <w:rFonts w:ascii="宋体" w:hAnsi="宋体"/>
          <w:color w:val="000000" w:themeColor="text1"/>
          <w14:textFill>
            <w14:solidFill>
              <w14:schemeClr w14:val="tx1"/>
            </w14:solidFill>
          </w14:textFill>
        </w:rPr>
        <w:t>，应在</w:t>
      </w:r>
      <w:r>
        <w:rPr>
          <w:rFonts w:hint="eastAsia" w:ascii="宋体" w:hAnsi="宋体"/>
          <w:color w:val="000000" w:themeColor="text1"/>
          <w14:textFill>
            <w14:solidFill>
              <w14:schemeClr w14:val="tx1"/>
            </w14:solidFill>
          </w14:textFill>
        </w:rPr>
        <w:t>原</w:t>
      </w:r>
      <w:r>
        <w:rPr>
          <w:rFonts w:ascii="宋体" w:hAnsi="宋体"/>
          <w:color w:val="000000" w:themeColor="text1"/>
          <w14:textFill>
            <w14:solidFill>
              <w14:schemeClr w14:val="tx1"/>
            </w14:solidFill>
          </w14:textFill>
        </w:rPr>
        <w:t>发布招标公告或资格预审公告的媒介上发布中标公示 ，公示期为</w:t>
      </w:r>
      <w:r>
        <w:rPr>
          <w:color w:val="000000" w:themeColor="text1"/>
          <w14:textFill>
            <w14:solidFill>
              <w14:schemeClr w14:val="tx1"/>
            </w14:solidFill>
          </w14:textFill>
        </w:rPr>
        <w:t>3</w:t>
      </w:r>
      <w:r>
        <w:rPr>
          <w:rFonts w:hint="eastAsia" w:ascii="宋体" w:hAnsi="宋体"/>
          <w:color w:val="000000" w:themeColor="text1"/>
          <w14:textFill>
            <w14:solidFill>
              <w14:schemeClr w14:val="tx1"/>
            </w14:solidFill>
          </w14:textFill>
        </w:rPr>
        <w:t>日，公示媒介</w:t>
      </w:r>
      <w:r>
        <w:rPr>
          <w:rFonts w:ascii="宋体" w:hAnsi="宋体"/>
          <w:color w:val="000000" w:themeColor="text1"/>
          <w14:textFill>
            <w14:solidFill>
              <w14:schemeClr w14:val="tx1"/>
            </w14:solidFill>
          </w14:textFill>
        </w:rPr>
        <w:t>见投标人须知前附表。</w:t>
      </w:r>
    </w:p>
    <w:p>
      <w:pPr>
        <w:pStyle w:val="737"/>
        <w:spacing w:before="120" w:after="120"/>
        <w:rPr>
          <w:rStyle w:val="229"/>
          <w:rFonts w:eastAsia="宋体"/>
          <w:b/>
          <w:sz w:val="28"/>
        </w:rPr>
      </w:pPr>
      <w:bookmarkStart w:id="177" w:name="_Toc251245634"/>
      <w:bookmarkStart w:id="178" w:name="_Toc307478954"/>
      <w:bookmarkStart w:id="179" w:name="_Toc259802196"/>
      <w:bookmarkStart w:id="180" w:name="_Toc362883232"/>
      <w:bookmarkStart w:id="181" w:name="_Toc266998226"/>
      <w:bookmarkStart w:id="182" w:name="_Toc251597989"/>
      <w:bookmarkStart w:id="183" w:name="_Toc93419286"/>
      <w:r>
        <w:rPr>
          <w:rStyle w:val="229"/>
          <w:rFonts w:eastAsia="宋体"/>
          <w:b/>
          <w:sz w:val="28"/>
        </w:rPr>
        <w:t xml:space="preserve">7 </w:t>
      </w:r>
      <w:r>
        <w:rPr>
          <w:rStyle w:val="229"/>
          <w:rFonts w:hint="eastAsia" w:eastAsia="宋体"/>
          <w:b/>
          <w:sz w:val="28"/>
        </w:rPr>
        <w:t>合同授予</w:t>
      </w:r>
      <w:bookmarkEnd w:id="177"/>
      <w:bookmarkEnd w:id="178"/>
      <w:bookmarkEnd w:id="179"/>
      <w:bookmarkEnd w:id="180"/>
      <w:bookmarkEnd w:id="181"/>
      <w:bookmarkEnd w:id="182"/>
      <w:bookmarkEnd w:id="183"/>
    </w:p>
    <w:p>
      <w:pPr>
        <w:pStyle w:val="740"/>
        <w:rPr>
          <w:rStyle w:val="127"/>
          <w:b/>
          <w:snapToGrid w:val="0"/>
        </w:rPr>
      </w:pPr>
      <w:r>
        <w:rPr>
          <w:rStyle w:val="127"/>
          <w:b/>
          <w:snapToGrid w:val="0"/>
        </w:rPr>
        <w:t xml:space="preserve">7.1 </w:t>
      </w:r>
      <w:r>
        <w:rPr>
          <w:rStyle w:val="127"/>
          <w:rFonts w:hint="eastAsia"/>
          <w:b/>
          <w:snapToGrid w:val="0"/>
        </w:rPr>
        <w:t>定标方式</w:t>
      </w:r>
    </w:p>
    <w:p>
      <w:pPr>
        <w:snapToGrid w:val="0"/>
        <w:spacing w:line="360" w:lineRule="auto"/>
        <w:ind w:firstLine="480" w:firstLineChars="200"/>
        <w:rPr>
          <w:snapToGrid w:val="0"/>
          <w:color w:val="000000" w:themeColor="text1"/>
          <w:szCs w:val="24"/>
          <w14:textFill>
            <w14:solidFill>
              <w14:schemeClr w14:val="tx1"/>
            </w14:solidFill>
          </w14:textFill>
        </w:rPr>
      </w:pPr>
      <w:r>
        <w:rPr>
          <w:snapToGrid w:val="0"/>
          <w:color w:val="000000" w:themeColor="text1"/>
          <w:szCs w:val="24"/>
          <w14:textFill>
            <w14:solidFill>
              <w14:schemeClr w14:val="tx1"/>
            </w14:solidFill>
          </w14:textFill>
        </w:rPr>
        <w:t xml:space="preserve">7.1.1 </w:t>
      </w:r>
      <w:r>
        <w:rPr>
          <w:rFonts w:hint="eastAsia"/>
          <w:color w:val="000000" w:themeColor="text1"/>
          <w:szCs w:val="24"/>
          <w14:textFill>
            <w14:solidFill>
              <w14:schemeClr w14:val="tx1"/>
            </w14:solidFill>
          </w14:textFill>
        </w:rPr>
        <w:t>除投标人须知前附表规定评标委员会直接确定中标人外，招标人依据评标委员会推荐的中标候选人确定中标人</w:t>
      </w:r>
      <w:r>
        <w:rPr>
          <w:rFonts w:hint="eastAsia"/>
          <w:snapToGrid w:val="0"/>
          <w:color w:val="000000" w:themeColor="text1"/>
          <w:szCs w:val="24"/>
          <w14:textFill>
            <w14:solidFill>
              <w14:schemeClr w14:val="tx1"/>
            </w14:solidFill>
          </w14:textFill>
        </w:rPr>
        <w:t>。定标前，招标人可对中标候选人的证书、业绩、诚信等进行核查。</w:t>
      </w:r>
    </w:p>
    <w:p>
      <w:pPr>
        <w:snapToGrid w:val="0"/>
        <w:spacing w:line="360" w:lineRule="auto"/>
        <w:ind w:firstLine="480" w:firstLineChars="200"/>
        <w:rPr>
          <w:snapToGrid w:val="0"/>
          <w:color w:val="000000" w:themeColor="text1"/>
          <w:szCs w:val="24"/>
          <w14:textFill>
            <w14:solidFill>
              <w14:schemeClr w14:val="tx1"/>
            </w14:solidFill>
          </w14:textFill>
        </w:rPr>
      </w:pPr>
      <w:r>
        <w:rPr>
          <w:snapToGrid w:val="0"/>
          <w:color w:val="000000" w:themeColor="text1"/>
          <w:szCs w:val="24"/>
          <w14:textFill>
            <w14:solidFill>
              <w14:schemeClr w14:val="tx1"/>
            </w14:solidFill>
          </w14:textFill>
        </w:rPr>
        <w:t xml:space="preserve">7.1.2 </w:t>
      </w:r>
      <w:r>
        <w:rPr>
          <w:rFonts w:hint="eastAsia"/>
          <w:snapToGrid w:val="0"/>
          <w:color w:val="000000" w:themeColor="text1"/>
          <w:szCs w:val="24"/>
          <w14:textFill>
            <w14:solidFill>
              <w14:schemeClr w14:val="tx1"/>
            </w14:solidFill>
          </w14:textFill>
        </w:rPr>
        <w:t>依法必须招标的项目，中标候选人放弃中标、因不可抗力提出不能履行合同，或者招标文件规定应当提交履约担保而在规定的期限内未能提交，或者被查实存在影响中标结果的违法行为等情形，不符合中标条件的，</w:t>
      </w:r>
      <w:r>
        <w:rPr>
          <w:rFonts w:hint="eastAsia"/>
          <w:bCs/>
          <w:snapToGrid w:val="0"/>
          <w:color w:val="000000" w:themeColor="text1"/>
          <w:szCs w:val="24"/>
          <w14:textFill>
            <w14:solidFill>
              <w14:schemeClr w14:val="tx1"/>
            </w14:solidFill>
          </w14:textFill>
        </w:rPr>
        <w:t>取消其中标资格</w:t>
      </w:r>
      <w:r>
        <w:rPr>
          <w:rFonts w:hint="eastAsia"/>
          <w:snapToGrid w:val="0"/>
          <w:color w:val="000000" w:themeColor="text1"/>
          <w:szCs w:val="24"/>
          <w14:textFill>
            <w14:solidFill>
              <w14:schemeClr w14:val="tx1"/>
            </w14:solidFill>
          </w14:textFill>
        </w:rPr>
        <w:t>。</w:t>
      </w:r>
    </w:p>
    <w:p>
      <w:pPr>
        <w:snapToGrid w:val="0"/>
        <w:spacing w:line="360" w:lineRule="auto"/>
        <w:ind w:firstLine="480" w:firstLineChars="200"/>
        <w:rPr>
          <w:snapToGrid w:val="0"/>
          <w:color w:val="000000" w:themeColor="text1"/>
          <w:szCs w:val="24"/>
          <w14:textFill>
            <w14:solidFill>
              <w14:schemeClr w14:val="tx1"/>
            </w14:solidFill>
          </w14:textFill>
        </w:rPr>
      </w:pPr>
      <w:r>
        <w:rPr>
          <w:snapToGrid w:val="0"/>
          <w:color w:val="000000" w:themeColor="text1"/>
          <w:szCs w:val="24"/>
          <w14:textFill>
            <w14:solidFill>
              <w14:schemeClr w14:val="tx1"/>
            </w14:solidFill>
          </w14:textFill>
        </w:rPr>
        <w:t xml:space="preserve">7.1.3 </w:t>
      </w:r>
      <w:r>
        <w:rPr>
          <w:rFonts w:hint="eastAsia"/>
          <w:bCs/>
          <w:snapToGrid w:val="0"/>
          <w:color w:val="000000" w:themeColor="text1"/>
          <w:szCs w:val="24"/>
          <w14:textFill>
            <w14:solidFill>
              <w14:schemeClr w14:val="tx1"/>
            </w14:solidFill>
          </w14:textFill>
        </w:rPr>
        <w:t>招标人在定标前，应通过中国裁判文书网查询中标候选人及其法定代表人和拟派项目负责人有无行贿犯罪记录，若发现有未如实填报或隐瞒不报情况的，一律取消其中标资格并上报行政主管部门，由行政主管部门列为不良行为记录。</w:t>
      </w:r>
    </w:p>
    <w:p>
      <w:pPr>
        <w:snapToGrid w:val="0"/>
        <w:spacing w:line="360" w:lineRule="auto"/>
        <w:ind w:firstLine="480" w:firstLineChars="200"/>
        <w:rPr>
          <w:rFonts w:ascii="宋体" w:hAnsi="宋体"/>
          <w:color w:val="000000" w:themeColor="text1"/>
          <w:szCs w:val="24"/>
          <w14:textFill>
            <w14:solidFill>
              <w14:schemeClr w14:val="tx1"/>
            </w14:solidFill>
          </w14:textFill>
        </w:rPr>
      </w:pPr>
      <w:r>
        <w:rPr>
          <w:bCs/>
          <w:snapToGrid w:val="0"/>
          <w:color w:val="000000" w:themeColor="text1"/>
          <w:szCs w:val="24"/>
          <w14:textFill>
            <w14:solidFill>
              <w14:schemeClr w14:val="tx1"/>
            </w14:solidFill>
          </w14:textFill>
        </w:rPr>
        <w:t xml:space="preserve">7.1.4 </w:t>
      </w:r>
      <w:r>
        <w:rPr>
          <w:rFonts w:hint="eastAsia"/>
          <w:bCs/>
          <w:snapToGrid w:val="0"/>
          <w:color w:val="000000" w:themeColor="text1"/>
          <w:szCs w:val="24"/>
          <w14:textFill>
            <w14:solidFill>
              <w14:schemeClr w14:val="tx1"/>
            </w14:solidFill>
          </w14:textFill>
        </w:rPr>
        <w:t>招标人在定标前，应查询中标候选人</w:t>
      </w:r>
      <w:r>
        <w:rPr>
          <w:rFonts w:hint="eastAsia" w:ascii="宋体" w:hAnsi="宋体"/>
          <w:color w:val="000000" w:themeColor="text1"/>
          <w:szCs w:val="24"/>
          <w14:textFill>
            <w14:solidFill>
              <w14:schemeClr w14:val="tx1"/>
            </w14:solidFill>
          </w14:textFill>
        </w:rPr>
        <w:t>及其法定代表人和拟派项目负责人的失信被执行人名单（以“信用中国”网站（</w:t>
      </w:r>
      <w:r>
        <w:fldChar w:fldCharType="begin"/>
      </w:r>
      <w:r>
        <w:instrText xml:space="preserve"> HYPERLINK "http://www.creditchina.gov.cn" </w:instrText>
      </w:r>
      <w:r>
        <w:fldChar w:fldCharType="separate"/>
      </w:r>
      <w:r>
        <w:rPr>
          <w:rStyle w:val="75"/>
          <w:rFonts w:ascii="宋体" w:hAnsi="宋体"/>
          <w:color w:val="000000" w:themeColor="text1"/>
          <w:szCs w:val="24"/>
          <w:u w:val="none"/>
          <w14:textFill>
            <w14:solidFill>
              <w14:schemeClr w14:val="tx1"/>
            </w14:solidFill>
          </w14:textFill>
        </w:rPr>
        <w:t>www.creditchina.gov.cn</w:t>
      </w:r>
      <w:r>
        <w:rPr>
          <w:rStyle w:val="75"/>
          <w:rFonts w:ascii="宋体" w:hAnsi="宋体"/>
          <w:color w:val="000000" w:themeColor="text1"/>
          <w:szCs w:val="24"/>
          <w:u w:val="none"/>
          <w14:textFill>
            <w14:solidFill>
              <w14:schemeClr w14:val="tx1"/>
            </w14:solidFill>
          </w14:textFill>
        </w:rPr>
        <w:fldChar w:fldCharType="end"/>
      </w:r>
      <w:r>
        <w:rPr>
          <w:rFonts w:hint="eastAsia" w:ascii="宋体" w:hAnsi="宋体"/>
          <w:color w:val="000000" w:themeColor="text1"/>
          <w:szCs w:val="24"/>
          <w14:textFill>
            <w14:solidFill>
              <w14:schemeClr w14:val="tx1"/>
            </w14:solidFill>
          </w14:textFill>
        </w:rPr>
        <w:t>）查询为准），</w:t>
      </w:r>
      <w:r>
        <w:rPr>
          <w:rFonts w:hint="eastAsia"/>
          <w:bCs/>
          <w:snapToGrid w:val="0"/>
          <w:color w:val="000000" w:themeColor="text1"/>
          <w:szCs w:val="24"/>
          <w14:textFill>
            <w14:solidFill>
              <w14:schemeClr w14:val="tx1"/>
            </w14:solidFill>
          </w14:textFill>
        </w:rPr>
        <w:t>若发现有未如实填报或隐瞒不报情况的，一律取消其中标资格并上报行政主管部门，由行政主管部门列为不良行为记录。</w:t>
      </w:r>
    </w:p>
    <w:p>
      <w:pPr>
        <w:snapToGrid w:val="0"/>
        <w:spacing w:line="360" w:lineRule="auto"/>
        <w:ind w:firstLine="480" w:firstLineChars="200"/>
        <w:rPr>
          <w:bCs/>
          <w:snapToGrid w:val="0"/>
          <w:color w:val="000000" w:themeColor="text1"/>
          <w:szCs w:val="24"/>
          <w14:textFill>
            <w14:solidFill>
              <w14:schemeClr w14:val="tx1"/>
            </w14:solidFill>
          </w14:textFill>
        </w:rPr>
      </w:pPr>
      <w:r>
        <w:rPr>
          <w:snapToGrid w:val="0"/>
          <w:color w:val="000000" w:themeColor="text1"/>
          <w:szCs w:val="24"/>
          <w14:textFill>
            <w14:solidFill>
              <w14:schemeClr w14:val="tx1"/>
            </w14:solidFill>
          </w14:textFill>
        </w:rPr>
        <w:t>7.1.5</w:t>
      </w:r>
      <w:r>
        <w:rPr>
          <w:rFonts w:hint="eastAsia"/>
          <w:snapToGrid w:val="0"/>
          <w:color w:val="000000" w:themeColor="text1"/>
          <w:szCs w:val="24"/>
          <w14:textFill>
            <w14:solidFill>
              <w14:schemeClr w14:val="tx1"/>
            </w14:solidFill>
          </w14:textFill>
        </w:rPr>
        <w:t xml:space="preserve"> </w:t>
      </w:r>
      <w:r>
        <w:rPr>
          <w:rFonts w:hint="eastAsia"/>
          <w:bCs/>
          <w:snapToGrid w:val="0"/>
          <w:color w:val="000000" w:themeColor="text1"/>
          <w:szCs w:val="24"/>
          <w14:textFill>
            <w14:solidFill>
              <w14:schemeClr w14:val="tx1"/>
            </w14:solidFill>
          </w14:textFill>
        </w:rPr>
        <w:t>招标人在定标前，应查询</w:t>
      </w:r>
      <w:r>
        <w:rPr>
          <w:rFonts w:hint="eastAsia"/>
          <w:snapToGrid w:val="0"/>
          <w:color w:val="000000" w:themeColor="text1"/>
          <w:szCs w:val="24"/>
          <w14:textFill>
            <w14:solidFill>
              <w14:schemeClr w14:val="tx1"/>
            </w14:solidFill>
          </w14:textFill>
        </w:rPr>
        <w:t>中标候选人全国水利建设市场信用平台“黑名单”（以</w:t>
      </w:r>
      <w:r>
        <w:rPr>
          <w:snapToGrid w:val="0"/>
          <w:color w:val="000000" w:themeColor="text1"/>
          <w:szCs w:val="24"/>
          <w14:textFill>
            <w14:solidFill>
              <w14:schemeClr w14:val="tx1"/>
            </w14:solidFill>
          </w14:textFill>
        </w:rPr>
        <w:t>https://rcpu.cwun.org</w:t>
      </w:r>
      <w:r>
        <w:rPr>
          <w:rFonts w:hint="eastAsia"/>
          <w:snapToGrid w:val="0"/>
          <w:color w:val="000000" w:themeColor="text1"/>
          <w:szCs w:val="24"/>
          <w14:textFill>
            <w14:solidFill>
              <w14:schemeClr w14:val="tx1"/>
            </w14:solidFill>
          </w14:textFill>
        </w:rPr>
        <w:t>—失信黑名单查询为准），</w:t>
      </w:r>
      <w:r>
        <w:rPr>
          <w:rFonts w:hint="eastAsia"/>
          <w:bCs/>
          <w:snapToGrid w:val="0"/>
          <w:color w:val="000000" w:themeColor="text1"/>
          <w:szCs w:val="24"/>
          <w14:textFill>
            <w14:solidFill>
              <w14:schemeClr w14:val="tx1"/>
            </w14:solidFill>
          </w14:textFill>
        </w:rPr>
        <w:t>若发现有未如实填报或隐瞒不报情况的，一律取消其中标资格并上报行政主管部门，由行政主管部门列为不良行为记录。</w:t>
      </w:r>
    </w:p>
    <w:p>
      <w:pPr>
        <w:snapToGrid w:val="0"/>
        <w:spacing w:line="360" w:lineRule="auto"/>
        <w:ind w:firstLine="480" w:firstLineChars="200"/>
        <w:rPr>
          <w:bCs/>
          <w:snapToGrid w:val="0"/>
          <w:color w:val="000000" w:themeColor="text1"/>
          <w:szCs w:val="24"/>
          <w:highlight w:val="none"/>
          <w14:textFill>
            <w14:solidFill>
              <w14:schemeClr w14:val="tx1"/>
            </w14:solidFill>
          </w14:textFill>
        </w:rPr>
      </w:pPr>
      <w:r>
        <w:rPr>
          <w:rFonts w:hint="eastAsia"/>
          <w:bCs/>
          <w:snapToGrid w:val="0"/>
          <w:color w:val="000000" w:themeColor="text1"/>
          <w:szCs w:val="24"/>
          <w:highlight w:val="none"/>
          <w14:textFill>
            <w14:solidFill>
              <w14:schemeClr w14:val="tx1"/>
            </w14:solidFill>
          </w14:textFill>
        </w:rPr>
        <w:t>7.1.6 投标人资格条件若有要求的，招标人在定标前应查询中标候选人</w:t>
      </w:r>
      <w:r>
        <w:rPr>
          <w:rFonts w:hint="eastAsia" w:ascii="宋体" w:hAnsi="宋体"/>
          <w:color w:val="000000" w:themeColor="text1"/>
          <w:szCs w:val="24"/>
          <w:highlight w:val="none"/>
          <w14:textFill>
            <w14:solidFill>
              <w14:schemeClr w14:val="tx1"/>
            </w14:solidFill>
          </w14:textFill>
        </w:rPr>
        <w:t>及其法定代表人、拟派项目组主要人员的</w:t>
      </w:r>
      <w:r>
        <w:rPr>
          <w:rFonts w:hint="eastAsia"/>
          <w:snapToGrid w:val="0"/>
          <w:color w:val="000000" w:themeColor="text1"/>
          <w:szCs w:val="24"/>
          <w:highlight w:val="none"/>
          <w14:textFill>
            <w14:solidFill>
              <w14:schemeClr w14:val="tx1"/>
            </w14:solidFill>
          </w14:textFill>
        </w:rPr>
        <w:t>招标投标失信黑名单</w:t>
      </w:r>
      <w:r>
        <w:rPr>
          <w:rFonts w:hint="eastAsia" w:ascii="宋体" w:hAnsi="宋体"/>
          <w:color w:val="000000" w:themeColor="text1"/>
          <w:szCs w:val="24"/>
          <w:highlight w:val="none"/>
          <w14:textFill>
            <w14:solidFill>
              <w14:schemeClr w14:val="tx1"/>
            </w14:solidFill>
          </w14:textFill>
        </w:rPr>
        <w:t>记录（</w:t>
      </w:r>
      <w:r>
        <w:rPr>
          <w:rFonts w:hint="eastAsia"/>
          <w:snapToGrid w:val="0"/>
          <w:color w:val="000000" w:themeColor="text1"/>
          <w:szCs w:val="24"/>
          <w:highlight w:val="none"/>
          <w14:textFill>
            <w14:solidFill>
              <w14:schemeClr w14:val="tx1"/>
            </w14:solidFill>
          </w14:textFill>
        </w:rPr>
        <w:t>以浙江省发改委公布的披露期内的失信黑名单为准：</w:t>
      </w:r>
      <w:r>
        <w:rPr>
          <w:snapToGrid w:val="0"/>
          <w:color w:val="000000" w:themeColor="text1"/>
          <w:szCs w:val="24"/>
          <w:highlight w:val="none"/>
          <w14:textFill>
            <w14:solidFill>
              <w14:schemeClr w14:val="tx1"/>
            </w14:solidFill>
          </w14:textFill>
        </w:rPr>
        <w:t>浙江招标投标网http://zjbid.fzggw.zj.gov.cn—信用档案—失信黑名单</w:t>
      </w:r>
      <w:r>
        <w:rPr>
          <w:rFonts w:hint="eastAsia"/>
          <w:snapToGrid w:val="0"/>
          <w:color w:val="000000" w:themeColor="text1"/>
          <w:szCs w:val="24"/>
          <w:highlight w:val="none"/>
          <w14:textFill>
            <w14:solidFill>
              <w14:schemeClr w14:val="tx1"/>
            </w14:solidFill>
          </w14:textFill>
        </w:rPr>
        <w:t>）</w:t>
      </w:r>
      <w:r>
        <w:rPr>
          <w:rFonts w:hint="eastAsia"/>
          <w:bCs/>
          <w:snapToGrid w:val="0"/>
          <w:color w:val="000000" w:themeColor="text1"/>
          <w:szCs w:val="24"/>
          <w:highlight w:val="none"/>
          <w14:textFill>
            <w14:solidFill>
              <w14:schemeClr w14:val="tx1"/>
            </w14:solidFill>
          </w14:textFill>
        </w:rPr>
        <w:t>，若发现有未如实填报或隐瞒不报情况的，一律取消其中标资格并上报行政主管部门，由行政主管部门列为不良行为记录。</w:t>
      </w:r>
    </w:p>
    <w:p>
      <w:pPr>
        <w:snapToGrid w:val="0"/>
        <w:spacing w:line="360" w:lineRule="auto"/>
        <w:ind w:firstLine="480" w:firstLineChars="200"/>
        <w:rPr>
          <w:snapToGrid w:val="0"/>
          <w:color w:val="000000" w:themeColor="text1"/>
          <w:szCs w:val="24"/>
          <w14:textFill>
            <w14:solidFill>
              <w14:schemeClr w14:val="tx1"/>
            </w14:solidFill>
          </w14:textFill>
        </w:rPr>
      </w:pPr>
      <w:r>
        <w:rPr>
          <w:snapToGrid w:val="0"/>
          <w:color w:val="000000" w:themeColor="text1"/>
          <w:szCs w:val="24"/>
          <w14:textFill>
            <w14:solidFill>
              <w14:schemeClr w14:val="tx1"/>
            </w14:solidFill>
          </w14:textFill>
        </w:rPr>
        <w:t>7.1.</w:t>
      </w:r>
      <w:r>
        <w:rPr>
          <w:rFonts w:hint="eastAsia"/>
          <w:snapToGrid w:val="0"/>
          <w:color w:val="000000" w:themeColor="text1"/>
          <w:szCs w:val="24"/>
          <w14:textFill>
            <w14:solidFill>
              <w14:schemeClr w14:val="tx1"/>
            </w14:solidFill>
          </w14:textFill>
        </w:rPr>
        <w:t>7</w:t>
      </w:r>
      <w:r>
        <w:rPr>
          <w:snapToGrid w:val="0"/>
          <w:color w:val="000000" w:themeColor="text1"/>
          <w:szCs w:val="24"/>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出现本章第</w:t>
      </w:r>
      <w:r>
        <w:rPr>
          <w:snapToGrid w:val="0"/>
          <w:color w:val="000000" w:themeColor="text1"/>
          <w:szCs w:val="24"/>
          <w14:textFill>
            <w14:solidFill>
              <w14:schemeClr w14:val="tx1"/>
            </w14:solidFill>
          </w14:textFill>
        </w:rPr>
        <w:t>7.1.2</w:t>
      </w:r>
      <w:r>
        <w:rPr>
          <w:rFonts w:hint="eastAsia"/>
          <w:snapToGrid w:val="0"/>
          <w:color w:val="000000" w:themeColor="text1"/>
          <w:szCs w:val="24"/>
          <w14:textFill>
            <w14:solidFill>
              <w14:schemeClr w14:val="tx1"/>
            </w14:solidFill>
          </w14:textFill>
        </w:rPr>
        <w:t>项～第</w:t>
      </w:r>
      <w:r>
        <w:rPr>
          <w:snapToGrid w:val="0"/>
          <w:color w:val="000000" w:themeColor="text1"/>
          <w:szCs w:val="24"/>
          <w14:textFill>
            <w14:solidFill>
              <w14:schemeClr w14:val="tx1"/>
            </w14:solidFill>
          </w14:textFill>
        </w:rPr>
        <w:t>7.1.</w:t>
      </w:r>
      <w:r>
        <w:rPr>
          <w:rFonts w:hint="eastAsia"/>
          <w:snapToGrid w:val="0"/>
          <w:color w:val="000000" w:themeColor="text1"/>
          <w:szCs w:val="24"/>
          <w14:textFill>
            <w14:solidFill>
              <w14:schemeClr w14:val="tx1"/>
            </w14:solidFill>
          </w14:textFill>
        </w:rPr>
        <w:t>6项情形被取消中标资格的，招标人应重新招标。</w:t>
      </w:r>
      <w:r>
        <w:rPr>
          <w:snapToGrid w:val="0"/>
          <w:color w:val="000000" w:themeColor="text1"/>
          <w:szCs w:val="24"/>
          <w14:textFill>
            <w14:solidFill>
              <w14:schemeClr w14:val="tx1"/>
            </w14:solidFill>
          </w14:textFill>
        </w:rPr>
        <w:t xml:space="preserve"> </w:t>
      </w:r>
    </w:p>
    <w:p>
      <w:pPr>
        <w:pStyle w:val="740"/>
        <w:rPr>
          <w:rStyle w:val="127"/>
          <w:b/>
          <w:snapToGrid w:val="0"/>
        </w:rPr>
      </w:pPr>
      <w:r>
        <w:rPr>
          <w:rStyle w:val="127"/>
          <w:b/>
          <w:snapToGrid w:val="0"/>
        </w:rPr>
        <w:t xml:space="preserve">7.2 </w:t>
      </w:r>
      <w:r>
        <w:rPr>
          <w:rStyle w:val="127"/>
          <w:rFonts w:hint="eastAsia"/>
          <w:b/>
          <w:snapToGrid w:val="0"/>
        </w:rPr>
        <w:t>中标通知</w:t>
      </w:r>
    </w:p>
    <w:p>
      <w:pPr>
        <w:spacing w:line="440" w:lineRule="exact"/>
        <w:ind w:firstLine="480" w:firstLineChars="200"/>
      </w:pPr>
      <w:r>
        <w:rPr>
          <w:rFonts w:hint="eastAsia"/>
        </w:rPr>
        <w:t>在本章第3.3款规定的投标有效期内，招标人以书面形式向中标人发出中标通知书，同时将中标结果通知未中标的投标人。</w:t>
      </w:r>
    </w:p>
    <w:p>
      <w:pPr>
        <w:pStyle w:val="740"/>
        <w:rPr>
          <w:rStyle w:val="127"/>
          <w:b/>
          <w:snapToGrid w:val="0"/>
        </w:rPr>
      </w:pPr>
      <w:r>
        <w:rPr>
          <w:rStyle w:val="127"/>
          <w:b/>
          <w:snapToGrid w:val="0"/>
        </w:rPr>
        <w:t xml:space="preserve">7.3 </w:t>
      </w:r>
      <w:r>
        <w:rPr>
          <w:rStyle w:val="127"/>
          <w:rFonts w:hint="eastAsia"/>
          <w:b/>
          <w:snapToGrid w:val="0"/>
        </w:rPr>
        <w:t>履约担保</w:t>
      </w:r>
    </w:p>
    <w:p>
      <w:pPr>
        <w:snapToGrid w:val="0"/>
        <w:spacing w:line="360" w:lineRule="auto"/>
        <w:ind w:firstLine="482" w:firstLineChars="200"/>
        <w:rPr>
          <w:snapToGrid w:val="0"/>
          <w:color w:val="000000" w:themeColor="text1"/>
          <w:szCs w:val="24"/>
          <w14:textFill>
            <w14:solidFill>
              <w14:schemeClr w14:val="tx1"/>
            </w14:solidFill>
          </w14:textFill>
        </w:rPr>
      </w:pPr>
      <w:r>
        <w:rPr>
          <w:b/>
          <w:snapToGrid w:val="0"/>
          <w:color w:val="000000" w:themeColor="text1"/>
          <w:szCs w:val="24"/>
          <w14:textFill>
            <w14:solidFill>
              <w14:schemeClr w14:val="tx1"/>
            </w14:solidFill>
          </w14:textFill>
        </w:rPr>
        <w:t>7.3.1</w:t>
      </w:r>
      <w:r>
        <w:rPr>
          <w:snapToGrid w:val="0"/>
          <w:color w:val="000000" w:themeColor="text1"/>
          <w:szCs w:val="24"/>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在签订合同前，中标人应按投标人须知前附表规定的金额、担保形式和招标文件第四章“合同条款及格式”规定的履约担保格式向招标人提交履约担保。联合体中标的，其履约担保由牵头人递交，并应符合投标人须知前附表规定的金额、担保形式和招标文件第四章“合同条款及格式”规定的履约担保格式要求。</w:t>
      </w:r>
    </w:p>
    <w:p>
      <w:pPr>
        <w:snapToGrid w:val="0"/>
        <w:spacing w:line="360" w:lineRule="auto"/>
        <w:ind w:firstLine="482" w:firstLineChars="200"/>
        <w:rPr>
          <w:snapToGrid w:val="0"/>
          <w:color w:val="000000" w:themeColor="text1"/>
          <w:szCs w:val="24"/>
          <w14:textFill>
            <w14:solidFill>
              <w14:schemeClr w14:val="tx1"/>
            </w14:solidFill>
          </w14:textFill>
        </w:rPr>
      </w:pPr>
      <w:r>
        <w:rPr>
          <w:b/>
          <w:snapToGrid w:val="0"/>
          <w:color w:val="000000" w:themeColor="text1"/>
          <w:szCs w:val="24"/>
          <w14:textFill>
            <w14:solidFill>
              <w14:schemeClr w14:val="tx1"/>
            </w14:solidFill>
          </w14:textFill>
        </w:rPr>
        <w:t>7.3.2</w:t>
      </w:r>
      <w:r>
        <w:rPr>
          <w:snapToGrid w:val="0"/>
          <w:color w:val="000000" w:themeColor="text1"/>
          <w:szCs w:val="24"/>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中标人不能按本章第</w:t>
      </w:r>
      <w:r>
        <w:rPr>
          <w:snapToGrid w:val="0"/>
          <w:color w:val="000000" w:themeColor="text1"/>
          <w:szCs w:val="24"/>
          <w14:textFill>
            <w14:solidFill>
              <w14:schemeClr w14:val="tx1"/>
            </w14:solidFill>
          </w14:textFill>
        </w:rPr>
        <w:t>7.3.1</w:t>
      </w:r>
      <w:r>
        <w:rPr>
          <w:rFonts w:hint="eastAsia"/>
          <w:snapToGrid w:val="0"/>
          <w:color w:val="000000" w:themeColor="text1"/>
          <w:szCs w:val="24"/>
          <w14:textFill>
            <w14:solidFill>
              <w14:schemeClr w14:val="tx1"/>
            </w14:solidFill>
          </w14:textFill>
        </w:rPr>
        <w:t>项要求提交履约担保的，视为放弃中标，其投标保证金不予退还，给招标人造成的损失超过投标保证金数额的，中标人还应当对超过部分予以赔偿。</w:t>
      </w:r>
    </w:p>
    <w:p>
      <w:pPr>
        <w:pStyle w:val="740"/>
        <w:rPr>
          <w:rStyle w:val="127"/>
          <w:b/>
          <w:snapToGrid w:val="0"/>
        </w:rPr>
      </w:pPr>
      <w:r>
        <w:rPr>
          <w:rStyle w:val="127"/>
          <w:b/>
          <w:snapToGrid w:val="0"/>
        </w:rPr>
        <w:t xml:space="preserve">7.4 </w:t>
      </w:r>
      <w:r>
        <w:rPr>
          <w:rStyle w:val="127"/>
          <w:rFonts w:hint="eastAsia"/>
          <w:b/>
          <w:snapToGrid w:val="0"/>
        </w:rPr>
        <w:t>签订合同</w:t>
      </w:r>
    </w:p>
    <w:p>
      <w:pPr>
        <w:spacing w:line="440" w:lineRule="exact"/>
        <w:ind w:firstLine="480" w:firstLineChars="200"/>
      </w:pPr>
      <w:bookmarkStart w:id="184" w:name="_Toc251245635"/>
      <w:bookmarkStart w:id="185" w:name="_Toc362883233"/>
      <w:bookmarkStart w:id="186" w:name="_Toc266998227"/>
      <w:bookmarkStart w:id="187" w:name="_Toc259802197"/>
      <w:bookmarkStart w:id="188" w:name="_Toc307478955"/>
      <w:bookmarkStart w:id="189" w:name="_Toc93419287"/>
      <w:bookmarkStart w:id="190" w:name="_Toc251597990"/>
      <w:r>
        <w:rPr>
          <w:rFonts w:hint="eastAsia"/>
        </w:rPr>
        <w:t xml:space="preserve">7.4.1招标人和中标人应当自中标通知书发出之日起30天内，根据招标文件和中标人的投标文件订立书面合同。中标人无正当理由拒签合同的，招标人取消其中标资格，其投标保证金不予退还；给招标人造成的损失超过投标保证金数额的，中标人还应当对超过部分予以赔偿。 </w:t>
      </w:r>
    </w:p>
    <w:p>
      <w:pPr>
        <w:spacing w:line="440" w:lineRule="exact"/>
        <w:ind w:firstLine="480" w:firstLineChars="200"/>
      </w:pPr>
      <w:r>
        <w:rPr>
          <w:rFonts w:hint="eastAsia"/>
        </w:rPr>
        <w:t>7.4.2 发出中标通知书后，招标人无正当理由拒签合同的，招标人向中标人退还投标保证金；给中标人造成损失的，还应当赔偿损失。</w:t>
      </w:r>
    </w:p>
    <w:p>
      <w:pPr>
        <w:pStyle w:val="737"/>
        <w:spacing w:before="120" w:after="120"/>
        <w:rPr>
          <w:rStyle w:val="229"/>
          <w:rFonts w:eastAsia="宋体"/>
          <w:b/>
          <w:sz w:val="28"/>
        </w:rPr>
      </w:pPr>
      <w:r>
        <w:rPr>
          <w:rStyle w:val="229"/>
          <w:rFonts w:eastAsia="宋体"/>
          <w:b/>
          <w:sz w:val="28"/>
        </w:rPr>
        <w:t xml:space="preserve">8 </w:t>
      </w:r>
      <w:r>
        <w:rPr>
          <w:rStyle w:val="229"/>
          <w:rFonts w:hint="eastAsia" w:eastAsia="宋体"/>
          <w:b/>
          <w:sz w:val="28"/>
        </w:rPr>
        <w:t>重新招标和不再招标</w:t>
      </w:r>
      <w:bookmarkEnd w:id="184"/>
      <w:bookmarkEnd w:id="185"/>
      <w:bookmarkEnd w:id="186"/>
      <w:bookmarkEnd w:id="187"/>
      <w:bookmarkEnd w:id="188"/>
      <w:bookmarkEnd w:id="189"/>
      <w:bookmarkEnd w:id="190"/>
    </w:p>
    <w:p>
      <w:pPr>
        <w:pStyle w:val="740"/>
        <w:rPr>
          <w:rStyle w:val="127"/>
          <w:b/>
          <w:snapToGrid w:val="0"/>
        </w:rPr>
      </w:pPr>
      <w:r>
        <w:rPr>
          <w:rStyle w:val="127"/>
          <w:b/>
          <w:snapToGrid w:val="0"/>
        </w:rPr>
        <w:t xml:space="preserve">8.1 </w:t>
      </w:r>
      <w:r>
        <w:rPr>
          <w:rStyle w:val="127"/>
          <w:rFonts w:hint="eastAsia"/>
          <w:b/>
          <w:snapToGrid w:val="0"/>
        </w:rPr>
        <w:t>重新招标</w:t>
      </w:r>
    </w:p>
    <w:p>
      <w:pPr>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有下列情形之一的，招标人将重新招标：</w:t>
      </w:r>
    </w:p>
    <w:p>
      <w:pPr>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1</w:t>
      </w: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投标报名截止时间止，报名参加投标的潜在投标人少于</w:t>
      </w:r>
      <w:r>
        <w:rPr>
          <w:snapToGrid w:val="0"/>
          <w:color w:val="000000" w:themeColor="text1"/>
          <w:szCs w:val="24"/>
          <w14:textFill>
            <w14:solidFill>
              <w14:schemeClr w14:val="tx1"/>
            </w14:solidFill>
          </w14:textFill>
        </w:rPr>
        <w:t>3</w:t>
      </w:r>
      <w:r>
        <w:rPr>
          <w:rFonts w:hint="eastAsia"/>
          <w:snapToGrid w:val="0"/>
          <w:color w:val="000000" w:themeColor="text1"/>
          <w:szCs w:val="24"/>
          <w14:textFill>
            <w14:solidFill>
              <w14:schemeClr w14:val="tx1"/>
            </w14:solidFill>
          </w14:textFill>
        </w:rPr>
        <w:t>个的；或投标截止时间止，投标人少于</w:t>
      </w:r>
      <w:r>
        <w:rPr>
          <w:snapToGrid w:val="0"/>
          <w:color w:val="000000" w:themeColor="text1"/>
          <w:szCs w:val="24"/>
          <w14:textFill>
            <w14:solidFill>
              <w14:schemeClr w14:val="tx1"/>
            </w14:solidFill>
          </w14:textFill>
        </w:rPr>
        <w:t>3</w:t>
      </w:r>
      <w:r>
        <w:rPr>
          <w:rFonts w:hint="eastAsia"/>
          <w:snapToGrid w:val="0"/>
          <w:color w:val="000000" w:themeColor="text1"/>
          <w:szCs w:val="24"/>
          <w14:textFill>
            <w14:solidFill>
              <w14:schemeClr w14:val="tx1"/>
            </w14:solidFill>
          </w14:textFill>
        </w:rPr>
        <w:t>个的。</w:t>
      </w:r>
    </w:p>
    <w:p>
      <w:pPr>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2</w:t>
      </w:r>
      <w:r>
        <w:rPr>
          <w:rFonts w:hint="eastAsia"/>
          <w:snapToGrid w:val="0"/>
          <w:color w:val="000000" w:themeColor="text1"/>
          <w:szCs w:val="24"/>
          <w14:textFill>
            <w14:solidFill>
              <w14:schemeClr w14:val="tx1"/>
            </w14:solidFill>
          </w14:textFill>
        </w:rPr>
        <w:t>）经评标委员会评审后否决所有投标的。</w:t>
      </w:r>
    </w:p>
    <w:p>
      <w:pPr>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3</w:t>
      </w:r>
      <w:r>
        <w:rPr>
          <w:rFonts w:hint="eastAsia"/>
          <w:snapToGrid w:val="0"/>
          <w:color w:val="000000" w:themeColor="text1"/>
          <w:szCs w:val="24"/>
          <w14:textFill>
            <w14:solidFill>
              <w14:schemeClr w14:val="tx1"/>
            </w14:solidFill>
          </w14:textFill>
        </w:rPr>
        <w:t>）评标委员会否决不合格投标后因有效标不足</w:t>
      </w:r>
      <w:r>
        <w:rPr>
          <w:snapToGrid w:val="0"/>
          <w:color w:val="000000" w:themeColor="text1"/>
          <w:szCs w:val="24"/>
          <w14:textFill>
            <w14:solidFill>
              <w14:schemeClr w14:val="tx1"/>
            </w14:solidFill>
          </w14:textFill>
        </w:rPr>
        <w:t>3</w:t>
      </w:r>
      <w:r>
        <w:rPr>
          <w:rFonts w:hint="eastAsia"/>
          <w:snapToGrid w:val="0"/>
          <w:color w:val="000000" w:themeColor="text1"/>
          <w:szCs w:val="24"/>
          <w14:textFill>
            <w14:solidFill>
              <w14:schemeClr w14:val="tx1"/>
            </w14:solidFill>
          </w14:textFill>
        </w:rPr>
        <w:t>个使得投标明显缺乏竞争，评标委员会否决全部投标的。</w:t>
      </w:r>
    </w:p>
    <w:p>
      <w:pPr>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4</w:t>
      </w:r>
      <w:r>
        <w:rPr>
          <w:rFonts w:hint="eastAsia"/>
          <w:snapToGrid w:val="0"/>
          <w:color w:val="000000" w:themeColor="text1"/>
          <w:szCs w:val="24"/>
          <w14:textFill>
            <w14:solidFill>
              <w14:schemeClr w14:val="tx1"/>
            </w14:solidFill>
          </w14:textFill>
        </w:rPr>
        <w:t>）同意延长投标有效期的投标人少于</w:t>
      </w:r>
      <w:r>
        <w:rPr>
          <w:snapToGrid w:val="0"/>
          <w:color w:val="000000" w:themeColor="text1"/>
          <w:szCs w:val="24"/>
          <w14:textFill>
            <w14:solidFill>
              <w14:schemeClr w14:val="tx1"/>
            </w14:solidFill>
          </w14:textFill>
        </w:rPr>
        <w:t>3</w:t>
      </w:r>
      <w:r>
        <w:rPr>
          <w:rFonts w:hint="eastAsia"/>
          <w:snapToGrid w:val="0"/>
          <w:color w:val="000000" w:themeColor="text1"/>
          <w:szCs w:val="24"/>
          <w14:textFill>
            <w14:solidFill>
              <w14:schemeClr w14:val="tx1"/>
            </w14:solidFill>
          </w14:textFill>
        </w:rPr>
        <w:t>个的。</w:t>
      </w:r>
    </w:p>
    <w:p>
      <w:pPr>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5</w:t>
      </w:r>
      <w:r>
        <w:rPr>
          <w:rFonts w:hint="eastAsia"/>
          <w:snapToGrid w:val="0"/>
          <w:color w:val="000000" w:themeColor="text1"/>
          <w:szCs w:val="24"/>
          <w14:textFill>
            <w14:solidFill>
              <w14:schemeClr w14:val="tx1"/>
            </w14:solidFill>
          </w14:textFill>
        </w:rPr>
        <w:t>）中标候选人均未与招标人签订合同的。</w:t>
      </w:r>
    </w:p>
    <w:p>
      <w:pPr>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6</w:t>
      </w:r>
      <w:r>
        <w:rPr>
          <w:rFonts w:hint="eastAsia"/>
          <w:snapToGrid w:val="0"/>
          <w:color w:val="000000" w:themeColor="text1"/>
          <w:szCs w:val="24"/>
          <w14:textFill>
            <w14:solidFill>
              <w14:schemeClr w14:val="tx1"/>
            </w14:solidFill>
          </w14:textFill>
        </w:rPr>
        <w:t>）出现本须知第</w:t>
      </w:r>
      <w:r>
        <w:rPr>
          <w:snapToGrid w:val="0"/>
          <w:color w:val="000000" w:themeColor="text1"/>
          <w:szCs w:val="24"/>
          <w14:textFill>
            <w14:solidFill>
              <w14:schemeClr w14:val="tx1"/>
            </w14:solidFill>
          </w14:textFill>
        </w:rPr>
        <w:t>7.1.</w:t>
      </w:r>
      <w:r>
        <w:rPr>
          <w:rFonts w:hint="eastAsia"/>
          <w:snapToGrid w:val="0"/>
          <w:color w:val="000000" w:themeColor="text1"/>
          <w:szCs w:val="24"/>
          <w14:textFill>
            <w14:solidFill>
              <w14:schemeClr w14:val="tx1"/>
            </w14:solidFill>
          </w14:textFill>
        </w:rPr>
        <w:t>7项情形的。</w:t>
      </w:r>
    </w:p>
    <w:p>
      <w:pPr>
        <w:pStyle w:val="740"/>
        <w:rPr>
          <w:rStyle w:val="127"/>
          <w:b/>
          <w:snapToGrid w:val="0"/>
        </w:rPr>
      </w:pPr>
      <w:r>
        <w:rPr>
          <w:rStyle w:val="127"/>
          <w:b/>
          <w:snapToGrid w:val="0"/>
        </w:rPr>
        <w:t xml:space="preserve">8.2 </w:t>
      </w:r>
      <w:r>
        <w:rPr>
          <w:rStyle w:val="127"/>
          <w:rFonts w:hint="eastAsia"/>
          <w:b/>
          <w:snapToGrid w:val="0"/>
        </w:rPr>
        <w:t>不再招标</w:t>
      </w:r>
    </w:p>
    <w:p>
      <w:pPr>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重新招标后，仍出现本章</w:t>
      </w:r>
      <w:r>
        <w:rPr>
          <w:snapToGrid w:val="0"/>
          <w:color w:val="000000" w:themeColor="text1"/>
          <w:szCs w:val="24"/>
          <w14:textFill>
            <w14:solidFill>
              <w14:schemeClr w14:val="tx1"/>
            </w14:solidFill>
          </w14:textFill>
        </w:rPr>
        <w:t>8.1</w:t>
      </w:r>
      <w:r>
        <w:rPr>
          <w:rFonts w:hint="eastAsia"/>
          <w:snapToGrid w:val="0"/>
          <w:color w:val="000000" w:themeColor="text1"/>
          <w:szCs w:val="24"/>
          <w14:textFill>
            <w14:solidFill>
              <w14:schemeClr w14:val="tx1"/>
            </w14:solidFill>
          </w14:textFill>
        </w:rPr>
        <w:t>款规定情形之一的，属于必须审批、核准的水利工程建设项目，经</w:t>
      </w:r>
      <w:r>
        <w:rPr>
          <w:rFonts w:hint="eastAsia" w:ascii="宋体" w:hAnsi="宋体"/>
          <w:snapToGrid w:val="0"/>
          <w:color w:val="000000" w:themeColor="text1"/>
          <w:szCs w:val="24"/>
          <w14:textFill>
            <w14:solidFill>
              <w14:schemeClr w14:val="tx1"/>
            </w14:solidFill>
          </w14:textFill>
        </w:rPr>
        <w:t>原审批、核准部门审批、</w:t>
      </w:r>
      <w:r>
        <w:rPr>
          <w:rFonts w:hint="eastAsia"/>
          <w:snapToGrid w:val="0"/>
          <w:color w:val="000000" w:themeColor="text1"/>
          <w:szCs w:val="24"/>
          <w14:textFill>
            <w14:solidFill>
              <w14:schemeClr w14:val="tx1"/>
            </w14:solidFill>
          </w14:textFill>
        </w:rPr>
        <w:t>核准后不再进行招标。</w:t>
      </w:r>
    </w:p>
    <w:p>
      <w:pPr>
        <w:pStyle w:val="737"/>
        <w:spacing w:before="120" w:after="120"/>
        <w:rPr>
          <w:rStyle w:val="229"/>
          <w:rFonts w:eastAsia="宋体"/>
          <w:b/>
          <w:sz w:val="28"/>
        </w:rPr>
      </w:pPr>
      <w:bookmarkStart w:id="191" w:name="_Toc259802198"/>
      <w:bookmarkStart w:id="192" w:name="_Toc251597991"/>
      <w:bookmarkStart w:id="193" w:name="_Toc307478956"/>
      <w:bookmarkStart w:id="194" w:name="_Toc93419288"/>
      <w:bookmarkStart w:id="195" w:name="_Toc251245636"/>
      <w:bookmarkStart w:id="196" w:name="_Toc362883234"/>
      <w:bookmarkStart w:id="197" w:name="_Toc266998228"/>
      <w:r>
        <w:rPr>
          <w:rStyle w:val="229"/>
          <w:rFonts w:eastAsia="宋体"/>
          <w:b/>
          <w:sz w:val="28"/>
        </w:rPr>
        <w:t xml:space="preserve">9 </w:t>
      </w:r>
      <w:r>
        <w:rPr>
          <w:rStyle w:val="229"/>
          <w:rFonts w:hint="eastAsia" w:eastAsia="宋体"/>
          <w:b/>
          <w:sz w:val="28"/>
        </w:rPr>
        <w:t>纪律和监督</w:t>
      </w:r>
      <w:bookmarkEnd w:id="191"/>
      <w:bookmarkEnd w:id="192"/>
      <w:bookmarkEnd w:id="193"/>
      <w:bookmarkEnd w:id="194"/>
      <w:bookmarkEnd w:id="195"/>
      <w:bookmarkEnd w:id="196"/>
      <w:bookmarkEnd w:id="197"/>
    </w:p>
    <w:p>
      <w:pPr>
        <w:pStyle w:val="740"/>
        <w:rPr>
          <w:rStyle w:val="127"/>
          <w:b/>
          <w:snapToGrid w:val="0"/>
        </w:rPr>
      </w:pPr>
      <w:r>
        <w:rPr>
          <w:rStyle w:val="127"/>
          <w:b/>
          <w:snapToGrid w:val="0"/>
        </w:rPr>
        <w:t xml:space="preserve">9.1 </w:t>
      </w:r>
      <w:r>
        <w:rPr>
          <w:rStyle w:val="127"/>
          <w:rFonts w:hint="eastAsia"/>
          <w:b/>
          <w:snapToGrid w:val="0"/>
        </w:rPr>
        <w:t>对招标人的纪律要求</w:t>
      </w:r>
    </w:p>
    <w:p>
      <w:pPr>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招标人不得泄漏招标投标活动中应当保密的情况和资料，不得与投标人串通损害国家利益、社会公共利益或者他人合法权益。</w:t>
      </w:r>
    </w:p>
    <w:p>
      <w:pPr>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下列行为均属招标人与投标人串通投标：</w:t>
      </w:r>
    </w:p>
    <w:p>
      <w:pPr>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1</w:t>
      </w:r>
      <w:r>
        <w:rPr>
          <w:rFonts w:hint="eastAsia"/>
          <w:snapToGrid w:val="0"/>
          <w:color w:val="000000" w:themeColor="text1"/>
          <w:szCs w:val="24"/>
          <w14:textFill>
            <w14:solidFill>
              <w14:schemeClr w14:val="tx1"/>
            </w14:solidFill>
          </w14:textFill>
        </w:rPr>
        <w:t>）招标人在开标前开启投标文件并将有关信息泄露给其他投标人。</w:t>
      </w:r>
    </w:p>
    <w:p>
      <w:pPr>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2</w:t>
      </w:r>
      <w:r>
        <w:rPr>
          <w:rFonts w:hint="eastAsia"/>
          <w:snapToGrid w:val="0"/>
          <w:color w:val="000000" w:themeColor="text1"/>
          <w:szCs w:val="24"/>
          <w14:textFill>
            <w14:solidFill>
              <w14:schemeClr w14:val="tx1"/>
            </w14:solidFill>
          </w14:textFill>
        </w:rPr>
        <w:t>）招标人直接或者间接向投标人泄露标底、评标委员会成员等信息。</w:t>
      </w:r>
    </w:p>
    <w:p>
      <w:pPr>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3</w:t>
      </w:r>
      <w:r>
        <w:rPr>
          <w:rFonts w:hint="eastAsia"/>
          <w:snapToGrid w:val="0"/>
          <w:color w:val="000000" w:themeColor="text1"/>
          <w:szCs w:val="24"/>
          <w14:textFill>
            <w14:solidFill>
              <w14:schemeClr w14:val="tx1"/>
            </w14:solidFill>
          </w14:textFill>
        </w:rPr>
        <w:t>）招标人明示或者暗示投标人压低或者抬高投标报价。</w:t>
      </w:r>
    </w:p>
    <w:p>
      <w:pPr>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4</w:t>
      </w:r>
      <w:r>
        <w:rPr>
          <w:rFonts w:hint="eastAsia"/>
          <w:snapToGrid w:val="0"/>
          <w:color w:val="000000" w:themeColor="text1"/>
          <w:szCs w:val="24"/>
          <w14:textFill>
            <w14:solidFill>
              <w14:schemeClr w14:val="tx1"/>
            </w14:solidFill>
          </w14:textFill>
        </w:rPr>
        <w:t>）招标人授意投标人撤换、修改投标文件。</w:t>
      </w:r>
    </w:p>
    <w:p>
      <w:pPr>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5</w:t>
      </w:r>
      <w:r>
        <w:rPr>
          <w:rFonts w:hint="eastAsia"/>
          <w:snapToGrid w:val="0"/>
          <w:color w:val="000000" w:themeColor="text1"/>
          <w:szCs w:val="24"/>
          <w14:textFill>
            <w14:solidFill>
              <w14:schemeClr w14:val="tx1"/>
            </w14:solidFill>
          </w14:textFill>
        </w:rPr>
        <w:t>）招标人明示或者暗示投标人为特定投标人中标提供方便。</w:t>
      </w:r>
    </w:p>
    <w:p>
      <w:pPr>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6</w:t>
      </w:r>
      <w:r>
        <w:rPr>
          <w:rFonts w:hint="eastAsia"/>
          <w:snapToGrid w:val="0"/>
          <w:color w:val="000000" w:themeColor="text1"/>
          <w:szCs w:val="24"/>
          <w14:textFill>
            <w14:solidFill>
              <w14:schemeClr w14:val="tx1"/>
            </w14:solidFill>
          </w14:textFill>
        </w:rPr>
        <w:t>）招标人与投标人为谋求特定投标人中标而采取的其他串通行为。</w:t>
      </w:r>
    </w:p>
    <w:p>
      <w:pPr>
        <w:pStyle w:val="740"/>
        <w:rPr>
          <w:rStyle w:val="127"/>
          <w:b/>
          <w:snapToGrid w:val="0"/>
        </w:rPr>
      </w:pPr>
      <w:r>
        <w:rPr>
          <w:rStyle w:val="127"/>
          <w:b/>
          <w:snapToGrid w:val="0"/>
        </w:rPr>
        <w:t xml:space="preserve">9.2 </w:t>
      </w:r>
      <w:r>
        <w:rPr>
          <w:rStyle w:val="127"/>
          <w:rFonts w:hint="eastAsia"/>
          <w:b/>
          <w:snapToGrid w:val="0"/>
        </w:rPr>
        <w:t>对投标人的纪律要求</w:t>
      </w:r>
    </w:p>
    <w:p>
      <w:pPr>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投标人不得相互串通投标或者与招标人串通投标，不得向招标人或者评标委员会成员行贿谋取中标，不得以他人名义投标或者以其它方式弄虚作假骗取中标；投标人不得以任何方式干扰、影响评标工作。具体行为见投标人须知前附表。</w:t>
      </w:r>
    </w:p>
    <w:p>
      <w:pPr>
        <w:pStyle w:val="740"/>
        <w:rPr>
          <w:rStyle w:val="127"/>
          <w:b/>
          <w:snapToGrid w:val="0"/>
        </w:rPr>
      </w:pPr>
      <w:r>
        <w:rPr>
          <w:rStyle w:val="127"/>
          <w:b/>
          <w:snapToGrid w:val="0"/>
        </w:rPr>
        <w:t xml:space="preserve">9.3 </w:t>
      </w:r>
      <w:r>
        <w:rPr>
          <w:rStyle w:val="127"/>
          <w:rFonts w:hint="eastAsia"/>
          <w:b/>
          <w:snapToGrid w:val="0"/>
        </w:rPr>
        <w:t>对评标委员会成员的纪律要求</w:t>
      </w:r>
    </w:p>
    <w:p>
      <w:pPr>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评标委员会成员不得私下接触投标人，不得收受投标人给予的财物或者其他好处，不得向招标人征询确定中标人的意向，不得接受任何单位或者个人明示或者暗示提出的倾向或者排斥特定投标人的要求，不得有其他不客观、不公正履行职务的行为。</w:t>
      </w:r>
    </w:p>
    <w:p>
      <w:pPr>
        <w:pStyle w:val="740"/>
        <w:rPr>
          <w:rStyle w:val="127"/>
          <w:b/>
          <w:snapToGrid w:val="0"/>
        </w:rPr>
      </w:pPr>
      <w:r>
        <w:rPr>
          <w:rStyle w:val="127"/>
          <w:b/>
          <w:snapToGrid w:val="0"/>
        </w:rPr>
        <w:t xml:space="preserve">9.4 </w:t>
      </w:r>
      <w:r>
        <w:rPr>
          <w:rStyle w:val="127"/>
          <w:rFonts w:hint="eastAsia"/>
          <w:b/>
          <w:snapToGrid w:val="0"/>
        </w:rPr>
        <w:t>对与评标活动有关的工作人员的纪律要求</w:t>
      </w:r>
    </w:p>
    <w:p>
      <w:pPr>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pPr>
        <w:pStyle w:val="740"/>
        <w:rPr>
          <w:rStyle w:val="127"/>
          <w:b/>
          <w:snapToGrid w:val="0"/>
        </w:rPr>
      </w:pPr>
      <w:r>
        <w:rPr>
          <w:rStyle w:val="127"/>
          <w:b/>
          <w:snapToGrid w:val="0"/>
        </w:rPr>
        <w:t xml:space="preserve">9.5 </w:t>
      </w:r>
      <w:r>
        <w:rPr>
          <w:rStyle w:val="127"/>
          <w:rFonts w:hint="eastAsia"/>
          <w:b/>
          <w:snapToGrid w:val="0"/>
        </w:rPr>
        <w:t>异议与投诉</w:t>
      </w:r>
    </w:p>
    <w:p>
      <w:pPr>
        <w:widowControl/>
        <w:snapToGrid w:val="0"/>
        <w:spacing w:line="360" w:lineRule="auto"/>
        <w:ind w:firstLine="480" w:firstLineChars="200"/>
        <w:jc w:val="left"/>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投标人和其他利害关系人认为本次招标活动违反法律、法规和规章规定的，有权按照《中华人民共和国招标投标法实施条例》等规定提出书面异议和投诉。异议与投诉见投标人须知前附表。</w:t>
      </w:r>
    </w:p>
    <w:p>
      <w:pPr>
        <w:pStyle w:val="737"/>
        <w:spacing w:before="120" w:after="120"/>
        <w:rPr>
          <w:rStyle w:val="229"/>
          <w:rFonts w:eastAsia="宋体"/>
          <w:b/>
          <w:sz w:val="28"/>
        </w:rPr>
      </w:pPr>
      <w:bookmarkStart w:id="198" w:name="_Toc251597992"/>
      <w:bookmarkStart w:id="199" w:name="_Toc307478957"/>
      <w:bookmarkStart w:id="200" w:name="_Toc259802199"/>
      <w:bookmarkStart w:id="201" w:name="_Toc362883235"/>
      <w:bookmarkStart w:id="202" w:name="_Toc266998229"/>
      <w:bookmarkStart w:id="203" w:name="_Toc251245637"/>
      <w:bookmarkStart w:id="204" w:name="_Toc93419289"/>
      <w:r>
        <w:rPr>
          <w:rStyle w:val="229"/>
          <w:rFonts w:eastAsia="宋体"/>
          <w:b/>
          <w:sz w:val="28"/>
        </w:rPr>
        <w:t xml:space="preserve">10 </w:t>
      </w:r>
      <w:r>
        <w:rPr>
          <w:rStyle w:val="229"/>
          <w:rFonts w:hint="eastAsia" w:eastAsia="宋体"/>
          <w:b/>
          <w:sz w:val="28"/>
        </w:rPr>
        <w:t>其他内容</w:t>
      </w:r>
      <w:bookmarkEnd w:id="198"/>
      <w:bookmarkEnd w:id="199"/>
      <w:bookmarkEnd w:id="200"/>
      <w:bookmarkEnd w:id="201"/>
      <w:bookmarkEnd w:id="202"/>
      <w:bookmarkEnd w:id="203"/>
      <w:bookmarkEnd w:id="204"/>
    </w:p>
    <w:p>
      <w:pPr>
        <w:pStyle w:val="740"/>
        <w:rPr>
          <w:rStyle w:val="127"/>
          <w:b/>
          <w:snapToGrid w:val="0"/>
        </w:rPr>
      </w:pPr>
      <w:r>
        <w:rPr>
          <w:rStyle w:val="127"/>
          <w:b/>
          <w:snapToGrid w:val="0"/>
        </w:rPr>
        <w:t xml:space="preserve">10.1 </w:t>
      </w:r>
      <w:r>
        <w:rPr>
          <w:rStyle w:val="127"/>
          <w:rFonts w:hint="eastAsia"/>
          <w:b/>
          <w:snapToGrid w:val="0"/>
        </w:rPr>
        <w:t>类似项目</w:t>
      </w:r>
    </w:p>
    <w:p>
      <w:pPr>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类似项目的要求见投标人须知前附表。</w:t>
      </w:r>
    </w:p>
    <w:p>
      <w:pPr>
        <w:pStyle w:val="740"/>
        <w:rPr>
          <w:rStyle w:val="127"/>
          <w:b/>
          <w:snapToGrid w:val="0"/>
        </w:rPr>
      </w:pPr>
      <w:r>
        <w:rPr>
          <w:rStyle w:val="127"/>
          <w:b/>
          <w:snapToGrid w:val="0"/>
        </w:rPr>
        <w:t xml:space="preserve">10.2 </w:t>
      </w:r>
      <w:r>
        <w:rPr>
          <w:rStyle w:val="127"/>
          <w:rFonts w:hint="eastAsia"/>
          <w:b/>
          <w:snapToGrid w:val="0"/>
        </w:rPr>
        <w:t>投标文件的澄清、质询</w:t>
      </w:r>
    </w:p>
    <w:p>
      <w:pPr>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评标过程中，评标委员会认为有必要对投标文件中的问题进行询标，或拟作出否决投标决定前对相关投标人进行询问核实，投标文件的澄清、质询见投标人须知前附表。</w:t>
      </w:r>
    </w:p>
    <w:p>
      <w:pPr>
        <w:pStyle w:val="740"/>
        <w:rPr>
          <w:rStyle w:val="127"/>
          <w:b/>
          <w:snapToGrid w:val="0"/>
        </w:rPr>
      </w:pPr>
      <w:r>
        <w:rPr>
          <w:rStyle w:val="127"/>
          <w:b/>
          <w:snapToGrid w:val="0"/>
        </w:rPr>
        <w:t xml:space="preserve">10.3 </w:t>
      </w:r>
      <w:r>
        <w:rPr>
          <w:rStyle w:val="127"/>
          <w:rFonts w:hint="eastAsia"/>
          <w:b/>
          <w:snapToGrid w:val="0"/>
        </w:rPr>
        <w:t>实质性响应招标文件资料及评审打分资料</w:t>
      </w:r>
    </w:p>
    <w:p>
      <w:pPr>
        <w:snapToGrid w:val="0"/>
        <w:spacing w:line="360" w:lineRule="auto"/>
        <w:ind w:firstLine="480" w:firstLineChars="200"/>
        <w:rPr>
          <w:snapToGrid w:val="0"/>
          <w:color w:val="000000" w:themeColor="text1"/>
          <w:szCs w:val="24"/>
          <w14:textFill>
            <w14:solidFill>
              <w14:schemeClr w14:val="tx1"/>
            </w14:solidFill>
          </w14:textFill>
        </w:rPr>
      </w:pPr>
      <w:bookmarkStart w:id="205" w:name="OLE_LINK2"/>
      <w:r>
        <w:rPr>
          <w:rFonts w:hint="eastAsia"/>
          <w:snapToGrid w:val="0"/>
          <w:color w:val="000000" w:themeColor="text1"/>
          <w:szCs w:val="24"/>
          <w14:textFill>
            <w14:solidFill>
              <w14:schemeClr w14:val="tx1"/>
            </w14:solidFill>
          </w14:textFill>
        </w:rPr>
        <w:t>实质性响应招标文件资料及评审打分资料详见投标人须知前附表。</w:t>
      </w:r>
      <w:bookmarkEnd w:id="205"/>
    </w:p>
    <w:p>
      <w:pPr>
        <w:pStyle w:val="740"/>
        <w:rPr>
          <w:rStyle w:val="127"/>
          <w:b/>
          <w:snapToGrid w:val="0"/>
        </w:rPr>
      </w:pPr>
      <w:r>
        <w:rPr>
          <w:rStyle w:val="127"/>
          <w:b/>
          <w:snapToGrid w:val="0"/>
        </w:rPr>
        <w:t xml:space="preserve">10.4 </w:t>
      </w:r>
      <w:r>
        <w:rPr>
          <w:rStyle w:val="127"/>
          <w:rFonts w:hint="eastAsia"/>
          <w:b/>
          <w:snapToGrid w:val="0"/>
        </w:rPr>
        <w:t>中标人的投标文件</w:t>
      </w:r>
    </w:p>
    <w:p>
      <w:pPr>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中标人须在签订合同前向招标人另行提交投标人须知前附表规定份数的投标文件副本。</w:t>
      </w:r>
    </w:p>
    <w:p>
      <w:pPr>
        <w:pStyle w:val="740"/>
        <w:rPr>
          <w:rStyle w:val="127"/>
          <w:b/>
          <w:snapToGrid w:val="0"/>
        </w:rPr>
      </w:pPr>
      <w:r>
        <w:rPr>
          <w:rStyle w:val="127"/>
          <w:b/>
          <w:snapToGrid w:val="0"/>
        </w:rPr>
        <w:t xml:space="preserve">10.5 </w:t>
      </w:r>
      <w:r>
        <w:rPr>
          <w:rStyle w:val="127"/>
          <w:rFonts w:hint="eastAsia"/>
          <w:b/>
          <w:snapToGrid w:val="0"/>
        </w:rPr>
        <w:t>招标人最高投标限价或其计算方法</w:t>
      </w:r>
    </w:p>
    <w:p>
      <w:pPr>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招标人最高投标限价或其计算方法见投标人须知前附表。</w:t>
      </w:r>
    </w:p>
    <w:p>
      <w:pPr>
        <w:pStyle w:val="740"/>
      </w:pPr>
      <w:r>
        <w:rPr>
          <w:rStyle w:val="127"/>
          <w:b/>
          <w:snapToGrid w:val="0"/>
        </w:rPr>
        <w:t xml:space="preserve">10.6 </w:t>
      </w:r>
      <w:r>
        <w:rPr>
          <w:rFonts w:hint="eastAsia"/>
        </w:rPr>
        <w:t>在建合同工程的认定及变更证明</w:t>
      </w:r>
    </w:p>
    <w:p>
      <w:pPr>
        <w:snapToGrid w:val="0"/>
        <w:spacing w:line="360" w:lineRule="auto"/>
        <w:ind w:firstLine="475" w:firstLineChars="198"/>
        <w:jc w:val="left"/>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在建合同工程的认定及变更证明见投标人须知前附表。</w:t>
      </w:r>
    </w:p>
    <w:p>
      <w:pPr>
        <w:pStyle w:val="740"/>
        <w:rPr>
          <w:rStyle w:val="127"/>
          <w:b/>
          <w:snapToGrid w:val="0"/>
        </w:rPr>
      </w:pPr>
      <w:r>
        <w:rPr>
          <w:rStyle w:val="127"/>
          <w:b/>
          <w:snapToGrid w:val="0"/>
        </w:rPr>
        <w:t xml:space="preserve">10.7 </w:t>
      </w:r>
      <w:r>
        <w:rPr>
          <w:rStyle w:val="127"/>
          <w:rFonts w:hint="eastAsia"/>
          <w:b/>
          <w:snapToGrid w:val="0"/>
        </w:rPr>
        <w:t>特别说明</w:t>
      </w:r>
    </w:p>
    <w:p>
      <w:pPr>
        <w:snapToGrid w:val="0"/>
        <w:spacing w:line="360" w:lineRule="auto"/>
        <w:ind w:firstLine="475"/>
        <w:jc w:val="left"/>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特别说明见投标人须知前附表。</w:t>
      </w:r>
    </w:p>
    <w:p>
      <w:pPr>
        <w:pStyle w:val="737"/>
        <w:spacing w:before="120" w:after="120"/>
        <w:rPr>
          <w:rStyle w:val="229"/>
          <w:rFonts w:eastAsia="宋体"/>
          <w:b/>
          <w:sz w:val="28"/>
        </w:rPr>
      </w:pPr>
      <w:bookmarkStart w:id="206" w:name="_Toc93419290"/>
      <w:r>
        <w:rPr>
          <w:rStyle w:val="229"/>
          <w:rFonts w:eastAsia="宋体"/>
          <w:b/>
          <w:sz w:val="28"/>
        </w:rPr>
        <w:t xml:space="preserve">11 </w:t>
      </w:r>
      <w:r>
        <w:rPr>
          <w:rStyle w:val="229"/>
          <w:rFonts w:hint="eastAsia" w:eastAsia="宋体"/>
          <w:b/>
          <w:sz w:val="28"/>
        </w:rPr>
        <w:t>需要补充的内容</w:t>
      </w:r>
      <w:bookmarkEnd w:id="206"/>
    </w:p>
    <w:p>
      <w:pPr>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需要补充的内容：见投标人须知前附表。</w:t>
      </w:r>
    </w:p>
    <w:p>
      <w:pPr>
        <w:snapToGrid w:val="0"/>
        <w:spacing w:line="360" w:lineRule="auto"/>
        <w:ind w:firstLine="480" w:firstLineChars="200"/>
        <w:rPr>
          <w:snapToGrid w:val="0"/>
          <w:color w:val="000000" w:themeColor="text1"/>
          <w:szCs w:val="24"/>
          <w14:textFill>
            <w14:solidFill>
              <w14:schemeClr w14:val="tx1"/>
            </w14:solidFill>
          </w14:textFill>
        </w:rPr>
      </w:pPr>
    </w:p>
    <w:p>
      <w:pPr>
        <w:snapToGrid w:val="0"/>
        <w:spacing w:line="360" w:lineRule="auto"/>
        <w:rPr>
          <w:b/>
          <w:snapToGrid w:val="0"/>
          <w:color w:val="000000" w:themeColor="text1"/>
          <w:szCs w:val="24"/>
          <w14:textFill>
            <w14:solidFill>
              <w14:schemeClr w14:val="tx1"/>
            </w14:solidFill>
          </w14:textFill>
        </w:rPr>
      </w:pPr>
      <w:bookmarkStart w:id="207" w:name="_Toc266998230"/>
      <w:bookmarkStart w:id="208" w:name="_Toc269391834"/>
      <w:bookmarkStart w:id="209" w:name="_Toc307478958"/>
      <w:bookmarkStart w:id="210" w:name="_Toc259802200"/>
      <w:bookmarkStart w:id="211" w:name="_Toc251597993"/>
      <w:bookmarkStart w:id="212" w:name="_Toc251245638"/>
      <w:bookmarkStart w:id="213" w:name="_Toc217819030"/>
      <w:bookmarkStart w:id="214" w:name="_Toc235848353"/>
      <w:bookmarkStart w:id="215" w:name="_Toc184635082"/>
      <w:r>
        <w:rPr>
          <w:b/>
          <w:snapToGrid w:val="0"/>
          <w:color w:val="000000" w:themeColor="text1"/>
          <w:szCs w:val="24"/>
          <w14:textFill>
            <w14:solidFill>
              <w14:schemeClr w14:val="tx1"/>
            </w14:solidFill>
          </w14:textFill>
        </w:rPr>
        <w:br w:type="page"/>
      </w:r>
      <w:r>
        <w:rPr>
          <w:rFonts w:hint="eastAsia"/>
          <w:b/>
          <w:snapToGrid w:val="0"/>
          <w:color w:val="000000" w:themeColor="text1"/>
          <w:sz w:val="28"/>
          <w:szCs w:val="24"/>
          <w14:textFill>
            <w14:solidFill>
              <w14:schemeClr w14:val="tx1"/>
            </w14:solidFill>
          </w14:textFill>
        </w:rPr>
        <w:t>附件一：</w:t>
      </w:r>
      <w:bookmarkEnd w:id="207"/>
      <w:bookmarkEnd w:id="208"/>
      <w:bookmarkEnd w:id="209"/>
      <w:bookmarkEnd w:id="210"/>
    </w:p>
    <w:p>
      <w:pPr>
        <w:snapToGrid w:val="0"/>
        <w:spacing w:line="360" w:lineRule="auto"/>
        <w:jc w:val="center"/>
        <w:rPr>
          <w:b/>
          <w:snapToGrid w:val="0"/>
          <w:color w:val="000000" w:themeColor="text1"/>
          <w:szCs w:val="24"/>
          <w14:textFill>
            <w14:solidFill>
              <w14:schemeClr w14:val="tx1"/>
            </w14:solidFill>
          </w14:textFill>
        </w:rPr>
      </w:pPr>
    </w:p>
    <w:p>
      <w:pPr>
        <w:snapToGrid w:val="0"/>
        <w:spacing w:line="360" w:lineRule="auto"/>
        <w:jc w:val="center"/>
        <w:rPr>
          <w:b/>
          <w:snapToGrid w:val="0"/>
          <w:color w:val="000000" w:themeColor="text1"/>
          <w:szCs w:val="24"/>
          <w14:textFill>
            <w14:solidFill>
              <w14:schemeClr w14:val="tx1"/>
            </w14:solidFill>
          </w14:textFill>
        </w:rPr>
      </w:pPr>
    </w:p>
    <w:p>
      <w:pPr>
        <w:snapToGrid w:val="0"/>
        <w:spacing w:line="360" w:lineRule="auto"/>
        <w:jc w:val="center"/>
        <w:rPr>
          <w:b/>
          <w:snapToGrid w:val="0"/>
          <w:color w:val="000000" w:themeColor="text1"/>
          <w:szCs w:val="24"/>
          <w14:textFill>
            <w14:solidFill>
              <w14:schemeClr w14:val="tx1"/>
            </w14:solidFill>
          </w14:textFill>
        </w:rPr>
      </w:pPr>
      <w:r>
        <w:rPr>
          <w:rFonts w:hint="eastAsia"/>
          <w:b/>
          <w:snapToGrid w:val="0"/>
          <w:color w:val="000000" w:themeColor="text1"/>
          <w:sz w:val="28"/>
          <w:szCs w:val="24"/>
          <w14:textFill>
            <w14:solidFill>
              <w14:schemeClr w14:val="tx1"/>
            </w14:solidFill>
          </w14:textFill>
        </w:rPr>
        <w:t>招标文件澄清申请函</w:t>
      </w:r>
    </w:p>
    <w:p>
      <w:pPr>
        <w:snapToGrid w:val="0"/>
        <w:spacing w:line="360" w:lineRule="auto"/>
        <w:jc w:val="center"/>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编号：</w:t>
      </w:r>
    </w:p>
    <w:p>
      <w:pPr>
        <w:snapToGrid w:val="0"/>
        <w:spacing w:line="360" w:lineRule="auto"/>
        <w:ind w:firstLine="480" w:firstLineChars="200"/>
        <w:rPr>
          <w:snapToGrid w:val="0"/>
          <w:color w:val="000000" w:themeColor="text1"/>
          <w:szCs w:val="24"/>
          <w14:textFill>
            <w14:solidFill>
              <w14:schemeClr w14:val="tx1"/>
            </w14:solidFill>
          </w14:textFill>
        </w:rPr>
      </w:pPr>
    </w:p>
    <w:p>
      <w:pPr>
        <w:snapToGrid w:val="0"/>
        <w:spacing w:line="360" w:lineRule="auto"/>
        <w:rPr>
          <w:snapToGrid w:val="0"/>
          <w:color w:val="000000" w:themeColor="text1"/>
          <w:szCs w:val="24"/>
          <w14:textFill>
            <w14:solidFill>
              <w14:schemeClr w14:val="tx1"/>
            </w14:solidFill>
          </w14:textFill>
        </w:rPr>
      </w:pP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（招标人名称）：</w:t>
      </w:r>
    </w:p>
    <w:p>
      <w:pPr>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经过仔细阅读</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（项目名称）</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（标段名称）招标文件后，我方申请对以下问题予以澄清：</w:t>
      </w:r>
    </w:p>
    <w:p>
      <w:pPr>
        <w:snapToGrid w:val="0"/>
        <w:spacing w:line="360" w:lineRule="auto"/>
        <w:ind w:firstLine="480" w:firstLineChars="200"/>
        <w:rPr>
          <w:snapToGrid w:val="0"/>
          <w:color w:val="000000" w:themeColor="text1"/>
          <w:szCs w:val="24"/>
          <w14:textFill>
            <w14:solidFill>
              <w14:schemeClr w14:val="tx1"/>
            </w14:solidFill>
          </w14:textFill>
        </w:rPr>
      </w:pPr>
      <w:r>
        <w:rPr>
          <w:snapToGrid w:val="0"/>
          <w:color w:val="000000" w:themeColor="text1"/>
          <w:szCs w:val="24"/>
          <w14:textFill>
            <w14:solidFill>
              <w14:schemeClr w14:val="tx1"/>
            </w14:solidFill>
          </w14:textFill>
        </w:rPr>
        <w:t>1</w:t>
      </w: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w:t>
      </w:r>
    </w:p>
    <w:p>
      <w:pPr>
        <w:snapToGrid w:val="0"/>
        <w:spacing w:line="360" w:lineRule="auto"/>
        <w:ind w:firstLine="480" w:firstLineChars="200"/>
        <w:rPr>
          <w:snapToGrid w:val="0"/>
          <w:color w:val="000000" w:themeColor="text1"/>
          <w:szCs w:val="24"/>
          <w14:textFill>
            <w14:solidFill>
              <w14:schemeClr w14:val="tx1"/>
            </w14:solidFill>
          </w14:textFill>
        </w:rPr>
      </w:pPr>
      <w:r>
        <w:rPr>
          <w:snapToGrid w:val="0"/>
          <w:color w:val="000000" w:themeColor="text1"/>
          <w:szCs w:val="24"/>
          <w14:textFill>
            <w14:solidFill>
              <w14:schemeClr w14:val="tx1"/>
            </w14:solidFill>
          </w14:textFill>
        </w:rPr>
        <w:t>2</w:t>
      </w: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w:t>
      </w:r>
    </w:p>
    <w:p>
      <w:pPr>
        <w:snapToGrid w:val="0"/>
        <w:spacing w:line="360" w:lineRule="auto"/>
        <w:ind w:firstLine="480" w:firstLineChars="200"/>
        <w:rPr>
          <w:snapToGrid w:val="0"/>
          <w:color w:val="000000" w:themeColor="text1"/>
          <w:szCs w:val="24"/>
          <w14:textFill>
            <w14:solidFill>
              <w14:schemeClr w14:val="tx1"/>
            </w14:solidFill>
          </w14:textFill>
        </w:rPr>
      </w:pPr>
      <w:r>
        <w:rPr>
          <w:snapToGrid w:val="0"/>
          <w:color w:val="000000" w:themeColor="text1"/>
          <w:szCs w:val="24"/>
          <w14:textFill>
            <w14:solidFill>
              <w14:schemeClr w14:val="tx1"/>
            </w14:solidFill>
          </w14:textFill>
        </w:rPr>
        <w:t>……</w:t>
      </w:r>
    </w:p>
    <w:p>
      <w:pPr>
        <w:snapToGrid w:val="0"/>
        <w:spacing w:line="360" w:lineRule="auto"/>
        <w:ind w:firstLine="480" w:firstLineChars="200"/>
        <w:rPr>
          <w:snapToGrid w:val="0"/>
          <w:color w:val="000000" w:themeColor="text1"/>
          <w:szCs w:val="24"/>
          <w14:textFill>
            <w14:solidFill>
              <w14:schemeClr w14:val="tx1"/>
            </w14:solidFill>
          </w14:textFill>
        </w:rPr>
      </w:pPr>
      <w:r>
        <w:rPr>
          <w:snapToGrid w:val="0"/>
          <w:color w:val="000000" w:themeColor="text1"/>
          <w:szCs w:val="24"/>
          <w14:textFill>
            <w14:solidFill>
              <w14:schemeClr w14:val="tx1"/>
            </w14:solidFill>
          </w14:textFill>
        </w:rPr>
        <w:t xml:space="preserve">                                   </w:t>
      </w:r>
      <w:bookmarkStart w:id="216" w:name="_Toc259802201"/>
      <w:bookmarkStart w:id="217" w:name="_Toc269391835"/>
      <w:bookmarkStart w:id="218" w:name="_Toc307478959"/>
      <w:bookmarkStart w:id="219" w:name="_Toc266998231"/>
      <w:bookmarkStart w:id="220" w:name="_Toc257889512"/>
    </w:p>
    <w:p>
      <w:pPr>
        <w:pStyle w:val="7"/>
        <w:snapToGrid w:val="0"/>
        <w:spacing w:line="360" w:lineRule="auto"/>
        <w:rPr>
          <w:snapToGrid w:val="0"/>
          <w:color w:val="000000" w:themeColor="text1"/>
          <w:szCs w:val="24"/>
          <w14:textFill>
            <w14:solidFill>
              <w14:schemeClr w14:val="tx1"/>
            </w14:solidFill>
          </w14:textFill>
        </w:rPr>
      </w:pPr>
    </w:p>
    <w:p>
      <w:pPr>
        <w:pStyle w:val="7"/>
        <w:snapToGrid w:val="0"/>
        <w:spacing w:line="360" w:lineRule="auto"/>
        <w:rPr>
          <w:snapToGrid w:val="0"/>
          <w:color w:val="000000" w:themeColor="text1"/>
          <w:szCs w:val="24"/>
          <w14:textFill>
            <w14:solidFill>
              <w14:schemeClr w14:val="tx1"/>
            </w14:solidFill>
          </w14:textFill>
        </w:rPr>
      </w:pPr>
    </w:p>
    <w:p>
      <w:pPr>
        <w:pStyle w:val="7"/>
        <w:snapToGrid w:val="0"/>
        <w:spacing w:line="360" w:lineRule="auto"/>
        <w:rPr>
          <w:snapToGrid w:val="0"/>
          <w:color w:val="000000" w:themeColor="text1"/>
          <w:szCs w:val="24"/>
          <w14:textFill>
            <w14:solidFill>
              <w14:schemeClr w14:val="tx1"/>
            </w14:solidFill>
          </w14:textFill>
        </w:rPr>
      </w:pPr>
    </w:p>
    <w:p>
      <w:pPr>
        <w:pStyle w:val="7"/>
        <w:snapToGrid w:val="0"/>
        <w:spacing w:line="360" w:lineRule="auto"/>
        <w:rPr>
          <w:snapToGrid w:val="0"/>
          <w:color w:val="000000" w:themeColor="text1"/>
          <w:szCs w:val="24"/>
          <w14:textFill>
            <w14:solidFill>
              <w14:schemeClr w14:val="tx1"/>
            </w14:solidFill>
          </w14:textFill>
        </w:rPr>
      </w:pPr>
    </w:p>
    <w:p>
      <w:pPr>
        <w:pStyle w:val="7"/>
        <w:snapToGrid w:val="0"/>
        <w:spacing w:line="360" w:lineRule="auto"/>
        <w:rPr>
          <w:snapToGrid w:val="0"/>
          <w:color w:val="000000" w:themeColor="text1"/>
          <w:szCs w:val="24"/>
          <w14:textFill>
            <w14:solidFill>
              <w14:schemeClr w14:val="tx1"/>
            </w14:solidFill>
          </w14:textFill>
        </w:rPr>
      </w:pPr>
    </w:p>
    <w:p>
      <w:pPr>
        <w:pStyle w:val="7"/>
        <w:snapToGrid w:val="0"/>
        <w:spacing w:line="360" w:lineRule="auto"/>
        <w:rPr>
          <w:snapToGrid w:val="0"/>
          <w:color w:val="000000" w:themeColor="text1"/>
          <w:szCs w:val="24"/>
          <w14:textFill>
            <w14:solidFill>
              <w14:schemeClr w14:val="tx1"/>
            </w14:solidFill>
          </w14:textFill>
        </w:rPr>
      </w:pPr>
    </w:p>
    <w:p>
      <w:pPr>
        <w:pStyle w:val="7"/>
        <w:snapToGrid w:val="0"/>
        <w:spacing w:line="360" w:lineRule="auto"/>
        <w:rPr>
          <w:snapToGrid w:val="0"/>
          <w:color w:val="000000" w:themeColor="text1"/>
          <w:szCs w:val="24"/>
          <w14:textFill>
            <w14:solidFill>
              <w14:schemeClr w14:val="tx1"/>
            </w14:solidFill>
          </w14:textFill>
        </w:rPr>
      </w:pPr>
    </w:p>
    <w:p>
      <w:pPr>
        <w:pStyle w:val="7"/>
        <w:snapToGrid w:val="0"/>
        <w:spacing w:line="360" w:lineRule="auto"/>
        <w:rPr>
          <w:snapToGrid w:val="0"/>
          <w:color w:val="000000" w:themeColor="text1"/>
          <w:szCs w:val="24"/>
          <w14:textFill>
            <w14:solidFill>
              <w14:schemeClr w14:val="tx1"/>
            </w14:solidFill>
          </w14:textFill>
        </w:rPr>
      </w:pPr>
    </w:p>
    <w:p>
      <w:pPr>
        <w:pStyle w:val="7"/>
        <w:snapToGrid w:val="0"/>
        <w:spacing w:line="360" w:lineRule="auto"/>
        <w:rPr>
          <w:snapToGrid w:val="0"/>
          <w:color w:val="000000" w:themeColor="text1"/>
          <w:szCs w:val="24"/>
          <w14:textFill>
            <w14:solidFill>
              <w14:schemeClr w14:val="tx1"/>
            </w14:solidFill>
          </w14:textFill>
        </w:rPr>
      </w:pPr>
    </w:p>
    <w:p>
      <w:pPr>
        <w:pStyle w:val="7"/>
        <w:snapToGrid w:val="0"/>
        <w:spacing w:line="360" w:lineRule="auto"/>
        <w:rPr>
          <w:snapToGrid w:val="0"/>
          <w:color w:val="000000" w:themeColor="text1"/>
          <w:szCs w:val="24"/>
          <w14:textFill>
            <w14:solidFill>
              <w14:schemeClr w14:val="tx1"/>
            </w14:solidFill>
          </w14:textFill>
        </w:rPr>
      </w:pPr>
    </w:p>
    <w:p>
      <w:pPr>
        <w:pStyle w:val="7"/>
        <w:snapToGrid w:val="0"/>
        <w:spacing w:line="360" w:lineRule="auto"/>
        <w:rPr>
          <w:snapToGrid w:val="0"/>
          <w:color w:val="000000" w:themeColor="text1"/>
          <w:szCs w:val="24"/>
          <w14:textFill>
            <w14:solidFill>
              <w14:schemeClr w14:val="tx1"/>
            </w14:solidFill>
          </w14:textFill>
        </w:rPr>
      </w:pPr>
    </w:p>
    <w:p>
      <w:pPr>
        <w:pStyle w:val="7"/>
        <w:snapToGrid w:val="0"/>
        <w:spacing w:line="360" w:lineRule="auto"/>
        <w:rPr>
          <w:snapToGrid w:val="0"/>
          <w:color w:val="000000" w:themeColor="text1"/>
          <w:szCs w:val="24"/>
          <w14:textFill>
            <w14:solidFill>
              <w14:schemeClr w14:val="tx1"/>
            </w14:solidFill>
          </w14:textFill>
        </w:rPr>
      </w:pPr>
    </w:p>
    <w:p>
      <w:pPr>
        <w:pStyle w:val="7"/>
        <w:snapToGrid w:val="0"/>
        <w:spacing w:line="360" w:lineRule="auto"/>
        <w:rPr>
          <w:snapToGrid w:val="0"/>
          <w:color w:val="000000" w:themeColor="text1"/>
          <w:szCs w:val="24"/>
          <w14:textFill>
            <w14:solidFill>
              <w14:schemeClr w14:val="tx1"/>
            </w14:solidFill>
          </w14:textFill>
        </w:rPr>
      </w:pPr>
    </w:p>
    <w:p>
      <w:pPr>
        <w:pStyle w:val="7"/>
        <w:snapToGrid w:val="0"/>
        <w:spacing w:line="360" w:lineRule="auto"/>
        <w:rPr>
          <w:snapToGrid w:val="0"/>
          <w:color w:val="000000" w:themeColor="text1"/>
          <w:szCs w:val="24"/>
          <w14:textFill>
            <w14:solidFill>
              <w14:schemeClr w14:val="tx1"/>
            </w14:solidFill>
          </w14:textFill>
        </w:rPr>
      </w:pPr>
    </w:p>
    <w:p>
      <w:pPr>
        <w:pStyle w:val="7"/>
        <w:snapToGrid w:val="0"/>
        <w:spacing w:line="360" w:lineRule="auto"/>
        <w:rPr>
          <w:snapToGrid w:val="0"/>
          <w:color w:val="000000" w:themeColor="text1"/>
          <w:szCs w:val="24"/>
          <w14:textFill>
            <w14:solidFill>
              <w14:schemeClr w14:val="tx1"/>
            </w14:solidFill>
          </w14:textFill>
        </w:rPr>
      </w:pPr>
    </w:p>
    <w:p>
      <w:pPr>
        <w:pStyle w:val="7"/>
        <w:snapToGrid w:val="0"/>
        <w:spacing w:line="360" w:lineRule="auto"/>
        <w:rPr>
          <w:snapToGrid w:val="0"/>
          <w:color w:val="000000" w:themeColor="text1"/>
          <w:szCs w:val="24"/>
          <w14:textFill>
            <w14:solidFill>
              <w14:schemeClr w14:val="tx1"/>
            </w14:solidFill>
          </w14:textFill>
        </w:rPr>
      </w:pPr>
    </w:p>
    <w:p>
      <w:pPr>
        <w:pStyle w:val="7"/>
        <w:snapToGrid w:val="0"/>
        <w:spacing w:line="360" w:lineRule="auto"/>
        <w:rPr>
          <w:snapToGrid w:val="0"/>
          <w:color w:val="000000" w:themeColor="text1"/>
          <w:szCs w:val="24"/>
          <w14:textFill>
            <w14:solidFill>
              <w14:schemeClr w14:val="tx1"/>
            </w14:solidFill>
          </w14:textFill>
        </w:rPr>
      </w:pPr>
      <w:r>
        <w:rPr>
          <w:rFonts w:hint="eastAsia"/>
          <w:snapToGrid w:val="0"/>
          <w:color w:val="000000" w:themeColor="text1"/>
          <w:sz w:val="21"/>
          <w:szCs w:val="24"/>
          <w14:textFill>
            <w14:solidFill>
              <w14:schemeClr w14:val="tx1"/>
            </w14:solidFill>
          </w14:textFill>
        </w:rPr>
        <w:t>注：投标人要求招标人澄清招标文件有关问题时，适用于本格式。</w:t>
      </w:r>
    </w:p>
    <w:p>
      <w:pPr>
        <w:snapToGrid w:val="0"/>
        <w:spacing w:line="360" w:lineRule="auto"/>
        <w:rPr>
          <w:b/>
          <w:snapToGrid w:val="0"/>
          <w:color w:val="000000" w:themeColor="text1"/>
          <w:szCs w:val="24"/>
          <w14:textFill>
            <w14:solidFill>
              <w14:schemeClr w14:val="tx1"/>
            </w14:solidFill>
          </w14:textFill>
        </w:rPr>
      </w:pPr>
    </w:p>
    <w:p>
      <w:pPr>
        <w:snapToGrid w:val="0"/>
        <w:spacing w:line="360" w:lineRule="auto"/>
        <w:rPr>
          <w:b/>
          <w:snapToGrid w:val="0"/>
          <w:color w:val="000000" w:themeColor="text1"/>
          <w:szCs w:val="24"/>
          <w14:textFill>
            <w14:solidFill>
              <w14:schemeClr w14:val="tx1"/>
            </w14:solidFill>
          </w14:textFill>
        </w:rPr>
      </w:pPr>
      <w:r>
        <w:rPr>
          <w:b/>
          <w:snapToGrid w:val="0"/>
          <w:color w:val="000000" w:themeColor="text1"/>
          <w:szCs w:val="24"/>
          <w14:textFill>
            <w14:solidFill>
              <w14:schemeClr w14:val="tx1"/>
            </w14:solidFill>
          </w14:textFill>
        </w:rPr>
        <w:br w:type="page"/>
      </w:r>
      <w:r>
        <w:rPr>
          <w:rFonts w:hint="eastAsia"/>
          <w:b/>
          <w:snapToGrid w:val="0"/>
          <w:color w:val="000000" w:themeColor="text1"/>
          <w:sz w:val="28"/>
          <w:szCs w:val="24"/>
          <w14:textFill>
            <w14:solidFill>
              <w14:schemeClr w14:val="tx1"/>
            </w14:solidFill>
          </w14:textFill>
        </w:rPr>
        <w:t>附件二：</w:t>
      </w:r>
      <w:bookmarkEnd w:id="216"/>
      <w:bookmarkEnd w:id="217"/>
      <w:bookmarkEnd w:id="218"/>
      <w:bookmarkEnd w:id="219"/>
      <w:bookmarkEnd w:id="220"/>
    </w:p>
    <w:p>
      <w:pPr>
        <w:snapToGrid w:val="0"/>
        <w:spacing w:line="360" w:lineRule="auto"/>
        <w:jc w:val="center"/>
        <w:rPr>
          <w:b/>
          <w:snapToGrid w:val="0"/>
          <w:color w:val="000000" w:themeColor="text1"/>
          <w:szCs w:val="24"/>
          <w14:textFill>
            <w14:solidFill>
              <w14:schemeClr w14:val="tx1"/>
            </w14:solidFill>
          </w14:textFill>
        </w:rPr>
      </w:pPr>
    </w:p>
    <w:p>
      <w:pPr>
        <w:snapToGrid w:val="0"/>
        <w:spacing w:line="360" w:lineRule="auto"/>
        <w:jc w:val="center"/>
        <w:rPr>
          <w:b/>
          <w:snapToGrid w:val="0"/>
          <w:color w:val="000000" w:themeColor="text1"/>
          <w:sz w:val="28"/>
          <w:szCs w:val="24"/>
          <w14:textFill>
            <w14:solidFill>
              <w14:schemeClr w14:val="tx1"/>
            </w14:solidFill>
          </w14:textFill>
        </w:rPr>
      </w:pPr>
      <w:r>
        <w:rPr>
          <w:rFonts w:hint="eastAsia"/>
          <w:b/>
          <w:snapToGrid w:val="0"/>
          <w:color w:val="000000" w:themeColor="text1"/>
          <w:sz w:val="28"/>
          <w:szCs w:val="24"/>
          <w14:textFill>
            <w14:solidFill>
              <w14:schemeClr w14:val="tx1"/>
            </w14:solidFill>
          </w14:textFill>
        </w:rPr>
        <w:t>招标文件澄清通知</w:t>
      </w:r>
    </w:p>
    <w:p>
      <w:pPr>
        <w:snapToGrid w:val="0"/>
        <w:spacing w:line="360" w:lineRule="auto"/>
        <w:jc w:val="center"/>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编号：</w:t>
      </w:r>
    </w:p>
    <w:p>
      <w:pPr>
        <w:snapToGrid w:val="0"/>
        <w:spacing w:line="360" w:lineRule="auto"/>
        <w:ind w:firstLine="480" w:firstLineChars="200"/>
        <w:rPr>
          <w:snapToGrid w:val="0"/>
          <w:color w:val="000000" w:themeColor="text1"/>
          <w:szCs w:val="24"/>
          <w14:textFill>
            <w14:solidFill>
              <w14:schemeClr w14:val="tx1"/>
            </w14:solidFill>
          </w14:textFill>
        </w:rPr>
      </w:pPr>
    </w:p>
    <w:p>
      <w:pPr>
        <w:snapToGrid w:val="0"/>
        <w:spacing w:line="360" w:lineRule="auto"/>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各投标人：</w:t>
      </w:r>
    </w:p>
    <w:p>
      <w:pPr>
        <w:snapToGrid w:val="0"/>
        <w:spacing w:line="360" w:lineRule="auto"/>
        <w:ind w:firstLine="480" w:firstLineChars="200"/>
        <w:rPr>
          <w:snapToGrid w:val="0"/>
          <w:color w:val="000000" w:themeColor="text1"/>
          <w:szCs w:val="24"/>
          <w14:textFill>
            <w14:solidFill>
              <w14:schemeClr w14:val="tx1"/>
            </w14:solidFill>
          </w14:textFill>
        </w:rPr>
      </w:pPr>
    </w:p>
    <w:p>
      <w:pPr>
        <w:snapToGrid w:val="0"/>
        <w:spacing w:line="360" w:lineRule="auto"/>
        <w:ind w:firstLine="480" w:firstLineChars="200"/>
        <w:rPr>
          <w:snapToGrid w:val="0"/>
          <w:color w:val="000000" w:themeColor="text1"/>
          <w:szCs w:val="24"/>
          <w:u w:val="single"/>
          <w14:textFill>
            <w14:solidFill>
              <w14:schemeClr w14:val="tx1"/>
            </w14:solidFill>
          </w14:textFill>
        </w:rPr>
      </w:pPr>
      <w:r>
        <w:rPr>
          <w:rFonts w:hint="eastAsia"/>
          <w:snapToGrid w:val="0"/>
          <w:color w:val="000000" w:themeColor="text1"/>
          <w:szCs w:val="24"/>
          <w14:textFill>
            <w14:solidFill>
              <w14:schemeClr w14:val="tx1"/>
            </w14:solidFill>
          </w14:textFill>
        </w:rPr>
        <w:t>经研究，对</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（项目名称）</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（标段名称）招标文件，作如下澄清：</w:t>
      </w:r>
    </w:p>
    <w:p>
      <w:pPr>
        <w:snapToGrid w:val="0"/>
        <w:spacing w:line="360" w:lineRule="auto"/>
        <w:ind w:firstLine="480" w:firstLineChars="200"/>
        <w:rPr>
          <w:snapToGrid w:val="0"/>
          <w:color w:val="000000" w:themeColor="text1"/>
          <w:szCs w:val="24"/>
          <w14:textFill>
            <w14:solidFill>
              <w14:schemeClr w14:val="tx1"/>
            </w14:solidFill>
          </w14:textFill>
        </w:rPr>
      </w:pPr>
      <w:r>
        <w:rPr>
          <w:snapToGrid w:val="0"/>
          <w:color w:val="000000" w:themeColor="text1"/>
          <w:szCs w:val="24"/>
          <w14:textFill>
            <w14:solidFill>
              <w14:schemeClr w14:val="tx1"/>
            </w14:solidFill>
          </w14:textFill>
        </w:rPr>
        <w:t>1</w:t>
      </w: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w:t>
      </w:r>
    </w:p>
    <w:p>
      <w:pPr>
        <w:snapToGrid w:val="0"/>
        <w:spacing w:line="360" w:lineRule="auto"/>
        <w:ind w:firstLine="480" w:firstLineChars="200"/>
        <w:rPr>
          <w:snapToGrid w:val="0"/>
          <w:color w:val="000000" w:themeColor="text1"/>
          <w:szCs w:val="24"/>
          <w14:textFill>
            <w14:solidFill>
              <w14:schemeClr w14:val="tx1"/>
            </w14:solidFill>
          </w14:textFill>
        </w:rPr>
      </w:pPr>
      <w:r>
        <w:rPr>
          <w:snapToGrid w:val="0"/>
          <w:color w:val="000000" w:themeColor="text1"/>
          <w:szCs w:val="24"/>
          <w14:textFill>
            <w14:solidFill>
              <w14:schemeClr w14:val="tx1"/>
            </w14:solidFill>
          </w14:textFill>
        </w:rPr>
        <w:t>2</w:t>
      </w: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w:t>
      </w:r>
    </w:p>
    <w:p>
      <w:pPr>
        <w:snapToGrid w:val="0"/>
        <w:spacing w:line="360" w:lineRule="auto"/>
        <w:ind w:firstLine="480" w:firstLineChars="200"/>
        <w:rPr>
          <w:snapToGrid w:val="0"/>
          <w:color w:val="000000" w:themeColor="text1"/>
          <w:szCs w:val="24"/>
          <w14:textFill>
            <w14:solidFill>
              <w14:schemeClr w14:val="tx1"/>
            </w14:solidFill>
          </w14:textFill>
        </w:rPr>
      </w:pPr>
      <w:r>
        <w:rPr>
          <w:snapToGrid w:val="0"/>
          <w:color w:val="000000" w:themeColor="text1"/>
          <w:szCs w:val="24"/>
          <w14:textFill>
            <w14:solidFill>
              <w14:schemeClr w14:val="tx1"/>
            </w14:solidFill>
          </w14:textFill>
        </w:rPr>
        <w:t>……</w:t>
      </w:r>
    </w:p>
    <w:p>
      <w:pPr>
        <w:snapToGrid w:val="0"/>
        <w:spacing w:line="360" w:lineRule="auto"/>
        <w:ind w:firstLine="480" w:firstLineChars="200"/>
        <w:rPr>
          <w:snapToGrid w:val="0"/>
          <w:color w:val="000000" w:themeColor="text1"/>
          <w:szCs w:val="24"/>
          <w14:textFill>
            <w14:solidFill>
              <w14:schemeClr w14:val="tx1"/>
            </w14:solidFill>
          </w14:textFill>
        </w:rPr>
      </w:pPr>
    </w:p>
    <w:p>
      <w:pPr>
        <w:snapToGrid w:val="0"/>
        <w:spacing w:line="360" w:lineRule="auto"/>
        <w:ind w:firstLine="480" w:firstLineChars="200"/>
        <w:rPr>
          <w:snapToGrid w:val="0"/>
          <w:color w:val="000000" w:themeColor="text1"/>
          <w:szCs w:val="24"/>
          <w14:textFill>
            <w14:solidFill>
              <w14:schemeClr w14:val="tx1"/>
            </w14:solidFill>
          </w14:textFill>
        </w:rPr>
      </w:pPr>
    </w:p>
    <w:p>
      <w:pPr>
        <w:snapToGrid w:val="0"/>
        <w:spacing w:line="360" w:lineRule="auto"/>
        <w:ind w:firstLine="480" w:firstLineChars="200"/>
        <w:rPr>
          <w:snapToGrid w:val="0"/>
          <w:color w:val="000000" w:themeColor="text1"/>
          <w:szCs w:val="24"/>
          <w14:textFill>
            <w14:solidFill>
              <w14:schemeClr w14:val="tx1"/>
            </w14:solidFill>
          </w14:textFill>
        </w:rPr>
      </w:pPr>
    </w:p>
    <w:p>
      <w:pPr>
        <w:snapToGrid w:val="0"/>
        <w:spacing w:line="360" w:lineRule="auto"/>
        <w:ind w:firstLine="480" w:firstLineChars="200"/>
        <w:rPr>
          <w:snapToGrid w:val="0"/>
          <w:color w:val="000000" w:themeColor="text1"/>
          <w:szCs w:val="24"/>
          <w14:textFill>
            <w14:solidFill>
              <w14:schemeClr w14:val="tx1"/>
            </w14:solidFill>
          </w14:textFill>
        </w:rPr>
      </w:pPr>
    </w:p>
    <w:p>
      <w:pPr>
        <w:snapToGrid w:val="0"/>
        <w:spacing w:line="360" w:lineRule="auto"/>
        <w:ind w:firstLine="480" w:firstLineChars="200"/>
        <w:rPr>
          <w:snapToGrid w:val="0"/>
          <w:color w:val="000000" w:themeColor="text1"/>
          <w:szCs w:val="24"/>
          <w14:textFill>
            <w14:solidFill>
              <w14:schemeClr w14:val="tx1"/>
            </w14:solidFill>
          </w14:textFill>
        </w:rPr>
      </w:pPr>
    </w:p>
    <w:p>
      <w:pPr>
        <w:snapToGrid w:val="0"/>
        <w:spacing w:line="360" w:lineRule="auto"/>
        <w:ind w:firstLine="480" w:firstLineChars="200"/>
        <w:rPr>
          <w:snapToGrid w:val="0"/>
          <w:color w:val="000000" w:themeColor="text1"/>
          <w:szCs w:val="24"/>
          <w14:textFill>
            <w14:solidFill>
              <w14:schemeClr w14:val="tx1"/>
            </w14:solidFill>
          </w14:textFill>
        </w:rPr>
      </w:pPr>
    </w:p>
    <w:p>
      <w:pPr>
        <w:snapToGrid w:val="0"/>
        <w:spacing w:line="360" w:lineRule="auto"/>
        <w:ind w:firstLine="480" w:firstLineChars="200"/>
        <w:rPr>
          <w:snapToGrid w:val="0"/>
          <w:color w:val="000000" w:themeColor="text1"/>
          <w:szCs w:val="24"/>
          <w14:textFill>
            <w14:solidFill>
              <w14:schemeClr w14:val="tx1"/>
            </w14:solidFill>
          </w14:textFill>
        </w:rPr>
      </w:pPr>
    </w:p>
    <w:p>
      <w:pPr>
        <w:snapToGrid w:val="0"/>
        <w:spacing w:line="360" w:lineRule="auto"/>
        <w:ind w:firstLine="480" w:firstLineChars="200"/>
        <w:rPr>
          <w:snapToGrid w:val="0"/>
          <w:color w:val="000000" w:themeColor="text1"/>
          <w:szCs w:val="24"/>
          <w14:textFill>
            <w14:solidFill>
              <w14:schemeClr w14:val="tx1"/>
            </w14:solidFill>
          </w14:textFill>
        </w:rPr>
      </w:pPr>
    </w:p>
    <w:p>
      <w:pPr>
        <w:snapToGrid w:val="0"/>
        <w:spacing w:line="360" w:lineRule="auto"/>
        <w:rPr>
          <w:snapToGrid w:val="0"/>
          <w:color w:val="000000" w:themeColor="text1"/>
          <w:szCs w:val="24"/>
          <w14:textFill>
            <w14:solidFill>
              <w14:schemeClr w14:val="tx1"/>
            </w14:solidFill>
          </w14:textFill>
        </w:rPr>
      </w:pPr>
    </w:p>
    <w:p>
      <w:pPr>
        <w:snapToGrid w:val="0"/>
        <w:spacing w:line="360" w:lineRule="auto"/>
        <w:ind w:firstLine="480" w:firstLineChars="200"/>
        <w:rPr>
          <w:snapToGrid w:val="0"/>
          <w:color w:val="000000" w:themeColor="text1"/>
          <w:szCs w:val="24"/>
          <w14:textFill>
            <w14:solidFill>
              <w14:schemeClr w14:val="tx1"/>
            </w14:solidFill>
          </w14:textFill>
        </w:rPr>
      </w:pPr>
    </w:p>
    <w:p>
      <w:pPr>
        <w:snapToGrid w:val="0"/>
        <w:spacing w:line="360" w:lineRule="auto"/>
        <w:ind w:firstLine="480" w:firstLineChars="200"/>
        <w:rPr>
          <w:snapToGrid w:val="0"/>
          <w:color w:val="000000" w:themeColor="text1"/>
          <w:szCs w:val="24"/>
          <w14:textFill>
            <w14:solidFill>
              <w14:schemeClr w14:val="tx1"/>
            </w14:solidFill>
          </w14:textFill>
        </w:rPr>
      </w:pPr>
      <w:r>
        <w:rPr>
          <w:snapToGrid w:val="0"/>
          <w:color w:val="000000" w:themeColor="text1"/>
          <w:szCs w:val="24"/>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招标人：</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（盖单位公章）</w:t>
      </w:r>
    </w:p>
    <w:p>
      <w:pPr>
        <w:snapToGrid w:val="0"/>
        <w:spacing w:line="360" w:lineRule="auto"/>
        <w:ind w:firstLine="480" w:firstLineChars="200"/>
        <w:rPr>
          <w:snapToGrid w:val="0"/>
          <w:color w:val="000000" w:themeColor="text1"/>
          <w:szCs w:val="24"/>
          <w14:textFill>
            <w14:solidFill>
              <w14:schemeClr w14:val="tx1"/>
            </w14:solidFill>
          </w14:textFill>
        </w:rPr>
      </w:pPr>
      <w:r>
        <w:rPr>
          <w:snapToGrid w:val="0"/>
          <w:color w:val="000000" w:themeColor="text1"/>
          <w:szCs w:val="24"/>
          <w14:textFill>
            <w14:solidFill>
              <w14:schemeClr w14:val="tx1"/>
            </w14:solidFill>
          </w14:textFill>
        </w:rPr>
        <w:t xml:space="preserve">                                              </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年</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月</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日</w:t>
      </w:r>
    </w:p>
    <w:p>
      <w:pPr>
        <w:snapToGrid w:val="0"/>
        <w:spacing w:line="360" w:lineRule="auto"/>
        <w:ind w:firstLine="480" w:firstLineChars="200"/>
        <w:rPr>
          <w:snapToGrid w:val="0"/>
          <w:color w:val="000000" w:themeColor="text1"/>
          <w:szCs w:val="24"/>
          <w14:textFill>
            <w14:solidFill>
              <w14:schemeClr w14:val="tx1"/>
            </w14:solidFill>
          </w14:textFill>
        </w:rPr>
      </w:pPr>
    </w:p>
    <w:p>
      <w:pPr>
        <w:snapToGrid w:val="0"/>
        <w:spacing w:line="360" w:lineRule="auto"/>
        <w:ind w:firstLine="480" w:firstLineChars="200"/>
        <w:rPr>
          <w:snapToGrid w:val="0"/>
          <w:color w:val="000000" w:themeColor="text1"/>
          <w:szCs w:val="24"/>
          <w14:textFill>
            <w14:solidFill>
              <w14:schemeClr w14:val="tx1"/>
            </w14:solidFill>
          </w14:textFill>
        </w:rPr>
      </w:pPr>
    </w:p>
    <w:p>
      <w:pPr>
        <w:snapToGrid w:val="0"/>
        <w:spacing w:line="360" w:lineRule="auto"/>
        <w:ind w:firstLine="420" w:firstLineChars="200"/>
        <w:rPr>
          <w:snapToGrid w:val="0"/>
          <w:color w:val="000000" w:themeColor="text1"/>
          <w:szCs w:val="24"/>
          <w14:textFill>
            <w14:solidFill>
              <w14:schemeClr w14:val="tx1"/>
            </w14:solidFill>
          </w14:textFill>
        </w:rPr>
      </w:pPr>
      <w:r>
        <w:rPr>
          <w:rFonts w:hint="eastAsia"/>
          <w:snapToGrid w:val="0"/>
          <w:color w:val="000000" w:themeColor="text1"/>
          <w:sz w:val="21"/>
          <w:szCs w:val="24"/>
          <w14:textFill>
            <w14:solidFill>
              <w14:schemeClr w14:val="tx1"/>
            </w14:solidFill>
          </w14:textFill>
        </w:rPr>
        <w:t>注：招标人对招标文件有关问题澄清时，适用于本格式。招标人可根据需要将附件二与附件三内容合并发出。</w:t>
      </w:r>
    </w:p>
    <w:p>
      <w:pPr>
        <w:snapToGrid w:val="0"/>
        <w:spacing w:line="360" w:lineRule="auto"/>
        <w:rPr>
          <w:b/>
          <w:snapToGrid w:val="0"/>
          <w:color w:val="000000" w:themeColor="text1"/>
          <w:szCs w:val="24"/>
          <w14:textFill>
            <w14:solidFill>
              <w14:schemeClr w14:val="tx1"/>
            </w14:solidFill>
          </w14:textFill>
        </w:rPr>
      </w:pPr>
      <w:r>
        <w:rPr>
          <w:snapToGrid w:val="0"/>
          <w:color w:val="000000" w:themeColor="text1"/>
          <w:szCs w:val="24"/>
          <w14:textFill>
            <w14:solidFill>
              <w14:schemeClr w14:val="tx1"/>
            </w14:solidFill>
          </w14:textFill>
        </w:rPr>
        <w:br w:type="page"/>
      </w:r>
      <w:bookmarkStart w:id="221" w:name="_Toc266998232"/>
      <w:bookmarkStart w:id="222" w:name="_Toc269391836"/>
      <w:bookmarkStart w:id="223" w:name="_Toc307478960"/>
      <w:bookmarkStart w:id="224" w:name="_Toc257889513"/>
      <w:bookmarkStart w:id="225" w:name="_Toc259802202"/>
      <w:r>
        <w:rPr>
          <w:rFonts w:hint="eastAsia"/>
          <w:b/>
          <w:snapToGrid w:val="0"/>
          <w:color w:val="000000" w:themeColor="text1"/>
          <w:sz w:val="28"/>
          <w:szCs w:val="24"/>
          <w14:textFill>
            <w14:solidFill>
              <w14:schemeClr w14:val="tx1"/>
            </w14:solidFill>
          </w14:textFill>
        </w:rPr>
        <w:t>附件三：</w:t>
      </w:r>
    </w:p>
    <w:p>
      <w:pPr>
        <w:snapToGrid w:val="0"/>
        <w:spacing w:line="360" w:lineRule="auto"/>
        <w:jc w:val="center"/>
        <w:rPr>
          <w:b/>
          <w:snapToGrid w:val="0"/>
          <w:color w:val="000000" w:themeColor="text1"/>
          <w:szCs w:val="24"/>
          <w14:textFill>
            <w14:solidFill>
              <w14:schemeClr w14:val="tx1"/>
            </w14:solidFill>
          </w14:textFill>
        </w:rPr>
      </w:pPr>
    </w:p>
    <w:p>
      <w:pPr>
        <w:snapToGrid w:val="0"/>
        <w:spacing w:line="360" w:lineRule="auto"/>
        <w:jc w:val="center"/>
        <w:rPr>
          <w:b/>
          <w:snapToGrid w:val="0"/>
          <w:color w:val="000000" w:themeColor="text1"/>
          <w:szCs w:val="24"/>
          <w14:textFill>
            <w14:solidFill>
              <w14:schemeClr w14:val="tx1"/>
            </w14:solidFill>
          </w14:textFill>
        </w:rPr>
      </w:pPr>
      <w:r>
        <w:rPr>
          <w:rFonts w:hint="eastAsia"/>
          <w:b/>
          <w:snapToGrid w:val="0"/>
          <w:color w:val="000000" w:themeColor="text1"/>
          <w:sz w:val="28"/>
          <w:szCs w:val="24"/>
          <w14:textFill>
            <w14:solidFill>
              <w14:schemeClr w14:val="tx1"/>
            </w14:solidFill>
          </w14:textFill>
        </w:rPr>
        <w:t>招标文件修改通知</w:t>
      </w:r>
    </w:p>
    <w:p>
      <w:pPr>
        <w:snapToGrid w:val="0"/>
        <w:spacing w:line="360" w:lineRule="auto"/>
        <w:jc w:val="center"/>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编号：</w:t>
      </w:r>
    </w:p>
    <w:p>
      <w:pPr>
        <w:snapToGrid w:val="0"/>
        <w:spacing w:line="360" w:lineRule="auto"/>
        <w:ind w:firstLine="480" w:firstLineChars="200"/>
        <w:rPr>
          <w:snapToGrid w:val="0"/>
          <w:color w:val="000000" w:themeColor="text1"/>
          <w:szCs w:val="24"/>
          <w14:textFill>
            <w14:solidFill>
              <w14:schemeClr w14:val="tx1"/>
            </w14:solidFill>
          </w14:textFill>
        </w:rPr>
      </w:pPr>
    </w:p>
    <w:p>
      <w:pPr>
        <w:snapToGrid w:val="0"/>
        <w:spacing w:line="360" w:lineRule="auto"/>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各投标人：</w:t>
      </w:r>
    </w:p>
    <w:p>
      <w:pPr>
        <w:snapToGrid w:val="0"/>
        <w:spacing w:line="360" w:lineRule="auto"/>
        <w:ind w:firstLine="480" w:firstLineChars="200"/>
        <w:rPr>
          <w:snapToGrid w:val="0"/>
          <w:color w:val="000000" w:themeColor="text1"/>
          <w:szCs w:val="24"/>
          <w14:textFill>
            <w14:solidFill>
              <w14:schemeClr w14:val="tx1"/>
            </w14:solidFill>
          </w14:textFill>
        </w:rPr>
      </w:pPr>
    </w:p>
    <w:p>
      <w:pPr>
        <w:snapToGrid w:val="0"/>
        <w:spacing w:line="360" w:lineRule="auto"/>
        <w:ind w:firstLine="480" w:firstLineChars="200"/>
        <w:rPr>
          <w:snapToGrid w:val="0"/>
          <w:color w:val="000000" w:themeColor="text1"/>
          <w:szCs w:val="24"/>
          <w:u w:val="single"/>
          <w14:textFill>
            <w14:solidFill>
              <w14:schemeClr w14:val="tx1"/>
            </w14:solidFill>
          </w14:textFill>
        </w:rPr>
      </w:pPr>
      <w:r>
        <w:rPr>
          <w:rFonts w:hint="eastAsia"/>
          <w:snapToGrid w:val="0"/>
          <w:color w:val="000000" w:themeColor="text1"/>
          <w:szCs w:val="24"/>
          <w14:textFill>
            <w14:solidFill>
              <w14:schemeClr w14:val="tx1"/>
            </w14:solidFill>
          </w14:textFill>
        </w:rPr>
        <w:t>经研究，对</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（项目名称）</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（标段名称）招标文件，作如下修改：</w:t>
      </w:r>
    </w:p>
    <w:p>
      <w:pPr>
        <w:snapToGrid w:val="0"/>
        <w:spacing w:line="360" w:lineRule="auto"/>
        <w:ind w:firstLine="480" w:firstLineChars="200"/>
        <w:rPr>
          <w:snapToGrid w:val="0"/>
          <w:color w:val="000000" w:themeColor="text1"/>
          <w:szCs w:val="24"/>
          <w14:textFill>
            <w14:solidFill>
              <w14:schemeClr w14:val="tx1"/>
            </w14:solidFill>
          </w14:textFill>
        </w:rPr>
      </w:pPr>
      <w:r>
        <w:rPr>
          <w:snapToGrid w:val="0"/>
          <w:color w:val="000000" w:themeColor="text1"/>
          <w:szCs w:val="24"/>
          <w14:textFill>
            <w14:solidFill>
              <w14:schemeClr w14:val="tx1"/>
            </w14:solidFill>
          </w14:textFill>
        </w:rPr>
        <w:t>1</w:t>
      </w: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w:t>
      </w:r>
    </w:p>
    <w:p>
      <w:pPr>
        <w:snapToGrid w:val="0"/>
        <w:spacing w:line="360" w:lineRule="auto"/>
        <w:ind w:firstLine="480" w:firstLineChars="200"/>
        <w:rPr>
          <w:snapToGrid w:val="0"/>
          <w:color w:val="000000" w:themeColor="text1"/>
          <w:szCs w:val="24"/>
          <w14:textFill>
            <w14:solidFill>
              <w14:schemeClr w14:val="tx1"/>
            </w14:solidFill>
          </w14:textFill>
        </w:rPr>
      </w:pPr>
      <w:r>
        <w:rPr>
          <w:snapToGrid w:val="0"/>
          <w:color w:val="000000" w:themeColor="text1"/>
          <w:szCs w:val="24"/>
          <w14:textFill>
            <w14:solidFill>
              <w14:schemeClr w14:val="tx1"/>
            </w14:solidFill>
          </w14:textFill>
        </w:rPr>
        <w:t>2</w:t>
      </w: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w:t>
      </w:r>
    </w:p>
    <w:p>
      <w:pPr>
        <w:snapToGrid w:val="0"/>
        <w:spacing w:line="360" w:lineRule="auto"/>
        <w:ind w:firstLine="480" w:firstLineChars="200"/>
        <w:rPr>
          <w:snapToGrid w:val="0"/>
          <w:color w:val="000000" w:themeColor="text1"/>
          <w:szCs w:val="24"/>
          <w14:textFill>
            <w14:solidFill>
              <w14:schemeClr w14:val="tx1"/>
            </w14:solidFill>
          </w14:textFill>
        </w:rPr>
      </w:pPr>
      <w:r>
        <w:rPr>
          <w:snapToGrid w:val="0"/>
          <w:color w:val="000000" w:themeColor="text1"/>
          <w:szCs w:val="24"/>
          <w14:textFill>
            <w14:solidFill>
              <w14:schemeClr w14:val="tx1"/>
            </w14:solidFill>
          </w14:textFill>
        </w:rPr>
        <w:t>……</w:t>
      </w:r>
    </w:p>
    <w:p>
      <w:pPr>
        <w:snapToGrid w:val="0"/>
        <w:spacing w:line="360" w:lineRule="auto"/>
        <w:ind w:firstLine="480" w:firstLineChars="200"/>
        <w:rPr>
          <w:snapToGrid w:val="0"/>
          <w:color w:val="000000" w:themeColor="text1"/>
          <w:szCs w:val="24"/>
          <w14:textFill>
            <w14:solidFill>
              <w14:schemeClr w14:val="tx1"/>
            </w14:solidFill>
          </w14:textFill>
        </w:rPr>
      </w:pPr>
    </w:p>
    <w:p>
      <w:pPr>
        <w:snapToGrid w:val="0"/>
        <w:spacing w:line="360" w:lineRule="auto"/>
        <w:ind w:firstLine="480" w:firstLineChars="200"/>
        <w:rPr>
          <w:snapToGrid w:val="0"/>
          <w:color w:val="000000" w:themeColor="text1"/>
          <w:szCs w:val="24"/>
          <w14:textFill>
            <w14:solidFill>
              <w14:schemeClr w14:val="tx1"/>
            </w14:solidFill>
          </w14:textFill>
        </w:rPr>
      </w:pPr>
    </w:p>
    <w:p>
      <w:pPr>
        <w:snapToGrid w:val="0"/>
        <w:spacing w:line="360" w:lineRule="auto"/>
        <w:ind w:firstLine="480" w:firstLineChars="200"/>
        <w:rPr>
          <w:snapToGrid w:val="0"/>
          <w:color w:val="000000" w:themeColor="text1"/>
          <w:szCs w:val="24"/>
          <w14:textFill>
            <w14:solidFill>
              <w14:schemeClr w14:val="tx1"/>
            </w14:solidFill>
          </w14:textFill>
        </w:rPr>
      </w:pPr>
    </w:p>
    <w:p>
      <w:pPr>
        <w:snapToGrid w:val="0"/>
        <w:spacing w:line="360" w:lineRule="auto"/>
        <w:ind w:firstLine="480" w:firstLineChars="200"/>
        <w:rPr>
          <w:snapToGrid w:val="0"/>
          <w:color w:val="000000" w:themeColor="text1"/>
          <w:szCs w:val="24"/>
          <w14:textFill>
            <w14:solidFill>
              <w14:schemeClr w14:val="tx1"/>
            </w14:solidFill>
          </w14:textFill>
        </w:rPr>
      </w:pPr>
      <w:r>
        <w:rPr>
          <w:snapToGrid w:val="0"/>
          <w:color w:val="000000" w:themeColor="text1"/>
          <w:szCs w:val="24"/>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招标人：</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（盖单位公章）</w:t>
      </w:r>
    </w:p>
    <w:p>
      <w:pPr>
        <w:snapToGrid w:val="0"/>
        <w:spacing w:line="360" w:lineRule="auto"/>
        <w:ind w:firstLine="480" w:firstLineChars="200"/>
        <w:rPr>
          <w:snapToGrid w:val="0"/>
          <w:color w:val="000000" w:themeColor="text1"/>
          <w:szCs w:val="24"/>
          <w14:textFill>
            <w14:solidFill>
              <w14:schemeClr w14:val="tx1"/>
            </w14:solidFill>
          </w14:textFill>
        </w:rPr>
      </w:pPr>
      <w:r>
        <w:rPr>
          <w:snapToGrid w:val="0"/>
          <w:color w:val="000000" w:themeColor="text1"/>
          <w:szCs w:val="24"/>
          <w14:textFill>
            <w14:solidFill>
              <w14:schemeClr w14:val="tx1"/>
            </w14:solidFill>
          </w14:textFill>
        </w:rPr>
        <w:t xml:space="preserve">                                                </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年</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月</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日</w:t>
      </w:r>
    </w:p>
    <w:p>
      <w:pPr>
        <w:snapToGrid w:val="0"/>
        <w:spacing w:line="360" w:lineRule="auto"/>
        <w:ind w:firstLine="480" w:firstLineChars="200"/>
        <w:rPr>
          <w:snapToGrid w:val="0"/>
          <w:color w:val="000000" w:themeColor="text1"/>
          <w:szCs w:val="24"/>
          <w14:textFill>
            <w14:solidFill>
              <w14:schemeClr w14:val="tx1"/>
            </w14:solidFill>
          </w14:textFill>
        </w:rPr>
      </w:pPr>
    </w:p>
    <w:p>
      <w:pPr>
        <w:snapToGrid w:val="0"/>
        <w:spacing w:line="360" w:lineRule="auto"/>
        <w:ind w:firstLine="480" w:firstLineChars="200"/>
        <w:rPr>
          <w:snapToGrid w:val="0"/>
          <w:color w:val="000000" w:themeColor="text1"/>
          <w:szCs w:val="24"/>
          <w14:textFill>
            <w14:solidFill>
              <w14:schemeClr w14:val="tx1"/>
            </w14:solidFill>
          </w14:textFill>
        </w:rPr>
      </w:pPr>
    </w:p>
    <w:p>
      <w:pPr>
        <w:snapToGrid w:val="0"/>
        <w:spacing w:line="360" w:lineRule="auto"/>
        <w:ind w:firstLine="480" w:firstLineChars="200"/>
        <w:rPr>
          <w:snapToGrid w:val="0"/>
          <w:color w:val="000000" w:themeColor="text1"/>
          <w:szCs w:val="24"/>
          <w14:textFill>
            <w14:solidFill>
              <w14:schemeClr w14:val="tx1"/>
            </w14:solidFill>
          </w14:textFill>
        </w:rPr>
      </w:pPr>
    </w:p>
    <w:p>
      <w:pPr>
        <w:snapToGrid w:val="0"/>
        <w:spacing w:line="360" w:lineRule="auto"/>
        <w:ind w:firstLine="480" w:firstLineChars="200"/>
        <w:rPr>
          <w:snapToGrid w:val="0"/>
          <w:color w:val="000000" w:themeColor="text1"/>
          <w:szCs w:val="24"/>
          <w14:textFill>
            <w14:solidFill>
              <w14:schemeClr w14:val="tx1"/>
            </w14:solidFill>
          </w14:textFill>
        </w:rPr>
      </w:pPr>
    </w:p>
    <w:p>
      <w:pPr>
        <w:snapToGrid w:val="0"/>
        <w:spacing w:line="360" w:lineRule="auto"/>
        <w:ind w:firstLine="480" w:firstLineChars="200"/>
        <w:rPr>
          <w:snapToGrid w:val="0"/>
          <w:color w:val="000000" w:themeColor="text1"/>
          <w:szCs w:val="24"/>
          <w14:textFill>
            <w14:solidFill>
              <w14:schemeClr w14:val="tx1"/>
            </w14:solidFill>
          </w14:textFill>
        </w:rPr>
      </w:pPr>
    </w:p>
    <w:p>
      <w:pPr>
        <w:snapToGrid w:val="0"/>
        <w:spacing w:line="360" w:lineRule="auto"/>
        <w:ind w:firstLine="480" w:firstLineChars="200"/>
        <w:rPr>
          <w:snapToGrid w:val="0"/>
          <w:color w:val="000000" w:themeColor="text1"/>
          <w:szCs w:val="24"/>
          <w14:textFill>
            <w14:solidFill>
              <w14:schemeClr w14:val="tx1"/>
            </w14:solidFill>
          </w14:textFill>
        </w:rPr>
      </w:pPr>
    </w:p>
    <w:p>
      <w:pPr>
        <w:snapToGrid w:val="0"/>
        <w:spacing w:line="360" w:lineRule="auto"/>
        <w:ind w:firstLine="480" w:firstLineChars="200"/>
        <w:rPr>
          <w:snapToGrid w:val="0"/>
          <w:color w:val="000000" w:themeColor="text1"/>
          <w:szCs w:val="24"/>
          <w14:textFill>
            <w14:solidFill>
              <w14:schemeClr w14:val="tx1"/>
            </w14:solidFill>
          </w14:textFill>
        </w:rPr>
      </w:pPr>
    </w:p>
    <w:p>
      <w:pPr>
        <w:snapToGrid w:val="0"/>
        <w:spacing w:line="360" w:lineRule="auto"/>
        <w:ind w:firstLine="420" w:firstLineChars="200"/>
        <w:rPr>
          <w:snapToGrid w:val="0"/>
          <w:color w:val="000000" w:themeColor="text1"/>
          <w:szCs w:val="24"/>
          <w14:textFill>
            <w14:solidFill>
              <w14:schemeClr w14:val="tx1"/>
            </w14:solidFill>
          </w14:textFill>
        </w:rPr>
      </w:pPr>
      <w:r>
        <w:rPr>
          <w:rFonts w:hint="eastAsia"/>
          <w:snapToGrid w:val="0"/>
          <w:color w:val="000000" w:themeColor="text1"/>
          <w:sz w:val="21"/>
          <w:szCs w:val="24"/>
          <w14:textFill>
            <w14:solidFill>
              <w14:schemeClr w14:val="tx1"/>
            </w14:solidFill>
          </w14:textFill>
        </w:rPr>
        <w:t>注：招标人对招标文件修改时，适用于本格式。</w:t>
      </w:r>
    </w:p>
    <w:p>
      <w:pPr>
        <w:snapToGrid w:val="0"/>
        <w:spacing w:line="360" w:lineRule="auto"/>
        <w:rPr>
          <w:b/>
          <w:snapToGrid w:val="0"/>
          <w:color w:val="000000" w:themeColor="text1"/>
          <w:sz w:val="28"/>
          <w:szCs w:val="24"/>
          <w14:textFill>
            <w14:solidFill>
              <w14:schemeClr w14:val="tx1"/>
            </w14:solidFill>
          </w14:textFill>
        </w:rPr>
      </w:pPr>
      <w:r>
        <w:rPr>
          <w:snapToGrid w:val="0"/>
          <w:color w:val="000000" w:themeColor="text1"/>
          <w:szCs w:val="24"/>
          <w14:textFill>
            <w14:solidFill>
              <w14:schemeClr w14:val="tx1"/>
            </w14:solidFill>
          </w14:textFill>
        </w:rPr>
        <w:br w:type="page"/>
      </w:r>
      <w:bookmarkEnd w:id="221"/>
      <w:bookmarkEnd w:id="222"/>
      <w:bookmarkEnd w:id="223"/>
      <w:bookmarkEnd w:id="224"/>
      <w:bookmarkEnd w:id="225"/>
      <w:bookmarkStart w:id="226" w:name="_Toc266998234"/>
      <w:bookmarkStart w:id="227" w:name="_Toc269391838"/>
      <w:bookmarkStart w:id="228" w:name="_Toc259802204"/>
      <w:bookmarkStart w:id="229" w:name="_Toc307478962"/>
      <w:r>
        <w:rPr>
          <w:rFonts w:hint="eastAsia"/>
          <w:b/>
          <w:snapToGrid w:val="0"/>
          <w:color w:val="000000" w:themeColor="text1"/>
          <w:sz w:val="28"/>
          <w:szCs w:val="24"/>
          <w14:textFill>
            <w14:solidFill>
              <w14:schemeClr w14:val="tx1"/>
            </w14:solidFill>
          </w14:textFill>
        </w:rPr>
        <w:t>附件四：</w:t>
      </w:r>
      <w:bookmarkEnd w:id="211"/>
      <w:bookmarkEnd w:id="212"/>
      <w:bookmarkEnd w:id="226"/>
      <w:bookmarkEnd w:id="227"/>
      <w:bookmarkEnd w:id="228"/>
      <w:bookmarkEnd w:id="229"/>
    </w:p>
    <w:p>
      <w:pPr>
        <w:snapToGrid w:val="0"/>
        <w:spacing w:line="360" w:lineRule="auto"/>
        <w:ind w:firstLine="562" w:firstLineChars="200"/>
        <w:jc w:val="center"/>
        <w:rPr>
          <w:b/>
          <w:snapToGrid w:val="0"/>
          <w:color w:val="000000" w:themeColor="text1"/>
          <w:sz w:val="28"/>
          <w:szCs w:val="24"/>
          <w14:textFill>
            <w14:solidFill>
              <w14:schemeClr w14:val="tx1"/>
            </w14:solidFill>
          </w14:textFill>
        </w:rPr>
      </w:pPr>
      <w:r>
        <w:rPr>
          <w:rFonts w:hint="eastAsia"/>
          <w:b/>
          <w:snapToGrid w:val="0"/>
          <w:color w:val="000000" w:themeColor="text1"/>
          <w:sz w:val="28"/>
          <w:szCs w:val="24"/>
          <w14:textFill>
            <w14:solidFill>
              <w14:schemeClr w14:val="tx1"/>
            </w14:solidFill>
          </w14:textFill>
        </w:rPr>
        <w:t>开标记录表</w:t>
      </w:r>
    </w:p>
    <w:p>
      <w:pPr>
        <w:snapToGrid w:val="0"/>
        <w:spacing w:line="360" w:lineRule="auto"/>
        <w:ind w:firstLine="482" w:firstLineChars="200"/>
        <w:jc w:val="center"/>
        <w:rPr>
          <w:b/>
          <w:snapToGrid w:val="0"/>
          <w:color w:val="000000" w:themeColor="text1"/>
          <w:szCs w:val="24"/>
          <w14:textFill>
            <w14:solidFill>
              <w14:schemeClr w14:val="tx1"/>
            </w14:solidFill>
          </w14:textFill>
        </w:rPr>
      </w:pPr>
    </w:p>
    <w:p>
      <w:pPr>
        <w:snapToGrid w:val="0"/>
        <w:spacing w:line="360" w:lineRule="auto"/>
        <w:rPr>
          <w:snapToGrid w:val="0"/>
          <w:color w:val="000000" w:themeColor="text1"/>
          <w:szCs w:val="24"/>
          <w14:textFill>
            <w14:solidFill>
              <w14:schemeClr w14:val="tx1"/>
            </w14:solidFill>
          </w14:textFill>
        </w:rPr>
      </w:pP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（项目名称）</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（标段名称）</w:t>
      </w:r>
    </w:p>
    <w:p>
      <w:pPr>
        <w:snapToGrid w:val="0"/>
        <w:spacing w:line="360" w:lineRule="auto"/>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开标时间：</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年</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月</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日</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时</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分</w:t>
      </w:r>
    </w:p>
    <w:tbl>
      <w:tblPr>
        <w:tblStyle w:val="64"/>
        <w:tblW w:w="8421"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57" w:type="dxa"/>
          <w:bottom w:w="0" w:type="dxa"/>
          <w:right w:w="57" w:type="dxa"/>
        </w:tblCellMar>
      </w:tblPr>
      <w:tblGrid>
        <w:gridCol w:w="557"/>
        <w:gridCol w:w="1059"/>
        <w:gridCol w:w="821"/>
        <w:gridCol w:w="1036"/>
        <w:gridCol w:w="677"/>
        <w:gridCol w:w="624"/>
        <w:gridCol w:w="869"/>
        <w:gridCol w:w="1078"/>
        <w:gridCol w:w="1700"/>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57" w:type="dxa"/>
            <w:bottom w:w="0" w:type="dxa"/>
            <w:right w:w="57" w:type="dxa"/>
          </w:tblCellMar>
        </w:tblPrEx>
        <w:trPr>
          <w:trHeight w:val="644" w:hRule="atLeast"/>
        </w:trPr>
        <w:tc>
          <w:tcPr>
            <w:tcW w:w="557" w:type="dxa"/>
            <w:vAlign w:val="center"/>
          </w:tcPr>
          <w:p>
            <w:pPr>
              <w:snapToGrid w:val="0"/>
              <w:spacing w:line="300" w:lineRule="exact"/>
              <w:jc w:val="center"/>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序号</w:t>
            </w:r>
          </w:p>
        </w:tc>
        <w:tc>
          <w:tcPr>
            <w:tcW w:w="1060" w:type="dxa"/>
            <w:vAlign w:val="center"/>
          </w:tcPr>
          <w:p>
            <w:pPr>
              <w:snapToGrid w:val="0"/>
              <w:spacing w:line="300" w:lineRule="exact"/>
              <w:jc w:val="center"/>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投标人</w:t>
            </w:r>
          </w:p>
        </w:tc>
        <w:tc>
          <w:tcPr>
            <w:tcW w:w="817" w:type="dxa"/>
            <w:vAlign w:val="center"/>
          </w:tcPr>
          <w:p>
            <w:pPr>
              <w:snapToGrid w:val="0"/>
              <w:spacing w:line="300" w:lineRule="exact"/>
              <w:jc w:val="center"/>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投标</w:t>
            </w:r>
          </w:p>
          <w:p>
            <w:pPr>
              <w:snapToGrid w:val="0"/>
              <w:spacing w:line="300" w:lineRule="exact"/>
              <w:jc w:val="center"/>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保证金</w:t>
            </w:r>
          </w:p>
        </w:tc>
        <w:tc>
          <w:tcPr>
            <w:tcW w:w="1037" w:type="dxa"/>
            <w:vAlign w:val="center"/>
          </w:tcPr>
          <w:p>
            <w:pPr>
              <w:snapToGrid w:val="0"/>
              <w:spacing w:line="300" w:lineRule="exact"/>
              <w:jc w:val="center"/>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投标报价（元）</w:t>
            </w:r>
          </w:p>
        </w:tc>
        <w:tc>
          <w:tcPr>
            <w:tcW w:w="677" w:type="dxa"/>
            <w:vAlign w:val="center"/>
          </w:tcPr>
          <w:p>
            <w:pPr>
              <w:snapToGrid w:val="0"/>
              <w:spacing w:line="300" w:lineRule="exact"/>
              <w:jc w:val="center"/>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质量</w:t>
            </w:r>
          </w:p>
          <w:p>
            <w:pPr>
              <w:snapToGrid w:val="0"/>
              <w:spacing w:line="300" w:lineRule="exact"/>
              <w:jc w:val="center"/>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目标</w:t>
            </w:r>
          </w:p>
        </w:tc>
        <w:tc>
          <w:tcPr>
            <w:tcW w:w="624" w:type="dxa"/>
            <w:vAlign w:val="center"/>
          </w:tcPr>
          <w:p>
            <w:pPr>
              <w:snapToGrid w:val="0"/>
              <w:spacing w:line="300" w:lineRule="exact"/>
              <w:jc w:val="center"/>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工期</w:t>
            </w:r>
          </w:p>
        </w:tc>
        <w:tc>
          <w:tcPr>
            <w:tcW w:w="869" w:type="dxa"/>
            <w:vAlign w:val="center"/>
          </w:tcPr>
          <w:p>
            <w:pPr>
              <w:snapToGrid w:val="0"/>
              <w:spacing w:line="300" w:lineRule="exact"/>
              <w:jc w:val="center"/>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项</w:t>
            </w:r>
            <w:r>
              <w:rPr>
                <w:snapToGrid w:val="0"/>
                <w:color w:val="000000" w:themeColor="text1"/>
                <w:sz w:val="21"/>
                <w:szCs w:val="21"/>
                <w14:textFill>
                  <w14:solidFill>
                    <w14:schemeClr w14:val="tx1"/>
                  </w14:solidFill>
                </w14:textFill>
              </w:rPr>
              <w:t xml:space="preserve">  </w:t>
            </w:r>
            <w:r>
              <w:rPr>
                <w:rFonts w:hint="eastAsia"/>
                <w:snapToGrid w:val="0"/>
                <w:color w:val="000000" w:themeColor="text1"/>
                <w:sz w:val="21"/>
                <w:szCs w:val="21"/>
                <w14:textFill>
                  <w14:solidFill>
                    <w14:schemeClr w14:val="tx1"/>
                  </w14:solidFill>
                </w14:textFill>
              </w:rPr>
              <w:t>目</w:t>
            </w:r>
          </w:p>
          <w:p>
            <w:pPr>
              <w:snapToGrid w:val="0"/>
              <w:spacing w:line="300" w:lineRule="exact"/>
              <w:jc w:val="center"/>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负责人</w:t>
            </w:r>
          </w:p>
        </w:tc>
        <w:tc>
          <w:tcPr>
            <w:tcW w:w="1079" w:type="dxa"/>
            <w:vAlign w:val="center"/>
          </w:tcPr>
          <w:p>
            <w:pPr>
              <w:snapToGrid w:val="0"/>
              <w:spacing w:line="300" w:lineRule="exact"/>
              <w:jc w:val="center"/>
              <w:rPr>
                <w:snapToGrid w:val="0"/>
                <w:color w:val="000000" w:themeColor="text1"/>
                <w:sz w:val="21"/>
                <w:szCs w:val="21"/>
                <w14:textFill>
                  <w14:solidFill>
                    <w14:schemeClr w14:val="tx1"/>
                  </w14:solidFill>
                </w14:textFill>
              </w:rPr>
            </w:pPr>
            <w:r>
              <w:rPr>
                <w:snapToGrid w:val="0"/>
                <w:color w:val="000000" w:themeColor="text1"/>
                <w:sz w:val="21"/>
                <w:szCs w:val="21"/>
                <w14:textFill>
                  <w14:solidFill>
                    <w14:schemeClr w14:val="tx1"/>
                  </w14:solidFill>
                </w14:textFill>
              </w:rPr>
              <w:t>标书备注</w:t>
            </w:r>
          </w:p>
        </w:tc>
        <w:tc>
          <w:tcPr>
            <w:tcW w:w="1701" w:type="dxa"/>
            <w:vAlign w:val="center"/>
          </w:tcPr>
          <w:p>
            <w:pPr>
              <w:snapToGrid w:val="0"/>
              <w:spacing w:line="300" w:lineRule="exact"/>
              <w:jc w:val="center"/>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开标备注</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57" w:type="dxa"/>
            <w:bottom w:w="0" w:type="dxa"/>
            <w:right w:w="57" w:type="dxa"/>
          </w:tblCellMar>
        </w:tblPrEx>
        <w:trPr>
          <w:trHeight w:val="510" w:hRule="atLeast"/>
        </w:trPr>
        <w:tc>
          <w:tcPr>
            <w:tcW w:w="557"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1060"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817"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1037"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677"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624"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869"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1079"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1701" w:type="dxa"/>
            <w:vAlign w:val="center"/>
          </w:tcPr>
          <w:p>
            <w:pPr>
              <w:snapToGrid w:val="0"/>
              <w:spacing w:line="360" w:lineRule="auto"/>
              <w:rPr>
                <w:snapToGrid w:val="0"/>
                <w:color w:val="000000" w:themeColor="text1"/>
                <w:sz w:val="21"/>
                <w:szCs w:val="21"/>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57" w:type="dxa"/>
            <w:bottom w:w="0" w:type="dxa"/>
            <w:right w:w="57" w:type="dxa"/>
          </w:tblCellMar>
        </w:tblPrEx>
        <w:trPr>
          <w:trHeight w:val="510" w:hRule="atLeast"/>
        </w:trPr>
        <w:tc>
          <w:tcPr>
            <w:tcW w:w="557"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1060"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817"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1037"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677"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624"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869"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1079"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1701" w:type="dxa"/>
            <w:vAlign w:val="center"/>
          </w:tcPr>
          <w:p>
            <w:pPr>
              <w:snapToGrid w:val="0"/>
              <w:spacing w:line="360" w:lineRule="auto"/>
              <w:rPr>
                <w:snapToGrid w:val="0"/>
                <w:color w:val="000000" w:themeColor="text1"/>
                <w:sz w:val="21"/>
                <w:szCs w:val="21"/>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57" w:type="dxa"/>
            <w:bottom w:w="0" w:type="dxa"/>
            <w:right w:w="57" w:type="dxa"/>
          </w:tblCellMar>
        </w:tblPrEx>
        <w:trPr>
          <w:trHeight w:val="510" w:hRule="atLeast"/>
        </w:trPr>
        <w:tc>
          <w:tcPr>
            <w:tcW w:w="557"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1060"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817"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1037"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677"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624"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869"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1079"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1701" w:type="dxa"/>
            <w:vAlign w:val="center"/>
          </w:tcPr>
          <w:p>
            <w:pPr>
              <w:snapToGrid w:val="0"/>
              <w:spacing w:line="360" w:lineRule="auto"/>
              <w:rPr>
                <w:snapToGrid w:val="0"/>
                <w:color w:val="000000" w:themeColor="text1"/>
                <w:sz w:val="21"/>
                <w:szCs w:val="21"/>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57" w:type="dxa"/>
            <w:bottom w:w="0" w:type="dxa"/>
            <w:right w:w="57" w:type="dxa"/>
          </w:tblCellMar>
        </w:tblPrEx>
        <w:trPr>
          <w:trHeight w:val="510" w:hRule="atLeast"/>
        </w:trPr>
        <w:tc>
          <w:tcPr>
            <w:tcW w:w="557"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1060"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817"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1037"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677"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624"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869"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1079"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1701" w:type="dxa"/>
            <w:vAlign w:val="center"/>
          </w:tcPr>
          <w:p>
            <w:pPr>
              <w:snapToGrid w:val="0"/>
              <w:spacing w:line="360" w:lineRule="auto"/>
              <w:rPr>
                <w:snapToGrid w:val="0"/>
                <w:color w:val="000000" w:themeColor="text1"/>
                <w:sz w:val="21"/>
                <w:szCs w:val="21"/>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57" w:type="dxa"/>
            <w:bottom w:w="0" w:type="dxa"/>
            <w:right w:w="57" w:type="dxa"/>
          </w:tblCellMar>
        </w:tblPrEx>
        <w:trPr>
          <w:trHeight w:val="510" w:hRule="atLeast"/>
        </w:trPr>
        <w:tc>
          <w:tcPr>
            <w:tcW w:w="557"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1060"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817"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1037"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677"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624"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869"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1079"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1701" w:type="dxa"/>
            <w:vAlign w:val="center"/>
          </w:tcPr>
          <w:p>
            <w:pPr>
              <w:snapToGrid w:val="0"/>
              <w:spacing w:line="360" w:lineRule="auto"/>
              <w:rPr>
                <w:snapToGrid w:val="0"/>
                <w:color w:val="000000" w:themeColor="text1"/>
                <w:sz w:val="21"/>
                <w:szCs w:val="21"/>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57" w:type="dxa"/>
            <w:bottom w:w="0" w:type="dxa"/>
            <w:right w:w="57" w:type="dxa"/>
          </w:tblCellMar>
        </w:tblPrEx>
        <w:trPr>
          <w:trHeight w:val="510" w:hRule="atLeast"/>
        </w:trPr>
        <w:tc>
          <w:tcPr>
            <w:tcW w:w="557"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1060"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817"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1037"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677"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624"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869"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1079"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1701" w:type="dxa"/>
            <w:vAlign w:val="center"/>
          </w:tcPr>
          <w:p>
            <w:pPr>
              <w:snapToGrid w:val="0"/>
              <w:spacing w:line="360" w:lineRule="auto"/>
              <w:rPr>
                <w:snapToGrid w:val="0"/>
                <w:color w:val="000000" w:themeColor="text1"/>
                <w:sz w:val="21"/>
                <w:szCs w:val="21"/>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57" w:type="dxa"/>
            <w:bottom w:w="0" w:type="dxa"/>
            <w:right w:w="57" w:type="dxa"/>
          </w:tblCellMar>
        </w:tblPrEx>
        <w:trPr>
          <w:trHeight w:val="510" w:hRule="atLeast"/>
        </w:trPr>
        <w:tc>
          <w:tcPr>
            <w:tcW w:w="557"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1060"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817"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1037"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677"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624"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869"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1079"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1701" w:type="dxa"/>
            <w:vAlign w:val="center"/>
          </w:tcPr>
          <w:p>
            <w:pPr>
              <w:snapToGrid w:val="0"/>
              <w:spacing w:line="360" w:lineRule="auto"/>
              <w:rPr>
                <w:snapToGrid w:val="0"/>
                <w:color w:val="000000" w:themeColor="text1"/>
                <w:sz w:val="21"/>
                <w:szCs w:val="21"/>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57" w:type="dxa"/>
            <w:bottom w:w="0" w:type="dxa"/>
            <w:right w:w="57" w:type="dxa"/>
          </w:tblCellMar>
        </w:tblPrEx>
        <w:trPr>
          <w:trHeight w:val="510" w:hRule="atLeast"/>
        </w:trPr>
        <w:tc>
          <w:tcPr>
            <w:tcW w:w="557"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1060"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817"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1037"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677"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624"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869"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1079"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1701" w:type="dxa"/>
            <w:vAlign w:val="center"/>
          </w:tcPr>
          <w:p>
            <w:pPr>
              <w:snapToGrid w:val="0"/>
              <w:spacing w:line="360" w:lineRule="auto"/>
              <w:rPr>
                <w:snapToGrid w:val="0"/>
                <w:color w:val="000000" w:themeColor="text1"/>
                <w:sz w:val="21"/>
                <w:szCs w:val="21"/>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57" w:type="dxa"/>
            <w:bottom w:w="0" w:type="dxa"/>
            <w:right w:w="57" w:type="dxa"/>
          </w:tblCellMar>
        </w:tblPrEx>
        <w:trPr>
          <w:trHeight w:val="510" w:hRule="atLeast"/>
        </w:trPr>
        <w:tc>
          <w:tcPr>
            <w:tcW w:w="557"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1060"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817"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1037"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677"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624"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869"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1079"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1701" w:type="dxa"/>
            <w:vAlign w:val="center"/>
          </w:tcPr>
          <w:p>
            <w:pPr>
              <w:snapToGrid w:val="0"/>
              <w:spacing w:line="360" w:lineRule="auto"/>
              <w:rPr>
                <w:snapToGrid w:val="0"/>
                <w:color w:val="000000" w:themeColor="text1"/>
                <w:sz w:val="21"/>
                <w:szCs w:val="21"/>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57" w:type="dxa"/>
            <w:bottom w:w="0" w:type="dxa"/>
            <w:right w:w="57" w:type="dxa"/>
          </w:tblCellMar>
        </w:tblPrEx>
        <w:trPr>
          <w:trHeight w:val="510" w:hRule="atLeast"/>
        </w:trPr>
        <w:tc>
          <w:tcPr>
            <w:tcW w:w="557"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1060"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817"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1037"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677"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624"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869"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1079" w:type="dxa"/>
            <w:vAlign w:val="center"/>
          </w:tcPr>
          <w:p>
            <w:pPr>
              <w:snapToGrid w:val="0"/>
              <w:spacing w:line="360" w:lineRule="auto"/>
              <w:rPr>
                <w:snapToGrid w:val="0"/>
                <w:color w:val="000000" w:themeColor="text1"/>
                <w:sz w:val="21"/>
                <w:szCs w:val="21"/>
                <w14:textFill>
                  <w14:solidFill>
                    <w14:schemeClr w14:val="tx1"/>
                  </w14:solidFill>
                </w14:textFill>
              </w:rPr>
            </w:pPr>
          </w:p>
        </w:tc>
        <w:tc>
          <w:tcPr>
            <w:tcW w:w="1701" w:type="dxa"/>
            <w:vAlign w:val="center"/>
          </w:tcPr>
          <w:p>
            <w:pPr>
              <w:snapToGrid w:val="0"/>
              <w:spacing w:line="360" w:lineRule="auto"/>
              <w:rPr>
                <w:snapToGrid w:val="0"/>
                <w:color w:val="000000" w:themeColor="text1"/>
                <w:sz w:val="21"/>
                <w:szCs w:val="21"/>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57" w:type="dxa"/>
            <w:bottom w:w="0" w:type="dxa"/>
            <w:right w:w="57" w:type="dxa"/>
          </w:tblCellMar>
        </w:tblPrEx>
        <w:trPr>
          <w:trHeight w:val="510" w:hRule="atLeast"/>
        </w:trPr>
        <w:tc>
          <w:tcPr>
            <w:tcW w:w="2438" w:type="dxa"/>
            <w:gridSpan w:val="3"/>
            <w:vAlign w:val="center"/>
          </w:tcPr>
          <w:p>
            <w:pPr>
              <w:snapToGrid w:val="0"/>
              <w:rPr>
                <w:snapToGrid w:val="0"/>
                <w:color w:val="000000" w:themeColor="text1"/>
                <w:sz w:val="21"/>
                <w:szCs w:val="21"/>
                <w14:textFill>
                  <w14:solidFill>
                    <w14:schemeClr w14:val="tx1"/>
                  </w14:solidFill>
                </w14:textFill>
              </w:rPr>
            </w:pPr>
            <w:r>
              <w:rPr>
                <w:snapToGrid w:val="0"/>
                <w:color w:val="000000" w:themeColor="text1"/>
                <w:sz w:val="21"/>
                <w:szCs w:val="21"/>
                <w14:textFill>
                  <w14:solidFill>
                    <w14:schemeClr w14:val="tx1"/>
                  </w14:solidFill>
                </w14:textFill>
              </w:rPr>
              <w:t>招标人最高投标限价</w:t>
            </w:r>
          </w:p>
        </w:tc>
        <w:tc>
          <w:tcPr>
            <w:tcW w:w="5983" w:type="dxa"/>
            <w:gridSpan w:val="6"/>
            <w:vAlign w:val="center"/>
          </w:tcPr>
          <w:p>
            <w:pPr>
              <w:snapToGrid w:val="0"/>
              <w:rPr>
                <w:snapToGrid w:val="0"/>
                <w:color w:val="000000" w:themeColor="text1"/>
                <w:sz w:val="21"/>
                <w:szCs w:val="21"/>
                <w14:textFill>
                  <w14:solidFill>
                    <w14:schemeClr w14:val="tx1"/>
                  </w14:solidFill>
                </w14:textFill>
              </w:rPr>
            </w:pPr>
          </w:p>
        </w:tc>
      </w:tr>
    </w:tbl>
    <w:p>
      <w:pPr>
        <w:snapToGrid w:val="0"/>
        <w:spacing w:before="120" w:beforeLines="50" w:line="360" w:lineRule="auto"/>
        <w:ind w:firstLine="2160" w:firstLineChars="900"/>
        <w:jc w:val="left"/>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开标结束时间：</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年</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月</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日</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时</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分</w:t>
      </w:r>
    </w:p>
    <w:p>
      <w:pPr>
        <w:snapToGrid w:val="0"/>
        <w:spacing w:line="360" w:lineRule="auto"/>
        <w:ind w:firstLine="480" w:firstLineChars="200"/>
        <w:rPr>
          <w:snapToGrid w:val="0"/>
          <w:color w:val="000000" w:themeColor="text1"/>
          <w:szCs w:val="24"/>
          <w14:textFill>
            <w14:solidFill>
              <w14:schemeClr w14:val="tx1"/>
            </w14:solidFill>
          </w14:textFill>
        </w:rPr>
      </w:pPr>
    </w:p>
    <w:p>
      <w:pPr>
        <w:snapToGrid w:val="0"/>
        <w:spacing w:line="360" w:lineRule="auto"/>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招标人代表：</w:t>
      </w:r>
      <w:r>
        <w:rPr>
          <w:snapToGrid w:val="0"/>
          <w:color w:val="000000" w:themeColor="text1"/>
          <w:szCs w:val="24"/>
          <w:u w:val="single"/>
          <w14:textFill>
            <w14:solidFill>
              <w14:schemeClr w14:val="tx1"/>
            </w14:solidFill>
          </w14:textFill>
        </w:rPr>
        <w:t xml:space="preserve">            </w:t>
      </w:r>
      <w:r>
        <w:rPr>
          <w:snapToGrid w:val="0"/>
          <w:color w:val="000000" w:themeColor="text1"/>
          <w:szCs w:val="24"/>
          <w14:textFill>
            <w14:solidFill>
              <w14:schemeClr w14:val="tx1"/>
            </w14:solidFill>
          </w14:textFill>
        </w:rPr>
        <w:t xml:space="preserve">    </w:t>
      </w:r>
    </w:p>
    <w:p>
      <w:pPr>
        <w:snapToGrid w:val="0"/>
        <w:spacing w:line="360" w:lineRule="auto"/>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记录人：</w:t>
      </w:r>
      <w:r>
        <w:rPr>
          <w:snapToGrid w:val="0"/>
          <w:color w:val="000000" w:themeColor="text1"/>
          <w:szCs w:val="24"/>
          <w:u w:val="single"/>
          <w14:textFill>
            <w14:solidFill>
              <w14:schemeClr w14:val="tx1"/>
            </w14:solidFill>
          </w14:textFill>
        </w:rPr>
        <w:t xml:space="preserve">                </w:t>
      </w:r>
      <w:r>
        <w:rPr>
          <w:snapToGrid w:val="0"/>
          <w:color w:val="000000" w:themeColor="text1"/>
          <w:szCs w:val="24"/>
          <w14:textFill>
            <w14:solidFill>
              <w14:schemeClr w14:val="tx1"/>
            </w14:solidFill>
          </w14:textFill>
        </w:rPr>
        <w:t xml:space="preserve">  </w:t>
      </w:r>
    </w:p>
    <w:p>
      <w:pPr>
        <w:snapToGrid w:val="0"/>
        <w:spacing w:line="360" w:lineRule="auto"/>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监标人：</w:t>
      </w:r>
      <w:r>
        <w:rPr>
          <w:snapToGrid w:val="0"/>
          <w:color w:val="000000" w:themeColor="text1"/>
          <w:szCs w:val="24"/>
          <w:u w:val="single"/>
          <w14:textFill>
            <w14:solidFill>
              <w14:schemeClr w14:val="tx1"/>
            </w14:solidFill>
          </w14:textFill>
        </w:rPr>
        <w:t xml:space="preserve">                </w:t>
      </w:r>
    </w:p>
    <w:p>
      <w:pPr>
        <w:snapToGrid w:val="0"/>
        <w:spacing w:line="360" w:lineRule="auto"/>
        <w:rPr>
          <w:snapToGrid w:val="0"/>
          <w:color w:val="000000" w:themeColor="text1"/>
          <w:szCs w:val="24"/>
          <w14:textFill>
            <w14:solidFill>
              <w14:schemeClr w14:val="tx1"/>
            </w14:solidFill>
          </w14:textFill>
        </w:rPr>
      </w:pPr>
    </w:p>
    <w:p>
      <w:pPr>
        <w:snapToGrid w:val="0"/>
        <w:spacing w:line="360" w:lineRule="auto"/>
        <w:rPr>
          <w:snapToGrid w:val="0"/>
          <w:color w:val="000000" w:themeColor="text1"/>
          <w:szCs w:val="24"/>
          <w14:textFill>
            <w14:solidFill>
              <w14:schemeClr w14:val="tx1"/>
            </w14:solidFill>
          </w14:textFill>
        </w:rPr>
      </w:pPr>
      <w:r>
        <w:rPr>
          <w:snapToGrid w:val="0"/>
          <w:color w:val="000000" w:themeColor="text1"/>
          <w:szCs w:val="24"/>
          <w14:textFill>
            <w14:solidFill>
              <w14:schemeClr w14:val="tx1"/>
            </w14:solidFill>
          </w14:textFill>
        </w:rPr>
        <w:t xml:space="preserve">                                             </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年</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月</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日</w:t>
      </w:r>
    </w:p>
    <w:p>
      <w:pPr>
        <w:snapToGrid w:val="0"/>
        <w:spacing w:line="360" w:lineRule="auto"/>
        <w:rPr>
          <w:snapToGrid w:val="0"/>
          <w:color w:val="000000" w:themeColor="text1"/>
          <w:szCs w:val="24"/>
          <w14:textFill>
            <w14:solidFill>
              <w14:schemeClr w14:val="tx1"/>
            </w14:solidFill>
          </w14:textFill>
        </w:rPr>
      </w:pPr>
    </w:p>
    <w:p>
      <w:pPr>
        <w:snapToGrid w:val="0"/>
        <w:spacing w:line="360" w:lineRule="auto"/>
        <w:rPr>
          <w:snapToGrid w:val="0"/>
          <w:color w:val="000000" w:themeColor="text1"/>
          <w:szCs w:val="24"/>
          <w14:textFill>
            <w14:solidFill>
              <w14:schemeClr w14:val="tx1"/>
            </w14:solidFill>
          </w14:textFill>
        </w:rPr>
      </w:pPr>
      <w:r>
        <w:rPr>
          <w:rFonts w:hint="eastAsia"/>
          <w:snapToGrid w:val="0"/>
          <w:color w:val="000000" w:themeColor="text1"/>
          <w:sz w:val="21"/>
          <w:szCs w:val="24"/>
          <w14:textFill>
            <w14:solidFill>
              <w14:schemeClr w14:val="tx1"/>
            </w14:solidFill>
          </w14:textFill>
        </w:rPr>
        <w:t>注：可以根据招标项目的实际需要对本开标记录表进行适当修改。</w:t>
      </w:r>
    </w:p>
    <w:p>
      <w:pPr>
        <w:snapToGrid w:val="0"/>
        <w:spacing w:line="360" w:lineRule="auto"/>
        <w:rPr>
          <w:b/>
          <w:snapToGrid w:val="0"/>
          <w:color w:val="000000" w:themeColor="text1"/>
          <w:sz w:val="28"/>
          <w:szCs w:val="24"/>
          <w14:textFill>
            <w14:solidFill>
              <w14:schemeClr w14:val="tx1"/>
            </w14:solidFill>
          </w14:textFill>
        </w:rPr>
      </w:pPr>
      <w:bookmarkStart w:id="230" w:name="_Toc259802205"/>
      <w:bookmarkStart w:id="231" w:name="_Toc266998235"/>
      <w:bookmarkStart w:id="232" w:name="_Toc251597996"/>
      <w:bookmarkStart w:id="233" w:name="_Toc307478963"/>
      <w:bookmarkStart w:id="234" w:name="_Toc269391839"/>
      <w:bookmarkStart w:id="235" w:name="_Toc251245641"/>
      <w:r>
        <w:rPr>
          <w:b/>
          <w:snapToGrid w:val="0"/>
          <w:color w:val="000000" w:themeColor="text1"/>
          <w:szCs w:val="24"/>
          <w14:textFill>
            <w14:solidFill>
              <w14:schemeClr w14:val="tx1"/>
            </w14:solidFill>
          </w14:textFill>
        </w:rPr>
        <w:br w:type="page"/>
      </w:r>
      <w:r>
        <w:rPr>
          <w:rFonts w:hint="eastAsia"/>
          <w:b/>
          <w:snapToGrid w:val="0"/>
          <w:color w:val="000000" w:themeColor="text1"/>
          <w:sz w:val="28"/>
          <w:szCs w:val="24"/>
          <w14:textFill>
            <w14:solidFill>
              <w14:schemeClr w14:val="tx1"/>
            </w14:solidFill>
          </w14:textFill>
        </w:rPr>
        <w:t>附件五：</w:t>
      </w:r>
      <w:bookmarkEnd w:id="230"/>
      <w:bookmarkEnd w:id="231"/>
      <w:bookmarkEnd w:id="232"/>
      <w:bookmarkEnd w:id="233"/>
      <w:bookmarkEnd w:id="234"/>
      <w:bookmarkEnd w:id="235"/>
    </w:p>
    <w:p>
      <w:pPr>
        <w:snapToGrid w:val="0"/>
        <w:spacing w:line="360" w:lineRule="auto"/>
        <w:jc w:val="center"/>
        <w:rPr>
          <w:b/>
          <w:snapToGrid w:val="0"/>
          <w:color w:val="000000" w:themeColor="text1"/>
          <w:szCs w:val="24"/>
          <w14:textFill>
            <w14:solidFill>
              <w14:schemeClr w14:val="tx1"/>
            </w14:solidFill>
          </w14:textFill>
        </w:rPr>
      </w:pPr>
      <w:r>
        <w:rPr>
          <w:rFonts w:hint="eastAsia"/>
          <w:b/>
          <w:snapToGrid w:val="0"/>
          <w:color w:val="000000" w:themeColor="text1"/>
          <w:sz w:val="28"/>
          <w:szCs w:val="24"/>
          <w14:textFill>
            <w14:solidFill>
              <w14:schemeClr w14:val="tx1"/>
            </w14:solidFill>
          </w14:textFill>
        </w:rPr>
        <w:t>中标通知书</w:t>
      </w:r>
    </w:p>
    <w:p>
      <w:pPr>
        <w:snapToGrid w:val="0"/>
        <w:spacing w:line="360" w:lineRule="auto"/>
        <w:rPr>
          <w:snapToGrid w:val="0"/>
          <w:color w:val="000000" w:themeColor="text1"/>
          <w:szCs w:val="24"/>
          <w14:textFill>
            <w14:solidFill>
              <w14:schemeClr w14:val="tx1"/>
            </w14:solidFill>
          </w14:textFill>
        </w:rPr>
      </w:pPr>
      <w:r>
        <w:rPr>
          <w:snapToGrid w:val="0"/>
          <w:color w:val="000000" w:themeColor="text1"/>
          <w:szCs w:val="24"/>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编号：</w:t>
      </w:r>
    </w:p>
    <w:p>
      <w:pPr>
        <w:snapToGrid w:val="0"/>
        <w:spacing w:line="360" w:lineRule="auto"/>
        <w:rPr>
          <w:snapToGrid w:val="0"/>
          <w:color w:val="000000" w:themeColor="text1"/>
          <w:szCs w:val="24"/>
          <w14:textFill>
            <w14:solidFill>
              <w14:schemeClr w14:val="tx1"/>
            </w14:solidFill>
          </w14:textFill>
        </w:rPr>
      </w:pPr>
    </w:p>
    <w:p>
      <w:pPr>
        <w:snapToGrid w:val="0"/>
        <w:spacing w:line="360" w:lineRule="auto"/>
        <w:rPr>
          <w:snapToGrid w:val="0"/>
          <w:color w:val="000000" w:themeColor="text1"/>
          <w:szCs w:val="24"/>
          <w14:textFill>
            <w14:solidFill>
              <w14:schemeClr w14:val="tx1"/>
            </w14:solidFill>
          </w14:textFill>
        </w:rPr>
      </w:pP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（中标单位名称）：</w:t>
      </w:r>
    </w:p>
    <w:p>
      <w:pPr>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你方于</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（投标日期）所递交的</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（项目名称）</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（标段名称）投标文件已被我方接受，并被确定为中标人。</w:t>
      </w:r>
    </w:p>
    <w:p>
      <w:pPr>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中标价：</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元。</w:t>
      </w:r>
    </w:p>
    <w:p>
      <w:pPr>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工期：</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个月</w:t>
      </w:r>
      <w:r>
        <w:rPr>
          <w:rFonts w:hint="eastAsia" w:ascii="华文隶书" w:eastAsia="华文隶书"/>
          <w:snapToGrid w:val="0"/>
          <w:color w:val="000000" w:themeColor="text1"/>
          <w:szCs w:val="24"/>
          <w14:textFill>
            <w14:solidFill>
              <w14:schemeClr w14:val="tx1"/>
            </w14:solidFill>
          </w14:textFill>
        </w:rPr>
        <w:t>（或日历天）</w:t>
      </w:r>
      <w:r>
        <w:rPr>
          <w:rFonts w:hint="eastAsia"/>
          <w:snapToGrid w:val="0"/>
          <w:color w:val="000000" w:themeColor="text1"/>
          <w:szCs w:val="24"/>
          <w14:textFill>
            <w14:solidFill>
              <w14:schemeClr w14:val="tx1"/>
            </w14:solidFill>
          </w14:textFill>
        </w:rPr>
        <w:t>。</w:t>
      </w:r>
    </w:p>
    <w:p>
      <w:pPr>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工程质量：符合</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标准。</w:t>
      </w:r>
    </w:p>
    <w:p>
      <w:pPr>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项目负责人：</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（姓名）。</w:t>
      </w:r>
    </w:p>
    <w:p>
      <w:pPr>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技术负责人：</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（姓名）。</w:t>
      </w:r>
    </w:p>
    <w:p>
      <w:pPr>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请你方在接到本通知书后的</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日内到</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（详细地址）与我方签订施工合同协议书，在此之前按招标文件第</w:t>
      </w:r>
      <w:r>
        <w:rPr>
          <w:snapToGrid w:val="0"/>
          <w:color w:val="000000" w:themeColor="text1"/>
          <w:szCs w:val="24"/>
          <w14:textFill>
            <w14:solidFill>
              <w14:schemeClr w14:val="tx1"/>
            </w14:solidFill>
          </w14:textFill>
        </w:rPr>
        <w:t>2</w:t>
      </w:r>
      <w:r>
        <w:rPr>
          <w:rFonts w:hint="eastAsia"/>
          <w:snapToGrid w:val="0"/>
          <w:color w:val="000000" w:themeColor="text1"/>
          <w:szCs w:val="24"/>
          <w14:textFill>
            <w14:solidFill>
              <w14:schemeClr w14:val="tx1"/>
            </w14:solidFill>
          </w14:textFill>
        </w:rPr>
        <w:t>章投标人须知第</w:t>
      </w:r>
      <w:r>
        <w:rPr>
          <w:snapToGrid w:val="0"/>
          <w:color w:val="000000" w:themeColor="text1"/>
          <w:szCs w:val="24"/>
          <w14:textFill>
            <w14:solidFill>
              <w14:schemeClr w14:val="tx1"/>
            </w14:solidFill>
          </w14:textFill>
        </w:rPr>
        <w:t>7.3</w:t>
      </w:r>
      <w:r>
        <w:rPr>
          <w:rFonts w:hint="eastAsia"/>
          <w:snapToGrid w:val="0"/>
          <w:color w:val="000000" w:themeColor="text1"/>
          <w:szCs w:val="24"/>
          <w14:textFill>
            <w14:solidFill>
              <w14:schemeClr w14:val="tx1"/>
            </w14:solidFill>
          </w14:textFill>
        </w:rPr>
        <w:t>条规定向我方提交履约担保。</w:t>
      </w:r>
    </w:p>
    <w:p>
      <w:pPr>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特此通知。</w:t>
      </w:r>
    </w:p>
    <w:p>
      <w:pPr>
        <w:snapToGrid w:val="0"/>
        <w:spacing w:line="360" w:lineRule="auto"/>
        <w:rPr>
          <w:snapToGrid w:val="0"/>
          <w:color w:val="000000" w:themeColor="text1"/>
          <w:szCs w:val="24"/>
          <w14:textFill>
            <w14:solidFill>
              <w14:schemeClr w14:val="tx1"/>
            </w14:solidFill>
          </w14:textFill>
        </w:rPr>
      </w:pPr>
    </w:p>
    <w:p>
      <w:pPr>
        <w:snapToGrid w:val="0"/>
        <w:spacing w:line="360" w:lineRule="auto"/>
        <w:rPr>
          <w:snapToGrid w:val="0"/>
          <w:color w:val="000000" w:themeColor="text1"/>
          <w:szCs w:val="24"/>
          <w14:textFill>
            <w14:solidFill>
              <w14:schemeClr w14:val="tx1"/>
            </w14:solidFill>
          </w14:textFill>
        </w:rPr>
      </w:pPr>
    </w:p>
    <w:p>
      <w:pPr>
        <w:snapToGrid w:val="0"/>
        <w:spacing w:line="360" w:lineRule="auto"/>
        <w:rPr>
          <w:snapToGrid w:val="0"/>
          <w:color w:val="000000" w:themeColor="text1"/>
          <w:szCs w:val="24"/>
          <w14:textFill>
            <w14:solidFill>
              <w14:schemeClr w14:val="tx1"/>
            </w14:solidFill>
          </w14:textFill>
        </w:rPr>
      </w:pPr>
    </w:p>
    <w:p>
      <w:pPr>
        <w:snapToGrid w:val="0"/>
        <w:spacing w:line="360" w:lineRule="auto"/>
        <w:rPr>
          <w:snapToGrid w:val="0"/>
          <w:color w:val="000000" w:themeColor="text1"/>
          <w:szCs w:val="24"/>
          <w14:textFill>
            <w14:solidFill>
              <w14:schemeClr w14:val="tx1"/>
            </w14:solidFill>
          </w14:textFill>
        </w:rPr>
      </w:pPr>
    </w:p>
    <w:p>
      <w:pPr>
        <w:snapToGrid w:val="0"/>
        <w:spacing w:line="360" w:lineRule="auto"/>
        <w:rPr>
          <w:snapToGrid w:val="0"/>
          <w:color w:val="000000" w:themeColor="text1"/>
          <w:szCs w:val="24"/>
          <w14:textFill>
            <w14:solidFill>
              <w14:schemeClr w14:val="tx1"/>
            </w14:solidFill>
          </w14:textFill>
        </w:rPr>
      </w:pPr>
      <w:r>
        <w:rPr>
          <w:snapToGrid w:val="0"/>
          <w:color w:val="000000" w:themeColor="text1"/>
          <w:szCs w:val="24"/>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招标人：</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（盖单位公章）</w:t>
      </w:r>
    </w:p>
    <w:p>
      <w:pPr>
        <w:snapToGrid w:val="0"/>
        <w:spacing w:line="360" w:lineRule="auto"/>
        <w:rPr>
          <w:snapToGrid w:val="0"/>
          <w:color w:val="000000" w:themeColor="text1"/>
          <w:szCs w:val="24"/>
          <w14:textFill>
            <w14:solidFill>
              <w14:schemeClr w14:val="tx1"/>
            </w14:solidFill>
          </w14:textFill>
        </w:rPr>
      </w:pPr>
      <w:r>
        <w:rPr>
          <w:snapToGrid w:val="0"/>
          <w:color w:val="000000" w:themeColor="text1"/>
          <w:szCs w:val="24"/>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法定代表人：</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（签字或盖章）</w:t>
      </w:r>
    </w:p>
    <w:p>
      <w:pPr>
        <w:snapToGrid w:val="0"/>
        <w:spacing w:line="360" w:lineRule="auto"/>
        <w:rPr>
          <w:snapToGrid w:val="0"/>
          <w:color w:val="000000" w:themeColor="text1"/>
          <w:szCs w:val="24"/>
          <w14:textFill>
            <w14:solidFill>
              <w14:schemeClr w14:val="tx1"/>
            </w14:solidFill>
          </w14:textFill>
        </w:rPr>
      </w:pPr>
      <w:r>
        <w:rPr>
          <w:snapToGrid w:val="0"/>
          <w:color w:val="000000" w:themeColor="text1"/>
          <w:szCs w:val="24"/>
          <w14:textFill>
            <w14:solidFill>
              <w14:schemeClr w14:val="tx1"/>
            </w14:solidFill>
          </w14:textFill>
        </w:rPr>
        <w:t xml:space="preserve">                                          </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年</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月</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日</w:t>
      </w:r>
    </w:p>
    <w:p>
      <w:pPr>
        <w:snapToGrid w:val="0"/>
        <w:spacing w:line="360" w:lineRule="auto"/>
        <w:rPr>
          <w:b/>
          <w:snapToGrid w:val="0"/>
          <w:color w:val="000000" w:themeColor="text1"/>
          <w:szCs w:val="24"/>
          <w14:textFill>
            <w14:solidFill>
              <w14:schemeClr w14:val="tx1"/>
            </w14:solidFill>
          </w14:textFill>
        </w:rPr>
      </w:pPr>
      <w:bookmarkStart w:id="236" w:name="_Toc269391840"/>
      <w:bookmarkStart w:id="237" w:name="_Toc266998236"/>
      <w:bookmarkStart w:id="238" w:name="_Toc307478964"/>
      <w:bookmarkStart w:id="239" w:name="_Toc251245642"/>
      <w:bookmarkStart w:id="240" w:name="_Toc259802206"/>
      <w:bookmarkStart w:id="241" w:name="_Toc251597997"/>
    </w:p>
    <w:p>
      <w:pPr>
        <w:snapToGrid w:val="0"/>
        <w:spacing w:line="360" w:lineRule="auto"/>
        <w:rPr>
          <w:b/>
          <w:snapToGrid w:val="0"/>
          <w:color w:val="000000" w:themeColor="text1"/>
          <w:szCs w:val="24"/>
          <w14:textFill>
            <w14:solidFill>
              <w14:schemeClr w14:val="tx1"/>
            </w14:solidFill>
          </w14:textFill>
        </w:rPr>
      </w:pPr>
    </w:p>
    <w:p>
      <w:pPr>
        <w:snapToGrid w:val="0"/>
        <w:spacing w:line="360" w:lineRule="auto"/>
        <w:rPr>
          <w:b/>
          <w:snapToGrid w:val="0"/>
          <w:color w:val="000000" w:themeColor="text1"/>
          <w:sz w:val="28"/>
          <w:szCs w:val="24"/>
          <w14:textFill>
            <w14:solidFill>
              <w14:schemeClr w14:val="tx1"/>
            </w14:solidFill>
          </w14:textFill>
        </w:rPr>
      </w:pPr>
      <w:r>
        <w:rPr>
          <w:b/>
          <w:snapToGrid w:val="0"/>
          <w:color w:val="000000" w:themeColor="text1"/>
          <w:szCs w:val="24"/>
          <w14:textFill>
            <w14:solidFill>
              <w14:schemeClr w14:val="tx1"/>
            </w14:solidFill>
          </w14:textFill>
        </w:rPr>
        <w:br w:type="page"/>
      </w:r>
      <w:r>
        <w:rPr>
          <w:rFonts w:hint="eastAsia"/>
          <w:b/>
          <w:snapToGrid w:val="0"/>
          <w:color w:val="000000" w:themeColor="text1"/>
          <w:sz w:val="28"/>
          <w:szCs w:val="24"/>
          <w14:textFill>
            <w14:solidFill>
              <w14:schemeClr w14:val="tx1"/>
            </w14:solidFill>
          </w14:textFill>
        </w:rPr>
        <w:t>附件六：</w:t>
      </w:r>
      <w:bookmarkEnd w:id="236"/>
      <w:bookmarkEnd w:id="237"/>
      <w:bookmarkEnd w:id="238"/>
      <w:bookmarkEnd w:id="239"/>
      <w:bookmarkEnd w:id="240"/>
      <w:bookmarkEnd w:id="241"/>
    </w:p>
    <w:p>
      <w:pPr>
        <w:snapToGrid w:val="0"/>
        <w:spacing w:line="360" w:lineRule="auto"/>
        <w:ind w:firstLine="562" w:firstLineChars="200"/>
        <w:jc w:val="center"/>
        <w:rPr>
          <w:b/>
          <w:snapToGrid w:val="0"/>
          <w:color w:val="000000" w:themeColor="text1"/>
          <w:sz w:val="28"/>
          <w:szCs w:val="24"/>
          <w14:textFill>
            <w14:solidFill>
              <w14:schemeClr w14:val="tx1"/>
            </w14:solidFill>
          </w14:textFill>
        </w:rPr>
      </w:pPr>
    </w:p>
    <w:p>
      <w:pPr>
        <w:snapToGrid w:val="0"/>
        <w:spacing w:line="360" w:lineRule="auto"/>
        <w:jc w:val="center"/>
        <w:rPr>
          <w:b/>
          <w:snapToGrid w:val="0"/>
          <w:color w:val="000000" w:themeColor="text1"/>
          <w:szCs w:val="24"/>
          <w14:textFill>
            <w14:solidFill>
              <w14:schemeClr w14:val="tx1"/>
            </w14:solidFill>
          </w14:textFill>
        </w:rPr>
      </w:pPr>
      <w:r>
        <w:rPr>
          <w:rFonts w:hint="eastAsia"/>
          <w:b/>
          <w:snapToGrid w:val="0"/>
          <w:color w:val="000000" w:themeColor="text1"/>
          <w:sz w:val="28"/>
          <w:szCs w:val="24"/>
          <w14:textFill>
            <w14:solidFill>
              <w14:schemeClr w14:val="tx1"/>
            </w14:solidFill>
          </w14:textFill>
        </w:rPr>
        <w:t>中标结果通知书</w:t>
      </w:r>
    </w:p>
    <w:p>
      <w:pPr>
        <w:snapToGrid w:val="0"/>
        <w:spacing w:line="360" w:lineRule="auto"/>
        <w:rPr>
          <w:snapToGrid w:val="0"/>
          <w:color w:val="000000" w:themeColor="text1"/>
          <w:szCs w:val="24"/>
          <w14:textFill>
            <w14:solidFill>
              <w14:schemeClr w14:val="tx1"/>
            </w14:solidFill>
          </w14:textFill>
        </w:rPr>
      </w:pPr>
      <w:r>
        <w:rPr>
          <w:snapToGrid w:val="0"/>
          <w:color w:val="000000" w:themeColor="text1"/>
          <w:szCs w:val="24"/>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编号：</w:t>
      </w:r>
    </w:p>
    <w:p>
      <w:pPr>
        <w:snapToGrid w:val="0"/>
        <w:spacing w:line="360" w:lineRule="auto"/>
        <w:ind w:firstLine="480" w:firstLineChars="200"/>
        <w:rPr>
          <w:snapToGrid w:val="0"/>
          <w:color w:val="000000" w:themeColor="text1"/>
          <w:szCs w:val="24"/>
          <w:u w:val="single"/>
          <w14:textFill>
            <w14:solidFill>
              <w14:schemeClr w14:val="tx1"/>
            </w14:solidFill>
          </w14:textFill>
        </w:rPr>
      </w:pPr>
    </w:p>
    <w:p>
      <w:pPr>
        <w:snapToGrid w:val="0"/>
        <w:spacing w:line="360" w:lineRule="auto"/>
        <w:rPr>
          <w:snapToGrid w:val="0"/>
          <w:color w:val="000000" w:themeColor="text1"/>
          <w:szCs w:val="24"/>
          <w14:textFill>
            <w14:solidFill>
              <w14:schemeClr w14:val="tx1"/>
            </w14:solidFill>
          </w14:textFill>
        </w:rPr>
      </w:pP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（未中标人名称）：</w:t>
      </w:r>
    </w:p>
    <w:p>
      <w:pPr>
        <w:snapToGrid w:val="0"/>
        <w:spacing w:line="360" w:lineRule="auto"/>
        <w:rPr>
          <w:snapToGrid w:val="0"/>
          <w:color w:val="000000" w:themeColor="text1"/>
          <w:szCs w:val="24"/>
          <w14:textFill>
            <w14:solidFill>
              <w14:schemeClr w14:val="tx1"/>
            </w14:solidFill>
          </w14:textFill>
        </w:rPr>
      </w:pPr>
    </w:p>
    <w:p>
      <w:pPr>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我方已接受</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（中标人名称）于</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（投标日期）所递交的</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（项目名称）</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（标段名称）投标文件，确定</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（中标人名称）为中标人。</w:t>
      </w:r>
    </w:p>
    <w:p>
      <w:pPr>
        <w:snapToGrid w:val="0"/>
        <w:spacing w:line="360" w:lineRule="auto"/>
        <w:ind w:firstLine="480" w:firstLineChars="200"/>
        <w:rPr>
          <w:snapToGrid w:val="0"/>
          <w:color w:val="000000" w:themeColor="text1"/>
          <w:szCs w:val="24"/>
          <w14:textFill>
            <w14:solidFill>
              <w14:schemeClr w14:val="tx1"/>
            </w14:solidFill>
          </w14:textFill>
        </w:rPr>
      </w:pPr>
    </w:p>
    <w:p>
      <w:pPr>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感谢你单位对我方工作的大力支持</w:t>
      </w:r>
      <w:r>
        <w:rPr>
          <w:snapToGrid w:val="0"/>
          <w:color w:val="000000" w:themeColor="text1"/>
          <w:szCs w:val="24"/>
          <w14:textFill>
            <w14:solidFill>
              <w14:schemeClr w14:val="tx1"/>
            </w14:solidFill>
          </w14:textFill>
        </w:rPr>
        <w:t>!</w:t>
      </w:r>
    </w:p>
    <w:p>
      <w:pPr>
        <w:snapToGrid w:val="0"/>
        <w:spacing w:line="360" w:lineRule="auto"/>
        <w:ind w:firstLine="480" w:firstLineChars="200"/>
        <w:rPr>
          <w:snapToGrid w:val="0"/>
          <w:color w:val="000000" w:themeColor="text1"/>
          <w:szCs w:val="24"/>
          <w14:textFill>
            <w14:solidFill>
              <w14:schemeClr w14:val="tx1"/>
            </w14:solidFill>
          </w14:textFill>
        </w:rPr>
      </w:pPr>
    </w:p>
    <w:bookmarkEnd w:id="213"/>
    <w:bookmarkEnd w:id="214"/>
    <w:bookmarkEnd w:id="215"/>
    <w:p>
      <w:pPr>
        <w:snapToGrid w:val="0"/>
        <w:spacing w:line="360" w:lineRule="auto"/>
        <w:ind w:firstLine="480" w:firstLineChars="200"/>
        <w:rPr>
          <w:snapToGrid w:val="0"/>
          <w:color w:val="000000" w:themeColor="text1"/>
          <w:szCs w:val="24"/>
          <w14:textFill>
            <w14:solidFill>
              <w14:schemeClr w14:val="tx1"/>
            </w14:solidFill>
          </w14:textFill>
        </w:rPr>
      </w:pPr>
    </w:p>
    <w:p>
      <w:pPr>
        <w:snapToGrid w:val="0"/>
        <w:spacing w:line="360" w:lineRule="auto"/>
        <w:ind w:firstLine="480" w:firstLineChars="200"/>
        <w:rPr>
          <w:snapToGrid w:val="0"/>
          <w:color w:val="000000" w:themeColor="text1"/>
          <w:szCs w:val="24"/>
          <w14:textFill>
            <w14:solidFill>
              <w14:schemeClr w14:val="tx1"/>
            </w14:solidFill>
          </w14:textFill>
        </w:rPr>
      </w:pPr>
    </w:p>
    <w:p>
      <w:pPr>
        <w:snapToGrid w:val="0"/>
        <w:spacing w:line="360" w:lineRule="auto"/>
        <w:rPr>
          <w:snapToGrid w:val="0"/>
          <w:color w:val="000000" w:themeColor="text1"/>
          <w:szCs w:val="24"/>
          <w14:textFill>
            <w14:solidFill>
              <w14:schemeClr w14:val="tx1"/>
            </w14:solidFill>
          </w14:textFill>
        </w:rPr>
      </w:pPr>
      <w:bookmarkStart w:id="242" w:name="_Toc307405521"/>
      <w:bookmarkStart w:id="243" w:name="_Toc184635087"/>
      <w:bookmarkStart w:id="244" w:name="_Toc217819034"/>
      <w:bookmarkStart w:id="245" w:name="_Toc362883236"/>
      <w:r>
        <w:rPr>
          <w:snapToGrid w:val="0"/>
          <w:color w:val="000000" w:themeColor="text1"/>
          <w:szCs w:val="24"/>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招标人：</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（盖单位公章）</w:t>
      </w:r>
    </w:p>
    <w:p>
      <w:pPr>
        <w:snapToGrid w:val="0"/>
        <w:spacing w:line="360" w:lineRule="auto"/>
        <w:rPr>
          <w:snapToGrid w:val="0"/>
          <w:color w:val="000000" w:themeColor="text1"/>
          <w:szCs w:val="24"/>
          <w14:textFill>
            <w14:solidFill>
              <w14:schemeClr w14:val="tx1"/>
            </w14:solidFill>
          </w14:textFill>
        </w:rPr>
      </w:pPr>
      <w:r>
        <w:rPr>
          <w:snapToGrid w:val="0"/>
          <w:color w:val="000000" w:themeColor="text1"/>
          <w:szCs w:val="24"/>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法定代表人：</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（签字或盖章）</w:t>
      </w:r>
    </w:p>
    <w:p>
      <w:pPr>
        <w:snapToGrid w:val="0"/>
        <w:spacing w:line="360" w:lineRule="auto"/>
        <w:rPr>
          <w:snapToGrid w:val="0"/>
          <w:color w:val="000000" w:themeColor="text1"/>
          <w:szCs w:val="24"/>
          <w14:textFill>
            <w14:solidFill>
              <w14:schemeClr w14:val="tx1"/>
            </w14:solidFill>
          </w14:textFill>
        </w:rPr>
      </w:pPr>
      <w:r>
        <w:rPr>
          <w:snapToGrid w:val="0"/>
          <w:color w:val="000000" w:themeColor="text1"/>
          <w:szCs w:val="24"/>
          <w14:textFill>
            <w14:solidFill>
              <w14:schemeClr w14:val="tx1"/>
            </w14:solidFill>
          </w14:textFill>
        </w:rPr>
        <w:t xml:space="preserve">                                          </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年</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月</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日</w:t>
      </w:r>
    </w:p>
    <w:p>
      <w:pPr>
        <w:snapToGrid w:val="0"/>
        <w:spacing w:line="360" w:lineRule="auto"/>
        <w:rPr>
          <w:b/>
          <w:snapToGrid w:val="0"/>
          <w:color w:val="000000" w:themeColor="text1"/>
          <w:szCs w:val="24"/>
          <w14:textFill>
            <w14:solidFill>
              <w14:schemeClr w14:val="tx1"/>
            </w14:solidFill>
          </w14:textFill>
        </w:rPr>
      </w:pPr>
    </w:p>
    <w:p>
      <w:pPr>
        <w:snapToGrid w:val="0"/>
        <w:spacing w:line="360" w:lineRule="auto"/>
        <w:rPr>
          <w:b/>
          <w:snapToGrid w:val="0"/>
          <w:color w:val="000000" w:themeColor="text1"/>
          <w:szCs w:val="24"/>
          <w14:textFill>
            <w14:solidFill>
              <w14:schemeClr w14:val="tx1"/>
            </w14:solidFill>
          </w14:textFill>
        </w:rPr>
      </w:pPr>
    </w:p>
    <w:p>
      <w:pPr>
        <w:snapToGrid w:val="0"/>
        <w:spacing w:line="360" w:lineRule="auto"/>
        <w:rPr>
          <w:b/>
          <w:snapToGrid w:val="0"/>
          <w:color w:val="000000" w:themeColor="text1"/>
          <w:szCs w:val="24"/>
          <w14:textFill>
            <w14:solidFill>
              <w14:schemeClr w14:val="tx1"/>
            </w14:solidFill>
          </w14:textFill>
        </w:rPr>
      </w:pPr>
    </w:p>
    <w:p>
      <w:pPr>
        <w:pStyle w:val="736"/>
        <w:rPr>
          <w:rStyle w:val="265"/>
          <w:b w:val="0"/>
          <w:sz w:val="30"/>
          <w:szCs w:val="30"/>
        </w:rPr>
      </w:pPr>
      <w:r>
        <w:rPr>
          <w:rStyle w:val="265"/>
          <w:b w:val="0"/>
          <w:sz w:val="30"/>
          <w:szCs w:val="30"/>
        </w:rPr>
        <w:br w:type="page"/>
      </w:r>
      <w:bookmarkEnd w:id="242"/>
      <w:bookmarkEnd w:id="243"/>
      <w:bookmarkEnd w:id="244"/>
      <w:bookmarkEnd w:id="245"/>
      <w:bookmarkStart w:id="246" w:name="_Toc362883241"/>
      <w:bookmarkStart w:id="247" w:name="_Toc93419291"/>
    </w:p>
    <w:p>
      <w:pPr>
        <w:pStyle w:val="736"/>
        <w:rPr>
          <w:rStyle w:val="265"/>
          <w:b w:val="0"/>
          <w:sz w:val="30"/>
          <w:szCs w:val="30"/>
        </w:rPr>
      </w:pPr>
    </w:p>
    <w:p>
      <w:pPr>
        <w:pStyle w:val="736"/>
        <w:rPr>
          <w:rStyle w:val="265"/>
          <w:b w:val="0"/>
          <w:sz w:val="30"/>
          <w:szCs w:val="30"/>
        </w:rPr>
      </w:pPr>
    </w:p>
    <w:p>
      <w:pPr>
        <w:pStyle w:val="736"/>
        <w:rPr>
          <w:rStyle w:val="265"/>
          <w:b/>
          <w:snapToGrid w:val="0"/>
          <w:kern w:val="0"/>
          <w:sz w:val="36"/>
          <w:szCs w:val="36"/>
        </w:rPr>
      </w:pPr>
      <w:r>
        <w:rPr>
          <w:rStyle w:val="265"/>
          <w:rFonts w:hint="eastAsia"/>
          <w:b/>
          <w:snapToGrid w:val="0"/>
          <w:kern w:val="0"/>
          <w:sz w:val="36"/>
          <w:szCs w:val="36"/>
        </w:rPr>
        <w:t>第三章</w:t>
      </w:r>
      <w:r>
        <w:rPr>
          <w:rStyle w:val="265"/>
          <w:b/>
          <w:snapToGrid w:val="0"/>
          <w:kern w:val="0"/>
          <w:sz w:val="36"/>
          <w:szCs w:val="36"/>
        </w:rPr>
        <w:t xml:space="preserve"> </w:t>
      </w:r>
      <w:r>
        <w:rPr>
          <w:rStyle w:val="265"/>
          <w:rFonts w:hint="eastAsia"/>
          <w:b/>
          <w:snapToGrid w:val="0"/>
          <w:kern w:val="0"/>
          <w:sz w:val="36"/>
          <w:szCs w:val="36"/>
        </w:rPr>
        <w:t>评标办法（综合评估法）</w:t>
      </w:r>
      <w:bookmarkEnd w:id="246"/>
      <w:bookmarkEnd w:id="247"/>
    </w:p>
    <w:p>
      <w:pPr>
        <w:pStyle w:val="737"/>
        <w:spacing w:before="120" w:after="120"/>
        <w:rPr>
          <w:rStyle w:val="229"/>
          <w:rFonts w:eastAsia="宋体"/>
          <w:b/>
          <w:sz w:val="28"/>
        </w:rPr>
      </w:pPr>
      <w:bookmarkStart w:id="248" w:name="_Toc362883242"/>
      <w:bookmarkStart w:id="249" w:name="_Toc93419292"/>
      <w:r>
        <w:rPr>
          <w:rStyle w:val="229"/>
          <w:rFonts w:eastAsia="宋体"/>
          <w:b/>
          <w:sz w:val="28"/>
        </w:rPr>
        <w:t xml:space="preserve">1 </w:t>
      </w:r>
      <w:r>
        <w:rPr>
          <w:rStyle w:val="229"/>
          <w:rFonts w:hint="eastAsia" w:eastAsia="宋体"/>
          <w:b/>
          <w:sz w:val="28"/>
        </w:rPr>
        <w:t>依据</w:t>
      </w:r>
      <w:bookmarkEnd w:id="248"/>
      <w:bookmarkEnd w:id="249"/>
    </w:p>
    <w:p>
      <w:pPr>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为规范招标的评标工作，根据《中华人民共和国招标投标法》、《中华人民共和国招标投标法实施条例》、《评标委员会和评标办法暂行规定》（原国家发展计划委员会等七部委令第</w:t>
      </w:r>
      <w:r>
        <w:rPr>
          <w:snapToGrid w:val="0"/>
          <w:color w:val="000000" w:themeColor="text1"/>
          <w:szCs w:val="24"/>
          <w14:textFill>
            <w14:solidFill>
              <w14:schemeClr w14:val="tx1"/>
            </w14:solidFill>
          </w14:textFill>
        </w:rPr>
        <w:t>12</w:t>
      </w:r>
      <w:r>
        <w:rPr>
          <w:rFonts w:hint="eastAsia"/>
          <w:snapToGrid w:val="0"/>
          <w:color w:val="000000" w:themeColor="text1"/>
          <w:szCs w:val="24"/>
          <w14:textFill>
            <w14:solidFill>
              <w14:schemeClr w14:val="tx1"/>
            </w14:solidFill>
          </w14:textFill>
        </w:rPr>
        <w:t>号）、《工程建设项目施工招标投标办法》（原国家发展计划委员会等七部委令第</w:t>
      </w:r>
      <w:r>
        <w:rPr>
          <w:snapToGrid w:val="0"/>
          <w:color w:val="000000" w:themeColor="text1"/>
          <w:szCs w:val="24"/>
          <w14:textFill>
            <w14:solidFill>
              <w14:schemeClr w14:val="tx1"/>
            </w14:solidFill>
          </w14:textFill>
        </w:rPr>
        <w:t>30</w:t>
      </w:r>
      <w:r>
        <w:rPr>
          <w:rFonts w:hint="eastAsia"/>
          <w:snapToGrid w:val="0"/>
          <w:color w:val="000000" w:themeColor="text1"/>
          <w:szCs w:val="24"/>
          <w14:textFill>
            <w14:solidFill>
              <w14:schemeClr w14:val="tx1"/>
            </w14:solidFill>
          </w14:textFill>
        </w:rPr>
        <w:t>号）、《关于废止和修改部分招标投标规章和规范性文件的决定》（九部委第</w:t>
      </w:r>
      <w:r>
        <w:rPr>
          <w:snapToGrid w:val="0"/>
          <w:color w:val="000000" w:themeColor="text1"/>
          <w:szCs w:val="24"/>
          <w14:textFill>
            <w14:solidFill>
              <w14:schemeClr w14:val="tx1"/>
            </w14:solidFill>
          </w14:textFill>
        </w:rPr>
        <w:t>23</w:t>
      </w:r>
      <w:r>
        <w:rPr>
          <w:rFonts w:hint="eastAsia"/>
          <w:snapToGrid w:val="0"/>
          <w:color w:val="000000" w:themeColor="text1"/>
          <w:szCs w:val="24"/>
          <w14:textFill>
            <w14:solidFill>
              <w14:schemeClr w14:val="tx1"/>
            </w14:solidFill>
          </w14:textFill>
        </w:rPr>
        <w:t>号令）、《浙江省招标投标条例》、《浙江省人民政府关于进一步加强工程建设项目招标投标领域依法治理的意见》（浙政发〔2021〕5号）等有关的法律、法规和规章制度规定，制定本办法。</w:t>
      </w:r>
    </w:p>
    <w:p>
      <w:pPr>
        <w:pStyle w:val="737"/>
        <w:spacing w:before="120" w:after="120"/>
        <w:rPr>
          <w:rStyle w:val="229"/>
          <w:rFonts w:eastAsia="宋体"/>
          <w:b/>
          <w:sz w:val="28"/>
        </w:rPr>
      </w:pPr>
      <w:bookmarkStart w:id="250" w:name="_Toc362883243"/>
      <w:bookmarkStart w:id="251" w:name="_Toc93419293"/>
      <w:r>
        <w:rPr>
          <w:rStyle w:val="229"/>
          <w:rFonts w:eastAsia="宋体"/>
          <w:b/>
          <w:sz w:val="28"/>
        </w:rPr>
        <w:t xml:space="preserve">2 </w:t>
      </w:r>
      <w:r>
        <w:rPr>
          <w:rStyle w:val="229"/>
          <w:rFonts w:hint="eastAsia" w:eastAsia="宋体"/>
          <w:b/>
          <w:sz w:val="28"/>
        </w:rPr>
        <w:t>评标原则</w:t>
      </w:r>
      <w:bookmarkEnd w:id="250"/>
      <w:bookmarkEnd w:id="251"/>
    </w:p>
    <w:p>
      <w:pPr>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评标应遵循公平、公正、科学、择优的原则。</w:t>
      </w:r>
    </w:p>
    <w:p>
      <w:pPr>
        <w:pStyle w:val="737"/>
        <w:spacing w:before="120" w:after="120"/>
        <w:rPr>
          <w:rStyle w:val="229"/>
          <w:rFonts w:eastAsia="宋体"/>
          <w:b/>
          <w:sz w:val="28"/>
        </w:rPr>
      </w:pPr>
      <w:bookmarkStart w:id="252" w:name="_Toc362883244"/>
      <w:bookmarkStart w:id="253" w:name="_Toc93419294"/>
      <w:r>
        <w:rPr>
          <w:rStyle w:val="229"/>
          <w:rFonts w:eastAsia="宋体"/>
          <w:b/>
          <w:sz w:val="28"/>
        </w:rPr>
        <w:t xml:space="preserve">3 </w:t>
      </w:r>
      <w:r>
        <w:rPr>
          <w:rStyle w:val="229"/>
          <w:rFonts w:hint="eastAsia" w:eastAsia="宋体"/>
          <w:b/>
          <w:sz w:val="28"/>
        </w:rPr>
        <w:t>评标组织</w:t>
      </w:r>
      <w:bookmarkEnd w:id="252"/>
      <w:bookmarkEnd w:id="253"/>
    </w:p>
    <w:p>
      <w:pPr>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评标工作由招标人依法组建的评标委员会负责，评标委员会的组建办法详见投标人须知前附表。</w:t>
      </w:r>
    </w:p>
    <w:p>
      <w:pPr>
        <w:pStyle w:val="737"/>
        <w:spacing w:before="120" w:after="120"/>
        <w:rPr>
          <w:rStyle w:val="229"/>
          <w:rFonts w:eastAsia="宋体"/>
          <w:b/>
          <w:sz w:val="28"/>
        </w:rPr>
      </w:pPr>
      <w:bookmarkStart w:id="254" w:name="_Toc93419295"/>
      <w:bookmarkStart w:id="255" w:name="_Toc362883245"/>
      <w:r>
        <w:rPr>
          <w:rStyle w:val="229"/>
          <w:rFonts w:eastAsia="宋体"/>
          <w:b/>
          <w:sz w:val="28"/>
        </w:rPr>
        <w:t xml:space="preserve">4 </w:t>
      </w:r>
      <w:r>
        <w:rPr>
          <w:rStyle w:val="229"/>
          <w:rFonts w:hint="eastAsia" w:eastAsia="宋体"/>
          <w:b/>
          <w:sz w:val="28"/>
        </w:rPr>
        <w:t>评标程序和内容</w:t>
      </w:r>
      <w:bookmarkEnd w:id="254"/>
      <w:bookmarkEnd w:id="255"/>
    </w:p>
    <w:p>
      <w:pPr>
        <w:pStyle w:val="740"/>
        <w:rPr>
          <w:rStyle w:val="127"/>
          <w:b/>
          <w:snapToGrid w:val="0"/>
        </w:rPr>
      </w:pPr>
      <w:r>
        <w:rPr>
          <w:rStyle w:val="127"/>
          <w:b/>
          <w:snapToGrid w:val="0"/>
        </w:rPr>
        <w:t xml:space="preserve">4.1 </w:t>
      </w:r>
      <w:r>
        <w:rPr>
          <w:rStyle w:val="127"/>
          <w:rFonts w:hint="eastAsia"/>
          <w:b/>
          <w:snapToGrid w:val="0"/>
        </w:rPr>
        <w:t>评标的一般程序</w:t>
      </w:r>
    </w:p>
    <w:p>
      <w:pPr>
        <w:snapToGrid w:val="0"/>
        <w:spacing w:line="360" w:lineRule="auto"/>
        <w:ind w:firstLine="516" w:firstLineChars="215"/>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1</w:t>
      </w:r>
      <w:r>
        <w:rPr>
          <w:rFonts w:hint="eastAsia"/>
          <w:snapToGrid w:val="0"/>
          <w:color w:val="000000" w:themeColor="text1"/>
          <w:szCs w:val="24"/>
          <w14:textFill>
            <w14:solidFill>
              <w14:schemeClr w14:val="tx1"/>
            </w14:solidFill>
          </w14:textFill>
        </w:rPr>
        <w:t>）熟悉招标文件和评标办法。</w:t>
      </w:r>
    </w:p>
    <w:p>
      <w:pPr>
        <w:snapToGrid w:val="0"/>
        <w:spacing w:line="360" w:lineRule="auto"/>
        <w:ind w:firstLine="549" w:firstLineChars="229"/>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2</w:t>
      </w:r>
      <w:r>
        <w:rPr>
          <w:rFonts w:hint="eastAsia"/>
          <w:snapToGrid w:val="0"/>
          <w:color w:val="000000" w:themeColor="text1"/>
          <w:szCs w:val="24"/>
          <w14:textFill>
            <w14:solidFill>
              <w14:schemeClr w14:val="tx1"/>
            </w14:solidFill>
          </w14:textFill>
        </w:rPr>
        <w:t>）投标文件的符合性审查。</w:t>
      </w:r>
    </w:p>
    <w:p>
      <w:pPr>
        <w:snapToGrid w:val="0"/>
        <w:spacing w:line="360" w:lineRule="auto"/>
        <w:ind w:firstLine="516" w:firstLineChars="215"/>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3</w:t>
      </w:r>
      <w:r>
        <w:rPr>
          <w:rFonts w:hint="eastAsia"/>
          <w:snapToGrid w:val="0"/>
          <w:color w:val="000000" w:themeColor="text1"/>
          <w:szCs w:val="24"/>
          <w14:textFill>
            <w14:solidFill>
              <w14:schemeClr w14:val="tx1"/>
            </w14:solidFill>
          </w14:textFill>
        </w:rPr>
        <w:t>）投标文件的技术评审。</w:t>
      </w:r>
    </w:p>
    <w:p>
      <w:pPr>
        <w:snapToGrid w:val="0"/>
        <w:spacing w:line="360" w:lineRule="auto"/>
        <w:ind w:firstLine="516" w:firstLineChars="215"/>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4</w:t>
      </w:r>
      <w:r>
        <w:rPr>
          <w:rFonts w:hint="eastAsia"/>
          <w:snapToGrid w:val="0"/>
          <w:color w:val="000000" w:themeColor="text1"/>
          <w:szCs w:val="24"/>
          <w14:textFill>
            <w14:solidFill>
              <w14:schemeClr w14:val="tx1"/>
            </w14:solidFill>
          </w14:textFill>
        </w:rPr>
        <w:t>）投标文件的商务评审。</w:t>
      </w:r>
    </w:p>
    <w:p>
      <w:pPr>
        <w:snapToGrid w:val="0"/>
        <w:spacing w:line="360" w:lineRule="auto"/>
        <w:ind w:firstLine="516" w:firstLineChars="215"/>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5</w:t>
      </w:r>
      <w:r>
        <w:rPr>
          <w:rFonts w:hint="eastAsia"/>
          <w:snapToGrid w:val="0"/>
          <w:color w:val="000000" w:themeColor="text1"/>
          <w:szCs w:val="24"/>
          <w14:textFill>
            <w14:solidFill>
              <w14:schemeClr w14:val="tx1"/>
            </w14:solidFill>
          </w14:textFill>
        </w:rPr>
        <w:t>）投标文件的资信评审（是否需要由招标人自行确定）。</w:t>
      </w:r>
    </w:p>
    <w:p>
      <w:pPr>
        <w:snapToGrid w:val="0"/>
        <w:spacing w:line="360" w:lineRule="auto"/>
        <w:ind w:firstLine="516" w:firstLineChars="215"/>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6</w:t>
      </w:r>
      <w:r>
        <w:rPr>
          <w:rFonts w:hint="eastAsia"/>
          <w:snapToGrid w:val="0"/>
          <w:color w:val="000000" w:themeColor="text1"/>
          <w:szCs w:val="24"/>
          <w14:textFill>
            <w14:solidFill>
              <w14:schemeClr w14:val="tx1"/>
            </w14:solidFill>
          </w14:textFill>
        </w:rPr>
        <w:t>）必要时对投标文件中的问题进行询标，</w:t>
      </w:r>
      <w:r>
        <w:rPr>
          <w:rFonts w:hint="eastAsia"/>
          <w:color w:val="000000" w:themeColor="text1"/>
          <w:spacing w:val="-1"/>
          <w:szCs w:val="24"/>
          <w14:textFill>
            <w14:solidFill>
              <w14:schemeClr w14:val="tx1"/>
            </w14:solidFill>
          </w14:textFill>
        </w:rPr>
        <w:t>拟作出否决投标决定前，应对相关投</w:t>
      </w:r>
      <w:r>
        <w:rPr>
          <w:rFonts w:hint="eastAsia"/>
          <w:color w:val="000000" w:themeColor="text1"/>
          <w:szCs w:val="24"/>
          <w14:textFill>
            <w14:solidFill>
              <w14:schemeClr w14:val="tx1"/>
            </w14:solidFill>
          </w14:textFill>
        </w:rPr>
        <w:t>标人进行询问核实</w:t>
      </w:r>
      <w:r>
        <w:rPr>
          <w:rFonts w:hint="eastAsia"/>
          <w:snapToGrid w:val="0"/>
          <w:color w:val="000000" w:themeColor="text1"/>
          <w:szCs w:val="24"/>
          <w14:textFill>
            <w14:solidFill>
              <w14:schemeClr w14:val="tx1"/>
            </w14:solidFill>
          </w14:textFill>
        </w:rPr>
        <w:t>。</w:t>
      </w:r>
    </w:p>
    <w:p>
      <w:pPr>
        <w:snapToGrid w:val="0"/>
        <w:spacing w:line="360" w:lineRule="auto"/>
        <w:ind w:firstLine="516" w:firstLineChars="215"/>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7</w:t>
      </w:r>
      <w:r>
        <w:rPr>
          <w:rFonts w:hint="eastAsia"/>
          <w:snapToGrid w:val="0"/>
          <w:color w:val="000000" w:themeColor="text1"/>
          <w:szCs w:val="24"/>
          <w14:textFill>
            <w14:solidFill>
              <w14:schemeClr w14:val="tx1"/>
            </w14:solidFill>
          </w14:textFill>
        </w:rPr>
        <w:t>）推荐中标候选人。</w:t>
      </w:r>
    </w:p>
    <w:p>
      <w:pPr>
        <w:snapToGrid w:val="0"/>
        <w:spacing w:line="360" w:lineRule="auto"/>
        <w:ind w:firstLine="516" w:firstLineChars="215"/>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8</w:t>
      </w:r>
      <w:r>
        <w:rPr>
          <w:rFonts w:hint="eastAsia"/>
          <w:snapToGrid w:val="0"/>
          <w:color w:val="000000" w:themeColor="text1"/>
          <w:szCs w:val="24"/>
          <w14:textFill>
            <w14:solidFill>
              <w14:schemeClr w14:val="tx1"/>
            </w14:solidFill>
          </w14:textFill>
        </w:rPr>
        <w:t>）完成评标报告。</w:t>
      </w:r>
    </w:p>
    <w:p>
      <w:pPr>
        <w:snapToGrid w:val="0"/>
        <w:spacing w:line="360" w:lineRule="auto"/>
        <w:ind w:firstLine="552" w:firstLineChars="229"/>
        <w:rPr>
          <w:b/>
          <w:snapToGrid w:val="0"/>
          <w:color w:val="000000" w:themeColor="text1"/>
          <w:szCs w:val="24"/>
          <w14:textFill>
            <w14:solidFill>
              <w14:schemeClr w14:val="tx1"/>
            </w14:solidFill>
          </w14:textFill>
        </w:rPr>
      </w:pPr>
    </w:p>
    <w:p>
      <w:pPr>
        <w:snapToGrid w:val="0"/>
        <w:spacing w:line="360" w:lineRule="auto"/>
        <w:ind w:firstLine="480" w:firstLineChars="200"/>
        <w:rPr>
          <w:rFonts w:hAnsi="宋体"/>
          <w:color w:val="000000" w:themeColor="text1"/>
          <w:szCs w:val="24"/>
          <w14:textFill>
            <w14:solidFill>
              <w14:schemeClr w14:val="tx1"/>
            </w14:solidFill>
          </w14:textFill>
        </w:rPr>
      </w:pPr>
      <w:r>
        <w:br w:type="page"/>
      </w:r>
    </w:p>
    <w:p>
      <w:pPr>
        <w:snapToGrid w:val="0"/>
        <w:spacing w:line="360" w:lineRule="auto"/>
        <w:ind w:firstLine="480" w:firstLineChars="200"/>
        <w:rPr>
          <w:rFonts w:ascii="宋体" w:hAnsi="宋体"/>
          <w:color w:val="000000" w:themeColor="text1"/>
          <w:szCs w:val="24"/>
          <w14:textFill>
            <w14:solidFill>
              <w14:schemeClr w14:val="tx1"/>
            </w14:solidFill>
          </w14:textFill>
        </w:rPr>
      </w:pPr>
    </w:p>
    <w:p>
      <w:pPr>
        <w:pStyle w:val="737"/>
        <w:spacing w:before="120" w:after="120"/>
        <w:jc w:val="center"/>
        <w:rPr>
          <w:rFonts w:ascii="宋体" w:hAnsi="宋体"/>
        </w:rPr>
      </w:pPr>
      <w:r>
        <w:t>方法</w:t>
      </w:r>
      <w:r>
        <w:rPr>
          <w:rFonts w:hint="eastAsia"/>
        </w:rPr>
        <w:t>三</w:t>
      </w:r>
      <w:r>
        <w:t>：</w:t>
      </w:r>
      <w:r>
        <w:rPr>
          <w:rFonts w:hint="eastAsia"/>
        </w:rPr>
        <w:t>（有限数量制的综合评估法）</w:t>
      </w:r>
    </w:p>
    <w:p>
      <w:pPr>
        <w:pStyle w:val="740"/>
      </w:pPr>
      <w:r>
        <w:t xml:space="preserve">4.2 </w:t>
      </w:r>
      <w:r>
        <w:rPr>
          <w:rFonts w:hint="eastAsia"/>
        </w:rPr>
        <w:t>入评单位选择</w:t>
      </w:r>
    </w:p>
    <w:p>
      <w:pPr>
        <w:snapToGrid w:val="0"/>
        <w:spacing w:line="360" w:lineRule="auto"/>
        <w:ind w:firstLine="542" w:firstLineChars="225"/>
        <w:rPr>
          <w:snapToGrid w:val="0"/>
          <w:color w:val="000000" w:themeColor="text1"/>
          <w:szCs w:val="24"/>
          <w14:textFill>
            <w14:solidFill>
              <w14:schemeClr w14:val="tx1"/>
            </w14:solidFill>
          </w14:textFill>
        </w:rPr>
      </w:pPr>
      <w:r>
        <w:rPr>
          <w:b/>
          <w:snapToGrid w:val="0"/>
          <w:color w:val="000000" w:themeColor="text1"/>
          <w:szCs w:val="24"/>
          <w14:textFill>
            <w14:solidFill>
              <w14:schemeClr w14:val="tx1"/>
            </w14:solidFill>
          </w14:textFill>
        </w:rPr>
        <w:t>4.2.1</w:t>
      </w:r>
      <w:r>
        <w:rPr>
          <w:snapToGrid w:val="0"/>
          <w:color w:val="000000" w:themeColor="text1"/>
          <w:szCs w:val="24"/>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入评基准价的确定</w:t>
      </w:r>
    </w:p>
    <w:p>
      <w:pPr>
        <w:snapToGrid w:val="0"/>
        <w:spacing w:line="360" w:lineRule="auto"/>
        <w:ind w:firstLine="540" w:firstLineChars="225"/>
        <w:rPr>
          <w:snapToGrid w:val="0"/>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若投标报价在最高投标限价以下投标人在</w:t>
      </w:r>
      <w:r>
        <w:rPr>
          <w:color w:val="000000" w:themeColor="text1"/>
          <w:szCs w:val="24"/>
          <w14:textFill>
            <w14:solidFill>
              <w14:schemeClr w14:val="tx1"/>
            </w14:solidFill>
          </w14:textFill>
        </w:rPr>
        <w:t xml:space="preserve"> 100</w:t>
      </w:r>
      <w:r>
        <w:rPr>
          <w:rFonts w:hint="eastAsia"/>
          <w:color w:val="000000" w:themeColor="text1"/>
          <w:szCs w:val="24"/>
          <w14:textFill>
            <w14:solidFill>
              <w14:schemeClr w14:val="tx1"/>
            </w14:solidFill>
          </w14:textFill>
        </w:rPr>
        <w:t>家及以上时，</w:t>
      </w:r>
      <w:r>
        <w:rPr>
          <w:rFonts w:hint="eastAsia"/>
          <w:snapToGrid w:val="0"/>
          <w:color w:val="000000" w:themeColor="text1"/>
          <w:szCs w:val="24"/>
          <w14:textFill>
            <w14:solidFill>
              <w14:schemeClr w14:val="tx1"/>
            </w14:solidFill>
          </w14:textFill>
        </w:rPr>
        <w:t>入评基准价为最高投标限价以下所有投标人的投标报价中剔除投标报价由高到低排序前</w:t>
      </w:r>
      <w:r>
        <w:rPr>
          <w:snapToGrid w:val="0"/>
          <w:color w:val="000000" w:themeColor="text1"/>
          <w:szCs w:val="24"/>
          <w14:textFill>
            <w14:solidFill>
              <w14:schemeClr w14:val="tx1"/>
            </w14:solidFill>
          </w14:textFill>
        </w:rPr>
        <w:t>A</w:t>
      </w:r>
      <w:r>
        <w:rPr>
          <w:rFonts w:hint="eastAsia"/>
          <w:snapToGrid w:val="0"/>
          <w:color w:val="000000" w:themeColor="text1"/>
          <w:szCs w:val="24"/>
          <w14:textFill>
            <w14:solidFill>
              <w14:schemeClr w14:val="tx1"/>
            </w14:solidFill>
          </w14:textFill>
        </w:rPr>
        <w:t>个投标报价和投标报价由低到高排序前</w:t>
      </w:r>
      <w:r>
        <w:rPr>
          <w:snapToGrid w:val="0"/>
          <w:color w:val="000000" w:themeColor="text1"/>
          <w:szCs w:val="24"/>
          <w14:textFill>
            <w14:solidFill>
              <w14:schemeClr w14:val="tx1"/>
            </w14:solidFill>
          </w14:textFill>
        </w:rPr>
        <w:t>A</w:t>
      </w:r>
      <w:r>
        <w:rPr>
          <w:rFonts w:hint="eastAsia"/>
          <w:snapToGrid w:val="0"/>
          <w:color w:val="000000" w:themeColor="text1"/>
          <w:szCs w:val="24"/>
          <w14:textFill>
            <w14:solidFill>
              <w14:schemeClr w14:val="tx1"/>
            </w14:solidFill>
          </w14:textFill>
        </w:rPr>
        <w:t>个投标报价后的算术平均值（</w:t>
      </w:r>
      <w:r>
        <w:rPr>
          <w:snapToGrid w:val="0"/>
          <w:color w:val="000000" w:themeColor="text1"/>
          <w:szCs w:val="24"/>
          <w14:textFill>
            <w14:solidFill>
              <w14:schemeClr w14:val="tx1"/>
            </w14:solidFill>
          </w14:textFill>
        </w:rPr>
        <w:t>A</w:t>
      </w:r>
      <w:r>
        <w:rPr>
          <w:rFonts w:hint="eastAsia"/>
          <w:snapToGrid w:val="0"/>
          <w:color w:val="000000" w:themeColor="text1"/>
          <w:szCs w:val="24"/>
          <w14:textFill>
            <w14:solidFill>
              <w14:schemeClr w14:val="tx1"/>
            </w14:solidFill>
          </w14:textFill>
        </w:rPr>
        <w:t>为最高投标限价以下投标人个数的</w:t>
      </w:r>
      <w:r>
        <w:rPr>
          <w:rFonts w:hint="eastAsia"/>
          <w:i/>
          <w:snapToGrid w:val="0"/>
          <w:color w:val="000000" w:themeColor="text1"/>
          <w:szCs w:val="24"/>
          <w:u w:val="single"/>
          <w14:textFill>
            <w14:solidFill>
              <w14:schemeClr w14:val="tx1"/>
            </w14:solidFill>
          </w14:textFill>
        </w:rPr>
        <w:t>25%</w:t>
      </w:r>
      <w:r>
        <w:rPr>
          <w:rFonts w:hint="eastAsia"/>
          <w:snapToGrid w:val="0"/>
          <w:color w:val="000000" w:themeColor="text1"/>
          <w:szCs w:val="24"/>
          <w14:textFill>
            <w14:solidFill>
              <w14:schemeClr w14:val="tx1"/>
            </w14:solidFill>
          </w14:textFill>
        </w:rPr>
        <w:t>，并取整数，小数点后四舍五入）；若投标报价在最高投标限价以下投标人大于等于</w:t>
      </w:r>
      <w:r>
        <w:rPr>
          <w:snapToGrid w:val="0"/>
          <w:color w:val="000000" w:themeColor="text1"/>
          <w:szCs w:val="24"/>
          <w14:textFill>
            <w14:solidFill>
              <w14:schemeClr w14:val="tx1"/>
            </w14:solidFill>
          </w14:textFill>
        </w:rPr>
        <w:t>50</w:t>
      </w:r>
      <w:r>
        <w:rPr>
          <w:rFonts w:hint="eastAsia"/>
          <w:snapToGrid w:val="0"/>
          <w:color w:val="000000" w:themeColor="text1"/>
          <w:szCs w:val="24"/>
          <w14:textFill>
            <w14:solidFill>
              <w14:schemeClr w14:val="tx1"/>
            </w14:solidFill>
          </w14:textFill>
        </w:rPr>
        <w:t>家但少于</w:t>
      </w:r>
      <w:r>
        <w:rPr>
          <w:snapToGrid w:val="0"/>
          <w:color w:val="000000" w:themeColor="text1"/>
          <w:szCs w:val="24"/>
          <w14:textFill>
            <w14:solidFill>
              <w14:schemeClr w14:val="tx1"/>
            </w14:solidFill>
          </w14:textFill>
        </w:rPr>
        <w:t>100</w:t>
      </w:r>
      <w:r>
        <w:rPr>
          <w:rFonts w:hint="eastAsia"/>
          <w:snapToGrid w:val="0"/>
          <w:color w:val="000000" w:themeColor="text1"/>
          <w:szCs w:val="24"/>
          <w14:textFill>
            <w14:solidFill>
              <w14:schemeClr w14:val="tx1"/>
            </w14:solidFill>
          </w14:textFill>
        </w:rPr>
        <w:t>家时，入评基准价为最高投标限价以下所有投标人的投标报价的算术平均值。</w:t>
      </w:r>
      <w:r>
        <w:rPr>
          <w:rFonts w:hint="eastAsia"/>
          <w:color w:val="000000" w:themeColor="text1"/>
          <w:szCs w:val="24"/>
          <w14:textFill>
            <w14:solidFill>
              <w14:schemeClr w14:val="tx1"/>
            </w14:solidFill>
          </w14:textFill>
        </w:rPr>
        <w:t>若投标报价在最高投标限价以下投标人少于</w:t>
      </w:r>
      <w:r>
        <w:rPr>
          <w:color w:val="000000" w:themeColor="text1"/>
          <w:szCs w:val="24"/>
          <w14:textFill>
            <w14:solidFill>
              <w14:schemeClr w14:val="tx1"/>
            </w14:solidFill>
          </w14:textFill>
        </w:rPr>
        <w:t xml:space="preserve"> </w:t>
      </w:r>
      <w:r>
        <w:rPr>
          <w:rFonts w:eastAsiaTheme="minorEastAsia"/>
          <w:color w:val="000000" w:themeColor="text1"/>
          <w:szCs w:val="24"/>
          <w14:textFill>
            <w14:solidFill>
              <w14:schemeClr w14:val="tx1"/>
            </w14:solidFill>
          </w14:textFill>
        </w:rPr>
        <w:t>5</w:t>
      </w:r>
      <w:r>
        <w:rPr>
          <w:rFonts w:eastAsia="Times New Roman"/>
          <w:color w:val="000000" w:themeColor="text1"/>
          <w:szCs w:val="24"/>
          <w14:textFill>
            <w14:solidFill>
              <w14:schemeClr w14:val="tx1"/>
            </w14:solidFill>
          </w14:textFill>
        </w:rPr>
        <w:t xml:space="preserve">0 </w:t>
      </w:r>
      <w:r>
        <w:rPr>
          <w:rFonts w:hint="eastAsia"/>
          <w:color w:val="000000" w:themeColor="text1"/>
          <w:szCs w:val="24"/>
          <w14:textFill>
            <w14:solidFill>
              <w14:schemeClr w14:val="tx1"/>
            </w14:solidFill>
          </w14:textFill>
        </w:rPr>
        <w:t>家时，不计算入评基准价。</w:t>
      </w:r>
    </w:p>
    <w:p>
      <w:pPr>
        <w:snapToGrid w:val="0"/>
        <w:spacing w:line="360" w:lineRule="auto"/>
        <w:ind w:firstLine="540" w:firstLineChars="225"/>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入评基准价由评标委员会依据上述方法计算，除计算差错外，确认后的入评基准价在评标期间保持不变。</w:t>
      </w:r>
    </w:p>
    <w:p>
      <w:pPr>
        <w:snapToGrid w:val="0"/>
        <w:spacing w:line="360" w:lineRule="auto"/>
        <w:ind w:firstLine="540" w:firstLineChars="225"/>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计算差错，仅限于以下两种情况：（</w:t>
      </w:r>
      <w:r>
        <w:rPr>
          <w:snapToGrid w:val="0"/>
          <w:color w:val="000000" w:themeColor="text1"/>
          <w:szCs w:val="24"/>
          <w14:textFill>
            <w14:solidFill>
              <w14:schemeClr w14:val="tx1"/>
            </w14:solidFill>
          </w14:textFill>
        </w:rPr>
        <w:t>1</w:t>
      </w:r>
      <w:r>
        <w:rPr>
          <w:rFonts w:hint="eastAsia"/>
          <w:snapToGrid w:val="0"/>
          <w:color w:val="000000" w:themeColor="text1"/>
          <w:szCs w:val="24"/>
          <w14:textFill>
            <w14:solidFill>
              <w14:schemeClr w14:val="tx1"/>
            </w14:solidFill>
          </w14:textFill>
        </w:rPr>
        <w:t>）纯算术性四则运算差错；（</w:t>
      </w:r>
      <w:r>
        <w:rPr>
          <w:snapToGrid w:val="0"/>
          <w:color w:val="000000" w:themeColor="text1"/>
          <w:szCs w:val="24"/>
          <w14:textFill>
            <w14:solidFill>
              <w14:schemeClr w14:val="tx1"/>
            </w14:solidFill>
          </w14:textFill>
        </w:rPr>
        <w:t>2</w:t>
      </w:r>
      <w:r>
        <w:rPr>
          <w:rFonts w:hint="eastAsia"/>
          <w:snapToGrid w:val="0"/>
          <w:color w:val="000000" w:themeColor="text1"/>
          <w:szCs w:val="24"/>
          <w14:textFill>
            <w14:solidFill>
              <w14:schemeClr w14:val="tx1"/>
            </w14:solidFill>
          </w14:textFill>
        </w:rPr>
        <w:t>）未按约定的计算方法，多计或者少计投标人报价的。</w:t>
      </w:r>
    </w:p>
    <w:p>
      <w:pPr>
        <w:snapToGrid w:val="0"/>
        <w:spacing w:line="360" w:lineRule="auto"/>
        <w:ind w:firstLine="542" w:firstLineChars="225"/>
        <w:rPr>
          <w:snapToGrid w:val="0"/>
          <w:color w:val="000000" w:themeColor="text1"/>
          <w:szCs w:val="24"/>
          <w14:textFill>
            <w14:solidFill>
              <w14:schemeClr w14:val="tx1"/>
            </w14:solidFill>
          </w14:textFill>
        </w:rPr>
      </w:pPr>
      <w:r>
        <w:rPr>
          <w:b/>
          <w:snapToGrid w:val="0"/>
          <w:color w:val="000000" w:themeColor="text1"/>
          <w:szCs w:val="24"/>
          <w14:textFill>
            <w14:solidFill>
              <w14:schemeClr w14:val="tx1"/>
            </w14:solidFill>
          </w14:textFill>
        </w:rPr>
        <w:t>4.2.2</w:t>
      </w:r>
      <w:r>
        <w:rPr>
          <w:snapToGrid w:val="0"/>
          <w:color w:val="000000" w:themeColor="text1"/>
          <w:szCs w:val="24"/>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入评得分计算</w:t>
      </w:r>
    </w:p>
    <w:p>
      <w:pPr>
        <w:snapToGrid w:val="0"/>
        <w:spacing w:line="360" w:lineRule="auto"/>
        <w:ind w:firstLine="540" w:firstLineChars="225"/>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以入评基准价为基础，将各投标人的投标报价与入评基准价比较，计算出偏离基准价的百分数后，再进行计分。即：</w:t>
      </w:r>
    </w:p>
    <w:p>
      <w:pPr>
        <w:pStyle w:val="36"/>
        <w:adjustRightInd w:val="0"/>
        <w:snapToGrid w:val="0"/>
        <w:spacing w:line="360" w:lineRule="auto"/>
        <w:ind w:firstLine="470" w:firstLineChars="196"/>
        <w:rPr>
          <w:rFonts w:ascii="Times New Roman" w:hAnsi="Times New Roman"/>
          <w:snapToGrid w:val="0"/>
          <w:color w:val="000000" w:themeColor="text1"/>
          <w:kern w:val="0"/>
          <w:sz w:val="24"/>
          <w:szCs w:val="24"/>
          <w14:textFill>
            <w14:solidFill>
              <w14:schemeClr w14:val="tx1"/>
            </w14:solidFill>
          </w14:textFill>
        </w:rPr>
      </w:pPr>
      <w:r>
        <w:rPr>
          <w:rFonts w:ascii="Times New Roman" w:hAnsi="Times New Roman"/>
          <w:snapToGrid w:val="0"/>
          <w:color w:val="000000" w:themeColor="text1"/>
          <w:kern w:val="0"/>
          <w:sz w:val="24"/>
          <w:szCs w:val="24"/>
          <w14:textFill>
            <w14:solidFill>
              <w14:schemeClr w14:val="tx1"/>
            </w14:solidFill>
          </w14:textFill>
        </w:rPr>
        <w:t xml:space="preserve">a. </w:t>
      </w:r>
      <w:r>
        <w:rPr>
          <w:rFonts w:hint="eastAsia" w:ascii="Times New Roman" w:hAnsi="Times New Roman"/>
          <w:snapToGrid w:val="0"/>
          <w:color w:val="000000" w:themeColor="text1"/>
          <w:kern w:val="0"/>
          <w:sz w:val="24"/>
          <w:szCs w:val="24"/>
          <w14:textFill>
            <w14:solidFill>
              <w14:schemeClr w14:val="tx1"/>
            </w14:solidFill>
          </w14:textFill>
        </w:rPr>
        <w:t>投标报价等于入评基准价时，得满分（</w:t>
      </w:r>
      <w:r>
        <w:rPr>
          <w:rFonts w:ascii="Times New Roman" w:hAnsi="Times New Roman"/>
          <w:snapToGrid w:val="0"/>
          <w:color w:val="000000" w:themeColor="text1"/>
          <w:kern w:val="0"/>
          <w:sz w:val="24"/>
          <w:szCs w:val="24"/>
          <w:u w:val="single"/>
          <w14:textFill>
            <w14:solidFill>
              <w14:schemeClr w14:val="tx1"/>
            </w14:solidFill>
          </w14:textFill>
        </w:rPr>
        <w:t xml:space="preserve"> 100 </w:t>
      </w:r>
      <w:r>
        <w:rPr>
          <w:rFonts w:hint="eastAsia" w:ascii="Times New Roman" w:hAnsi="Times New Roman"/>
          <w:snapToGrid w:val="0"/>
          <w:color w:val="000000" w:themeColor="text1"/>
          <w:kern w:val="0"/>
          <w:sz w:val="24"/>
          <w:szCs w:val="24"/>
          <w14:textFill>
            <w14:solidFill>
              <w14:schemeClr w14:val="tx1"/>
            </w14:solidFill>
          </w14:textFill>
        </w:rPr>
        <w:t>分）。</w:t>
      </w:r>
    </w:p>
    <w:p>
      <w:pPr>
        <w:pStyle w:val="36"/>
        <w:adjustRightInd w:val="0"/>
        <w:snapToGrid w:val="0"/>
        <w:spacing w:line="360" w:lineRule="auto"/>
        <w:ind w:firstLine="470" w:firstLineChars="196"/>
        <w:rPr>
          <w:rFonts w:ascii="Times New Roman" w:hAnsi="Times New Roman"/>
          <w:snapToGrid w:val="0"/>
          <w:color w:val="000000" w:themeColor="text1"/>
          <w:kern w:val="0"/>
          <w:sz w:val="24"/>
          <w:szCs w:val="24"/>
          <w14:textFill>
            <w14:solidFill>
              <w14:schemeClr w14:val="tx1"/>
            </w14:solidFill>
          </w14:textFill>
        </w:rPr>
      </w:pPr>
      <w:r>
        <w:rPr>
          <w:rFonts w:ascii="Times New Roman" w:hAnsi="Times New Roman"/>
          <w:snapToGrid w:val="0"/>
          <w:color w:val="000000" w:themeColor="text1"/>
          <w:kern w:val="0"/>
          <w:sz w:val="24"/>
          <w:szCs w:val="24"/>
          <w14:textFill>
            <w14:solidFill>
              <w14:schemeClr w14:val="tx1"/>
            </w14:solidFill>
          </w14:textFill>
        </w:rPr>
        <w:t xml:space="preserve">b. </w:t>
      </w:r>
      <w:r>
        <w:rPr>
          <w:rFonts w:hint="eastAsia" w:ascii="Times New Roman" w:hAnsi="Times New Roman"/>
          <w:snapToGrid w:val="0"/>
          <w:color w:val="000000" w:themeColor="text1"/>
          <w:kern w:val="0"/>
          <w:sz w:val="24"/>
          <w:szCs w:val="24"/>
          <w14:textFill>
            <w14:solidFill>
              <w14:schemeClr w14:val="tx1"/>
            </w14:solidFill>
          </w14:textFill>
        </w:rPr>
        <w:t>投标报价每低于入评基准价</w:t>
      </w:r>
      <w:r>
        <w:rPr>
          <w:rFonts w:ascii="Times New Roman" w:hAnsi="Times New Roman"/>
          <w:snapToGrid w:val="0"/>
          <w:color w:val="000000" w:themeColor="text1"/>
          <w:kern w:val="0"/>
          <w:sz w:val="24"/>
          <w:szCs w:val="24"/>
          <w14:textFill>
            <w14:solidFill>
              <w14:schemeClr w14:val="tx1"/>
            </w14:solidFill>
          </w14:textFill>
        </w:rPr>
        <w:t>1</w:t>
      </w:r>
      <w:r>
        <w:rPr>
          <w:rFonts w:hint="eastAsia" w:ascii="Times New Roman" w:hAnsi="Times New Roman"/>
          <w:snapToGrid w:val="0"/>
          <w:color w:val="000000" w:themeColor="text1"/>
          <w:kern w:val="0"/>
          <w:sz w:val="24"/>
          <w:szCs w:val="24"/>
          <w14:textFill>
            <w14:solidFill>
              <w14:schemeClr w14:val="tx1"/>
            </w14:solidFill>
          </w14:textFill>
        </w:rPr>
        <w:t>个百分点，扣</w:t>
      </w:r>
      <w:r>
        <w:rPr>
          <w:rFonts w:ascii="Times New Roman" w:hAnsi="Times New Roman"/>
          <w:snapToGrid w:val="0"/>
          <w:color w:val="000000" w:themeColor="text1"/>
          <w:kern w:val="0"/>
          <w:sz w:val="24"/>
          <w:szCs w:val="24"/>
          <w:u w:val="single"/>
          <w14:textFill>
            <w14:solidFill>
              <w14:schemeClr w14:val="tx1"/>
            </w14:solidFill>
          </w14:textFill>
        </w:rPr>
        <w:t xml:space="preserve"> 2 </w:t>
      </w:r>
      <w:r>
        <w:rPr>
          <w:rFonts w:hint="eastAsia" w:ascii="Times New Roman" w:hAnsi="Times New Roman"/>
          <w:snapToGrid w:val="0"/>
          <w:color w:val="000000" w:themeColor="text1"/>
          <w:kern w:val="0"/>
          <w:sz w:val="24"/>
          <w:szCs w:val="24"/>
          <w14:textFill>
            <w14:solidFill>
              <w14:schemeClr w14:val="tx1"/>
            </w14:solidFill>
          </w14:textFill>
        </w:rPr>
        <w:t>分。</w:t>
      </w:r>
    </w:p>
    <w:p>
      <w:pPr>
        <w:pStyle w:val="36"/>
        <w:adjustRightInd w:val="0"/>
        <w:snapToGrid w:val="0"/>
        <w:spacing w:line="360" w:lineRule="auto"/>
        <w:ind w:firstLine="470" w:firstLineChars="196"/>
        <w:rPr>
          <w:rFonts w:ascii="Times New Roman" w:hAnsi="Times New Roman"/>
          <w:snapToGrid w:val="0"/>
          <w:color w:val="000000" w:themeColor="text1"/>
          <w:kern w:val="0"/>
          <w:sz w:val="24"/>
          <w:szCs w:val="24"/>
          <w14:textFill>
            <w14:solidFill>
              <w14:schemeClr w14:val="tx1"/>
            </w14:solidFill>
          </w14:textFill>
        </w:rPr>
      </w:pPr>
      <w:r>
        <w:rPr>
          <w:rFonts w:ascii="Times New Roman" w:hAnsi="Times New Roman"/>
          <w:snapToGrid w:val="0"/>
          <w:color w:val="000000" w:themeColor="text1"/>
          <w:kern w:val="0"/>
          <w:sz w:val="24"/>
          <w:szCs w:val="24"/>
          <w14:textFill>
            <w14:solidFill>
              <w14:schemeClr w14:val="tx1"/>
            </w14:solidFill>
          </w14:textFill>
        </w:rPr>
        <w:t xml:space="preserve">c. </w:t>
      </w:r>
      <w:r>
        <w:rPr>
          <w:rFonts w:hint="eastAsia" w:ascii="Times New Roman" w:hAnsi="Times New Roman"/>
          <w:snapToGrid w:val="0"/>
          <w:color w:val="000000" w:themeColor="text1"/>
          <w:kern w:val="0"/>
          <w:sz w:val="24"/>
          <w:szCs w:val="24"/>
          <w14:textFill>
            <w14:solidFill>
              <w14:schemeClr w14:val="tx1"/>
            </w14:solidFill>
          </w14:textFill>
        </w:rPr>
        <w:t>投标报价每高于入评基准价</w:t>
      </w:r>
      <w:r>
        <w:rPr>
          <w:rFonts w:ascii="Times New Roman" w:hAnsi="Times New Roman"/>
          <w:snapToGrid w:val="0"/>
          <w:color w:val="000000" w:themeColor="text1"/>
          <w:kern w:val="0"/>
          <w:sz w:val="24"/>
          <w:szCs w:val="24"/>
          <w14:textFill>
            <w14:solidFill>
              <w14:schemeClr w14:val="tx1"/>
            </w14:solidFill>
          </w14:textFill>
        </w:rPr>
        <w:t>1</w:t>
      </w:r>
      <w:r>
        <w:rPr>
          <w:rFonts w:hint="eastAsia" w:ascii="Times New Roman" w:hAnsi="Times New Roman"/>
          <w:snapToGrid w:val="0"/>
          <w:color w:val="000000" w:themeColor="text1"/>
          <w:kern w:val="0"/>
          <w:sz w:val="24"/>
          <w:szCs w:val="24"/>
          <w14:textFill>
            <w14:solidFill>
              <w14:schemeClr w14:val="tx1"/>
            </w14:solidFill>
          </w14:textFill>
        </w:rPr>
        <w:t>个百分点，扣</w:t>
      </w:r>
      <w:r>
        <w:rPr>
          <w:rFonts w:ascii="Times New Roman" w:hAnsi="Times New Roman"/>
          <w:snapToGrid w:val="0"/>
          <w:color w:val="000000" w:themeColor="text1"/>
          <w:kern w:val="0"/>
          <w:sz w:val="24"/>
          <w:szCs w:val="24"/>
          <w:u w:val="single"/>
          <w14:textFill>
            <w14:solidFill>
              <w14:schemeClr w14:val="tx1"/>
            </w14:solidFill>
          </w14:textFill>
        </w:rPr>
        <w:t xml:space="preserve"> 4 </w:t>
      </w:r>
      <w:r>
        <w:rPr>
          <w:rFonts w:hint="eastAsia" w:ascii="Times New Roman" w:hAnsi="Times New Roman"/>
          <w:snapToGrid w:val="0"/>
          <w:color w:val="000000" w:themeColor="text1"/>
          <w:kern w:val="0"/>
          <w:sz w:val="24"/>
          <w:szCs w:val="24"/>
          <w14:textFill>
            <w14:solidFill>
              <w14:schemeClr w14:val="tx1"/>
            </w14:solidFill>
          </w14:textFill>
        </w:rPr>
        <w:t>分。</w:t>
      </w:r>
    </w:p>
    <w:p>
      <w:pPr>
        <w:snapToGrid w:val="0"/>
        <w:spacing w:line="360" w:lineRule="auto"/>
        <w:ind w:firstLine="540" w:firstLineChars="225"/>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以上评分计算过程保留小数</w:t>
      </w:r>
      <w:r>
        <w:rPr>
          <w:snapToGrid w:val="0"/>
          <w:color w:val="000000" w:themeColor="text1"/>
          <w:szCs w:val="24"/>
          <w14:textFill>
            <w14:solidFill>
              <w14:schemeClr w14:val="tx1"/>
            </w14:solidFill>
          </w14:textFill>
        </w:rPr>
        <w:t>3</w:t>
      </w:r>
      <w:r>
        <w:rPr>
          <w:rFonts w:hint="eastAsia"/>
          <w:snapToGrid w:val="0"/>
          <w:color w:val="000000" w:themeColor="text1"/>
          <w:szCs w:val="24"/>
          <w14:textFill>
            <w14:solidFill>
              <w14:schemeClr w14:val="tx1"/>
            </w14:solidFill>
          </w14:textFill>
        </w:rPr>
        <w:t>位，第</w:t>
      </w:r>
      <w:r>
        <w:rPr>
          <w:snapToGrid w:val="0"/>
          <w:color w:val="000000" w:themeColor="text1"/>
          <w:szCs w:val="24"/>
          <w14:textFill>
            <w14:solidFill>
              <w14:schemeClr w14:val="tx1"/>
            </w14:solidFill>
          </w14:textFill>
        </w:rPr>
        <w:t>4</w:t>
      </w:r>
      <w:r>
        <w:rPr>
          <w:rFonts w:hint="eastAsia"/>
          <w:snapToGrid w:val="0"/>
          <w:color w:val="000000" w:themeColor="text1"/>
          <w:szCs w:val="24"/>
          <w14:textFill>
            <w14:solidFill>
              <w14:schemeClr w14:val="tx1"/>
            </w14:solidFill>
          </w14:textFill>
        </w:rPr>
        <w:t>位四舍五入，最终结果保留小数</w:t>
      </w:r>
      <w:r>
        <w:rPr>
          <w:snapToGrid w:val="0"/>
          <w:color w:val="000000" w:themeColor="text1"/>
          <w:szCs w:val="24"/>
          <w14:textFill>
            <w14:solidFill>
              <w14:schemeClr w14:val="tx1"/>
            </w14:solidFill>
          </w14:textFill>
        </w:rPr>
        <w:t>2</w:t>
      </w:r>
      <w:r>
        <w:rPr>
          <w:rFonts w:hint="eastAsia"/>
          <w:snapToGrid w:val="0"/>
          <w:color w:val="000000" w:themeColor="text1"/>
          <w:szCs w:val="24"/>
          <w14:textFill>
            <w14:solidFill>
              <w14:schemeClr w14:val="tx1"/>
            </w14:solidFill>
          </w14:textFill>
        </w:rPr>
        <w:t>位，第</w:t>
      </w:r>
      <w:r>
        <w:rPr>
          <w:snapToGrid w:val="0"/>
          <w:color w:val="000000" w:themeColor="text1"/>
          <w:szCs w:val="24"/>
          <w14:textFill>
            <w14:solidFill>
              <w14:schemeClr w14:val="tx1"/>
            </w14:solidFill>
          </w14:textFill>
        </w:rPr>
        <w:t>3</w:t>
      </w:r>
      <w:r>
        <w:rPr>
          <w:rFonts w:hint="eastAsia"/>
          <w:snapToGrid w:val="0"/>
          <w:color w:val="000000" w:themeColor="text1"/>
          <w:szCs w:val="24"/>
          <w14:textFill>
            <w14:solidFill>
              <w14:schemeClr w14:val="tx1"/>
            </w14:solidFill>
          </w14:textFill>
        </w:rPr>
        <w:t>位四舍五入，评分不足一个百分点时，使用直线插入法计算。</w:t>
      </w:r>
    </w:p>
    <w:p>
      <w:pPr>
        <w:snapToGrid w:val="0"/>
        <w:spacing w:line="360" w:lineRule="auto"/>
        <w:ind w:firstLine="542" w:firstLineChars="225"/>
        <w:rPr>
          <w:snapToGrid w:val="0"/>
          <w:color w:val="000000" w:themeColor="text1"/>
          <w:szCs w:val="24"/>
          <w14:textFill>
            <w14:solidFill>
              <w14:schemeClr w14:val="tx1"/>
            </w14:solidFill>
          </w14:textFill>
        </w:rPr>
      </w:pPr>
      <w:r>
        <w:rPr>
          <w:b/>
          <w:snapToGrid w:val="0"/>
          <w:color w:val="000000" w:themeColor="text1"/>
          <w:szCs w:val="24"/>
          <w14:textFill>
            <w14:solidFill>
              <w14:schemeClr w14:val="tx1"/>
            </w14:solidFill>
          </w14:textFill>
        </w:rPr>
        <w:t>4.2.3</w:t>
      </w:r>
      <w:r>
        <w:rPr>
          <w:snapToGrid w:val="0"/>
          <w:color w:val="000000" w:themeColor="text1"/>
          <w:szCs w:val="24"/>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入评投标人选择</w:t>
      </w:r>
    </w:p>
    <w:p>
      <w:pPr>
        <w:snapToGrid w:val="0"/>
        <w:spacing w:line="360" w:lineRule="auto"/>
        <w:ind w:firstLine="540" w:firstLineChars="225"/>
        <w:rPr>
          <w:snapToGrid w:val="0"/>
          <w:color w:val="000000" w:themeColor="text1"/>
          <w:szCs w:val="24"/>
          <w:highlight w:val="yellow"/>
          <w14:textFill>
            <w14:solidFill>
              <w14:schemeClr w14:val="tx1"/>
            </w14:solidFill>
          </w14:textFill>
        </w:rPr>
      </w:pPr>
      <w:r>
        <w:rPr>
          <w:rFonts w:hint="eastAsia"/>
          <w:color w:val="000000" w:themeColor="text1"/>
          <w:szCs w:val="24"/>
          <w14:textFill>
            <w14:solidFill>
              <w14:schemeClr w14:val="tx1"/>
            </w14:solidFill>
          </w14:textFill>
        </w:rPr>
        <w:t>投标报价在最高投标限价以下的投标人在</w:t>
      </w:r>
      <w:r>
        <w:rPr>
          <w:color w:val="000000" w:themeColor="text1"/>
          <w:szCs w:val="24"/>
          <w14:textFill>
            <w14:solidFill>
              <w14:schemeClr w14:val="tx1"/>
            </w14:solidFill>
          </w14:textFill>
        </w:rPr>
        <w:t xml:space="preserve"> 50 </w:t>
      </w:r>
      <w:r>
        <w:rPr>
          <w:rFonts w:hint="eastAsia"/>
          <w:color w:val="000000" w:themeColor="text1"/>
          <w:szCs w:val="24"/>
          <w14:textFill>
            <w14:solidFill>
              <w14:schemeClr w14:val="tx1"/>
            </w14:solidFill>
          </w14:textFill>
        </w:rPr>
        <w:t>家及以上时，</w:t>
      </w:r>
      <w:r>
        <w:rPr>
          <w:rFonts w:hint="eastAsia"/>
          <w:snapToGrid w:val="0"/>
          <w:color w:val="000000" w:themeColor="text1"/>
          <w:szCs w:val="24"/>
          <w14:textFill>
            <w14:solidFill>
              <w14:schemeClr w14:val="tx1"/>
            </w14:solidFill>
          </w14:textFill>
        </w:rPr>
        <w:t>评标委员会按投标人的入评得分</w:t>
      </w:r>
      <w:r>
        <w:rPr>
          <w:rFonts w:hint="eastAsia"/>
          <w:snapToGrid w:val="0"/>
          <w:color w:val="000000" w:themeColor="text1"/>
          <w:szCs w:val="24"/>
          <w:highlight w:val="none"/>
          <w14:textFill>
            <w14:solidFill>
              <w14:schemeClr w14:val="tx1"/>
            </w14:solidFill>
          </w14:textFill>
        </w:rPr>
        <w:t>由高到低的顺序（入评得分相同时，按投标报价由低到高的顺序）取</w:t>
      </w:r>
      <w:r>
        <w:rPr>
          <w:snapToGrid w:val="0"/>
          <w:color w:val="000000" w:themeColor="text1"/>
          <w:szCs w:val="24"/>
          <w:highlight w:val="none"/>
          <w14:textFill>
            <w14:solidFill>
              <w14:schemeClr w14:val="tx1"/>
            </w14:solidFill>
          </w14:textFill>
        </w:rPr>
        <w:t>10</w:t>
      </w:r>
      <w:r>
        <w:rPr>
          <w:rFonts w:hint="eastAsia"/>
          <w:snapToGrid w:val="0"/>
          <w:color w:val="000000" w:themeColor="text1"/>
          <w:szCs w:val="24"/>
          <w:highlight w:val="none"/>
          <w14:textFill>
            <w14:solidFill>
              <w14:schemeClr w14:val="tx1"/>
            </w14:solidFill>
          </w14:textFill>
        </w:rPr>
        <w:t>名投标人作为入评投标人进入后续评审。在后续评审过程中出现否决投标情况的，其他投标人按入评得分由高到低的顺序依次递补满</w:t>
      </w:r>
      <w:r>
        <w:rPr>
          <w:snapToGrid w:val="0"/>
          <w:color w:val="000000" w:themeColor="text1"/>
          <w:szCs w:val="24"/>
          <w:highlight w:val="none"/>
          <w14:textFill>
            <w14:solidFill>
              <w14:schemeClr w14:val="tx1"/>
            </w14:solidFill>
          </w14:textFill>
        </w:rPr>
        <w:t>10</w:t>
      </w:r>
      <w:r>
        <w:rPr>
          <w:rFonts w:hint="eastAsia"/>
          <w:snapToGrid w:val="0"/>
          <w:color w:val="000000" w:themeColor="text1"/>
          <w:szCs w:val="24"/>
          <w:highlight w:val="none"/>
          <w14:textFill>
            <w14:solidFill>
              <w14:schemeClr w14:val="tx1"/>
            </w14:solidFill>
          </w14:textFill>
        </w:rPr>
        <w:t>名（少于</w:t>
      </w:r>
      <w:r>
        <w:rPr>
          <w:snapToGrid w:val="0"/>
          <w:color w:val="000000" w:themeColor="text1"/>
          <w:szCs w:val="24"/>
          <w:highlight w:val="none"/>
          <w14:textFill>
            <w14:solidFill>
              <w14:schemeClr w14:val="tx1"/>
            </w14:solidFill>
          </w14:textFill>
        </w:rPr>
        <w:t>10</w:t>
      </w:r>
      <w:r>
        <w:rPr>
          <w:rFonts w:hint="eastAsia"/>
          <w:snapToGrid w:val="0"/>
          <w:color w:val="000000" w:themeColor="text1"/>
          <w:szCs w:val="24"/>
          <w:highlight w:val="none"/>
          <w14:textFill>
            <w14:solidFill>
              <w14:schemeClr w14:val="tx1"/>
            </w14:solidFill>
          </w14:textFill>
        </w:rPr>
        <w:t>名时全部进入评审范围）。</w:t>
      </w:r>
      <w:r>
        <w:rPr>
          <w:rFonts w:hint="eastAsia"/>
          <w:color w:val="000000" w:themeColor="text1"/>
          <w:szCs w:val="24"/>
          <w:highlight w:val="none"/>
          <w14:textFill>
            <w14:solidFill>
              <w14:schemeClr w14:val="tx1"/>
            </w14:solidFill>
          </w14:textFill>
        </w:rPr>
        <w:t>若投标报价在最高投标限价以下的投标人少于</w:t>
      </w:r>
      <w:r>
        <w:rPr>
          <w:color w:val="000000" w:themeColor="text1"/>
          <w:szCs w:val="24"/>
          <w:highlight w:val="none"/>
          <w14:textFill>
            <w14:solidFill>
              <w14:schemeClr w14:val="tx1"/>
            </w14:solidFill>
          </w14:textFill>
        </w:rPr>
        <w:t xml:space="preserve"> </w:t>
      </w:r>
      <w:r>
        <w:rPr>
          <w:rFonts w:eastAsiaTheme="minorEastAsia"/>
          <w:color w:val="000000" w:themeColor="text1"/>
          <w:szCs w:val="24"/>
          <w:highlight w:val="none"/>
          <w14:textFill>
            <w14:solidFill>
              <w14:schemeClr w14:val="tx1"/>
            </w14:solidFill>
          </w14:textFill>
        </w:rPr>
        <w:t>5</w:t>
      </w:r>
      <w:r>
        <w:rPr>
          <w:rFonts w:eastAsia="Times New Roman"/>
          <w:color w:val="000000" w:themeColor="text1"/>
          <w:szCs w:val="24"/>
          <w:highlight w:val="none"/>
          <w14:textFill>
            <w14:solidFill>
              <w14:schemeClr w14:val="tx1"/>
            </w14:solidFill>
          </w14:textFill>
        </w:rPr>
        <w:t xml:space="preserve">0 </w:t>
      </w:r>
      <w:r>
        <w:rPr>
          <w:rFonts w:hint="eastAsia"/>
          <w:color w:val="000000" w:themeColor="text1"/>
          <w:szCs w:val="24"/>
          <w:highlight w:val="none"/>
          <w14:textFill>
            <w14:solidFill>
              <w14:schemeClr w14:val="tx1"/>
            </w14:solidFill>
          </w14:textFill>
        </w:rPr>
        <w:t>家时，所有投标人均作为入评投标人进入评审范围。</w:t>
      </w:r>
    </w:p>
    <w:p>
      <w:pPr>
        <w:pStyle w:val="740"/>
      </w:pPr>
      <w:r>
        <w:t xml:space="preserve">4.3 </w:t>
      </w:r>
      <w:r>
        <w:rPr>
          <w:rFonts w:hint="eastAsia"/>
        </w:rPr>
        <w:t>投标文件的符合性审查</w:t>
      </w:r>
    </w:p>
    <w:p>
      <w:pPr>
        <w:snapToGrid w:val="0"/>
        <w:spacing w:line="360" w:lineRule="auto"/>
        <w:ind w:firstLine="482" w:firstLineChars="200"/>
        <w:rPr>
          <w:snapToGrid w:val="0"/>
          <w:color w:val="000000" w:themeColor="text1"/>
          <w:szCs w:val="24"/>
          <w14:textFill>
            <w14:solidFill>
              <w14:schemeClr w14:val="tx1"/>
            </w14:solidFill>
          </w14:textFill>
        </w:rPr>
      </w:pPr>
      <w:r>
        <w:rPr>
          <w:b/>
          <w:snapToGrid w:val="0"/>
          <w:color w:val="000000" w:themeColor="text1"/>
          <w:szCs w:val="24"/>
          <w14:textFill>
            <w14:solidFill>
              <w14:schemeClr w14:val="tx1"/>
            </w14:solidFill>
          </w14:textFill>
        </w:rPr>
        <w:t xml:space="preserve">4.3.1 </w:t>
      </w:r>
      <w:r>
        <w:rPr>
          <w:rFonts w:hint="eastAsia"/>
          <w:snapToGrid w:val="0"/>
          <w:color w:val="000000" w:themeColor="text1"/>
          <w:szCs w:val="24"/>
          <w14:textFill>
            <w14:solidFill>
              <w14:schemeClr w14:val="tx1"/>
            </w14:solidFill>
          </w14:textFill>
        </w:rPr>
        <w:t>评标委员会应依照招标文件的要求和规定，首先对入评投标人的投标资格和投标文件进行符合性审查。符合性审查应包括三个方面内容：投标人资格审查、投标文件实质性格式要求响应性审查、投标文件实质性内容要求响应性审查。符合性审查未通过的投标文件不再进入后续评审。</w:t>
      </w:r>
    </w:p>
    <w:p>
      <w:pPr>
        <w:snapToGrid w:val="0"/>
        <w:spacing w:line="360" w:lineRule="auto"/>
        <w:ind w:firstLine="552" w:firstLineChars="229"/>
        <w:rPr>
          <w:snapToGrid w:val="0"/>
          <w:color w:val="000000" w:themeColor="text1"/>
          <w:szCs w:val="24"/>
          <w14:textFill>
            <w14:solidFill>
              <w14:schemeClr w14:val="tx1"/>
            </w14:solidFill>
          </w14:textFill>
        </w:rPr>
      </w:pPr>
      <w:r>
        <w:rPr>
          <w:b/>
          <w:snapToGrid w:val="0"/>
          <w:color w:val="000000" w:themeColor="text1"/>
          <w:szCs w:val="24"/>
          <w14:textFill>
            <w14:solidFill>
              <w14:schemeClr w14:val="tx1"/>
            </w14:solidFill>
          </w14:textFill>
        </w:rPr>
        <w:t xml:space="preserve">4.3.2 </w:t>
      </w:r>
      <w:r>
        <w:rPr>
          <w:rFonts w:hint="eastAsia"/>
          <w:snapToGrid w:val="0"/>
          <w:color w:val="000000" w:themeColor="text1"/>
          <w:szCs w:val="24"/>
          <w14:textFill>
            <w14:solidFill>
              <w14:schemeClr w14:val="tx1"/>
            </w14:solidFill>
          </w14:textFill>
        </w:rPr>
        <w:t>投标人不得通过补充、修改或撤销投标文件中的内容使其成为实质性响应的投标。投标人在投标截止以后不得提交任何资料作为评标依据。</w:t>
      </w:r>
    </w:p>
    <w:p>
      <w:pPr>
        <w:snapToGrid w:val="0"/>
        <w:spacing w:line="360" w:lineRule="auto"/>
        <w:ind w:firstLine="540"/>
        <w:rPr>
          <w:snapToGrid w:val="0"/>
          <w:color w:val="000000" w:themeColor="text1"/>
          <w:szCs w:val="24"/>
          <w14:textFill>
            <w14:solidFill>
              <w14:schemeClr w14:val="tx1"/>
            </w14:solidFill>
          </w14:textFill>
        </w:rPr>
      </w:pPr>
      <w:r>
        <w:rPr>
          <w:b/>
          <w:snapToGrid w:val="0"/>
          <w:color w:val="000000" w:themeColor="text1"/>
          <w:szCs w:val="24"/>
          <w14:textFill>
            <w14:solidFill>
              <w14:schemeClr w14:val="tx1"/>
            </w14:solidFill>
          </w14:textFill>
        </w:rPr>
        <w:t xml:space="preserve">4.3.3 </w:t>
      </w:r>
      <w:r>
        <w:rPr>
          <w:rFonts w:hint="eastAsia"/>
          <w:snapToGrid w:val="0"/>
          <w:color w:val="000000" w:themeColor="text1"/>
          <w:szCs w:val="24"/>
          <w14:textFill>
            <w14:solidFill>
              <w14:schemeClr w14:val="tx1"/>
            </w14:solidFill>
          </w14:textFill>
        </w:rPr>
        <w:t>投标文件如存在以下情况之一的，由评标委员会全体成员按照少数服从多数的原则记名投票（不得弃权）认定，作为符合性审查未通过予以否决其投标，不再进行技术和商务的评审：</w:t>
      </w:r>
    </w:p>
    <w:p>
      <w:pPr>
        <w:snapToGrid w:val="0"/>
        <w:spacing w:line="360" w:lineRule="auto"/>
        <w:ind w:firstLine="549" w:firstLineChars="229"/>
        <w:rPr>
          <w:snapToGrid w:val="0"/>
          <w:color w:val="000000" w:themeColor="text1"/>
          <w:szCs w:val="24"/>
          <w14:textFill>
            <w14:solidFill>
              <w14:schemeClr w14:val="tx1"/>
            </w14:solidFill>
          </w14:textFill>
        </w:rPr>
      </w:pPr>
      <w:r>
        <w:rPr>
          <w:snapToGrid w:val="0"/>
          <w:color w:val="000000" w:themeColor="text1"/>
          <w:szCs w:val="24"/>
          <w14:textFill>
            <w14:solidFill>
              <w14:schemeClr w14:val="tx1"/>
            </w14:solidFill>
          </w14:textFill>
        </w:rPr>
        <w:t>1</w:t>
      </w:r>
      <w:r>
        <w:rPr>
          <w:rFonts w:hint="eastAsia"/>
          <w:snapToGrid w:val="0"/>
          <w:color w:val="000000" w:themeColor="text1"/>
          <w:szCs w:val="24"/>
          <w14:textFill>
            <w14:solidFill>
              <w14:schemeClr w14:val="tx1"/>
            </w14:solidFill>
          </w14:textFill>
        </w:rPr>
        <w:t>．技术标符合性审查未通过的情形：</w:t>
      </w:r>
    </w:p>
    <w:p>
      <w:pPr>
        <w:snapToGrid w:val="0"/>
        <w:spacing w:line="360" w:lineRule="auto"/>
        <w:ind w:firstLine="549" w:firstLineChars="229"/>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1</w:t>
      </w:r>
      <w:r>
        <w:rPr>
          <w:rFonts w:hint="eastAsia"/>
          <w:snapToGrid w:val="0"/>
          <w:color w:val="000000" w:themeColor="text1"/>
          <w:szCs w:val="24"/>
          <w14:textFill>
            <w14:solidFill>
              <w14:schemeClr w14:val="tx1"/>
            </w14:solidFill>
          </w14:textFill>
        </w:rPr>
        <w:t>）投标人未按招标文件要求加盖单位印章或投标人的法定代表人（或其委托代理人）未按招标文件要求签字或盖章的。</w:t>
      </w:r>
    </w:p>
    <w:p>
      <w:pPr>
        <w:snapToGrid w:val="0"/>
        <w:spacing w:line="360" w:lineRule="auto"/>
        <w:ind w:firstLine="549" w:firstLineChars="229"/>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2</w:t>
      </w:r>
      <w:r>
        <w:rPr>
          <w:rFonts w:hint="eastAsia"/>
          <w:snapToGrid w:val="0"/>
          <w:color w:val="000000" w:themeColor="text1"/>
          <w:szCs w:val="24"/>
          <w14:textFill>
            <w14:solidFill>
              <w14:schemeClr w14:val="tx1"/>
            </w14:solidFill>
          </w14:textFill>
        </w:rPr>
        <w:t>）投标人法定代表人授权委托代理人签署投标文件，未提供有效授权委托书的或投标人法定代表人亲自签署投标文件，未提供法定代表人身份证明的。</w:t>
      </w:r>
    </w:p>
    <w:p>
      <w:pPr>
        <w:snapToGrid w:val="0"/>
        <w:spacing w:line="360" w:lineRule="auto"/>
        <w:ind w:firstLine="549" w:firstLineChars="229"/>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3</w:t>
      </w:r>
      <w:r>
        <w:rPr>
          <w:rFonts w:hint="eastAsia"/>
          <w:snapToGrid w:val="0"/>
          <w:color w:val="000000" w:themeColor="text1"/>
          <w:szCs w:val="24"/>
          <w14:textFill>
            <w14:solidFill>
              <w14:schemeClr w14:val="tx1"/>
            </w14:solidFill>
          </w14:textFill>
        </w:rPr>
        <w:t>）联合体投标未附有效的联合体协议书的。</w:t>
      </w:r>
    </w:p>
    <w:p>
      <w:pPr>
        <w:snapToGrid w:val="0"/>
        <w:spacing w:line="360" w:lineRule="auto"/>
        <w:ind w:firstLine="549" w:firstLineChars="229"/>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4</w:t>
      </w:r>
      <w:r>
        <w:rPr>
          <w:rFonts w:hint="eastAsia"/>
          <w:snapToGrid w:val="0"/>
          <w:color w:val="000000" w:themeColor="text1"/>
          <w:szCs w:val="24"/>
          <w14:textFill>
            <w14:solidFill>
              <w14:schemeClr w14:val="tx1"/>
            </w14:solidFill>
          </w14:textFill>
        </w:rPr>
        <w:t>）投标人的投标资格不满足招标文件载明的强制性要求的（以投标人须知前附表第</w:t>
      </w:r>
      <w:r>
        <w:rPr>
          <w:snapToGrid w:val="0"/>
          <w:color w:val="000000" w:themeColor="text1"/>
          <w:szCs w:val="24"/>
          <w14:textFill>
            <w14:solidFill>
              <w14:schemeClr w14:val="tx1"/>
            </w14:solidFill>
          </w14:textFill>
        </w:rPr>
        <w:t>10.3</w:t>
      </w:r>
      <w:r>
        <w:rPr>
          <w:rFonts w:hint="eastAsia"/>
          <w:snapToGrid w:val="0"/>
          <w:color w:val="000000" w:themeColor="text1"/>
          <w:szCs w:val="24"/>
          <w14:textFill>
            <w14:solidFill>
              <w14:schemeClr w14:val="tx1"/>
            </w14:solidFill>
          </w14:textFill>
        </w:rPr>
        <w:t>款</w:t>
      </w:r>
      <w:r>
        <w:rPr>
          <w:rFonts w:hint="eastAsia"/>
          <w:color w:val="000000" w:themeColor="text1"/>
          <w:szCs w:val="24"/>
          <w14:textFill>
            <w14:solidFill>
              <w14:schemeClr w14:val="tx1"/>
            </w14:solidFill>
          </w14:textFill>
        </w:rPr>
        <w:t>实质性响应招标文件资料为准</w:t>
      </w:r>
      <w:r>
        <w:rPr>
          <w:rFonts w:hint="eastAsia"/>
          <w:snapToGrid w:val="0"/>
          <w:color w:val="000000" w:themeColor="text1"/>
          <w:szCs w:val="24"/>
          <w14:textFill>
            <w14:solidFill>
              <w14:schemeClr w14:val="tx1"/>
            </w14:solidFill>
          </w14:textFill>
        </w:rPr>
        <w:t>），或不满足国家有关规定的。</w:t>
      </w:r>
    </w:p>
    <w:p>
      <w:pPr>
        <w:snapToGrid w:val="0"/>
        <w:spacing w:line="360" w:lineRule="auto"/>
        <w:ind w:firstLine="549" w:firstLineChars="229"/>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5</w:t>
      </w:r>
      <w:r>
        <w:rPr>
          <w:rFonts w:hint="eastAsia"/>
          <w:snapToGrid w:val="0"/>
          <w:color w:val="000000" w:themeColor="text1"/>
          <w:szCs w:val="24"/>
          <w14:textFill>
            <w14:solidFill>
              <w14:schemeClr w14:val="tx1"/>
            </w14:solidFill>
          </w14:textFill>
        </w:rPr>
        <w:t>）拟实行分包的，其分包的工作不满足招标文件载明的强制性要求的（以投标人须知前附表第</w:t>
      </w:r>
      <w:r>
        <w:rPr>
          <w:snapToGrid w:val="0"/>
          <w:color w:val="000000" w:themeColor="text1"/>
          <w:szCs w:val="24"/>
          <w14:textFill>
            <w14:solidFill>
              <w14:schemeClr w14:val="tx1"/>
            </w14:solidFill>
          </w14:textFill>
        </w:rPr>
        <w:t>1.11</w:t>
      </w:r>
      <w:r>
        <w:rPr>
          <w:rFonts w:hint="eastAsia"/>
          <w:snapToGrid w:val="0"/>
          <w:color w:val="000000" w:themeColor="text1"/>
          <w:szCs w:val="24"/>
          <w14:textFill>
            <w14:solidFill>
              <w14:schemeClr w14:val="tx1"/>
            </w14:solidFill>
          </w14:textFill>
        </w:rPr>
        <w:t>款为准）。</w:t>
      </w:r>
    </w:p>
    <w:p>
      <w:pPr>
        <w:snapToGrid w:val="0"/>
        <w:spacing w:line="360" w:lineRule="auto"/>
        <w:ind w:firstLine="549" w:firstLineChars="229"/>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6</w:t>
      </w:r>
      <w:r>
        <w:rPr>
          <w:rFonts w:hint="eastAsia"/>
          <w:snapToGrid w:val="0"/>
          <w:color w:val="000000" w:themeColor="text1"/>
          <w:szCs w:val="24"/>
          <w14:textFill>
            <w14:solidFill>
              <w14:schemeClr w14:val="tx1"/>
            </w14:solidFill>
          </w14:textFill>
        </w:rPr>
        <w:t>）同一投标人提交两个以上不同的投标文件且未声明哪一个有效的（招标文件要求提交备选投标的除外）。</w:t>
      </w:r>
    </w:p>
    <w:p>
      <w:pPr>
        <w:snapToGrid w:val="0"/>
        <w:spacing w:line="360" w:lineRule="auto"/>
        <w:ind w:firstLine="549" w:firstLineChars="229"/>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7</w:t>
      </w:r>
      <w:r>
        <w:rPr>
          <w:rFonts w:hint="eastAsia"/>
          <w:snapToGrid w:val="0"/>
          <w:color w:val="000000" w:themeColor="text1"/>
          <w:szCs w:val="24"/>
          <w14:textFill>
            <w14:solidFill>
              <w14:schemeClr w14:val="tx1"/>
            </w14:solidFill>
          </w14:textFill>
        </w:rPr>
        <w:t>）投标人不以自己的名义或未按招标文件要求提供投标保证金或提供的投标保证金有缺陷而不能接受的。</w:t>
      </w:r>
    </w:p>
    <w:p>
      <w:pPr>
        <w:snapToGrid w:val="0"/>
        <w:spacing w:line="360" w:lineRule="auto"/>
        <w:ind w:firstLine="549" w:firstLineChars="229"/>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8</w:t>
      </w:r>
      <w:r>
        <w:rPr>
          <w:rFonts w:hint="eastAsia"/>
          <w:snapToGrid w:val="0"/>
          <w:color w:val="000000" w:themeColor="text1"/>
          <w:szCs w:val="24"/>
          <w14:textFill>
            <w14:solidFill>
              <w14:schemeClr w14:val="tx1"/>
            </w14:solidFill>
          </w14:textFill>
        </w:rPr>
        <w:t>）</w:t>
      </w:r>
      <w:r>
        <w:rPr>
          <w:rFonts w:hint="eastAsia" w:ascii="宋体" w:hAnsi="宋体" w:cs="宋体"/>
          <w:snapToGrid w:val="0"/>
          <w:color w:val="000000" w:themeColor="text1"/>
          <w:szCs w:val="24"/>
          <w14:textFill>
            <w14:solidFill>
              <w14:schemeClr w14:val="tx1"/>
            </w14:solidFill>
          </w14:textFill>
        </w:rPr>
        <w:t>载明的投标工期和质量不满足招标文件要求的（</w:t>
      </w:r>
      <w:r>
        <w:rPr>
          <w:rFonts w:hint="eastAsia"/>
          <w:color w:val="000000" w:themeColor="text1"/>
          <w:szCs w:val="24"/>
          <w14:textFill>
            <w14:solidFill>
              <w14:schemeClr w14:val="tx1"/>
            </w14:solidFill>
          </w14:textFill>
        </w:rPr>
        <w:t>以投标人须知前附表第</w:t>
      </w:r>
      <w:r>
        <w:rPr>
          <w:rFonts w:eastAsia="Times New Roman"/>
          <w:color w:val="000000" w:themeColor="text1"/>
          <w:szCs w:val="24"/>
          <w14:textFill>
            <w14:solidFill>
              <w14:schemeClr w14:val="tx1"/>
            </w14:solidFill>
          </w14:textFill>
        </w:rPr>
        <w:t>1.3.2</w:t>
      </w:r>
      <w:r>
        <w:rPr>
          <w:rFonts w:hint="eastAsia"/>
          <w:color w:val="000000" w:themeColor="text1"/>
          <w:szCs w:val="24"/>
          <w14:textFill>
            <w14:solidFill>
              <w14:schemeClr w14:val="tx1"/>
            </w14:solidFill>
          </w14:textFill>
        </w:rPr>
        <w:t>、</w:t>
      </w:r>
      <w:r>
        <w:rPr>
          <w:rFonts w:eastAsia="Times New Roman"/>
          <w:color w:val="000000" w:themeColor="text1"/>
          <w:szCs w:val="24"/>
          <w14:textFill>
            <w14:solidFill>
              <w14:schemeClr w14:val="tx1"/>
            </w14:solidFill>
          </w14:textFill>
        </w:rPr>
        <w:t>1.3.3</w:t>
      </w:r>
      <w:r>
        <w:rPr>
          <w:rFonts w:hint="eastAsia"/>
          <w:color w:val="000000" w:themeColor="text1"/>
          <w:szCs w:val="24"/>
          <w14:textFill>
            <w14:solidFill>
              <w14:schemeClr w14:val="tx1"/>
            </w14:solidFill>
          </w14:textFill>
        </w:rPr>
        <w:t>项为准）</w:t>
      </w:r>
      <w:r>
        <w:rPr>
          <w:rFonts w:hint="eastAsia" w:ascii="宋体" w:hAnsi="宋体" w:cs="宋体"/>
          <w:snapToGrid w:val="0"/>
          <w:color w:val="000000" w:themeColor="text1"/>
          <w:szCs w:val="24"/>
          <w14:textFill>
            <w14:solidFill>
              <w14:schemeClr w14:val="tx1"/>
            </w14:solidFill>
          </w14:textFill>
        </w:rPr>
        <w:t>。</w:t>
      </w:r>
    </w:p>
    <w:p>
      <w:pPr>
        <w:snapToGrid w:val="0"/>
        <w:spacing w:line="360" w:lineRule="auto"/>
        <w:ind w:firstLine="549" w:firstLineChars="229"/>
        <w:rPr>
          <w:rFonts w:ascii="宋体" w:hAnsi="宋体" w:cs="宋体"/>
          <w:i/>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9</w:t>
      </w:r>
      <w:r>
        <w:rPr>
          <w:rFonts w:hint="eastAsia"/>
          <w:snapToGrid w:val="0"/>
          <w:color w:val="000000" w:themeColor="text1"/>
          <w:szCs w:val="24"/>
          <w14:textFill>
            <w14:solidFill>
              <w14:schemeClr w14:val="tx1"/>
            </w14:solidFill>
          </w14:textFill>
        </w:rPr>
        <w:t>）采用的验收标准或主要技术指标达不到国家强制性标准或招标文件以下条款规定的：</w:t>
      </w:r>
      <w:r>
        <w:rPr>
          <w:rFonts w:hint="eastAsia" w:ascii="宋体" w:hAnsi="宋体" w:cs="宋体"/>
          <w:i/>
          <w:snapToGrid w:val="0"/>
          <w:color w:val="000000" w:themeColor="text1"/>
          <w:szCs w:val="24"/>
          <w14:textFill>
            <w14:solidFill>
              <w14:schemeClr w14:val="tx1"/>
            </w14:solidFill>
          </w14:textFill>
        </w:rPr>
        <w:t>/</w:t>
      </w:r>
    </w:p>
    <w:p>
      <w:pPr>
        <w:snapToGrid w:val="0"/>
        <w:spacing w:line="360" w:lineRule="auto"/>
        <w:ind w:firstLine="549" w:firstLineChars="229"/>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10</w:t>
      </w:r>
      <w:r>
        <w:rPr>
          <w:rFonts w:hint="eastAsia"/>
          <w:snapToGrid w:val="0"/>
          <w:color w:val="000000" w:themeColor="text1"/>
          <w:szCs w:val="24"/>
          <w14:textFill>
            <w14:solidFill>
              <w14:schemeClr w14:val="tx1"/>
            </w14:solidFill>
          </w14:textFill>
        </w:rPr>
        <w:t>）采用的施工工艺、方法或质量安全管理措施不能满足国家强制性标准或要求的。</w:t>
      </w:r>
    </w:p>
    <w:p>
      <w:pPr>
        <w:snapToGrid w:val="0"/>
        <w:spacing w:line="360" w:lineRule="auto"/>
        <w:ind w:firstLine="549" w:firstLineChars="229"/>
        <w:rPr>
          <w:rFonts w:ascii="宋体" w:hAnsi="宋体" w:cs="宋体"/>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11</w:t>
      </w:r>
      <w:r>
        <w:rPr>
          <w:rFonts w:hint="eastAsia"/>
          <w:snapToGrid w:val="0"/>
          <w:color w:val="000000" w:themeColor="text1"/>
          <w:szCs w:val="24"/>
          <w14:textFill>
            <w14:solidFill>
              <w14:schemeClr w14:val="tx1"/>
            </w14:solidFill>
          </w14:textFill>
        </w:rPr>
        <w:t>）</w:t>
      </w:r>
      <w:r>
        <w:rPr>
          <w:rFonts w:hint="eastAsia" w:ascii="宋体" w:hAnsi="宋体" w:cs="宋体"/>
          <w:snapToGrid w:val="0"/>
          <w:color w:val="000000" w:themeColor="text1"/>
          <w:szCs w:val="24"/>
          <w14:textFill>
            <w14:solidFill>
              <w14:schemeClr w14:val="tx1"/>
            </w14:solidFill>
          </w14:textFill>
        </w:rPr>
        <w:t>投标人存在投标人须知第“</w:t>
      </w:r>
      <w:r>
        <w:rPr>
          <w:snapToGrid w:val="0"/>
          <w:color w:val="000000" w:themeColor="text1"/>
          <w:szCs w:val="24"/>
          <w14:textFill>
            <w14:solidFill>
              <w14:schemeClr w14:val="tx1"/>
            </w14:solidFill>
          </w14:textFill>
        </w:rPr>
        <w:t xml:space="preserve">1.4.3 </w:t>
      </w:r>
      <w:r>
        <w:rPr>
          <w:rFonts w:hint="eastAsia"/>
          <w:snapToGrid w:val="0"/>
          <w:color w:val="000000" w:themeColor="text1"/>
          <w:szCs w:val="24"/>
          <w14:textFill>
            <w14:solidFill>
              <w14:schemeClr w14:val="tx1"/>
            </w14:solidFill>
          </w14:textFill>
        </w:rPr>
        <w:t>投标人不得存在下列情形之一</w:t>
      </w:r>
      <w:r>
        <w:rPr>
          <w:rFonts w:ascii="宋体" w:hAnsi="宋体"/>
          <w:snapToGrid w:val="0"/>
          <w:color w:val="000000" w:themeColor="text1"/>
          <w:szCs w:val="24"/>
          <w14:textFill>
            <w14:solidFill>
              <w14:schemeClr w14:val="tx1"/>
            </w14:solidFill>
          </w14:textFill>
        </w:rPr>
        <w:t>”</w:t>
      </w:r>
      <w:r>
        <w:rPr>
          <w:rFonts w:hint="eastAsia"/>
          <w:snapToGrid w:val="0"/>
          <w:color w:val="000000" w:themeColor="text1"/>
          <w:szCs w:val="24"/>
          <w14:textFill>
            <w14:solidFill>
              <w14:schemeClr w14:val="tx1"/>
            </w14:solidFill>
          </w14:textFill>
        </w:rPr>
        <w:t>项或投标人须知</w:t>
      </w:r>
      <w:r>
        <w:rPr>
          <w:rFonts w:ascii="宋体" w:hAnsi="宋体"/>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 xml:space="preserve">9.2 </w:t>
      </w:r>
      <w:r>
        <w:rPr>
          <w:rFonts w:hint="eastAsia"/>
          <w:snapToGrid w:val="0"/>
          <w:color w:val="000000" w:themeColor="text1"/>
          <w:szCs w:val="24"/>
          <w14:textFill>
            <w14:solidFill>
              <w14:schemeClr w14:val="tx1"/>
            </w14:solidFill>
          </w14:textFill>
        </w:rPr>
        <w:t>对投标人的纪律要求</w:t>
      </w:r>
      <w:r>
        <w:rPr>
          <w:rFonts w:ascii="宋体" w:hAnsi="宋体"/>
          <w:snapToGrid w:val="0"/>
          <w:color w:val="000000" w:themeColor="text1"/>
          <w:szCs w:val="24"/>
          <w14:textFill>
            <w14:solidFill>
              <w14:schemeClr w14:val="tx1"/>
            </w14:solidFill>
          </w14:textFill>
        </w:rPr>
        <w:t>”</w:t>
      </w:r>
      <w:r>
        <w:rPr>
          <w:rFonts w:hint="eastAsia" w:ascii="宋体" w:hAnsi="宋体" w:cs="宋体"/>
          <w:snapToGrid w:val="0"/>
          <w:color w:val="000000" w:themeColor="text1"/>
          <w:szCs w:val="24"/>
          <w14:textFill>
            <w14:solidFill>
              <w14:schemeClr w14:val="tx1"/>
            </w14:solidFill>
          </w14:textFill>
        </w:rPr>
        <w:t>项规定情形之一的。</w:t>
      </w:r>
    </w:p>
    <w:p>
      <w:pPr>
        <w:snapToGrid w:val="0"/>
        <w:spacing w:line="360" w:lineRule="auto"/>
        <w:ind w:firstLine="549" w:firstLineChars="229"/>
        <w:rPr>
          <w:rFonts w:ascii="宋体" w:hAnsi="宋体" w:cs="宋体"/>
          <w:i/>
          <w:snapToGrid w:val="0"/>
          <w:color w:val="000000" w:themeColor="text1"/>
          <w:szCs w:val="24"/>
          <w14:textFill>
            <w14:solidFill>
              <w14:schemeClr w14:val="tx1"/>
            </w14:solidFill>
          </w14:textFill>
        </w:rPr>
      </w:pPr>
      <w:r>
        <w:rPr>
          <w:rFonts w:hint="eastAsia" w:ascii="宋体" w:hAnsi="宋体" w:cs="宋体"/>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12</w:t>
      </w:r>
      <w:r>
        <w:rPr>
          <w:rFonts w:ascii="宋体" w:hAnsi="宋体" w:cs="宋体"/>
          <w:snapToGrid w:val="0"/>
          <w:color w:val="000000" w:themeColor="text1"/>
          <w:szCs w:val="24"/>
          <w14:textFill>
            <w14:solidFill>
              <w14:schemeClr w14:val="tx1"/>
            </w14:solidFill>
          </w14:textFill>
        </w:rPr>
        <w:t>）</w:t>
      </w:r>
      <w:r>
        <w:rPr>
          <w:rFonts w:hint="eastAsia" w:ascii="宋体" w:hAnsi="宋体" w:cs="宋体"/>
          <w:i/>
          <w:snapToGrid w:val="0"/>
          <w:color w:val="000000" w:themeColor="text1"/>
          <w:szCs w:val="24"/>
          <w14:textFill>
            <w14:solidFill>
              <w14:schemeClr w14:val="tx1"/>
            </w14:solidFill>
          </w14:textFill>
        </w:rPr>
        <w:t>/</w:t>
      </w:r>
    </w:p>
    <w:p>
      <w:pPr>
        <w:snapToGrid w:val="0"/>
        <w:spacing w:line="360" w:lineRule="auto"/>
        <w:ind w:firstLine="549" w:firstLineChars="229"/>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13</w:t>
      </w:r>
      <w:r>
        <w:rPr>
          <w:rFonts w:hint="eastAsia"/>
          <w:snapToGrid w:val="0"/>
          <w:color w:val="000000" w:themeColor="text1"/>
          <w:szCs w:val="24"/>
          <w14:textFill>
            <w14:solidFill>
              <w14:schemeClr w14:val="tx1"/>
            </w14:solidFill>
          </w14:textFill>
        </w:rPr>
        <w:t>）存在法律、法规、规章规定的其它无效投标情况的。</w:t>
      </w:r>
    </w:p>
    <w:p>
      <w:pPr>
        <w:snapToGrid w:val="0"/>
        <w:spacing w:line="360" w:lineRule="auto"/>
        <w:ind w:firstLine="549" w:firstLineChars="229"/>
        <w:rPr>
          <w:snapToGrid w:val="0"/>
          <w:color w:val="000000" w:themeColor="text1"/>
          <w:szCs w:val="24"/>
          <w14:textFill>
            <w14:solidFill>
              <w14:schemeClr w14:val="tx1"/>
            </w14:solidFill>
          </w14:textFill>
        </w:rPr>
      </w:pPr>
      <w:r>
        <w:rPr>
          <w:snapToGrid w:val="0"/>
          <w:color w:val="000000" w:themeColor="text1"/>
          <w:szCs w:val="24"/>
          <w14:textFill>
            <w14:solidFill>
              <w14:schemeClr w14:val="tx1"/>
            </w14:solidFill>
          </w14:textFill>
        </w:rPr>
        <w:t>2</w:t>
      </w:r>
      <w:r>
        <w:rPr>
          <w:rFonts w:hint="eastAsia"/>
          <w:snapToGrid w:val="0"/>
          <w:color w:val="000000" w:themeColor="text1"/>
          <w:szCs w:val="24"/>
          <w14:textFill>
            <w14:solidFill>
              <w14:schemeClr w14:val="tx1"/>
            </w14:solidFill>
          </w14:textFill>
        </w:rPr>
        <w:t>．商务标符合性审查未通过的情形：</w:t>
      </w:r>
    </w:p>
    <w:p>
      <w:pPr>
        <w:snapToGrid w:val="0"/>
        <w:spacing w:line="360" w:lineRule="auto"/>
        <w:ind w:firstLine="549" w:firstLineChars="229"/>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1</w:t>
      </w:r>
      <w:r>
        <w:rPr>
          <w:rFonts w:hint="eastAsia"/>
          <w:snapToGrid w:val="0"/>
          <w:color w:val="000000" w:themeColor="text1"/>
          <w:szCs w:val="24"/>
          <w14:textFill>
            <w14:solidFill>
              <w14:schemeClr w14:val="tx1"/>
            </w14:solidFill>
          </w14:textFill>
        </w:rPr>
        <w:t>）投标人未按招标文件要求加盖单位印章或投标人的法定代表人（或其委托代理人）未按招标文件要求签字或盖章的。</w:t>
      </w:r>
    </w:p>
    <w:p>
      <w:pPr>
        <w:snapToGrid w:val="0"/>
        <w:spacing w:line="360" w:lineRule="auto"/>
        <w:ind w:firstLine="549" w:firstLineChars="229"/>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2</w:t>
      </w:r>
      <w:r>
        <w:rPr>
          <w:rFonts w:hint="eastAsia"/>
          <w:snapToGrid w:val="0"/>
          <w:color w:val="000000" w:themeColor="text1"/>
          <w:szCs w:val="24"/>
          <w14:textFill>
            <w14:solidFill>
              <w14:schemeClr w14:val="tx1"/>
            </w14:solidFill>
          </w14:textFill>
        </w:rPr>
        <w:t>）同一投标人提交两个以上不同的投标报价且未声明哪一个有效的（招标文件要求提交备选投标的除外）。</w:t>
      </w:r>
    </w:p>
    <w:p>
      <w:pPr>
        <w:snapToGrid w:val="0"/>
        <w:spacing w:line="360" w:lineRule="auto"/>
        <w:ind w:firstLine="549" w:firstLineChars="229"/>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3</w:t>
      </w:r>
      <w:r>
        <w:rPr>
          <w:rFonts w:hint="eastAsia"/>
          <w:snapToGrid w:val="0"/>
          <w:color w:val="000000" w:themeColor="text1"/>
          <w:szCs w:val="24"/>
          <w14:textFill>
            <w14:solidFill>
              <w14:schemeClr w14:val="tx1"/>
            </w14:solidFill>
          </w14:textFill>
        </w:rPr>
        <w:t>）</w:t>
      </w:r>
      <w:r>
        <w:rPr>
          <w:rFonts w:hint="eastAsia" w:ascii="宋体" w:hAnsi="宋体" w:cs="宋体"/>
          <w:snapToGrid w:val="0"/>
          <w:color w:val="000000" w:themeColor="text1"/>
          <w:szCs w:val="24"/>
          <w14:textFill>
            <w14:solidFill>
              <w14:schemeClr w14:val="tx1"/>
            </w14:solidFill>
          </w14:textFill>
        </w:rPr>
        <w:t>投标函载明的投标工期和质量不满足招标文件要求的</w:t>
      </w:r>
      <w:r>
        <w:rPr>
          <w:rFonts w:ascii="宋体" w:hAnsi="宋体" w:cs="宋体"/>
          <w:snapToGrid w:val="0"/>
          <w:color w:val="000000" w:themeColor="text1"/>
          <w:szCs w:val="24"/>
          <w14:textFill>
            <w14:solidFill>
              <w14:schemeClr w14:val="tx1"/>
            </w14:solidFill>
          </w14:textFill>
        </w:rPr>
        <w:t>(</w:t>
      </w:r>
      <w:r>
        <w:rPr>
          <w:rFonts w:hint="eastAsia"/>
          <w:color w:val="000000" w:themeColor="text1"/>
          <w:szCs w:val="24"/>
          <w14:textFill>
            <w14:solidFill>
              <w14:schemeClr w14:val="tx1"/>
            </w14:solidFill>
          </w14:textFill>
        </w:rPr>
        <w:t>以投标人须知前附表第</w:t>
      </w:r>
      <w:r>
        <w:rPr>
          <w:rFonts w:eastAsia="Times New Roman"/>
          <w:color w:val="000000" w:themeColor="text1"/>
          <w:szCs w:val="24"/>
          <w14:textFill>
            <w14:solidFill>
              <w14:schemeClr w14:val="tx1"/>
            </w14:solidFill>
          </w14:textFill>
        </w:rPr>
        <w:t>1.3.2</w:t>
      </w:r>
      <w:r>
        <w:rPr>
          <w:rFonts w:hint="eastAsia"/>
          <w:color w:val="000000" w:themeColor="text1"/>
          <w:szCs w:val="24"/>
          <w14:textFill>
            <w14:solidFill>
              <w14:schemeClr w14:val="tx1"/>
            </w14:solidFill>
          </w14:textFill>
        </w:rPr>
        <w:t>、</w:t>
      </w:r>
      <w:r>
        <w:rPr>
          <w:rFonts w:eastAsia="Times New Roman"/>
          <w:color w:val="000000" w:themeColor="text1"/>
          <w:szCs w:val="24"/>
          <w14:textFill>
            <w14:solidFill>
              <w14:schemeClr w14:val="tx1"/>
            </w14:solidFill>
          </w14:textFill>
        </w:rPr>
        <w:t>1.3.3</w:t>
      </w:r>
      <w:r>
        <w:rPr>
          <w:rFonts w:hint="eastAsia"/>
          <w:color w:val="000000" w:themeColor="text1"/>
          <w:szCs w:val="24"/>
          <w14:textFill>
            <w14:solidFill>
              <w14:schemeClr w14:val="tx1"/>
            </w14:solidFill>
          </w14:textFill>
        </w:rPr>
        <w:t>项为准）。</w:t>
      </w:r>
    </w:p>
    <w:p>
      <w:pPr>
        <w:snapToGrid w:val="0"/>
        <w:spacing w:line="360" w:lineRule="auto"/>
        <w:ind w:firstLine="549" w:firstLineChars="229"/>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4</w:t>
      </w:r>
      <w:r>
        <w:rPr>
          <w:rFonts w:hint="eastAsia"/>
          <w:snapToGrid w:val="0"/>
          <w:color w:val="000000" w:themeColor="text1"/>
          <w:szCs w:val="24"/>
          <w14:textFill>
            <w14:solidFill>
              <w14:schemeClr w14:val="tx1"/>
            </w14:solidFill>
          </w14:textFill>
        </w:rPr>
        <w:t>）投标报价高于招标文件设定的最高投标限价的或分项限价的。</w:t>
      </w:r>
    </w:p>
    <w:p>
      <w:pPr>
        <w:snapToGrid w:val="0"/>
        <w:spacing w:line="360" w:lineRule="auto"/>
        <w:ind w:firstLine="549" w:firstLineChars="229"/>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5</w:t>
      </w:r>
      <w:r>
        <w:rPr>
          <w:rFonts w:hint="eastAsia"/>
          <w:snapToGrid w:val="0"/>
          <w:color w:val="000000" w:themeColor="text1"/>
          <w:szCs w:val="24"/>
          <w14:textFill>
            <w14:solidFill>
              <w14:schemeClr w14:val="tx1"/>
            </w14:solidFill>
          </w14:textFill>
        </w:rPr>
        <w:t>）改变招标人提供的工程量清单中的项目编码、项目名称、项目主要特征、计量单位、工程数量、主要技术条款编码、金额等内容的（但按照国家规范所作的修改和招标文件规定的除外）。</w:t>
      </w:r>
    </w:p>
    <w:p>
      <w:pPr>
        <w:snapToGrid w:val="0"/>
        <w:spacing w:line="360" w:lineRule="auto"/>
        <w:ind w:firstLine="549" w:firstLineChars="229"/>
        <w:rPr>
          <w:rFonts w:ascii="宋体" w:hAnsi="宋体" w:cs="宋体"/>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6</w:t>
      </w:r>
      <w:r>
        <w:rPr>
          <w:rFonts w:hint="eastAsia"/>
          <w:snapToGrid w:val="0"/>
          <w:color w:val="000000" w:themeColor="text1"/>
          <w:szCs w:val="24"/>
          <w14:textFill>
            <w14:solidFill>
              <w14:schemeClr w14:val="tx1"/>
            </w14:solidFill>
          </w14:textFill>
        </w:rPr>
        <w:t>）</w:t>
      </w:r>
      <w:r>
        <w:rPr>
          <w:rFonts w:hint="eastAsia" w:ascii="宋体" w:hAnsi="宋体" w:cs="宋体"/>
          <w:snapToGrid w:val="0"/>
          <w:color w:val="000000" w:themeColor="text1"/>
          <w:szCs w:val="24"/>
          <w14:textFill>
            <w14:solidFill>
              <w14:schemeClr w14:val="tx1"/>
            </w14:solidFill>
          </w14:textFill>
        </w:rPr>
        <w:t>投标人存在</w:t>
      </w:r>
      <w:r>
        <w:rPr>
          <w:rFonts w:hint="eastAsia"/>
          <w:snapToGrid w:val="0"/>
          <w:color w:val="000000" w:themeColor="text1"/>
          <w:szCs w:val="24"/>
          <w14:textFill>
            <w14:solidFill>
              <w14:schemeClr w14:val="tx1"/>
            </w14:solidFill>
          </w14:textFill>
        </w:rPr>
        <w:t>投标人须知</w:t>
      </w:r>
      <w:r>
        <w:rPr>
          <w:rFonts w:ascii="宋体" w:hAnsi="宋体"/>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 xml:space="preserve">9.2 </w:t>
      </w:r>
      <w:r>
        <w:rPr>
          <w:rFonts w:hint="eastAsia"/>
          <w:snapToGrid w:val="0"/>
          <w:color w:val="000000" w:themeColor="text1"/>
          <w:szCs w:val="24"/>
          <w14:textFill>
            <w14:solidFill>
              <w14:schemeClr w14:val="tx1"/>
            </w14:solidFill>
          </w14:textFill>
        </w:rPr>
        <w:t>对投标人的纪律要求</w:t>
      </w:r>
      <w:r>
        <w:rPr>
          <w:rFonts w:ascii="宋体" w:hAnsi="宋体"/>
          <w:snapToGrid w:val="0"/>
          <w:color w:val="000000" w:themeColor="text1"/>
          <w:szCs w:val="24"/>
          <w14:textFill>
            <w14:solidFill>
              <w14:schemeClr w14:val="tx1"/>
            </w14:solidFill>
          </w14:textFill>
        </w:rPr>
        <w:t>”</w:t>
      </w:r>
      <w:r>
        <w:rPr>
          <w:rFonts w:hint="eastAsia" w:ascii="宋体" w:hAnsi="宋体" w:cs="宋体"/>
          <w:snapToGrid w:val="0"/>
          <w:color w:val="000000" w:themeColor="text1"/>
          <w:szCs w:val="24"/>
          <w14:textFill>
            <w14:solidFill>
              <w14:schemeClr w14:val="tx1"/>
            </w14:solidFill>
          </w14:textFill>
        </w:rPr>
        <w:t>项规定情形之一的。</w:t>
      </w:r>
    </w:p>
    <w:p>
      <w:pPr>
        <w:snapToGrid w:val="0"/>
        <w:spacing w:line="360" w:lineRule="auto"/>
        <w:ind w:firstLine="549" w:firstLineChars="229"/>
        <w:rPr>
          <w:rFonts w:ascii="宋体" w:hAnsi="宋体"/>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7</w:t>
      </w: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 xml:space="preserve"> </w:t>
      </w:r>
      <w:r>
        <w:rPr>
          <w:rFonts w:hint="eastAsia" w:ascii="宋体" w:hAnsi="宋体"/>
          <w:snapToGrid w:val="0"/>
          <w:color w:val="000000" w:themeColor="text1"/>
          <w:szCs w:val="24"/>
          <w14:textFill>
            <w14:solidFill>
              <w14:schemeClr w14:val="tx1"/>
            </w14:solidFill>
          </w14:textFill>
        </w:rPr>
        <w:t>/</w:t>
      </w:r>
    </w:p>
    <w:p>
      <w:pPr>
        <w:snapToGrid w:val="0"/>
        <w:spacing w:line="360" w:lineRule="auto"/>
        <w:ind w:firstLine="549" w:firstLineChars="229"/>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8</w:t>
      </w:r>
      <w:r>
        <w:rPr>
          <w:rFonts w:hint="eastAsia"/>
          <w:snapToGrid w:val="0"/>
          <w:color w:val="000000" w:themeColor="text1"/>
          <w:szCs w:val="24"/>
          <w14:textFill>
            <w14:solidFill>
              <w14:schemeClr w14:val="tx1"/>
            </w14:solidFill>
          </w14:textFill>
        </w:rPr>
        <w:t>）存在法律、法规、规章规定的其它无效投标情况的。</w:t>
      </w:r>
    </w:p>
    <w:p>
      <w:pPr>
        <w:pStyle w:val="740"/>
      </w:pPr>
      <w:r>
        <w:t xml:space="preserve">4.4 </w:t>
      </w:r>
      <w:r>
        <w:rPr>
          <w:rFonts w:hint="eastAsia"/>
        </w:rPr>
        <w:t>投标文件的技术评审</w:t>
      </w:r>
    </w:p>
    <w:p>
      <w:pPr>
        <w:pStyle w:val="36"/>
        <w:snapToGrid w:val="0"/>
        <w:spacing w:line="360" w:lineRule="auto"/>
        <w:ind w:firstLine="547" w:firstLineChars="227"/>
        <w:rPr>
          <w:rFonts w:ascii="Times New Roman" w:hAnsi="Times New Roman"/>
          <w:snapToGrid w:val="0"/>
          <w:color w:val="000000" w:themeColor="text1"/>
          <w:kern w:val="0"/>
          <w:sz w:val="24"/>
          <w:szCs w:val="24"/>
          <w14:textFill>
            <w14:solidFill>
              <w14:schemeClr w14:val="tx1"/>
            </w14:solidFill>
          </w14:textFill>
        </w:rPr>
      </w:pPr>
      <w:r>
        <w:rPr>
          <w:rFonts w:ascii="Times New Roman" w:hAnsi="Times New Roman"/>
          <w:b/>
          <w:snapToGrid w:val="0"/>
          <w:color w:val="000000" w:themeColor="text1"/>
          <w:kern w:val="0"/>
          <w:sz w:val="24"/>
          <w:szCs w:val="24"/>
          <w14:textFill>
            <w14:solidFill>
              <w14:schemeClr w14:val="tx1"/>
            </w14:solidFill>
          </w14:textFill>
        </w:rPr>
        <w:t>4.4.1</w:t>
      </w:r>
      <w:r>
        <w:rPr>
          <w:rFonts w:ascii="Times New Roman" w:hAnsi="Times New Roman"/>
          <w:snapToGrid w:val="0"/>
          <w:color w:val="000000" w:themeColor="text1"/>
          <w:kern w:val="0"/>
          <w:sz w:val="24"/>
          <w:szCs w:val="24"/>
          <w14:textFill>
            <w14:solidFill>
              <w14:schemeClr w14:val="tx1"/>
            </w14:solidFill>
          </w14:textFill>
        </w:rPr>
        <w:t xml:space="preserve"> </w:t>
      </w:r>
      <w:r>
        <w:rPr>
          <w:rFonts w:hint="eastAsia" w:ascii="Times New Roman" w:hAnsi="Times New Roman"/>
          <w:snapToGrid w:val="0"/>
          <w:color w:val="000000" w:themeColor="text1"/>
          <w:kern w:val="0"/>
          <w:sz w:val="24"/>
          <w:szCs w:val="24"/>
          <w14:textFill>
            <w14:solidFill>
              <w14:schemeClr w14:val="tx1"/>
            </w14:solidFill>
          </w14:textFill>
        </w:rPr>
        <w:t>评标委员会应对通过符合性审查的投标文件进行技术评审。专家评审采用集体评议、记名表决、少数服从多数的方法进行。</w:t>
      </w:r>
    </w:p>
    <w:p>
      <w:pPr>
        <w:pStyle w:val="36"/>
        <w:snapToGrid w:val="0"/>
        <w:spacing w:line="360" w:lineRule="auto"/>
        <w:ind w:firstLine="547" w:firstLineChars="227"/>
        <w:rPr>
          <w:rFonts w:ascii="Times New Roman" w:hAnsi="Times New Roman"/>
          <w:snapToGrid w:val="0"/>
          <w:color w:val="000000" w:themeColor="text1"/>
          <w:kern w:val="0"/>
          <w:sz w:val="24"/>
          <w:szCs w:val="24"/>
          <w14:textFill>
            <w14:solidFill>
              <w14:schemeClr w14:val="tx1"/>
            </w14:solidFill>
          </w14:textFill>
        </w:rPr>
      </w:pPr>
      <w:r>
        <w:rPr>
          <w:rFonts w:ascii="Times New Roman" w:hAnsi="Times New Roman"/>
          <w:b/>
          <w:snapToGrid w:val="0"/>
          <w:color w:val="000000" w:themeColor="text1"/>
          <w:kern w:val="0"/>
          <w:sz w:val="24"/>
          <w:szCs w:val="24"/>
          <w14:textFill>
            <w14:solidFill>
              <w14:schemeClr w14:val="tx1"/>
            </w14:solidFill>
          </w14:textFill>
        </w:rPr>
        <w:t xml:space="preserve">4.4.2 </w:t>
      </w:r>
      <w:r>
        <w:rPr>
          <w:rFonts w:hint="eastAsia" w:ascii="Times New Roman" w:hAnsi="Times New Roman"/>
          <w:snapToGrid w:val="0"/>
          <w:color w:val="000000" w:themeColor="text1"/>
          <w:kern w:val="0"/>
          <w:sz w:val="24"/>
          <w:szCs w:val="24"/>
          <w14:textFill>
            <w14:solidFill>
              <w14:schemeClr w14:val="tx1"/>
            </w14:solidFill>
          </w14:textFill>
        </w:rPr>
        <w:t>如投标文件有以下情况之一的，按技术评审不通过处理：</w:t>
      </w:r>
    </w:p>
    <w:p>
      <w:pPr>
        <w:snapToGrid w:val="0"/>
        <w:spacing w:line="360" w:lineRule="auto"/>
        <w:ind w:firstLine="54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1</w:t>
      </w:r>
      <w:r>
        <w:rPr>
          <w:rFonts w:hint="eastAsia"/>
          <w:snapToGrid w:val="0"/>
          <w:color w:val="000000" w:themeColor="text1"/>
          <w:szCs w:val="24"/>
          <w14:textFill>
            <w14:solidFill>
              <w14:schemeClr w14:val="tx1"/>
            </w14:solidFill>
          </w14:textFill>
        </w:rPr>
        <w:t>）项目负责人或技术负责人不明确的。</w:t>
      </w:r>
    </w:p>
    <w:p>
      <w:pPr>
        <w:snapToGrid w:val="0"/>
        <w:spacing w:line="360" w:lineRule="auto"/>
        <w:ind w:firstLine="54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2</w:t>
      </w:r>
      <w:r>
        <w:rPr>
          <w:rFonts w:hint="eastAsia"/>
          <w:snapToGrid w:val="0"/>
          <w:color w:val="000000" w:themeColor="text1"/>
          <w:szCs w:val="24"/>
          <w14:textFill>
            <w14:solidFill>
              <w14:schemeClr w14:val="tx1"/>
            </w14:solidFill>
          </w14:textFill>
        </w:rPr>
        <w:t>）主要的施工技术方案或安全保障措施不可行的。</w:t>
      </w:r>
    </w:p>
    <w:p>
      <w:pPr>
        <w:snapToGrid w:val="0"/>
        <w:spacing w:line="360" w:lineRule="auto"/>
        <w:ind w:firstLine="54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3</w:t>
      </w:r>
      <w:r>
        <w:rPr>
          <w:rFonts w:hint="eastAsia"/>
          <w:snapToGrid w:val="0"/>
          <w:color w:val="000000" w:themeColor="text1"/>
          <w:szCs w:val="24"/>
          <w14:textFill>
            <w14:solidFill>
              <w14:schemeClr w14:val="tx1"/>
            </w14:solidFill>
          </w14:textFill>
        </w:rPr>
        <w:t>）主要施工机械设备不能满足施工需要的。</w:t>
      </w:r>
    </w:p>
    <w:p>
      <w:pPr>
        <w:snapToGrid w:val="0"/>
        <w:spacing w:line="360" w:lineRule="auto"/>
        <w:ind w:firstLine="54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4</w:t>
      </w:r>
      <w:r>
        <w:rPr>
          <w:rFonts w:hint="eastAsia"/>
          <w:snapToGrid w:val="0"/>
          <w:color w:val="000000" w:themeColor="text1"/>
          <w:szCs w:val="24"/>
          <w14:textFill>
            <w14:solidFill>
              <w14:schemeClr w14:val="tx1"/>
            </w14:solidFill>
          </w14:textFill>
        </w:rPr>
        <w:t>）附有工程无法适用的其他技术和管理条款的。</w:t>
      </w:r>
    </w:p>
    <w:p>
      <w:pPr>
        <w:snapToGrid w:val="0"/>
        <w:spacing w:line="360" w:lineRule="auto"/>
        <w:ind w:firstLine="549" w:firstLineChars="229"/>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5</w:t>
      </w:r>
      <w:r>
        <w:rPr>
          <w:rFonts w:hint="eastAsia"/>
          <w:snapToGrid w:val="0"/>
          <w:color w:val="000000" w:themeColor="text1"/>
          <w:szCs w:val="24"/>
          <w14:textFill>
            <w14:solidFill>
              <w14:schemeClr w14:val="tx1"/>
            </w14:solidFill>
          </w14:textFill>
        </w:rPr>
        <w:t>）</w:t>
      </w:r>
      <w:r>
        <w:rPr>
          <w:rFonts w:hint="eastAsia" w:ascii="宋体" w:hAnsi="宋体" w:cs="宋体"/>
          <w:i/>
          <w:snapToGrid w:val="0"/>
          <w:color w:val="000000" w:themeColor="text1"/>
          <w:szCs w:val="24"/>
          <w14:textFill>
            <w14:solidFill>
              <w14:schemeClr w14:val="tx1"/>
            </w14:solidFill>
          </w14:textFill>
        </w:rPr>
        <w:t>/</w:t>
      </w:r>
    </w:p>
    <w:p>
      <w:pPr>
        <w:pStyle w:val="36"/>
        <w:snapToGrid w:val="0"/>
        <w:spacing w:line="360" w:lineRule="auto"/>
        <w:ind w:firstLine="547" w:firstLineChars="227"/>
        <w:rPr>
          <w:rFonts w:ascii="Times New Roman" w:hAnsi="Times New Roman"/>
          <w:snapToGrid w:val="0"/>
          <w:color w:val="000000" w:themeColor="text1"/>
          <w:kern w:val="0"/>
          <w:sz w:val="24"/>
          <w:szCs w:val="24"/>
          <w14:textFill>
            <w14:solidFill>
              <w14:schemeClr w14:val="tx1"/>
            </w14:solidFill>
          </w14:textFill>
        </w:rPr>
      </w:pPr>
      <w:r>
        <w:rPr>
          <w:rFonts w:ascii="Times New Roman" w:hAnsi="Times New Roman"/>
          <w:b/>
          <w:snapToGrid w:val="0"/>
          <w:color w:val="000000" w:themeColor="text1"/>
          <w:kern w:val="0"/>
          <w:sz w:val="24"/>
          <w:szCs w:val="24"/>
          <w14:textFill>
            <w14:solidFill>
              <w14:schemeClr w14:val="tx1"/>
            </w14:solidFill>
          </w14:textFill>
        </w:rPr>
        <w:t xml:space="preserve">4.4.3 </w:t>
      </w:r>
      <w:r>
        <w:rPr>
          <w:rFonts w:hint="eastAsia" w:ascii="Times New Roman" w:hAnsi="Times New Roman"/>
          <w:snapToGrid w:val="0"/>
          <w:color w:val="000000" w:themeColor="text1"/>
          <w:kern w:val="0"/>
          <w:sz w:val="24"/>
          <w:szCs w:val="24"/>
          <w14:textFill>
            <w14:solidFill>
              <w14:schemeClr w14:val="tx1"/>
            </w14:solidFill>
          </w14:textFill>
        </w:rPr>
        <w:t>技术评审不通过的投标文件不再进入后续评审。</w:t>
      </w:r>
    </w:p>
    <w:p>
      <w:pPr>
        <w:pStyle w:val="740"/>
      </w:pPr>
      <w:r>
        <w:t xml:space="preserve">4.5 </w:t>
      </w:r>
      <w:r>
        <w:rPr>
          <w:rFonts w:hint="eastAsia"/>
        </w:rPr>
        <w:t>投标文件的商务评审</w:t>
      </w:r>
    </w:p>
    <w:p>
      <w:pPr>
        <w:snapToGrid w:val="0"/>
        <w:spacing w:line="360" w:lineRule="auto"/>
        <w:ind w:firstLine="482" w:firstLineChars="200"/>
        <w:rPr>
          <w:snapToGrid w:val="0"/>
          <w:color w:val="000000" w:themeColor="text1"/>
          <w:szCs w:val="24"/>
          <w14:textFill>
            <w14:solidFill>
              <w14:schemeClr w14:val="tx1"/>
            </w14:solidFill>
          </w14:textFill>
        </w:rPr>
      </w:pPr>
      <w:r>
        <w:rPr>
          <w:b/>
          <w:snapToGrid w:val="0"/>
          <w:color w:val="000000" w:themeColor="text1"/>
          <w:szCs w:val="24"/>
          <w14:textFill>
            <w14:solidFill>
              <w14:schemeClr w14:val="tx1"/>
            </w14:solidFill>
          </w14:textFill>
        </w:rPr>
        <w:t>4.5.1</w:t>
      </w:r>
      <w:r>
        <w:rPr>
          <w:snapToGrid w:val="0"/>
          <w:color w:val="000000" w:themeColor="text1"/>
          <w:szCs w:val="24"/>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评标委员会对通过符合性评审、技术评审的投标文件进行商务评审。评标委员会应对商务报价的范围、数量、单价、费用组成和总价等进行全面审阅和对比分析，找出报价差异的原因及存在的问题。</w:t>
      </w:r>
    </w:p>
    <w:p>
      <w:pPr>
        <w:snapToGrid w:val="0"/>
        <w:spacing w:line="360" w:lineRule="auto"/>
        <w:ind w:firstLine="482" w:firstLineChars="200"/>
        <w:rPr>
          <w:snapToGrid w:val="0"/>
          <w:color w:val="000000" w:themeColor="text1"/>
          <w:szCs w:val="24"/>
          <w14:textFill>
            <w14:solidFill>
              <w14:schemeClr w14:val="tx1"/>
            </w14:solidFill>
          </w14:textFill>
        </w:rPr>
      </w:pPr>
      <w:r>
        <w:rPr>
          <w:b/>
          <w:snapToGrid w:val="0"/>
          <w:color w:val="000000" w:themeColor="text1"/>
          <w:szCs w:val="24"/>
          <w14:textFill>
            <w14:solidFill>
              <w14:schemeClr w14:val="tx1"/>
            </w14:solidFill>
          </w14:textFill>
        </w:rPr>
        <w:t>4.5.2</w:t>
      </w:r>
      <w:r>
        <w:rPr>
          <w:snapToGrid w:val="0"/>
          <w:color w:val="000000" w:themeColor="text1"/>
          <w:szCs w:val="24"/>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商务评审应以报价口径范围一致的投标评标价为依据。投标评标价应在最终报价的基础上，按照招标文件约定的因素和方法进行计算。凡属招标文件的原因造成报价口径范围不一致的，应调整投标报价。其中算术错误的调整原则为：</w:t>
      </w:r>
    </w:p>
    <w:p>
      <w:pPr>
        <w:snapToGrid w:val="0"/>
        <w:spacing w:line="360" w:lineRule="auto"/>
        <w:ind w:firstLine="54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1</w:t>
      </w:r>
      <w:r>
        <w:rPr>
          <w:rFonts w:hint="eastAsia"/>
          <w:snapToGrid w:val="0"/>
          <w:color w:val="000000" w:themeColor="text1"/>
          <w:szCs w:val="24"/>
          <w14:textFill>
            <w14:solidFill>
              <w14:schemeClr w14:val="tx1"/>
            </w14:solidFill>
          </w14:textFill>
        </w:rPr>
        <w:t>）用数字表示的金额与文字表示的数额不一致时，以文字数额为准。</w:t>
      </w:r>
    </w:p>
    <w:p>
      <w:pPr>
        <w:snapToGrid w:val="0"/>
        <w:spacing w:line="360" w:lineRule="auto"/>
        <w:ind w:firstLine="54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2</w:t>
      </w:r>
      <w:r>
        <w:rPr>
          <w:rFonts w:hint="eastAsia"/>
          <w:snapToGrid w:val="0"/>
          <w:color w:val="000000" w:themeColor="text1"/>
          <w:szCs w:val="24"/>
          <w14:textFill>
            <w14:solidFill>
              <w14:schemeClr w14:val="tx1"/>
            </w14:solidFill>
          </w14:textFill>
        </w:rPr>
        <w:t>）凡属投标人自身失误造成多算、少算、漏算的，不调整投标报价。若有算术性差错，均在投标报价不变的前提下按招标人要求调整单价及有关费用，调整后的单价及有关费用对投标人起约束作用，如果投标人不接受修正后的单价及有关费用，则按商务评审不合格处理。</w:t>
      </w:r>
    </w:p>
    <w:p>
      <w:pPr>
        <w:snapToGrid w:val="0"/>
        <w:spacing w:line="360" w:lineRule="auto"/>
        <w:ind w:firstLine="540"/>
        <w:rPr>
          <w:snapToGrid w:val="0"/>
          <w:color w:val="000000" w:themeColor="text1"/>
          <w:szCs w:val="24"/>
          <w14:textFill>
            <w14:solidFill>
              <w14:schemeClr w14:val="tx1"/>
            </w14:solidFill>
          </w14:textFill>
        </w:rPr>
      </w:pPr>
      <w:r>
        <w:rPr>
          <w:b/>
          <w:snapToGrid w:val="0"/>
          <w:color w:val="000000" w:themeColor="text1"/>
          <w:szCs w:val="24"/>
          <w14:textFill>
            <w14:solidFill>
              <w14:schemeClr w14:val="tx1"/>
            </w14:solidFill>
          </w14:textFill>
        </w:rPr>
        <w:t xml:space="preserve">4.5.3 </w:t>
      </w:r>
      <w:r>
        <w:rPr>
          <w:rFonts w:hint="eastAsia"/>
          <w:snapToGrid w:val="0"/>
          <w:color w:val="000000" w:themeColor="text1"/>
          <w:szCs w:val="24"/>
          <w14:textFill>
            <w14:solidFill>
              <w14:schemeClr w14:val="tx1"/>
            </w14:solidFill>
          </w14:textFill>
        </w:rPr>
        <w:t>投标报价中，如有以下情况之一的，按商务评审不合格处理：</w:t>
      </w:r>
    </w:p>
    <w:p>
      <w:pPr>
        <w:snapToGrid w:val="0"/>
        <w:spacing w:line="360" w:lineRule="auto"/>
        <w:ind w:firstLine="54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1</w:t>
      </w:r>
      <w:r>
        <w:rPr>
          <w:rFonts w:hint="eastAsia"/>
          <w:snapToGrid w:val="0"/>
          <w:color w:val="000000" w:themeColor="text1"/>
          <w:szCs w:val="24"/>
          <w14:textFill>
            <w14:solidFill>
              <w14:schemeClr w14:val="tx1"/>
            </w14:solidFill>
          </w14:textFill>
        </w:rPr>
        <w:t>）投标人拒绝修正不平衡报价或拒绝提供报价分析说明和证明材料的。</w:t>
      </w:r>
    </w:p>
    <w:p>
      <w:pPr>
        <w:snapToGrid w:val="0"/>
        <w:spacing w:line="360" w:lineRule="auto"/>
        <w:ind w:firstLine="54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2</w:t>
      </w:r>
      <w:r>
        <w:rPr>
          <w:rFonts w:hint="eastAsia"/>
          <w:snapToGrid w:val="0"/>
          <w:color w:val="000000" w:themeColor="text1"/>
          <w:szCs w:val="24"/>
          <w14:textFill>
            <w14:solidFill>
              <w14:schemeClr w14:val="tx1"/>
            </w14:solidFill>
          </w14:textFill>
        </w:rPr>
        <w:t>）因投标人自身多算、少算、错算、漏算而造成的错误金额超过投标总价的</w:t>
      </w:r>
      <w:r>
        <w:rPr>
          <w:snapToGrid w:val="0"/>
          <w:color w:val="000000" w:themeColor="text1"/>
          <w:szCs w:val="24"/>
          <w14:textFill>
            <w14:solidFill>
              <w14:schemeClr w14:val="tx1"/>
            </w14:solidFill>
          </w14:textFill>
        </w:rPr>
        <w:t>3%</w:t>
      </w:r>
      <w:r>
        <w:rPr>
          <w:rFonts w:hint="eastAsia"/>
          <w:snapToGrid w:val="0"/>
          <w:color w:val="000000" w:themeColor="text1"/>
          <w:szCs w:val="24"/>
          <w14:textFill>
            <w14:solidFill>
              <w14:schemeClr w14:val="tx1"/>
            </w14:solidFill>
          </w14:textFill>
        </w:rPr>
        <w:t>的。</w:t>
      </w:r>
    </w:p>
    <w:p>
      <w:pPr>
        <w:snapToGrid w:val="0"/>
        <w:spacing w:line="360" w:lineRule="auto"/>
        <w:ind w:firstLine="540"/>
        <w:rPr>
          <w:snapToGrid w:val="0"/>
          <w:color w:val="000000" w:themeColor="text1"/>
          <w:szCs w:val="24"/>
          <w14:textFill>
            <w14:solidFill>
              <w14:schemeClr w14:val="tx1"/>
            </w14:solidFill>
          </w14:textFill>
        </w:rPr>
      </w:pPr>
      <w:r>
        <w:rPr>
          <w:rFonts w:hint="eastAsia" w:ascii="宋体" w:hAnsi="宋体" w:cs="宋体"/>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3</w:t>
      </w:r>
      <w:r>
        <w:rPr>
          <w:rFonts w:ascii="宋体" w:hAnsi="宋体" w:cs="宋体"/>
          <w:snapToGrid w:val="0"/>
          <w:color w:val="000000" w:themeColor="text1"/>
          <w:szCs w:val="24"/>
          <w14:textFill>
            <w14:solidFill>
              <w14:schemeClr w14:val="tx1"/>
            </w14:solidFill>
          </w14:textFill>
        </w:rPr>
        <w:t>）</w:t>
      </w:r>
      <w:r>
        <w:rPr>
          <w:rFonts w:hint="eastAsia" w:ascii="宋体" w:hAnsi="宋体" w:cs="宋体"/>
          <w:snapToGrid w:val="0"/>
          <w:color w:val="000000" w:themeColor="text1"/>
          <w:szCs w:val="24"/>
          <w14:textFill>
            <w14:solidFill>
              <w14:schemeClr w14:val="tx1"/>
            </w14:solidFill>
          </w14:textFill>
        </w:rPr>
        <w:t>安全施工费低于招标文件规定的。</w:t>
      </w:r>
    </w:p>
    <w:p>
      <w:pPr>
        <w:snapToGrid w:val="0"/>
        <w:spacing w:line="360" w:lineRule="auto"/>
        <w:ind w:firstLine="54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4</w:t>
      </w:r>
      <w:r>
        <w:rPr>
          <w:rFonts w:hint="eastAsia"/>
          <w:snapToGrid w:val="0"/>
          <w:color w:val="000000" w:themeColor="text1"/>
          <w:szCs w:val="24"/>
          <w14:textFill>
            <w14:solidFill>
              <w14:schemeClr w14:val="tx1"/>
            </w14:solidFill>
          </w14:textFill>
        </w:rPr>
        <w:t>）通过符合性审查、技术评审的最低投标评标价低于通过符合性审查和技术评审的次低投标评标价</w:t>
      </w:r>
      <w:r>
        <w:rPr>
          <w:snapToGrid w:val="0"/>
          <w:color w:val="000000" w:themeColor="text1"/>
          <w:szCs w:val="24"/>
          <w14:textFill>
            <w14:solidFill>
              <w14:schemeClr w14:val="tx1"/>
            </w14:solidFill>
          </w14:textFill>
        </w:rPr>
        <w:t>8%</w:t>
      </w:r>
      <w:r>
        <w:rPr>
          <w:rFonts w:hint="eastAsia"/>
          <w:snapToGrid w:val="0"/>
          <w:color w:val="000000" w:themeColor="text1"/>
          <w:szCs w:val="24"/>
          <w14:textFill>
            <w14:solidFill>
              <w14:schemeClr w14:val="tx1"/>
            </w14:solidFill>
          </w14:textFill>
        </w:rPr>
        <w:t>，且经询标投标人对其报价不能充分说明理由，或提供的相关材料无法证明报价不低于其成本价的。</w:t>
      </w:r>
    </w:p>
    <w:p>
      <w:pPr>
        <w:snapToGrid w:val="0"/>
        <w:spacing w:line="360" w:lineRule="auto"/>
        <w:ind w:firstLine="54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5</w:t>
      </w:r>
      <w:r>
        <w:rPr>
          <w:rFonts w:hint="eastAsia"/>
          <w:snapToGrid w:val="0"/>
          <w:color w:val="000000" w:themeColor="text1"/>
          <w:szCs w:val="24"/>
          <w14:textFill>
            <w14:solidFill>
              <w14:schemeClr w14:val="tx1"/>
            </w14:solidFill>
          </w14:textFill>
        </w:rPr>
        <w:t>）评标委员会认定属投标人自身原因有重大漏项的。</w:t>
      </w:r>
    </w:p>
    <w:p>
      <w:pPr>
        <w:snapToGrid w:val="0"/>
        <w:spacing w:line="360" w:lineRule="auto"/>
        <w:ind w:firstLine="549" w:firstLineChars="229"/>
        <w:rPr>
          <w:snapToGrid w:val="0"/>
          <w:color w:val="000000" w:themeColor="text1"/>
          <w:szCs w:val="24"/>
          <w14:textFill>
            <w14:solidFill>
              <w14:schemeClr w14:val="tx1"/>
            </w14:solidFill>
          </w14:textFill>
        </w:rPr>
      </w:pPr>
      <w:r>
        <w:rPr>
          <w:rFonts w:hint="eastAsia" w:ascii="宋体" w:hAnsi="宋体" w:cs="宋体"/>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6）</w:t>
      </w:r>
      <w:r>
        <w:rPr>
          <w:rFonts w:ascii="宋体" w:hAnsi="宋体" w:cs="宋体"/>
          <w:i/>
          <w:snapToGrid w:val="0"/>
          <w:color w:val="000000" w:themeColor="text1"/>
          <w:szCs w:val="24"/>
          <w14:textFill>
            <w14:solidFill>
              <w14:schemeClr w14:val="tx1"/>
            </w14:solidFill>
          </w14:textFill>
        </w:rPr>
        <w:t xml:space="preserve"> </w:t>
      </w:r>
      <w:r>
        <w:rPr>
          <w:rFonts w:hint="eastAsia" w:ascii="宋体" w:hAnsi="宋体" w:cs="宋体"/>
          <w:i/>
          <w:snapToGrid w:val="0"/>
          <w:color w:val="000000" w:themeColor="text1"/>
          <w:szCs w:val="24"/>
          <w14:textFill>
            <w14:solidFill>
              <w14:schemeClr w14:val="tx1"/>
            </w14:solidFill>
          </w14:textFill>
        </w:rPr>
        <w:t>/</w:t>
      </w:r>
    </w:p>
    <w:p>
      <w:pPr>
        <w:snapToGrid w:val="0"/>
        <w:spacing w:line="360" w:lineRule="auto"/>
        <w:ind w:firstLine="482" w:firstLineChars="200"/>
        <w:rPr>
          <w:snapToGrid w:val="0"/>
          <w:color w:val="000000" w:themeColor="text1"/>
          <w:szCs w:val="24"/>
          <w14:textFill>
            <w14:solidFill>
              <w14:schemeClr w14:val="tx1"/>
            </w14:solidFill>
          </w14:textFill>
        </w:rPr>
      </w:pPr>
      <w:r>
        <w:rPr>
          <w:b/>
          <w:snapToGrid w:val="0"/>
          <w:color w:val="000000" w:themeColor="text1"/>
          <w:szCs w:val="24"/>
          <w14:textFill>
            <w14:solidFill>
              <w14:schemeClr w14:val="tx1"/>
            </w14:solidFill>
          </w14:textFill>
        </w:rPr>
        <w:t xml:space="preserve">4.5.4 </w:t>
      </w:r>
      <w:r>
        <w:rPr>
          <w:snapToGrid w:val="0"/>
          <w:color w:val="000000" w:themeColor="text1"/>
          <w:szCs w:val="24"/>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商务标评审不通过的投标文件不再进入后续评分。</w:t>
      </w:r>
    </w:p>
    <w:p>
      <w:pPr>
        <w:pStyle w:val="23"/>
        <w:snapToGrid w:val="0"/>
        <w:spacing w:line="360" w:lineRule="auto"/>
        <w:ind w:firstLine="523" w:firstLineChars="217"/>
        <w:rPr>
          <w:snapToGrid w:val="0"/>
          <w:color w:val="000000" w:themeColor="text1"/>
          <w:szCs w:val="24"/>
          <w14:textFill>
            <w14:solidFill>
              <w14:schemeClr w14:val="tx1"/>
            </w14:solidFill>
          </w14:textFill>
        </w:rPr>
      </w:pPr>
      <w:r>
        <w:rPr>
          <w:b/>
          <w:snapToGrid w:val="0"/>
          <w:color w:val="000000" w:themeColor="text1"/>
          <w:szCs w:val="24"/>
          <w14:textFill>
            <w14:solidFill>
              <w14:schemeClr w14:val="tx1"/>
            </w14:solidFill>
          </w14:textFill>
        </w:rPr>
        <w:t xml:space="preserve">4.5.5 </w:t>
      </w:r>
      <w:r>
        <w:rPr>
          <w:rFonts w:hint="eastAsia"/>
          <w:snapToGrid w:val="0"/>
          <w:color w:val="000000" w:themeColor="text1"/>
          <w:szCs w:val="24"/>
          <w14:textFill>
            <w14:solidFill>
              <w14:schemeClr w14:val="tx1"/>
            </w14:solidFill>
          </w14:textFill>
        </w:rPr>
        <w:t>商务评分计算办法</w:t>
      </w:r>
      <w:r>
        <w:rPr>
          <w:rFonts w:hint="eastAsia"/>
          <w:i/>
          <w:snapToGrid w:val="0"/>
          <w:color w:val="000000" w:themeColor="text1"/>
          <w:szCs w:val="24"/>
          <w14:textFill>
            <w14:solidFill>
              <w14:schemeClr w14:val="tx1"/>
            </w14:solidFill>
          </w14:textFill>
        </w:rPr>
        <w:t>（以下评分基准价的确定方法仅供参考）</w:t>
      </w:r>
      <w:r>
        <w:rPr>
          <w:rFonts w:hint="eastAsia"/>
          <w:snapToGrid w:val="0"/>
          <w:color w:val="000000" w:themeColor="text1"/>
          <w:szCs w:val="24"/>
          <w14:textFill>
            <w14:solidFill>
              <w14:schemeClr w14:val="tx1"/>
            </w14:solidFill>
          </w14:textFill>
        </w:rPr>
        <w:t>：</w:t>
      </w:r>
    </w:p>
    <w:p>
      <w:pPr>
        <w:snapToGrid w:val="0"/>
        <w:spacing w:line="360" w:lineRule="auto"/>
        <w:ind w:firstLine="480" w:firstLineChars="200"/>
        <w:rPr>
          <w:snapToGrid w:val="0"/>
          <w:color w:val="000000" w:themeColor="text1"/>
          <w:szCs w:val="24"/>
          <w14:textFill>
            <w14:solidFill>
              <w14:schemeClr w14:val="tx1"/>
            </w14:solidFill>
          </w14:textFill>
        </w:rPr>
      </w:pPr>
      <w:r>
        <w:rPr>
          <w:snapToGrid w:val="0"/>
          <w:color w:val="000000" w:themeColor="text1"/>
          <w:szCs w:val="24"/>
          <w14:textFill>
            <w14:solidFill>
              <w14:schemeClr w14:val="tx1"/>
            </w14:solidFill>
          </w14:textFill>
        </w:rPr>
        <w:t>1</w:t>
      </w:r>
      <w:r>
        <w:rPr>
          <w:rFonts w:hint="eastAsia"/>
          <w:snapToGrid w:val="0"/>
          <w:color w:val="000000" w:themeColor="text1"/>
          <w:szCs w:val="24"/>
          <w14:textFill>
            <w14:solidFill>
              <w14:schemeClr w14:val="tx1"/>
            </w14:solidFill>
          </w14:textFill>
        </w:rPr>
        <w:t>）评分基准价的确定：商务标评审通过的各入评投标人评标价的算术平均值为评分基准价。</w:t>
      </w:r>
    </w:p>
    <w:p>
      <w:pPr>
        <w:snapToGrid w:val="0"/>
        <w:spacing w:line="360" w:lineRule="auto"/>
        <w:ind w:firstLine="540" w:firstLineChars="225"/>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评分基准价由评标委员会依据上述方法计算，除计算差错外，确认后的评分基准价在本次招标期间保持不变。</w:t>
      </w:r>
    </w:p>
    <w:p>
      <w:pPr>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计算差错，仅限于以下两种情况：（</w:t>
      </w:r>
      <w:r>
        <w:rPr>
          <w:snapToGrid w:val="0"/>
          <w:color w:val="000000" w:themeColor="text1"/>
          <w:szCs w:val="24"/>
          <w14:textFill>
            <w14:solidFill>
              <w14:schemeClr w14:val="tx1"/>
            </w14:solidFill>
          </w14:textFill>
        </w:rPr>
        <w:t>1</w:t>
      </w:r>
      <w:r>
        <w:rPr>
          <w:rFonts w:hint="eastAsia"/>
          <w:snapToGrid w:val="0"/>
          <w:color w:val="000000" w:themeColor="text1"/>
          <w:szCs w:val="24"/>
          <w14:textFill>
            <w14:solidFill>
              <w14:schemeClr w14:val="tx1"/>
            </w14:solidFill>
          </w14:textFill>
        </w:rPr>
        <w:t>）纯算术性四则运算差错；（</w:t>
      </w:r>
      <w:r>
        <w:rPr>
          <w:snapToGrid w:val="0"/>
          <w:color w:val="000000" w:themeColor="text1"/>
          <w:szCs w:val="24"/>
          <w14:textFill>
            <w14:solidFill>
              <w14:schemeClr w14:val="tx1"/>
            </w14:solidFill>
          </w14:textFill>
        </w:rPr>
        <w:t>2</w:t>
      </w:r>
      <w:r>
        <w:rPr>
          <w:rFonts w:hint="eastAsia"/>
          <w:snapToGrid w:val="0"/>
          <w:color w:val="000000" w:themeColor="text1"/>
          <w:szCs w:val="24"/>
          <w14:textFill>
            <w14:solidFill>
              <w14:schemeClr w14:val="tx1"/>
            </w14:solidFill>
          </w14:textFill>
        </w:rPr>
        <w:t>）未按约定的计算方法，多计或者少计投标人报价的。由于评标差错导致否决投标错误，重新评标纠正等情况，不属于计算差错。</w:t>
      </w:r>
    </w:p>
    <w:p>
      <w:pPr>
        <w:snapToGrid w:val="0"/>
        <w:spacing w:line="360" w:lineRule="auto"/>
        <w:ind w:firstLine="480" w:firstLineChars="200"/>
        <w:rPr>
          <w:snapToGrid w:val="0"/>
          <w:color w:val="000000" w:themeColor="text1"/>
          <w:szCs w:val="24"/>
          <w14:textFill>
            <w14:solidFill>
              <w14:schemeClr w14:val="tx1"/>
            </w14:solidFill>
          </w14:textFill>
        </w:rPr>
      </w:pPr>
      <w:r>
        <w:rPr>
          <w:snapToGrid w:val="0"/>
          <w:color w:val="000000" w:themeColor="text1"/>
          <w:szCs w:val="24"/>
          <w14:textFill>
            <w14:solidFill>
              <w14:schemeClr w14:val="tx1"/>
            </w14:solidFill>
          </w14:textFill>
        </w:rPr>
        <w:t>2</w:t>
      </w:r>
      <w:r>
        <w:rPr>
          <w:rFonts w:hint="eastAsia"/>
          <w:snapToGrid w:val="0"/>
          <w:color w:val="000000" w:themeColor="text1"/>
          <w:szCs w:val="24"/>
          <w14:textFill>
            <w14:solidFill>
              <w14:schemeClr w14:val="tx1"/>
            </w14:solidFill>
          </w14:textFill>
        </w:rPr>
        <w:t>）报价评分值的计算：以评分基准价为基础，将各入评投标人的评标价与评分基准价比较，计算出偏离基准价的百分数后，再进行计分。即：</w:t>
      </w:r>
    </w:p>
    <w:p>
      <w:pPr>
        <w:pStyle w:val="36"/>
        <w:adjustRightInd w:val="0"/>
        <w:snapToGrid w:val="0"/>
        <w:spacing w:line="360" w:lineRule="auto"/>
        <w:ind w:firstLine="470" w:firstLineChars="196"/>
        <w:rPr>
          <w:rFonts w:ascii="Times New Roman" w:hAnsi="Times New Roman"/>
          <w:snapToGrid w:val="0"/>
          <w:color w:val="000000" w:themeColor="text1"/>
          <w:kern w:val="0"/>
          <w:sz w:val="24"/>
          <w:szCs w:val="24"/>
          <w14:textFill>
            <w14:solidFill>
              <w14:schemeClr w14:val="tx1"/>
            </w14:solidFill>
          </w14:textFill>
        </w:rPr>
      </w:pPr>
      <w:r>
        <w:rPr>
          <w:rFonts w:ascii="Times New Roman" w:hAnsi="Times New Roman"/>
          <w:snapToGrid w:val="0"/>
          <w:color w:val="000000" w:themeColor="text1"/>
          <w:kern w:val="0"/>
          <w:sz w:val="24"/>
          <w:szCs w:val="24"/>
          <w14:textFill>
            <w14:solidFill>
              <w14:schemeClr w14:val="tx1"/>
            </w14:solidFill>
          </w14:textFill>
        </w:rPr>
        <w:t xml:space="preserve">a. </w:t>
      </w:r>
      <w:r>
        <w:rPr>
          <w:rFonts w:hint="eastAsia" w:ascii="Times New Roman" w:hAnsi="Times New Roman"/>
          <w:snapToGrid w:val="0"/>
          <w:color w:val="000000" w:themeColor="text1"/>
          <w:kern w:val="0"/>
          <w:sz w:val="24"/>
          <w:szCs w:val="24"/>
          <w14:textFill>
            <w14:solidFill>
              <w14:schemeClr w14:val="tx1"/>
            </w14:solidFill>
          </w14:textFill>
        </w:rPr>
        <w:t>投标评标价等于评分基准价时，得满分（</w:t>
      </w:r>
      <w:r>
        <w:rPr>
          <w:rFonts w:ascii="Times New Roman" w:hAnsi="Times New Roman"/>
          <w:snapToGrid w:val="0"/>
          <w:color w:val="000000" w:themeColor="text1"/>
          <w:kern w:val="0"/>
          <w:sz w:val="24"/>
          <w:szCs w:val="24"/>
          <w:u w:val="single"/>
          <w14:textFill>
            <w14:solidFill>
              <w14:schemeClr w14:val="tx1"/>
            </w14:solidFill>
          </w14:textFill>
        </w:rPr>
        <w:t xml:space="preserve"> </w:t>
      </w:r>
      <w:r>
        <w:rPr>
          <w:rFonts w:hint="eastAsia" w:ascii="Times New Roman" w:hAnsi="Times New Roman"/>
          <w:snapToGrid w:val="0"/>
          <w:color w:val="000000" w:themeColor="text1"/>
          <w:kern w:val="0"/>
          <w:sz w:val="24"/>
          <w:szCs w:val="24"/>
          <w:u w:val="single"/>
          <w14:textFill>
            <w14:solidFill>
              <w14:schemeClr w14:val="tx1"/>
            </w14:solidFill>
          </w14:textFill>
        </w:rPr>
        <w:t>98</w:t>
      </w:r>
      <w:r>
        <w:rPr>
          <w:rFonts w:ascii="Times New Roman" w:hAnsi="Times New Roman"/>
          <w:snapToGrid w:val="0"/>
          <w:color w:val="000000" w:themeColor="text1"/>
          <w:kern w:val="0"/>
          <w:sz w:val="24"/>
          <w:szCs w:val="24"/>
          <w:u w:val="single"/>
          <w14:textFill>
            <w14:solidFill>
              <w14:schemeClr w14:val="tx1"/>
            </w14:solidFill>
          </w14:textFill>
        </w:rPr>
        <w:t xml:space="preserve"> </w:t>
      </w:r>
      <w:r>
        <w:rPr>
          <w:rFonts w:hint="eastAsia" w:ascii="Times New Roman" w:hAnsi="Times New Roman"/>
          <w:snapToGrid w:val="0"/>
          <w:color w:val="000000" w:themeColor="text1"/>
          <w:kern w:val="0"/>
          <w:sz w:val="24"/>
          <w:szCs w:val="24"/>
          <w14:textFill>
            <w14:solidFill>
              <w14:schemeClr w14:val="tx1"/>
            </w14:solidFill>
          </w14:textFill>
        </w:rPr>
        <w:t>分）。</w:t>
      </w:r>
    </w:p>
    <w:p>
      <w:pPr>
        <w:pStyle w:val="36"/>
        <w:adjustRightInd w:val="0"/>
        <w:snapToGrid w:val="0"/>
        <w:spacing w:line="360" w:lineRule="auto"/>
        <w:ind w:firstLine="470" w:firstLineChars="196"/>
        <w:rPr>
          <w:rFonts w:ascii="Times New Roman" w:hAnsi="Times New Roman"/>
          <w:snapToGrid w:val="0"/>
          <w:color w:val="000000" w:themeColor="text1"/>
          <w:kern w:val="0"/>
          <w:sz w:val="24"/>
          <w:szCs w:val="24"/>
          <w14:textFill>
            <w14:solidFill>
              <w14:schemeClr w14:val="tx1"/>
            </w14:solidFill>
          </w14:textFill>
        </w:rPr>
      </w:pPr>
      <w:r>
        <w:rPr>
          <w:rFonts w:ascii="Times New Roman" w:hAnsi="Times New Roman"/>
          <w:snapToGrid w:val="0"/>
          <w:color w:val="000000" w:themeColor="text1"/>
          <w:kern w:val="0"/>
          <w:sz w:val="24"/>
          <w:szCs w:val="24"/>
          <w14:textFill>
            <w14:solidFill>
              <w14:schemeClr w14:val="tx1"/>
            </w14:solidFill>
          </w14:textFill>
        </w:rPr>
        <w:t xml:space="preserve">b. </w:t>
      </w:r>
      <w:r>
        <w:rPr>
          <w:rFonts w:hint="eastAsia" w:ascii="Times New Roman" w:hAnsi="Times New Roman"/>
          <w:snapToGrid w:val="0"/>
          <w:color w:val="000000" w:themeColor="text1"/>
          <w:kern w:val="0"/>
          <w:sz w:val="24"/>
          <w:szCs w:val="24"/>
          <w14:textFill>
            <w14:solidFill>
              <w14:schemeClr w14:val="tx1"/>
            </w14:solidFill>
          </w14:textFill>
        </w:rPr>
        <w:t>投标评标价每低于评分基准价</w:t>
      </w:r>
      <w:r>
        <w:rPr>
          <w:rFonts w:ascii="Times New Roman" w:hAnsi="Times New Roman"/>
          <w:snapToGrid w:val="0"/>
          <w:color w:val="000000" w:themeColor="text1"/>
          <w:kern w:val="0"/>
          <w:sz w:val="24"/>
          <w:szCs w:val="24"/>
          <w14:textFill>
            <w14:solidFill>
              <w14:schemeClr w14:val="tx1"/>
            </w14:solidFill>
          </w14:textFill>
        </w:rPr>
        <w:t>1</w:t>
      </w:r>
      <w:r>
        <w:rPr>
          <w:rFonts w:hint="eastAsia" w:ascii="Times New Roman" w:hAnsi="Times New Roman"/>
          <w:snapToGrid w:val="0"/>
          <w:color w:val="000000" w:themeColor="text1"/>
          <w:kern w:val="0"/>
          <w:sz w:val="24"/>
          <w:szCs w:val="24"/>
          <w14:textFill>
            <w14:solidFill>
              <w14:schemeClr w14:val="tx1"/>
            </w14:solidFill>
          </w14:textFill>
        </w:rPr>
        <w:t>个百分点，扣</w:t>
      </w:r>
      <w:r>
        <w:rPr>
          <w:rFonts w:ascii="Times New Roman" w:hAnsi="Times New Roman"/>
          <w:snapToGrid w:val="0"/>
          <w:color w:val="000000" w:themeColor="text1"/>
          <w:kern w:val="0"/>
          <w:sz w:val="24"/>
          <w:szCs w:val="24"/>
          <w:u w:val="single"/>
          <w14:textFill>
            <w14:solidFill>
              <w14:schemeClr w14:val="tx1"/>
            </w14:solidFill>
          </w14:textFill>
        </w:rPr>
        <w:t xml:space="preserve"> 1 </w:t>
      </w:r>
      <w:r>
        <w:rPr>
          <w:rFonts w:hint="eastAsia" w:ascii="Times New Roman" w:hAnsi="Times New Roman"/>
          <w:snapToGrid w:val="0"/>
          <w:color w:val="000000" w:themeColor="text1"/>
          <w:kern w:val="0"/>
          <w:sz w:val="24"/>
          <w:szCs w:val="24"/>
          <w14:textFill>
            <w14:solidFill>
              <w14:schemeClr w14:val="tx1"/>
            </w14:solidFill>
          </w14:textFill>
        </w:rPr>
        <w:t>分。</w:t>
      </w:r>
    </w:p>
    <w:p>
      <w:pPr>
        <w:pStyle w:val="36"/>
        <w:adjustRightInd w:val="0"/>
        <w:snapToGrid w:val="0"/>
        <w:spacing w:line="360" w:lineRule="auto"/>
        <w:ind w:firstLine="470" w:firstLineChars="196"/>
        <w:rPr>
          <w:rFonts w:ascii="Times New Roman" w:hAnsi="Times New Roman"/>
          <w:snapToGrid w:val="0"/>
          <w:color w:val="000000" w:themeColor="text1"/>
          <w:kern w:val="0"/>
          <w:sz w:val="24"/>
          <w:szCs w:val="24"/>
          <w14:textFill>
            <w14:solidFill>
              <w14:schemeClr w14:val="tx1"/>
            </w14:solidFill>
          </w14:textFill>
        </w:rPr>
      </w:pPr>
      <w:r>
        <w:rPr>
          <w:rFonts w:ascii="Times New Roman" w:hAnsi="Times New Roman"/>
          <w:snapToGrid w:val="0"/>
          <w:color w:val="000000" w:themeColor="text1"/>
          <w:kern w:val="0"/>
          <w:sz w:val="24"/>
          <w:szCs w:val="24"/>
          <w14:textFill>
            <w14:solidFill>
              <w14:schemeClr w14:val="tx1"/>
            </w14:solidFill>
          </w14:textFill>
        </w:rPr>
        <w:t xml:space="preserve">c. </w:t>
      </w:r>
      <w:r>
        <w:rPr>
          <w:rFonts w:hint="eastAsia" w:ascii="Times New Roman" w:hAnsi="Times New Roman"/>
          <w:snapToGrid w:val="0"/>
          <w:color w:val="000000" w:themeColor="text1"/>
          <w:kern w:val="0"/>
          <w:sz w:val="24"/>
          <w:szCs w:val="24"/>
          <w14:textFill>
            <w14:solidFill>
              <w14:schemeClr w14:val="tx1"/>
            </w14:solidFill>
          </w14:textFill>
        </w:rPr>
        <w:t>投标评标价每高于评分基准价</w:t>
      </w:r>
      <w:r>
        <w:rPr>
          <w:rFonts w:ascii="Times New Roman" w:hAnsi="Times New Roman"/>
          <w:snapToGrid w:val="0"/>
          <w:color w:val="000000" w:themeColor="text1"/>
          <w:kern w:val="0"/>
          <w:sz w:val="24"/>
          <w:szCs w:val="24"/>
          <w14:textFill>
            <w14:solidFill>
              <w14:schemeClr w14:val="tx1"/>
            </w14:solidFill>
          </w14:textFill>
        </w:rPr>
        <w:t>1</w:t>
      </w:r>
      <w:r>
        <w:rPr>
          <w:rFonts w:hint="eastAsia" w:ascii="Times New Roman" w:hAnsi="Times New Roman"/>
          <w:snapToGrid w:val="0"/>
          <w:color w:val="000000" w:themeColor="text1"/>
          <w:kern w:val="0"/>
          <w:sz w:val="24"/>
          <w:szCs w:val="24"/>
          <w14:textFill>
            <w14:solidFill>
              <w14:schemeClr w14:val="tx1"/>
            </w14:solidFill>
          </w14:textFill>
        </w:rPr>
        <w:t>个百分点，扣</w:t>
      </w:r>
      <w:r>
        <w:rPr>
          <w:rFonts w:ascii="Times New Roman" w:hAnsi="Times New Roman"/>
          <w:snapToGrid w:val="0"/>
          <w:color w:val="000000" w:themeColor="text1"/>
          <w:kern w:val="0"/>
          <w:sz w:val="24"/>
          <w:szCs w:val="24"/>
          <w:u w:val="single"/>
          <w14:textFill>
            <w14:solidFill>
              <w14:schemeClr w14:val="tx1"/>
            </w14:solidFill>
          </w14:textFill>
        </w:rPr>
        <w:t xml:space="preserve"> 1</w:t>
      </w:r>
      <w:r>
        <w:rPr>
          <w:rFonts w:hint="eastAsia" w:ascii="Times New Roman" w:hAnsi="Times New Roman"/>
          <w:snapToGrid w:val="0"/>
          <w:color w:val="000000" w:themeColor="text1"/>
          <w:kern w:val="0"/>
          <w:sz w:val="24"/>
          <w:szCs w:val="24"/>
          <w:u w:val="single"/>
          <w14:textFill>
            <w14:solidFill>
              <w14:schemeClr w14:val="tx1"/>
            </w14:solidFill>
          </w14:textFill>
        </w:rPr>
        <w:t>.</w:t>
      </w:r>
      <w:r>
        <w:rPr>
          <w:rFonts w:ascii="Times New Roman" w:hAnsi="Times New Roman"/>
          <w:snapToGrid w:val="0"/>
          <w:color w:val="000000" w:themeColor="text1"/>
          <w:kern w:val="0"/>
          <w:sz w:val="24"/>
          <w:szCs w:val="24"/>
          <w:u w:val="single"/>
          <w14:textFill>
            <w14:solidFill>
              <w14:schemeClr w14:val="tx1"/>
            </w14:solidFill>
          </w14:textFill>
        </w:rPr>
        <w:t>5</w:t>
      </w:r>
      <w:r>
        <w:rPr>
          <w:rFonts w:hint="eastAsia" w:ascii="Times New Roman" w:hAnsi="Times New Roman"/>
          <w:snapToGrid w:val="0"/>
          <w:color w:val="000000" w:themeColor="text1"/>
          <w:kern w:val="0"/>
          <w:sz w:val="24"/>
          <w:szCs w:val="24"/>
          <w14:textFill>
            <w14:solidFill>
              <w14:schemeClr w14:val="tx1"/>
            </w14:solidFill>
          </w14:textFill>
        </w:rPr>
        <w:t>分。</w:t>
      </w:r>
    </w:p>
    <w:p>
      <w:pPr>
        <w:snapToGrid w:val="0"/>
        <w:spacing w:line="360" w:lineRule="auto"/>
        <w:ind w:firstLine="540" w:firstLineChars="225"/>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以上评分计算过程保留小数</w:t>
      </w:r>
      <w:r>
        <w:rPr>
          <w:snapToGrid w:val="0"/>
          <w:color w:val="000000" w:themeColor="text1"/>
          <w:szCs w:val="24"/>
          <w14:textFill>
            <w14:solidFill>
              <w14:schemeClr w14:val="tx1"/>
            </w14:solidFill>
          </w14:textFill>
        </w:rPr>
        <w:t>3</w:t>
      </w:r>
      <w:r>
        <w:rPr>
          <w:rFonts w:hint="eastAsia"/>
          <w:snapToGrid w:val="0"/>
          <w:color w:val="000000" w:themeColor="text1"/>
          <w:szCs w:val="24"/>
          <w14:textFill>
            <w14:solidFill>
              <w14:schemeClr w14:val="tx1"/>
            </w14:solidFill>
          </w14:textFill>
        </w:rPr>
        <w:t>位，第</w:t>
      </w:r>
      <w:r>
        <w:rPr>
          <w:snapToGrid w:val="0"/>
          <w:color w:val="000000" w:themeColor="text1"/>
          <w:szCs w:val="24"/>
          <w14:textFill>
            <w14:solidFill>
              <w14:schemeClr w14:val="tx1"/>
            </w14:solidFill>
          </w14:textFill>
        </w:rPr>
        <w:t>4</w:t>
      </w:r>
      <w:r>
        <w:rPr>
          <w:rFonts w:hint="eastAsia"/>
          <w:snapToGrid w:val="0"/>
          <w:color w:val="000000" w:themeColor="text1"/>
          <w:szCs w:val="24"/>
          <w14:textFill>
            <w14:solidFill>
              <w14:schemeClr w14:val="tx1"/>
            </w14:solidFill>
          </w14:textFill>
        </w:rPr>
        <w:t>位四舍五入，最终结果保留小数</w:t>
      </w:r>
      <w:r>
        <w:rPr>
          <w:snapToGrid w:val="0"/>
          <w:color w:val="000000" w:themeColor="text1"/>
          <w:szCs w:val="24"/>
          <w14:textFill>
            <w14:solidFill>
              <w14:schemeClr w14:val="tx1"/>
            </w14:solidFill>
          </w14:textFill>
        </w:rPr>
        <w:t>2</w:t>
      </w:r>
      <w:r>
        <w:rPr>
          <w:rFonts w:hint="eastAsia"/>
          <w:snapToGrid w:val="0"/>
          <w:color w:val="000000" w:themeColor="text1"/>
          <w:szCs w:val="24"/>
          <w14:textFill>
            <w14:solidFill>
              <w14:schemeClr w14:val="tx1"/>
            </w14:solidFill>
          </w14:textFill>
        </w:rPr>
        <w:t>位，第</w:t>
      </w:r>
      <w:r>
        <w:rPr>
          <w:snapToGrid w:val="0"/>
          <w:color w:val="000000" w:themeColor="text1"/>
          <w:szCs w:val="24"/>
          <w14:textFill>
            <w14:solidFill>
              <w14:schemeClr w14:val="tx1"/>
            </w14:solidFill>
          </w14:textFill>
        </w:rPr>
        <w:t>3</w:t>
      </w:r>
      <w:r>
        <w:rPr>
          <w:rFonts w:hint="eastAsia"/>
          <w:snapToGrid w:val="0"/>
          <w:color w:val="000000" w:themeColor="text1"/>
          <w:szCs w:val="24"/>
          <w14:textFill>
            <w14:solidFill>
              <w14:schemeClr w14:val="tx1"/>
            </w14:solidFill>
          </w14:textFill>
        </w:rPr>
        <w:t>位四舍五入，评分不足一个百分点时，使用直线插入法计算。商务报价评分最低分50</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分</w:t>
      </w:r>
      <w:r>
        <w:rPr>
          <w:rFonts w:hint="eastAsia"/>
          <w:i/>
          <w:snapToGrid w:val="0"/>
          <w:color w:val="000000" w:themeColor="text1"/>
          <w:szCs w:val="24"/>
          <w14:textFill>
            <w14:solidFill>
              <w14:schemeClr w14:val="tx1"/>
            </w14:solidFill>
          </w14:textFill>
        </w:rPr>
        <w:t>（不得低于</w:t>
      </w:r>
      <w:r>
        <w:rPr>
          <w:i/>
          <w:snapToGrid w:val="0"/>
          <w:color w:val="000000" w:themeColor="text1"/>
          <w:szCs w:val="24"/>
          <w14:textFill>
            <w14:solidFill>
              <w14:schemeClr w14:val="tx1"/>
            </w14:solidFill>
          </w14:textFill>
        </w:rPr>
        <w:t>50</w:t>
      </w:r>
      <w:r>
        <w:rPr>
          <w:rFonts w:hint="eastAsia"/>
          <w:i/>
          <w:snapToGrid w:val="0"/>
          <w:color w:val="000000" w:themeColor="text1"/>
          <w:szCs w:val="24"/>
          <w14:textFill>
            <w14:solidFill>
              <w14:schemeClr w14:val="tx1"/>
            </w14:solidFill>
          </w14:textFill>
        </w:rPr>
        <w:t>分）</w:t>
      </w:r>
      <w:r>
        <w:rPr>
          <w:rFonts w:hint="eastAsia"/>
          <w:snapToGrid w:val="0"/>
          <w:color w:val="000000" w:themeColor="text1"/>
          <w:szCs w:val="24"/>
          <w14:textFill>
            <w14:solidFill>
              <w14:schemeClr w14:val="tx1"/>
            </w14:solidFill>
          </w14:textFill>
        </w:rPr>
        <w:t>。</w:t>
      </w:r>
    </w:p>
    <w:p>
      <w:pPr>
        <w:pStyle w:val="740"/>
      </w:pPr>
      <w:r>
        <w:t xml:space="preserve">4.6 </w:t>
      </w:r>
      <w:r>
        <w:rPr>
          <w:rFonts w:hint="eastAsia"/>
        </w:rPr>
        <w:t>投标文件的资信评审</w:t>
      </w:r>
    </w:p>
    <w:p>
      <w:pPr>
        <w:pStyle w:val="7"/>
        <w:snapToGrid w:val="0"/>
        <w:spacing w:line="360" w:lineRule="auto"/>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投标文件的资信评审包括投标人的诚信、企业信用等级、项目负责人类似业绩、投标人或项目负责人获奖情况。评标委员会全体成员查阅投标文件及相关证明材料并进行集体讨论后统一评分。</w:t>
      </w:r>
    </w:p>
    <w:p>
      <w:pPr>
        <w:pStyle w:val="7"/>
        <w:snapToGrid w:val="0"/>
        <w:spacing w:line="360" w:lineRule="auto"/>
        <w:ind w:firstLine="360" w:firstLineChars="200"/>
        <w:rPr>
          <w:color w:val="000000" w:themeColor="text1"/>
          <w:spacing w:val="-9"/>
          <w:szCs w:val="24"/>
          <w14:textFill>
            <w14:solidFill>
              <w14:schemeClr w14:val="tx1"/>
            </w14:solidFill>
          </w14:textFill>
        </w:rPr>
      </w:pPr>
      <w:r>
        <w:rPr>
          <w:rFonts w:hint="eastAsia"/>
          <w:sz w:val="18"/>
          <w:szCs w:val="18"/>
          <w:bdr w:val="single" w:color="auto" w:sz="4" w:space="0"/>
        </w:rPr>
        <w:t>√</w:t>
      </w:r>
      <w:r>
        <w:rPr>
          <w:rFonts w:hint="eastAsia"/>
          <w:color w:val="000000" w:themeColor="text1"/>
          <w:szCs w:val="24"/>
          <w14:textFill>
            <w14:solidFill>
              <w14:schemeClr w14:val="tx1"/>
            </w14:solidFill>
          </w14:textFill>
        </w:rPr>
        <w:t>投标人诚信（采用扣分法，扣分不设分值限定，以实际次数扣分</w:t>
      </w:r>
      <w:r>
        <w:rPr>
          <w:rFonts w:hint="eastAsia"/>
          <w:color w:val="000000" w:themeColor="text1"/>
          <w:spacing w:val="-9"/>
          <w:szCs w:val="24"/>
          <w14:textFill>
            <w14:solidFill>
              <w14:schemeClr w14:val="tx1"/>
            </w14:solidFill>
          </w14:textFill>
        </w:rPr>
        <w:t>）：</w:t>
      </w:r>
    </w:p>
    <w:p>
      <w:pPr>
        <w:pStyle w:val="7"/>
        <w:snapToGrid w:val="0"/>
        <w:spacing w:line="360" w:lineRule="auto"/>
        <w:ind w:firstLine="480" w:firstLineChars="200"/>
        <w:rPr>
          <w:snapToGrid w:val="0"/>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投标人在投标截止时间前被浙江省发展改革委作出行政处罚决定且在公告期限内</w:t>
      </w:r>
      <w:r>
        <w:rPr>
          <w:rFonts w:hint="eastAsia"/>
          <w:color w:val="000000" w:themeColor="text1"/>
          <w:spacing w:val="-10"/>
          <w:szCs w:val="24"/>
          <w14:textFill>
            <w14:solidFill>
              <w14:schemeClr w14:val="tx1"/>
            </w14:solidFill>
          </w14:textFill>
        </w:rPr>
        <w:t>的，每次扣</w:t>
      </w:r>
      <w:r>
        <w:rPr>
          <w:color w:val="000000" w:themeColor="text1"/>
          <w:szCs w:val="24"/>
          <w14:textFill>
            <w14:solidFill>
              <w14:schemeClr w14:val="tx1"/>
            </w14:solidFill>
          </w14:textFill>
        </w:rPr>
        <w:t>1</w:t>
      </w:r>
      <w:r>
        <w:rPr>
          <w:rFonts w:hint="eastAsia"/>
          <w:color w:val="000000" w:themeColor="text1"/>
          <w:spacing w:val="-9"/>
          <w:szCs w:val="24"/>
          <w14:textFill>
            <w14:solidFill>
              <w14:schemeClr w14:val="tx1"/>
            </w14:solidFill>
          </w14:textFill>
        </w:rPr>
        <w:t>分；以浙江政务服务网行政处罚结果信息公开内容为准，时间以省发</w:t>
      </w:r>
      <w:r>
        <w:rPr>
          <w:rFonts w:hint="eastAsia"/>
          <w:color w:val="000000" w:themeColor="text1"/>
          <w:szCs w:val="24"/>
          <w14:textFill>
            <w14:solidFill>
              <w14:schemeClr w14:val="tx1"/>
            </w14:solidFill>
          </w14:textFill>
        </w:rPr>
        <w:t>展改革委作出处理决定的时间为准。</w:t>
      </w:r>
    </w:p>
    <w:p>
      <w:pPr>
        <w:pStyle w:val="7"/>
        <w:snapToGrid w:val="0"/>
        <w:spacing w:line="360" w:lineRule="auto"/>
        <w:ind w:firstLine="480" w:firstLineChars="200"/>
        <w:rPr>
          <w:snapToGrid w:val="0"/>
          <w:color w:val="000000" w:themeColor="text1"/>
          <w:szCs w:val="24"/>
          <w14:textFill>
            <w14:solidFill>
              <w14:schemeClr w14:val="tx1"/>
            </w14:solidFill>
          </w14:textFill>
        </w:rPr>
      </w:pPr>
      <w:r>
        <w:rPr>
          <w:snapToGrid w:val="0"/>
          <w:color w:val="000000" w:themeColor="text1"/>
          <w:szCs w:val="24"/>
          <w14:textFill>
            <w14:solidFill>
              <w14:schemeClr w14:val="tx1"/>
            </w14:solidFill>
          </w14:textFill>
        </w:rPr>
        <w:t>2</w:t>
      </w:r>
      <w:r>
        <w:rPr>
          <w:rFonts w:hint="eastAsia"/>
          <w:snapToGrid w:val="0"/>
          <w:color w:val="000000" w:themeColor="text1"/>
          <w:szCs w:val="24"/>
          <w14:textFill>
            <w14:solidFill>
              <w14:schemeClr w14:val="tx1"/>
            </w14:solidFill>
          </w14:textFill>
        </w:rPr>
        <w:t>、企业信用等级最高评分为</w:t>
      </w:r>
      <w:r>
        <w:rPr>
          <w:snapToGrid w:val="0"/>
          <w:color w:val="000000" w:themeColor="text1"/>
          <w:szCs w:val="24"/>
          <w14:textFill>
            <w14:solidFill>
              <w14:schemeClr w14:val="tx1"/>
            </w14:solidFill>
          </w14:textFill>
        </w:rPr>
        <w:t>1</w:t>
      </w:r>
      <w:r>
        <w:rPr>
          <w:rFonts w:hint="eastAsia"/>
          <w:snapToGrid w:val="0"/>
          <w:color w:val="000000" w:themeColor="text1"/>
          <w:szCs w:val="24"/>
          <w14:textFill>
            <w14:solidFill>
              <w14:schemeClr w14:val="tx1"/>
            </w14:solidFill>
          </w14:textFill>
        </w:rPr>
        <w:t>分，项目负责人类似项目业绩最高评分为</w:t>
      </w:r>
      <w:r>
        <w:rPr>
          <w:snapToGrid w:val="0"/>
          <w:color w:val="000000" w:themeColor="text1"/>
          <w:szCs w:val="24"/>
          <w14:textFill>
            <w14:solidFill>
              <w14:schemeClr w14:val="tx1"/>
            </w14:solidFill>
          </w14:textFill>
        </w:rPr>
        <w:t>1</w:t>
      </w:r>
      <w:r>
        <w:rPr>
          <w:rFonts w:hint="eastAsia"/>
          <w:snapToGrid w:val="0"/>
          <w:color w:val="000000" w:themeColor="text1"/>
          <w:szCs w:val="24"/>
          <w14:textFill>
            <w14:solidFill>
              <w14:schemeClr w14:val="tx1"/>
            </w14:solidFill>
          </w14:textFill>
        </w:rPr>
        <w:t>分，投标人或项目负责人获奖情况最高评分为</w:t>
      </w:r>
      <w:r>
        <w:rPr>
          <w:snapToGrid w:val="0"/>
          <w:color w:val="000000" w:themeColor="text1"/>
          <w:szCs w:val="24"/>
          <w14:textFill>
            <w14:solidFill>
              <w14:schemeClr w14:val="tx1"/>
            </w14:solidFill>
          </w14:textFill>
        </w:rPr>
        <w:t>1</w:t>
      </w:r>
      <w:r>
        <w:rPr>
          <w:rFonts w:hint="eastAsia"/>
          <w:snapToGrid w:val="0"/>
          <w:color w:val="000000" w:themeColor="text1"/>
          <w:szCs w:val="24"/>
          <w14:textFill>
            <w14:solidFill>
              <w14:schemeClr w14:val="tx1"/>
            </w14:solidFill>
          </w14:textFill>
        </w:rPr>
        <w:t>分（</w:t>
      </w:r>
      <w:r>
        <w:rPr>
          <w:rFonts w:hint="eastAsia"/>
          <w:i/>
          <w:snapToGrid w:val="0"/>
          <w:color w:val="000000" w:themeColor="text1"/>
          <w:szCs w:val="24"/>
          <w14:textFill>
            <w14:solidFill>
              <w14:schemeClr w14:val="tx1"/>
            </w14:solidFill>
          </w14:textFill>
        </w:rPr>
        <w:t>小型工程或招标人对其技术、性能没有特殊要求的招标项目可不设置获奖计分</w:t>
      </w:r>
      <w:r>
        <w:rPr>
          <w:rFonts w:hint="eastAsia"/>
          <w:snapToGrid w:val="0"/>
          <w:color w:val="000000" w:themeColor="text1"/>
          <w:szCs w:val="24"/>
          <w14:textFill>
            <w14:solidFill>
              <w14:schemeClr w14:val="tx1"/>
            </w14:solidFill>
          </w14:textFill>
        </w:rPr>
        <w:t>），具体分值见下表：</w:t>
      </w:r>
    </w:p>
    <w:tbl>
      <w:tblPr>
        <w:tblStyle w:val="64"/>
        <w:tblW w:w="0" w:type="auto"/>
        <w:tblInd w:w="-34"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709"/>
        <w:gridCol w:w="7230"/>
        <w:gridCol w:w="1099"/>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pPr>
              <w:pStyle w:val="7"/>
              <w:snapToGrid w:val="0"/>
              <w:ind w:firstLine="0"/>
              <w:jc w:val="center"/>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序号</w:t>
            </w:r>
          </w:p>
        </w:tc>
        <w:tc>
          <w:tcPr>
            <w:tcW w:w="7230" w:type="dxa"/>
            <w:vAlign w:val="center"/>
          </w:tcPr>
          <w:p>
            <w:pPr>
              <w:pStyle w:val="7"/>
              <w:snapToGrid w:val="0"/>
              <w:ind w:firstLine="0"/>
              <w:jc w:val="center"/>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内</w:t>
            </w:r>
            <w:r>
              <w:rPr>
                <w:snapToGrid w:val="0"/>
                <w:color w:val="000000" w:themeColor="text1"/>
                <w:sz w:val="21"/>
                <w:szCs w:val="21"/>
                <w14:textFill>
                  <w14:solidFill>
                    <w14:schemeClr w14:val="tx1"/>
                  </w14:solidFill>
                </w14:textFill>
              </w:rPr>
              <w:t xml:space="preserve">    </w:t>
            </w:r>
            <w:r>
              <w:rPr>
                <w:rFonts w:hint="eastAsia"/>
                <w:snapToGrid w:val="0"/>
                <w:color w:val="000000" w:themeColor="text1"/>
                <w:sz w:val="21"/>
                <w:szCs w:val="21"/>
                <w14:textFill>
                  <w14:solidFill>
                    <w14:schemeClr w14:val="tx1"/>
                  </w14:solidFill>
                </w14:textFill>
              </w:rPr>
              <w:t>容</w:t>
            </w:r>
          </w:p>
        </w:tc>
        <w:tc>
          <w:tcPr>
            <w:tcW w:w="1099" w:type="dxa"/>
            <w:vAlign w:val="center"/>
          </w:tcPr>
          <w:p>
            <w:pPr>
              <w:pStyle w:val="7"/>
              <w:snapToGrid w:val="0"/>
              <w:ind w:firstLine="0"/>
              <w:jc w:val="center"/>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得分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pPr>
              <w:pStyle w:val="7"/>
              <w:snapToGrid w:val="0"/>
              <w:ind w:firstLine="0"/>
              <w:jc w:val="center"/>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w:t>
            </w:r>
            <w:r>
              <w:rPr>
                <w:snapToGrid w:val="0"/>
                <w:color w:val="000000" w:themeColor="text1"/>
                <w:sz w:val="21"/>
                <w:szCs w:val="21"/>
                <w14:textFill>
                  <w14:solidFill>
                    <w14:schemeClr w14:val="tx1"/>
                  </w14:solidFill>
                </w14:textFill>
              </w:rPr>
              <w:t>1</w:t>
            </w:r>
            <w:r>
              <w:rPr>
                <w:rFonts w:hint="eastAsia"/>
                <w:snapToGrid w:val="0"/>
                <w:color w:val="000000" w:themeColor="text1"/>
                <w:sz w:val="21"/>
                <w:szCs w:val="21"/>
                <w14:textFill>
                  <w14:solidFill>
                    <w14:schemeClr w14:val="tx1"/>
                  </w14:solidFill>
                </w14:textFill>
              </w:rPr>
              <w:t>）</w:t>
            </w:r>
          </w:p>
        </w:tc>
        <w:tc>
          <w:tcPr>
            <w:tcW w:w="7230" w:type="dxa"/>
            <w:vAlign w:val="center"/>
          </w:tcPr>
          <w:p>
            <w:pPr>
              <w:pStyle w:val="7"/>
              <w:snapToGrid w:val="0"/>
              <w:ind w:firstLine="0"/>
              <w:jc w:val="left"/>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企业信用等级（</w:t>
            </w:r>
            <w:r>
              <w:rPr>
                <w:rFonts w:hint="eastAsia"/>
                <w:i/>
                <w:snapToGrid w:val="0"/>
                <w:color w:val="000000" w:themeColor="text1"/>
                <w:sz w:val="21"/>
                <w:szCs w:val="21"/>
                <w14:textFill>
                  <w14:solidFill>
                    <w14:schemeClr w14:val="tx1"/>
                  </w14:solidFill>
                </w14:textFill>
              </w:rPr>
              <w:t>由招标人自主选用全国水利建设市场监管服务平台公布的企业信用评价等级（施工类）或浙江省水利建设市场信用评价等级（施工类），并在此予以明确，</w:t>
            </w:r>
            <w:r>
              <w:rPr>
                <w:rFonts w:hint="eastAsia"/>
                <w:i/>
                <w:iCs/>
                <w:snapToGrid w:val="0"/>
                <w:color w:val="000000" w:themeColor="text1"/>
                <w:sz w:val="21"/>
                <w:szCs w:val="21"/>
                <w14:textFill>
                  <w14:solidFill>
                    <w14:schemeClr w14:val="tx1"/>
                  </w14:solidFill>
                </w14:textFill>
              </w:rPr>
              <w:t>本项最高得</w:t>
            </w:r>
            <w:r>
              <w:rPr>
                <w:i/>
                <w:iCs/>
                <w:snapToGrid w:val="0"/>
                <w:color w:val="000000" w:themeColor="text1"/>
                <w:sz w:val="21"/>
                <w:szCs w:val="21"/>
                <w14:textFill>
                  <w14:solidFill>
                    <w14:schemeClr w14:val="tx1"/>
                  </w14:solidFill>
                </w14:textFill>
              </w:rPr>
              <w:t>1</w:t>
            </w:r>
            <w:r>
              <w:rPr>
                <w:rFonts w:hint="eastAsia"/>
                <w:i/>
                <w:iCs/>
                <w:snapToGrid w:val="0"/>
                <w:color w:val="000000" w:themeColor="text1"/>
                <w:sz w:val="21"/>
                <w:szCs w:val="21"/>
                <w14:textFill>
                  <w14:solidFill>
                    <w14:schemeClr w14:val="tx1"/>
                  </w14:solidFill>
                </w14:textFill>
              </w:rPr>
              <w:t>分。</w:t>
            </w:r>
            <w:r>
              <w:rPr>
                <w:rFonts w:hint="eastAsia"/>
                <w:snapToGrid w:val="0"/>
                <w:color w:val="000000" w:themeColor="text1"/>
                <w:sz w:val="21"/>
                <w:szCs w:val="21"/>
                <w14:textFill>
                  <w14:solidFill>
                    <w14:schemeClr w14:val="tx1"/>
                  </w14:solidFill>
                </w14:textFill>
              </w:rPr>
              <w:t>）</w:t>
            </w:r>
          </w:p>
        </w:tc>
        <w:tc>
          <w:tcPr>
            <w:tcW w:w="1099" w:type="dxa"/>
            <w:vAlign w:val="center"/>
          </w:tcPr>
          <w:p>
            <w:pPr>
              <w:pStyle w:val="7"/>
              <w:snapToGrid w:val="0"/>
              <w:ind w:firstLine="0"/>
              <w:jc w:val="center"/>
              <w:rPr>
                <w:snapToGrid w:val="0"/>
                <w:color w:val="000000" w:themeColor="text1"/>
                <w:sz w:val="21"/>
                <w:szCs w:val="21"/>
                <w14:textFill>
                  <w14:solidFill>
                    <w14:schemeClr w14:val="tx1"/>
                  </w14:solidFill>
                </w14:textFill>
              </w:rPr>
            </w:pPr>
            <w:r>
              <w:rPr>
                <w:i/>
                <w:snapToGrid w:val="0"/>
                <w:color w:val="000000" w:themeColor="text1"/>
                <w:sz w:val="21"/>
                <w:szCs w:val="21"/>
                <w14:textFill>
                  <w14:solidFill>
                    <w14:schemeClr w14:val="tx1"/>
                  </w14:solidFill>
                </w14:textFill>
              </w:rPr>
              <w:t>1.0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pPr>
              <w:pStyle w:val="7"/>
              <w:snapToGrid w:val="0"/>
              <w:ind w:firstLine="0"/>
              <w:jc w:val="center"/>
              <w:rPr>
                <w:snapToGrid w:val="0"/>
                <w:color w:val="000000" w:themeColor="text1"/>
                <w:sz w:val="21"/>
                <w:szCs w:val="21"/>
                <w14:textFill>
                  <w14:solidFill>
                    <w14:schemeClr w14:val="tx1"/>
                  </w14:solidFill>
                </w14:textFill>
              </w:rPr>
            </w:pPr>
          </w:p>
        </w:tc>
        <w:tc>
          <w:tcPr>
            <w:tcW w:w="7230" w:type="dxa"/>
            <w:vAlign w:val="center"/>
          </w:tcPr>
          <w:p>
            <w:pPr>
              <w:pStyle w:val="7"/>
              <w:snapToGrid w:val="0"/>
              <w:ind w:firstLine="0"/>
              <w:jc w:val="left"/>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省A</w:t>
            </w:r>
          </w:p>
        </w:tc>
        <w:tc>
          <w:tcPr>
            <w:tcW w:w="1099" w:type="dxa"/>
            <w:vAlign w:val="center"/>
          </w:tcPr>
          <w:p>
            <w:pPr>
              <w:pStyle w:val="7"/>
              <w:snapToGrid w:val="0"/>
              <w:ind w:firstLine="0"/>
              <w:jc w:val="center"/>
              <w:rPr>
                <w:snapToGrid w:val="0"/>
                <w:color w:val="000000" w:themeColor="text1"/>
                <w:sz w:val="21"/>
                <w:szCs w:val="21"/>
                <w14:textFill>
                  <w14:solidFill>
                    <w14:schemeClr w14:val="tx1"/>
                  </w14:solidFill>
                </w14:textFill>
              </w:rPr>
            </w:pPr>
            <w:r>
              <w:rPr>
                <w:i/>
                <w:snapToGrid w:val="0"/>
                <w:color w:val="000000" w:themeColor="text1"/>
                <w:sz w:val="21"/>
                <w:szCs w:val="21"/>
                <w14:textFill>
                  <w14:solidFill>
                    <w14:schemeClr w14:val="tx1"/>
                  </w14:solidFill>
                </w14:textFill>
              </w:rPr>
              <w:t>1.0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pPr>
              <w:pStyle w:val="7"/>
              <w:snapToGrid w:val="0"/>
              <w:ind w:firstLine="0"/>
              <w:jc w:val="center"/>
              <w:rPr>
                <w:snapToGrid w:val="0"/>
                <w:color w:val="000000" w:themeColor="text1"/>
                <w:sz w:val="21"/>
                <w:szCs w:val="21"/>
                <w14:textFill>
                  <w14:solidFill>
                    <w14:schemeClr w14:val="tx1"/>
                  </w14:solidFill>
                </w14:textFill>
              </w:rPr>
            </w:pPr>
          </w:p>
        </w:tc>
        <w:tc>
          <w:tcPr>
            <w:tcW w:w="7230" w:type="dxa"/>
            <w:vAlign w:val="center"/>
          </w:tcPr>
          <w:p>
            <w:pPr>
              <w:pStyle w:val="7"/>
              <w:snapToGrid w:val="0"/>
              <w:ind w:firstLine="0"/>
              <w:jc w:val="left"/>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省B</w:t>
            </w:r>
          </w:p>
        </w:tc>
        <w:tc>
          <w:tcPr>
            <w:tcW w:w="1099" w:type="dxa"/>
            <w:vAlign w:val="center"/>
          </w:tcPr>
          <w:p>
            <w:pPr>
              <w:pStyle w:val="7"/>
              <w:snapToGrid w:val="0"/>
              <w:ind w:firstLine="0"/>
              <w:jc w:val="center"/>
              <w:rPr>
                <w:snapToGrid w:val="0"/>
                <w:color w:val="000000" w:themeColor="text1"/>
                <w:sz w:val="21"/>
                <w:szCs w:val="21"/>
                <w14:textFill>
                  <w14:solidFill>
                    <w14:schemeClr w14:val="tx1"/>
                  </w14:solidFill>
                </w14:textFill>
              </w:rPr>
            </w:pPr>
            <w:r>
              <w:rPr>
                <w:i/>
                <w:snapToGrid w:val="0"/>
                <w:color w:val="000000" w:themeColor="text1"/>
                <w:sz w:val="21"/>
                <w:szCs w:val="21"/>
                <w14:textFill>
                  <w14:solidFill>
                    <w14:schemeClr w14:val="tx1"/>
                  </w14:solidFill>
                </w14:textFill>
              </w:rPr>
              <w:t>0.75</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pPr>
              <w:pStyle w:val="7"/>
              <w:snapToGrid w:val="0"/>
              <w:ind w:firstLine="0"/>
              <w:jc w:val="center"/>
              <w:rPr>
                <w:snapToGrid w:val="0"/>
                <w:color w:val="000000" w:themeColor="text1"/>
                <w:sz w:val="21"/>
                <w:szCs w:val="21"/>
                <w14:textFill>
                  <w14:solidFill>
                    <w14:schemeClr w14:val="tx1"/>
                  </w14:solidFill>
                </w14:textFill>
              </w:rPr>
            </w:pPr>
          </w:p>
        </w:tc>
        <w:tc>
          <w:tcPr>
            <w:tcW w:w="7230" w:type="dxa"/>
            <w:vAlign w:val="center"/>
          </w:tcPr>
          <w:p>
            <w:pPr>
              <w:pStyle w:val="7"/>
              <w:snapToGrid w:val="0"/>
              <w:ind w:firstLine="0"/>
              <w:jc w:val="left"/>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省C</w:t>
            </w:r>
          </w:p>
        </w:tc>
        <w:tc>
          <w:tcPr>
            <w:tcW w:w="1099" w:type="dxa"/>
            <w:vAlign w:val="center"/>
          </w:tcPr>
          <w:p>
            <w:pPr>
              <w:pStyle w:val="7"/>
              <w:snapToGrid w:val="0"/>
              <w:ind w:firstLine="0"/>
              <w:jc w:val="center"/>
              <w:rPr>
                <w:snapToGrid w:val="0"/>
                <w:color w:val="000000" w:themeColor="text1"/>
                <w:sz w:val="21"/>
                <w:szCs w:val="21"/>
                <w14:textFill>
                  <w14:solidFill>
                    <w14:schemeClr w14:val="tx1"/>
                  </w14:solidFill>
                </w14:textFill>
              </w:rPr>
            </w:pPr>
            <w:r>
              <w:rPr>
                <w:i/>
                <w:snapToGrid w:val="0"/>
                <w:color w:val="000000" w:themeColor="text1"/>
                <w:sz w:val="21"/>
                <w:szCs w:val="21"/>
                <w14:textFill>
                  <w14:solidFill>
                    <w14:schemeClr w14:val="tx1"/>
                  </w14:solidFill>
                </w14:textFill>
              </w:rPr>
              <w:t>0.5</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pPr>
              <w:pStyle w:val="7"/>
              <w:snapToGrid w:val="0"/>
              <w:ind w:firstLine="0"/>
              <w:jc w:val="center"/>
              <w:rPr>
                <w:snapToGrid w:val="0"/>
                <w:color w:val="000000" w:themeColor="text1"/>
                <w:sz w:val="21"/>
                <w:szCs w:val="21"/>
                <w14:textFill>
                  <w14:solidFill>
                    <w14:schemeClr w14:val="tx1"/>
                  </w14:solidFill>
                </w14:textFill>
              </w:rPr>
            </w:pPr>
          </w:p>
        </w:tc>
        <w:tc>
          <w:tcPr>
            <w:tcW w:w="7230" w:type="dxa"/>
            <w:vAlign w:val="center"/>
          </w:tcPr>
          <w:p>
            <w:pPr>
              <w:pStyle w:val="7"/>
              <w:snapToGrid w:val="0"/>
              <w:ind w:firstLine="0"/>
              <w:jc w:val="left"/>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省D及以下等级或无信用评价等级</w:t>
            </w:r>
          </w:p>
        </w:tc>
        <w:tc>
          <w:tcPr>
            <w:tcW w:w="1099" w:type="dxa"/>
            <w:vAlign w:val="center"/>
          </w:tcPr>
          <w:p>
            <w:pPr>
              <w:pStyle w:val="7"/>
              <w:snapToGrid w:val="0"/>
              <w:ind w:firstLine="0"/>
              <w:jc w:val="center"/>
              <w:rPr>
                <w:snapToGrid w:val="0"/>
                <w:color w:val="000000" w:themeColor="text1"/>
                <w:sz w:val="21"/>
                <w:szCs w:val="21"/>
                <w14:textFill>
                  <w14:solidFill>
                    <w14:schemeClr w14:val="tx1"/>
                  </w14:solidFill>
                </w14:textFill>
              </w:rPr>
            </w:pPr>
            <w:r>
              <w:rPr>
                <w:snapToGrid w:val="0"/>
                <w:color w:val="000000" w:themeColor="text1"/>
                <w:sz w:val="21"/>
                <w:szCs w:val="21"/>
                <w14:textFill>
                  <w14:solidFill>
                    <w14:schemeClr w14:val="tx1"/>
                  </w14:solidFill>
                </w14:textFill>
              </w:rPr>
              <w:t>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pPr>
              <w:pStyle w:val="7"/>
              <w:snapToGrid w:val="0"/>
              <w:ind w:firstLine="0"/>
              <w:jc w:val="center"/>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w:t>
            </w:r>
            <w:r>
              <w:rPr>
                <w:snapToGrid w:val="0"/>
                <w:color w:val="000000" w:themeColor="text1"/>
                <w:sz w:val="21"/>
                <w:szCs w:val="21"/>
                <w14:textFill>
                  <w14:solidFill>
                    <w14:schemeClr w14:val="tx1"/>
                  </w14:solidFill>
                </w14:textFill>
              </w:rPr>
              <w:t>2</w:t>
            </w:r>
            <w:r>
              <w:rPr>
                <w:rFonts w:hint="eastAsia"/>
                <w:snapToGrid w:val="0"/>
                <w:color w:val="000000" w:themeColor="text1"/>
                <w:sz w:val="21"/>
                <w:szCs w:val="21"/>
                <w14:textFill>
                  <w14:solidFill>
                    <w14:schemeClr w14:val="tx1"/>
                  </w14:solidFill>
                </w14:textFill>
              </w:rPr>
              <w:t>）</w:t>
            </w:r>
          </w:p>
        </w:tc>
        <w:tc>
          <w:tcPr>
            <w:tcW w:w="7230" w:type="dxa"/>
            <w:vAlign w:val="center"/>
          </w:tcPr>
          <w:p>
            <w:pPr>
              <w:pStyle w:val="7"/>
              <w:snapToGrid w:val="0"/>
              <w:ind w:firstLine="0"/>
              <w:jc w:val="left"/>
              <w:rPr>
                <w:snapToGrid w:val="0"/>
                <w:color w:val="000000" w:themeColor="text1"/>
                <w:sz w:val="21"/>
                <w:szCs w:val="21"/>
                <w14:textFill>
                  <w14:solidFill>
                    <w14:schemeClr w14:val="tx1"/>
                  </w14:solidFill>
                </w14:textFill>
              </w:rPr>
            </w:pPr>
            <w:r>
              <w:rPr>
                <w:rFonts w:hint="eastAsia"/>
                <w:snapToGrid w:val="0"/>
                <w:color w:val="000000" w:themeColor="text1"/>
                <w:sz w:val="21"/>
                <w:szCs w:val="21"/>
                <w14:textFill>
                  <w14:solidFill>
                    <w14:schemeClr w14:val="tx1"/>
                  </w14:solidFill>
                </w14:textFill>
              </w:rPr>
              <w:t>拟派项目负责人具有以项目负责人或技术负责人</w:t>
            </w:r>
            <w:r>
              <w:rPr>
                <w:rFonts w:hint="eastAsia" w:hAnsi="宋体"/>
                <w:snapToGrid w:val="0"/>
                <w:color w:val="000000" w:themeColor="text1"/>
                <w:sz w:val="21"/>
                <w:szCs w:val="21"/>
                <w14:textFill>
                  <w14:solidFill>
                    <w14:schemeClr w14:val="tx1"/>
                  </w14:solidFill>
                </w14:textFill>
              </w:rPr>
              <w:t>（包括工程总承包项目中的施工负责人</w:t>
            </w:r>
            <w:r>
              <w:rPr>
                <w:rFonts w:hint="eastAsia"/>
                <w:snapToGrid w:val="0"/>
                <w:color w:val="000000" w:themeColor="text1"/>
                <w:sz w:val="21"/>
                <w:szCs w:val="21"/>
                <w14:textFill>
                  <w14:solidFill>
                    <w14:schemeClr w14:val="tx1"/>
                  </w14:solidFill>
                </w14:textFill>
              </w:rPr>
              <w:t>或施工技术负责人</w:t>
            </w:r>
            <w:r>
              <w:rPr>
                <w:rFonts w:hint="eastAsia" w:hAnsi="宋体"/>
                <w:snapToGrid w:val="0"/>
                <w:color w:val="000000" w:themeColor="text1"/>
                <w:sz w:val="21"/>
                <w:szCs w:val="21"/>
                <w14:textFill>
                  <w14:solidFill>
                    <w14:schemeClr w14:val="tx1"/>
                  </w14:solidFill>
                </w14:textFill>
              </w:rPr>
              <w:t>）</w:t>
            </w:r>
            <w:r>
              <w:rPr>
                <w:rFonts w:hint="eastAsia"/>
                <w:snapToGrid w:val="0"/>
                <w:color w:val="000000" w:themeColor="text1"/>
                <w:sz w:val="21"/>
                <w:szCs w:val="21"/>
                <w14:textFill>
                  <w14:solidFill>
                    <w14:schemeClr w14:val="tx1"/>
                  </w14:solidFill>
                </w14:textFill>
              </w:rPr>
              <w:t>身份已完成的类似项目业绩的，本项最高得</w:t>
            </w:r>
            <w:r>
              <w:rPr>
                <w:snapToGrid w:val="0"/>
                <w:color w:val="000000" w:themeColor="text1"/>
                <w:sz w:val="21"/>
                <w:szCs w:val="21"/>
                <w14:textFill>
                  <w14:solidFill>
                    <w14:schemeClr w14:val="tx1"/>
                  </w14:solidFill>
                </w14:textFill>
              </w:rPr>
              <w:t>1.0</w:t>
            </w:r>
            <w:r>
              <w:rPr>
                <w:rFonts w:hint="eastAsia"/>
                <w:snapToGrid w:val="0"/>
                <w:color w:val="000000" w:themeColor="text1"/>
                <w:sz w:val="21"/>
                <w:szCs w:val="21"/>
                <w14:textFill>
                  <w14:solidFill>
                    <w14:schemeClr w14:val="tx1"/>
                  </w14:solidFill>
                </w14:textFill>
              </w:rPr>
              <w:t>分。</w:t>
            </w:r>
          </w:p>
        </w:tc>
        <w:tc>
          <w:tcPr>
            <w:tcW w:w="1099" w:type="dxa"/>
            <w:vAlign w:val="center"/>
          </w:tcPr>
          <w:p>
            <w:pPr>
              <w:pStyle w:val="7"/>
              <w:snapToGrid w:val="0"/>
              <w:ind w:firstLine="0"/>
              <w:jc w:val="center"/>
              <w:rPr>
                <w:snapToGrid w:val="0"/>
                <w:color w:val="000000" w:themeColor="text1"/>
                <w:sz w:val="21"/>
                <w:szCs w:val="21"/>
                <w14:textFill>
                  <w14:solidFill>
                    <w14:schemeClr w14:val="tx1"/>
                  </w14:solidFill>
                </w14:textFill>
              </w:rPr>
            </w:pPr>
            <w:r>
              <w:rPr>
                <w:rFonts w:ascii="Calibri" w:hAnsi="Calibri" w:eastAsia="Calibri" w:cs="Calibri"/>
                <w:spacing w:val="-5"/>
                <w:sz w:val="21"/>
                <w:szCs w:val="21"/>
              </w:rPr>
              <w:t>1</w:t>
            </w:r>
            <w:r>
              <w:rPr>
                <w:rFonts w:ascii="Calibri" w:hAnsi="Calibri" w:eastAsia="Calibri" w:cs="Calibri"/>
                <w:spacing w:val="-4"/>
                <w:sz w:val="21"/>
                <w:szCs w:val="21"/>
              </w:rPr>
              <w:t>.0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pPr>
              <w:pStyle w:val="7"/>
              <w:snapToGrid w:val="0"/>
              <w:ind w:firstLine="0"/>
              <w:jc w:val="center"/>
              <w:rPr>
                <w:strike/>
                <w:snapToGrid w:val="0"/>
                <w:color w:val="000000" w:themeColor="text1"/>
                <w:sz w:val="21"/>
                <w:szCs w:val="21"/>
                <w14:textFill>
                  <w14:solidFill>
                    <w14:schemeClr w14:val="tx1"/>
                  </w14:solidFill>
                </w14:textFill>
              </w:rPr>
            </w:pPr>
            <w:r>
              <w:rPr>
                <w:rFonts w:hint="eastAsia"/>
                <w:strike/>
                <w:snapToGrid w:val="0"/>
                <w:color w:val="000000" w:themeColor="text1"/>
                <w:sz w:val="21"/>
                <w:szCs w:val="21"/>
                <w14:textFill>
                  <w14:solidFill>
                    <w14:schemeClr w14:val="tx1"/>
                  </w14:solidFill>
                </w14:textFill>
              </w:rPr>
              <w:t>（</w:t>
            </w:r>
            <w:r>
              <w:rPr>
                <w:strike/>
                <w:snapToGrid w:val="0"/>
                <w:color w:val="000000" w:themeColor="text1"/>
                <w:sz w:val="21"/>
                <w:szCs w:val="21"/>
                <w14:textFill>
                  <w14:solidFill>
                    <w14:schemeClr w14:val="tx1"/>
                  </w14:solidFill>
                </w14:textFill>
              </w:rPr>
              <w:t>3</w:t>
            </w:r>
            <w:r>
              <w:rPr>
                <w:rFonts w:hint="eastAsia"/>
                <w:strike/>
                <w:snapToGrid w:val="0"/>
                <w:color w:val="000000" w:themeColor="text1"/>
                <w:sz w:val="21"/>
                <w:szCs w:val="21"/>
                <w14:textFill>
                  <w14:solidFill>
                    <w14:schemeClr w14:val="tx1"/>
                  </w14:solidFill>
                </w14:textFill>
              </w:rPr>
              <w:t>）</w:t>
            </w:r>
          </w:p>
        </w:tc>
        <w:tc>
          <w:tcPr>
            <w:tcW w:w="7230" w:type="dxa"/>
            <w:vAlign w:val="center"/>
          </w:tcPr>
          <w:p>
            <w:pPr>
              <w:pStyle w:val="7"/>
              <w:snapToGrid w:val="0"/>
              <w:ind w:firstLine="0"/>
              <w:jc w:val="left"/>
              <w:rPr>
                <w:strike/>
                <w:snapToGrid w:val="0"/>
                <w:color w:val="000000" w:themeColor="text1"/>
                <w:sz w:val="21"/>
                <w:szCs w:val="21"/>
                <w14:textFill>
                  <w14:solidFill>
                    <w14:schemeClr w14:val="tx1"/>
                  </w14:solidFill>
                </w14:textFill>
              </w:rPr>
            </w:pPr>
            <w:r>
              <w:rPr>
                <w:rFonts w:hint="eastAsia"/>
                <w:strike/>
                <w:snapToGrid w:val="0"/>
                <w:color w:val="000000" w:themeColor="text1"/>
                <w:sz w:val="21"/>
                <w:szCs w:val="21"/>
                <w14:textFill>
                  <w14:solidFill>
                    <w14:schemeClr w14:val="tx1"/>
                  </w14:solidFill>
                </w14:textFill>
              </w:rPr>
              <w:t>投标人或拟派项目负责人近</w:t>
            </w:r>
            <w:r>
              <w:rPr>
                <w:strike/>
                <w:snapToGrid w:val="0"/>
                <w:color w:val="000000" w:themeColor="text1"/>
                <w:sz w:val="21"/>
                <w:szCs w:val="21"/>
                <w14:textFill>
                  <w14:solidFill>
                    <w14:schemeClr w14:val="tx1"/>
                  </w14:solidFill>
                </w14:textFill>
              </w:rPr>
              <w:t>10</w:t>
            </w:r>
            <w:r>
              <w:rPr>
                <w:rFonts w:hint="eastAsia"/>
                <w:strike/>
                <w:snapToGrid w:val="0"/>
                <w:color w:val="000000" w:themeColor="text1"/>
                <w:sz w:val="21"/>
                <w:szCs w:val="21"/>
                <w14:textFill>
                  <w14:solidFill>
                    <w14:schemeClr w14:val="tx1"/>
                  </w14:solidFill>
                </w14:textFill>
              </w:rPr>
              <w:t>年自</w:t>
            </w:r>
            <w:r>
              <w:rPr>
                <w:strike/>
                <w:snapToGrid w:val="0"/>
                <w:color w:val="000000" w:themeColor="text1"/>
                <w:sz w:val="21"/>
                <w:szCs w:val="21"/>
                <w:u w:val="single"/>
                <w14:textFill>
                  <w14:solidFill>
                    <w14:schemeClr w14:val="tx1"/>
                  </w14:solidFill>
                </w14:textFill>
              </w:rPr>
              <w:t xml:space="preserve">    </w:t>
            </w:r>
            <w:r>
              <w:rPr>
                <w:rFonts w:hint="eastAsia"/>
                <w:strike/>
                <w:snapToGrid w:val="0"/>
                <w:color w:val="000000" w:themeColor="text1"/>
                <w:sz w:val="21"/>
                <w:szCs w:val="21"/>
                <w14:textFill>
                  <w14:solidFill>
                    <w14:schemeClr w14:val="tx1"/>
                  </w14:solidFill>
                </w14:textFill>
              </w:rPr>
              <w:t>年</w:t>
            </w:r>
            <w:r>
              <w:rPr>
                <w:strike/>
                <w:snapToGrid w:val="0"/>
                <w:color w:val="000000" w:themeColor="text1"/>
                <w:sz w:val="21"/>
                <w:szCs w:val="21"/>
                <w:u w:val="single"/>
                <w14:textFill>
                  <w14:solidFill>
                    <w14:schemeClr w14:val="tx1"/>
                  </w14:solidFill>
                </w14:textFill>
              </w:rPr>
              <w:t xml:space="preserve">   </w:t>
            </w:r>
            <w:r>
              <w:rPr>
                <w:rFonts w:hint="eastAsia"/>
                <w:strike/>
                <w:snapToGrid w:val="0"/>
                <w:color w:val="000000" w:themeColor="text1"/>
                <w:sz w:val="21"/>
                <w:szCs w:val="21"/>
                <w14:textFill>
                  <w14:solidFill>
                    <w14:schemeClr w14:val="tx1"/>
                  </w14:solidFill>
                </w14:textFill>
              </w:rPr>
              <w:t>月</w:t>
            </w:r>
            <w:r>
              <w:rPr>
                <w:strike/>
                <w:snapToGrid w:val="0"/>
                <w:color w:val="000000" w:themeColor="text1"/>
                <w:sz w:val="21"/>
                <w:szCs w:val="21"/>
                <w:u w:val="single"/>
                <w14:textFill>
                  <w14:solidFill>
                    <w14:schemeClr w14:val="tx1"/>
                  </w14:solidFill>
                </w14:textFill>
              </w:rPr>
              <w:t xml:space="preserve">   </w:t>
            </w:r>
            <w:r>
              <w:rPr>
                <w:rFonts w:hint="eastAsia"/>
                <w:strike/>
                <w:snapToGrid w:val="0"/>
                <w:color w:val="000000" w:themeColor="text1"/>
                <w:sz w:val="21"/>
                <w:szCs w:val="21"/>
                <w14:textFill>
                  <w14:solidFill>
                    <w14:schemeClr w14:val="tx1"/>
                  </w14:solidFill>
                </w14:textFill>
              </w:rPr>
              <w:t>日至投标截止时间（以获奖证书或获奖文件日期为准）获奖情况。</w:t>
            </w:r>
            <w:r>
              <w:rPr>
                <w:rFonts w:hint="eastAsia"/>
                <w:i/>
                <w:strike/>
                <w:snapToGrid w:val="0"/>
                <w:color w:val="000000" w:themeColor="text1"/>
                <w:sz w:val="21"/>
                <w:szCs w:val="21"/>
                <w14:textFill>
                  <w14:solidFill>
                    <w14:schemeClr w14:val="tx1"/>
                  </w14:solidFill>
                </w14:textFill>
              </w:rPr>
              <w:t>（必须为省、部级及以上的质量奖才能计分，且获奖项目的行业属性应与投标资质要求对应，并明确奖项名称，</w:t>
            </w:r>
            <w:r>
              <w:rPr>
                <w:rFonts w:hint="eastAsia"/>
                <w:i/>
                <w:strike/>
                <w:color w:val="000000" w:themeColor="text1"/>
                <w:sz w:val="21"/>
                <w:szCs w:val="21"/>
                <w14:textFill>
                  <w14:solidFill>
                    <w14:schemeClr w14:val="tx1"/>
                  </w14:solidFill>
                </w14:textFill>
              </w:rPr>
              <w:t>同一工程获得不同奖项不重复计分，得分按照最高得分项目</w:t>
            </w:r>
            <w:r>
              <w:rPr>
                <w:i/>
                <w:strike/>
                <w:color w:val="000000" w:themeColor="text1"/>
                <w:sz w:val="21"/>
                <w:szCs w:val="21"/>
                <w14:textFill>
                  <w14:solidFill>
                    <w14:schemeClr w14:val="tx1"/>
                  </w14:solidFill>
                </w14:textFill>
              </w:rPr>
              <w:t>计分</w:t>
            </w:r>
            <w:r>
              <w:rPr>
                <w:rFonts w:hint="eastAsia"/>
                <w:i/>
                <w:strike/>
                <w:color w:val="000000" w:themeColor="text1"/>
                <w:sz w:val="21"/>
                <w:szCs w:val="21"/>
                <w14:textFill>
                  <w14:solidFill>
                    <w14:schemeClr w14:val="tx1"/>
                  </w14:solidFill>
                </w14:textFill>
              </w:rPr>
              <w:t>，投标人及项目负责人获得同一奖项可以同时加分，本项最高得</w:t>
            </w:r>
            <w:r>
              <w:rPr>
                <w:i/>
                <w:strike/>
                <w:color w:val="000000" w:themeColor="text1"/>
                <w:sz w:val="21"/>
                <w:szCs w:val="21"/>
                <w14:textFill>
                  <w14:solidFill>
                    <w14:schemeClr w14:val="tx1"/>
                  </w14:solidFill>
                </w14:textFill>
              </w:rPr>
              <w:t>1</w:t>
            </w:r>
            <w:r>
              <w:rPr>
                <w:rFonts w:hint="eastAsia"/>
                <w:i/>
                <w:strike/>
                <w:color w:val="000000" w:themeColor="text1"/>
                <w:sz w:val="21"/>
                <w:szCs w:val="21"/>
                <w14:textFill>
                  <w14:solidFill>
                    <w14:schemeClr w14:val="tx1"/>
                  </w14:solidFill>
                </w14:textFill>
              </w:rPr>
              <w:t>.</w:t>
            </w:r>
            <w:r>
              <w:rPr>
                <w:i/>
                <w:strike/>
                <w:color w:val="000000" w:themeColor="text1"/>
                <w:sz w:val="21"/>
                <w:szCs w:val="21"/>
                <w14:textFill>
                  <w14:solidFill>
                    <w14:schemeClr w14:val="tx1"/>
                  </w14:solidFill>
                </w14:textFill>
              </w:rPr>
              <w:t>0</w:t>
            </w:r>
            <w:r>
              <w:rPr>
                <w:rFonts w:hint="eastAsia"/>
                <w:i/>
                <w:strike/>
                <w:color w:val="000000" w:themeColor="text1"/>
                <w:sz w:val="21"/>
                <w:szCs w:val="21"/>
                <w14:textFill>
                  <w14:solidFill>
                    <w14:schemeClr w14:val="tx1"/>
                  </w14:solidFill>
                </w14:textFill>
              </w:rPr>
              <w:t>分。</w:t>
            </w:r>
            <w:r>
              <w:rPr>
                <w:rFonts w:hint="eastAsia"/>
                <w:i/>
                <w:strike/>
                <w:snapToGrid w:val="0"/>
                <w:color w:val="000000" w:themeColor="text1"/>
                <w:sz w:val="21"/>
                <w:szCs w:val="21"/>
                <w14:textFill>
                  <w14:solidFill>
                    <w14:schemeClr w14:val="tx1"/>
                  </w14:solidFill>
                </w14:textFill>
              </w:rPr>
              <w:t>）</w:t>
            </w:r>
          </w:p>
        </w:tc>
        <w:tc>
          <w:tcPr>
            <w:tcW w:w="1099" w:type="dxa"/>
            <w:vAlign w:val="center"/>
          </w:tcPr>
          <w:p>
            <w:pPr>
              <w:pStyle w:val="7"/>
              <w:snapToGrid w:val="0"/>
              <w:ind w:firstLine="0"/>
              <w:jc w:val="center"/>
              <w:rPr>
                <w:strike/>
                <w:snapToGrid w:val="0"/>
                <w:color w:val="000000" w:themeColor="text1"/>
                <w:sz w:val="21"/>
                <w:szCs w:val="21"/>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pPr>
              <w:pStyle w:val="7"/>
              <w:snapToGrid w:val="0"/>
              <w:ind w:firstLine="0"/>
              <w:jc w:val="center"/>
              <w:rPr>
                <w:strike/>
                <w:snapToGrid w:val="0"/>
                <w:color w:val="000000" w:themeColor="text1"/>
                <w:sz w:val="21"/>
                <w:szCs w:val="21"/>
                <w14:textFill>
                  <w14:solidFill>
                    <w14:schemeClr w14:val="tx1"/>
                  </w14:solidFill>
                </w14:textFill>
              </w:rPr>
            </w:pPr>
          </w:p>
        </w:tc>
        <w:tc>
          <w:tcPr>
            <w:tcW w:w="7230" w:type="dxa"/>
            <w:vAlign w:val="center"/>
          </w:tcPr>
          <w:p>
            <w:pPr>
              <w:pStyle w:val="7"/>
              <w:snapToGrid w:val="0"/>
              <w:ind w:firstLine="0"/>
              <w:jc w:val="left"/>
              <w:rPr>
                <w:strike/>
                <w:snapToGrid w:val="0"/>
                <w:color w:val="000000" w:themeColor="text1"/>
                <w:sz w:val="21"/>
                <w:szCs w:val="21"/>
                <w14:textFill>
                  <w14:solidFill>
                    <w14:schemeClr w14:val="tx1"/>
                  </w14:solidFill>
                </w14:textFill>
              </w:rPr>
            </w:pPr>
            <w:r>
              <w:rPr>
                <w:rFonts w:hint="eastAsia"/>
                <w:strike/>
                <w:snapToGrid w:val="0"/>
                <w:color w:val="000000" w:themeColor="text1"/>
                <w:sz w:val="21"/>
                <w:szCs w:val="21"/>
                <w14:textFill>
                  <w14:solidFill>
                    <w14:schemeClr w14:val="tx1"/>
                  </w14:solidFill>
                </w14:textFill>
              </w:rPr>
              <w:t>国家级：</w:t>
            </w:r>
            <w:r>
              <w:rPr>
                <w:strike/>
                <w:snapToGrid w:val="0"/>
                <w:color w:val="000000" w:themeColor="text1"/>
                <w:sz w:val="21"/>
                <w:szCs w:val="21"/>
                <w14:textFill>
                  <w14:solidFill>
                    <w14:schemeClr w14:val="tx1"/>
                  </w14:solidFill>
                </w14:textFill>
              </w:rPr>
              <w:t>中国建筑业协会颁发</w:t>
            </w:r>
            <w:r>
              <w:rPr>
                <w:rFonts w:hint="eastAsia"/>
                <w:strike/>
                <w:snapToGrid w:val="0"/>
                <w:color w:val="000000" w:themeColor="text1"/>
                <w:sz w:val="21"/>
                <w:szCs w:val="21"/>
                <w14:textFill>
                  <w14:solidFill>
                    <w14:schemeClr w14:val="tx1"/>
                  </w14:solidFill>
                </w14:textFill>
              </w:rPr>
              <w:t>“</w:t>
            </w:r>
            <w:r>
              <w:rPr>
                <w:strike/>
                <w:snapToGrid w:val="0"/>
                <w:color w:val="000000" w:themeColor="text1"/>
                <w:sz w:val="21"/>
                <w:szCs w:val="21"/>
                <w14:textFill>
                  <w14:solidFill>
                    <w14:schemeClr w14:val="tx1"/>
                  </w14:solidFill>
                </w14:textFill>
              </w:rPr>
              <w:t>中国建设工程鲁班奖（国家优质工程）</w:t>
            </w:r>
            <w:r>
              <w:rPr>
                <w:rFonts w:hint="eastAsia"/>
                <w:strike/>
                <w:snapToGrid w:val="0"/>
                <w:color w:val="000000" w:themeColor="text1"/>
                <w:sz w:val="21"/>
                <w:szCs w:val="21"/>
                <w14:textFill>
                  <w14:solidFill>
                    <w14:schemeClr w14:val="tx1"/>
                  </w14:solidFill>
                </w14:textFill>
              </w:rPr>
              <w:t>”投标人获奖每项得</w:t>
            </w:r>
            <w:r>
              <w:rPr>
                <w:strike/>
                <w:snapToGrid w:val="0"/>
                <w:color w:val="000000" w:themeColor="text1"/>
                <w:sz w:val="21"/>
                <w:szCs w:val="21"/>
                <w14:textFill>
                  <w14:solidFill>
                    <w14:schemeClr w14:val="tx1"/>
                  </w14:solidFill>
                </w14:textFill>
              </w:rPr>
              <w:t>0</w:t>
            </w:r>
            <w:r>
              <w:rPr>
                <w:rFonts w:hint="eastAsia"/>
                <w:strike/>
                <w:snapToGrid w:val="0"/>
                <w:color w:val="000000" w:themeColor="text1"/>
                <w:sz w:val="21"/>
                <w:szCs w:val="21"/>
                <w14:textFill>
                  <w14:solidFill>
                    <w14:schemeClr w14:val="tx1"/>
                  </w14:solidFill>
                </w14:textFill>
              </w:rPr>
              <w:t>.</w:t>
            </w:r>
            <w:r>
              <w:rPr>
                <w:strike/>
                <w:snapToGrid w:val="0"/>
                <w:color w:val="000000" w:themeColor="text1"/>
                <w:sz w:val="21"/>
                <w:szCs w:val="21"/>
                <w14:textFill>
                  <w14:solidFill>
                    <w14:schemeClr w14:val="tx1"/>
                  </w14:solidFill>
                </w14:textFill>
              </w:rPr>
              <w:t>5</w:t>
            </w:r>
            <w:r>
              <w:rPr>
                <w:rFonts w:hint="eastAsia"/>
                <w:strike/>
                <w:snapToGrid w:val="0"/>
                <w:color w:val="000000" w:themeColor="text1"/>
                <w:sz w:val="21"/>
                <w:szCs w:val="21"/>
                <w14:textFill>
                  <w14:solidFill>
                    <w14:schemeClr w14:val="tx1"/>
                  </w14:solidFill>
                </w14:textFill>
              </w:rPr>
              <w:t>分；项目负责人获奖每项得</w:t>
            </w:r>
            <w:r>
              <w:rPr>
                <w:strike/>
                <w:snapToGrid w:val="0"/>
                <w:color w:val="000000" w:themeColor="text1"/>
                <w:sz w:val="21"/>
                <w:szCs w:val="21"/>
                <w14:textFill>
                  <w14:solidFill>
                    <w14:schemeClr w14:val="tx1"/>
                  </w14:solidFill>
                </w14:textFill>
              </w:rPr>
              <w:t>1</w:t>
            </w:r>
            <w:r>
              <w:rPr>
                <w:rFonts w:hint="eastAsia"/>
                <w:strike/>
                <w:snapToGrid w:val="0"/>
                <w:color w:val="000000" w:themeColor="text1"/>
                <w:sz w:val="21"/>
                <w:szCs w:val="21"/>
                <w14:textFill>
                  <w14:solidFill>
                    <w14:schemeClr w14:val="tx1"/>
                  </w14:solidFill>
                </w14:textFill>
              </w:rPr>
              <w:t>.</w:t>
            </w:r>
            <w:r>
              <w:rPr>
                <w:strike/>
                <w:snapToGrid w:val="0"/>
                <w:color w:val="000000" w:themeColor="text1"/>
                <w:sz w:val="21"/>
                <w:szCs w:val="21"/>
                <w14:textFill>
                  <w14:solidFill>
                    <w14:schemeClr w14:val="tx1"/>
                  </w14:solidFill>
                </w14:textFill>
              </w:rPr>
              <w:t>0</w:t>
            </w:r>
            <w:r>
              <w:rPr>
                <w:rFonts w:hint="eastAsia"/>
                <w:strike/>
                <w:snapToGrid w:val="0"/>
                <w:color w:val="000000" w:themeColor="text1"/>
                <w:sz w:val="21"/>
                <w:szCs w:val="21"/>
                <w14:textFill>
                  <w14:solidFill>
                    <w14:schemeClr w14:val="tx1"/>
                  </w14:solidFill>
                </w14:textFill>
              </w:rPr>
              <w:t>分。</w:t>
            </w:r>
          </w:p>
        </w:tc>
        <w:tc>
          <w:tcPr>
            <w:tcW w:w="1099" w:type="dxa"/>
            <w:vAlign w:val="center"/>
          </w:tcPr>
          <w:p>
            <w:pPr>
              <w:pStyle w:val="7"/>
              <w:snapToGrid w:val="0"/>
              <w:ind w:firstLine="0"/>
              <w:jc w:val="center"/>
              <w:rPr>
                <w:strike/>
                <w:snapToGrid w:val="0"/>
                <w:color w:val="000000" w:themeColor="text1"/>
                <w:sz w:val="21"/>
                <w:szCs w:val="21"/>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pPr>
              <w:pStyle w:val="7"/>
              <w:snapToGrid w:val="0"/>
              <w:ind w:firstLine="0"/>
              <w:jc w:val="center"/>
              <w:rPr>
                <w:strike/>
                <w:snapToGrid w:val="0"/>
                <w:color w:val="000000" w:themeColor="text1"/>
                <w:sz w:val="21"/>
                <w:szCs w:val="21"/>
                <w14:textFill>
                  <w14:solidFill>
                    <w14:schemeClr w14:val="tx1"/>
                  </w14:solidFill>
                </w14:textFill>
              </w:rPr>
            </w:pPr>
          </w:p>
        </w:tc>
        <w:tc>
          <w:tcPr>
            <w:tcW w:w="7230" w:type="dxa"/>
            <w:vAlign w:val="center"/>
          </w:tcPr>
          <w:p>
            <w:pPr>
              <w:pStyle w:val="7"/>
              <w:snapToGrid w:val="0"/>
              <w:ind w:firstLine="0"/>
              <w:jc w:val="left"/>
              <w:rPr>
                <w:strike/>
                <w:snapToGrid w:val="0"/>
                <w:color w:val="000000" w:themeColor="text1"/>
                <w:sz w:val="21"/>
                <w:szCs w:val="21"/>
                <w14:textFill>
                  <w14:solidFill>
                    <w14:schemeClr w14:val="tx1"/>
                  </w14:solidFill>
                </w14:textFill>
              </w:rPr>
            </w:pPr>
            <w:r>
              <w:rPr>
                <w:rFonts w:hint="eastAsia"/>
                <w:strike/>
                <w:snapToGrid w:val="0"/>
                <w:color w:val="000000" w:themeColor="text1"/>
                <w:sz w:val="21"/>
                <w:szCs w:val="21"/>
                <w14:textFill>
                  <w14:solidFill>
                    <w14:schemeClr w14:val="tx1"/>
                  </w14:solidFill>
                </w14:textFill>
              </w:rPr>
              <w:t>部级：</w:t>
            </w:r>
            <w:r>
              <w:rPr>
                <w:strike/>
                <w:snapToGrid w:val="0"/>
                <w:color w:val="000000" w:themeColor="text1"/>
                <w:sz w:val="21"/>
                <w:szCs w:val="21"/>
                <w14:textFill>
                  <w14:solidFill>
                    <w14:schemeClr w14:val="tx1"/>
                  </w14:solidFill>
                </w14:textFill>
              </w:rPr>
              <w:t>中国水利工程协会颁发</w:t>
            </w:r>
            <w:r>
              <w:rPr>
                <w:rFonts w:hint="eastAsia"/>
                <w:strike/>
                <w:snapToGrid w:val="0"/>
                <w:color w:val="000000" w:themeColor="text1"/>
                <w:sz w:val="21"/>
                <w:szCs w:val="21"/>
                <w14:textFill>
                  <w14:solidFill>
                    <w14:schemeClr w14:val="tx1"/>
                  </w14:solidFill>
                </w14:textFill>
              </w:rPr>
              <w:t>“中国水利工程优质（大禹）奖”</w:t>
            </w:r>
          </w:p>
          <w:p>
            <w:pPr>
              <w:spacing w:line="360" w:lineRule="exact"/>
              <w:rPr>
                <w:strike/>
                <w:snapToGrid w:val="0"/>
                <w:color w:val="000000" w:themeColor="text1"/>
                <w:sz w:val="21"/>
                <w:szCs w:val="21"/>
                <w14:textFill>
                  <w14:solidFill>
                    <w14:schemeClr w14:val="tx1"/>
                  </w14:solidFill>
                </w14:textFill>
              </w:rPr>
            </w:pPr>
            <w:r>
              <w:rPr>
                <w:rFonts w:hint="eastAsia"/>
                <w:strike/>
                <w:snapToGrid w:val="0"/>
                <w:color w:val="000000" w:themeColor="text1"/>
                <w:sz w:val="21"/>
                <w:szCs w:val="21"/>
                <w14:textFill>
                  <w14:solidFill>
                    <w14:schemeClr w14:val="tx1"/>
                  </w14:solidFill>
                </w14:textFill>
              </w:rPr>
              <w:t>省级：见省级质量奖（优质工程）名录</w:t>
            </w:r>
          </w:p>
          <w:p>
            <w:pPr>
              <w:pStyle w:val="7"/>
              <w:snapToGrid w:val="0"/>
              <w:ind w:firstLine="0"/>
              <w:rPr>
                <w:strike/>
                <w:snapToGrid w:val="0"/>
                <w:color w:val="000000" w:themeColor="text1"/>
                <w:sz w:val="21"/>
                <w:szCs w:val="21"/>
                <w14:textFill>
                  <w14:solidFill>
                    <w14:schemeClr w14:val="tx1"/>
                  </w14:solidFill>
                </w14:textFill>
              </w:rPr>
            </w:pPr>
            <w:r>
              <w:rPr>
                <w:rFonts w:hint="eastAsia"/>
                <w:strike/>
                <w:snapToGrid w:val="0"/>
                <w:color w:val="000000" w:themeColor="text1"/>
                <w:sz w:val="21"/>
                <w:szCs w:val="21"/>
                <w14:textFill>
                  <w14:solidFill>
                    <w14:schemeClr w14:val="tx1"/>
                  </w14:solidFill>
                </w14:textFill>
              </w:rPr>
              <w:t>投标人获奖每项得</w:t>
            </w:r>
            <w:r>
              <w:rPr>
                <w:strike/>
                <w:snapToGrid w:val="0"/>
                <w:color w:val="000000" w:themeColor="text1"/>
                <w:sz w:val="21"/>
                <w:szCs w:val="21"/>
                <w14:textFill>
                  <w14:solidFill>
                    <w14:schemeClr w14:val="tx1"/>
                  </w14:solidFill>
                </w14:textFill>
              </w:rPr>
              <w:t>0</w:t>
            </w:r>
            <w:r>
              <w:rPr>
                <w:rFonts w:hint="eastAsia"/>
                <w:strike/>
                <w:snapToGrid w:val="0"/>
                <w:color w:val="000000" w:themeColor="text1"/>
                <w:sz w:val="21"/>
                <w:szCs w:val="21"/>
                <w14:textFill>
                  <w14:solidFill>
                    <w14:schemeClr w14:val="tx1"/>
                  </w14:solidFill>
                </w14:textFill>
              </w:rPr>
              <w:t>.</w:t>
            </w:r>
            <w:r>
              <w:rPr>
                <w:strike/>
                <w:snapToGrid w:val="0"/>
                <w:color w:val="000000" w:themeColor="text1"/>
                <w:sz w:val="21"/>
                <w:szCs w:val="21"/>
                <w14:textFill>
                  <w14:solidFill>
                    <w14:schemeClr w14:val="tx1"/>
                  </w14:solidFill>
                </w14:textFill>
              </w:rPr>
              <w:t>25</w:t>
            </w:r>
            <w:r>
              <w:rPr>
                <w:rFonts w:hint="eastAsia"/>
                <w:strike/>
                <w:snapToGrid w:val="0"/>
                <w:color w:val="000000" w:themeColor="text1"/>
                <w:sz w:val="21"/>
                <w:szCs w:val="21"/>
                <w14:textFill>
                  <w14:solidFill>
                    <w14:schemeClr w14:val="tx1"/>
                  </w14:solidFill>
                </w14:textFill>
              </w:rPr>
              <w:t>分；项目负责人获奖每项得</w:t>
            </w:r>
            <w:r>
              <w:rPr>
                <w:strike/>
                <w:snapToGrid w:val="0"/>
                <w:color w:val="000000" w:themeColor="text1"/>
                <w:sz w:val="21"/>
                <w:szCs w:val="21"/>
                <w14:textFill>
                  <w14:solidFill>
                    <w14:schemeClr w14:val="tx1"/>
                  </w14:solidFill>
                </w14:textFill>
              </w:rPr>
              <w:t>0</w:t>
            </w:r>
            <w:r>
              <w:rPr>
                <w:rFonts w:hint="eastAsia"/>
                <w:strike/>
                <w:snapToGrid w:val="0"/>
                <w:color w:val="000000" w:themeColor="text1"/>
                <w:sz w:val="21"/>
                <w:szCs w:val="21"/>
                <w14:textFill>
                  <w14:solidFill>
                    <w14:schemeClr w14:val="tx1"/>
                  </w14:solidFill>
                </w14:textFill>
              </w:rPr>
              <w:t>.</w:t>
            </w:r>
            <w:r>
              <w:rPr>
                <w:strike/>
                <w:snapToGrid w:val="0"/>
                <w:color w:val="000000" w:themeColor="text1"/>
                <w:sz w:val="21"/>
                <w:szCs w:val="21"/>
                <w14:textFill>
                  <w14:solidFill>
                    <w14:schemeClr w14:val="tx1"/>
                  </w14:solidFill>
                </w14:textFill>
              </w:rPr>
              <w:t>5</w:t>
            </w:r>
            <w:r>
              <w:rPr>
                <w:rFonts w:hint="eastAsia"/>
                <w:strike/>
                <w:snapToGrid w:val="0"/>
                <w:color w:val="000000" w:themeColor="text1"/>
                <w:sz w:val="21"/>
                <w:szCs w:val="21"/>
                <w14:textFill>
                  <w14:solidFill>
                    <w14:schemeClr w14:val="tx1"/>
                  </w14:solidFill>
                </w14:textFill>
              </w:rPr>
              <w:t>分。</w:t>
            </w:r>
          </w:p>
        </w:tc>
        <w:tc>
          <w:tcPr>
            <w:tcW w:w="1099" w:type="dxa"/>
            <w:vAlign w:val="center"/>
          </w:tcPr>
          <w:p>
            <w:pPr>
              <w:pStyle w:val="7"/>
              <w:snapToGrid w:val="0"/>
              <w:ind w:firstLine="0"/>
              <w:jc w:val="center"/>
              <w:rPr>
                <w:strike/>
                <w:snapToGrid w:val="0"/>
                <w:color w:val="000000" w:themeColor="text1"/>
                <w:sz w:val="21"/>
                <w:szCs w:val="21"/>
                <w14:textFill>
                  <w14:solidFill>
                    <w14:schemeClr w14:val="tx1"/>
                  </w14:solidFill>
                </w14:textFill>
              </w:rPr>
            </w:pPr>
          </w:p>
        </w:tc>
      </w:tr>
    </w:tbl>
    <w:p>
      <w:pPr>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企业信用等级证明材料指：招标公告发布当月（或之后月份）全国水利建设市场监管服务平台企业信用评价（或浙江水利建设市场信用评价）网页打印件。</w:t>
      </w:r>
    </w:p>
    <w:p>
      <w:pPr>
        <w:spacing w:before="2" w:line="360" w:lineRule="auto"/>
        <w:ind w:left="158" w:right="56" w:firstLine="420"/>
        <w:rPr>
          <w:rFonts w:ascii="宋体" w:hAnsi="宋体" w:cs="宋体"/>
          <w:sz w:val="21"/>
          <w:szCs w:val="21"/>
        </w:rPr>
      </w:pPr>
      <w:r>
        <w:rPr>
          <w:rFonts w:hint="eastAsia"/>
          <w:snapToGrid w:val="0"/>
          <w:color w:val="000000" w:themeColor="text1"/>
          <w:szCs w:val="24"/>
          <w14:textFill>
            <w14:solidFill>
              <w14:schemeClr w14:val="tx1"/>
            </w14:solidFill>
          </w14:textFill>
        </w:rPr>
        <w:t>类似项目指：</w:t>
      </w:r>
      <w:r>
        <w:rPr>
          <w:snapToGrid w:val="0"/>
          <w:color w:val="000000" w:themeColor="text1"/>
          <w:szCs w:val="24"/>
          <w:u w:val="single"/>
          <w14:textFill>
            <w14:solidFill>
              <w14:schemeClr w14:val="tx1"/>
            </w14:solidFill>
          </w14:textFill>
        </w:rPr>
        <w:t xml:space="preserve">  </w:t>
      </w:r>
      <w:r>
        <w:rPr>
          <w:snapToGrid w:val="0"/>
          <w:szCs w:val="24"/>
          <w:u w:val="single"/>
        </w:rPr>
        <w:t xml:space="preserve"> </w:t>
      </w:r>
      <w:r>
        <w:rPr>
          <w:rFonts w:hint="eastAsia"/>
          <w:snapToGrid w:val="0"/>
          <w:szCs w:val="24"/>
          <w:u w:val="single"/>
        </w:rPr>
        <w:t>自2018 年1月1日以来,以项目负责人的身份完成过单项合同造价2000万元及以上（金额以合同价为准）的水利工程业绩；</w:t>
      </w:r>
      <w:r>
        <w:rPr>
          <w:rFonts w:ascii="宋体" w:hAnsi="宋体" w:cs="宋体"/>
          <w:spacing w:val="8"/>
          <w:sz w:val="21"/>
          <w:szCs w:val="21"/>
        </w:rPr>
        <w:t>日期以完工 (竣工) 验收鉴定书或工程质量(安全)监督报告中</w:t>
      </w:r>
      <w:r>
        <w:rPr>
          <w:rFonts w:ascii="宋体" w:hAnsi="宋体" w:cs="宋体"/>
          <w:sz w:val="21"/>
          <w:szCs w:val="21"/>
        </w:rPr>
        <w:t xml:space="preserve">明 </w:t>
      </w:r>
      <w:r>
        <w:rPr>
          <w:rFonts w:ascii="宋体" w:hAnsi="宋体" w:cs="宋体"/>
          <w:spacing w:val="-1"/>
          <w:sz w:val="21"/>
          <w:szCs w:val="21"/>
        </w:rPr>
        <w:t>确的完工 (竣工) 日期为准。该业绩须已在</w:t>
      </w:r>
      <w:r>
        <w:rPr>
          <w:rFonts w:ascii="宋体" w:hAnsi="宋体" w:cs="宋体"/>
          <w:sz w:val="21"/>
          <w:szCs w:val="21"/>
        </w:rPr>
        <w:t>浙江省水利厅“透明工程”应用上公示。</w:t>
      </w:r>
    </w:p>
    <w:p>
      <w:pPr>
        <w:spacing w:before="1" w:line="356" w:lineRule="auto"/>
        <w:ind w:left="157" w:right="76" w:firstLine="421"/>
        <w:rPr>
          <w:rFonts w:ascii="宋体" w:hAnsi="宋体" w:cs="宋体"/>
          <w:sz w:val="21"/>
          <w:szCs w:val="21"/>
        </w:rPr>
      </w:pPr>
      <w:r>
        <w:rPr>
          <w:rFonts w:ascii="宋体" w:hAnsi="宋体" w:cs="宋体"/>
          <w:spacing w:val="-2"/>
          <w:sz w:val="21"/>
          <w:szCs w:val="21"/>
        </w:rPr>
        <w:t>类似项目业绩证明材料指： (</w:t>
      </w:r>
      <w:r>
        <w:rPr>
          <w:rFonts w:ascii="Calibri" w:hAnsi="Calibri" w:eastAsia="Calibri" w:cs="Calibri"/>
          <w:spacing w:val="-2"/>
          <w:sz w:val="21"/>
          <w:szCs w:val="21"/>
        </w:rPr>
        <w:t>1</w:t>
      </w:r>
      <w:r>
        <w:rPr>
          <w:rFonts w:ascii="宋体" w:hAnsi="宋体" w:cs="宋体"/>
          <w:spacing w:val="-2"/>
          <w:sz w:val="21"/>
          <w:szCs w:val="21"/>
        </w:rPr>
        <w:t>) 合同</w:t>
      </w:r>
      <w:r>
        <w:rPr>
          <w:rFonts w:hint="eastAsia" w:ascii="宋体" w:hAnsi="宋体" w:cs="宋体"/>
          <w:spacing w:val="-2"/>
          <w:sz w:val="21"/>
          <w:szCs w:val="21"/>
        </w:rPr>
        <w:t>，</w:t>
      </w:r>
      <w:r>
        <w:rPr>
          <w:rFonts w:ascii="宋体" w:hAnsi="宋体" w:cs="宋体"/>
          <w:spacing w:val="-2"/>
          <w:sz w:val="21"/>
          <w:szCs w:val="21"/>
        </w:rPr>
        <w:t>以及由项目法人</w:t>
      </w:r>
      <w:r>
        <w:rPr>
          <w:rFonts w:ascii="宋体" w:hAnsi="宋体" w:cs="宋体"/>
          <w:spacing w:val="-1"/>
          <w:sz w:val="21"/>
          <w:szCs w:val="21"/>
        </w:rPr>
        <w:t>出具的完工 (竣工) 验收鉴定书〔或质</w:t>
      </w:r>
      <w:r>
        <w:rPr>
          <w:rFonts w:ascii="宋体" w:hAnsi="宋体" w:cs="宋体"/>
          <w:sz w:val="21"/>
          <w:szCs w:val="21"/>
        </w:rPr>
        <w:t xml:space="preserve"> </w:t>
      </w:r>
      <w:r>
        <w:rPr>
          <w:rFonts w:ascii="宋体" w:hAnsi="宋体" w:cs="宋体"/>
          <w:spacing w:val="-2"/>
          <w:sz w:val="21"/>
          <w:szCs w:val="21"/>
        </w:rPr>
        <w:t>量监督机构出具对应的完工 (竣工) 质量(安全</w:t>
      </w:r>
      <w:r>
        <w:rPr>
          <w:rFonts w:ascii="宋体" w:hAnsi="宋体" w:cs="宋体"/>
          <w:spacing w:val="-1"/>
          <w:sz w:val="21"/>
          <w:szCs w:val="21"/>
        </w:rPr>
        <w:t>) 监督报告〕，若工程规模、特征等无法认定的，以</w:t>
      </w:r>
      <w:r>
        <w:rPr>
          <w:rFonts w:ascii="宋体" w:hAnsi="宋体" w:cs="宋体"/>
          <w:sz w:val="21"/>
          <w:szCs w:val="21"/>
        </w:rPr>
        <w:t xml:space="preserve"> </w:t>
      </w:r>
      <w:r>
        <w:rPr>
          <w:rFonts w:ascii="宋体" w:hAnsi="宋体" w:cs="宋体"/>
          <w:spacing w:val="4"/>
          <w:sz w:val="21"/>
          <w:szCs w:val="21"/>
        </w:rPr>
        <w:t>初</w:t>
      </w:r>
      <w:r>
        <w:rPr>
          <w:rFonts w:ascii="宋体" w:hAnsi="宋体" w:cs="宋体"/>
          <w:spacing w:val="3"/>
          <w:sz w:val="21"/>
          <w:szCs w:val="21"/>
        </w:rPr>
        <w:t>步设计批复(包括设计变更批复)或施工图纸为依据； (</w:t>
      </w:r>
      <w:r>
        <w:rPr>
          <w:rFonts w:ascii="Calibri" w:hAnsi="Calibri" w:eastAsia="Calibri" w:cs="Calibri"/>
          <w:spacing w:val="3"/>
          <w:sz w:val="21"/>
          <w:szCs w:val="21"/>
        </w:rPr>
        <w:t>2</w:t>
      </w:r>
      <w:r>
        <w:rPr>
          <w:rFonts w:ascii="宋体" w:hAnsi="宋体" w:cs="宋体"/>
          <w:spacing w:val="3"/>
          <w:sz w:val="21"/>
          <w:szCs w:val="21"/>
        </w:rPr>
        <w:t>) 浙江省水利厅“透明工程”应用上公</w:t>
      </w:r>
      <w:r>
        <w:rPr>
          <w:rFonts w:ascii="宋体" w:hAnsi="宋体" w:cs="宋体"/>
          <w:sz w:val="21"/>
          <w:szCs w:val="21"/>
        </w:rPr>
        <w:t xml:space="preserve"> </w:t>
      </w:r>
      <w:r>
        <w:rPr>
          <w:rFonts w:ascii="宋体" w:hAnsi="宋体" w:cs="宋体"/>
          <w:spacing w:val="-1"/>
          <w:sz w:val="21"/>
          <w:szCs w:val="21"/>
        </w:rPr>
        <w:t>示网页打印件。(上述 (</w:t>
      </w:r>
      <w:r>
        <w:rPr>
          <w:rFonts w:ascii="Calibri" w:hAnsi="Calibri" w:eastAsia="Calibri" w:cs="Calibri"/>
          <w:spacing w:val="-1"/>
          <w:sz w:val="21"/>
          <w:szCs w:val="21"/>
        </w:rPr>
        <w:t>1</w:t>
      </w:r>
      <w:r>
        <w:rPr>
          <w:rFonts w:ascii="宋体" w:hAnsi="宋体" w:cs="宋体"/>
          <w:spacing w:val="-1"/>
          <w:sz w:val="21"/>
          <w:szCs w:val="21"/>
        </w:rPr>
        <w:t>)、(</w:t>
      </w:r>
      <w:r>
        <w:rPr>
          <w:rFonts w:ascii="Calibri" w:hAnsi="Calibri" w:eastAsia="Calibri" w:cs="Calibri"/>
          <w:spacing w:val="-1"/>
          <w:sz w:val="21"/>
          <w:szCs w:val="21"/>
        </w:rPr>
        <w:t>2</w:t>
      </w:r>
      <w:r>
        <w:rPr>
          <w:rFonts w:ascii="宋体" w:hAnsi="宋体" w:cs="宋体"/>
          <w:spacing w:val="-1"/>
          <w:sz w:val="21"/>
          <w:szCs w:val="21"/>
        </w:rPr>
        <w:t>)</w:t>
      </w:r>
      <w:r>
        <w:rPr>
          <w:rFonts w:ascii="宋体" w:hAnsi="宋体" w:cs="宋体"/>
          <w:sz w:val="21"/>
          <w:szCs w:val="21"/>
        </w:rPr>
        <w:t xml:space="preserve"> 项须同时提供)。</w:t>
      </w:r>
    </w:p>
    <w:p>
      <w:pPr>
        <w:tabs>
          <w:tab w:val="left" w:pos="268"/>
        </w:tabs>
        <w:spacing w:before="2" w:line="360" w:lineRule="auto"/>
        <w:ind w:left="161" w:firstLine="417"/>
        <w:rPr>
          <w:rFonts w:ascii="宋体" w:hAnsi="宋体" w:cs="宋体"/>
          <w:sz w:val="21"/>
          <w:szCs w:val="21"/>
        </w:rPr>
      </w:pPr>
      <w:r>
        <w:rPr>
          <w:rFonts w:ascii="宋体" w:hAnsi="宋体" w:cs="宋体"/>
          <w:spacing w:val="-2"/>
          <w:sz w:val="21"/>
          <w:szCs w:val="21"/>
        </w:rPr>
        <w:t xml:space="preserve">拟派项目负责人、技术负责人的身份以公示网页打印件为准， </w:t>
      </w:r>
      <w:r>
        <w:rPr>
          <w:rFonts w:ascii="宋体" w:hAnsi="宋体" w:cs="宋体"/>
          <w:spacing w:val="-1"/>
          <w:sz w:val="21"/>
          <w:szCs w:val="21"/>
        </w:rPr>
        <w:t>公示网页打印件与业绩证明材料</w:t>
      </w:r>
      <w:r>
        <w:rPr>
          <w:rFonts w:ascii="宋体" w:hAnsi="宋体" w:cs="宋体"/>
          <w:sz w:val="21"/>
          <w:szCs w:val="21"/>
        </w:rPr>
        <w:t xml:space="preserve"> </w:t>
      </w:r>
      <w:r>
        <w:rPr>
          <w:rFonts w:ascii="宋体" w:hAnsi="宋体" w:cs="宋体"/>
          <w:sz w:val="21"/>
          <w:szCs w:val="21"/>
        </w:rPr>
        <w:tab/>
      </w:r>
      <w:r>
        <w:rPr>
          <w:rFonts w:ascii="宋体" w:hAnsi="宋体" w:cs="宋体"/>
          <w:spacing w:val="4"/>
          <w:sz w:val="21"/>
          <w:szCs w:val="21"/>
        </w:rPr>
        <w:t>(1) 合同、以及由项目法人</w:t>
      </w:r>
      <w:r>
        <w:rPr>
          <w:rFonts w:ascii="宋体" w:hAnsi="宋体" w:cs="宋体"/>
          <w:spacing w:val="2"/>
          <w:sz w:val="21"/>
          <w:szCs w:val="21"/>
        </w:rPr>
        <w:t>出具的完工(竣工) 验收鉴定书〔或质量监督机构出具对应的完工(竣</w:t>
      </w:r>
      <w:r>
        <w:rPr>
          <w:rFonts w:ascii="宋体" w:hAnsi="宋体" w:cs="宋体"/>
          <w:sz w:val="21"/>
          <w:szCs w:val="21"/>
        </w:rPr>
        <w:t xml:space="preserve"> </w:t>
      </w:r>
      <w:r>
        <w:rPr>
          <w:rFonts w:ascii="宋体" w:hAnsi="宋体" w:cs="宋体"/>
          <w:spacing w:val="-4"/>
          <w:sz w:val="21"/>
          <w:szCs w:val="21"/>
        </w:rPr>
        <w:t>工) 质</w:t>
      </w:r>
      <w:r>
        <w:rPr>
          <w:rFonts w:ascii="宋体" w:hAnsi="宋体" w:cs="宋体"/>
          <w:spacing w:val="-2"/>
          <w:sz w:val="21"/>
          <w:szCs w:val="21"/>
        </w:rPr>
        <w:t>量(安全) 监督报告〕的其中之一一致的，该业绩予以认可，均不一致的， 该业绩不予认可。</w:t>
      </w:r>
    </w:p>
    <w:p>
      <w:pPr>
        <w:spacing w:before="2" w:line="360" w:lineRule="auto"/>
        <w:ind w:left="162" w:right="74" w:firstLine="429"/>
        <w:rPr>
          <w:rFonts w:ascii="宋体" w:hAnsi="宋体" w:cs="宋体"/>
          <w:sz w:val="21"/>
          <w:szCs w:val="21"/>
        </w:rPr>
      </w:pPr>
      <w:r>
        <w:rPr>
          <w:rFonts w:ascii="宋体" w:hAnsi="宋体" w:cs="宋体"/>
          <w:spacing w:val="1"/>
          <w:sz w:val="21"/>
          <w:szCs w:val="21"/>
        </w:rPr>
        <w:t>除拟派项目负责人、技术</w:t>
      </w:r>
      <w:r>
        <w:rPr>
          <w:rFonts w:ascii="宋体" w:hAnsi="宋体" w:cs="宋体"/>
          <w:sz w:val="21"/>
          <w:szCs w:val="21"/>
        </w:rPr>
        <w:t xml:space="preserve">负责人的身份外， 公示网页打印件与项目法人出具的完工 (竣工)验 </w:t>
      </w:r>
      <w:r>
        <w:rPr>
          <w:rFonts w:ascii="宋体" w:hAnsi="宋体" w:cs="宋体"/>
          <w:spacing w:val="8"/>
          <w:sz w:val="21"/>
          <w:szCs w:val="21"/>
        </w:rPr>
        <w:t>收鉴定书〔或质量监督机构出具对应的完工 (竣工)质量(安全)监督报告〕中涉及资格审查或</w:t>
      </w:r>
      <w:r>
        <w:rPr>
          <w:rFonts w:ascii="宋体" w:hAnsi="宋体" w:cs="宋体"/>
          <w:spacing w:val="4"/>
          <w:sz w:val="21"/>
          <w:szCs w:val="21"/>
        </w:rPr>
        <w:t>业</w:t>
      </w:r>
      <w:r>
        <w:rPr>
          <w:rFonts w:ascii="宋体" w:hAnsi="宋体" w:cs="宋体"/>
          <w:sz w:val="21"/>
          <w:szCs w:val="21"/>
        </w:rPr>
        <w:t xml:space="preserve"> </w:t>
      </w:r>
      <w:r>
        <w:rPr>
          <w:rFonts w:ascii="宋体" w:hAnsi="宋体" w:cs="宋体"/>
          <w:spacing w:val="-2"/>
          <w:sz w:val="21"/>
          <w:szCs w:val="21"/>
        </w:rPr>
        <w:t>绩加分的相关信息不一</w:t>
      </w:r>
      <w:r>
        <w:rPr>
          <w:rFonts w:ascii="宋体" w:hAnsi="宋体" w:cs="宋体"/>
          <w:spacing w:val="-1"/>
          <w:sz w:val="21"/>
          <w:szCs w:val="21"/>
        </w:rPr>
        <w:t>致的，该业绩不予认可。</w:t>
      </w:r>
    </w:p>
    <w:p>
      <w:pPr>
        <w:spacing w:before="1" w:line="218" w:lineRule="auto"/>
        <w:ind w:left="582"/>
        <w:rPr>
          <w:rFonts w:ascii="宋体" w:hAnsi="宋体" w:cs="宋体"/>
          <w:sz w:val="21"/>
          <w:szCs w:val="21"/>
        </w:rPr>
      </w:pPr>
      <w:r>
        <w:rPr>
          <w:rFonts w:ascii="宋体" w:hAnsi="宋体" w:cs="宋体"/>
          <w:spacing w:val="4"/>
          <w:sz w:val="21"/>
          <w:szCs w:val="21"/>
        </w:rPr>
        <w:t>获奖证明材</w:t>
      </w:r>
      <w:r>
        <w:rPr>
          <w:rFonts w:ascii="宋体" w:hAnsi="宋体" w:cs="宋体"/>
          <w:spacing w:val="2"/>
          <w:sz w:val="21"/>
          <w:szCs w:val="21"/>
        </w:rPr>
        <w:t>料指： 奖项颁发单位颁发的获奖证书(或获奖文件)复制件。</w:t>
      </w:r>
    </w:p>
    <w:p>
      <w:pPr>
        <w:snapToGrid w:val="0"/>
        <w:spacing w:line="360" w:lineRule="auto"/>
        <w:ind w:firstLine="480" w:firstLineChars="200"/>
        <w:rPr>
          <w:strike/>
          <w:snapToGrid w:val="0"/>
          <w:color w:val="000000" w:themeColor="text1"/>
          <w:szCs w:val="24"/>
          <w14:textFill>
            <w14:solidFill>
              <w14:schemeClr w14:val="tx1"/>
            </w14:solidFill>
          </w14:textFill>
        </w:rPr>
      </w:pPr>
    </w:p>
    <w:p>
      <w:pPr>
        <w:pStyle w:val="740"/>
      </w:pPr>
      <w:r>
        <w:t xml:space="preserve">4.7 </w:t>
      </w:r>
      <w:r>
        <w:rPr>
          <w:rFonts w:hint="eastAsia"/>
        </w:rPr>
        <w:t>询标</w:t>
      </w:r>
    </w:p>
    <w:p>
      <w:pPr>
        <w:pStyle w:val="499"/>
        <w:widowControl w:val="0"/>
        <w:numPr>
          <w:ilvl w:val="0"/>
          <w:numId w:val="3"/>
        </w:numPr>
        <w:tabs>
          <w:tab w:val="left" w:pos="951"/>
        </w:tabs>
        <w:autoSpaceDE w:val="0"/>
        <w:autoSpaceDN w:val="0"/>
        <w:spacing w:after="0" w:line="360" w:lineRule="auto"/>
        <w:ind w:left="0" w:firstLine="476" w:firstLineChars="200"/>
        <w:contextualSpacing w:val="0"/>
        <w:rPr>
          <w:rFonts w:ascii="Times New Roman" w:eastAsia="Times New Roman"/>
          <w:color w:val="000000" w:themeColor="text1"/>
          <w:sz w:val="24"/>
          <w:szCs w:val="24"/>
          <w:lang w:eastAsia="zh-CN"/>
          <w14:textFill>
            <w14:solidFill>
              <w14:schemeClr w14:val="tx1"/>
            </w14:solidFill>
          </w14:textFill>
        </w:rPr>
      </w:pPr>
      <w:r>
        <w:rPr>
          <w:rFonts w:hint="eastAsia"/>
          <w:color w:val="000000" w:themeColor="text1"/>
          <w:spacing w:val="-1"/>
          <w:sz w:val="24"/>
          <w:szCs w:val="24"/>
          <w:lang w:eastAsia="zh-CN"/>
          <w14:textFill>
            <w14:solidFill>
              <w14:schemeClr w14:val="tx1"/>
            </w14:solidFill>
          </w14:textFill>
        </w:rPr>
        <w:t>凡评标委员会拟作出否决投标决定的，应先向投标人进行书面询问核实。</w:t>
      </w:r>
      <w:r>
        <w:rPr>
          <w:rFonts w:hint="eastAsia"/>
          <w:color w:val="000000" w:themeColor="text1"/>
          <w:spacing w:val="-7"/>
          <w:sz w:val="24"/>
          <w:szCs w:val="24"/>
          <w:lang w:eastAsia="zh-CN"/>
          <w14:textFill>
            <w14:solidFill>
              <w14:schemeClr w14:val="tx1"/>
            </w14:solidFill>
          </w14:textFill>
        </w:rPr>
        <w:t>未进行询问核实程序的，不得做出否决投标决定，投标人放弃接受询问核实机会</w:t>
      </w:r>
      <w:r>
        <w:rPr>
          <w:rFonts w:hint="eastAsia"/>
          <w:color w:val="000000" w:themeColor="text1"/>
          <w:spacing w:val="-11"/>
          <w:sz w:val="24"/>
          <w:szCs w:val="24"/>
          <w:lang w:eastAsia="zh-CN"/>
          <w14:textFill>
            <w14:solidFill>
              <w14:schemeClr w14:val="tx1"/>
            </w14:solidFill>
          </w14:textFill>
        </w:rPr>
        <w:t>的除外。投标人应自行关注邮箱中评标委员会发出的澄清并及时答复，在规定的时限内投标人不参加核实或不予答复的，视为放弃接受询问核实机会。</w:t>
      </w:r>
    </w:p>
    <w:p>
      <w:pPr>
        <w:pStyle w:val="499"/>
        <w:widowControl w:val="0"/>
        <w:numPr>
          <w:ilvl w:val="0"/>
          <w:numId w:val="3"/>
        </w:numPr>
        <w:tabs>
          <w:tab w:val="left" w:pos="951"/>
        </w:tabs>
        <w:autoSpaceDE w:val="0"/>
        <w:autoSpaceDN w:val="0"/>
        <w:snapToGrid w:val="0"/>
        <w:spacing w:after="0" w:line="360" w:lineRule="auto"/>
        <w:ind w:left="0" w:firstLine="448" w:firstLineChars="200"/>
        <w:contextualSpacing w:val="0"/>
        <w:rPr>
          <w:snapToGrid w:val="0"/>
          <w:color w:val="000000" w:themeColor="text1"/>
          <w:sz w:val="24"/>
          <w:szCs w:val="24"/>
          <w:lang w:eastAsia="zh-CN"/>
          <w14:textFill>
            <w14:solidFill>
              <w14:schemeClr w14:val="tx1"/>
            </w14:solidFill>
          </w14:textFill>
        </w:rPr>
      </w:pPr>
      <w:r>
        <w:rPr>
          <w:rFonts w:hint="eastAsia"/>
          <w:color w:val="000000" w:themeColor="text1"/>
          <w:spacing w:val="-8"/>
          <w:sz w:val="24"/>
          <w:szCs w:val="24"/>
          <w:lang w:eastAsia="zh-CN"/>
          <w14:textFill>
            <w14:solidFill>
              <w14:schemeClr w14:val="tx1"/>
            </w14:solidFill>
          </w14:textFill>
        </w:rPr>
        <w:t>除本评标办法规定的否决情形以外，招标文件中其他条款均不得作为否决</w:t>
      </w:r>
      <w:r>
        <w:rPr>
          <w:rFonts w:hint="eastAsia"/>
          <w:color w:val="000000" w:themeColor="text1"/>
          <w:sz w:val="24"/>
          <w:szCs w:val="24"/>
          <w:lang w:eastAsia="zh-CN"/>
          <w14:textFill>
            <w14:solidFill>
              <w14:schemeClr w14:val="tx1"/>
            </w14:solidFill>
          </w14:textFill>
        </w:rPr>
        <w:t>投标文件的依据。</w:t>
      </w:r>
    </w:p>
    <w:p>
      <w:pPr>
        <w:pStyle w:val="740"/>
      </w:pPr>
      <w:r>
        <w:t xml:space="preserve">4.8 </w:t>
      </w:r>
      <w:r>
        <w:rPr>
          <w:rFonts w:hint="eastAsia"/>
        </w:rPr>
        <w:t>投标文件的综合评分</w:t>
      </w:r>
    </w:p>
    <w:p>
      <w:pPr>
        <w:snapToGrid w:val="0"/>
        <w:spacing w:line="360" w:lineRule="auto"/>
        <w:ind w:firstLine="540" w:firstLineChars="225"/>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投标文件的综合评分为投标文件的资信评分与投标文件的商务评分之和，满分为</w:t>
      </w:r>
      <w:r>
        <w:rPr>
          <w:snapToGrid w:val="0"/>
          <w:color w:val="000000" w:themeColor="text1"/>
          <w:szCs w:val="24"/>
          <w14:textFill>
            <w14:solidFill>
              <w14:schemeClr w14:val="tx1"/>
            </w14:solidFill>
          </w14:textFill>
        </w:rPr>
        <w:t>100</w:t>
      </w:r>
      <w:r>
        <w:rPr>
          <w:rFonts w:hint="eastAsia"/>
          <w:snapToGrid w:val="0"/>
          <w:color w:val="000000" w:themeColor="text1"/>
          <w:szCs w:val="24"/>
          <w14:textFill>
            <w14:solidFill>
              <w14:schemeClr w14:val="tx1"/>
            </w14:solidFill>
          </w14:textFill>
        </w:rPr>
        <w:t>分。</w:t>
      </w:r>
    </w:p>
    <w:p>
      <w:pPr>
        <w:pStyle w:val="740"/>
      </w:pPr>
      <w:r>
        <w:t xml:space="preserve">4.9 </w:t>
      </w:r>
      <w:r>
        <w:rPr>
          <w:rFonts w:hint="eastAsia"/>
        </w:rPr>
        <w:t>推荐中标候选人</w:t>
      </w:r>
    </w:p>
    <w:p>
      <w:pPr>
        <w:snapToGrid w:val="0"/>
        <w:spacing w:line="360" w:lineRule="auto"/>
        <w:ind w:firstLine="540" w:firstLineChars="225"/>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评标委员会根据综合评分对通过商务评审的投标文件按照由高到低的顺序进行排序，推荐中标候选人。综合评分相同时，报价低者优先。评分、报价均相同时，由评标委员会全体成员按照少数服从多数的原则记名投票（不得弃权）决定中标候选人。</w:t>
      </w:r>
    </w:p>
    <w:p>
      <w:pPr>
        <w:snapToGrid w:val="0"/>
        <w:spacing w:line="360" w:lineRule="auto"/>
        <w:ind w:firstLine="540" w:firstLineChars="225"/>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本评标办法未尽事宜由评标委员会集体讨论决定。</w:t>
      </w:r>
    </w:p>
    <w:p>
      <w:pPr>
        <w:pStyle w:val="740"/>
      </w:pPr>
      <w:r>
        <w:t xml:space="preserve">4.10 </w:t>
      </w:r>
      <w:r>
        <w:rPr>
          <w:rFonts w:hint="eastAsia"/>
        </w:rPr>
        <w:t>评标报告</w:t>
      </w:r>
    </w:p>
    <w:p>
      <w:pPr>
        <w:snapToGrid w:val="0"/>
        <w:spacing w:line="360" w:lineRule="auto"/>
        <w:ind w:firstLine="475" w:firstLineChars="197"/>
        <w:rPr>
          <w:snapToGrid w:val="0"/>
          <w:color w:val="000000" w:themeColor="text1"/>
          <w:szCs w:val="24"/>
          <w14:textFill>
            <w14:solidFill>
              <w14:schemeClr w14:val="tx1"/>
            </w14:solidFill>
          </w14:textFill>
        </w:rPr>
      </w:pPr>
      <w:r>
        <w:rPr>
          <w:b/>
          <w:snapToGrid w:val="0"/>
          <w:color w:val="000000" w:themeColor="text1"/>
          <w:szCs w:val="24"/>
          <w14:textFill>
            <w14:solidFill>
              <w14:schemeClr w14:val="tx1"/>
            </w14:solidFill>
          </w14:textFill>
        </w:rPr>
        <w:t>4.10.1</w:t>
      </w:r>
      <w:r>
        <w:rPr>
          <w:snapToGrid w:val="0"/>
          <w:color w:val="000000" w:themeColor="text1"/>
          <w:szCs w:val="24"/>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评标委员会对投标文件作出的评审结论，应当符合有关法律、法规、规章和招标文件的规定。</w:t>
      </w:r>
    </w:p>
    <w:p>
      <w:pPr>
        <w:snapToGrid w:val="0"/>
        <w:spacing w:line="360" w:lineRule="auto"/>
        <w:ind w:firstLine="482" w:firstLineChars="200"/>
        <w:rPr>
          <w:snapToGrid w:val="0"/>
          <w:color w:val="000000" w:themeColor="text1"/>
          <w:szCs w:val="24"/>
          <w14:textFill>
            <w14:solidFill>
              <w14:schemeClr w14:val="tx1"/>
            </w14:solidFill>
          </w14:textFill>
        </w:rPr>
      </w:pPr>
      <w:r>
        <w:rPr>
          <w:b/>
          <w:snapToGrid w:val="0"/>
          <w:color w:val="000000" w:themeColor="text1"/>
          <w:szCs w:val="24"/>
          <w14:textFill>
            <w14:solidFill>
              <w14:schemeClr w14:val="tx1"/>
            </w14:solidFill>
          </w14:textFill>
        </w:rPr>
        <w:t>4.10.2</w:t>
      </w:r>
      <w:r>
        <w:rPr>
          <w:snapToGrid w:val="0"/>
          <w:color w:val="000000" w:themeColor="text1"/>
          <w:szCs w:val="24"/>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评标委员会应根据评标情况，推荐中标候选人，并向招标人提交评标报告。评标报告由评标委员会成员起草，评标委员会全体成员应在评标报告上签字确认，评标专家如有保留意见可以在评标报告中阐明。</w:t>
      </w:r>
      <w:r>
        <w:rPr>
          <w:rFonts w:hint="eastAsia"/>
          <w:color w:val="000000" w:themeColor="text1"/>
          <w:szCs w:val="24"/>
          <w14:textFill>
            <w14:solidFill>
              <w14:schemeClr w14:val="tx1"/>
            </w14:solidFill>
          </w14:textFill>
        </w:rPr>
        <w:t>评标委员会成员拒绝在评标报告上签字又不书面说明其不同意见和理由的，视为同意评标结果。</w:t>
      </w:r>
    </w:p>
    <w:p>
      <w:pPr>
        <w:snapToGrid w:val="0"/>
        <w:spacing w:line="360" w:lineRule="auto"/>
        <w:ind w:firstLine="482" w:firstLineChars="200"/>
        <w:rPr>
          <w:snapToGrid w:val="0"/>
          <w:color w:val="000000" w:themeColor="text1"/>
          <w:szCs w:val="24"/>
          <w14:textFill>
            <w14:solidFill>
              <w14:schemeClr w14:val="tx1"/>
            </w14:solidFill>
          </w14:textFill>
        </w:rPr>
      </w:pPr>
      <w:r>
        <w:rPr>
          <w:b/>
          <w:snapToGrid w:val="0"/>
          <w:color w:val="000000" w:themeColor="text1"/>
          <w:szCs w:val="24"/>
          <w14:textFill>
            <w14:solidFill>
              <w14:schemeClr w14:val="tx1"/>
            </w14:solidFill>
          </w14:textFill>
        </w:rPr>
        <w:t xml:space="preserve">4.10.3 </w:t>
      </w:r>
      <w:r>
        <w:rPr>
          <w:rFonts w:hint="eastAsia"/>
          <w:snapToGrid w:val="0"/>
          <w:color w:val="000000" w:themeColor="text1"/>
          <w:szCs w:val="24"/>
          <w14:textFill>
            <w14:solidFill>
              <w14:schemeClr w14:val="tx1"/>
            </w14:solidFill>
          </w14:textFill>
        </w:rPr>
        <w:t>评标报告应包括以下内容：</w:t>
      </w:r>
    </w:p>
    <w:p>
      <w:pPr>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1</w:t>
      </w:r>
      <w:r>
        <w:rPr>
          <w:rFonts w:hint="eastAsia"/>
          <w:snapToGrid w:val="0"/>
          <w:color w:val="000000" w:themeColor="text1"/>
          <w:szCs w:val="24"/>
          <w14:textFill>
            <w14:solidFill>
              <w14:schemeClr w14:val="tx1"/>
            </w14:solidFill>
          </w14:textFill>
        </w:rPr>
        <w:t>）开标记录。</w:t>
      </w:r>
    </w:p>
    <w:p>
      <w:pPr>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2</w:t>
      </w:r>
      <w:r>
        <w:rPr>
          <w:rFonts w:hint="eastAsia"/>
          <w:snapToGrid w:val="0"/>
          <w:color w:val="000000" w:themeColor="text1"/>
          <w:szCs w:val="24"/>
          <w14:textFill>
            <w14:solidFill>
              <w14:schemeClr w14:val="tx1"/>
            </w14:solidFill>
          </w14:textFill>
        </w:rPr>
        <w:t>）评标内容、过程和结果。</w:t>
      </w:r>
    </w:p>
    <w:p>
      <w:pPr>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3</w:t>
      </w:r>
      <w:r>
        <w:rPr>
          <w:rFonts w:hint="eastAsia"/>
          <w:snapToGrid w:val="0"/>
          <w:color w:val="000000" w:themeColor="text1"/>
          <w:szCs w:val="24"/>
          <w14:textFill>
            <w14:solidFill>
              <w14:schemeClr w14:val="tx1"/>
            </w14:solidFill>
          </w14:textFill>
        </w:rPr>
        <w:t>）被否决情况说明及依据。</w:t>
      </w:r>
    </w:p>
    <w:p>
      <w:pPr>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4</w:t>
      </w:r>
      <w:r>
        <w:rPr>
          <w:rFonts w:hint="eastAsia"/>
          <w:snapToGrid w:val="0"/>
          <w:color w:val="000000" w:themeColor="text1"/>
          <w:szCs w:val="24"/>
          <w14:textFill>
            <w14:solidFill>
              <w14:schemeClr w14:val="tx1"/>
            </w14:solidFill>
          </w14:textFill>
        </w:rPr>
        <w:t>）询标澄清纪要。</w:t>
      </w:r>
    </w:p>
    <w:p>
      <w:pPr>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5</w:t>
      </w:r>
      <w:r>
        <w:rPr>
          <w:rFonts w:hint="eastAsia"/>
          <w:snapToGrid w:val="0"/>
          <w:color w:val="000000" w:themeColor="text1"/>
          <w:szCs w:val="24"/>
          <w14:textFill>
            <w14:solidFill>
              <w14:schemeClr w14:val="tx1"/>
            </w14:solidFill>
          </w14:textFill>
        </w:rPr>
        <w:t>）中标侯选人的优劣对比和存在问题。</w:t>
      </w:r>
    </w:p>
    <w:p>
      <w:pPr>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6</w:t>
      </w:r>
      <w:r>
        <w:rPr>
          <w:rFonts w:hint="eastAsia"/>
          <w:snapToGrid w:val="0"/>
          <w:color w:val="000000" w:themeColor="text1"/>
          <w:szCs w:val="24"/>
          <w14:textFill>
            <w14:solidFill>
              <w14:schemeClr w14:val="tx1"/>
            </w14:solidFill>
          </w14:textFill>
        </w:rPr>
        <w:t>）</w:t>
      </w:r>
      <w:r>
        <w:rPr>
          <w:rFonts w:hAnsi="宋体"/>
          <w:color w:val="000000" w:themeColor="text1"/>
          <w:szCs w:val="24"/>
          <w14:textFill>
            <w14:solidFill>
              <w14:schemeClr w14:val="tx1"/>
            </w14:solidFill>
          </w14:textFill>
        </w:rPr>
        <w:t>中标候选人投标业绩</w:t>
      </w:r>
      <w:r>
        <w:rPr>
          <w:rFonts w:hint="eastAsia" w:hAnsi="宋体"/>
          <w:color w:val="000000" w:themeColor="text1"/>
          <w:szCs w:val="24"/>
          <w14:textFill>
            <w14:solidFill>
              <w14:schemeClr w14:val="tx1"/>
            </w14:solidFill>
          </w14:textFill>
        </w:rPr>
        <w:t>。</w:t>
      </w:r>
    </w:p>
    <w:p>
      <w:pPr>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7</w:t>
      </w:r>
      <w:r>
        <w:rPr>
          <w:rFonts w:hint="eastAsia"/>
          <w:snapToGrid w:val="0"/>
          <w:color w:val="000000" w:themeColor="text1"/>
          <w:szCs w:val="24"/>
          <w14:textFill>
            <w14:solidFill>
              <w14:schemeClr w14:val="tx1"/>
            </w14:solidFill>
          </w14:textFill>
        </w:rPr>
        <w:t>）其他建议。</w:t>
      </w:r>
    </w:p>
    <w:p>
      <w:pPr>
        <w:widowControl/>
        <w:autoSpaceDE/>
        <w:autoSpaceDN/>
        <w:adjustRightInd/>
        <w:jc w:val="left"/>
        <w:textAlignment w:val="auto"/>
        <w:rPr>
          <w:snapToGrid w:val="0"/>
          <w:color w:val="000000" w:themeColor="text1"/>
          <w:szCs w:val="24"/>
          <w14:textFill>
            <w14:solidFill>
              <w14:schemeClr w14:val="tx1"/>
            </w14:solidFill>
          </w14:textFill>
        </w:rPr>
      </w:pPr>
      <w:bookmarkStart w:id="256" w:name="_Toc307478967"/>
      <w:bookmarkStart w:id="257" w:name="_Toc259973988"/>
      <w:bookmarkStart w:id="258" w:name="_Toc294467347"/>
      <w:bookmarkStart w:id="259" w:name="_Toc260385607"/>
      <w:r>
        <w:rPr>
          <w:snapToGrid w:val="0"/>
          <w:color w:val="000000" w:themeColor="text1"/>
          <w:szCs w:val="24"/>
          <w14:textFill>
            <w14:solidFill>
              <w14:schemeClr w14:val="tx1"/>
            </w14:solidFill>
          </w14:textFill>
        </w:rPr>
        <w:br w:type="page"/>
      </w:r>
    </w:p>
    <w:p>
      <w:pPr>
        <w:snapToGrid w:val="0"/>
        <w:spacing w:line="360" w:lineRule="auto"/>
        <w:ind w:firstLine="480" w:firstLineChars="200"/>
        <w:rPr>
          <w:snapToGrid w:val="0"/>
          <w:color w:val="000000" w:themeColor="text1"/>
          <w:szCs w:val="24"/>
          <w14:textFill>
            <w14:solidFill>
              <w14:schemeClr w14:val="tx1"/>
            </w14:solidFill>
          </w14:textFill>
        </w:rPr>
      </w:pPr>
    </w:p>
    <w:p>
      <w:pPr>
        <w:pStyle w:val="737"/>
        <w:spacing w:before="120" w:after="120"/>
        <w:rPr>
          <w:rStyle w:val="229"/>
          <w:rFonts w:eastAsia="宋体"/>
          <w:b/>
          <w:sz w:val="28"/>
        </w:rPr>
      </w:pPr>
      <w:r>
        <w:rPr>
          <w:rStyle w:val="229"/>
          <w:rFonts w:hint="eastAsia" w:eastAsia="宋体"/>
          <w:b/>
          <w:sz w:val="28"/>
        </w:rPr>
        <w:t>附件一：投标文件澄清通知</w:t>
      </w:r>
      <w:bookmarkEnd w:id="256"/>
      <w:bookmarkEnd w:id="257"/>
      <w:bookmarkEnd w:id="258"/>
      <w:bookmarkEnd w:id="259"/>
    </w:p>
    <w:p>
      <w:pPr>
        <w:snapToGrid w:val="0"/>
        <w:spacing w:line="360" w:lineRule="auto"/>
        <w:jc w:val="center"/>
        <w:rPr>
          <w:b/>
          <w:snapToGrid w:val="0"/>
          <w:color w:val="000000" w:themeColor="text1"/>
          <w:szCs w:val="24"/>
          <w14:textFill>
            <w14:solidFill>
              <w14:schemeClr w14:val="tx1"/>
            </w14:solidFill>
          </w14:textFill>
        </w:rPr>
      </w:pPr>
    </w:p>
    <w:p>
      <w:pPr>
        <w:snapToGrid w:val="0"/>
        <w:spacing w:line="360" w:lineRule="auto"/>
        <w:jc w:val="center"/>
        <w:rPr>
          <w:b/>
          <w:snapToGrid w:val="0"/>
          <w:color w:val="000000" w:themeColor="text1"/>
          <w:szCs w:val="24"/>
          <w14:textFill>
            <w14:solidFill>
              <w14:schemeClr w14:val="tx1"/>
            </w14:solidFill>
          </w14:textFill>
        </w:rPr>
      </w:pPr>
      <w:r>
        <w:rPr>
          <w:rFonts w:hint="eastAsia"/>
          <w:b/>
          <w:snapToGrid w:val="0"/>
          <w:color w:val="000000" w:themeColor="text1"/>
          <w:szCs w:val="24"/>
          <w14:textFill>
            <w14:solidFill>
              <w14:schemeClr w14:val="tx1"/>
            </w14:solidFill>
          </w14:textFill>
        </w:rPr>
        <w:t>投标文件澄清通知</w:t>
      </w:r>
    </w:p>
    <w:p>
      <w:pPr>
        <w:snapToGrid w:val="0"/>
        <w:spacing w:line="360" w:lineRule="auto"/>
        <w:jc w:val="center"/>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编号：</w:t>
      </w:r>
    </w:p>
    <w:p>
      <w:pPr>
        <w:snapToGrid w:val="0"/>
        <w:spacing w:line="360" w:lineRule="auto"/>
        <w:ind w:firstLine="480" w:firstLineChars="200"/>
        <w:rPr>
          <w:snapToGrid w:val="0"/>
          <w:color w:val="000000" w:themeColor="text1"/>
          <w:szCs w:val="24"/>
          <w14:textFill>
            <w14:solidFill>
              <w14:schemeClr w14:val="tx1"/>
            </w14:solidFill>
          </w14:textFill>
        </w:rPr>
      </w:pPr>
    </w:p>
    <w:p>
      <w:pPr>
        <w:snapToGrid w:val="0"/>
        <w:spacing w:line="360" w:lineRule="auto"/>
        <w:rPr>
          <w:snapToGrid w:val="0"/>
          <w:color w:val="000000" w:themeColor="text1"/>
          <w:szCs w:val="24"/>
          <w14:textFill>
            <w14:solidFill>
              <w14:schemeClr w14:val="tx1"/>
            </w14:solidFill>
          </w14:textFill>
        </w:rPr>
      </w:pP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（投标人名称）：</w:t>
      </w:r>
    </w:p>
    <w:p>
      <w:pPr>
        <w:snapToGrid w:val="0"/>
        <w:spacing w:line="360" w:lineRule="auto"/>
        <w:ind w:firstLine="480" w:firstLineChars="200"/>
        <w:rPr>
          <w:snapToGrid w:val="0"/>
          <w:color w:val="000000" w:themeColor="text1"/>
          <w:szCs w:val="24"/>
          <w:u w:val="single"/>
          <w14:textFill>
            <w14:solidFill>
              <w14:schemeClr w14:val="tx1"/>
            </w14:solidFill>
          </w14:textFill>
        </w:rPr>
      </w:pPr>
    </w:p>
    <w:p>
      <w:pPr>
        <w:snapToGrid w:val="0"/>
        <w:spacing w:line="360" w:lineRule="auto"/>
        <w:ind w:firstLine="480" w:firstLineChars="200"/>
        <w:rPr>
          <w:snapToGrid w:val="0"/>
          <w:color w:val="000000" w:themeColor="text1"/>
          <w:szCs w:val="24"/>
          <w14:textFill>
            <w14:solidFill>
              <w14:schemeClr w14:val="tx1"/>
            </w14:solidFill>
          </w14:textFill>
        </w:rPr>
      </w:pP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（项目名称）</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（标段名称）评标委员会对你方的投标文件进行了仔细的审查，现需你方对下列问题以书面形式予以澄清：</w:t>
      </w:r>
    </w:p>
    <w:p>
      <w:pPr>
        <w:snapToGrid w:val="0"/>
        <w:spacing w:line="360" w:lineRule="auto"/>
        <w:ind w:firstLine="480" w:firstLineChars="200"/>
        <w:rPr>
          <w:snapToGrid w:val="0"/>
          <w:color w:val="000000" w:themeColor="text1"/>
          <w:szCs w:val="24"/>
          <w14:textFill>
            <w14:solidFill>
              <w14:schemeClr w14:val="tx1"/>
            </w14:solidFill>
          </w14:textFill>
        </w:rPr>
      </w:pPr>
      <w:r>
        <w:rPr>
          <w:snapToGrid w:val="0"/>
          <w:color w:val="000000" w:themeColor="text1"/>
          <w:szCs w:val="24"/>
          <w14:textFill>
            <w14:solidFill>
              <w14:schemeClr w14:val="tx1"/>
            </w14:solidFill>
          </w14:textFill>
        </w:rPr>
        <w:t>1</w:t>
      </w: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w:t>
      </w:r>
    </w:p>
    <w:p>
      <w:pPr>
        <w:snapToGrid w:val="0"/>
        <w:spacing w:line="360" w:lineRule="auto"/>
        <w:ind w:firstLine="480" w:firstLineChars="200"/>
        <w:rPr>
          <w:snapToGrid w:val="0"/>
          <w:color w:val="000000" w:themeColor="text1"/>
          <w:szCs w:val="24"/>
          <w14:textFill>
            <w14:solidFill>
              <w14:schemeClr w14:val="tx1"/>
            </w14:solidFill>
          </w14:textFill>
        </w:rPr>
      </w:pPr>
      <w:r>
        <w:rPr>
          <w:snapToGrid w:val="0"/>
          <w:color w:val="000000" w:themeColor="text1"/>
          <w:szCs w:val="24"/>
          <w14:textFill>
            <w14:solidFill>
              <w14:schemeClr w14:val="tx1"/>
            </w14:solidFill>
          </w14:textFill>
        </w:rPr>
        <w:t>2</w:t>
      </w: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w:t>
      </w:r>
    </w:p>
    <w:p>
      <w:pPr>
        <w:snapToGrid w:val="0"/>
        <w:spacing w:line="360" w:lineRule="auto"/>
        <w:ind w:firstLine="480" w:firstLineChars="200"/>
        <w:rPr>
          <w:snapToGrid w:val="0"/>
          <w:color w:val="000000" w:themeColor="text1"/>
          <w:szCs w:val="24"/>
          <w14:textFill>
            <w14:solidFill>
              <w14:schemeClr w14:val="tx1"/>
            </w14:solidFill>
          </w14:textFill>
        </w:rPr>
      </w:pPr>
      <w:r>
        <w:rPr>
          <w:snapToGrid w:val="0"/>
          <w:color w:val="000000" w:themeColor="text1"/>
          <w:szCs w:val="24"/>
          <w14:textFill>
            <w14:solidFill>
              <w14:schemeClr w14:val="tx1"/>
            </w14:solidFill>
          </w14:textFill>
        </w:rPr>
        <w:t>……</w:t>
      </w:r>
    </w:p>
    <w:p>
      <w:pPr>
        <w:snapToGrid w:val="0"/>
        <w:spacing w:line="360" w:lineRule="auto"/>
        <w:ind w:firstLine="480" w:firstLineChars="200"/>
        <w:rPr>
          <w:snapToGrid w:val="0"/>
          <w:color w:val="000000" w:themeColor="text1"/>
          <w:szCs w:val="24"/>
          <w14:textFill>
            <w14:solidFill>
              <w14:schemeClr w14:val="tx1"/>
            </w14:solidFill>
          </w14:textFill>
        </w:rPr>
      </w:pPr>
    </w:p>
    <w:p>
      <w:pPr>
        <w:snapToGrid w:val="0"/>
        <w:spacing w:line="360" w:lineRule="auto"/>
        <w:ind w:firstLine="480" w:firstLineChars="200"/>
        <w:rPr>
          <w:snapToGrid w:val="0"/>
          <w:color w:val="000000" w:themeColor="text1"/>
          <w:szCs w:val="24"/>
          <w14:textFill>
            <w14:solidFill>
              <w14:schemeClr w14:val="tx1"/>
            </w14:solidFill>
          </w14:textFill>
        </w:rPr>
      </w:pPr>
    </w:p>
    <w:p>
      <w:pPr>
        <w:snapToGrid w:val="0"/>
        <w:spacing w:line="360" w:lineRule="auto"/>
        <w:ind w:firstLine="480" w:firstLineChars="200"/>
        <w:rPr>
          <w:snapToGrid w:val="0"/>
          <w:color w:val="000000" w:themeColor="text1"/>
          <w:szCs w:val="24"/>
          <w14:textFill>
            <w14:solidFill>
              <w14:schemeClr w14:val="tx1"/>
            </w14:solidFill>
          </w14:textFill>
        </w:rPr>
      </w:pPr>
    </w:p>
    <w:p>
      <w:pPr>
        <w:snapToGrid w:val="0"/>
        <w:spacing w:line="360" w:lineRule="auto"/>
        <w:ind w:firstLine="480" w:firstLineChars="200"/>
        <w:rPr>
          <w:snapToGrid w:val="0"/>
          <w:color w:val="000000" w:themeColor="text1"/>
          <w:szCs w:val="24"/>
          <w14:textFill>
            <w14:solidFill>
              <w14:schemeClr w14:val="tx1"/>
            </w14:solidFill>
          </w14:textFill>
        </w:rPr>
      </w:pPr>
    </w:p>
    <w:p>
      <w:pPr>
        <w:snapToGrid w:val="0"/>
        <w:spacing w:line="360" w:lineRule="auto"/>
        <w:ind w:firstLine="480" w:firstLineChars="200"/>
        <w:rPr>
          <w:snapToGrid w:val="0"/>
          <w:color w:val="000000" w:themeColor="text1"/>
          <w:szCs w:val="24"/>
          <w14:textFill>
            <w14:solidFill>
              <w14:schemeClr w14:val="tx1"/>
            </w14:solidFill>
          </w14:textFill>
        </w:rPr>
      </w:pPr>
    </w:p>
    <w:p>
      <w:pPr>
        <w:snapToGrid w:val="0"/>
        <w:spacing w:line="360" w:lineRule="auto"/>
        <w:ind w:firstLine="480" w:firstLineChars="200"/>
        <w:rPr>
          <w:snapToGrid w:val="0"/>
          <w:color w:val="000000" w:themeColor="text1"/>
          <w:szCs w:val="24"/>
          <w14:textFill>
            <w14:solidFill>
              <w14:schemeClr w14:val="tx1"/>
            </w14:solidFill>
          </w14:textFill>
        </w:rPr>
      </w:pPr>
    </w:p>
    <w:p>
      <w:pPr>
        <w:snapToGrid w:val="0"/>
        <w:spacing w:line="360" w:lineRule="auto"/>
        <w:ind w:firstLine="480" w:firstLineChars="200"/>
        <w:rPr>
          <w:snapToGrid w:val="0"/>
          <w:color w:val="000000" w:themeColor="text1"/>
          <w:szCs w:val="24"/>
          <w14:textFill>
            <w14:solidFill>
              <w14:schemeClr w14:val="tx1"/>
            </w14:solidFill>
          </w14:textFill>
        </w:rPr>
      </w:pPr>
      <w:r>
        <w:rPr>
          <w:snapToGrid w:val="0"/>
          <w:color w:val="000000" w:themeColor="text1"/>
          <w:szCs w:val="24"/>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评标委员会负责人：</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（签字）</w:t>
      </w:r>
    </w:p>
    <w:p>
      <w:pPr>
        <w:snapToGrid w:val="0"/>
        <w:spacing w:line="360" w:lineRule="auto"/>
        <w:ind w:firstLine="480" w:firstLineChars="200"/>
        <w:rPr>
          <w:snapToGrid w:val="0"/>
          <w:color w:val="000000" w:themeColor="text1"/>
          <w:szCs w:val="24"/>
          <w14:textFill>
            <w14:solidFill>
              <w14:schemeClr w14:val="tx1"/>
            </w14:solidFill>
          </w14:textFill>
        </w:rPr>
      </w:pPr>
    </w:p>
    <w:p>
      <w:pPr>
        <w:snapToGrid w:val="0"/>
        <w:spacing w:line="360" w:lineRule="auto"/>
        <w:ind w:firstLine="480" w:firstLineChars="200"/>
        <w:rPr>
          <w:snapToGrid w:val="0"/>
          <w:color w:val="000000" w:themeColor="text1"/>
          <w:szCs w:val="24"/>
          <w14:textFill>
            <w14:solidFill>
              <w14:schemeClr w14:val="tx1"/>
            </w14:solidFill>
          </w14:textFill>
        </w:rPr>
      </w:pPr>
      <w:r>
        <w:rPr>
          <w:snapToGrid w:val="0"/>
          <w:color w:val="000000" w:themeColor="text1"/>
          <w:szCs w:val="24"/>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 xml:space="preserve">      </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年</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月</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日</w:t>
      </w:r>
    </w:p>
    <w:p>
      <w:pPr>
        <w:snapToGrid w:val="0"/>
        <w:spacing w:line="360" w:lineRule="auto"/>
        <w:ind w:firstLine="480" w:firstLineChars="200"/>
        <w:rPr>
          <w:snapToGrid w:val="0"/>
          <w:color w:val="000000" w:themeColor="text1"/>
          <w:szCs w:val="24"/>
          <w14:textFill>
            <w14:solidFill>
              <w14:schemeClr w14:val="tx1"/>
            </w14:solidFill>
          </w14:textFill>
        </w:rPr>
      </w:pPr>
    </w:p>
    <w:p>
      <w:pPr>
        <w:pStyle w:val="737"/>
        <w:spacing w:before="120" w:after="120"/>
      </w:pPr>
      <w:r>
        <w:br w:type="page"/>
      </w:r>
      <w:bookmarkStart w:id="260" w:name="_Toc260385608"/>
      <w:bookmarkStart w:id="261" w:name="_Toc294467348"/>
      <w:bookmarkStart w:id="262" w:name="_Toc307478968"/>
      <w:bookmarkStart w:id="263" w:name="_Toc259973989"/>
      <w:r>
        <w:rPr>
          <w:rFonts w:hint="eastAsia"/>
        </w:rPr>
        <w:t>附件二：投标文件澄清函</w:t>
      </w:r>
      <w:bookmarkEnd w:id="260"/>
      <w:bookmarkEnd w:id="261"/>
      <w:bookmarkEnd w:id="262"/>
      <w:bookmarkEnd w:id="263"/>
    </w:p>
    <w:p>
      <w:pPr>
        <w:snapToGrid w:val="0"/>
        <w:spacing w:line="360" w:lineRule="auto"/>
        <w:jc w:val="center"/>
        <w:rPr>
          <w:b/>
          <w:snapToGrid w:val="0"/>
          <w:color w:val="000000" w:themeColor="text1"/>
          <w:szCs w:val="24"/>
          <w14:textFill>
            <w14:solidFill>
              <w14:schemeClr w14:val="tx1"/>
            </w14:solidFill>
          </w14:textFill>
        </w:rPr>
      </w:pPr>
    </w:p>
    <w:p>
      <w:pPr>
        <w:snapToGrid w:val="0"/>
        <w:spacing w:line="360" w:lineRule="auto"/>
        <w:jc w:val="center"/>
        <w:rPr>
          <w:b/>
          <w:snapToGrid w:val="0"/>
          <w:color w:val="000000" w:themeColor="text1"/>
          <w:szCs w:val="24"/>
          <w14:textFill>
            <w14:solidFill>
              <w14:schemeClr w14:val="tx1"/>
            </w14:solidFill>
          </w14:textFill>
        </w:rPr>
      </w:pPr>
      <w:r>
        <w:rPr>
          <w:rFonts w:hint="eastAsia"/>
          <w:b/>
          <w:snapToGrid w:val="0"/>
          <w:color w:val="000000" w:themeColor="text1"/>
          <w:szCs w:val="24"/>
          <w14:textFill>
            <w14:solidFill>
              <w14:schemeClr w14:val="tx1"/>
            </w14:solidFill>
          </w14:textFill>
        </w:rPr>
        <w:t>投标文件澄清函</w:t>
      </w:r>
    </w:p>
    <w:p>
      <w:pPr>
        <w:snapToGrid w:val="0"/>
        <w:spacing w:line="360" w:lineRule="auto"/>
        <w:jc w:val="center"/>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编号：</w:t>
      </w:r>
    </w:p>
    <w:p>
      <w:pPr>
        <w:snapToGrid w:val="0"/>
        <w:spacing w:line="360" w:lineRule="auto"/>
        <w:ind w:firstLine="480" w:firstLineChars="200"/>
        <w:rPr>
          <w:snapToGrid w:val="0"/>
          <w:color w:val="000000" w:themeColor="text1"/>
          <w:szCs w:val="24"/>
          <w14:textFill>
            <w14:solidFill>
              <w14:schemeClr w14:val="tx1"/>
            </w14:solidFill>
          </w14:textFill>
        </w:rPr>
      </w:pPr>
    </w:p>
    <w:p>
      <w:pPr>
        <w:snapToGrid w:val="0"/>
        <w:spacing w:line="360" w:lineRule="auto"/>
        <w:rPr>
          <w:snapToGrid w:val="0"/>
          <w:color w:val="000000" w:themeColor="text1"/>
          <w:szCs w:val="24"/>
          <w14:textFill>
            <w14:solidFill>
              <w14:schemeClr w14:val="tx1"/>
            </w14:solidFill>
          </w14:textFill>
        </w:rPr>
      </w:pP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（项目名称）</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（标段名称）评标委员会：</w:t>
      </w:r>
    </w:p>
    <w:p>
      <w:pPr>
        <w:snapToGrid w:val="0"/>
        <w:spacing w:line="360" w:lineRule="auto"/>
        <w:ind w:firstLine="480" w:firstLineChars="200"/>
        <w:rPr>
          <w:snapToGrid w:val="0"/>
          <w:color w:val="000000" w:themeColor="text1"/>
          <w:szCs w:val="24"/>
          <w14:textFill>
            <w14:solidFill>
              <w14:schemeClr w14:val="tx1"/>
            </w14:solidFill>
          </w14:textFill>
        </w:rPr>
      </w:pPr>
    </w:p>
    <w:p>
      <w:pPr>
        <w:snapToGrid w:val="0"/>
        <w:spacing w:line="360" w:lineRule="auto"/>
        <w:ind w:firstLine="480" w:firstLineChars="200"/>
        <w:rPr>
          <w:snapToGrid w:val="0"/>
          <w:color w:val="000000" w:themeColor="text1"/>
          <w:szCs w:val="24"/>
          <w14:textFill>
            <w14:solidFill>
              <w14:schemeClr w14:val="tx1"/>
            </w14:solidFill>
          </w14:textFill>
        </w:rPr>
      </w:pPr>
      <w:r>
        <w:rPr>
          <w:rFonts w:hint="eastAsia"/>
          <w:snapToGrid w:val="0"/>
          <w:color w:val="000000" w:themeColor="text1"/>
          <w:szCs w:val="24"/>
          <w14:textFill>
            <w14:solidFill>
              <w14:schemeClr w14:val="tx1"/>
            </w14:solidFill>
          </w14:textFill>
        </w:rPr>
        <w:t>投标文件澄清通知（编号</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）已收悉，现就有关问题澄清如下：</w:t>
      </w:r>
    </w:p>
    <w:p>
      <w:pPr>
        <w:snapToGrid w:val="0"/>
        <w:spacing w:line="360" w:lineRule="auto"/>
        <w:ind w:firstLine="480" w:firstLineChars="200"/>
        <w:rPr>
          <w:snapToGrid w:val="0"/>
          <w:color w:val="000000" w:themeColor="text1"/>
          <w:szCs w:val="24"/>
          <w14:textFill>
            <w14:solidFill>
              <w14:schemeClr w14:val="tx1"/>
            </w14:solidFill>
          </w14:textFill>
        </w:rPr>
      </w:pPr>
      <w:r>
        <w:rPr>
          <w:snapToGrid w:val="0"/>
          <w:color w:val="000000" w:themeColor="text1"/>
          <w:szCs w:val="24"/>
          <w14:textFill>
            <w14:solidFill>
              <w14:schemeClr w14:val="tx1"/>
            </w14:solidFill>
          </w14:textFill>
        </w:rPr>
        <w:t>1</w:t>
      </w: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w:t>
      </w:r>
    </w:p>
    <w:p>
      <w:pPr>
        <w:snapToGrid w:val="0"/>
        <w:spacing w:line="360" w:lineRule="auto"/>
        <w:ind w:firstLine="480" w:firstLineChars="200"/>
        <w:rPr>
          <w:snapToGrid w:val="0"/>
          <w:color w:val="000000" w:themeColor="text1"/>
          <w:szCs w:val="24"/>
          <w14:textFill>
            <w14:solidFill>
              <w14:schemeClr w14:val="tx1"/>
            </w14:solidFill>
          </w14:textFill>
        </w:rPr>
      </w:pPr>
      <w:r>
        <w:rPr>
          <w:snapToGrid w:val="0"/>
          <w:color w:val="000000" w:themeColor="text1"/>
          <w:szCs w:val="24"/>
          <w14:textFill>
            <w14:solidFill>
              <w14:schemeClr w14:val="tx1"/>
            </w14:solidFill>
          </w14:textFill>
        </w:rPr>
        <w:t>2</w:t>
      </w:r>
      <w:r>
        <w:rPr>
          <w:rFonts w:hint="eastAsia"/>
          <w:snapToGrid w:val="0"/>
          <w:color w:val="000000" w:themeColor="text1"/>
          <w:szCs w:val="24"/>
          <w14:textFill>
            <w14:solidFill>
              <w14:schemeClr w14:val="tx1"/>
            </w14:solidFill>
          </w14:textFill>
        </w:rPr>
        <w:t>．</w:t>
      </w:r>
      <w:r>
        <w:rPr>
          <w:snapToGrid w:val="0"/>
          <w:color w:val="000000" w:themeColor="text1"/>
          <w:szCs w:val="24"/>
          <w14:textFill>
            <w14:solidFill>
              <w14:schemeClr w14:val="tx1"/>
            </w14:solidFill>
          </w14:textFill>
        </w:rPr>
        <w:t>……</w:t>
      </w:r>
    </w:p>
    <w:p>
      <w:pPr>
        <w:snapToGrid w:val="0"/>
        <w:spacing w:line="360" w:lineRule="auto"/>
        <w:ind w:firstLine="480" w:firstLineChars="200"/>
        <w:rPr>
          <w:snapToGrid w:val="0"/>
          <w:color w:val="000000" w:themeColor="text1"/>
          <w:szCs w:val="24"/>
          <w14:textFill>
            <w14:solidFill>
              <w14:schemeClr w14:val="tx1"/>
            </w14:solidFill>
          </w14:textFill>
        </w:rPr>
      </w:pPr>
      <w:r>
        <w:rPr>
          <w:snapToGrid w:val="0"/>
          <w:color w:val="000000" w:themeColor="text1"/>
          <w:szCs w:val="24"/>
          <w14:textFill>
            <w14:solidFill>
              <w14:schemeClr w14:val="tx1"/>
            </w14:solidFill>
          </w14:textFill>
        </w:rPr>
        <w:t>……</w:t>
      </w:r>
    </w:p>
    <w:p>
      <w:pPr>
        <w:snapToGrid w:val="0"/>
        <w:spacing w:line="360" w:lineRule="auto"/>
        <w:ind w:firstLine="480" w:firstLineChars="200"/>
        <w:rPr>
          <w:snapToGrid w:val="0"/>
          <w:color w:val="000000" w:themeColor="text1"/>
          <w:szCs w:val="24"/>
          <w14:textFill>
            <w14:solidFill>
              <w14:schemeClr w14:val="tx1"/>
            </w14:solidFill>
          </w14:textFill>
        </w:rPr>
      </w:pPr>
    </w:p>
    <w:p>
      <w:pPr>
        <w:snapToGrid w:val="0"/>
        <w:spacing w:line="360" w:lineRule="auto"/>
        <w:ind w:firstLine="480" w:firstLineChars="200"/>
        <w:rPr>
          <w:snapToGrid w:val="0"/>
          <w:color w:val="000000" w:themeColor="text1"/>
          <w:szCs w:val="24"/>
          <w14:textFill>
            <w14:solidFill>
              <w14:schemeClr w14:val="tx1"/>
            </w14:solidFill>
          </w14:textFill>
        </w:rPr>
      </w:pPr>
    </w:p>
    <w:p>
      <w:pPr>
        <w:snapToGrid w:val="0"/>
        <w:spacing w:line="360" w:lineRule="auto"/>
        <w:ind w:firstLine="480" w:firstLineChars="200"/>
        <w:rPr>
          <w:snapToGrid w:val="0"/>
          <w:color w:val="000000" w:themeColor="text1"/>
          <w:szCs w:val="24"/>
          <w14:textFill>
            <w14:solidFill>
              <w14:schemeClr w14:val="tx1"/>
            </w14:solidFill>
          </w14:textFill>
        </w:rPr>
      </w:pPr>
    </w:p>
    <w:p>
      <w:pPr>
        <w:snapToGrid w:val="0"/>
        <w:spacing w:line="360" w:lineRule="auto"/>
        <w:ind w:firstLine="480" w:firstLineChars="200"/>
        <w:rPr>
          <w:snapToGrid w:val="0"/>
          <w:color w:val="000000" w:themeColor="text1"/>
          <w:szCs w:val="24"/>
          <w14:textFill>
            <w14:solidFill>
              <w14:schemeClr w14:val="tx1"/>
            </w14:solidFill>
          </w14:textFill>
        </w:rPr>
      </w:pPr>
    </w:p>
    <w:p>
      <w:pPr>
        <w:snapToGrid w:val="0"/>
        <w:spacing w:line="360" w:lineRule="auto"/>
        <w:ind w:firstLine="480" w:firstLineChars="200"/>
        <w:rPr>
          <w:snapToGrid w:val="0"/>
          <w:color w:val="000000" w:themeColor="text1"/>
          <w:szCs w:val="24"/>
          <w14:textFill>
            <w14:solidFill>
              <w14:schemeClr w14:val="tx1"/>
            </w14:solidFill>
          </w14:textFill>
        </w:rPr>
      </w:pPr>
    </w:p>
    <w:p>
      <w:pPr>
        <w:snapToGrid w:val="0"/>
        <w:spacing w:line="360" w:lineRule="auto"/>
        <w:ind w:firstLine="480" w:firstLineChars="200"/>
        <w:rPr>
          <w:snapToGrid w:val="0"/>
          <w:color w:val="000000" w:themeColor="text1"/>
          <w:szCs w:val="24"/>
          <w14:textFill>
            <w14:solidFill>
              <w14:schemeClr w14:val="tx1"/>
            </w14:solidFill>
          </w14:textFill>
        </w:rPr>
      </w:pPr>
    </w:p>
    <w:p>
      <w:pPr>
        <w:snapToGrid w:val="0"/>
        <w:spacing w:line="360" w:lineRule="auto"/>
        <w:ind w:firstLine="480" w:firstLineChars="200"/>
        <w:rPr>
          <w:snapToGrid w:val="0"/>
          <w:color w:val="000000" w:themeColor="text1"/>
          <w:szCs w:val="24"/>
          <w14:textFill>
            <w14:solidFill>
              <w14:schemeClr w14:val="tx1"/>
            </w14:solidFill>
          </w14:textFill>
        </w:rPr>
      </w:pPr>
    </w:p>
    <w:p>
      <w:pPr>
        <w:snapToGrid w:val="0"/>
        <w:spacing w:line="360" w:lineRule="auto"/>
        <w:ind w:firstLine="480" w:firstLineChars="200"/>
        <w:rPr>
          <w:snapToGrid w:val="0"/>
          <w:color w:val="000000" w:themeColor="text1"/>
          <w:szCs w:val="24"/>
          <w14:textFill>
            <w14:solidFill>
              <w14:schemeClr w14:val="tx1"/>
            </w14:solidFill>
          </w14:textFill>
        </w:rPr>
      </w:pPr>
      <w:r>
        <w:rPr>
          <w:snapToGrid w:val="0"/>
          <w:color w:val="000000" w:themeColor="text1"/>
          <w:szCs w:val="24"/>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投标人：</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（盖单位章）</w:t>
      </w:r>
    </w:p>
    <w:p>
      <w:pPr>
        <w:snapToGrid w:val="0"/>
        <w:spacing w:line="360" w:lineRule="auto"/>
        <w:ind w:firstLine="480" w:firstLineChars="200"/>
        <w:rPr>
          <w:snapToGrid w:val="0"/>
          <w:color w:val="000000" w:themeColor="text1"/>
          <w:szCs w:val="24"/>
          <w14:textFill>
            <w14:solidFill>
              <w14:schemeClr w14:val="tx1"/>
            </w14:solidFill>
          </w14:textFill>
        </w:rPr>
      </w:pPr>
    </w:p>
    <w:p>
      <w:pPr>
        <w:snapToGrid w:val="0"/>
        <w:spacing w:line="360" w:lineRule="auto"/>
        <w:ind w:firstLine="480" w:firstLineChars="200"/>
        <w:rPr>
          <w:snapToGrid w:val="0"/>
          <w:color w:val="000000" w:themeColor="text1"/>
          <w:szCs w:val="24"/>
          <w14:textFill>
            <w14:solidFill>
              <w14:schemeClr w14:val="tx1"/>
            </w14:solidFill>
          </w14:textFill>
        </w:rPr>
      </w:pPr>
      <w:r>
        <w:rPr>
          <w:snapToGrid w:val="0"/>
          <w:color w:val="000000" w:themeColor="text1"/>
          <w:szCs w:val="24"/>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法定代表人或委托代理人：</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（签字）</w:t>
      </w:r>
    </w:p>
    <w:p>
      <w:pPr>
        <w:snapToGrid w:val="0"/>
        <w:spacing w:line="360" w:lineRule="auto"/>
        <w:ind w:firstLine="480" w:firstLineChars="200"/>
        <w:rPr>
          <w:snapToGrid w:val="0"/>
          <w:color w:val="000000" w:themeColor="text1"/>
          <w:szCs w:val="24"/>
          <w14:textFill>
            <w14:solidFill>
              <w14:schemeClr w14:val="tx1"/>
            </w14:solidFill>
          </w14:textFill>
        </w:rPr>
      </w:pPr>
      <w:r>
        <w:rPr>
          <w:snapToGrid w:val="0"/>
          <w:color w:val="000000" w:themeColor="text1"/>
          <w:szCs w:val="24"/>
          <w14:textFill>
            <w14:solidFill>
              <w14:schemeClr w14:val="tx1"/>
            </w14:solidFill>
          </w14:textFill>
        </w:rPr>
        <w:t xml:space="preserve">                    </w:t>
      </w:r>
    </w:p>
    <w:p>
      <w:pPr>
        <w:snapToGrid w:val="0"/>
        <w:spacing w:line="360" w:lineRule="auto"/>
        <w:ind w:firstLine="480" w:firstLineChars="200"/>
        <w:rPr>
          <w:snapToGrid w:val="0"/>
          <w:color w:val="000000" w:themeColor="text1"/>
          <w:szCs w:val="24"/>
          <w14:textFill>
            <w14:solidFill>
              <w14:schemeClr w14:val="tx1"/>
            </w14:solidFill>
          </w14:textFill>
        </w:rPr>
      </w:pPr>
    </w:p>
    <w:p>
      <w:pPr>
        <w:snapToGrid w:val="0"/>
        <w:spacing w:line="360" w:lineRule="auto"/>
        <w:ind w:firstLine="480" w:firstLineChars="200"/>
        <w:rPr>
          <w:snapToGrid w:val="0"/>
          <w:color w:val="000000" w:themeColor="text1"/>
          <w:szCs w:val="24"/>
          <w14:textFill>
            <w14:solidFill>
              <w14:schemeClr w14:val="tx1"/>
            </w14:solidFill>
          </w14:textFill>
        </w:rPr>
      </w:pPr>
      <w:r>
        <w:rPr>
          <w:snapToGrid w:val="0"/>
          <w:color w:val="000000" w:themeColor="text1"/>
          <w:szCs w:val="24"/>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 xml:space="preserve">     </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年</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月</w:t>
      </w:r>
      <w:r>
        <w:rPr>
          <w:snapToGrid w:val="0"/>
          <w:color w:val="000000" w:themeColor="text1"/>
          <w:szCs w:val="24"/>
          <w:u w:val="single"/>
          <w14:textFill>
            <w14:solidFill>
              <w14:schemeClr w14:val="tx1"/>
            </w14:solidFill>
          </w14:textFill>
        </w:rPr>
        <w:t xml:space="preserve">    </w:t>
      </w:r>
      <w:r>
        <w:rPr>
          <w:rFonts w:hint="eastAsia"/>
          <w:snapToGrid w:val="0"/>
          <w:color w:val="000000" w:themeColor="text1"/>
          <w:szCs w:val="24"/>
          <w14:textFill>
            <w14:solidFill>
              <w14:schemeClr w14:val="tx1"/>
            </w14:solidFill>
          </w14:textFill>
        </w:rPr>
        <w:t>日</w:t>
      </w:r>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pPr>
        <w:pStyle w:val="736"/>
      </w:pPr>
      <w:bookmarkStart w:id="264" w:name="_Toc307405544"/>
      <w:bookmarkStart w:id="265" w:name="_Toc362883246"/>
      <w:r>
        <w:rPr>
          <w:rStyle w:val="265"/>
          <w:b w:val="0"/>
          <w:sz w:val="30"/>
          <w:szCs w:val="30"/>
        </w:rPr>
        <w:br w:type="page"/>
      </w:r>
      <w:bookmarkEnd w:id="264"/>
      <w:bookmarkEnd w:id="265"/>
      <w:bookmarkStart w:id="266" w:name="_Toc217819173"/>
      <w:bookmarkStart w:id="267" w:name="_Toc362883340"/>
      <w:bookmarkStart w:id="268" w:name="_Toc307405545"/>
    </w:p>
    <w:p>
      <w:pPr>
        <w:pStyle w:val="5"/>
        <w:rPr>
          <w:b/>
        </w:rPr>
      </w:pPr>
      <w:bookmarkStart w:id="269" w:name="_Toc22828079"/>
      <w:r>
        <w:rPr>
          <w:rFonts w:hint="eastAsia" w:ascii="黑体" w:hAnsi="黑体"/>
          <w:b/>
        </w:rPr>
        <w:t>第四章合同条款及格式</w:t>
      </w:r>
      <w:bookmarkEnd w:id="269"/>
    </w:p>
    <w:p>
      <w:pPr>
        <w:pStyle w:val="3"/>
        <w:kinsoku w:val="0"/>
        <w:rPr>
          <w:rFonts w:ascii="Microsoft JhengHei" w:eastAsia="等线"/>
          <w:b/>
          <w:bCs/>
          <w:sz w:val="20"/>
        </w:rPr>
      </w:pPr>
      <w:bookmarkStart w:id="270" w:name="bookmark180"/>
      <w:bookmarkEnd w:id="270"/>
    </w:p>
    <w:p>
      <w:pPr>
        <w:pStyle w:val="3"/>
        <w:kinsoku w:val="0"/>
        <w:snapToGrid w:val="0"/>
        <w:spacing w:line="360" w:lineRule="auto"/>
        <w:ind w:firstLine="480" w:firstLineChars="200"/>
        <w:rPr>
          <w:rFonts w:ascii="宋体" w:hAnsi="宋体"/>
        </w:rPr>
      </w:pPr>
      <w:r>
        <w:rPr>
          <w:rFonts w:hint="eastAsia" w:ascii="宋体" w:hAnsi="宋体"/>
        </w:rPr>
        <w:t>使用住房和城乡建设部、国家工商行政管理总局制定的《建设工程施工合同（示范文本）》（GF-2017-0201）及当地建设主管部门颁发的施工合同专用条款（范本）。</w:t>
      </w:r>
    </w:p>
    <w:p>
      <w:pPr>
        <w:spacing w:line="360" w:lineRule="auto"/>
        <w:ind w:firstLine="562" w:firstLineChars="200"/>
        <w:rPr>
          <w:rFonts w:ascii="方正公文黑体" w:hAnsi="方正公文黑体"/>
          <w:sz w:val="28"/>
          <w:szCs w:val="28"/>
        </w:rPr>
      </w:pPr>
      <w:bookmarkStart w:id="271" w:name="bookmark181"/>
      <w:bookmarkEnd w:id="271"/>
      <w:r>
        <w:rPr>
          <w:rFonts w:hint="eastAsia" w:ascii="宋体" w:hAnsi="宋体"/>
          <w:b/>
          <w:bCs/>
          <w:sz w:val="28"/>
          <w:szCs w:val="28"/>
        </w:rPr>
        <w:t>合同专用条款编制指引</w:t>
      </w:r>
      <w:r>
        <w:rPr>
          <w:rFonts w:hint="eastAsia" w:ascii="宋体" w:hAnsi="宋体"/>
        </w:rPr>
        <w:t>（专用合同条款括号内斜体字部分说明是根据现行的法律、法规和文件要求，合同双方应遵循的内容。现行法律、法规和文件要求有变化的，应予以调整。合同双方应根据项目具体情况，按要求细化具体条文）</w:t>
      </w:r>
      <w:r>
        <w:rPr>
          <w:rFonts w:ascii="方正公文黑体" w:hAnsi="方正公文黑体"/>
          <w:sz w:val="28"/>
          <w:szCs w:val="28"/>
        </w:rPr>
        <w:t>。</w:t>
      </w:r>
    </w:p>
    <w:p>
      <w:pPr>
        <w:pStyle w:val="8"/>
        <w:jc w:val="center"/>
        <w:rPr>
          <w:rFonts w:ascii="黑体" w:hAnsi="黑体"/>
          <w:b w:val="0"/>
          <w:sz w:val="44"/>
          <w:szCs w:val="44"/>
        </w:rPr>
      </w:pPr>
      <w:r>
        <w:rPr>
          <w:rFonts w:hint="eastAsia" w:ascii="黑体" w:hAnsi="黑体"/>
          <w:b w:val="0"/>
          <w:sz w:val="44"/>
          <w:szCs w:val="44"/>
        </w:rPr>
        <w:t>第三部分 专用合同条款</w:t>
      </w:r>
    </w:p>
    <w:p>
      <w:pPr>
        <w:autoSpaceDE/>
        <w:autoSpaceDN/>
        <w:adjustRightInd/>
        <w:spacing w:line="400" w:lineRule="exact"/>
        <w:ind w:firstLine="480" w:firstLineChars="200"/>
        <w:rPr>
          <w:rFonts w:ascii="方正公文黑体" w:hAnsi="方正公文黑体" w:eastAsia="方正公文黑体" w:cs="方正公文黑体"/>
        </w:rPr>
      </w:pPr>
      <w:bookmarkStart w:id="272" w:name="_Toc351203633"/>
      <w:bookmarkEnd w:id="272"/>
      <w:bookmarkStart w:id="273" w:name="_Toc351203632"/>
      <w:r>
        <w:rPr>
          <w:rFonts w:hint="eastAsia" w:ascii="方正公文黑体" w:hAnsi="方正公文黑体" w:eastAsia="方正公文黑体" w:cs="方正公文黑体"/>
        </w:rPr>
        <w:t>专用合同条款括号内斜体字部分说明是根据现行的法律、法规和文件要求，合同双方应遵循的内容。合同双方应根据项目具体情况，按要求细化具体条文。</w:t>
      </w:r>
    </w:p>
    <w:bookmarkEnd w:id="273"/>
    <w:p>
      <w:pPr>
        <w:keepNext/>
        <w:keepLines/>
        <w:spacing w:before="120" w:after="120" w:line="400" w:lineRule="exact"/>
        <w:outlineLvl w:val="3"/>
        <w:rPr>
          <w:rFonts w:eastAsia="黑体"/>
          <w:bCs/>
          <w:kern w:val="2"/>
        </w:rPr>
      </w:pPr>
      <w:r>
        <w:rPr>
          <w:rFonts w:eastAsia="黑体"/>
          <w:bCs/>
          <w:kern w:val="2"/>
        </w:rPr>
        <w:t>1</w:t>
      </w:r>
      <w:bookmarkStart w:id="274" w:name="_Toc296944495"/>
      <w:bookmarkStart w:id="275" w:name="_Toc292559361"/>
      <w:bookmarkStart w:id="276" w:name="_Toc292559866"/>
      <w:bookmarkStart w:id="277" w:name="_Toc296891196"/>
      <w:bookmarkStart w:id="278" w:name="_Toc296503156"/>
      <w:bookmarkStart w:id="279" w:name="_Toc296346657"/>
      <w:bookmarkStart w:id="280" w:name="_Toc297048342"/>
      <w:bookmarkStart w:id="281" w:name="_Toc296890984"/>
      <w:bookmarkStart w:id="282" w:name="_Toc297120456"/>
      <w:bookmarkStart w:id="283" w:name="_Toc296347155"/>
      <w:r>
        <w:rPr>
          <w:rFonts w:eastAsia="黑体"/>
          <w:bCs/>
          <w:kern w:val="2"/>
        </w:rPr>
        <w:t>. 一般约定</w:t>
      </w:r>
    </w:p>
    <w:bookmarkEnd w:id="274"/>
    <w:bookmarkEnd w:id="275"/>
    <w:bookmarkEnd w:id="276"/>
    <w:bookmarkEnd w:id="277"/>
    <w:bookmarkEnd w:id="278"/>
    <w:bookmarkEnd w:id="279"/>
    <w:bookmarkEnd w:id="280"/>
    <w:bookmarkEnd w:id="281"/>
    <w:bookmarkEnd w:id="282"/>
    <w:bookmarkEnd w:id="283"/>
    <w:p>
      <w:pPr>
        <w:autoSpaceDE/>
        <w:autoSpaceDN/>
        <w:adjustRightInd/>
        <w:spacing w:after="120" w:line="400" w:lineRule="exact"/>
        <w:ind w:firstLine="480" w:firstLineChars="200"/>
        <w:outlineLvl w:val="0"/>
        <w:rPr>
          <w:rFonts w:eastAsia="黑体"/>
          <w:kern w:val="2"/>
        </w:rPr>
      </w:pPr>
      <w:r>
        <w:rPr>
          <w:rFonts w:eastAsia="黑体"/>
          <w:kern w:val="2"/>
        </w:rPr>
        <w:t>1.1 词语定义</w:t>
      </w:r>
    </w:p>
    <w:p>
      <w:pPr>
        <w:autoSpaceDE/>
        <w:autoSpaceDN/>
        <w:adjustRightInd/>
        <w:spacing w:line="400" w:lineRule="exact"/>
        <w:ind w:firstLine="480" w:firstLineChars="200"/>
        <w:rPr>
          <w:rFonts w:eastAsia="仿宋_GB2312"/>
        </w:rPr>
      </w:pPr>
      <w:r>
        <w:rPr>
          <w:rFonts w:eastAsia="仿宋_GB2312"/>
        </w:rPr>
        <w:t>1.1.1合同</w:t>
      </w:r>
    </w:p>
    <w:p>
      <w:pPr>
        <w:autoSpaceDE/>
        <w:autoSpaceDN/>
        <w:adjustRightInd/>
        <w:spacing w:line="400" w:lineRule="exact"/>
        <w:ind w:firstLine="480" w:firstLineChars="200"/>
        <w:rPr>
          <w:rFonts w:eastAsia="仿宋_GB2312"/>
        </w:rPr>
      </w:pPr>
      <w:r>
        <w:rPr>
          <w:rFonts w:eastAsia="仿宋_GB2312"/>
        </w:rPr>
        <w:t>1.1.1.10其他合同文件包括：</w:t>
      </w:r>
      <w:r>
        <w:rPr>
          <w:rFonts w:hint="eastAsia" w:eastAsia="仿宋_GB2312"/>
          <w:kern w:val="2"/>
          <w:u w:val="single"/>
        </w:rPr>
        <w:t xml:space="preserve">(1)合同协议书及各种合同附件(含安全生产合同、工程质量责任合同、评标期间和合同谈判过程中的澄清文件和资料);(2)中标通知书;(3)投标文件:(4)专用合同条款(含补遗书中与此有关的部分);(5)通用合同条款;(6)招标文件；(7)项目专用技术规范;(8)通用技术规范;(9)图纸(含补遗书中与此有关的部分);(10)已标价的工程量清单;(11)承包人有关人员、设备投入、财务能力的承诺及投标文件中的施工组织设计;(12)其他合同文件 </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1.1.2 合同当事人及其他相关方</w:t>
      </w:r>
    </w:p>
    <w:p>
      <w:pPr>
        <w:autoSpaceDE/>
        <w:autoSpaceDN/>
        <w:adjustRightInd/>
        <w:spacing w:line="400" w:lineRule="exact"/>
        <w:ind w:firstLine="480" w:firstLineChars="200"/>
        <w:rPr>
          <w:rFonts w:eastAsia="仿宋_GB2312"/>
          <w:kern w:val="2"/>
        </w:rPr>
      </w:pPr>
      <w:r>
        <w:rPr>
          <w:rFonts w:eastAsia="仿宋_GB2312"/>
          <w:kern w:val="2"/>
        </w:rPr>
        <w:t>1.1.2.4监理人：</w:t>
      </w:r>
    </w:p>
    <w:p>
      <w:pPr>
        <w:autoSpaceDE/>
        <w:autoSpaceDN/>
        <w:adjustRightInd/>
        <w:spacing w:line="400" w:lineRule="exact"/>
        <w:ind w:firstLine="480" w:firstLineChars="200"/>
        <w:rPr>
          <w:rFonts w:eastAsia="仿宋_GB2312"/>
          <w:kern w:val="2"/>
        </w:rPr>
      </w:pPr>
      <w:r>
        <w:rPr>
          <w:rFonts w:eastAsia="仿宋_GB2312"/>
          <w:kern w:val="2"/>
        </w:rPr>
        <w:t>名    称：</w:t>
      </w:r>
      <w:r>
        <w:rPr>
          <w:rFonts w:hint="eastAsia" w:eastAsia="仿宋_GB2312"/>
          <w:kern w:val="2"/>
          <w:u w:val="single"/>
        </w:rPr>
        <w:t xml:space="preserve">    合同签订时明确      </w:t>
      </w:r>
      <w:r>
        <w:rPr>
          <w:rFonts w:eastAsia="仿宋_GB2312"/>
          <w:kern w:val="2"/>
          <w:u w:val="single"/>
        </w:rPr>
        <w:t xml:space="preserve">  </w:t>
      </w:r>
      <w:r>
        <w:rPr>
          <w:rFonts w:hint="eastAsia" w:eastAsia="仿宋_GB2312"/>
          <w:kern w:val="2"/>
          <w:u w:val="single"/>
        </w:rPr>
        <w:t>　　　　　　　</w:t>
      </w:r>
      <w:r>
        <w:rPr>
          <w:rFonts w:eastAsia="仿宋_GB2312"/>
          <w:kern w:val="2"/>
          <w:u w:val="single"/>
        </w:rPr>
        <w:t xml:space="preserve">  </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资质类别和等级：</w:t>
      </w:r>
      <w:r>
        <w:rPr>
          <w:rFonts w:hint="eastAsia" w:eastAsia="仿宋_GB2312"/>
          <w:kern w:val="2"/>
          <w:u w:val="single"/>
        </w:rPr>
        <w:t xml:space="preserve">   合同签订时明确      </w:t>
      </w:r>
      <w:r>
        <w:rPr>
          <w:rFonts w:eastAsia="仿宋_GB2312"/>
          <w:kern w:val="2"/>
          <w:u w:val="single"/>
        </w:rPr>
        <w:t xml:space="preserve">  </w:t>
      </w:r>
      <w:r>
        <w:rPr>
          <w:rFonts w:hint="eastAsia" w:eastAsia="仿宋_GB2312"/>
          <w:kern w:val="2"/>
          <w:u w:val="single"/>
        </w:rPr>
        <w:t>　　　　　　　</w:t>
      </w:r>
      <w:r>
        <w:rPr>
          <w:rFonts w:eastAsia="仿宋_GB2312"/>
          <w:kern w:val="2"/>
          <w:u w:val="single"/>
        </w:rPr>
        <w:t xml:space="preserve"> </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联系电话：</w:t>
      </w:r>
      <w:r>
        <w:rPr>
          <w:rFonts w:hint="eastAsia" w:eastAsia="仿宋_GB2312"/>
          <w:kern w:val="2"/>
          <w:u w:val="single"/>
        </w:rPr>
        <w:t xml:space="preserve">   合同签订时明确      </w:t>
      </w:r>
      <w:r>
        <w:rPr>
          <w:rFonts w:eastAsia="仿宋_GB2312"/>
          <w:kern w:val="2"/>
          <w:u w:val="single"/>
        </w:rPr>
        <w:t xml:space="preserve">  </w:t>
      </w:r>
      <w:r>
        <w:rPr>
          <w:rFonts w:hint="eastAsia" w:eastAsia="仿宋_GB2312"/>
          <w:kern w:val="2"/>
          <w:u w:val="single"/>
        </w:rPr>
        <w:t>　　　　　　　</w:t>
      </w:r>
      <w:r>
        <w:rPr>
          <w:rFonts w:eastAsia="仿宋_GB2312"/>
          <w:kern w:val="2"/>
          <w:u w:val="single"/>
        </w:rPr>
        <w:t xml:space="preserve"> </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电子信箱：</w:t>
      </w:r>
      <w:r>
        <w:rPr>
          <w:rFonts w:hint="eastAsia" w:eastAsia="仿宋_GB2312"/>
          <w:kern w:val="2"/>
          <w:u w:val="single"/>
        </w:rPr>
        <w:t xml:space="preserve">   合同签订时明确      </w:t>
      </w:r>
      <w:r>
        <w:rPr>
          <w:rFonts w:eastAsia="仿宋_GB2312"/>
          <w:kern w:val="2"/>
          <w:u w:val="single"/>
        </w:rPr>
        <w:t xml:space="preserve">  </w:t>
      </w:r>
      <w:r>
        <w:rPr>
          <w:rFonts w:hint="eastAsia" w:eastAsia="仿宋_GB2312"/>
          <w:kern w:val="2"/>
          <w:u w:val="single"/>
        </w:rPr>
        <w:t>　　　　　　　</w:t>
      </w:r>
      <w:r>
        <w:rPr>
          <w:rFonts w:eastAsia="仿宋_GB2312"/>
          <w:kern w:val="2"/>
          <w:u w:val="single"/>
        </w:rPr>
        <w:t xml:space="preserve"> </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通信地址：</w:t>
      </w:r>
      <w:r>
        <w:rPr>
          <w:rFonts w:hint="eastAsia" w:eastAsia="仿宋_GB2312"/>
          <w:kern w:val="2"/>
          <w:u w:val="single"/>
        </w:rPr>
        <w:t xml:space="preserve">   合同签订时明确      </w:t>
      </w:r>
      <w:r>
        <w:rPr>
          <w:rFonts w:eastAsia="仿宋_GB2312"/>
          <w:kern w:val="2"/>
          <w:u w:val="single"/>
        </w:rPr>
        <w:t xml:space="preserve">  </w:t>
      </w:r>
      <w:r>
        <w:rPr>
          <w:rFonts w:hint="eastAsia" w:eastAsia="仿宋_GB2312"/>
          <w:kern w:val="2"/>
          <w:u w:val="single"/>
        </w:rPr>
        <w:t>　　　　　　　</w:t>
      </w:r>
      <w:r>
        <w:rPr>
          <w:rFonts w:eastAsia="仿宋_GB2312"/>
          <w:kern w:val="2"/>
          <w:u w:val="single"/>
        </w:rPr>
        <w:t xml:space="preserve"> </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1.1.2.5 设计人：</w:t>
      </w:r>
    </w:p>
    <w:p>
      <w:pPr>
        <w:autoSpaceDE/>
        <w:autoSpaceDN/>
        <w:adjustRightInd/>
        <w:spacing w:line="400" w:lineRule="exact"/>
        <w:ind w:firstLine="480" w:firstLineChars="200"/>
        <w:rPr>
          <w:rFonts w:eastAsia="仿宋_GB2312"/>
          <w:kern w:val="2"/>
        </w:rPr>
      </w:pPr>
      <w:r>
        <w:rPr>
          <w:rFonts w:eastAsia="仿宋_GB2312"/>
          <w:kern w:val="2"/>
        </w:rPr>
        <w:t>名    称：</w:t>
      </w:r>
      <w:r>
        <w:rPr>
          <w:rFonts w:hint="eastAsia" w:eastAsia="仿宋_GB2312"/>
          <w:kern w:val="2"/>
          <w:u w:val="single"/>
        </w:rPr>
        <w:t xml:space="preserve">          </w:t>
      </w:r>
      <w:r>
        <w:rPr>
          <w:rFonts w:eastAsia="仿宋_GB2312"/>
          <w:kern w:val="2"/>
          <w:u w:val="single"/>
        </w:rPr>
        <w:t xml:space="preserve">  </w:t>
      </w:r>
      <w:r>
        <w:rPr>
          <w:rFonts w:hint="eastAsia" w:eastAsia="仿宋_GB2312"/>
          <w:kern w:val="2"/>
          <w:u w:val="single"/>
        </w:rPr>
        <w:t>　　　　　　　</w:t>
      </w:r>
      <w:r>
        <w:rPr>
          <w:rFonts w:eastAsia="仿宋_GB2312"/>
          <w:kern w:val="2"/>
          <w:u w:val="single"/>
        </w:rPr>
        <w:t xml:space="preserve">  </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资质类别和等级：</w:t>
      </w:r>
      <w:r>
        <w:rPr>
          <w:rFonts w:hint="eastAsia" w:eastAsia="仿宋_GB2312"/>
          <w:kern w:val="2"/>
          <w:u w:val="single"/>
        </w:rPr>
        <w:t xml:space="preserve">        </w:t>
      </w:r>
      <w:r>
        <w:rPr>
          <w:rFonts w:eastAsia="仿宋_GB2312"/>
          <w:kern w:val="2"/>
          <w:u w:val="single"/>
        </w:rPr>
        <w:t xml:space="preserve">  </w:t>
      </w:r>
      <w:r>
        <w:rPr>
          <w:rFonts w:hint="eastAsia" w:eastAsia="仿宋_GB2312"/>
          <w:kern w:val="2"/>
          <w:u w:val="single"/>
        </w:rPr>
        <w:t>　　　　　　　</w:t>
      </w:r>
      <w:r>
        <w:rPr>
          <w:rFonts w:eastAsia="仿宋_GB2312"/>
          <w:kern w:val="2"/>
          <w:u w:val="single"/>
        </w:rPr>
        <w:t xml:space="preserve"> </w:t>
      </w:r>
      <w:r>
        <w:rPr>
          <w:rFonts w:hint="eastAsia" w:eastAsia="仿宋_GB2312"/>
          <w:kern w:val="2"/>
          <w:u w:val="single"/>
        </w:rPr>
        <w:t>　　</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联系电话：</w:t>
      </w:r>
      <w:r>
        <w:rPr>
          <w:rFonts w:hint="eastAsia" w:eastAsia="仿宋_GB2312"/>
          <w:kern w:val="2"/>
          <w:u w:val="single"/>
        </w:rPr>
        <w:t xml:space="preserve">         </w:t>
      </w:r>
      <w:r>
        <w:rPr>
          <w:rFonts w:eastAsia="仿宋_GB2312"/>
          <w:kern w:val="2"/>
          <w:u w:val="single"/>
        </w:rPr>
        <w:t xml:space="preserve">  </w:t>
      </w:r>
      <w:r>
        <w:rPr>
          <w:rFonts w:hint="eastAsia" w:eastAsia="仿宋_GB2312"/>
          <w:kern w:val="2"/>
          <w:u w:val="single"/>
        </w:rPr>
        <w:t>　　　　　　　</w:t>
      </w:r>
      <w:r>
        <w:rPr>
          <w:rFonts w:eastAsia="仿宋_GB2312"/>
          <w:kern w:val="2"/>
          <w:u w:val="single"/>
        </w:rPr>
        <w:t xml:space="preserve"> </w:t>
      </w:r>
      <w:r>
        <w:rPr>
          <w:rFonts w:hint="eastAsia" w:eastAsia="仿宋_GB2312"/>
          <w:kern w:val="2"/>
          <w:u w:val="single"/>
        </w:rPr>
        <w:t>　　　　</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电子信箱：</w:t>
      </w:r>
      <w:r>
        <w:rPr>
          <w:rFonts w:hint="eastAsia" w:eastAsia="仿宋_GB2312"/>
          <w:kern w:val="2"/>
          <w:u w:val="single"/>
        </w:rPr>
        <w:t xml:space="preserve">         </w:t>
      </w:r>
      <w:r>
        <w:rPr>
          <w:rFonts w:eastAsia="仿宋_GB2312"/>
          <w:kern w:val="2"/>
          <w:u w:val="single"/>
        </w:rPr>
        <w:t xml:space="preserve"> </w:t>
      </w:r>
      <w:r>
        <w:rPr>
          <w:rFonts w:hint="eastAsia" w:eastAsia="仿宋_GB2312"/>
          <w:kern w:val="2"/>
          <w:u w:val="single"/>
        </w:rPr>
        <w:t>　　　　　　　</w:t>
      </w:r>
      <w:r>
        <w:rPr>
          <w:rFonts w:eastAsia="仿宋_GB2312"/>
          <w:kern w:val="2"/>
          <w:u w:val="single"/>
        </w:rPr>
        <w:t xml:space="preserve"> </w:t>
      </w:r>
      <w:r>
        <w:rPr>
          <w:rFonts w:hint="eastAsia" w:eastAsia="仿宋_GB2312"/>
          <w:kern w:val="2"/>
          <w:u w:val="single"/>
        </w:rPr>
        <w:t xml:space="preserve">　　 　 </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通信地址：</w:t>
      </w:r>
      <w:r>
        <w:rPr>
          <w:rFonts w:hint="eastAsia" w:eastAsia="仿宋_GB2312"/>
          <w:kern w:val="2"/>
          <w:u w:val="single"/>
        </w:rPr>
        <w:t xml:space="preserve">         </w:t>
      </w:r>
      <w:r>
        <w:rPr>
          <w:rFonts w:eastAsia="仿宋_GB2312"/>
          <w:kern w:val="2"/>
          <w:u w:val="single"/>
        </w:rPr>
        <w:t xml:space="preserve">  </w:t>
      </w:r>
      <w:r>
        <w:rPr>
          <w:rFonts w:hint="eastAsia" w:eastAsia="仿宋_GB2312"/>
          <w:kern w:val="2"/>
          <w:u w:val="single"/>
        </w:rPr>
        <w:t>　　　　　　　</w:t>
      </w:r>
      <w:r>
        <w:rPr>
          <w:rFonts w:eastAsia="仿宋_GB2312"/>
          <w:kern w:val="2"/>
          <w:u w:val="single"/>
        </w:rPr>
        <w:t xml:space="preserve"> </w:t>
      </w:r>
      <w:r>
        <w:rPr>
          <w:rFonts w:hint="eastAsia" w:eastAsia="仿宋_GB2312"/>
          <w:kern w:val="2"/>
          <w:u w:val="single"/>
        </w:rPr>
        <w:t>　　　　　</w:t>
      </w:r>
      <w:r>
        <w:rPr>
          <w:rFonts w:eastAsia="仿宋_GB2312"/>
          <w:kern w:val="2"/>
          <w:u w:val="single"/>
        </w:rPr>
        <w:t></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1.1.3 工程和设备</w:t>
      </w:r>
    </w:p>
    <w:p>
      <w:pPr>
        <w:autoSpaceDE/>
        <w:autoSpaceDN/>
        <w:adjustRightInd/>
        <w:spacing w:line="400" w:lineRule="exact"/>
        <w:ind w:firstLine="480" w:firstLineChars="200"/>
        <w:rPr>
          <w:rFonts w:eastAsia="仿宋_GB2312"/>
          <w:kern w:val="2"/>
        </w:rPr>
      </w:pPr>
      <w:r>
        <w:rPr>
          <w:rFonts w:eastAsia="仿宋_GB2312"/>
          <w:kern w:val="2"/>
        </w:rPr>
        <w:t>1.1.3.7 作为施工现场组成部分的其他场所包括：</w:t>
      </w:r>
      <w:r>
        <w:rPr>
          <w:rFonts w:hint="eastAsia" w:eastAsia="仿宋_GB2312"/>
          <w:kern w:val="2"/>
          <w:u w:val="single"/>
        </w:rPr>
        <w:t xml:space="preserve">          </w:t>
      </w:r>
      <w:r>
        <w:rPr>
          <w:rFonts w:eastAsia="仿宋_GB2312"/>
          <w:kern w:val="2"/>
          <w:u w:val="single"/>
        </w:rPr>
        <w:t xml:space="preserve">  </w:t>
      </w:r>
      <w:r>
        <w:rPr>
          <w:rFonts w:hint="eastAsia" w:eastAsia="仿宋_GB2312"/>
          <w:kern w:val="2"/>
          <w:u w:val="single"/>
        </w:rPr>
        <w:t>　　　　　　　</w:t>
      </w:r>
      <w:r>
        <w:rPr>
          <w:rFonts w:eastAsia="仿宋_GB2312"/>
          <w:kern w:val="2"/>
          <w:u w:val="single"/>
        </w:rPr>
        <w:t xml:space="preserve">           </w:t>
      </w:r>
      <w:r>
        <w:rPr>
          <w:rFonts w:hint="eastAsia" w:eastAsia="仿宋_GB2312"/>
          <w:kern w:val="2"/>
          <w:u w:val="single"/>
        </w:rPr>
        <w:t xml:space="preserve">      </w:t>
      </w:r>
      <w:r>
        <w:rPr>
          <w:rFonts w:eastAsia="仿宋_GB2312"/>
          <w:kern w:val="2"/>
          <w:u w:val="single"/>
        </w:rPr>
        <w:t xml:space="preserve">                 </w:t>
      </w:r>
      <w:r>
        <w:rPr>
          <w:rFonts w:hint="eastAsia" w:eastAsia="仿宋_GB2312"/>
          <w:kern w:val="2"/>
          <w:u w:val="single"/>
        </w:rPr>
        <w:t xml:space="preserve">    </w:t>
      </w:r>
      <w:r>
        <w:rPr>
          <w:rFonts w:eastAsia="仿宋_GB2312"/>
          <w:kern w:val="2"/>
          <w:u w:val="single"/>
        </w:rPr>
        <w:t> </w:t>
      </w:r>
      <w:r>
        <w:rPr>
          <w:rFonts w:eastAsia="仿宋_GB2312"/>
          <w:kern w:val="2"/>
        </w:rPr>
        <w:t>。</w:t>
      </w:r>
    </w:p>
    <w:p>
      <w:pPr>
        <w:autoSpaceDE/>
        <w:autoSpaceDN/>
        <w:adjustRightInd/>
        <w:spacing w:line="400" w:lineRule="exact"/>
        <w:ind w:firstLine="480" w:firstLineChars="200"/>
        <w:rPr>
          <w:rFonts w:eastAsia="仿宋_GB2312"/>
        </w:rPr>
      </w:pPr>
      <w:r>
        <w:rPr>
          <w:rFonts w:eastAsia="仿宋_GB2312"/>
        </w:rPr>
        <w:t>1.1.3.9 永久占地包括：</w:t>
      </w:r>
      <w:r>
        <w:rPr>
          <w:rFonts w:eastAsia="仿宋_GB2312"/>
          <w:kern w:val="2"/>
          <w:u w:val="single"/>
        </w:rPr>
        <w:t xml:space="preserve">    </w:t>
      </w:r>
      <w:r>
        <w:rPr>
          <w:rFonts w:hint="eastAsia" w:eastAsia="仿宋_GB2312"/>
          <w:kern w:val="2"/>
          <w:u w:val="single"/>
        </w:rPr>
        <w:t xml:space="preserve"> 建设永久工程的用地及附属设施用地　　　　　　</w:t>
      </w:r>
      <w:r>
        <w:rPr>
          <w:rFonts w:eastAsia="仿宋_GB2312"/>
          <w:kern w:val="2"/>
          <w:u w:val="single"/>
        </w:rPr>
        <w:t> </w:t>
      </w:r>
      <w:r>
        <w:rPr>
          <w:rFonts w:eastAsia="仿宋_GB2312"/>
        </w:rPr>
        <w:t>。</w:t>
      </w:r>
    </w:p>
    <w:p>
      <w:pPr>
        <w:autoSpaceDE/>
        <w:autoSpaceDN/>
        <w:adjustRightInd/>
        <w:spacing w:line="400" w:lineRule="exact"/>
        <w:ind w:firstLine="480" w:firstLineChars="200"/>
        <w:rPr>
          <w:rFonts w:eastAsia="仿宋_GB2312"/>
          <w:kern w:val="2"/>
        </w:rPr>
      </w:pPr>
      <w:r>
        <w:rPr>
          <w:rFonts w:eastAsia="仿宋_GB2312"/>
        </w:rPr>
        <w:t>1.1.3.10 临时占地包括：</w:t>
      </w:r>
      <w:r>
        <w:rPr>
          <w:rFonts w:eastAsia="仿宋_GB2312"/>
          <w:kern w:val="2"/>
          <w:u w:val="single"/>
        </w:rPr>
        <w:t xml:space="preserve">    </w:t>
      </w:r>
      <w:r>
        <w:rPr>
          <w:rFonts w:hint="eastAsia" w:eastAsia="仿宋_GB2312"/>
          <w:kern w:val="2"/>
          <w:u w:val="single"/>
        </w:rPr>
        <w:t xml:space="preserve"> 建设临时工程的用地或用于施工所需的临时场地　　　</w:t>
      </w:r>
      <w:r>
        <w:rPr>
          <w:rFonts w:eastAsia="仿宋_GB2312"/>
          <w:kern w:val="2"/>
          <w:u w:val="single"/>
        </w:rPr>
        <w:t> </w:t>
      </w:r>
      <w:r>
        <w:rPr>
          <w:rFonts w:eastAsia="仿宋_GB2312"/>
        </w:rPr>
        <w:t>。</w:t>
      </w:r>
    </w:p>
    <w:p>
      <w:pPr>
        <w:autoSpaceDE/>
        <w:autoSpaceDN/>
        <w:adjustRightInd/>
        <w:spacing w:after="120" w:line="400" w:lineRule="exact"/>
        <w:ind w:firstLine="480" w:firstLineChars="200"/>
        <w:rPr>
          <w:rFonts w:eastAsia="黑体"/>
          <w:kern w:val="2"/>
        </w:rPr>
      </w:pPr>
      <w:r>
        <w:rPr>
          <w:rFonts w:eastAsia="黑体"/>
          <w:kern w:val="2"/>
        </w:rPr>
        <w:t xml:space="preserve">1.3法律 </w:t>
      </w:r>
    </w:p>
    <w:p>
      <w:pPr>
        <w:spacing w:line="400" w:lineRule="exact"/>
        <w:ind w:left="682" w:leftChars="284"/>
        <w:rPr>
          <w:rFonts w:eastAsia="仿宋_GB2312"/>
          <w:kern w:val="2"/>
        </w:rPr>
      </w:pPr>
      <w:r>
        <w:rPr>
          <w:rFonts w:eastAsia="仿宋_GB2312"/>
          <w:kern w:val="2"/>
        </w:rPr>
        <w:t>适用于合同的其他规范性文件</w:t>
      </w:r>
      <w:r>
        <w:rPr>
          <w:rFonts w:hint="eastAsia" w:eastAsia="仿宋_GB2312"/>
          <w:kern w:val="2"/>
          <w:u w:val="single"/>
        </w:rPr>
        <w:t xml:space="preserve">：　《中华人民共和国民法典》、《中华人民共和国建筑法》、《建筑工程质量管理条例》、《建设工程安全生产管理条例》等相关法规以及工程所在地政府及主管部门有关工程施工、质量、安全方面的法规、条例及本工程相关的政府批文等       </w:t>
      </w:r>
      <w:r>
        <w:rPr>
          <w:rFonts w:eastAsia="仿宋_GB2312"/>
          <w:kern w:val="2"/>
          <w:u w:val="single"/>
        </w:rPr>
        <w:t xml:space="preserve"> </w:t>
      </w:r>
      <w:r>
        <w:rPr>
          <w:rFonts w:eastAsia="仿宋_GB2312"/>
          <w:kern w:val="2"/>
        </w:rPr>
        <w:t>。</w:t>
      </w:r>
    </w:p>
    <w:p>
      <w:pPr>
        <w:autoSpaceDE/>
        <w:autoSpaceDN/>
        <w:adjustRightInd/>
        <w:spacing w:after="120" w:line="400" w:lineRule="exact"/>
        <w:ind w:firstLine="480" w:firstLineChars="200"/>
        <w:rPr>
          <w:rFonts w:eastAsia="黑体"/>
          <w:kern w:val="2"/>
        </w:rPr>
      </w:pPr>
      <w:r>
        <w:rPr>
          <w:rFonts w:eastAsia="黑体"/>
          <w:kern w:val="2"/>
        </w:rPr>
        <w:t>1.4 标准和规范</w:t>
      </w:r>
    </w:p>
    <w:p>
      <w:pPr>
        <w:autoSpaceDE/>
        <w:autoSpaceDN/>
        <w:adjustRightInd/>
        <w:spacing w:line="400" w:lineRule="exact"/>
        <w:ind w:left="682" w:leftChars="284"/>
        <w:rPr>
          <w:rFonts w:eastAsia="仿宋_GB2312"/>
          <w:kern w:val="2"/>
        </w:rPr>
      </w:pPr>
      <w:r>
        <w:rPr>
          <w:rFonts w:eastAsia="仿宋_GB2312"/>
          <w:kern w:val="2"/>
        </w:rPr>
        <w:t>1.4.1适用于工程的标准规范包括：</w:t>
      </w:r>
      <w:r>
        <w:rPr>
          <w:rFonts w:hint="eastAsia" w:eastAsia="仿宋_GB2312"/>
          <w:kern w:val="2"/>
          <w:u w:val="single"/>
        </w:rPr>
        <w:t>现行的工程验收评定标准和相关的施工技术规范、验收标准和质监站规定。不同的施工规范存在冲突时，采用高标准规范</w:t>
      </w:r>
      <w:r>
        <w:rPr>
          <w:rFonts w:eastAsia="仿宋_GB2312"/>
          <w:kern w:val="2"/>
        </w:rPr>
        <w:t>。</w:t>
      </w:r>
    </w:p>
    <w:p>
      <w:pPr>
        <w:autoSpaceDE/>
        <w:autoSpaceDN/>
        <w:adjustRightInd/>
        <w:spacing w:line="400" w:lineRule="exact"/>
        <w:ind w:firstLine="480" w:firstLineChars="200"/>
        <w:outlineLvl w:val="0"/>
        <w:rPr>
          <w:rFonts w:eastAsia="仿宋_GB2312"/>
        </w:rPr>
      </w:pPr>
      <w:r>
        <w:rPr>
          <w:rFonts w:eastAsia="仿宋_GB2312"/>
        </w:rPr>
        <w:t>1.4.2 发包人提供国外标准、规范的</w:t>
      </w:r>
      <w:r>
        <w:rPr>
          <w:rFonts w:hint="eastAsia" w:eastAsia="仿宋_GB2312"/>
        </w:rPr>
        <w:t>名</w:t>
      </w:r>
      <w:r>
        <w:rPr>
          <w:rFonts w:eastAsia="仿宋_GB2312"/>
        </w:rPr>
        <w:t>称：</w:t>
      </w:r>
      <w:r>
        <w:rPr>
          <w:rFonts w:eastAsia="仿宋_GB2312"/>
          <w:u w:val="single"/>
        </w:rPr>
        <w:t xml:space="preserve">   </w:t>
      </w:r>
      <w:r>
        <w:rPr>
          <w:rFonts w:hint="eastAsia" w:eastAsia="仿宋_GB2312"/>
          <w:u w:val="single"/>
        </w:rPr>
        <w:t>　</w:t>
      </w:r>
      <w:r>
        <w:rPr>
          <w:rFonts w:hint="eastAsia" w:ascii="宋体" w:hAnsi="宋体" w:eastAsia="仿宋_GB2312" w:cs="宋体"/>
          <w:bCs/>
          <w:szCs w:val="21"/>
          <w:u w:val="single"/>
        </w:rPr>
        <w:t xml:space="preserve"> </w:t>
      </w:r>
      <w:r>
        <w:rPr>
          <w:rFonts w:hint="eastAsia" w:eastAsia="仿宋_GB2312"/>
          <w:u w:val="single"/>
        </w:rPr>
        <w:t>　　　　　　　　　</w:t>
      </w:r>
      <w:r>
        <w:rPr>
          <w:rFonts w:eastAsia="仿宋_GB2312"/>
          <w:u w:val="single"/>
        </w:rPr>
        <w:t xml:space="preserve">  </w:t>
      </w:r>
    </w:p>
    <w:p>
      <w:pPr>
        <w:autoSpaceDE/>
        <w:autoSpaceDN/>
        <w:adjustRightInd/>
        <w:spacing w:line="400" w:lineRule="exact"/>
        <w:ind w:firstLine="480" w:firstLineChars="200"/>
        <w:rPr>
          <w:rFonts w:eastAsia="仿宋_GB2312"/>
        </w:rPr>
      </w:pPr>
      <w:r>
        <w:rPr>
          <w:rFonts w:eastAsia="仿宋_GB2312"/>
        </w:rPr>
        <w:t>发包人提供国外标准、规范的份数：</w:t>
      </w:r>
      <w:r>
        <w:rPr>
          <w:rFonts w:eastAsia="仿宋_GB2312"/>
          <w:u w:val="single"/>
        </w:rPr>
        <w:t xml:space="preserve">   </w:t>
      </w:r>
      <w:r>
        <w:rPr>
          <w:rFonts w:hint="eastAsia" w:eastAsia="仿宋_GB2312"/>
          <w:u w:val="single"/>
        </w:rPr>
        <w:t>　　　</w:t>
      </w:r>
      <w:r>
        <w:rPr>
          <w:rFonts w:hint="eastAsia" w:ascii="宋体" w:hAnsi="宋体" w:cs="宋体"/>
          <w:bCs/>
          <w:szCs w:val="21"/>
          <w:u w:val="single"/>
        </w:rPr>
        <w:t xml:space="preserve">  </w:t>
      </w:r>
      <w:r>
        <w:rPr>
          <w:rFonts w:hint="eastAsia" w:eastAsia="仿宋_GB2312"/>
          <w:u w:val="single"/>
        </w:rPr>
        <w:t>　　</w:t>
      </w:r>
      <w:r>
        <w:rPr>
          <w:rFonts w:eastAsia="仿宋_GB2312"/>
          <w:u w:val="single"/>
        </w:rPr>
        <w:t xml:space="preserve">  </w:t>
      </w:r>
      <w:r>
        <w:rPr>
          <w:rFonts w:hint="eastAsia" w:eastAsia="仿宋_GB2312"/>
          <w:u w:val="single"/>
        </w:rPr>
        <w:t xml:space="preserve">  </w:t>
      </w:r>
      <w:r>
        <w:rPr>
          <w:rFonts w:eastAsia="仿宋_GB2312"/>
          <w:u w:val="single"/>
        </w:rPr>
        <w:t xml:space="preserve"> </w:t>
      </w:r>
      <w:r>
        <w:rPr>
          <w:rFonts w:hint="eastAsia" w:eastAsia="仿宋_GB2312"/>
          <w:u w:val="single"/>
        </w:rPr>
        <w:t xml:space="preserve">   </w:t>
      </w:r>
      <w:r>
        <w:rPr>
          <w:rFonts w:eastAsia="仿宋_GB2312"/>
          <w:u w:val="single"/>
        </w:rPr>
        <w:t xml:space="preserve">  </w:t>
      </w:r>
      <w:r>
        <w:rPr>
          <w:rFonts w:hint="eastAsia" w:eastAsia="仿宋_GB2312"/>
          <w:u w:val="single"/>
        </w:rPr>
        <w:t>　　　　　</w:t>
      </w:r>
      <w:r>
        <w:rPr>
          <w:rFonts w:eastAsia="仿宋_GB2312"/>
          <w:u w:val="single"/>
        </w:rPr>
        <w:t xml:space="preserve">  </w:t>
      </w:r>
      <w:r>
        <w:rPr>
          <w:rFonts w:eastAsia="仿宋_GB2312"/>
        </w:rPr>
        <w:t>；</w:t>
      </w:r>
    </w:p>
    <w:p>
      <w:pPr>
        <w:autoSpaceDE/>
        <w:autoSpaceDN/>
        <w:adjustRightInd/>
        <w:spacing w:line="400" w:lineRule="exact"/>
        <w:ind w:firstLine="480" w:firstLineChars="200"/>
        <w:rPr>
          <w:rFonts w:eastAsia="仿宋_GB2312"/>
          <w:kern w:val="2"/>
        </w:rPr>
      </w:pPr>
      <w:r>
        <w:rPr>
          <w:rFonts w:eastAsia="仿宋_GB2312"/>
        </w:rPr>
        <w:t>发包人提供国外标准、规范的名称：</w:t>
      </w:r>
      <w:r>
        <w:rPr>
          <w:rFonts w:eastAsia="仿宋_GB2312"/>
          <w:u w:val="single"/>
        </w:rPr>
        <w:t xml:space="preserve">   </w:t>
      </w:r>
      <w:r>
        <w:rPr>
          <w:rFonts w:hint="eastAsia" w:eastAsia="仿宋_GB2312"/>
          <w:u w:val="single"/>
        </w:rPr>
        <w:t xml:space="preserve">  </w:t>
      </w:r>
      <w:r>
        <w:rPr>
          <w:rFonts w:eastAsia="仿宋_GB2312"/>
          <w:u w:val="single"/>
        </w:rPr>
        <w:t xml:space="preserve">  </w:t>
      </w:r>
      <w:r>
        <w:rPr>
          <w:rFonts w:hint="eastAsia" w:ascii="宋体" w:hAnsi="宋体" w:cs="宋体"/>
          <w:bCs/>
          <w:szCs w:val="21"/>
          <w:u w:val="single"/>
        </w:rPr>
        <w:t xml:space="preserve">  </w:t>
      </w:r>
      <w:r>
        <w:rPr>
          <w:rFonts w:eastAsia="仿宋_GB2312"/>
          <w:u w:val="single"/>
        </w:rPr>
        <w:t xml:space="preserve">  </w:t>
      </w:r>
      <w:r>
        <w:rPr>
          <w:rFonts w:hint="eastAsia" w:eastAsia="仿宋_GB2312"/>
          <w:u w:val="single"/>
        </w:rPr>
        <w:t>　　　　  　　　　　　　</w:t>
      </w:r>
      <w:r>
        <w:rPr>
          <w:rFonts w:eastAsia="仿宋_GB2312"/>
          <w:u w:val="single"/>
        </w:rPr>
        <w:t xml:space="preserve"> </w:t>
      </w:r>
      <w:r>
        <w:rPr>
          <w:rFonts w:eastAsia="仿宋_GB2312"/>
        </w:rPr>
        <w:t>。</w:t>
      </w:r>
    </w:p>
    <w:p>
      <w:pPr>
        <w:autoSpaceDE/>
        <w:autoSpaceDN/>
        <w:adjustRightInd/>
        <w:spacing w:line="400" w:lineRule="exact"/>
        <w:ind w:left="682" w:leftChars="284"/>
        <w:rPr>
          <w:rFonts w:eastAsia="仿宋_GB2312"/>
          <w:kern w:val="2"/>
        </w:rPr>
      </w:pPr>
      <w:r>
        <w:rPr>
          <w:rFonts w:eastAsia="仿宋_GB2312"/>
          <w:kern w:val="2"/>
        </w:rPr>
        <w:t>1.4.3发包人对工程的技术标准和功能要求的特殊要求：</w:t>
      </w:r>
    </w:p>
    <w:p>
      <w:pPr>
        <w:autoSpaceDE/>
        <w:autoSpaceDN/>
        <w:adjustRightInd/>
        <w:spacing w:line="400" w:lineRule="exact"/>
        <w:rPr>
          <w:rFonts w:eastAsia="仿宋_GB2312"/>
          <w:kern w:val="2"/>
        </w:rPr>
      </w:pPr>
      <w:r>
        <w:rPr>
          <w:rFonts w:hint="eastAsia" w:ascii="宋体" w:hAnsi="宋体" w:cs="宋体"/>
          <w:bCs/>
          <w:szCs w:val="21"/>
          <w:u w:val="single"/>
        </w:rPr>
        <w:t xml:space="preserve">  </w:t>
      </w:r>
      <w:r>
        <w:rPr>
          <w:rFonts w:eastAsia="仿宋_GB2312"/>
          <w:kern w:val="2"/>
          <w:u w:val="single"/>
        </w:rPr>
        <w:t xml:space="preserve">     </w:t>
      </w:r>
      <w:r>
        <w:rPr>
          <w:rFonts w:hint="eastAsia" w:eastAsia="仿宋_GB2312"/>
          <w:kern w:val="2"/>
          <w:u w:val="single"/>
        </w:rPr>
        <w:t xml:space="preserve">    </w:t>
      </w:r>
      <w:r>
        <w:rPr>
          <w:rFonts w:eastAsia="仿宋_GB2312"/>
          <w:kern w:val="2"/>
          <w:u w:val="single"/>
        </w:rPr>
        <w:t xml:space="preserve">         </w:t>
      </w:r>
      <w:r>
        <w:rPr>
          <w:rFonts w:hint="eastAsia" w:eastAsia="仿宋_GB2312"/>
          <w:kern w:val="2"/>
          <w:u w:val="single"/>
        </w:rPr>
        <w:t xml:space="preserve">                          </w:t>
      </w:r>
      <w:r>
        <w:rPr>
          <w:rFonts w:eastAsia="仿宋_GB2312"/>
          <w:kern w:val="2"/>
          <w:u w:val="single"/>
        </w:rPr>
        <w:t xml:space="preserve"> </w:t>
      </w:r>
      <w:r>
        <w:rPr>
          <w:rFonts w:hint="eastAsia" w:eastAsia="仿宋_GB2312"/>
          <w:kern w:val="2"/>
          <w:u w:val="single"/>
        </w:rPr>
        <w:t xml:space="preserve">   </w:t>
      </w:r>
      <w:r>
        <w:rPr>
          <w:rFonts w:eastAsia="仿宋_GB2312"/>
          <w:kern w:val="2"/>
          <w:u w:val="single"/>
        </w:rPr>
        <w:t xml:space="preserve">       </w:t>
      </w:r>
      <w:r>
        <w:rPr>
          <w:rFonts w:eastAsia="仿宋_GB2312"/>
          <w:kern w:val="2"/>
        </w:rPr>
        <w:t>。</w:t>
      </w:r>
    </w:p>
    <w:p>
      <w:pPr>
        <w:autoSpaceDE/>
        <w:autoSpaceDN/>
        <w:adjustRightInd/>
        <w:spacing w:after="120" w:line="400" w:lineRule="exact"/>
        <w:ind w:firstLine="480" w:firstLineChars="200"/>
        <w:outlineLvl w:val="0"/>
        <w:rPr>
          <w:rFonts w:eastAsia="黑体"/>
          <w:kern w:val="2"/>
        </w:rPr>
      </w:pPr>
      <w:r>
        <w:rPr>
          <w:rFonts w:eastAsia="黑体"/>
          <w:kern w:val="2"/>
        </w:rPr>
        <w:t>1.5 合同文件的优先顺序</w:t>
      </w:r>
    </w:p>
    <w:p>
      <w:pPr>
        <w:autoSpaceDE/>
        <w:autoSpaceDN/>
        <w:adjustRightInd/>
        <w:spacing w:line="400" w:lineRule="exact"/>
        <w:ind w:firstLine="480" w:firstLineChars="200"/>
        <w:rPr>
          <w:rFonts w:eastAsia="仿宋_GB2312"/>
          <w:kern w:val="2"/>
        </w:rPr>
      </w:pPr>
      <w:r>
        <w:rPr>
          <w:rFonts w:eastAsia="仿宋_GB2312"/>
          <w:kern w:val="2"/>
        </w:rPr>
        <w:t>合同文件组成及优先顺序为：</w:t>
      </w:r>
      <w:r>
        <w:rPr>
          <w:rFonts w:hint="eastAsia" w:eastAsia="仿宋_GB2312"/>
          <w:kern w:val="2"/>
          <w:u w:val="single"/>
        </w:rPr>
        <w:t>(1)合同协议书及各种合同附件(含安全生产合同、工程质量责任合同、评标期间和合同谈判过程中的澄清文件和资料);(2)中标通知书;(3)投标文件:(4)专用合同条款(含补遗书中与此有关的部分);(5)通用合同条款;(6)招标文件；(7)项目专用技术规范;(8)通用技术规范;(9)图纸(含补遗书中与此有关的部分);(10)已标价的工程量清单;(11)承包人有关人员、设备投入、财务能力的承诺及投标文件中的施工组织设计;(12)其他合同文件。</w:t>
      </w:r>
    </w:p>
    <w:p>
      <w:pPr>
        <w:autoSpaceDE/>
        <w:autoSpaceDN/>
        <w:adjustRightInd/>
        <w:spacing w:after="120" w:line="400" w:lineRule="exact"/>
        <w:ind w:firstLine="480" w:firstLineChars="200"/>
        <w:outlineLvl w:val="0"/>
        <w:rPr>
          <w:rFonts w:eastAsia="黑体"/>
          <w:kern w:val="2"/>
        </w:rPr>
      </w:pPr>
      <w:r>
        <w:rPr>
          <w:rFonts w:eastAsia="黑体"/>
          <w:kern w:val="2"/>
        </w:rPr>
        <w:t>1.6 图纸和承包人文件</w:t>
      </w:r>
      <w:r>
        <w:rPr>
          <w:rFonts w:eastAsia="黑体"/>
          <w:kern w:val="2"/>
        </w:rPr>
        <w:tab/>
      </w:r>
    </w:p>
    <w:p>
      <w:pPr>
        <w:autoSpaceDE/>
        <w:autoSpaceDN/>
        <w:adjustRightInd/>
        <w:spacing w:line="400" w:lineRule="exact"/>
        <w:ind w:firstLine="480" w:firstLineChars="200"/>
        <w:rPr>
          <w:rFonts w:eastAsia="仿宋_GB2312"/>
          <w:kern w:val="2"/>
        </w:rPr>
      </w:pPr>
      <w:r>
        <w:rPr>
          <w:rFonts w:eastAsia="仿宋_GB2312"/>
          <w:kern w:val="2"/>
        </w:rPr>
        <w:t>1.6.1 图纸的提供</w:t>
      </w:r>
    </w:p>
    <w:p>
      <w:pPr>
        <w:autoSpaceDE/>
        <w:autoSpaceDN/>
        <w:adjustRightInd/>
        <w:spacing w:line="400" w:lineRule="exact"/>
        <w:ind w:firstLine="480" w:firstLineChars="200"/>
        <w:rPr>
          <w:rFonts w:eastAsia="仿宋_GB2312"/>
          <w:kern w:val="2"/>
        </w:rPr>
      </w:pPr>
      <w:r>
        <w:rPr>
          <w:rFonts w:eastAsia="仿宋_GB2312"/>
          <w:kern w:val="2"/>
        </w:rPr>
        <w:t>发包人向承包人提供图纸的期限：</w:t>
      </w:r>
      <w:r>
        <w:rPr>
          <w:rFonts w:hint="eastAsia" w:eastAsia="仿宋_GB2312"/>
          <w:kern w:val="2"/>
          <w:u w:val="single"/>
        </w:rPr>
        <w:t>开工前提供</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发包人向承包人提供图纸的数量：</w:t>
      </w:r>
      <w:r>
        <w:rPr>
          <w:rFonts w:hint="eastAsia" w:eastAsia="仿宋_GB2312"/>
          <w:kern w:val="2"/>
          <w:u w:val="single"/>
        </w:rPr>
        <w:t>开工前一周内提供施工图3 套，不足部分承包人可向发包人提请加晒，费用由承包人自负。标准图集由承包人自备</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发包人向承包人提供图纸的内容：</w:t>
      </w:r>
      <w:r>
        <w:rPr>
          <w:rFonts w:hint="eastAsia" w:eastAsia="仿宋_GB2312"/>
          <w:kern w:val="2"/>
          <w:u w:val="single"/>
        </w:rPr>
        <w:t>施工图提供3套（包含图审图一套），后续承包人需要图纸自行加晒</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1.6.4 承包人文件</w:t>
      </w:r>
      <w:r>
        <w:rPr>
          <w:rFonts w:hint="eastAsia" w:eastAsia="仿宋_GB2312"/>
          <w:kern w:val="2"/>
        </w:rPr>
        <w:t>　　</w:t>
      </w:r>
    </w:p>
    <w:p>
      <w:pPr>
        <w:autoSpaceDE/>
        <w:autoSpaceDN/>
        <w:adjustRightInd/>
        <w:spacing w:line="400" w:lineRule="exact"/>
        <w:rPr>
          <w:rFonts w:eastAsia="仿宋_GB2312"/>
          <w:kern w:val="2"/>
        </w:rPr>
      </w:pPr>
      <w:r>
        <w:rPr>
          <w:rFonts w:eastAsia="仿宋_GB2312"/>
          <w:kern w:val="2"/>
        </w:rPr>
        <w:t>需要由承包人提供的文件，包括：</w:t>
      </w:r>
      <w:r>
        <w:rPr>
          <w:rFonts w:hint="eastAsia" w:eastAsia="仿宋_GB2312"/>
          <w:kern w:val="2"/>
          <w:u w:val="single"/>
        </w:rPr>
        <w:t>1、施工许可证办理所需的文件、资料；2、专项验收所需的资料、文件；3、竣工资料、竣工图；4、施工过程中承包人应提供的文件、资料等</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承包人提供的文件的期限为：</w:t>
      </w:r>
      <w:r>
        <w:rPr>
          <w:rFonts w:hint="eastAsia" w:eastAsia="仿宋_GB2312"/>
          <w:kern w:val="2"/>
          <w:u w:val="single"/>
        </w:rPr>
        <w:t xml:space="preserve">符合发包人要求 </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承包人提供的文件的数量为：</w:t>
      </w:r>
      <w:r>
        <w:rPr>
          <w:rFonts w:hint="eastAsia" w:eastAsia="仿宋_GB2312"/>
          <w:kern w:val="2"/>
          <w:u w:val="single"/>
        </w:rPr>
        <w:t xml:space="preserve"> 双方另行协商</w:t>
      </w:r>
      <w:r>
        <w:rPr>
          <w:rFonts w:eastAsia="仿宋_GB2312"/>
          <w:kern w:val="2"/>
        </w:rPr>
        <w:t>；</w:t>
      </w:r>
      <w:r>
        <w:rPr>
          <w:rFonts w:hint="eastAsia" w:eastAsia="仿宋_GB2312"/>
          <w:kern w:val="2"/>
        </w:rPr>
        <w:t>　</w:t>
      </w:r>
    </w:p>
    <w:p>
      <w:pPr>
        <w:autoSpaceDE/>
        <w:autoSpaceDN/>
        <w:adjustRightInd/>
        <w:spacing w:line="400" w:lineRule="exact"/>
        <w:ind w:firstLine="480" w:firstLineChars="200"/>
        <w:rPr>
          <w:rFonts w:eastAsia="仿宋_GB2312"/>
          <w:kern w:val="2"/>
        </w:rPr>
      </w:pPr>
      <w:r>
        <w:rPr>
          <w:rFonts w:eastAsia="仿宋_GB2312"/>
          <w:kern w:val="2"/>
        </w:rPr>
        <w:t>承包人提供的文件的形式为：</w:t>
      </w:r>
      <w:r>
        <w:rPr>
          <w:rFonts w:hint="eastAsia" w:eastAsia="仿宋_GB2312"/>
          <w:kern w:val="2"/>
          <w:u w:val="single"/>
        </w:rPr>
        <w:t xml:space="preserve"> 双方另行协商</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发包人</w:t>
      </w:r>
      <w:r>
        <w:rPr>
          <w:rFonts w:hint="eastAsia" w:eastAsia="仿宋_GB2312"/>
          <w:kern w:val="2"/>
        </w:rPr>
        <w:t>审批</w:t>
      </w:r>
      <w:r>
        <w:rPr>
          <w:rFonts w:eastAsia="仿宋_GB2312"/>
          <w:kern w:val="2"/>
        </w:rPr>
        <w:t>承包人文件的期限：</w:t>
      </w:r>
      <w:r>
        <w:rPr>
          <w:rFonts w:hint="eastAsia" w:eastAsia="仿宋_GB2312"/>
          <w:kern w:val="2"/>
          <w:u w:val="single"/>
        </w:rPr>
        <w:t xml:space="preserve"> 双方另行协商</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1.6.5 现场图纸准备</w:t>
      </w:r>
    </w:p>
    <w:p>
      <w:pPr>
        <w:autoSpaceDE/>
        <w:autoSpaceDN/>
        <w:adjustRightInd/>
        <w:spacing w:line="400" w:lineRule="exact"/>
        <w:ind w:firstLine="480" w:firstLineChars="200"/>
        <w:rPr>
          <w:rFonts w:eastAsia="仿宋_GB2312"/>
          <w:kern w:val="2"/>
        </w:rPr>
      </w:pPr>
      <w:r>
        <w:rPr>
          <w:rFonts w:eastAsia="仿宋_GB2312"/>
          <w:kern w:val="2"/>
        </w:rPr>
        <w:t>关于现场图纸准备的约定：</w:t>
      </w:r>
      <w:r>
        <w:rPr>
          <w:rFonts w:hint="eastAsia" w:eastAsia="仿宋_GB2312"/>
          <w:kern w:val="2"/>
          <w:u w:val="single"/>
        </w:rPr>
        <w:t>双方另行协商</w:t>
      </w:r>
      <w:r>
        <w:rPr>
          <w:rFonts w:eastAsia="仿宋_GB2312"/>
          <w:kern w:val="2"/>
        </w:rPr>
        <w:t>。</w:t>
      </w:r>
    </w:p>
    <w:p>
      <w:pPr>
        <w:autoSpaceDE/>
        <w:autoSpaceDN/>
        <w:adjustRightInd/>
        <w:spacing w:after="120" w:line="400" w:lineRule="exact"/>
        <w:ind w:firstLine="480" w:firstLineChars="200"/>
        <w:outlineLvl w:val="0"/>
        <w:rPr>
          <w:rFonts w:eastAsia="黑体"/>
          <w:kern w:val="2"/>
        </w:rPr>
      </w:pPr>
      <w:r>
        <w:rPr>
          <w:rFonts w:eastAsia="黑体"/>
          <w:kern w:val="2"/>
        </w:rPr>
        <w:t>1.7 联络</w:t>
      </w:r>
    </w:p>
    <w:p>
      <w:pPr>
        <w:autoSpaceDE/>
        <w:autoSpaceDN/>
        <w:adjustRightInd/>
        <w:spacing w:line="400" w:lineRule="exact"/>
        <w:ind w:firstLine="480" w:firstLineChars="200"/>
        <w:rPr>
          <w:rFonts w:eastAsia="仿宋_GB2312"/>
        </w:rPr>
      </w:pPr>
      <w:r>
        <w:rPr>
          <w:rFonts w:eastAsia="仿宋_GB2312"/>
        </w:rPr>
        <w:t>1.7.1发包人和承包人应当在</w:t>
      </w:r>
      <w:r>
        <w:rPr>
          <w:rFonts w:eastAsia="仿宋_GB2312"/>
          <w:kern w:val="2"/>
          <w:u w:val="single"/>
        </w:rPr>
        <w:t></w:t>
      </w:r>
      <w:r>
        <w:rPr>
          <w:rFonts w:hint="eastAsia" w:eastAsia="仿宋_GB2312"/>
          <w:kern w:val="2"/>
          <w:u w:val="single"/>
        </w:rPr>
        <w:t xml:space="preserve"> 7</w:t>
      </w:r>
      <w:r>
        <w:rPr>
          <w:rFonts w:eastAsia="仿宋_GB2312"/>
          <w:kern w:val="2"/>
          <w:u w:val="single"/>
        </w:rPr>
        <w:t xml:space="preserve">   </w:t>
      </w:r>
      <w:r>
        <w:rPr>
          <w:rFonts w:eastAsia="仿宋_GB2312"/>
        </w:rPr>
        <w:t>天内将与合同有关的通知、批准、证明、证书、指示、指令、要求、请求、同意、意见、确定和决定等书面函件送达对方当事人</w:t>
      </w:r>
      <w:r>
        <w:rPr>
          <w:rFonts w:hint="eastAsia" w:eastAsia="仿宋_GB2312"/>
        </w:rPr>
        <w:t>。</w:t>
      </w:r>
    </w:p>
    <w:p>
      <w:pPr>
        <w:autoSpaceDE/>
        <w:autoSpaceDN/>
        <w:adjustRightInd/>
        <w:spacing w:line="400" w:lineRule="exact"/>
        <w:ind w:firstLine="480" w:firstLineChars="200"/>
        <w:rPr>
          <w:rFonts w:eastAsia="仿宋_GB2312"/>
        </w:rPr>
      </w:pPr>
      <w:r>
        <w:rPr>
          <w:rFonts w:eastAsia="仿宋_GB2312"/>
        </w:rPr>
        <w:t>1.7.2 发包人接收文件的地点：</w:t>
      </w:r>
      <w:r>
        <w:rPr>
          <w:rFonts w:eastAsia="仿宋_GB2312"/>
          <w:kern w:val="2"/>
          <w:u w:val="single"/>
        </w:rPr>
        <w:t xml:space="preserve"> </w:t>
      </w:r>
      <w:r>
        <w:rPr>
          <w:rFonts w:hint="eastAsia" w:eastAsia="仿宋_GB2312"/>
          <w:kern w:val="2"/>
          <w:u w:val="single"/>
        </w:rPr>
        <w:t>　　　　　　                        　　</w:t>
      </w:r>
      <w:r>
        <w:rPr>
          <w:rFonts w:eastAsia="仿宋_GB2312"/>
        </w:rPr>
        <w:t>；</w:t>
      </w:r>
    </w:p>
    <w:p>
      <w:pPr>
        <w:autoSpaceDE/>
        <w:autoSpaceDN/>
        <w:adjustRightInd/>
        <w:spacing w:line="400" w:lineRule="exact"/>
        <w:ind w:firstLine="480" w:firstLineChars="200"/>
        <w:rPr>
          <w:rFonts w:eastAsia="仿宋_GB2312"/>
        </w:rPr>
      </w:pPr>
      <w:r>
        <w:rPr>
          <w:rFonts w:eastAsia="仿宋_GB2312"/>
        </w:rPr>
        <w:t>发包人指定的接收人为：</w:t>
      </w:r>
      <w:r>
        <w:rPr>
          <w:rFonts w:eastAsia="仿宋_GB2312"/>
          <w:kern w:val="2"/>
          <w:u w:val="single"/>
        </w:rPr>
        <w:t xml:space="preserve"> </w:t>
      </w:r>
      <w:r>
        <w:rPr>
          <w:rFonts w:hint="eastAsia" w:eastAsia="仿宋_GB2312"/>
          <w:kern w:val="2"/>
          <w:u w:val="single"/>
        </w:rPr>
        <w:t>　　　　　　                        　　</w:t>
      </w:r>
      <w:r>
        <w:rPr>
          <w:rFonts w:eastAsia="仿宋_GB2312"/>
        </w:rPr>
        <w:t>。</w:t>
      </w:r>
    </w:p>
    <w:p>
      <w:pPr>
        <w:autoSpaceDE/>
        <w:autoSpaceDN/>
        <w:adjustRightInd/>
        <w:spacing w:line="400" w:lineRule="exact"/>
        <w:ind w:firstLine="480" w:firstLineChars="200"/>
        <w:rPr>
          <w:rFonts w:eastAsia="仿宋_GB2312"/>
        </w:rPr>
      </w:pPr>
      <w:r>
        <w:rPr>
          <w:rFonts w:eastAsia="仿宋_GB2312"/>
        </w:rPr>
        <w:t>承包人接收文件的地点：</w:t>
      </w:r>
      <w:r>
        <w:rPr>
          <w:rFonts w:eastAsia="仿宋_GB2312"/>
          <w:kern w:val="2"/>
          <w:u w:val="single"/>
        </w:rPr>
        <w:t xml:space="preserve"> </w:t>
      </w:r>
      <w:r>
        <w:rPr>
          <w:rFonts w:hint="eastAsia" w:eastAsia="仿宋_GB2312"/>
          <w:kern w:val="2"/>
          <w:u w:val="single"/>
        </w:rPr>
        <w:t>　　　　　　                        　　</w:t>
      </w:r>
      <w:r>
        <w:rPr>
          <w:rFonts w:eastAsia="仿宋_GB2312"/>
        </w:rPr>
        <w:t>；</w:t>
      </w:r>
    </w:p>
    <w:p>
      <w:pPr>
        <w:autoSpaceDE/>
        <w:autoSpaceDN/>
        <w:adjustRightInd/>
        <w:spacing w:line="400" w:lineRule="exact"/>
        <w:ind w:firstLine="480" w:firstLineChars="200"/>
        <w:rPr>
          <w:rFonts w:eastAsia="仿宋_GB2312"/>
        </w:rPr>
      </w:pPr>
      <w:r>
        <w:rPr>
          <w:rFonts w:eastAsia="仿宋_GB2312"/>
        </w:rPr>
        <w:t>承包人指定的接收人为：</w:t>
      </w:r>
      <w:r>
        <w:rPr>
          <w:rFonts w:eastAsia="仿宋_GB2312"/>
          <w:kern w:val="2"/>
          <w:u w:val="single"/>
        </w:rPr>
        <w:t xml:space="preserve"> </w:t>
      </w:r>
      <w:r>
        <w:rPr>
          <w:rFonts w:hint="eastAsia" w:eastAsia="仿宋_GB2312"/>
          <w:kern w:val="2"/>
          <w:u w:val="single"/>
        </w:rPr>
        <w:t>　　　　　　                        　　</w:t>
      </w:r>
      <w:r>
        <w:rPr>
          <w:rFonts w:eastAsia="仿宋_GB2312"/>
        </w:rPr>
        <w:t>。</w:t>
      </w:r>
    </w:p>
    <w:p>
      <w:pPr>
        <w:autoSpaceDE/>
        <w:autoSpaceDN/>
        <w:adjustRightInd/>
        <w:spacing w:line="400" w:lineRule="exact"/>
        <w:ind w:firstLine="480" w:firstLineChars="200"/>
        <w:rPr>
          <w:rFonts w:eastAsia="仿宋_GB2312"/>
        </w:rPr>
      </w:pPr>
      <w:r>
        <w:rPr>
          <w:rFonts w:eastAsia="仿宋_GB2312"/>
        </w:rPr>
        <w:t>监理人接收文件的地点：</w:t>
      </w:r>
      <w:r>
        <w:rPr>
          <w:rFonts w:eastAsia="仿宋_GB2312"/>
          <w:kern w:val="2"/>
          <w:u w:val="single"/>
        </w:rPr>
        <w:t xml:space="preserve"> </w:t>
      </w:r>
      <w:r>
        <w:rPr>
          <w:rFonts w:hint="eastAsia" w:eastAsia="仿宋_GB2312"/>
          <w:kern w:val="2"/>
          <w:u w:val="single"/>
        </w:rPr>
        <w:t>　　　　　　                        　　</w:t>
      </w:r>
      <w:r>
        <w:rPr>
          <w:rFonts w:eastAsia="仿宋_GB2312"/>
        </w:rPr>
        <w:t>；</w:t>
      </w:r>
    </w:p>
    <w:p>
      <w:pPr>
        <w:autoSpaceDE/>
        <w:autoSpaceDN/>
        <w:adjustRightInd/>
        <w:spacing w:line="400" w:lineRule="exact"/>
        <w:ind w:firstLine="480" w:firstLineChars="200"/>
        <w:rPr>
          <w:rFonts w:eastAsia="仿宋_GB2312"/>
        </w:rPr>
      </w:pPr>
      <w:r>
        <w:rPr>
          <w:rFonts w:eastAsia="仿宋_GB2312"/>
        </w:rPr>
        <w:t>监理人指定的接收人为：</w:t>
      </w:r>
      <w:r>
        <w:rPr>
          <w:rFonts w:eastAsia="仿宋_GB2312"/>
          <w:kern w:val="2"/>
          <w:u w:val="single"/>
        </w:rPr>
        <w:t xml:space="preserve"> </w:t>
      </w:r>
      <w:r>
        <w:rPr>
          <w:rFonts w:hint="eastAsia" w:eastAsia="仿宋_GB2312"/>
          <w:kern w:val="2"/>
          <w:u w:val="single"/>
        </w:rPr>
        <w:t>　　　　　　                        　　</w:t>
      </w:r>
      <w:r>
        <w:rPr>
          <w:rFonts w:eastAsia="仿宋_GB2312"/>
        </w:rPr>
        <w:t>。</w:t>
      </w:r>
    </w:p>
    <w:p>
      <w:pPr>
        <w:autoSpaceDE/>
        <w:autoSpaceDN/>
        <w:adjustRightInd/>
        <w:spacing w:after="120" w:line="400" w:lineRule="exact"/>
        <w:ind w:firstLine="480" w:firstLineChars="200"/>
        <w:outlineLvl w:val="0"/>
        <w:rPr>
          <w:rFonts w:eastAsia="黑体"/>
          <w:kern w:val="2"/>
        </w:rPr>
      </w:pPr>
      <w:r>
        <w:rPr>
          <w:rFonts w:eastAsia="黑体"/>
          <w:kern w:val="2"/>
        </w:rPr>
        <w:t>1.10 交通运输</w:t>
      </w:r>
    </w:p>
    <w:p>
      <w:pPr>
        <w:autoSpaceDE/>
        <w:autoSpaceDN/>
        <w:adjustRightInd/>
        <w:spacing w:line="400" w:lineRule="exact"/>
        <w:ind w:firstLine="480" w:firstLineChars="200"/>
        <w:outlineLvl w:val="0"/>
        <w:rPr>
          <w:rFonts w:eastAsia="仿宋_GB2312"/>
          <w:kern w:val="2"/>
        </w:rPr>
      </w:pPr>
      <w:r>
        <w:rPr>
          <w:rFonts w:eastAsia="仿宋_GB2312"/>
          <w:kern w:val="2"/>
        </w:rPr>
        <w:t>1</w:t>
      </w:r>
      <w:bookmarkStart w:id="284" w:name="_Toc318581155"/>
      <w:bookmarkStart w:id="285" w:name="_Toc300934943"/>
      <w:bookmarkStart w:id="286" w:name="_Toc303539100"/>
      <w:bookmarkStart w:id="287" w:name="_Toc304295521"/>
      <w:bookmarkStart w:id="288" w:name="_Toc312677986"/>
      <w:r>
        <w:rPr>
          <w:rFonts w:eastAsia="仿宋_GB2312"/>
          <w:kern w:val="2"/>
        </w:rPr>
        <w:t>.10.1 出入现场的权利</w:t>
      </w:r>
    </w:p>
    <w:p>
      <w:pPr>
        <w:autoSpaceDE/>
        <w:autoSpaceDN/>
        <w:adjustRightInd/>
        <w:spacing w:line="400" w:lineRule="exact"/>
        <w:rPr>
          <w:rFonts w:eastAsia="仿宋_GB2312"/>
          <w:kern w:val="2"/>
        </w:rPr>
      </w:pPr>
      <w:r>
        <w:rPr>
          <w:rFonts w:hint="eastAsia" w:eastAsia="仿宋_GB2312"/>
          <w:kern w:val="2"/>
        </w:rPr>
        <w:t>　　</w:t>
      </w:r>
      <w:r>
        <w:rPr>
          <w:rFonts w:eastAsia="仿宋_GB2312"/>
          <w:kern w:val="2"/>
        </w:rPr>
        <w:t>关于出入现场的权利的约定：</w:t>
      </w:r>
      <w:r>
        <w:rPr>
          <w:rFonts w:hint="eastAsia" w:eastAsia="仿宋_GB2312"/>
          <w:kern w:val="2"/>
          <w:u w:val="single"/>
        </w:rPr>
        <w:t xml:space="preserve">签订合同前明确 </w:t>
      </w:r>
      <w:r>
        <w:rPr>
          <w:rFonts w:eastAsia="仿宋_GB2312"/>
          <w:kern w:val="2"/>
        </w:rPr>
        <w:t>。</w:t>
      </w:r>
    </w:p>
    <w:bookmarkEnd w:id="284"/>
    <w:bookmarkEnd w:id="285"/>
    <w:bookmarkEnd w:id="286"/>
    <w:bookmarkEnd w:id="287"/>
    <w:bookmarkEnd w:id="288"/>
    <w:p>
      <w:pPr>
        <w:autoSpaceDE/>
        <w:autoSpaceDN/>
        <w:adjustRightInd/>
        <w:spacing w:line="400" w:lineRule="exact"/>
        <w:ind w:firstLine="480" w:firstLineChars="200"/>
        <w:outlineLvl w:val="0"/>
        <w:rPr>
          <w:rFonts w:eastAsia="仿宋_GB2312"/>
          <w:kern w:val="2"/>
        </w:rPr>
      </w:pPr>
      <w:r>
        <w:rPr>
          <w:rFonts w:eastAsia="仿宋_GB2312"/>
          <w:kern w:val="2"/>
        </w:rPr>
        <w:t>1</w:t>
      </w:r>
      <w:bookmarkStart w:id="289" w:name="_Toc318581156"/>
      <w:bookmarkStart w:id="290" w:name="_Toc304295522"/>
      <w:bookmarkStart w:id="291" w:name="_Toc300934944"/>
      <w:bookmarkStart w:id="292" w:name="_Toc312677987"/>
      <w:bookmarkStart w:id="293" w:name="_Toc303539101"/>
      <w:r>
        <w:rPr>
          <w:rFonts w:eastAsia="仿宋_GB2312"/>
          <w:kern w:val="2"/>
        </w:rPr>
        <w:t>.10.3 场内交通</w:t>
      </w:r>
    </w:p>
    <w:p>
      <w:pPr>
        <w:autoSpaceDE/>
        <w:autoSpaceDN/>
        <w:adjustRightInd/>
        <w:spacing w:line="400" w:lineRule="exact"/>
        <w:ind w:firstLine="480" w:firstLineChars="200"/>
        <w:rPr>
          <w:rFonts w:eastAsia="仿宋_GB2312"/>
          <w:kern w:val="2"/>
          <w:u w:val="single"/>
        </w:rPr>
      </w:pPr>
      <w:r>
        <w:rPr>
          <w:rFonts w:eastAsia="仿宋_GB2312"/>
        </w:rPr>
        <w:t>关于场外交通和场内交通的边界的约定：</w:t>
      </w:r>
      <w:r>
        <w:rPr>
          <w:rFonts w:hint="eastAsia" w:eastAsia="仿宋_GB2312"/>
          <w:u w:val="single"/>
        </w:rPr>
        <w:t xml:space="preserve"> 签订合同前明确  </w:t>
      </w:r>
      <w:r>
        <w:rPr>
          <w:rFonts w:hint="eastAsia" w:eastAsia="仿宋_GB2312"/>
          <w:kern w:val="2"/>
          <w:u w:val="single"/>
        </w:rPr>
        <w:t>　</w:t>
      </w:r>
    </w:p>
    <w:p>
      <w:pPr>
        <w:autoSpaceDE/>
        <w:autoSpaceDN/>
        <w:adjustRightInd/>
        <w:spacing w:line="400" w:lineRule="exact"/>
        <w:ind w:firstLine="480" w:firstLineChars="200"/>
        <w:rPr>
          <w:rFonts w:eastAsia="仿宋_GB2312"/>
          <w:kern w:val="2"/>
          <w:u w:val="single"/>
        </w:rPr>
      </w:pPr>
      <w:r>
        <w:rPr>
          <w:rFonts w:eastAsia="仿宋_GB2312"/>
          <w:kern w:val="2"/>
        </w:rPr>
        <w:t>关于发包人向承包人免费提供满足工程施工需要的场内道路和交通设施的约定：</w:t>
      </w:r>
      <w:r>
        <w:rPr>
          <w:rFonts w:hint="eastAsia" w:eastAsia="仿宋_GB2312"/>
          <w:kern w:val="2"/>
          <w:u w:val="single"/>
        </w:rPr>
        <w:t xml:space="preserve">签订合同前明确  　  </w:t>
      </w:r>
      <w:r>
        <w:rPr>
          <w:rFonts w:eastAsia="仿宋_GB2312"/>
          <w:kern w:val="2"/>
          <w:u w:val="single"/>
        </w:rPr>
        <w:t></w:t>
      </w:r>
      <w:bookmarkEnd w:id="289"/>
      <w:bookmarkEnd w:id="290"/>
      <w:bookmarkEnd w:id="291"/>
      <w:bookmarkEnd w:id="292"/>
      <w:bookmarkEnd w:id="293"/>
      <w:bookmarkStart w:id="294" w:name="_Toc318581157"/>
    </w:p>
    <w:p>
      <w:pPr>
        <w:autoSpaceDE/>
        <w:autoSpaceDN/>
        <w:adjustRightInd/>
        <w:spacing w:line="400" w:lineRule="exact"/>
        <w:ind w:firstLine="480" w:firstLineChars="200"/>
        <w:rPr>
          <w:rFonts w:eastAsia="仿宋_GB2312"/>
          <w:kern w:val="2"/>
        </w:rPr>
      </w:pPr>
      <w:r>
        <w:rPr>
          <w:rFonts w:eastAsia="仿宋_GB2312"/>
          <w:kern w:val="2"/>
        </w:rPr>
        <w:t>1.10.4超大件和超重件的运输</w:t>
      </w:r>
    </w:p>
    <w:p>
      <w:pPr>
        <w:autoSpaceDE/>
        <w:autoSpaceDN/>
        <w:adjustRightInd/>
        <w:spacing w:line="400" w:lineRule="exact"/>
        <w:ind w:firstLine="480" w:firstLineChars="200"/>
        <w:rPr>
          <w:rFonts w:eastAsia="仿宋_GB2312"/>
          <w:kern w:val="2"/>
        </w:rPr>
      </w:pPr>
      <w:r>
        <w:rPr>
          <w:rFonts w:eastAsia="仿宋_GB2312"/>
          <w:kern w:val="2"/>
        </w:rPr>
        <w:t>运输超大件或超重件所需的道路和桥梁临时加固改造费用和其他有关费用由</w:t>
      </w:r>
      <w:r>
        <w:rPr>
          <w:rFonts w:eastAsia="仿宋_GB2312"/>
          <w:kern w:val="2"/>
          <w:u w:val="single"/>
        </w:rPr>
        <w:t xml:space="preserve">            </w:t>
      </w:r>
      <w:r>
        <w:rPr>
          <w:rFonts w:eastAsia="仿宋_GB2312"/>
          <w:kern w:val="2"/>
        </w:rPr>
        <w:t>承担。</w:t>
      </w:r>
    </w:p>
    <w:bookmarkEnd w:id="294"/>
    <w:p>
      <w:pPr>
        <w:autoSpaceDE/>
        <w:autoSpaceDN/>
        <w:adjustRightInd/>
        <w:spacing w:after="120" w:line="400" w:lineRule="exact"/>
        <w:ind w:firstLine="480" w:firstLineChars="200"/>
        <w:outlineLvl w:val="0"/>
        <w:rPr>
          <w:rFonts w:eastAsia="黑体"/>
          <w:kern w:val="2"/>
        </w:rPr>
      </w:pPr>
      <w:r>
        <w:rPr>
          <w:rFonts w:eastAsia="黑体"/>
          <w:kern w:val="2"/>
        </w:rPr>
        <w:t>1.11 知识产权</w:t>
      </w:r>
    </w:p>
    <w:p>
      <w:pPr>
        <w:autoSpaceDE/>
        <w:autoSpaceDN/>
        <w:adjustRightInd/>
        <w:spacing w:line="400" w:lineRule="exact"/>
        <w:ind w:firstLine="480" w:firstLineChars="200"/>
        <w:rPr>
          <w:rFonts w:eastAsia="仿宋_GB2312"/>
          <w:kern w:val="2"/>
        </w:rPr>
      </w:pPr>
      <w:r>
        <w:rPr>
          <w:rFonts w:eastAsia="仿宋_GB2312"/>
          <w:kern w:val="2"/>
        </w:rPr>
        <w:t>1.11.1关于发包人提供给承包人的图纸、发包人为实施工程自行编制或委托编制的技术规范以及反映发包人关于合同要求或其他类似性质的文件的著作权的归属：</w:t>
      </w:r>
      <w:r>
        <w:rPr>
          <w:rFonts w:hint="eastAsia" w:eastAsia="仿宋_GB2312"/>
          <w:kern w:val="2"/>
          <w:u w:val="single"/>
        </w:rPr>
        <w:t xml:space="preserve"> 归发包人所有</w:t>
      </w:r>
      <w:r>
        <w:rPr>
          <w:rFonts w:eastAsia="仿宋_GB2312"/>
          <w:kern w:val="2"/>
          <w:u w:val="single"/>
        </w:rPr>
        <w:t xml:space="preserve"> </w:t>
      </w:r>
      <w:r>
        <w:rPr>
          <w:rFonts w:eastAsia="仿宋_GB2312"/>
          <w:kern w:val="2"/>
        </w:rPr>
        <w:t>。</w:t>
      </w:r>
    </w:p>
    <w:p>
      <w:pPr>
        <w:autoSpaceDE/>
        <w:autoSpaceDN/>
        <w:adjustRightInd/>
        <w:spacing w:line="400" w:lineRule="exact"/>
        <w:rPr>
          <w:rFonts w:eastAsia="仿宋_GB2312"/>
          <w:kern w:val="2"/>
        </w:rPr>
      </w:pPr>
      <w:r>
        <w:rPr>
          <w:rFonts w:eastAsia="仿宋_GB2312"/>
          <w:kern w:val="2"/>
        </w:rPr>
        <w:t>关于发包人提供的上述文件的使用限制的要求：</w:t>
      </w:r>
      <w:r>
        <w:rPr>
          <w:rFonts w:eastAsia="仿宋_GB2312"/>
          <w:kern w:val="2"/>
          <w:u w:val="single"/>
        </w:rPr>
        <w:t xml:space="preserve">  </w:t>
      </w:r>
      <w:r>
        <w:rPr>
          <w:rFonts w:hint="eastAsia" w:eastAsia="仿宋_GB2312"/>
          <w:kern w:val="2"/>
          <w:u w:val="single"/>
        </w:rPr>
        <w:t>未经发包人同意不得将图纸提供给第三方</w:t>
      </w:r>
      <w:r>
        <w:rPr>
          <w:rFonts w:eastAsia="仿宋_GB2312"/>
          <w:kern w:val="2"/>
          <w:u w:val="single"/>
        </w:rPr>
        <w:t xml:space="preserve">     </w:t>
      </w:r>
      <w:r>
        <w:rPr>
          <w:rFonts w:eastAsia="仿宋_GB2312"/>
          <w:kern w:val="2"/>
        </w:rPr>
        <w:t>。</w:t>
      </w:r>
    </w:p>
    <w:p>
      <w:pPr>
        <w:autoSpaceDE/>
        <w:autoSpaceDN/>
        <w:adjustRightInd/>
        <w:spacing w:line="400" w:lineRule="exact"/>
        <w:rPr>
          <w:rFonts w:eastAsia="仿宋_GB2312"/>
          <w:kern w:val="2"/>
        </w:rPr>
      </w:pPr>
      <w:r>
        <w:rPr>
          <w:rFonts w:eastAsia="仿宋_GB2312"/>
          <w:kern w:val="2"/>
        </w:rPr>
        <w:t>1.11.2 关于承包人为实施工程所编制文件的著作权的归属：</w:t>
      </w:r>
      <w:r>
        <w:rPr>
          <w:rFonts w:eastAsia="仿宋_GB2312"/>
          <w:kern w:val="2"/>
          <w:u w:val="single"/>
        </w:rPr>
        <w:t xml:space="preserve"> </w:t>
      </w:r>
      <w:r>
        <w:rPr>
          <w:rFonts w:hint="eastAsia" w:eastAsia="仿宋_GB2312"/>
          <w:kern w:val="2"/>
          <w:u w:val="single"/>
        </w:rPr>
        <w:t xml:space="preserve"> 归发包人</w:t>
      </w:r>
      <w:r>
        <w:rPr>
          <w:rFonts w:eastAsia="仿宋_GB2312"/>
          <w:kern w:val="2"/>
          <w:u w:val="single"/>
        </w:rPr>
        <w:t xml:space="preserve">  </w:t>
      </w:r>
      <w:r>
        <w:rPr>
          <w:rFonts w:hint="eastAsia" w:eastAsia="仿宋_GB2312"/>
          <w:kern w:val="2"/>
          <w:u w:val="single"/>
        </w:rPr>
        <w:t xml:space="preserve">  </w:t>
      </w:r>
      <w:r>
        <w:rPr>
          <w:rFonts w:eastAsia="仿宋_GB2312"/>
          <w:kern w:val="2"/>
          <w:u w:val="single"/>
        </w:rPr>
        <w:t xml:space="preserve"> </w:t>
      </w:r>
      <w:r>
        <w:rPr>
          <w:rFonts w:eastAsia="仿宋_GB2312"/>
          <w:kern w:val="2"/>
        </w:rPr>
        <w:t>。</w:t>
      </w:r>
    </w:p>
    <w:p>
      <w:pPr>
        <w:autoSpaceDE/>
        <w:autoSpaceDN/>
        <w:adjustRightInd/>
        <w:spacing w:line="400" w:lineRule="exact"/>
        <w:rPr>
          <w:rFonts w:eastAsia="仿宋_GB2312"/>
          <w:kern w:val="2"/>
        </w:rPr>
      </w:pPr>
      <w:r>
        <w:rPr>
          <w:rFonts w:eastAsia="仿宋_GB2312"/>
          <w:kern w:val="2"/>
        </w:rPr>
        <w:t>关于承包人提供的上述文件的使用限制的要求：</w:t>
      </w:r>
      <w:r>
        <w:rPr>
          <w:rFonts w:hint="eastAsia" w:eastAsia="仿宋_GB2312"/>
          <w:kern w:val="2"/>
          <w:u w:val="single"/>
        </w:rPr>
        <w:t xml:space="preserve">承包人不能用于与合同无关的其他事项，未经发包人书面同意，承包人不得为了合同以外的目的而复制、使用上述文件或将之提供给任何第三方  </w:t>
      </w:r>
      <w:r>
        <w:rPr>
          <w:rFonts w:eastAsia="仿宋_GB2312"/>
          <w:kern w:val="2"/>
          <w:u w:val="single"/>
        </w:rPr>
        <w:t xml:space="preserve">  </w:t>
      </w:r>
      <w:r>
        <w:rPr>
          <w:rFonts w:eastAsia="仿宋_GB2312"/>
          <w:kern w:val="2"/>
        </w:rPr>
        <w:t>。</w:t>
      </w:r>
    </w:p>
    <w:p>
      <w:pPr>
        <w:autoSpaceDE/>
        <w:autoSpaceDN/>
        <w:adjustRightInd/>
        <w:spacing w:line="400" w:lineRule="exact"/>
        <w:ind w:firstLine="480" w:firstLineChars="200"/>
        <w:outlineLvl w:val="0"/>
        <w:rPr>
          <w:rFonts w:eastAsia="仿宋_GB2312"/>
        </w:rPr>
      </w:pPr>
      <w:r>
        <w:rPr>
          <w:rFonts w:eastAsia="仿宋_GB2312"/>
          <w:kern w:val="2"/>
        </w:rPr>
        <w:t>1.11.4 承包人在施工过程中所采用的专利、专有技术、技术秘密的使用费的承担方式：</w:t>
      </w:r>
      <w:r>
        <w:rPr>
          <w:rFonts w:hint="eastAsia" w:eastAsia="仿宋_GB2312"/>
          <w:kern w:val="2"/>
          <w:u w:val="single"/>
        </w:rPr>
        <w:t xml:space="preserve">承包人支付   </w:t>
      </w:r>
      <w:r>
        <w:rPr>
          <w:rFonts w:eastAsia="仿宋_GB2312"/>
          <w:kern w:val="2"/>
          <w:u w:val="single"/>
        </w:rPr>
        <w:t xml:space="preserve"> </w:t>
      </w:r>
      <w:r>
        <w:rPr>
          <w:rFonts w:eastAsia="仿宋_GB2312"/>
        </w:rPr>
        <w:t>。</w:t>
      </w:r>
    </w:p>
    <w:p>
      <w:pPr>
        <w:autoSpaceDE/>
        <w:autoSpaceDN/>
        <w:adjustRightInd/>
        <w:spacing w:after="120" w:line="400" w:lineRule="exact"/>
        <w:ind w:firstLine="480" w:firstLineChars="200"/>
        <w:rPr>
          <w:rFonts w:eastAsia="黑体"/>
          <w:kern w:val="2"/>
        </w:rPr>
      </w:pPr>
      <w:r>
        <w:rPr>
          <w:rFonts w:eastAsia="黑体"/>
          <w:kern w:val="2"/>
        </w:rPr>
        <w:t>1.13工程量清单错误的修正</w:t>
      </w:r>
    </w:p>
    <w:p>
      <w:pPr>
        <w:autoSpaceDE/>
        <w:autoSpaceDN/>
        <w:adjustRightInd/>
        <w:spacing w:line="400" w:lineRule="exact"/>
        <w:ind w:firstLine="480" w:firstLineChars="200"/>
        <w:rPr>
          <w:rFonts w:eastAsia="仿宋_GB2312"/>
          <w:kern w:val="2"/>
        </w:rPr>
      </w:pPr>
      <w:r>
        <w:rPr>
          <w:rFonts w:hint="eastAsia" w:eastAsia="仿宋_GB2312"/>
          <w:kern w:val="2"/>
        </w:rPr>
        <w:t>出现工程量清单错误时，是否调整合同价格：</w:t>
      </w:r>
      <w:r>
        <w:rPr>
          <w:rFonts w:eastAsia="仿宋_GB2312"/>
          <w:kern w:val="2"/>
          <w:u w:val="single"/>
        </w:rPr>
        <w:t xml:space="preserve"> </w:t>
      </w:r>
      <w:r>
        <w:rPr>
          <w:rFonts w:hint="eastAsia" w:eastAsia="仿宋_GB2312"/>
          <w:kern w:val="2"/>
          <w:u w:val="single"/>
        </w:rPr>
        <w:t xml:space="preserve"> 是，如招标时工程量清单出现错（漏）项、项目特征描述错误或数量有误的（与招标施工图纸相比较），在结算时按实调整，并按开发办相关变更管理办法执行。（说明：按合同约定价款调整的工程款一般应作为追加（减）合同价款，在结算完成后支付）</w:t>
      </w:r>
      <w:r>
        <w:rPr>
          <w:rFonts w:eastAsia="仿宋_GB2312"/>
          <w:kern w:val="2"/>
          <w:u w:val="single"/>
        </w:rPr>
        <w:t xml:space="preserve">  </w:t>
      </w:r>
      <w:r>
        <w:rPr>
          <w:rFonts w:eastAsia="仿宋_GB2312"/>
        </w:rPr>
        <w:t>。</w:t>
      </w:r>
    </w:p>
    <w:p>
      <w:pPr>
        <w:autoSpaceDE/>
        <w:autoSpaceDN/>
        <w:adjustRightInd/>
        <w:spacing w:line="400" w:lineRule="exact"/>
        <w:ind w:firstLine="480" w:firstLineChars="200"/>
        <w:rPr>
          <w:rFonts w:eastAsia="仿宋_GB2312"/>
          <w:kern w:val="2"/>
          <w:u w:val="single"/>
        </w:rPr>
      </w:pPr>
      <w:r>
        <w:rPr>
          <w:rFonts w:eastAsia="仿宋_GB2312"/>
          <w:kern w:val="2"/>
        </w:rPr>
        <w:t>允许调整合同价格的工程量偏差范围：</w:t>
      </w:r>
      <w:r>
        <w:rPr>
          <w:rFonts w:eastAsia="仿宋_GB2312"/>
          <w:kern w:val="2"/>
          <w:u w:val="single"/>
        </w:rPr>
        <w:t></w:t>
      </w:r>
      <w:r>
        <w:rPr>
          <w:rFonts w:hint="eastAsia" w:eastAsia="仿宋_GB2312"/>
          <w:kern w:val="2"/>
          <w:u w:val="single"/>
        </w:rPr>
        <w:t>根据《浙江省建设工程计价规则》（2018版）8.3相关条款。允许调整合同价格的工程量偏差范围包括：1、发包人提供的工程量清单项目工程量有偏差，工程量应调整；2、合价金额占合同总价2%及以上的分部分项清单项目，其工程量增减超过本项工程量15%及以上，或合价金额占合同总价不到2%的分部分项清单项目，但其工程量增减超过本项目工程数量25%及以上时，增减工程量单价按合同专用条款10.4.1条综合单价调整第（3）点调整处理。</w:t>
      </w:r>
    </w:p>
    <w:p>
      <w:pPr>
        <w:keepNext/>
        <w:keepLines/>
        <w:spacing w:before="120" w:after="120" w:line="400" w:lineRule="exact"/>
        <w:outlineLvl w:val="3"/>
        <w:rPr>
          <w:rFonts w:eastAsia="黑体"/>
          <w:bCs/>
          <w:kern w:val="2"/>
        </w:rPr>
      </w:pPr>
      <w:bookmarkStart w:id="295" w:name="_Toc351203634"/>
      <w:r>
        <w:rPr>
          <w:rFonts w:eastAsia="黑体"/>
          <w:bCs/>
          <w:kern w:val="2"/>
        </w:rPr>
        <w:t>2</w:t>
      </w:r>
      <w:bookmarkStart w:id="296" w:name="_Toc296503157"/>
      <w:bookmarkStart w:id="297" w:name="_Toc297120457"/>
      <w:bookmarkStart w:id="298" w:name="_Toc296891197"/>
      <w:bookmarkStart w:id="299" w:name="_Toc296890985"/>
      <w:bookmarkStart w:id="300" w:name="_Toc296347156"/>
      <w:bookmarkStart w:id="301" w:name="_Toc292559867"/>
      <w:bookmarkStart w:id="302" w:name="_Toc296944496"/>
      <w:bookmarkStart w:id="303" w:name="_Toc292559362"/>
      <w:bookmarkStart w:id="304" w:name="_Toc296346658"/>
      <w:bookmarkStart w:id="305" w:name="_Toc297048343"/>
      <w:r>
        <w:rPr>
          <w:rFonts w:eastAsia="黑体"/>
          <w:bCs/>
          <w:kern w:val="2"/>
        </w:rPr>
        <w:t>. 发包人</w:t>
      </w:r>
      <w:bookmarkEnd w:id="295"/>
    </w:p>
    <w:bookmarkEnd w:id="296"/>
    <w:bookmarkEnd w:id="297"/>
    <w:bookmarkEnd w:id="298"/>
    <w:bookmarkEnd w:id="299"/>
    <w:bookmarkEnd w:id="300"/>
    <w:bookmarkEnd w:id="301"/>
    <w:bookmarkEnd w:id="302"/>
    <w:bookmarkEnd w:id="303"/>
    <w:bookmarkEnd w:id="304"/>
    <w:bookmarkEnd w:id="305"/>
    <w:p>
      <w:pPr>
        <w:autoSpaceDE/>
        <w:autoSpaceDN/>
        <w:adjustRightInd/>
        <w:spacing w:after="120" w:line="400" w:lineRule="exact"/>
        <w:ind w:firstLine="480" w:firstLineChars="200"/>
        <w:outlineLvl w:val="0"/>
        <w:rPr>
          <w:rFonts w:eastAsia="黑体"/>
          <w:kern w:val="2"/>
        </w:rPr>
      </w:pPr>
      <w:r>
        <w:rPr>
          <w:rFonts w:eastAsia="黑体"/>
          <w:kern w:val="2"/>
        </w:rPr>
        <w:t>2.2 发包人代表</w:t>
      </w:r>
    </w:p>
    <w:p>
      <w:pPr>
        <w:autoSpaceDE/>
        <w:autoSpaceDN/>
        <w:adjustRightInd/>
        <w:spacing w:line="400" w:lineRule="exact"/>
        <w:ind w:firstLine="480" w:firstLineChars="200"/>
        <w:rPr>
          <w:rFonts w:eastAsia="仿宋_GB2312"/>
          <w:kern w:val="2"/>
        </w:rPr>
      </w:pPr>
      <w:r>
        <w:rPr>
          <w:rFonts w:eastAsia="仿宋_GB2312"/>
          <w:kern w:val="2"/>
        </w:rPr>
        <w:t>发包人代表：</w:t>
      </w:r>
    </w:p>
    <w:p>
      <w:pPr>
        <w:autoSpaceDE/>
        <w:autoSpaceDN/>
        <w:adjustRightInd/>
        <w:spacing w:line="400" w:lineRule="exact"/>
        <w:ind w:firstLine="480" w:firstLineChars="200"/>
        <w:rPr>
          <w:rFonts w:eastAsia="仿宋_GB2312"/>
          <w:kern w:val="2"/>
        </w:rPr>
      </w:pPr>
      <w:r>
        <w:rPr>
          <w:rFonts w:eastAsia="仿宋_GB2312"/>
          <w:kern w:val="2"/>
        </w:rPr>
        <w:t>姓    名：</w:t>
      </w:r>
      <w:r>
        <w:rPr>
          <w:rFonts w:hint="eastAsia" w:eastAsia="仿宋_GB2312"/>
          <w:kern w:val="2"/>
          <w:u w:val="single"/>
        </w:rPr>
        <w:t xml:space="preserve">                        </w:t>
      </w:r>
      <w:r>
        <w:rPr>
          <w:rFonts w:eastAsia="仿宋_GB2312"/>
          <w:kern w:val="2"/>
          <w:u w:val="single"/>
        </w:rPr>
        <w:t xml:space="preserve"> </w:t>
      </w:r>
      <w:r>
        <w:rPr>
          <w:rFonts w:hint="eastAsia" w:eastAsia="仿宋_GB2312"/>
          <w:kern w:val="2"/>
          <w:u w:val="single"/>
        </w:rPr>
        <w:t xml:space="preserve">  </w:t>
      </w:r>
      <w:r>
        <w:rPr>
          <w:rFonts w:eastAsia="仿宋_GB2312"/>
          <w:kern w:val="2"/>
          <w:u w:val="single"/>
        </w:rPr>
        <w:t> </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身份证号：</w:t>
      </w:r>
      <w:r>
        <w:rPr>
          <w:rFonts w:hint="eastAsia" w:eastAsia="仿宋_GB2312"/>
          <w:kern w:val="2"/>
          <w:u w:val="single"/>
        </w:rPr>
        <w:t xml:space="preserve">                        </w:t>
      </w:r>
      <w:r>
        <w:rPr>
          <w:rFonts w:eastAsia="仿宋_GB2312"/>
          <w:kern w:val="2"/>
          <w:u w:val="single"/>
        </w:rPr>
        <w:t xml:space="preserve"> </w:t>
      </w:r>
      <w:r>
        <w:rPr>
          <w:rFonts w:hint="eastAsia" w:eastAsia="仿宋_GB2312"/>
          <w:kern w:val="2"/>
          <w:u w:val="single"/>
        </w:rPr>
        <w:t xml:space="preserve">  </w:t>
      </w:r>
      <w:r>
        <w:rPr>
          <w:rFonts w:eastAsia="仿宋_GB2312"/>
          <w:kern w:val="2"/>
          <w:u w:val="single"/>
        </w:rPr>
        <w:t> </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职    务：</w:t>
      </w:r>
      <w:r>
        <w:rPr>
          <w:rFonts w:hint="eastAsia" w:eastAsia="仿宋_GB2312"/>
          <w:kern w:val="2"/>
          <w:u w:val="single"/>
        </w:rPr>
        <w:t xml:space="preserve">                        </w:t>
      </w:r>
      <w:r>
        <w:rPr>
          <w:rFonts w:eastAsia="仿宋_GB2312"/>
          <w:kern w:val="2"/>
          <w:u w:val="single"/>
        </w:rPr>
        <w:t xml:space="preserve"> </w:t>
      </w:r>
      <w:r>
        <w:rPr>
          <w:rFonts w:hint="eastAsia" w:eastAsia="仿宋_GB2312"/>
          <w:kern w:val="2"/>
          <w:u w:val="single"/>
        </w:rPr>
        <w:t xml:space="preserve">  </w:t>
      </w:r>
      <w:r>
        <w:rPr>
          <w:rFonts w:eastAsia="仿宋_GB2312"/>
          <w:kern w:val="2"/>
          <w:u w:val="single"/>
        </w:rPr>
        <w:t> </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联系电话：</w:t>
      </w:r>
      <w:r>
        <w:rPr>
          <w:rFonts w:hint="eastAsia" w:eastAsia="仿宋_GB2312"/>
          <w:kern w:val="2"/>
          <w:u w:val="single"/>
        </w:rPr>
        <w:t xml:space="preserve">                        </w:t>
      </w:r>
      <w:r>
        <w:rPr>
          <w:rFonts w:eastAsia="仿宋_GB2312"/>
          <w:kern w:val="2"/>
          <w:u w:val="single"/>
        </w:rPr>
        <w:t xml:space="preserve"> </w:t>
      </w:r>
      <w:r>
        <w:rPr>
          <w:rFonts w:hint="eastAsia" w:eastAsia="仿宋_GB2312"/>
          <w:kern w:val="2"/>
          <w:u w:val="single"/>
        </w:rPr>
        <w:t xml:space="preserve">  </w:t>
      </w:r>
      <w:r>
        <w:rPr>
          <w:rFonts w:eastAsia="仿宋_GB2312"/>
          <w:kern w:val="2"/>
          <w:u w:val="single"/>
        </w:rPr>
        <w:t> </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电子信箱：</w:t>
      </w:r>
      <w:r>
        <w:rPr>
          <w:rFonts w:hint="eastAsia" w:eastAsia="仿宋_GB2312"/>
          <w:kern w:val="2"/>
          <w:u w:val="single"/>
        </w:rPr>
        <w:t xml:space="preserve">                        </w:t>
      </w:r>
      <w:r>
        <w:rPr>
          <w:rFonts w:eastAsia="仿宋_GB2312"/>
          <w:kern w:val="2"/>
          <w:u w:val="single"/>
        </w:rPr>
        <w:t xml:space="preserve"> </w:t>
      </w:r>
      <w:r>
        <w:rPr>
          <w:rFonts w:hint="eastAsia" w:eastAsia="仿宋_GB2312"/>
          <w:kern w:val="2"/>
          <w:u w:val="single"/>
        </w:rPr>
        <w:t xml:space="preserve">  </w:t>
      </w:r>
      <w:r>
        <w:rPr>
          <w:rFonts w:eastAsia="仿宋_GB2312"/>
          <w:kern w:val="2"/>
          <w:u w:val="single"/>
        </w:rPr>
        <w:t> </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通信地址：</w:t>
      </w:r>
      <w:r>
        <w:rPr>
          <w:rFonts w:hint="eastAsia" w:eastAsia="仿宋_GB2312"/>
          <w:kern w:val="2"/>
          <w:u w:val="single"/>
        </w:rPr>
        <w:t xml:space="preserve">                        </w:t>
      </w:r>
      <w:r>
        <w:rPr>
          <w:rFonts w:eastAsia="仿宋_GB2312"/>
          <w:kern w:val="2"/>
          <w:u w:val="single"/>
        </w:rPr>
        <w:t xml:space="preserve"> </w:t>
      </w:r>
      <w:r>
        <w:rPr>
          <w:rFonts w:hint="eastAsia" w:eastAsia="仿宋_GB2312"/>
          <w:kern w:val="2"/>
          <w:u w:val="single"/>
        </w:rPr>
        <w:t xml:space="preserve">  </w:t>
      </w:r>
      <w:r>
        <w:rPr>
          <w:rFonts w:eastAsia="仿宋_GB2312"/>
          <w:kern w:val="2"/>
          <w:u w:val="single"/>
        </w:rPr>
        <w:t> </w:t>
      </w:r>
      <w:r>
        <w:rPr>
          <w:rFonts w:eastAsia="仿宋_GB2312"/>
          <w:kern w:val="2"/>
        </w:rPr>
        <w:t>。</w:t>
      </w:r>
    </w:p>
    <w:p>
      <w:pPr>
        <w:autoSpaceDE/>
        <w:autoSpaceDN/>
        <w:adjustRightInd/>
        <w:spacing w:line="400" w:lineRule="exact"/>
        <w:rPr>
          <w:rFonts w:eastAsia="仿宋_GB2312"/>
          <w:b/>
          <w:kern w:val="2"/>
        </w:rPr>
      </w:pPr>
      <w:r>
        <w:rPr>
          <w:rFonts w:eastAsia="仿宋_GB2312"/>
          <w:kern w:val="2"/>
        </w:rPr>
        <w:t>发包人对发包人代表的授权范围如下：</w:t>
      </w:r>
      <w:r>
        <w:rPr>
          <w:rFonts w:hint="eastAsia" w:eastAsia="仿宋_GB2312"/>
          <w:kern w:val="2"/>
          <w:u w:val="single"/>
        </w:rPr>
        <w:t xml:space="preserve">签订合同时明确    </w:t>
      </w:r>
      <w:r>
        <w:rPr>
          <w:rFonts w:eastAsia="仿宋_GB2312"/>
          <w:kern w:val="2"/>
        </w:rPr>
        <w:t>。</w:t>
      </w:r>
    </w:p>
    <w:p>
      <w:pPr>
        <w:autoSpaceDE/>
        <w:autoSpaceDN/>
        <w:adjustRightInd/>
        <w:spacing w:after="120" w:line="400" w:lineRule="exact"/>
        <w:ind w:firstLine="480" w:firstLineChars="200"/>
        <w:outlineLvl w:val="0"/>
        <w:rPr>
          <w:rFonts w:eastAsia="黑体"/>
          <w:kern w:val="2"/>
        </w:rPr>
      </w:pPr>
      <w:r>
        <w:rPr>
          <w:rFonts w:eastAsia="黑体"/>
          <w:kern w:val="2"/>
        </w:rPr>
        <w:t>2.4 施工现场、施工条件和基础资料的提供</w:t>
      </w:r>
    </w:p>
    <w:p>
      <w:pPr>
        <w:autoSpaceDE/>
        <w:autoSpaceDN/>
        <w:adjustRightInd/>
        <w:spacing w:line="400" w:lineRule="exact"/>
        <w:ind w:firstLine="480" w:firstLineChars="200"/>
        <w:rPr>
          <w:rFonts w:eastAsia="仿宋_GB2312"/>
          <w:kern w:val="2"/>
        </w:rPr>
      </w:pPr>
      <w:r>
        <w:rPr>
          <w:rFonts w:eastAsia="仿宋_GB2312"/>
          <w:kern w:val="2"/>
        </w:rPr>
        <w:t>2.4.1 提供施工现场</w:t>
      </w:r>
    </w:p>
    <w:p>
      <w:pPr>
        <w:autoSpaceDE/>
        <w:autoSpaceDN/>
        <w:adjustRightInd/>
        <w:spacing w:line="400" w:lineRule="exact"/>
        <w:ind w:firstLine="480" w:firstLineChars="200"/>
        <w:rPr>
          <w:rFonts w:eastAsia="仿宋_GB2312"/>
          <w:kern w:val="2"/>
        </w:rPr>
      </w:pPr>
      <w:r>
        <w:rPr>
          <w:rFonts w:eastAsia="仿宋_GB2312"/>
          <w:kern w:val="2"/>
        </w:rPr>
        <w:t>关于发包人移交施工现场的期限要求：</w:t>
      </w:r>
      <w:r>
        <w:rPr>
          <w:rFonts w:hint="eastAsia" w:eastAsia="仿宋_GB2312"/>
          <w:kern w:val="2"/>
          <w:u w:val="single"/>
        </w:rPr>
        <w:t>签订合同时明确</w:t>
      </w:r>
      <w:r>
        <w:rPr>
          <w:rFonts w:eastAsia="仿宋_GB2312"/>
          <w:kern w:val="2"/>
          <w:u w:val="single"/>
        </w:rPr>
        <w:t xml:space="preserve"> </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2.4.2 提供施工条件</w:t>
      </w:r>
    </w:p>
    <w:p>
      <w:pPr>
        <w:autoSpaceDE/>
        <w:autoSpaceDN/>
        <w:adjustRightInd/>
        <w:spacing w:line="400" w:lineRule="exact"/>
        <w:ind w:firstLine="480" w:firstLineChars="200"/>
        <w:rPr>
          <w:rFonts w:eastAsia="仿宋_GB2312"/>
          <w:kern w:val="2"/>
          <w:u w:val="single"/>
        </w:rPr>
      </w:pPr>
      <w:r>
        <w:rPr>
          <w:rFonts w:eastAsia="仿宋_GB2312"/>
          <w:kern w:val="2"/>
        </w:rPr>
        <w:t>关于发包人应负责提供施工</w:t>
      </w:r>
      <w:r>
        <w:rPr>
          <w:rFonts w:hint="eastAsia" w:eastAsia="仿宋_GB2312"/>
          <w:kern w:val="2"/>
        </w:rPr>
        <w:t>所需要的条件，</w:t>
      </w:r>
      <w:r>
        <w:rPr>
          <w:rFonts w:eastAsia="仿宋_GB2312"/>
          <w:kern w:val="2"/>
        </w:rPr>
        <w:t>包括：</w:t>
      </w:r>
      <w:r>
        <w:rPr>
          <w:rFonts w:hint="eastAsia" w:eastAsia="仿宋_GB2312"/>
          <w:kern w:val="2"/>
          <w:u w:val="single"/>
        </w:rPr>
        <w:t>1、开工前发包人向承包人提供完整的本工程用地红线范围内地质和地下管线资料；2、开工前办妥，施工许可手续办理过程中应由发包人办理的证件；3、开工前 7 天提供准确的水准点、座标点书面资料一份，双方现场交验；4、开工前由发包人组织完成图纸会审和设计交底；5、通信线路有承包人自行接入。</w:t>
      </w:r>
    </w:p>
    <w:p>
      <w:pPr>
        <w:autoSpaceDE/>
        <w:autoSpaceDN/>
        <w:adjustRightInd/>
        <w:spacing w:after="120" w:line="400" w:lineRule="exact"/>
        <w:ind w:firstLine="480" w:firstLineChars="200"/>
        <w:outlineLvl w:val="0"/>
        <w:rPr>
          <w:rFonts w:eastAsia="黑体"/>
          <w:kern w:val="2"/>
        </w:rPr>
      </w:pPr>
      <w:r>
        <w:rPr>
          <w:rFonts w:eastAsia="黑体"/>
          <w:kern w:val="2"/>
        </w:rPr>
        <w:t>2.5 资金来源证明及支付担保</w:t>
      </w:r>
    </w:p>
    <w:p>
      <w:pPr>
        <w:autoSpaceDE/>
        <w:autoSpaceDN/>
        <w:adjustRightInd/>
        <w:spacing w:line="400" w:lineRule="exact"/>
        <w:ind w:firstLine="480" w:firstLineChars="200"/>
        <w:rPr>
          <w:rFonts w:eastAsia="仿宋_GB2312"/>
          <w:kern w:val="2"/>
        </w:rPr>
      </w:pPr>
      <w:r>
        <w:rPr>
          <w:rFonts w:eastAsia="仿宋_GB2312"/>
          <w:kern w:val="2"/>
        </w:rPr>
        <w:t>发包人提供资金来源证明的期限要求：</w:t>
      </w:r>
      <w:r>
        <w:rPr>
          <w:rFonts w:eastAsia="仿宋_GB2312"/>
          <w:kern w:val="2"/>
          <w:u w:val="single"/>
        </w:rPr>
        <w:t xml:space="preserve">  </w:t>
      </w:r>
      <w:r>
        <w:rPr>
          <w:rFonts w:hint="eastAsia" w:eastAsia="仿宋_GB2312"/>
          <w:kern w:val="2"/>
          <w:u w:val="single"/>
        </w:rPr>
        <w:t xml:space="preserve">  </w:t>
      </w:r>
      <w:r>
        <w:rPr>
          <w:rFonts w:eastAsia="仿宋_GB2312"/>
          <w:kern w:val="2"/>
          <w:u w:val="single"/>
        </w:rPr>
        <w:t xml:space="preserve">    </w:t>
      </w:r>
      <w:r>
        <w:rPr>
          <w:rFonts w:hint="eastAsia" w:eastAsia="仿宋_GB2312"/>
          <w:kern w:val="2"/>
          <w:u w:val="single"/>
        </w:rPr>
        <w:t>/</w:t>
      </w:r>
      <w:r>
        <w:rPr>
          <w:rFonts w:eastAsia="仿宋_GB2312"/>
          <w:kern w:val="2"/>
          <w:u w:val="single"/>
        </w:rPr>
        <w:t xml:space="preserve">      </w:t>
      </w:r>
      <w:r>
        <w:rPr>
          <w:rFonts w:hint="eastAsia" w:eastAsia="仿宋_GB2312"/>
          <w:kern w:val="2"/>
          <w:u w:val="single"/>
        </w:rPr>
        <w:t xml:space="preserve">     </w:t>
      </w:r>
      <w:r>
        <w:rPr>
          <w:rFonts w:eastAsia="仿宋_GB2312"/>
          <w:kern w:val="2"/>
          <w:u w:val="single"/>
        </w:rPr>
        <w:t xml:space="preserve"> </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发包人是否提供支付担保：</w:t>
      </w:r>
      <w:r>
        <w:rPr>
          <w:rFonts w:hint="eastAsia" w:eastAsia="仿宋_GB2312"/>
          <w:kern w:val="2"/>
          <w:u w:val="single"/>
        </w:rPr>
        <w:t xml:space="preserve">  /</w:t>
      </w:r>
      <w:r>
        <w:rPr>
          <w:rFonts w:eastAsia="仿宋_GB2312"/>
          <w:kern w:val="2"/>
          <w:u w:val="single"/>
        </w:rPr>
        <w:t xml:space="preserve">  </w:t>
      </w:r>
      <w:r>
        <w:rPr>
          <w:rFonts w:eastAsia="仿宋_GB2312"/>
          <w:kern w:val="2"/>
        </w:rPr>
        <w:t>。</w:t>
      </w:r>
    </w:p>
    <w:p>
      <w:pPr>
        <w:autoSpaceDE/>
        <w:autoSpaceDN/>
        <w:adjustRightInd/>
        <w:spacing w:line="400" w:lineRule="exact"/>
        <w:ind w:firstLine="480" w:firstLineChars="200"/>
        <w:rPr>
          <w:rFonts w:eastAsia="仿宋_GB2312"/>
          <w:kern w:val="2"/>
          <w:u w:val="single"/>
        </w:rPr>
      </w:pPr>
      <w:r>
        <w:rPr>
          <w:rFonts w:eastAsia="仿宋_GB2312"/>
          <w:kern w:val="2"/>
        </w:rPr>
        <w:t>发包人提供支付担保的形式：</w:t>
      </w:r>
      <w:r>
        <w:rPr>
          <w:rFonts w:hint="eastAsia" w:eastAsia="仿宋_GB2312"/>
          <w:kern w:val="2"/>
          <w:u w:val="single"/>
        </w:rPr>
        <w:t xml:space="preserve"> /   </w:t>
      </w:r>
      <w:r>
        <w:rPr>
          <w:rFonts w:eastAsia="仿宋_GB2312"/>
          <w:kern w:val="2"/>
        </w:rPr>
        <w:t>。</w:t>
      </w:r>
    </w:p>
    <w:p>
      <w:pPr>
        <w:keepNext/>
        <w:keepLines/>
        <w:spacing w:before="120" w:after="120" w:line="400" w:lineRule="exact"/>
        <w:outlineLvl w:val="3"/>
        <w:rPr>
          <w:rFonts w:eastAsia="黑体"/>
          <w:bCs/>
          <w:kern w:val="2"/>
        </w:rPr>
      </w:pPr>
      <w:bookmarkStart w:id="306" w:name="_Toc351203635"/>
      <w:r>
        <w:rPr>
          <w:rFonts w:eastAsia="黑体"/>
          <w:bCs/>
          <w:kern w:val="2"/>
        </w:rPr>
        <w:t>3</w:t>
      </w:r>
      <w:bookmarkStart w:id="307" w:name="_Toc292559868"/>
      <w:bookmarkStart w:id="308" w:name="_Toc296503158"/>
      <w:bookmarkStart w:id="309" w:name="_Toc297048344"/>
      <w:bookmarkStart w:id="310" w:name="_Toc296890986"/>
      <w:bookmarkStart w:id="311" w:name="_Toc296944497"/>
      <w:bookmarkStart w:id="312" w:name="_Toc297120458"/>
      <w:bookmarkStart w:id="313" w:name="_Toc296891198"/>
      <w:bookmarkStart w:id="314" w:name="_Toc296347157"/>
      <w:bookmarkStart w:id="315" w:name="_Toc296346659"/>
      <w:bookmarkStart w:id="316" w:name="_Toc292559363"/>
      <w:r>
        <w:rPr>
          <w:rFonts w:eastAsia="黑体"/>
          <w:bCs/>
          <w:kern w:val="2"/>
        </w:rPr>
        <w:t>. 承包人</w:t>
      </w:r>
      <w:bookmarkEnd w:id="306"/>
    </w:p>
    <w:bookmarkEnd w:id="307"/>
    <w:bookmarkEnd w:id="308"/>
    <w:bookmarkEnd w:id="309"/>
    <w:bookmarkEnd w:id="310"/>
    <w:bookmarkEnd w:id="311"/>
    <w:bookmarkEnd w:id="312"/>
    <w:bookmarkEnd w:id="313"/>
    <w:bookmarkEnd w:id="314"/>
    <w:bookmarkEnd w:id="315"/>
    <w:bookmarkEnd w:id="316"/>
    <w:p>
      <w:pPr>
        <w:autoSpaceDE/>
        <w:autoSpaceDN/>
        <w:adjustRightInd/>
        <w:spacing w:after="120" w:line="400" w:lineRule="exact"/>
        <w:ind w:firstLine="480" w:firstLineChars="200"/>
        <w:rPr>
          <w:rFonts w:eastAsia="黑体"/>
          <w:kern w:val="2"/>
        </w:rPr>
      </w:pPr>
      <w:r>
        <w:rPr>
          <w:rFonts w:eastAsia="黑体"/>
          <w:kern w:val="2"/>
        </w:rPr>
        <w:t>3.1 承包人的一般义务</w:t>
      </w:r>
    </w:p>
    <w:p>
      <w:pPr>
        <w:autoSpaceDE/>
        <w:autoSpaceDN/>
        <w:adjustRightInd/>
        <w:spacing w:line="400" w:lineRule="exact"/>
        <w:ind w:firstLine="480" w:firstLineChars="200"/>
        <w:rPr>
          <w:rFonts w:eastAsia="仿宋_GB2312"/>
          <w:kern w:val="2"/>
        </w:rPr>
      </w:pPr>
      <w:r>
        <w:rPr>
          <w:rFonts w:eastAsia="仿宋_GB2312"/>
        </w:rPr>
        <w:t>（</w:t>
      </w:r>
      <w:r>
        <w:rPr>
          <w:rFonts w:hint="eastAsia" w:eastAsia="仿宋_GB2312"/>
        </w:rPr>
        <w:t>9</w:t>
      </w:r>
      <w:r>
        <w:rPr>
          <w:rFonts w:eastAsia="仿宋_GB2312"/>
        </w:rPr>
        <w:t>）</w:t>
      </w:r>
      <w:r>
        <w:rPr>
          <w:rFonts w:eastAsia="仿宋_GB2312"/>
          <w:kern w:val="2"/>
        </w:rPr>
        <w:t>承包人提交的竣工资料的内容：</w:t>
      </w:r>
      <w:r>
        <w:rPr>
          <w:rFonts w:eastAsia="仿宋_GB2312"/>
          <w:kern w:val="2"/>
          <w:u w:val="single"/>
        </w:rPr>
        <w:t xml:space="preserve"> </w:t>
      </w:r>
      <w:r>
        <w:rPr>
          <w:rFonts w:hint="eastAsia" w:eastAsia="仿宋_GB2312"/>
          <w:kern w:val="2"/>
          <w:u w:val="single"/>
        </w:rPr>
        <w:t xml:space="preserve">按市城建档案馆要求的工程竣工验收备案表确定要求提供的全部资料       </w:t>
      </w:r>
      <w:r>
        <w:rPr>
          <w:rFonts w:eastAsia="仿宋_GB2312"/>
          <w:kern w:val="2"/>
          <w:u w:val="single"/>
        </w:rPr>
        <w:t xml:space="preserve">      </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承包人需要提交的竣工资料套数：</w:t>
      </w:r>
      <w:r>
        <w:rPr>
          <w:rFonts w:eastAsia="仿宋_GB2312"/>
          <w:kern w:val="2"/>
          <w:u w:val="single"/>
        </w:rPr>
        <w:t xml:space="preserve">    </w:t>
      </w:r>
      <w:r>
        <w:rPr>
          <w:rFonts w:hint="eastAsia" w:eastAsia="仿宋_GB2312"/>
          <w:kern w:val="2"/>
          <w:u w:val="single"/>
        </w:rPr>
        <w:t xml:space="preserve"> 一式四份（其中一份需为原件，竣工图必须为纸质和电子图） </w:t>
      </w:r>
      <w:r>
        <w:rPr>
          <w:rFonts w:eastAsia="仿宋_GB2312"/>
          <w:kern w:val="2"/>
          <w:u w:val="single"/>
        </w:rPr>
        <w:t xml:space="preserve">     </w:t>
      </w:r>
      <w:r>
        <w:rPr>
          <w:rFonts w:eastAsia="仿宋_GB2312"/>
          <w:kern w:val="2"/>
        </w:rPr>
        <w:t>。</w:t>
      </w:r>
    </w:p>
    <w:p>
      <w:pPr>
        <w:autoSpaceDE/>
        <w:autoSpaceDN/>
        <w:adjustRightInd/>
        <w:spacing w:line="400" w:lineRule="exact"/>
        <w:rPr>
          <w:rFonts w:eastAsia="仿宋_GB2312"/>
          <w:kern w:val="2"/>
        </w:rPr>
      </w:pPr>
      <w:r>
        <w:rPr>
          <w:rFonts w:hint="eastAsia" w:eastAsia="仿宋_GB2312"/>
          <w:kern w:val="2"/>
        </w:rPr>
        <w:t>　　</w:t>
      </w:r>
      <w:r>
        <w:rPr>
          <w:rFonts w:eastAsia="仿宋_GB2312"/>
          <w:kern w:val="2"/>
        </w:rPr>
        <w:t>承包人提交的竣工资料的费用承担：</w:t>
      </w:r>
      <w:r>
        <w:rPr>
          <w:rFonts w:eastAsia="仿宋_GB2312"/>
          <w:kern w:val="2"/>
          <w:u w:val="single"/>
        </w:rPr>
        <w:t xml:space="preserve">   </w:t>
      </w:r>
      <w:r>
        <w:rPr>
          <w:rFonts w:hint="eastAsia" w:eastAsia="仿宋_GB2312"/>
          <w:kern w:val="2"/>
          <w:u w:val="single"/>
        </w:rPr>
        <w:t xml:space="preserve">承包人支付   </w:t>
      </w:r>
      <w:r>
        <w:rPr>
          <w:rFonts w:eastAsia="仿宋_GB2312"/>
          <w:kern w:val="2"/>
          <w:u w:val="single"/>
        </w:rPr>
        <w:t xml:space="preserve">   </w:t>
      </w:r>
      <w:r>
        <w:rPr>
          <w:rFonts w:hint="eastAsia" w:eastAsia="仿宋_GB2312"/>
          <w:kern w:val="2"/>
          <w:u w:val="single"/>
        </w:rPr>
        <w:t xml:space="preserve"> </w:t>
      </w:r>
      <w:r>
        <w:rPr>
          <w:rFonts w:eastAsia="仿宋_GB2312"/>
          <w:kern w:val="2"/>
          <w:u w:val="single"/>
        </w:rPr>
        <w:t xml:space="preserve">    </w:t>
      </w:r>
      <w:r>
        <w:rPr>
          <w:rFonts w:eastAsia="仿宋_GB2312"/>
          <w:kern w:val="2"/>
        </w:rPr>
        <w:t>。</w:t>
      </w:r>
    </w:p>
    <w:p>
      <w:pPr>
        <w:autoSpaceDE/>
        <w:autoSpaceDN/>
        <w:adjustRightInd/>
        <w:spacing w:line="400" w:lineRule="exact"/>
        <w:rPr>
          <w:rFonts w:eastAsia="仿宋_GB2312"/>
          <w:kern w:val="2"/>
        </w:rPr>
      </w:pPr>
      <w:r>
        <w:rPr>
          <w:rFonts w:hint="eastAsia" w:eastAsia="仿宋_GB2312"/>
          <w:kern w:val="2"/>
        </w:rPr>
        <w:t>　　</w:t>
      </w:r>
      <w:r>
        <w:rPr>
          <w:rFonts w:eastAsia="仿宋_GB2312"/>
          <w:kern w:val="2"/>
        </w:rPr>
        <w:t>承包人提交的竣工资料移交时间：</w:t>
      </w:r>
      <w:r>
        <w:rPr>
          <w:rFonts w:eastAsia="仿宋_GB2312"/>
          <w:kern w:val="2"/>
          <w:u w:val="single"/>
        </w:rPr>
        <w:t xml:space="preserve">   </w:t>
      </w:r>
      <w:r>
        <w:rPr>
          <w:rFonts w:hint="eastAsia" w:eastAsia="仿宋_GB2312"/>
          <w:kern w:val="2"/>
          <w:u w:val="single"/>
        </w:rPr>
        <w:t>工程竣工验收合格后30天内按归档要求提供完整的竣工备案资料及备案表（一式四份），同时报送工程结算资料</w:t>
      </w:r>
      <w:r>
        <w:rPr>
          <w:rFonts w:eastAsia="仿宋_GB2312"/>
          <w:kern w:val="2"/>
          <w:u w:val="single"/>
        </w:rPr>
        <w:t xml:space="preserve"> </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承包人提交的竣工资料形式要求：</w:t>
      </w:r>
      <w:r>
        <w:rPr>
          <w:rFonts w:eastAsia="仿宋_GB2312"/>
          <w:kern w:val="2"/>
          <w:u w:val="single"/>
        </w:rPr>
        <w:t xml:space="preserve">   </w:t>
      </w:r>
      <w:r>
        <w:rPr>
          <w:rFonts w:hint="eastAsia" w:eastAsia="仿宋_GB2312"/>
          <w:kern w:val="2"/>
          <w:u w:val="single"/>
        </w:rPr>
        <w:t xml:space="preserve">按市档案馆及发包人要求  </w:t>
      </w:r>
      <w:r>
        <w:rPr>
          <w:rFonts w:eastAsia="仿宋_GB2312"/>
          <w:kern w:val="2"/>
          <w:u w:val="single"/>
        </w:rPr>
        <w:t xml:space="preserve">     </w:t>
      </w:r>
      <w:r>
        <w:rPr>
          <w:rFonts w:eastAsia="仿宋_GB2312"/>
          <w:kern w:val="2"/>
        </w:rPr>
        <w:t>。</w:t>
      </w:r>
    </w:p>
    <w:p>
      <w:pPr>
        <w:numPr>
          <w:ilvl w:val="0"/>
          <w:numId w:val="4"/>
        </w:numPr>
        <w:autoSpaceDE/>
        <w:autoSpaceDN/>
        <w:adjustRightInd/>
        <w:spacing w:line="400" w:lineRule="exact"/>
        <w:ind w:left="272" w:firstLine="448"/>
        <w:rPr>
          <w:rFonts w:eastAsia="仿宋_GB2312"/>
          <w:kern w:val="2"/>
        </w:rPr>
      </w:pPr>
      <w:r>
        <w:rPr>
          <w:rFonts w:eastAsia="仿宋_GB2312"/>
        </w:rPr>
        <w:t>承包人应履行的其他义务：</w:t>
      </w:r>
      <w:r>
        <w:rPr>
          <w:rFonts w:hint="eastAsia" w:eastAsia="仿宋_GB2312"/>
          <w:kern w:val="2"/>
          <w:u w:val="single"/>
        </w:rPr>
        <w:t xml:space="preserve">（1）承包人严格执行国家和地方有关环境保护的法律、法规。保证施工现场的清洁、文明施工，符合环境卫生有关管理规定；（2）在施工过程中，承包人必须服从行业管理部门、发包人的监督管理；（3）协助发包人办理各项手续；（4）发包人临时通知的关于本工程相关的其他事宜；（5）对发包人需增减合同范围外的相应工程量时，承包人不得拒绝    </w:t>
      </w:r>
      <w:r>
        <w:rPr>
          <w:rFonts w:eastAsia="仿宋_GB2312"/>
          <w:kern w:val="2"/>
          <w:u w:val="single"/>
        </w:rPr>
        <w:t xml:space="preserve">   </w:t>
      </w:r>
      <w:r>
        <w:rPr>
          <w:rFonts w:eastAsia="仿宋_GB2312"/>
          <w:kern w:val="2"/>
        </w:rPr>
        <w:t>。</w:t>
      </w:r>
    </w:p>
    <w:p>
      <w:pPr>
        <w:numPr>
          <w:ilvl w:val="0"/>
          <w:numId w:val="4"/>
        </w:numPr>
        <w:autoSpaceDE/>
        <w:autoSpaceDN/>
        <w:adjustRightInd/>
        <w:spacing w:line="400" w:lineRule="exact"/>
        <w:ind w:left="272" w:firstLine="448"/>
        <w:rPr>
          <w:rFonts w:eastAsia="仿宋_GB2312"/>
          <w:kern w:val="2"/>
        </w:rPr>
      </w:pPr>
      <w:r>
        <w:rPr>
          <w:rFonts w:hint="eastAsia" w:eastAsia="仿宋_GB2312"/>
          <w:kern w:val="2"/>
        </w:rPr>
        <w:t>保障农民工工资支付</w:t>
      </w:r>
    </w:p>
    <w:p>
      <w:pPr>
        <w:autoSpaceDE/>
        <w:autoSpaceDN/>
        <w:adjustRightInd/>
        <w:spacing w:line="400" w:lineRule="exact"/>
        <w:ind w:left="720" w:firstLine="720" w:firstLineChars="300"/>
        <w:rPr>
          <w:rFonts w:eastAsia="仿宋_GB2312"/>
          <w:kern w:val="2"/>
        </w:rPr>
      </w:pPr>
      <w:r>
        <w:rPr>
          <w:rFonts w:hint="eastAsia" w:eastAsia="仿宋_GB2312"/>
          <w:kern w:val="2"/>
        </w:rPr>
        <w:t>1）工程款支付实行人工费和其他工程款两条线拨付机制。施工合同中按《关于进一步规范绍兴市建设领域实名制管理工作的通知》绍市建设〔2020〕134号文规定，明确人工费用拨付周期和拨付比例为12%；承包人中标后需在绍兴市区范围内的任一家银行建立项目农民工工资专用账户和建设工程资金监管协议，发包人将向承包人自开工后下一个月起按约定金额打入项目农民工工资专用账户用于支付农民工工资，此账户的款项只能用于支付农民工工资，不得挪作他用，否则发包人有权责令其改正并对其扣以违约金，且发包人有权在工程款中直接扣除。</w:t>
      </w:r>
    </w:p>
    <w:p>
      <w:pPr>
        <w:autoSpaceDE/>
        <w:autoSpaceDN/>
        <w:adjustRightInd/>
        <w:spacing w:line="400" w:lineRule="exact"/>
        <w:ind w:left="720" w:firstLine="720" w:firstLineChars="300"/>
        <w:rPr>
          <w:rFonts w:eastAsia="仿宋_GB2312"/>
          <w:kern w:val="2"/>
        </w:rPr>
      </w:pPr>
      <w:r>
        <w:rPr>
          <w:rFonts w:hint="eastAsia" w:eastAsia="仿宋_GB2312"/>
          <w:kern w:val="2"/>
        </w:rPr>
        <w:t>2）本项目实行农民工用工实名制管理和农民工工资专用账户管理制度，承包人按规定缴纳农民工工资保证金，并开设农民工工资专用账户，专项用于支付该工程建设项目农民工工资。本项目的所有民工工资均由该项目农民工工资专用账户拨付，委托专户开设银行将农民工工资直接划入农民工办理的实名制工资卡中。</w:t>
      </w:r>
    </w:p>
    <w:p>
      <w:pPr>
        <w:autoSpaceDE/>
        <w:autoSpaceDN/>
        <w:adjustRightInd/>
        <w:spacing w:line="400" w:lineRule="exact"/>
        <w:ind w:left="720" w:firstLine="720" w:firstLineChars="300"/>
      </w:pPr>
      <w:r>
        <w:rPr>
          <w:rFonts w:hint="eastAsia" w:eastAsia="仿宋_GB2312"/>
          <w:kern w:val="2"/>
        </w:rPr>
        <w:t>3）承包人应按规定严格落实农民工工资保障的各项制度，确保该项目所有农民工工资按月足额支付。如果承包人或其分包人未按月足额支付农民工工资导致发包人承担连带责任垫付人工工资，则发包人有权在下一期支付给承包人的款项中扣除相应的金额，直接支付给农民工个人，并保留向承包人索偿的权利。</w:t>
      </w:r>
    </w:p>
    <w:p>
      <w:pPr>
        <w:autoSpaceDE/>
        <w:autoSpaceDN/>
        <w:adjustRightInd/>
        <w:spacing w:after="120" w:line="400" w:lineRule="exact"/>
        <w:ind w:firstLine="480" w:firstLineChars="200"/>
        <w:rPr>
          <w:rFonts w:eastAsia="黑体"/>
          <w:kern w:val="2"/>
        </w:rPr>
      </w:pPr>
      <w:r>
        <w:rPr>
          <w:rFonts w:eastAsia="黑体"/>
          <w:kern w:val="2"/>
        </w:rPr>
        <w:t>3.2 项目经理</w:t>
      </w:r>
    </w:p>
    <w:p>
      <w:pPr>
        <w:autoSpaceDE/>
        <w:autoSpaceDN/>
        <w:adjustRightInd/>
        <w:spacing w:line="400" w:lineRule="exact"/>
        <w:ind w:firstLine="480" w:firstLineChars="200"/>
        <w:rPr>
          <w:rFonts w:eastAsia="仿宋_GB2312"/>
          <w:kern w:val="2"/>
        </w:rPr>
      </w:pPr>
      <w:r>
        <w:rPr>
          <w:rFonts w:eastAsia="仿宋_GB2312"/>
        </w:rPr>
        <w:t xml:space="preserve">3.2.1 </w:t>
      </w:r>
      <w:r>
        <w:rPr>
          <w:rFonts w:eastAsia="仿宋_GB2312"/>
          <w:kern w:val="2"/>
        </w:rPr>
        <w:t>项目经理：</w:t>
      </w:r>
    </w:p>
    <w:p>
      <w:pPr>
        <w:autoSpaceDE/>
        <w:autoSpaceDN/>
        <w:adjustRightInd/>
        <w:spacing w:line="400" w:lineRule="exact"/>
        <w:ind w:firstLine="480" w:firstLineChars="200"/>
        <w:rPr>
          <w:rFonts w:eastAsia="仿宋_GB2312"/>
          <w:kern w:val="2"/>
        </w:rPr>
      </w:pPr>
      <w:r>
        <w:rPr>
          <w:rFonts w:eastAsia="仿宋_GB2312"/>
          <w:kern w:val="2"/>
        </w:rPr>
        <w:t>姓    名：</w:t>
      </w:r>
      <w:r>
        <w:rPr>
          <w:rFonts w:hint="eastAsia" w:eastAsia="仿宋_GB2312"/>
          <w:kern w:val="2"/>
          <w:u w:val="single"/>
        </w:rPr>
        <w:t xml:space="preserve">                                 </w:t>
      </w:r>
      <w:r>
        <w:rPr>
          <w:rFonts w:eastAsia="仿宋_GB2312"/>
          <w:kern w:val="2"/>
          <w:u w:val="single"/>
        </w:rPr>
        <w:t xml:space="preserve"> </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身份证号：</w:t>
      </w:r>
      <w:r>
        <w:rPr>
          <w:rFonts w:hint="eastAsia" w:eastAsia="仿宋_GB2312"/>
          <w:kern w:val="2"/>
          <w:u w:val="single"/>
        </w:rPr>
        <w:t xml:space="preserve">                                 </w:t>
      </w:r>
      <w:r>
        <w:rPr>
          <w:rFonts w:eastAsia="仿宋_GB2312"/>
          <w:kern w:val="2"/>
          <w:u w:val="single"/>
        </w:rPr>
        <w:t xml:space="preserve"> </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建造师执业资格等级：</w:t>
      </w:r>
      <w:r>
        <w:rPr>
          <w:rFonts w:hint="eastAsia" w:eastAsia="仿宋_GB2312"/>
          <w:kern w:val="2"/>
          <w:u w:val="single"/>
        </w:rPr>
        <w:t xml:space="preserve">                          </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建造师注册证书号：</w:t>
      </w:r>
      <w:r>
        <w:rPr>
          <w:rFonts w:hint="eastAsia" w:eastAsia="仿宋_GB2312"/>
          <w:kern w:val="2"/>
          <w:u w:val="single"/>
        </w:rPr>
        <w:t xml:space="preserve">                          </w:t>
      </w:r>
      <w:r>
        <w:rPr>
          <w:rFonts w:eastAsia="仿宋_GB2312"/>
          <w:kern w:val="2"/>
          <w:u w:val="single"/>
        </w:rPr>
        <w:t></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建造师执业印章号：</w:t>
      </w:r>
      <w:r>
        <w:rPr>
          <w:rFonts w:hint="eastAsia" w:eastAsia="仿宋_GB2312"/>
          <w:kern w:val="2"/>
          <w:u w:val="single"/>
        </w:rPr>
        <w:t xml:space="preserve">                           </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安全生产考核合格证书号：</w:t>
      </w:r>
      <w:r>
        <w:rPr>
          <w:rFonts w:hint="eastAsia" w:eastAsia="仿宋_GB2312"/>
          <w:kern w:val="2"/>
          <w:u w:val="single"/>
        </w:rPr>
        <w:t xml:space="preserve">                    </w:t>
      </w:r>
      <w:r>
        <w:rPr>
          <w:rFonts w:eastAsia="仿宋_GB2312"/>
          <w:kern w:val="2"/>
          <w:u w:val="single"/>
        </w:rPr>
        <w:t></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联系电话：</w:t>
      </w:r>
      <w:r>
        <w:rPr>
          <w:rFonts w:hint="eastAsia" w:eastAsia="仿宋_GB2312"/>
          <w:kern w:val="2"/>
          <w:u w:val="single"/>
        </w:rPr>
        <w:t xml:space="preserve">                                   </w:t>
      </w:r>
      <w:r>
        <w:rPr>
          <w:rFonts w:eastAsia="仿宋_GB2312"/>
          <w:kern w:val="2"/>
          <w:u w:val="single"/>
        </w:rPr>
        <w:t></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电子信箱：</w:t>
      </w:r>
      <w:r>
        <w:rPr>
          <w:rFonts w:hint="eastAsia" w:eastAsia="仿宋_GB2312"/>
          <w:kern w:val="2"/>
          <w:u w:val="single"/>
        </w:rPr>
        <w:t xml:space="preserve">                                   </w:t>
      </w:r>
      <w:r>
        <w:rPr>
          <w:rFonts w:eastAsia="仿宋_GB2312"/>
          <w:kern w:val="2"/>
          <w:u w:val="single"/>
        </w:rPr>
        <w:t></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通信地址：</w:t>
      </w:r>
      <w:r>
        <w:rPr>
          <w:rFonts w:hint="eastAsia" w:eastAsia="仿宋_GB2312"/>
          <w:kern w:val="2"/>
          <w:u w:val="single"/>
        </w:rPr>
        <w:t xml:space="preserve">                                   </w:t>
      </w:r>
      <w:r>
        <w:rPr>
          <w:rFonts w:eastAsia="仿宋_GB2312"/>
          <w:kern w:val="2"/>
          <w:u w:val="single"/>
        </w:rPr>
        <w:t></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承包人对项目经理的授权范围如下：</w:t>
      </w:r>
      <w:r>
        <w:rPr>
          <w:rFonts w:hint="eastAsia" w:eastAsia="仿宋_GB2312"/>
          <w:kern w:val="2"/>
          <w:u w:val="single"/>
        </w:rPr>
        <w:t xml:space="preserve">签订合同时明确        </w:t>
      </w:r>
      <w:r>
        <w:rPr>
          <w:rFonts w:eastAsia="仿宋_GB2312"/>
          <w:kern w:val="2"/>
        </w:rPr>
        <w:t>。</w:t>
      </w:r>
    </w:p>
    <w:p>
      <w:pPr>
        <w:autoSpaceDE/>
        <w:autoSpaceDN/>
        <w:adjustRightInd/>
        <w:spacing w:line="400" w:lineRule="exact"/>
        <w:ind w:firstLine="480" w:firstLineChars="200"/>
        <w:rPr>
          <w:rFonts w:eastAsia="仿宋_GB2312"/>
        </w:rPr>
      </w:pPr>
      <w:r>
        <w:rPr>
          <w:rFonts w:eastAsia="仿宋_GB2312"/>
        </w:rPr>
        <w:t>关于项目经理每月在施工现场的时间要求：</w:t>
      </w:r>
      <w:r>
        <w:rPr>
          <w:rFonts w:eastAsia="仿宋_GB2312"/>
          <w:kern w:val="2"/>
          <w:u w:val="single"/>
        </w:rPr>
        <w:t xml:space="preserve"> </w:t>
      </w:r>
      <w:r>
        <w:rPr>
          <w:rFonts w:hint="eastAsia" w:eastAsia="仿宋_GB2312"/>
          <w:kern w:val="2"/>
          <w:u w:val="single"/>
        </w:rPr>
        <w:t>（项目经理及其它项目管理人员的到位到岗要求和处罚按行业主管部门和绍兴市镜湖新区开发建设办公室的相关文件执行；每月在施工现场时间不得少于24天（春节当月不少于18天），且重要工程例会及验收环节等必须由项目负责人参加，缺席按10000元/次处罚； （2）承包人需严格按行业主管部门和绍兴市镜湖开发集团有限公司要求接受人员实名制考勤，建设单位根据实名制管理系统统计每月实际到岗率，若考勤低于24天的差额天数按每天10000元违约金直接从当期工程款中扣除。考勤弄虚作假按该月未到岗10天标准计取违约金。（3）项目经理离开工地必须向监理工程师书面请假，并经业主现场负责人签字同意后才能离开，如该月出勤天数实际小于24天（春节18天）的，则计入缺勤天数。承包人未提交劳动合同，以及没有为项目经理缴纳社会保险证明的违约责任： 按国家法规及行业主管部门的相关制度进行处理。</w:t>
      </w:r>
    </w:p>
    <w:p>
      <w:pPr>
        <w:autoSpaceDE/>
        <w:autoSpaceDN/>
        <w:adjustRightInd/>
        <w:spacing w:line="400" w:lineRule="exact"/>
        <w:ind w:firstLine="480" w:firstLineChars="200"/>
        <w:rPr>
          <w:rFonts w:eastAsia="仿宋_GB2312"/>
        </w:rPr>
      </w:pPr>
      <w:r>
        <w:rPr>
          <w:rFonts w:eastAsia="仿宋_GB2312"/>
        </w:rPr>
        <w:t>承包人未提交劳动合同，以及没有为项目经理缴纳社会保险证明的违约责任：</w:t>
      </w:r>
      <w:r>
        <w:rPr>
          <w:rFonts w:eastAsia="仿宋_GB2312"/>
          <w:kern w:val="2"/>
          <w:u w:val="single"/>
        </w:rPr>
        <w:t xml:space="preserve">     </w:t>
      </w:r>
      <w:r>
        <w:rPr>
          <w:rFonts w:hint="eastAsia" w:eastAsia="仿宋_GB2312"/>
          <w:kern w:val="2"/>
          <w:u w:val="single"/>
        </w:rPr>
        <w:t>按国家法规及行业主管部门的相关制度进行处理</w:t>
      </w:r>
      <w:r>
        <w:rPr>
          <w:rFonts w:eastAsia="仿宋_GB2312"/>
          <w:kern w:val="2"/>
        </w:rPr>
        <w:t>。</w:t>
      </w:r>
    </w:p>
    <w:p>
      <w:pPr>
        <w:autoSpaceDE/>
        <w:autoSpaceDN/>
        <w:adjustRightInd/>
        <w:spacing w:line="400" w:lineRule="exact"/>
        <w:ind w:firstLine="480" w:firstLineChars="200"/>
        <w:rPr>
          <w:rFonts w:eastAsia="仿宋_GB2312"/>
          <w:kern w:val="2"/>
          <w:u w:val="single"/>
        </w:rPr>
      </w:pPr>
      <w:r>
        <w:rPr>
          <w:rFonts w:eastAsia="仿宋_GB2312"/>
        </w:rPr>
        <w:t>项目经理未经批准，擅自离开施工现场的违约责任：</w:t>
      </w:r>
      <w:r>
        <w:rPr>
          <w:rFonts w:hint="eastAsia" w:eastAsia="仿宋_GB2312"/>
          <w:kern w:val="2"/>
          <w:u w:val="single"/>
        </w:rPr>
        <w:t>按当期工程款中扣除10000元/天•次违约金</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3.2.3 承包人擅自更换项目经理的违约责任：</w:t>
      </w:r>
      <w:r>
        <w:rPr>
          <w:rFonts w:hint="eastAsia" w:eastAsia="仿宋_GB2312"/>
          <w:kern w:val="2"/>
          <w:u w:val="single"/>
        </w:rPr>
        <w:t>如承包人的投标文件中明确项目经理，因承包人同时中标导致项目经理冲突，在发包人发出中标通知书前，承包人需提供相应证明资料，经发包人同意后，允许更换上述人员，更换完毕经发包方确认后不得再次更换。本工程项目经理为中标通知书中载明的项目经理，施工期一般不得更换（国家有关文件规定的情况除外），如遇特殊情况确需更换的，应征得发包人同意，并按镜湖开发办相关文件要求履行变更程序，同时发包人将向承包人按20万元/次进行处罚，在当期工程款支付中扣除，且更换的人员不得低于原投标项目经理所具有的资格条件</w:t>
      </w:r>
      <w:r>
        <w:rPr>
          <w:rFonts w:eastAsia="仿宋_GB2312"/>
          <w:kern w:val="2"/>
        </w:rPr>
        <w:t>。</w:t>
      </w:r>
    </w:p>
    <w:p>
      <w:pPr>
        <w:autoSpaceDE/>
        <w:autoSpaceDN/>
        <w:adjustRightInd/>
        <w:spacing w:line="400" w:lineRule="exact"/>
        <w:ind w:firstLine="480" w:firstLineChars="200"/>
        <w:outlineLvl w:val="0"/>
        <w:rPr>
          <w:rFonts w:eastAsia="仿宋_GB2312"/>
          <w:kern w:val="2"/>
        </w:rPr>
      </w:pPr>
      <w:r>
        <w:rPr>
          <w:rFonts w:eastAsia="仿宋_GB2312"/>
          <w:kern w:val="2"/>
        </w:rPr>
        <w:t>3.2.4 承包人无正当理由拒绝更换项目经理的违约责任：</w:t>
      </w:r>
      <w:r>
        <w:rPr>
          <w:rFonts w:hint="eastAsia" w:eastAsia="仿宋_GB2312"/>
          <w:kern w:val="2"/>
          <w:u w:val="single"/>
        </w:rPr>
        <w:t xml:space="preserve"> 由此增加的费用和延误工期由承包人承担   </w:t>
      </w:r>
      <w:r>
        <w:rPr>
          <w:rFonts w:eastAsia="仿宋_GB2312"/>
          <w:kern w:val="2"/>
          <w:u w:val="single"/>
        </w:rPr>
        <w:t xml:space="preserve"> </w:t>
      </w:r>
      <w:r>
        <w:rPr>
          <w:rFonts w:eastAsia="仿宋_GB2312"/>
          <w:kern w:val="2"/>
        </w:rPr>
        <w:t>。</w:t>
      </w:r>
    </w:p>
    <w:p>
      <w:pPr>
        <w:pStyle w:val="2"/>
        <w:ind w:firstLine="240"/>
        <w:rPr>
          <w:rFonts w:eastAsia="仿宋_GB2312"/>
          <w:kern w:val="2"/>
          <w:szCs w:val="24"/>
        </w:rPr>
      </w:pPr>
      <w:r>
        <w:rPr>
          <w:rFonts w:hint="eastAsia"/>
        </w:rPr>
        <w:t xml:space="preserve">  </w:t>
      </w:r>
      <w:r>
        <w:rPr>
          <w:rFonts w:hint="eastAsia" w:eastAsia="仿宋_GB2312"/>
          <w:kern w:val="2"/>
          <w:szCs w:val="24"/>
        </w:rPr>
        <w:t xml:space="preserve"> 3.2.5 承包人侵犯第三方知识产权所引起的相关责任：</w:t>
      </w:r>
      <w:r>
        <w:rPr>
          <w:rFonts w:hint="eastAsia" w:eastAsia="仿宋_GB2312"/>
          <w:kern w:val="2"/>
          <w:szCs w:val="24"/>
          <w:u w:val="single"/>
        </w:rPr>
        <w:t>承包人在进行设计，以及采购、使用任何材料、承包人设备、工程设备或采用施工工艺时均应遵守关于知识产权保护的所有相关法律法规的规定，免受知识产权侵权追索。承包人在投标文件中若采用专利技术、商标权、工业设计权等知识产权的，产生的相关知识产权使用、许可等所有费用均包含在投标报价内。若因承包人侵犯第三方知识产权所引起的所有相关责任，均由承包人承担和处理；若因此导致发包人承担责任和损失的（包括但不限于发包人承担的行政处罚款、发包人向第三方支付的赔偿款、发包人处理该等事务产生的差旅费、律师费等）均由承包人承担；并承包人行为被认定侵权成立的，每发生一次，应向发包人支付违约金50000元。</w:t>
      </w:r>
    </w:p>
    <w:p>
      <w:pPr>
        <w:autoSpaceDE/>
        <w:autoSpaceDN/>
        <w:adjustRightInd/>
        <w:spacing w:after="120" w:line="400" w:lineRule="exact"/>
        <w:ind w:firstLine="480" w:firstLineChars="200"/>
        <w:rPr>
          <w:rFonts w:eastAsia="黑体"/>
          <w:kern w:val="2"/>
        </w:rPr>
      </w:pPr>
      <w:r>
        <w:rPr>
          <w:rFonts w:eastAsia="黑体"/>
          <w:kern w:val="2"/>
        </w:rPr>
        <w:t>3.3 承包人人员</w:t>
      </w:r>
    </w:p>
    <w:p>
      <w:pPr>
        <w:autoSpaceDE/>
        <w:autoSpaceDN/>
        <w:adjustRightInd/>
        <w:spacing w:line="400" w:lineRule="exact"/>
        <w:ind w:firstLine="480" w:firstLineChars="200"/>
        <w:rPr>
          <w:rFonts w:eastAsia="仿宋_GB2312"/>
          <w:kern w:val="2"/>
        </w:rPr>
      </w:pPr>
      <w:r>
        <w:rPr>
          <w:rFonts w:eastAsia="仿宋_GB2312"/>
          <w:kern w:val="2"/>
        </w:rPr>
        <w:t>3.3.1 承包人提交项目管理机构及施工现场管理人员安排报告的期限：</w:t>
      </w:r>
      <w:r>
        <w:rPr>
          <w:rFonts w:hint="eastAsia" w:eastAsia="仿宋_GB2312"/>
          <w:kern w:val="2"/>
          <w:u w:val="single"/>
        </w:rPr>
        <w:t>中标通知书发出后5日内报送发包人。</w:t>
      </w:r>
    </w:p>
    <w:p>
      <w:pPr>
        <w:autoSpaceDE/>
        <w:autoSpaceDN/>
        <w:adjustRightInd/>
        <w:spacing w:line="400" w:lineRule="exact"/>
        <w:ind w:firstLine="480" w:firstLineChars="200"/>
        <w:rPr>
          <w:rFonts w:eastAsia="仿宋_GB2312"/>
          <w:kern w:val="2"/>
        </w:rPr>
      </w:pPr>
      <w:r>
        <w:rPr>
          <w:rFonts w:eastAsia="仿宋_GB2312"/>
          <w:kern w:val="2"/>
        </w:rPr>
        <w:t>3.3.3 承包人无正当理由拒绝撤换主要施工管理人员的违约责任：</w:t>
      </w:r>
      <w:r>
        <w:rPr>
          <w:rFonts w:hint="eastAsia" w:eastAsia="仿宋_GB2312"/>
          <w:kern w:val="2"/>
          <w:u w:val="single"/>
        </w:rPr>
        <w:t xml:space="preserve">  由此增加的费用和延误工期由承包人承担   </w:t>
      </w:r>
      <w:r>
        <w:rPr>
          <w:rFonts w:eastAsia="仿宋_GB2312"/>
          <w:kern w:val="2"/>
          <w:u w:val="single"/>
        </w:rPr>
        <w:t xml:space="preserve">   </w:t>
      </w:r>
      <w:r>
        <w:rPr>
          <w:rFonts w:eastAsia="仿宋_GB2312"/>
          <w:kern w:val="2"/>
        </w:rPr>
        <w:t>。</w:t>
      </w:r>
    </w:p>
    <w:p>
      <w:pPr>
        <w:autoSpaceDE/>
        <w:autoSpaceDN/>
        <w:adjustRightInd/>
        <w:spacing w:line="400" w:lineRule="exact"/>
        <w:ind w:firstLine="480" w:firstLineChars="200"/>
        <w:rPr>
          <w:rFonts w:eastAsia="仿宋_GB2312"/>
          <w:kern w:val="2"/>
          <w:u w:val="single"/>
        </w:rPr>
      </w:pPr>
      <w:r>
        <w:rPr>
          <w:rFonts w:eastAsia="仿宋_GB2312"/>
          <w:kern w:val="2"/>
        </w:rPr>
        <w:t>3.3.4 承包人主要施工管理人员离开施工现场的批准要求：</w:t>
      </w:r>
      <w:r>
        <w:rPr>
          <w:rFonts w:hint="eastAsia" w:eastAsia="仿宋_GB2312"/>
          <w:kern w:val="2"/>
          <w:u w:val="single"/>
        </w:rPr>
        <w:t>中标通知书中载明的主要施工管理人员离开工地必须向监理工程师书面请假，获得同意后方可离开。承包人需严格按行业主管部门和发包人要求接受人员实名制考勤，建设单位根据实名制管理系统统计每月实际到岗率，若技术负责人考勤低于24天（春节18天）的差额天数按每天5000元/人•天违约金直接从当期工程款中扣除；五大员考勤低于24天（春节18天）的差额天数按每天2000元/人•天违约金直接从当期工程款中扣除。考勤弄虚作假按该月未到岗10天标准计取违约金</w:t>
      </w:r>
      <w:r>
        <w:rPr>
          <w:rFonts w:eastAsia="仿宋_GB2312"/>
          <w:kern w:val="2"/>
        </w:rPr>
        <w:t>。</w:t>
      </w:r>
    </w:p>
    <w:p>
      <w:pPr>
        <w:autoSpaceDE/>
        <w:autoSpaceDN/>
        <w:adjustRightInd/>
        <w:spacing w:line="400" w:lineRule="exact"/>
        <w:ind w:firstLine="480" w:firstLineChars="200"/>
        <w:rPr>
          <w:rFonts w:eastAsia="仿宋_GB2312"/>
          <w:kern w:val="2"/>
          <w:u w:val="single"/>
        </w:rPr>
      </w:pPr>
      <w:r>
        <w:rPr>
          <w:rFonts w:eastAsia="仿宋_GB2312"/>
          <w:kern w:val="2"/>
        </w:rPr>
        <w:t>3.3.5承包人擅自更换主要施工管理人员的违约责任：</w:t>
      </w:r>
      <w:r>
        <w:rPr>
          <w:rFonts w:eastAsia="仿宋_GB2312"/>
          <w:kern w:val="2"/>
          <w:u w:val="single"/>
        </w:rPr>
        <w:t xml:space="preserve"> </w:t>
      </w:r>
      <w:r>
        <w:rPr>
          <w:rFonts w:hint="eastAsia" w:eastAsia="仿宋_GB2312"/>
          <w:kern w:val="2"/>
          <w:u w:val="single"/>
        </w:rPr>
        <w:t>如承包人的投标文件中明确的施工管理人员（项目经理除外），因承包人同时中标导致以上施工管理人员（项目经理除外）冲突，在发包人发出中标通知书前，承包人需提供相应证明资料，经发包人同意后，允许更换上述人员，更换完毕经发包方确认后不得再次更换。</w:t>
      </w:r>
    </w:p>
    <w:p>
      <w:pPr>
        <w:autoSpaceDE/>
        <w:autoSpaceDN/>
        <w:adjustRightInd/>
        <w:spacing w:line="400" w:lineRule="exact"/>
        <w:ind w:firstLine="480" w:firstLineChars="200"/>
        <w:rPr>
          <w:rFonts w:eastAsia="仿宋_GB2312"/>
          <w:kern w:val="2"/>
        </w:rPr>
      </w:pPr>
      <w:r>
        <w:rPr>
          <w:rFonts w:hint="eastAsia" w:eastAsia="仿宋_GB2312"/>
          <w:kern w:val="2"/>
          <w:u w:val="single"/>
        </w:rPr>
        <w:t>施工管理人员为中标通知书中载明人员，一般不得更换，如确需更换的，应征得发包人同意，按镜湖开发办相关文件要求履行变更程序，同时发包人将向承包人收取人员按5万元/每人•次违约金，并在当期工程款支付中扣除，且更换的人员不得低于原投标承诺人员所具有的资格条件</w:t>
      </w:r>
      <w:r>
        <w:rPr>
          <w:rFonts w:eastAsia="仿宋_GB2312"/>
          <w:kern w:val="2"/>
          <w:u w:val="single"/>
        </w:rPr>
        <w:t xml:space="preserve">    </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承包人主要施工管理人员擅自离开施工现场的违约责任：</w:t>
      </w:r>
      <w:r>
        <w:rPr>
          <w:rFonts w:hint="eastAsia" w:eastAsia="仿宋_GB2312"/>
          <w:kern w:val="2"/>
          <w:u w:val="single"/>
        </w:rPr>
        <w:t>技术负责人按5000元/人•次违约金直接从当期工程款中扣除；五大员按2000元/人•次违约金直接从当期工程款中扣除</w:t>
      </w:r>
      <w:r>
        <w:rPr>
          <w:rFonts w:eastAsia="仿宋_GB2312"/>
          <w:kern w:val="2"/>
        </w:rPr>
        <w:t>。</w:t>
      </w:r>
    </w:p>
    <w:p>
      <w:pPr>
        <w:autoSpaceDE/>
        <w:autoSpaceDN/>
        <w:adjustRightInd/>
        <w:spacing w:after="120" w:line="400" w:lineRule="exact"/>
        <w:ind w:firstLine="480" w:firstLineChars="200"/>
        <w:rPr>
          <w:rFonts w:eastAsia="黑体"/>
          <w:kern w:val="2"/>
        </w:rPr>
      </w:pPr>
      <w:r>
        <w:rPr>
          <w:rFonts w:eastAsia="黑体"/>
          <w:kern w:val="2"/>
        </w:rPr>
        <w:t>3</w:t>
      </w:r>
      <w:bookmarkStart w:id="317" w:name="_Toc297216151"/>
      <w:bookmarkStart w:id="318" w:name="_Toc296891199"/>
      <w:bookmarkStart w:id="319" w:name="_Toc303539102"/>
      <w:bookmarkStart w:id="320" w:name="_Toc296347158"/>
      <w:bookmarkStart w:id="321" w:name="_Toc297048345"/>
      <w:bookmarkStart w:id="322" w:name="_Toc312677988"/>
      <w:bookmarkStart w:id="323" w:name="_Toc296503159"/>
      <w:bookmarkStart w:id="324" w:name="_Toc297123492"/>
      <w:bookmarkStart w:id="325" w:name="_Toc296890987"/>
      <w:bookmarkStart w:id="326" w:name="_Toc296346660"/>
      <w:bookmarkStart w:id="327" w:name="_Toc296944498"/>
      <w:bookmarkStart w:id="328" w:name="_Toc297120459"/>
      <w:bookmarkStart w:id="329" w:name="_Toc292559364"/>
      <w:bookmarkStart w:id="330" w:name="_Toc300934945"/>
      <w:bookmarkStart w:id="331" w:name="_Toc292559869"/>
      <w:bookmarkStart w:id="332" w:name="_Toc304295523"/>
      <w:r>
        <w:rPr>
          <w:rFonts w:eastAsia="黑体"/>
          <w:kern w:val="2"/>
        </w:rPr>
        <w:t>.5 分包</w:t>
      </w:r>
    </w:p>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p>
      <w:pPr>
        <w:autoSpaceDE/>
        <w:autoSpaceDN/>
        <w:adjustRightInd/>
        <w:spacing w:line="400" w:lineRule="exact"/>
        <w:ind w:firstLine="480" w:firstLineChars="200"/>
        <w:rPr>
          <w:rFonts w:eastAsia="仿宋_GB2312"/>
          <w:kern w:val="2"/>
        </w:rPr>
      </w:pPr>
      <w:r>
        <w:rPr>
          <w:rFonts w:eastAsia="仿宋_GB2312"/>
          <w:kern w:val="2"/>
        </w:rPr>
        <w:t>3</w:t>
      </w:r>
      <w:bookmarkStart w:id="333" w:name="_Toc304295524"/>
      <w:bookmarkStart w:id="334" w:name="_Toc296891200"/>
      <w:bookmarkStart w:id="335" w:name="_Toc303539103"/>
      <w:bookmarkStart w:id="336" w:name="_Toc297123493"/>
      <w:bookmarkStart w:id="337" w:name="_Toc300934946"/>
      <w:bookmarkStart w:id="338" w:name="_Toc296347159"/>
      <w:bookmarkStart w:id="339" w:name="_Toc296944499"/>
      <w:bookmarkStart w:id="340" w:name="_Toc297120460"/>
      <w:bookmarkStart w:id="341" w:name="_Toc296346661"/>
      <w:bookmarkStart w:id="342" w:name="_Toc297216152"/>
      <w:bookmarkStart w:id="343" w:name="_Toc296890988"/>
      <w:bookmarkStart w:id="344" w:name="_Toc292559870"/>
      <w:bookmarkStart w:id="345" w:name="_Toc292559365"/>
      <w:bookmarkStart w:id="346" w:name="_Toc296503160"/>
      <w:bookmarkStart w:id="347" w:name="_Toc297048346"/>
      <w:bookmarkStart w:id="348" w:name="_Toc318581158"/>
      <w:bookmarkStart w:id="349" w:name="_Toc312677989"/>
      <w:r>
        <w:rPr>
          <w:rFonts w:eastAsia="仿宋_GB2312"/>
          <w:kern w:val="2"/>
        </w:rPr>
        <w:t>.5.1 分包的一般约定</w:t>
      </w:r>
    </w:p>
    <w:p>
      <w:pPr>
        <w:autoSpaceDE/>
        <w:autoSpaceDN/>
        <w:adjustRightInd/>
        <w:spacing w:line="400" w:lineRule="exact"/>
        <w:ind w:firstLine="480" w:firstLineChars="200"/>
        <w:rPr>
          <w:rFonts w:eastAsia="仿宋_GB2312"/>
          <w:kern w:val="2"/>
        </w:rPr>
      </w:pPr>
      <w:r>
        <w:rPr>
          <w:rFonts w:eastAsia="仿宋_GB2312"/>
          <w:kern w:val="2"/>
        </w:rPr>
        <w:t>禁止分包的工程包括：</w:t>
      </w:r>
      <w:r>
        <w:rPr>
          <w:rFonts w:eastAsia="仿宋_GB2312"/>
          <w:kern w:val="2"/>
          <w:u w:val="single"/>
        </w:rPr>
        <w:t xml:space="preserve"> </w:t>
      </w:r>
      <w:r>
        <w:rPr>
          <w:rFonts w:hint="eastAsia" w:eastAsia="仿宋_GB2312"/>
          <w:kern w:val="2"/>
          <w:u w:val="single"/>
        </w:rPr>
        <w:t xml:space="preserve"> </w:t>
      </w:r>
      <w:r>
        <w:rPr>
          <w:rFonts w:eastAsia="仿宋_GB2312"/>
          <w:kern w:val="2"/>
          <w:u w:val="single"/>
        </w:rPr>
        <w:t xml:space="preserve">    </w:t>
      </w:r>
      <w:r>
        <w:rPr>
          <w:rFonts w:hint="eastAsia" w:eastAsia="仿宋_GB2312"/>
          <w:kern w:val="2"/>
          <w:u w:val="single"/>
        </w:rPr>
        <w:t xml:space="preserve">          </w:t>
      </w:r>
      <w:r>
        <w:rPr>
          <w:rFonts w:eastAsia="仿宋_GB2312"/>
          <w:kern w:val="2"/>
          <w:u w:val="single"/>
        </w:rPr>
        <w:t xml:space="preserve">    </w:t>
      </w:r>
      <w:r>
        <w:rPr>
          <w:rFonts w:eastAsia="仿宋_GB2312"/>
          <w:kern w:val="2"/>
        </w:rPr>
        <w:t>。</w:t>
      </w:r>
    </w:p>
    <w:p>
      <w:pPr>
        <w:autoSpaceDE/>
        <w:autoSpaceDN/>
        <w:adjustRightInd/>
        <w:spacing w:line="400" w:lineRule="exact"/>
        <w:rPr>
          <w:rFonts w:eastAsia="仿宋_GB2312"/>
          <w:kern w:val="2"/>
          <w:u w:val="single"/>
        </w:rPr>
      </w:pPr>
      <w:r>
        <w:rPr>
          <w:rFonts w:eastAsia="仿宋_GB2312"/>
          <w:kern w:val="2"/>
        </w:rPr>
        <w:t>主体结构、关键性工作的范围：</w:t>
      </w:r>
      <w:r>
        <w:rPr>
          <w:rFonts w:hint="eastAsia" w:eastAsia="仿宋_GB2312"/>
          <w:kern w:val="2"/>
          <w:u w:val="single"/>
        </w:rPr>
        <w:t xml:space="preserve">          </w:t>
      </w:r>
      <w:r>
        <w:rPr>
          <w:rFonts w:eastAsia="仿宋_GB2312"/>
          <w:kern w:val="2"/>
          <w:u w:val="single"/>
        </w:rPr>
        <w:t xml:space="preserve">  </w:t>
      </w:r>
      <w:r>
        <w:rPr>
          <w:rFonts w:eastAsia="仿宋_GB2312"/>
          <w:kern w:val="2"/>
        </w:rPr>
        <w:t>。</w:t>
      </w:r>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Start w:id="350" w:name="_Toc296891201"/>
      <w:bookmarkStart w:id="351" w:name="_Toc304295525"/>
      <w:bookmarkStart w:id="352" w:name="_Toc296944500"/>
      <w:bookmarkStart w:id="353" w:name="_Toc303539104"/>
      <w:bookmarkStart w:id="354" w:name="_Toc300934947"/>
      <w:bookmarkStart w:id="355" w:name="_Toc296347160"/>
      <w:bookmarkStart w:id="356" w:name="_Toc296346662"/>
      <w:bookmarkStart w:id="357" w:name="_Toc297120461"/>
      <w:bookmarkStart w:id="358" w:name="_Toc296890989"/>
      <w:bookmarkStart w:id="359" w:name="_Toc296503161"/>
      <w:bookmarkStart w:id="360" w:name="_Toc297216153"/>
      <w:bookmarkStart w:id="361" w:name="_Toc297123494"/>
      <w:bookmarkStart w:id="362" w:name="_Toc297048347"/>
    </w:p>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p>
      <w:pPr>
        <w:autoSpaceDE/>
        <w:autoSpaceDN/>
        <w:adjustRightInd/>
        <w:spacing w:line="400" w:lineRule="exact"/>
        <w:rPr>
          <w:rFonts w:eastAsia="仿宋_GB2312"/>
          <w:kern w:val="2"/>
        </w:rPr>
      </w:pPr>
      <w:r>
        <w:rPr>
          <w:rFonts w:eastAsia="仿宋_GB2312"/>
          <w:kern w:val="2"/>
        </w:rPr>
        <w:t xml:space="preserve">    3</w:t>
      </w:r>
      <w:bookmarkStart w:id="363" w:name="_Toc318581159"/>
      <w:bookmarkStart w:id="364" w:name="_Toc312677990"/>
      <w:r>
        <w:rPr>
          <w:rFonts w:eastAsia="仿宋_GB2312"/>
          <w:kern w:val="2"/>
        </w:rPr>
        <w:t>.5.2分包的确定</w:t>
      </w:r>
    </w:p>
    <w:p>
      <w:pPr>
        <w:autoSpaceDE/>
        <w:autoSpaceDN/>
        <w:adjustRightInd/>
        <w:spacing w:line="400" w:lineRule="exact"/>
        <w:ind w:firstLine="480" w:firstLineChars="200"/>
        <w:rPr>
          <w:rFonts w:eastAsia="仿宋_GB2312"/>
          <w:kern w:val="2"/>
          <w:u w:val="single"/>
        </w:rPr>
      </w:pPr>
      <w:r>
        <w:rPr>
          <w:rFonts w:eastAsia="仿宋_GB2312"/>
          <w:kern w:val="2"/>
        </w:rPr>
        <w:t>允许分包的专业工程包括：</w:t>
      </w:r>
      <w:r>
        <w:rPr>
          <w:rFonts w:hint="eastAsia" w:eastAsia="仿宋_GB2312"/>
          <w:kern w:val="2"/>
          <w:u w:val="single"/>
        </w:rPr>
        <w:t xml:space="preserve"> </w:t>
      </w:r>
      <w:r>
        <w:rPr>
          <w:rFonts w:eastAsia="仿宋_GB2312"/>
          <w:kern w:val="2"/>
          <w:u w:val="single"/>
        </w:rPr>
        <w:t xml:space="preserve">  </w:t>
      </w:r>
      <w:r>
        <w:rPr>
          <w:rFonts w:eastAsia="仿宋_GB2312"/>
          <w:kern w:val="2"/>
        </w:rPr>
        <w:t>。</w:t>
      </w:r>
    </w:p>
    <w:p>
      <w:pPr>
        <w:autoSpaceDE/>
        <w:autoSpaceDN/>
        <w:adjustRightInd/>
        <w:spacing w:line="400" w:lineRule="exact"/>
        <w:rPr>
          <w:rFonts w:eastAsia="仿宋_GB2312"/>
          <w:kern w:val="2"/>
        </w:rPr>
      </w:pPr>
      <w:r>
        <w:rPr>
          <w:rFonts w:eastAsia="仿宋_GB2312"/>
          <w:kern w:val="2"/>
        </w:rPr>
        <w:t>其他关于分包的约定：</w:t>
      </w:r>
      <w:r>
        <w:rPr>
          <w:rFonts w:eastAsia="仿宋_GB2312"/>
          <w:kern w:val="2"/>
          <w:u w:val="single"/>
        </w:rPr>
        <w:t xml:space="preserve">     </w:t>
      </w:r>
      <w:r>
        <w:rPr>
          <w:rFonts w:hint="eastAsia" w:eastAsia="仿宋_GB2312"/>
          <w:kern w:val="2"/>
          <w:u w:val="single"/>
        </w:rPr>
        <w:t xml:space="preserve">                         </w:t>
      </w:r>
      <w:r>
        <w:rPr>
          <w:rFonts w:eastAsia="仿宋_GB2312"/>
          <w:kern w:val="2"/>
          <w:u w:val="single"/>
        </w:rPr>
        <w:t xml:space="preserve">    </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3.5.4 分包合同价款</w:t>
      </w:r>
    </w:p>
    <w:p>
      <w:pPr>
        <w:autoSpaceDE/>
        <w:autoSpaceDN/>
        <w:adjustRightInd/>
        <w:spacing w:line="400" w:lineRule="exact"/>
        <w:ind w:firstLine="480" w:firstLineChars="200"/>
        <w:rPr>
          <w:rFonts w:eastAsia="仿宋_GB2312"/>
          <w:kern w:val="2"/>
        </w:rPr>
      </w:pPr>
      <w:r>
        <w:rPr>
          <w:rFonts w:eastAsia="仿宋_GB2312"/>
          <w:kern w:val="2"/>
        </w:rPr>
        <w:t>关于分包合同价款支付的约定：</w:t>
      </w:r>
      <w:r>
        <w:rPr>
          <w:rFonts w:hint="eastAsia" w:eastAsia="仿宋_GB2312"/>
          <w:kern w:val="2"/>
          <w:u w:val="single"/>
        </w:rPr>
        <w:t xml:space="preserve">  </w:t>
      </w:r>
      <w:r>
        <w:rPr>
          <w:rFonts w:eastAsia="仿宋_GB2312"/>
          <w:kern w:val="2"/>
          <w:u w:val="single"/>
        </w:rPr>
        <w:t xml:space="preserve">    </w:t>
      </w:r>
      <w:r>
        <w:rPr>
          <w:rFonts w:eastAsia="仿宋_GB2312"/>
          <w:kern w:val="2"/>
        </w:rPr>
        <w:t>。</w:t>
      </w:r>
    </w:p>
    <w:bookmarkEnd w:id="363"/>
    <w:bookmarkEnd w:id="364"/>
    <w:p>
      <w:pPr>
        <w:autoSpaceDE/>
        <w:autoSpaceDN/>
        <w:adjustRightInd/>
        <w:spacing w:after="120" w:line="400" w:lineRule="exact"/>
        <w:ind w:firstLine="480" w:firstLineChars="200"/>
        <w:rPr>
          <w:rFonts w:eastAsia="黑体"/>
          <w:kern w:val="2"/>
        </w:rPr>
      </w:pPr>
      <w:r>
        <w:rPr>
          <w:rFonts w:eastAsia="黑体"/>
          <w:kern w:val="2"/>
        </w:rPr>
        <w:t>3.6 工程照管与成品、半成品保护</w:t>
      </w:r>
    </w:p>
    <w:p>
      <w:pPr>
        <w:autoSpaceDE/>
        <w:autoSpaceDN/>
        <w:adjustRightInd/>
        <w:spacing w:before="120" w:after="120" w:line="400" w:lineRule="exact"/>
        <w:ind w:firstLine="480" w:firstLineChars="200"/>
        <w:rPr>
          <w:rFonts w:eastAsia="仿宋_GB2312"/>
          <w:u w:val="single"/>
        </w:rPr>
      </w:pPr>
      <w:r>
        <w:rPr>
          <w:rFonts w:eastAsia="仿宋_GB2312"/>
        </w:rPr>
        <w:t>承包人负责照管工程及工程相关的材料、工程设备的起始时间：</w:t>
      </w:r>
      <w:r>
        <w:rPr>
          <w:rFonts w:eastAsia="仿宋_GB2312"/>
          <w:u w:val="single"/>
        </w:rPr>
        <w:t xml:space="preserve">   </w:t>
      </w:r>
      <w:r>
        <w:rPr>
          <w:rFonts w:hint="eastAsia" w:eastAsia="仿宋_GB2312"/>
          <w:u w:val="single"/>
        </w:rPr>
        <w:t xml:space="preserve">已竣工工程未交付发包人验收之前的成品保护由承包人负责，费用由承包人承担 </w:t>
      </w:r>
      <w:r>
        <w:rPr>
          <w:rFonts w:eastAsia="仿宋_GB2312"/>
        </w:rPr>
        <w:t>。</w:t>
      </w:r>
    </w:p>
    <w:p>
      <w:pPr>
        <w:autoSpaceDE/>
        <w:autoSpaceDN/>
        <w:adjustRightInd/>
        <w:spacing w:after="120" w:line="400" w:lineRule="exact"/>
        <w:ind w:firstLine="480" w:firstLineChars="200"/>
        <w:rPr>
          <w:rFonts w:eastAsia="黑体"/>
          <w:kern w:val="2"/>
        </w:rPr>
      </w:pPr>
      <w:r>
        <w:rPr>
          <w:rFonts w:eastAsia="黑体"/>
          <w:kern w:val="2"/>
        </w:rPr>
        <w:t>3.7 履约担保</w:t>
      </w:r>
    </w:p>
    <w:p>
      <w:pPr>
        <w:autoSpaceDE/>
        <w:autoSpaceDN/>
        <w:adjustRightInd/>
        <w:spacing w:line="400" w:lineRule="exact"/>
        <w:ind w:firstLine="480" w:firstLineChars="200"/>
        <w:rPr>
          <w:rFonts w:eastAsia="仿宋_GB2312"/>
          <w:kern w:val="2"/>
        </w:rPr>
      </w:pPr>
      <w:r>
        <w:rPr>
          <w:rFonts w:hint="eastAsia" w:eastAsia="仿宋_GB2312"/>
          <w:kern w:val="2"/>
        </w:rPr>
        <w:t>承包人是否提供履约担保：</w:t>
      </w:r>
      <w:r>
        <w:rPr>
          <w:rFonts w:eastAsia="仿宋_GB2312"/>
          <w:kern w:val="2"/>
          <w:u w:val="single"/>
        </w:rPr>
        <w:t xml:space="preserve">  </w:t>
      </w:r>
      <w:r>
        <w:rPr>
          <w:rFonts w:hint="eastAsia" w:eastAsia="仿宋_GB2312"/>
          <w:kern w:val="2"/>
          <w:u w:val="single"/>
        </w:rPr>
        <w:t xml:space="preserve"> 提供</w:t>
      </w:r>
      <w:r>
        <w:rPr>
          <w:rFonts w:eastAsia="仿宋_GB2312"/>
          <w:kern w:val="2"/>
          <w:u w:val="single"/>
        </w:rPr>
        <w:t xml:space="preserve">        </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承包人提供履约担保的形式</w:t>
      </w:r>
      <w:r>
        <w:rPr>
          <w:rFonts w:hint="eastAsia" w:eastAsia="仿宋_GB2312"/>
          <w:kern w:val="2"/>
        </w:rPr>
        <w:t>、金额及期限的</w:t>
      </w:r>
      <w:r>
        <w:rPr>
          <w:rFonts w:eastAsia="仿宋_GB2312"/>
          <w:kern w:val="2"/>
        </w:rPr>
        <w:t>：</w:t>
      </w:r>
      <w:r>
        <w:rPr>
          <w:rFonts w:eastAsia="仿宋_GB2312"/>
          <w:kern w:val="2"/>
          <w:u w:val="single"/>
        </w:rPr>
        <w:t xml:space="preserve">  </w:t>
      </w:r>
      <w:r>
        <w:rPr>
          <w:rFonts w:hint="eastAsia" w:eastAsia="仿宋_GB2312"/>
          <w:kern w:val="2"/>
          <w:u w:val="single"/>
        </w:rPr>
        <w:t xml:space="preserve"> 可采用现金、支票、汇票、转账、银行保函、融资担保公司保函或者保险机构保证、保险、保单  </w:t>
      </w:r>
      <w:r>
        <w:rPr>
          <w:rFonts w:eastAsia="仿宋_GB2312"/>
          <w:kern w:val="2"/>
        </w:rPr>
        <w:t>。</w:t>
      </w:r>
    </w:p>
    <w:p>
      <w:pPr>
        <w:autoSpaceDE/>
        <w:autoSpaceDN/>
        <w:adjustRightInd/>
        <w:spacing w:line="400" w:lineRule="exact"/>
        <w:ind w:firstLine="480" w:firstLineChars="200"/>
        <w:rPr>
          <w:rFonts w:eastAsia="仿宋_GB2312"/>
          <w:kern w:val="2"/>
          <w:u w:val="single"/>
        </w:rPr>
      </w:pPr>
      <w:r>
        <w:rPr>
          <w:rFonts w:hint="eastAsia" w:eastAsia="仿宋_GB2312"/>
          <w:kern w:val="2"/>
          <w:u w:val="single"/>
        </w:rPr>
        <w:t>担保金额：按照《关于在全省工程建设领域改革保证金制度的通知》（浙建〔2020〕7 号）文件规定办理。本项目履约担保金额为合同价的 2%（含工期、质量各 1.0%），合同签订后 15 天内向发包人提交，在工程竣工验收合格后10日内承包人无合同违约情况时全额返还（无息）。</w:t>
      </w:r>
    </w:p>
    <w:p>
      <w:pPr>
        <w:autoSpaceDE/>
        <w:autoSpaceDN/>
        <w:adjustRightInd/>
        <w:spacing w:line="400" w:lineRule="exact"/>
        <w:ind w:firstLine="480" w:firstLineChars="200"/>
        <w:rPr>
          <w:rFonts w:eastAsia="仿宋_GB2312"/>
          <w:kern w:val="2"/>
          <w:u w:val="single"/>
        </w:rPr>
      </w:pPr>
      <w:r>
        <w:rPr>
          <w:rFonts w:hint="eastAsia" w:eastAsia="仿宋_GB2312"/>
          <w:kern w:val="2"/>
          <w:u w:val="single"/>
        </w:rPr>
        <w:t>担保期限：自主合同生效之日起至工程合同约定的工程竣工验收合格之日后10日止。如采用保函形式，保证期满但项目尚未完成竣工验收的，承包人应办理保函接续手续，担保期限应满足合同约定要求。</w:t>
      </w:r>
    </w:p>
    <w:p>
      <w:pPr>
        <w:autoSpaceDE/>
        <w:autoSpaceDN/>
        <w:adjustRightInd/>
        <w:spacing w:line="400" w:lineRule="exact"/>
        <w:ind w:firstLine="480" w:firstLineChars="200"/>
        <w:rPr>
          <w:u w:val="single"/>
        </w:rPr>
      </w:pPr>
      <w:r>
        <w:rPr>
          <w:rFonts w:hint="eastAsia" w:eastAsia="仿宋_GB2312"/>
          <w:kern w:val="2"/>
          <w:u w:val="single"/>
        </w:rPr>
        <w:t>备注：若采用保险公司保函，出具保险保函的保险公司应符合《关于加强建设工程担保管理全面推行工程综合保险工作的通知》（绍市建设[2018]191号）文件的规定，为经行业主管备案的共保体。</w:t>
      </w:r>
    </w:p>
    <w:p>
      <w:pPr>
        <w:keepNext/>
        <w:keepLines/>
        <w:spacing w:before="120" w:after="120" w:line="400" w:lineRule="exact"/>
        <w:outlineLvl w:val="3"/>
        <w:rPr>
          <w:rFonts w:eastAsia="黑体"/>
          <w:bCs/>
          <w:kern w:val="2"/>
        </w:rPr>
      </w:pPr>
      <w:bookmarkStart w:id="365" w:name="_Toc351203636"/>
      <w:r>
        <w:rPr>
          <w:rFonts w:eastAsia="黑体"/>
          <w:bCs/>
          <w:kern w:val="2"/>
        </w:rPr>
        <w:t>4</w:t>
      </w:r>
      <w:bookmarkStart w:id="366" w:name="_Toc296503162"/>
      <w:bookmarkStart w:id="367" w:name="_Toc296890990"/>
      <w:bookmarkStart w:id="368" w:name="_Toc292559871"/>
      <w:bookmarkStart w:id="369" w:name="_Toc296891202"/>
      <w:bookmarkStart w:id="370" w:name="_Toc296347161"/>
      <w:bookmarkStart w:id="371" w:name="_Toc297120462"/>
      <w:bookmarkStart w:id="372" w:name="_Toc297048348"/>
      <w:bookmarkStart w:id="373" w:name="_Toc292559366"/>
      <w:bookmarkStart w:id="374" w:name="_Toc267251413"/>
      <w:bookmarkStart w:id="375" w:name="_Toc296346663"/>
      <w:bookmarkStart w:id="376" w:name="_Toc296944501"/>
      <w:r>
        <w:rPr>
          <w:rFonts w:eastAsia="黑体"/>
          <w:bCs/>
          <w:kern w:val="2"/>
        </w:rPr>
        <w:t>. 监</w:t>
      </w:r>
      <w:bookmarkEnd w:id="366"/>
      <w:bookmarkEnd w:id="367"/>
      <w:bookmarkEnd w:id="368"/>
      <w:bookmarkEnd w:id="369"/>
      <w:bookmarkEnd w:id="370"/>
      <w:bookmarkEnd w:id="371"/>
      <w:bookmarkEnd w:id="372"/>
      <w:bookmarkEnd w:id="373"/>
      <w:bookmarkEnd w:id="374"/>
      <w:bookmarkEnd w:id="375"/>
      <w:bookmarkEnd w:id="376"/>
      <w:r>
        <w:rPr>
          <w:rFonts w:eastAsia="黑体"/>
          <w:bCs/>
          <w:kern w:val="2"/>
        </w:rPr>
        <w:t>理人</w:t>
      </w:r>
      <w:bookmarkEnd w:id="365"/>
    </w:p>
    <w:p>
      <w:pPr>
        <w:autoSpaceDE/>
        <w:autoSpaceDN/>
        <w:adjustRightInd/>
        <w:spacing w:after="120" w:line="400" w:lineRule="exact"/>
        <w:ind w:firstLine="480" w:firstLineChars="200"/>
        <w:rPr>
          <w:rFonts w:eastAsia="黑体"/>
          <w:kern w:val="2"/>
        </w:rPr>
      </w:pPr>
      <w:r>
        <w:rPr>
          <w:rFonts w:eastAsia="黑体"/>
          <w:kern w:val="2"/>
        </w:rPr>
        <w:t>4.1监理人的一般规定</w:t>
      </w:r>
    </w:p>
    <w:p>
      <w:pPr>
        <w:autoSpaceDE/>
        <w:autoSpaceDN/>
        <w:adjustRightInd/>
        <w:spacing w:line="400" w:lineRule="exact"/>
        <w:ind w:firstLine="480" w:firstLineChars="200"/>
        <w:rPr>
          <w:rFonts w:eastAsia="仿宋_GB2312"/>
          <w:kern w:val="2"/>
        </w:rPr>
      </w:pPr>
      <w:r>
        <w:rPr>
          <w:rFonts w:eastAsia="仿宋_GB2312"/>
          <w:kern w:val="2"/>
        </w:rPr>
        <w:t>关于监理人的监理内容：</w:t>
      </w:r>
      <w:r>
        <w:rPr>
          <w:rFonts w:eastAsia="仿宋_GB2312"/>
          <w:kern w:val="2"/>
          <w:u w:val="single"/>
        </w:rPr>
        <w:t xml:space="preserve">   </w:t>
      </w:r>
      <w:r>
        <w:rPr>
          <w:rFonts w:hint="eastAsia" w:eastAsia="仿宋_GB2312"/>
          <w:kern w:val="2"/>
          <w:u w:val="single"/>
        </w:rPr>
        <w:t>详见监理承包合同，监理范围从其施工范围</w:t>
      </w:r>
      <w:r>
        <w:rPr>
          <w:rFonts w:eastAsia="仿宋_GB2312"/>
          <w:kern w:val="2"/>
          <w:u w:val="single"/>
        </w:rPr>
        <w:t xml:space="preserve"> </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关于监理人的监理权限：</w:t>
      </w:r>
      <w:r>
        <w:rPr>
          <w:rFonts w:eastAsia="仿宋_GB2312"/>
          <w:kern w:val="2"/>
          <w:u w:val="single"/>
        </w:rPr>
        <w:t xml:space="preserve">   </w:t>
      </w:r>
      <w:r>
        <w:rPr>
          <w:rFonts w:hint="eastAsia" w:eastAsia="仿宋_GB2312"/>
          <w:kern w:val="2"/>
          <w:u w:val="single"/>
        </w:rPr>
        <w:t>按照发包人与监理方签订的合同，依照合同和有关法律、法规、负责和主持整个项目的监理工作，在合同规定范围，对工程项目施工进行全过程监理（包括工程质量、工程进度、安全文明施工管理、工程量与工程款的审核等）</w:t>
      </w:r>
      <w:r>
        <w:rPr>
          <w:rFonts w:eastAsia="仿宋_GB2312"/>
          <w:kern w:val="2"/>
        </w:rPr>
        <w:t xml:space="preserve">。 </w:t>
      </w:r>
    </w:p>
    <w:p>
      <w:pPr>
        <w:autoSpaceDE/>
        <w:autoSpaceDN/>
        <w:adjustRightInd/>
        <w:spacing w:line="400" w:lineRule="exact"/>
        <w:ind w:firstLine="480" w:firstLineChars="200"/>
        <w:rPr>
          <w:rFonts w:eastAsia="仿宋_GB2312"/>
          <w:kern w:val="2"/>
        </w:rPr>
      </w:pPr>
      <w:r>
        <w:rPr>
          <w:rFonts w:eastAsia="仿宋_GB2312"/>
          <w:kern w:val="2"/>
        </w:rPr>
        <w:t>关于监理人在施工现场的办公场所、生活场所的提供和费用承担的约定：</w:t>
      </w:r>
      <w:r>
        <w:rPr>
          <w:rFonts w:hint="eastAsia" w:eastAsia="仿宋_GB2312"/>
          <w:kern w:val="2"/>
          <w:u w:val="single"/>
        </w:rPr>
        <w:t xml:space="preserve">监理人在施工现场的办公场所由承包人负责，并提供除电子产品外的必要的办公设施供使用；承包人提供必需的宿舍给监理单位供其值班人员使用  </w:t>
      </w:r>
      <w:r>
        <w:rPr>
          <w:rFonts w:eastAsia="仿宋_GB2312"/>
          <w:kern w:val="2"/>
          <w:u w:val="single"/>
        </w:rPr>
        <w:t xml:space="preserve">  </w:t>
      </w:r>
      <w:r>
        <w:rPr>
          <w:rFonts w:eastAsia="仿宋_GB2312"/>
          <w:kern w:val="2"/>
        </w:rPr>
        <w:t>。</w:t>
      </w:r>
    </w:p>
    <w:p>
      <w:pPr>
        <w:autoSpaceDE/>
        <w:autoSpaceDN/>
        <w:adjustRightInd/>
        <w:spacing w:after="120" w:line="400" w:lineRule="exact"/>
        <w:ind w:firstLine="480" w:firstLineChars="200"/>
        <w:rPr>
          <w:rFonts w:eastAsia="黑体"/>
          <w:kern w:val="2"/>
        </w:rPr>
      </w:pPr>
      <w:r>
        <w:rPr>
          <w:rFonts w:eastAsia="黑体"/>
          <w:kern w:val="2"/>
        </w:rPr>
        <w:t>4.2 监理人员</w:t>
      </w:r>
    </w:p>
    <w:p>
      <w:pPr>
        <w:autoSpaceDE/>
        <w:autoSpaceDN/>
        <w:adjustRightInd/>
        <w:spacing w:line="400" w:lineRule="exact"/>
        <w:ind w:firstLine="480" w:firstLineChars="200"/>
        <w:rPr>
          <w:rFonts w:eastAsia="仿宋_GB2312"/>
          <w:kern w:val="2"/>
        </w:rPr>
      </w:pPr>
      <w:r>
        <w:rPr>
          <w:rFonts w:eastAsia="仿宋_GB2312"/>
          <w:kern w:val="2"/>
        </w:rPr>
        <w:t>总监理工程师：</w:t>
      </w:r>
    </w:p>
    <w:p>
      <w:pPr>
        <w:autoSpaceDE/>
        <w:autoSpaceDN/>
        <w:adjustRightInd/>
        <w:spacing w:line="400" w:lineRule="exact"/>
        <w:ind w:firstLine="480" w:firstLineChars="200"/>
        <w:rPr>
          <w:rFonts w:eastAsia="仿宋_GB2312"/>
          <w:kern w:val="2"/>
        </w:rPr>
      </w:pPr>
      <w:r>
        <w:rPr>
          <w:rFonts w:eastAsia="仿宋_GB2312"/>
          <w:kern w:val="2"/>
        </w:rPr>
        <w:t>姓    名：</w:t>
      </w:r>
      <w:r>
        <w:rPr>
          <w:rFonts w:hint="eastAsia" w:eastAsia="仿宋_GB2312"/>
          <w:kern w:val="2"/>
          <w:u w:val="single"/>
        </w:rPr>
        <w:t xml:space="preserve">                       </w:t>
      </w:r>
      <w:r>
        <w:rPr>
          <w:rFonts w:eastAsia="仿宋_GB2312"/>
          <w:kern w:val="2"/>
          <w:u w:val="single"/>
        </w:rPr>
        <w:t></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职    务：</w:t>
      </w:r>
      <w:r>
        <w:rPr>
          <w:rFonts w:hint="eastAsia" w:eastAsia="仿宋_GB2312"/>
          <w:kern w:val="2"/>
          <w:u w:val="single"/>
        </w:rPr>
        <w:t xml:space="preserve">                          </w:t>
      </w:r>
      <w:r>
        <w:rPr>
          <w:rFonts w:eastAsia="仿宋_GB2312"/>
          <w:kern w:val="2"/>
          <w:u w:val="single"/>
        </w:rPr>
        <w:t></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监理工程师执业资格证书号：</w:t>
      </w:r>
      <w:r>
        <w:rPr>
          <w:rFonts w:hint="eastAsia" w:eastAsia="仿宋_GB2312"/>
          <w:kern w:val="2"/>
          <w:u w:val="single"/>
        </w:rPr>
        <w:t xml:space="preserve">           </w:t>
      </w:r>
      <w:r>
        <w:rPr>
          <w:rFonts w:eastAsia="仿宋_GB2312"/>
          <w:kern w:val="2"/>
          <w:u w:val="single"/>
        </w:rPr>
        <w:t></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联系电话：</w:t>
      </w:r>
      <w:r>
        <w:rPr>
          <w:rFonts w:hint="eastAsia" w:eastAsia="仿宋_GB2312"/>
          <w:kern w:val="2"/>
          <w:u w:val="single"/>
        </w:rPr>
        <w:t xml:space="preserve">                          </w:t>
      </w:r>
      <w:r>
        <w:rPr>
          <w:rFonts w:eastAsia="仿宋_GB2312"/>
          <w:kern w:val="2"/>
          <w:u w:val="single"/>
        </w:rPr>
        <w:t xml:space="preserve"> </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电子信箱：</w:t>
      </w:r>
      <w:r>
        <w:rPr>
          <w:rFonts w:hint="eastAsia" w:eastAsia="仿宋_GB2312"/>
          <w:kern w:val="2"/>
          <w:u w:val="single"/>
        </w:rPr>
        <w:t xml:space="preserve">                           </w:t>
      </w:r>
      <w:r>
        <w:rPr>
          <w:rFonts w:eastAsia="仿宋_GB2312"/>
          <w:kern w:val="2"/>
          <w:u w:val="single"/>
        </w:rPr>
        <w:t></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通信地址：</w:t>
      </w:r>
      <w:r>
        <w:rPr>
          <w:rFonts w:hint="eastAsia" w:eastAsia="仿宋_GB2312"/>
          <w:kern w:val="2"/>
          <w:u w:val="single"/>
        </w:rPr>
        <w:t xml:space="preserve">                            </w:t>
      </w:r>
      <w:r>
        <w:rPr>
          <w:rFonts w:eastAsia="仿宋_GB2312"/>
          <w:kern w:val="2"/>
          <w:u w:val="single"/>
        </w:rPr>
        <w:t></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关于监理人的其他约定：</w:t>
      </w:r>
      <w:r>
        <w:rPr>
          <w:rFonts w:hint="eastAsia" w:eastAsia="仿宋_GB2312"/>
          <w:kern w:val="2"/>
          <w:u w:val="single"/>
        </w:rPr>
        <w:t xml:space="preserve"> 依据监理合同,但涉及设计变更、工期顺延、材料价格、用材、追加工程款、经济补偿等可能影响工程价款或工期的签证需经发包人共同签字确认，签证才有效 </w:t>
      </w:r>
      <w:r>
        <w:rPr>
          <w:rFonts w:eastAsia="仿宋_GB2312"/>
          <w:kern w:val="2"/>
        </w:rPr>
        <w:t>。</w:t>
      </w:r>
    </w:p>
    <w:p>
      <w:pPr>
        <w:autoSpaceDE/>
        <w:autoSpaceDN/>
        <w:adjustRightInd/>
        <w:spacing w:after="120" w:line="400" w:lineRule="exact"/>
        <w:ind w:firstLine="480" w:firstLineChars="200"/>
        <w:rPr>
          <w:rFonts w:eastAsia="黑体"/>
          <w:kern w:val="2"/>
        </w:rPr>
      </w:pPr>
      <w:r>
        <w:rPr>
          <w:rFonts w:eastAsia="黑体"/>
          <w:kern w:val="2"/>
        </w:rPr>
        <w:t>4.4 商定或确定</w:t>
      </w:r>
    </w:p>
    <w:p>
      <w:pPr>
        <w:autoSpaceDE/>
        <w:autoSpaceDN/>
        <w:adjustRightInd/>
        <w:spacing w:line="400" w:lineRule="exact"/>
        <w:ind w:firstLine="480" w:firstLineChars="200"/>
        <w:rPr>
          <w:rFonts w:eastAsia="仿宋_GB2312"/>
          <w:kern w:val="2"/>
        </w:rPr>
      </w:pPr>
      <w:bookmarkStart w:id="377" w:name="_Toc267251418"/>
      <w:r>
        <w:rPr>
          <w:rFonts w:eastAsia="仿宋_GB2312"/>
          <w:kern w:val="2"/>
        </w:rPr>
        <w:t>在发包人和承包人不能通过协商达成一致意见时，发包人授权监理人对以下事项进行确定：</w:t>
      </w:r>
    </w:p>
    <w:p>
      <w:pPr>
        <w:spacing w:line="400" w:lineRule="exact"/>
        <w:ind w:firstLine="480" w:firstLineChars="200"/>
        <w:rPr>
          <w:rFonts w:eastAsia="仿宋_GB2312"/>
        </w:rPr>
      </w:pPr>
      <w:r>
        <w:rPr>
          <w:rFonts w:eastAsia="仿宋_GB2312"/>
        </w:rPr>
        <w:t>（1）</w:t>
      </w:r>
      <w:r>
        <w:rPr>
          <w:rFonts w:eastAsia="仿宋_GB2312"/>
          <w:kern w:val="2"/>
          <w:u w:val="single"/>
        </w:rPr>
        <w:t xml:space="preserve">                          </w:t>
      </w:r>
      <w:r>
        <w:rPr>
          <w:rFonts w:hint="eastAsia" w:eastAsia="仿宋_GB2312"/>
          <w:kern w:val="2"/>
          <w:u w:val="single"/>
        </w:rPr>
        <w:t xml:space="preserve"> </w:t>
      </w:r>
      <w:r>
        <w:rPr>
          <w:rFonts w:eastAsia="仿宋_GB2312"/>
          <w:kern w:val="2"/>
          <w:u w:val="single"/>
        </w:rPr>
        <w:t xml:space="preserve">        </w:t>
      </w:r>
      <w:r>
        <w:rPr>
          <w:rFonts w:eastAsia="仿宋_GB2312"/>
          <w:kern w:val="2"/>
        </w:rPr>
        <w:t>；</w:t>
      </w:r>
    </w:p>
    <w:p>
      <w:pPr>
        <w:spacing w:line="400" w:lineRule="exact"/>
        <w:ind w:firstLine="480" w:firstLineChars="200"/>
        <w:rPr>
          <w:rFonts w:eastAsia="仿宋_GB2312"/>
        </w:rPr>
      </w:pPr>
      <w:r>
        <w:rPr>
          <w:rFonts w:eastAsia="仿宋_GB2312"/>
        </w:rPr>
        <w:t>（2）</w:t>
      </w:r>
      <w:r>
        <w:rPr>
          <w:rFonts w:eastAsia="仿宋_GB2312"/>
          <w:kern w:val="2"/>
          <w:u w:val="single"/>
        </w:rPr>
        <w:t xml:space="preserve">                          </w:t>
      </w:r>
      <w:r>
        <w:rPr>
          <w:rFonts w:hint="eastAsia" w:eastAsia="仿宋_GB2312"/>
          <w:kern w:val="2"/>
          <w:u w:val="single"/>
        </w:rPr>
        <w:t xml:space="preserve"> </w:t>
      </w:r>
      <w:r>
        <w:rPr>
          <w:rFonts w:eastAsia="仿宋_GB2312"/>
          <w:kern w:val="2"/>
          <w:u w:val="single"/>
        </w:rPr>
        <w:t xml:space="preserve">        </w:t>
      </w:r>
      <w:r>
        <w:rPr>
          <w:rFonts w:eastAsia="仿宋_GB2312"/>
          <w:kern w:val="2"/>
        </w:rPr>
        <w:t>；</w:t>
      </w:r>
    </w:p>
    <w:p>
      <w:pPr>
        <w:spacing w:line="400" w:lineRule="exact"/>
        <w:ind w:firstLine="480" w:firstLineChars="200"/>
        <w:rPr>
          <w:rFonts w:eastAsia="仿宋_GB2312"/>
        </w:rPr>
      </w:pPr>
      <w:r>
        <w:rPr>
          <w:rFonts w:eastAsia="仿宋_GB2312"/>
        </w:rPr>
        <w:t>（3）</w:t>
      </w:r>
      <w:r>
        <w:rPr>
          <w:rFonts w:eastAsia="仿宋_GB2312"/>
          <w:kern w:val="2"/>
          <w:u w:val="single"/>
        </w:rPr>
        <w:t xml:space="preserve">                         </w:t>
      </w:r>
      <w:r>
        <w:rPr>
          <w:rFonts w:hint="eastAsia" w:eastAsia="仿宋_GB2312"/>
          <w:kern w:val="2"/>
          <w:u w:val="single"/>
        </w:rPr>
        <w:t xml:space="preserve"> </w:t>
      </w:r>
      <w:r>
        <w:rPr>
          <w:rFonts w:eastAsia="仿宋_GB2312"/>
          <w:kern w:val="2"/>
          <w:u w:val="single"/>
        </w:rPr>
        <w:t xml:space="preserve">         </w:t>
      </w:r>
      <w:r>
        <w:rPr>
          <w:rFonts w:eastAsia="仿宋_GB2312"/>
          <w:kern w:val="2"/>
        </w:rPr>
        <w:t>。</w:t>
      </w:r>
    </w:p>
    <w:p>
      <w:pPr>
        <w:keepNext/>
        <w:keepLines/>
        <w:spacing w:before="120" w:after="120" w:line="400" w:lineRule="exact"/>
        <w:outlineLvl w:val="3"/>
        <w:rPr>
          <w:rFonts w:eastAsia="黑体"/>
          <w:bCs/>
          <w:kern w:val="2"/>
        </w:rPr>
      </w:pPr>
      <w:bookmarkStart w:id="378" w:name="_Toc351203637"/>
      <w:r>
        <w:rPr>
          <w:rFonts w:eastAsia="黑体"/>
          <w:bCs/>
          <w:kern w:val="2"/>
        </w:rPr>
        <w:t>5</w:t>
      </w:r>
      <w:bookmarkEnd w:id="377"/>
      <w:bookmarkStart w:id="379" w:name="_Toc296503163"/>
      <w:bookmarkStart w:id="380" w:name="_Toc292559367"/>
      <w:bookmarkStart w:id="381" w:name="_Toc297048349"/>
      <w:bookmarkStart w:id="382" w:name="_Toc296890991"/>
      <w:bookmarkStart w:id="383" w:name="_Toc292559872"/>
      <w:bookmarkStart w:id="384" w:name="_Toc296944502"/>
      <w:bookmarkStart w:id="385" w:name="_Toc296346664"/>
      <w:bookmarkStart w:id="386" w:name="_Toc297120463"/>
      <w:bookmarkStart w:id="387" w:name="_Toc296891203"/>
      <w:bookmarkStart w:id="388" w:name="_Toc296347162"/>
      <w:r>
        <w:rPr>
          <w:rFonts w:eastAsia="黑体"/>
          <w:bCs/>
          <w:kern w:val="2"/>
        </w:rPr>
        <w:t>. 工程质量</w:t>
      </w:r>
      <w:bookmarkEnd w:id="378"/>
    </w:p>
    <w:p>
      <w:pPr>
        <w:autoSpaceDE/>
        <w:autoSpaceDN/>
        <w:adjustRightInd/>
        <w:spacing w:after="120" w:line="400" w:lineRule="exact"/>
        <w:ind w:firstLine="480" w:firstLineChars="200"/>
        <w:outlineLvl w:val="0"/>
        <w:rPr>
          <w:rFonts w:eastAsia="黑体"/>
          <w:kern w:val="2"/>
        </w:rPr>
      </w:pPr>
      <w:r>
        <w:rPr>
          <w:rFonts w:eastAsia="黑体"/>
          <w:kern w:val="2"/>
        </w:rPr>
        <w:t>5.1 质量要求</w:t>
      </w:r>
    </w:p>
    <w:p>
      <w:pPr>
        <w:autoSpaceDE/>
        <w:autoSpaceDN/>
        <w:adjustRightInd/>
        <w:spacing w:line="400" w:lineRule="exact"/>
        <w:ind w:firstLine="480" w:firstLineChars="200"/>
        <w:rPr>
          <w:rFonts w:eastAsia="仿宋_GB2312"/>
          <w:kern w:val="2"/>
        </w:rPr>
      </w:pPr>
      <w:r>
        <w:rPr>
          <w:rFonts w:eastAsia="仿宋_GB2312"/>
          <w:kern w:val="2"/>
        </w:rPr>
        <w:t>5</w:t>
      </w:r>
      <w:bookmarkStart w:id="389" w:name="_Toc297216155"/>
      <w:bookmarkStart w:id="390" w:name="_Toc303539106"/>
      <w:bookmarkStart w:id="391" w:name="_Toc318581164"/>
      <w:bookmarkStart w:id="392" w:name="_Toc300934949"/>
      <w:bookmarkStart w:id="393" w:name="_Toc304295527"/>
      <w:bookmarkStart w:id="394" w:name="_Toc312677997"/>
      <w:bookmarkStart w:id="395" w:name="_Toc297123496"/>
      <w:r>
        <w:rPr>
          <w:rFonts w:eastAsia="仿宋_GB2312"/>
          <w:kern w:val="2"/>
        </w:rPr>
        <w:t>.1.1 特殊质量标准和要求：</w:t>
      </w:r>
      <w:r>
        <w:rPr>
          <w:rFonts w:hint="eastAsia" w:eastAsia="仿宋_GB2312"/>
          <w:kern w:val="2"/>
          <w:u w:val="single"/>
        </w:rPr>
        <w:t xml:space="preserve">   涉及相关绿色建材应符合我市绿色建材采购政策和面向中小企业采购预留份额政策执行要求</w:t>
      </w:r>
      <w:r>
        <w:rPr>
          <w:rFonts w:eastAsia="仿宋_GB2312"/>
          <w:kern w:val="2"/>
          <w:u w:val="single"/>
        </w:rPr>
        <w:t xml:space="preserve">   </w:t>
      </w:r>
      <w:r>
        <w:rPr>
          <w:rFonts w:eastAsia="仿宋_GB2312"/>
          <w:kern w:val="2"/>
        </w:rPr>
        <w:t>。</w:t>
      </w:r>
    </w:p>
    <w:p>
      <w:pPr>
        <w:autoSpaceDE/>
        <w:autoSpaceDN/>
        <w:adjustRightInd/>
        <w:spacing w:line="400" w:lineRule="exact"/>
        <w:ind w:firstLine="480" w:firstLineChars="200"/>
        <w:rPr>
          <w:rFonts w:eastAsia="黑体"/>
          <w:kern w:val="2"/>
        </w:rPr>
      </w:pPr>
      <w:r>
        <w:rPr>
          <w:rFonts w:eastAsia="仿宋_GB2312"/>
          <w:kern w:val="2"/>
        </w:rPr>
        <w:t>关于工程奖项的约定：</w:t>
      </w:r>
      <w:r>
        <w:rPr>
          <w:rFonts w:eastAsia="仿宋_GB2312"/>
          <w:kern w:val="2"/>
          <w:u w:val="single"/>
        </w:rPr>
        <w:t xml:space="preserve">  </w:t>
      </w:r>
      <w:r>
        <w:rPr>
          <w:rFonts w:hint="eastAsia" w:eastAsia="仿宋_GB2312"/>
          <w:kern w:val="2"/>
          <w:u w:val="single"/>
        </w:rPr>
        <w:t xml:space="preserve">    </w:t>
      </w:r>
      <w:r>
        <w:rPr>
          <w:rFonts w:eastAsia="仿宋_GB2312"/>
          <w:kern w:val="2"/>
          <w:u w:val="single"/>
        </w:rPr>
        <w:t xml:space="preserve">          </w:t>
      </w:r>
      <w:r>
        <w:rPr>
          <w:rFonts w:hint="eastAsia" w:eastAsia="仿宋_GB2312"/>
          <w:kern w:val="2"/>
          <w:u w:val="single"/>
        </w:rPr>
        <w:t xml:space="preserve">       </w:t>
      </w:r>
      <w:r>
        <w:rPr>
          <w:rFonts w:eastAsia="仿宋_GB2312"/>
          <w:kern w:val="2"/>
        </w:rPr>
        <w:t>。</w:t>
      </w:r>
    </w:p>
    <w:p>
      <w:pPr>
        <w:autoSpaceDE/>
        <w:autoSpaceDN/>
        <w:adjustRightInd/>
        <w:spacing w:after="120" w:line="400" w:lineRule="exact"/>
        <w:ind w:firstLine="480" w:firstLineChars="200"/>
        <w:outlineLvl w:val="0"/>
        <w:rPr>
          <w:rFonts w:eastAsia="黑体"/>
          <w:kern w:val="2"/>
        </w:rPr>
      </w:pPr>
      <w:r>
        <w:rPr>
          <w:rFonts w:eastAsia="黑体"/>
          <w:kern w:val="2"/>
        </w:rPr>
        <w:t>5.3 隐蔽工程检查</w:t>
      </w:r>
    </w:p>
    <w:p>
      <w:pPr>
        <w:autoSpaceDE/>
        <w:autoSpaceDN/>
        <w:adjustRightInd/>
        <w:spacing w:line="400" w:lineRule="exact"/>
        <w:rPr>
          <w:rFonts w:eastAsia="仿宋_GB2312"/>
          <w:kern w:val="2"/>
          <w:u w:val="single"/>
        </w:rPr>
      </w:pPr>
      <w:r>
        <w:rPr>
          <w:rFonts w:eastAsia="仿宋_GB2312"/>
          <w:kern w:val="2"/>
        </w:rPr>
        <w:t>5.3.2承包人提前通知监理人隐蔽工程检查的期限的约定：</w:t>
      </w:r>
      <w:r>
        <w:rPr>
          <w:rFonts w:hint="eastAsia" w:eastAsia="仿宋_GB2312"/>
          <w:kern w:val="2"/>
          <w:u w:val="single"/>
        </w:rPr>
        <w:t>按国家有关规定、质监、监理、发包人要求办理。</w:t>
      </w:r>
    </w:p>
    <w:p>
      <w:pPr>
        <w:autoSpaceDE/>
        <w:autoSpaceDN/>
        <w:adjustRightInd/>
        <w:spacing w:line="400" w:lineRule="exact"/>
        <w:ind w:firstLine="480" w:firstLineChars="200"/>
        <w:rPr>
          <w:rFonts w:eastAsia="仿宋_GB2312"/>
          <w:kern w:val="2"/>
        </w:rPr>
      </w:pPr>
      <w:r>
        <w:rPr>
          <w:rFonts w:eastAsia="仿宋_GB2312"/>
          <w:kern w:val="2"/>
        </w:rPr>
        <w:t>监理人不能按时进行检查时，应提前</w:t>
      </w:r>
      <w:r>
        <w:rPr>
          <w:rFonts w:eastAsia="仿宋_GB2312"/>
          <w:kern w:val="2"/>
          <w:u w:val="single"/>
        </w:rPr>
        <w:t xml:space="preserve">    </w:t>
      </w:r>
      <w:r>
        <w:rPr>
          <w:rFonts w:hint="eastAsia" w:eastAsia="仿宋_GB2312"/>
          <w:kern w:val="2"/>
          <w:u w:val="single"/>
        </w:rPr>
        <w:t>24</w:t>
      </w:r>
      <w:r>
        <w:rPr>
          <w:rFonts w:eastAsia="仿宋_GB2312"/>
          <w:kern w:val="2"/>
          <w:u w:val="single"/>
        </w:rPr>
        <w:t xml:space="preserve">   </w:t>
      </w:r>
      <w:r>
        <w:rPr>
          <w:rFonts w:eastAsia="仿宋_GB2312"/>
          <w:kern w:val="2"/>
        </w:rPr>
        <w:t>小时提交书面延期要求。</w:t>
      </w:r>
    </w:p>
    <w:p>
      <w:pPr>
        <w:autoSpaceDE/>
        <w:autoSpaceDN/>
        <w:adjustRightInd/>
        <w:spacing w:line="400" w:lineRule="exact"/>
        <w:ind w:firstLine="480" w:firstLineChars="200"/>
        <w:rPr>
          <w:rFonts w:eastAsia="仿宋_GB2312"/>
          <w:kern w:val="2"/>
        </w:rPr>
      </w:pPr>
      <w:r>
        <w:rPr>
          <w:rFonts w:eastAsia="仿宋_GB2312"/>
          <w:kern w:val="2"/>
        </w:rPr>
        <w:t>关于延期最长不得超过：</w:t>
      </w:r>
      <w:r>
        <w:rPr>
          <w:rFonts w:eastAsia="仿宋_GB2312"/>
          <w:kern w:val="2"/>
          <w:u w:val="single"/>
        </w:rPr>
        <w:t xml:space="preserve">    </w:t>
      </w:r>
      <w:r>
        <w:rPr>
          <w:rFonts w:hint="eastAsia" w:eastAsia="仿宋_GB2312"/>
          <w:kern w:val="2"/>
          <w:u w:val="single"/>
        </w:rPr>
        <w:t>48</w:t>
      </w:r>
      <w:r>
        <w:rPr>
          <w:rFonts w:eastAsia="仿宋_GB2312"/>
          <w:kern w:val="2"/>
          <w:u w:val="single"/>
        </w:rPr>
        <w:t xml:space="preserve">     </w:t>
      </w:r>
      <w:r>
        <w:rPr>
          <w:rFonts w:eastAsia="仿宋_GB2312"/>
          <w:kern w:val="2"/>
        </w:rPr>
        <w:t>小时。</w:t>
      </w:r>
    </w:p>
    <w:p>
      <w:pPr>
        <w:keepNext/>
        <w:keepLines/>
        <w:spacing w:before="120" w:after="120" w:line="400" w:lineRule="exact"/>
        <w:outlineLvl w:val="3"/>
        <w:rPr>
          <w:rFonts w:eastAsia="黑体"/>
          <w:bCs/>
          <w:kern w:val="2"/>
        </w:rPr>
      </w:pPr>
      <w:bookmarkStart w:id="396" w:name="_Toc351203638"/>
      <w:r>
        <w:rPr>
          <w:rFonts w:eastAsia="黑体"/>
          <w:bCs/>
          <w:kern w:val="2"/>
        </w:rPr>
        <w:t>6. 安全文明施工与环境保护</w:t>
      </w:r>
      <w:bookmarkEnd w:id="396"/>
    </w:p>
    <w:p>
      <w:pPr>
        <w:autoSpaceDE/>
        <w:autoSpaceDN/>
        <w:adjustRightInd/>
        <w:spacing w:after="120" w:line="400" w:lineRule="exact"/>
        <w:ind w:firstLine="480" w:firstLineChars="200"/>
        <w:rPr>
          <w:rFonts w:eastAsia="黑体"/>
          <w:kern w:val="2"/>
        </w:rPr>
      </w:pPr>
      <w:r>
        <w:rPr>
          <w:rFonts w:eastAsia="黑体"/>
          <w:kern w:val="2"/>
        </w:rPr>
        <w:t>6.1安全文明施工</w:t>
      </w:r>
    </w:p>
    <w:p>
      <w:pPr>
        <w:autoSpaceDE/>
        <w:autoSpaceDN/>
        <w:adjustRightInd/>
        <w:spacing w:line="400" w:lineRule="exact"/>
        <w:rPr>
          <w:rFonts w:eastAsia="仿宋_GB2312"/>
          <w:kern w:val="2"/>
        </w:rPr>
      </w:pPr>
      <w:r>
        <w:rPr>
          <w:rFonts w:eastAsia="仿宋_GB2312"/>
          <w:kern w:val="2"/>
        </w:rPr>
        <w:t>6.1.1 项目安全生产的达标目标及相应事项的约定：</w:t>
      </w:r>
      <w:r>
        <w:rPr>
          <w:rFonts w:eastAsia="仿宋_GB2312"/>
          <w:kern w:val="2"/>
          <w:u w:val="single"/>
        </w:rPr>
        <w:t xml:space="preserve"> </w:t>
      </w:r>
      <w:r>
        <w:rPr>
          <w:rFonts w:hint="eastAsia" w:eastAsia="仿宋_GB2312"/>
          <w:kern w:val="2"/>
          <w:u w:val="single"/>
        </w:rPr>
        <w:t xml:space="preserve">承包人在施工现场的安全管理、教育和安全事故责任由承包人承担。承包人应确保安全施工，按规定做好安全台帐，如因承包人操作过失所发生施工安全事故，一切责任由承包人承担 </w:t>
      </w:r>
      <w:r>
        <w:rPr>
          <w:rFonts w:eastAsia="仿宋_GB2312"/>
          <w:kern w:val="2"/>
          <w:u w:val="single"/>
        </w:rPr>
        <w:t xml:space="preserve"> </w:t>
      </w:r>
      <w:r>
        <w:rPr>
          <w:rFonts w:eastAsia="仿宋_GB2312"/>
          <w:kern w:val="2"/>
        </w:rPr>
        <w:t>。</w:t>
      </w:r>
    </w:p>
    <w:p>
      <w:pPr>
        <w:autoSpaceDE/>
        <w:autoSpaceDN/>
        <w:adjustRightInd/>
        <w:spacing w:line="400" w:lineRule="exact"/>
        <w:rPr>
          <w:rFonts w:eastAsia="仿宋_GB2312"/>
          <w:kern w:val="2"/>
        </w:rPr>
      </w:pPr>
      <w:r>
        <w:rPr>
          <w:rFonts w:eastAsia="仿宋_GB2312"/>
          <w:kern w:val="2"/>
        </w:rPr>
        <w:t>6.1.4 关于治安保卫的特别约定：</w:t>
      </w:r>
      <w:r>
        <w:rPr>
          <w:rFonts w:eastAsia="仿宋_GB2312"/>
          <w:kern w:val="2"/>
          <w:u w:val="single"/>
        </w:rPr>
        <w:t xml:space="preserve"> </w:t>
      </w:r>
      <w:r>
        <w:rPr>
          <w:rFonts w:hint="eastAsia" w:eastAsia="仿宋_GB2312"/>
          <w:kern w:val="2"/>
          <w:u w:val="single"/>
        </w:rPr>
        <w:t xml:space="preserve"> 施工期间承包人应遵守国家及当地政府发布的法令、法规及交通、绿化、噪音、外来民工登记、计划生育等管理规定。教育职工和民工遵纪守法，严禁打架、斗殴、赌博等违法行为发生。施工过程中造成一切人身、财产损害均由施工承包人负责   </w:t>
      </w:r>
      <w:r>
        <w:rPr>
          <w:rFonts w:eastAsia="仿宋_GB2312"/>
          <w:kern w:val="2"/>
          <w:u w:val="single"/>
        </w:rPr>
        <w:t xml:space="preserve">   </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关于编制施工场地治安管理计划的约定：</w:t>
      </w:r>
      <w:r>
        <w:rPr>
          <w:rFonts w:eastAsia="仿宋_GB2312"/>
          <w:kern w:val="2"/>
          <w:u w:val="single"/>
        </w:rPr>
        <w:t xml:space="preserve">  </w:t>
      </w:r>
      <w:r>
        <w:rPr>
          <w:rFonts w:hint="eastAsia" w:eastAsia="仿宋_GB2312"/>
          <w:kern w:val="2"/>
          <w:u w:val="single"/>
        </w:rPr>
        <w:t xml:space="preserve">承包人为施工场地治安管理计划和突发治安事件紧急预案的编制责任人  </w:t>
      </w:r>
      <w:r>
        <w:rPr>
          <w:rFonts w:eastAsia="仿宋_GB2312"/>
          <w:kern w:val="2"/>
          <w:u w:val="single"/>
        </w:rPr>
        <w:t xml:space="preserve">  </w:t>
      </w:r>
      <w:r>
        <w:rPr>
          <w:rFonts w:eastAsia="仿宋_GB2312"/>
          <w:kern w:val="2"/>
        </w:rPr>
        <w:t>。</w:t>
      </w:r>
    </w:p>
    <w:p>
      <w:pPr>
        <w:autoSpaceDE/>
        <w:autoSpaceDN/>
        <w:adjustRightInd/>
        <w:spacing w:line="400" w:lineRule="exact"/>
        <w:ind w:firstLine="480" w:firstLineChars="200"/>
        <w:rPr>
          <w:rFonts w:eastAsia="仿宋_GB2312"/>
          <w:kern w:val="2"/>
        </w:rPr>
      </w:pPr>
      <w:r>
        <w:rPr>
          <w:rFonts w:hint="eastAsia" w:eastAsia="仿宋_GB2312"/>
          <w:kern w:val="2"/>
        </w:rPr>
        <w:t>6.1.5 文明施工</w:t>
      </w:r>
    </w:p>
    <w:p>
      <w:pPr>
        <w:autoSpaceDE/>
        <w:autoSpaceDN/>
        <w:adjustRightInd/>
        <w:spacing w:line="400" w:lineRule="exact"/>
        <w:ind w:firstLine="480" w:firstLineChars="200"/>
        <w:rPr>
          <w:rFonts w:ascii="宋体" w:hAnsi="宋体" w:cs="宋体"/>
          <w:kern w:val="2"/>
          <w:sz w:val="21"/>
          <w:szCs w:val="21"/>
          <w:u w:val="single"/>
        </w:rPr>
      </w:pPr>
      <w:r>
        <w:rPr>
          <w:rFonts w:hint="eastAsia" w:eastAsia="仿宋_GB2312"/>
          <w:kern w:val="2"/>
        </w:rPr>
        <w:t>合同当事人对文明施工的要求：</w:t>
      </w:r>
      <w:r>
        <w:rPr>
          <w:rFonts w:hint="eastAsia" w:ascii="宋体" w:hAnsi="宋体" w:cs="宋体"/>
          <w:kern w:val="2"/>
          <w:sz w:val="21"/>
          <w:szCs w:val="21"/>
          <w:u w:val="single"/>
        </w:rPr>
        <w:t>1.本项目涉及柴油动力移动源的，该移动源应当符合低排放要求； 承包人应按相关部门要求做好扬尘防范工作，项目实施过程中，涉及使用柴油动力移动源的，该移动源应当符合低排放要求。根据《绍兴市柴油动力移动源排气污染防治办法》第九条、第十三条的规定，承包人在合同实施过程中使用的柴油动力移动源（柴油货车、非道路移动机械）必须符合低排放要求并已向生态环境部门申领绿色编码，在进入作业现场前须如实向发包人登记报备绿色编码，未申领绿色编码的柴油动力移动源不得进入作业现场施工。在作业现场发现有未申领绿色编码的柴油动力移动源或者未如实进行绿色编码报备的，认定承包人违约，按照合同违约条款承担相应违约责任；2、承包人工程渣土、废弃泥浆等建筑垃圾需满足《绍兴市区建筑垃圾资源化利用专项规划（2020-2025）》相关要求。对本工程施工过程产生的建筑垃圾需要进行综合合理利用，对无法利用部分方可允许进行外运处置，建筑垃圾减量化资源化利用涉及费用已经在标底费用中综合考虑，不再另行计取。渣土运输许可证办理须在施工许可证办理完成后不晚于一个月内，并不迟于施工实际需土方清运时间。3、承包人应按照省、市有关建筑工程施工现场标准化管理规定及开发办的相关要求组织施工，确保现场文明施工，为周边创造良好环境。由于承包人原因造成了损失，承包人除承担违约责任外，同时将对发包人及其他参建单位由此造成的直接损失进行赔偿；4、承包人按镜湖开发办文明施工的通行标准或其出台的相关的指导文件做到文明施工，工完场清，保证施工场地清洁符合环境卫生管理的有关规定，承担因违反有关规定造成的损失，同时按每次5000元支付违约金；5、在发包人或相关行业管理部门考核检查过程中如发现问题书面整改通知书下达后要求3天内整改完毕，整改不及时、不到位且情节严重，发包人发出书面通知，按该项目费用（以预算为依据）每次2%作为违约金，在工程款支付中直接扣除。</w:t>
      </w:r>
    </w:p>
    <w:p>
      <w:pPr>
        <w:autoSpaceDE/>
        <w:autoSpaceDN/>
        <w:adjustRightInd/>
        <w:spacing w:line="400" w:lineRule="exact"/>
        <w:ind w:firstLine="480" w:firstLineChars="200"/>
        <w:rPr>
          <w:rFonts w:eastAsia="仿宋_GB2312"/>
          <w:kern w:val="2"/>
        </w:rPr>
      </w:pPr>
      <w:r>
        <w:rPr>
          <w:rFonts w:eastAsia="仿宋_GB2312"/>
          <w:kern w:val="2"/>
        </w:rPr>
        <w:t>6.1.6 关于安全文明施工费支付比例和支付期限的约定：</w:t>
      </w:r>
      <w:r>
        <w:rPr>
          <w:rFonts w:eastAsia="仿宋_GB2312"/>
          <w:kern w:val="2"/>
          <w:u w:val="single"/>
        </w:rPr>
        <w:t xml:space="preserve"> </w:t>
      </w:r>
      <w:r>
        <w:rPr>
          <w:rFonts w:hint="eastAsia" w:eastAsia="仿宋_GB2312"/>
          <w:kern w:val="2"/>
          <w:u w:val="single"/>
        </w:rPr>
        <w:t>文明施工费用按市区工程上限计取，在第一次支付进度款时支付50%；施工单位根据安全文明施工规范编制文明施工方案，由发包人负责对方案进行审核；发包人审核通过，按方案实施完成后支付20%，竣工验收合格支付15%，余款在工程结算审计后一次性付清。</w:t>
      </w:r>
    </w:p>
    <w:bookmarkEnd w:id="389"/>
    <w:bookmarkEnd w:id="390"/>
    <w:bookmarkEnd w:id="391"/>
    <w:bookmarkEnd w:id="392"/>
    <w:bookmarkEnd w:id="393"/>
    <w:bookmarkEnd w:id="394"/>
    <w:bookmarkEnd w:id="395"/>
    <w:p>
      <w:pPr>
        <w:keepNext/>
        <w:keepLines/>
        <w:spacing w:before="120" w:after="120" w:line="400" w:lineRule="exact"/>
        <w:outlineLvl w:val="3"/>
        <w:rPr>
          <w:rFonts w:eastAsia="黑体"/>
          <w:bCs/>
          <w:kern w:val="2"/>
        </w:rPr>
      </w:pPr>
      <w:bookmarkStart w:id="397" w:name="_Toc351203639"/>
      <w:r>
        <w:rPr>
          <w:rFonts w:eastAsia="黑体"/>
          <w:bCs/>
          <w:kern w:val="2"/>
        </w:rPr>
        <w:t>7. 工期和进度</w:t>
      </w:r>
      <w:bookmarkEnd w:id="397"/>
    </w:p>
    <w:p>
      <w:pPr>
        <w:autoSpaceDE/>
        <w:autoSpaceDN/>
        <w:adjustRightInd/>
        <w:spacing w:after="120" w:line="400" w:lineRule="exact"/>
        <w:ind w:firstLine="480" w:firstLineChars="200"/>
        <w:rPr>
          <w:rFonts w:eastAsia="黑体"/>
          <w:kern w:val="2"/>
        </w:rPr>
      </w:pPr>
      <w:r>
        <w:rPr>
          <w:rFonts w:eastAsia="黑体"/>
          <w:kern w:val="2"/>
        </w:rPr>
        <w:t>7.1 施工组织设计</w:t>
      </w:r>
    </w:p>
    <w:p>
      <w:pPr>
        <w:spacing w:line="400" w:lineRule="exact"/>
        <w:ind w:firstLine="480" w:firstLineChars="200"/>
        <w:rPr>
          <w:rFonts w:eastAsia="仿宋_GB2312"/>
        </w:rPr>
      </w:pPr>
      <w:r>
        <w:rPr>
          <w:rFonts w:eastAsia="仿宋_GB2312"/>
          <w:kern w:val="2"/>
        </w:rPr>
        <w:t>7.1.</w:t>
      </w:r>
      <w:r>
        <w:rPr>
          <w:rFonts w:hint="eastAsia" w:eastAsia="仿宋_GB2312"/>
          <w:kern w:val="2"/>
        </w:rPr>
        <w:t>1 合</w:t>
      </w:r>
      <w:r>
        <w:rPr>
          <w:rFonts w:hint="eastAsia" w:eastAsia="仿宋_GB2312"/>
        </w:rPr>
        <w:t>同当事人约定的</w:t>
      </w:r>
      <w:r>
        <w:rPr>
          <w:rFonts w:eastAsia="仿宋_GB2312"/>
        </w:rPr>
        <w:t>施工组织设计</w:t>
      </w:r>
      <w:r>
        <w:rPr>
          <w:rFonts w:hint="eastAsia" w:eastAsia="仿宋_GB2312"/>
        </w:rPr>
        <w:t>应包括的其他内容</w:t>
      </w:r>
      <w:r>
        <w:rPr>
          <w:rFonts w:eastAsia="仿宋_GB2312"/>
        </w:rPr>
        <w:t>：</w:t>
      </w:r>
      <w:r>
        <w:rPr>
          <w:rFonts w:eastAsia="仿宋_GB2312"/>
          <w:kern w:val="2"/>
          <w:u w:val="single"/>
        </w:rPr>
        <w:t xml:space="preserve"> </w:t>
      </w:r>
      <w:r>
        <w:rPr>
          <w:rFonts w:hint="eastAsia" w:eastAsia="仿宋_GB2312"/>
          <w:kern w:val="2"/>
          <w:u w:val="single"/>
        </w:rPr>
        <w:t xml:space="preserve">签订合同前明确 </w:t>
      </w:r>
      <w:r>
        <w:rPr>
          <w:rFonts w:eastAsia="仿宋_GB2312"/>
          <w:kern w:val="2"/>
          <w:u w:val="single"/>
        </w:rPr>
        <w:t xml:space="preserve">  </w:t>
      </w:r>
      <w:r>
        <w:rPr>
          <w:rFonts w:eastAsia="仿宋_GB2312"/>
          <w:kern w:val="2"/>
        </w:rPr>
        <w:t>。</w:t>
      </w:r>
    </w:p>
    <w:p>
      <w:pPr>
        <w:spacing w:line="400" w:lineRule="exact"/>
        <w:ind w:firstLine="480" w:firstLineChars="200"/>
        <w:rPr>
          <w:rFonts w:eastAsia="仿宋_GB2312"/>
        </w:rPr>
      </w:pPr>
      <w:r>
        <w:rPr>
          <w:rFonts w:eastAsia="仿宋_GB2312"/>
          <w:kern w:val="2"/>
        </w:rPr>
        <w:t xml:space="preserve">7.1.2 </w:t>
      </w:r>
      <w:r>
        <w:rPr>
          <w:rFonts w:eastAsia="仿宋_GB2312"/>
        </w:rPr>
        <w:t>施工组织设计的提交和修改</w:t>
      </w:r>
    </w:p>
    <w:p>
      <w:pPr>
        <w:spacing w:line="400" w:lineRule="exact"/>
        <w:ind w:firstLine="480" w:firstLineChars="200"/>
        <w:rPr>
          <w:rFonts w:eastAsia="仿宋_GB2312"/>
        </w:rPr>
      </w:pPr>
      <w:r>
        <w:rPr>
          <w:rFonts w:eastAsia="仿宋_GB2312"/>
        </w:rPr>
        <w:t>承包人提交详细施工组织设计的期限的约定：</w:t>
      </w:r>
      <w:r>
        <w:rPr>
          <w:rFonts w:eastAsia="仿宋_GB2312"/>
          <w:kern w:val="2"/>
          <w:u w:val="single"/>
        </w:rPr>
        <w:t xml:space="preserve">   </w:t>
      </w:r>
      <w:r>
        <w:rPr>
          <w:rFonts w:hint="eastAsia" w:eastAsia="仿宋_GB2312"/>
          <w:u w:val="single"/>
        </w:rPr>
        <w:t>承包人应在签订合同后15日内提供修正的施工组织设计。发包人在规定时间内提出修改意见的，承包人应及时作出调整，若由于承包人原因未及时调整导致工期延期的，按30000元收取违约金。</w:t>
      </w:r>
    </w:p>
    <w:p>
      <w:pPr>
        <w:autoSpaceDE/>
        <w:autoSpaceDN/>
        <w:adjustRightInd/>
        <w:spacing w:line="400" w:lineRule="exact"/>
        <w:ind w:firstLine="480" w:firstLineChars="200"/>
        <w:rPr>
          <w:rFonts w:eastAsia="仿宋_GB2312"/>
          <w:kern w:val="2"/>
        </w:rPr>
      </w:pPr>
      <w:r>
        <w:rPr>
          <w:rFonts w:eastAsia="仿宋_GB2312"/>
          <w:kern w:val="2"/>
        </w:rPr>
        <w:t>发包人和监理人在收到</w:t>
      </w:r>
      <w:r>
        <w:rPr>
          <w:rFonts w:hint="eastAsia" w:eastAsia="仿宋_GB2312"/>
          <w:kern w:val="2"/>
        </w:rPr>
        <w:t>详细的施工组织设计</w:t>
      </w:r>
      <w:r>
        <w:rPr>
          <w:rFonts w:eastAsia="仿宋_GB2312"/>
          <w:kern w:val="2"/>
        </w:rPr>
        <w:t>后确认或提出修改意见的期限：</w:t>
      </w:r>
      <w:r>
        <w:rPr>
          <w:rFonts w:hint="eastAsia" w:eastAsia="仿宋_GB2312"/>
          <w:kern w:val="2"/>
          <w:u w:val="single"/>
        </w:rPr>
        <w:t>发包人应在收到详细的施工组织设计后15日内确认或提出修见  　　　</w:t>
      </w:r>
      <w:r>
        <w:rPr>
          <w:rFonts w:eastAsia="仿宋_GB2312"/>
          <w:kern w:val="2"/>
        </w:rPr>
        <w:t>。</w:t>
      </w:r>
    </w:p>
    <w:p>
      <w:pPr>
        <w:autoSpaceDE/>
        <w:autoSpaceDN/>
        <w:adjustRightInd/>
        <w:spacing w:after="120" w:line="400" w:lineRule="exact"/>
        <w:ind w:firstLine="480" w:firstLineChars="200"/>
        <w:rPr>
          <w:rFonts w:eastAsia="黑体"/>
          <w:kern w:val="2"/>
        </w:rPr>
      </w:pPr>
      <w:r>
        <w:rPr>
          <w:rFonts w:eastAsia="黑体"/>
          <w:kern w:val="2"/>
        </w:rPr>
        <w:t>7</w:t>
      </w:r>
      <w:bookmarkStart w:id="398" w:name="_Toc297123514"/>
      <w:bookmarkStart w:id="399" w:name="_Toc303539123"/>
      <w:bookmarkStart w:id="400" w:name="_Toc312677479"/>
      <w:bookmarkStart w:id="401" w:name="_Toc304295541"/>
      <w:bookmarkStart w:id="402" w:name="_Toc300934966"/>
      <w:bookmarkStart w:id="403" w:name="_Toc312678005"/>
      <w:bookmarkStart w:id="404" w:name="_Toc297216173"/>
      <w:r>
        <w:rPr>
          <w:rFonts w:eastAsia="黑体"/>
          <w:kern w:val="2"/>
        </w:rPr>
        <w:t>.2 施工进度计划</w:t>
      </w:r>
    </w:p>
    <w:p>
      <w:pPr>
        <w:autoSpaceDE/>
        <w:autoSpaceDN/>
        <w:adjustRightInd/>
        <w:spacing w:line="400" w:lineRule="exact"/>
        <w:ind w:firstLine="480" w:firstLineChars="200"/>
        <w:rPr>
          <w:rFonts w:eastAsia="仿宋_GB2312"/>
          <w:kern w:val="2"/>
        </w:rPr>
      </w:pPr>
      <w:r>
        <w:rPr>
          <w:rFonts w:eastAsia="仿宋_GB2312"/>
          <w:kern w:val="2"/>
        </w:rPr>
        <w:t>7.2.2 施工进度计划的修订</w:t>
      </w:r>
    </w:p>
    <w:p>
      <w:pPr>
        <w:autoSpaceDE/>
        <w:autoSpaceDN/>
        <w:adjustRightInd/>
        <w:spacing w:line="400" w:lineRule="exact"/>
        <w:ind w:firstLine="480" w:firstLineChars="200"/>
        <w:rPr>
          <w:rFonts w:eastAsia="仿宋_GB2312"/>
          <w:kern w:val="2"/>
        </w:rPr>
      </w:pPr>
      <w:r>
        <w:rPr>
          <w:rFonts w:eastAsia="仿宋_GB2312"/>
          <w:kern w:val="2"/>
        </w:rPr>
        <w:t>发包人和监理人在收到修订的施工进度计划后确认或提出修改意见的期限：</w:t>
      </w:r>
      <w:r>
        <w:rPr>
          <w:rFonts w:eastAsia="仿宋_GB2312"/>
          <w:kern w:val="2"/>
          <w:u w:val="single"/>
        </w:rPr>
        <w:t xml:space="preserve">  </w:t>
      </w:r>
      <w:r>
        <w:rPr>
          <w:rFonts w:hint="eastAsia" w:eastAsia="仿宋_GB2312"/>
          <w:kern w:val="2"/>
          <w:u w:val="single"/>
        </w:rPr>
        <w:t>承包人在开工前按合同工期要求编排施工进度计划，按周上报进度完成情况，进度计划的上报、考核按照发包人及上级主管部门的有关规定执行，由监理单位进行考核并作出处罚，承包人必须接受</w:t>
      </w:r>
      <w:r>
        <w:rPr>
          <w:rFonts w:eastAsia="仿宋_GB2312"/>
          <w:kern w:val="2"/>
          <w:u w:val="single"/>
        </w:rPr>
        <w:t xml:space="preserve">  </w:t>
      </w:r>
      <w:r>
        <w:rPr>
          <w:rFonts w:eastAsia="仿宋_GB2312"/>
          <w:kern w:val="2"/>
        </w:rPr>
        <w:t>。</w:t>
      </w:r>
    </w:p>
    <w:p>
      <w:pPr>
        <w:autoSpaceDE/>
        <w:autoSpaceDN/>
        <w:adjustRightInd/>
        <w:spacing w:after="120" w:line="400" w:lineRule="exact"/>
        <w:ind w:firstLine="480" w:firstLineChars="200"/>
        <w:rPr>
          <w:rFonts w:eastAsia="黑体"/>
          <w:kern w:val="2"/>
        </w:rPr>
      </w:pPr>
      <w:r>
        <w:rPr>
          <w:rFonts w:eastAsia="黑体"/>
          <w:kern w:val="2"/>
        </w:rPr>
        <w:t>7.3 开工</w:t>
      </w:r>
    </w:p>
    <w:p>
      <w:pPr>
        <w:autoSpaceDE/>
        <w:autoSpaceDN/>
        <w:adjustRightInd/>
        <w:spacing w:line="400" w:lineRule="exact"/>
        <w:ind w:firstLine="480" w:firstLineChars="200"/>
        <w:rPr>
          <w:rFonts w:eastAsia="仿宋_GB2312"/>
          <w:kern w:val="2"/>
        </w:rPr>
      </w:pPr>
      <w:r>
        <w:rPr>
          <w:rFonts w:eastAsia="仿宋_GB2312"/>
          <w:kern w:val="2"/>
        </w:rPr>
        <w:t>7.3.1 开工准备</w:t>
      </w:r>
    </w:p>
    <w:p>
      <w:pPr>
        <w:autoSpaceDE/>
        <w:autoSpaceDN/>
        <w:adjustRightInd/>
        <w:spacing w:line="400" w:lineRule="exact"/>
        <w:ind w:firstLine="645"/>
        <w:rPr>
          <w:rFonts w:eastAsia="仿宋_GB2312"/>
          <w:kern w:val="2"/>
          <w:u w:val="single"/>
        </w:rPr>
      </w:pPr>
      <w:r>
        <w:rPr>
          <w:rFonts w:eastAsia="仿宋_GB2312"/>
          <w:kern w:val="2"/>
        </w:rPr>
        <w:t>关于承包人提交</w:t>
      </w:r>
      <w:r>
        <w:rPr>
          <w:rFonts w:eastAsia="仿宋_GB2312"/>
        </w:rPr>
        <w:t>工程开工报审表的期限：</w:t>
      </w:r>
      <w:r>
        <w:rPr>
          <w:rFonts w:eastAsia="仿宋_GB2312"/>
          <w:kern w:val="2"/>
          <w:u w:val="single"/>
        </w:rPr>
        <w:t xml:space="preserve">     </w:t>
      </w:r>
      <w:r>
        <w:rPr>
          <w:rFonts w:hint="eastAsia" w:eastAsia="仿宋_GB2312"/>
          <w:kern w:val="2"/>
          <w:u w:val="single"/>
        </w:rPr>
        <w:t xml:space="preserve">发包人发出开工令 3 天内 </w:t>
      </w:r>
      <w:r>
        <w:rPr>
          <w:rFonts w:eastAsia="仿宋_GB2312"/>
          <w:kern w:val="2"/>
          <w:u w:val="single"/>
        </w:rPr>
        <w:t xml:space="preserve"> </w:t>
      </w:r>
      <w:r>
        <w:rPr>
          <w:rFonts w:eastAsia="仿宋_GB2312"/>
          <w:kern w:val="2"/>
        </w:rPr>
        <w:t>。</w:t>
      </w:r>
    </w:p>
    <w:p>
      <w:pPr>
        <w:autoSpaceDE/>
        <w:autoSpaceDN/>
        <w:adjustRightInd/>
        <w:spacing w:line="400" w:lineRule="exact"/>
        <w:rPr>
          <w:rFonts w:eastAsia="仿宋_GB2312"/>
          <w:kern w:val="2"/>
        </w:rPr>
      </w:pPr>
      <w:r>
        <w:rPr>
          <w:rFonts w:eastAsia="仿宋_GB2312"/>
          <w:kern w:val="2"/>
        </w:rPr>
        <w:t>关于发包人应完成的其他开工准备工作及期限：</w:t>
      </w:r>
      <w:r>
        <w:rPr>
          <w:rFonts w:eastAsia="仿宋_GB2312"/>
          <w:kern w:val="2"/>
          <w:u w:val="single"/>
        </w:rPr>
        <w:t xml:space="preserve">  </w:t>
      </w:r>
      <w:r>
        <w:rPr>
          <w:rFonts w:hint="eastAsia" w:eastAsia="仿宋_GB2312"/>
          <w:kern w:val="2"/>
          <w:u w:val="single"/>
        </w:rPr>
        <w:t xml:space="preserve">签订合同前明确 </w:t>
      </w:r>
      <w:r>
        <w:rPr>
          <w:rFonts w:eastAsia="仿宋_GB2312"/>
          <w:kern w:val="2"/>
          <w:u w:val="single"/>
        </w:rPr>
        <w:t xml:space="preserve"> </w:t>
      </w:r>
      <w:r>
        <w:rPr>
          <w:rFonts w:hint="eastAsia" w:eastAsia="仿宋_GB2312"/>
          <w:kern w:val="2"/>
          <w:u w:val="single"/>
        </w:rPr>
        <w:t xml:space="preserve"> </w:t>
      </w:r>
      <w:r>
        <w:rPr>
          <w:rFonts w:eastAsia="仿宋_GB2312"/>
          <w:kern w:val="2"/>
          <w:u w:val="single"/>
        </w:rPr>
        <w:t xml:space="preserve">    </w:t>
      </w:r>
      <w:r>
        <w:rPr>
          <w:rFonts w:eastAsia="仿宋_GB2312"/>
          <w:kern w:val="2"/>
        </w:rPr>
        <w:t>。</w:t>
      </w:r>
    </w:p>
    <w:p>
      <w:pPr>
        <w:autoSpaceDE/>
        <w:autoSpaceDN/>
        <w:adjustRightInd/>
        <w:spacing w:line="400" w:lineRule="exact"/>
        <w:rPr>
          <w:rFonts w:eastAsia="仿宋_GB2312"/>
          <w:kern w:val="2"/>
        </w:rPr>
      </w:pPr>
      <w:r>
        <w:rPr>
          <w:rFonts w:eastAsia="仿宋_GB2312"/>
          <w:kern w:val="2"/>
        </w:rPr>
        <w:t>关于承包人应完成的其他开工准备工作及期限：</w:t>
      </w:r>
      <w:r>
        <w:rPr>
          <w:rFonts w:eastAsia="仿宋_GB2312"/>
          <w:kern w:val="2"/>
          <w:u w:val="single"/>
        </w:rPr>
        <w:t xml:space="preserve">    </w:t>
      </w:r>
      <w:r>
        <w:rPr>
          <w:rFonts w:hint="eastAsia" w:eastAsia="仿宋_GB2312"/>
          <w:kern w:val="2"/>
          <w:u w:val="single"/>
        </w:rPr>
        <w:t xml:space="preserve">签订合同前明确      </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7.3.2开工通知</w:t>
      </w:r>
    </w:p>
    <w:p>
      <w:pPr>
        <w:autoSpaceDE/>
        <w:autoSpaceDN/>
        <w:adjustRightInd/>
        <w:spacing w:line="400" w:lineRule="exact"/>
        <w:ind w:firstLine="480" w:firstLineChars="200"/>
        <w:rPr>
          <w:rFonts w:eastAsia="仿宋_GB2312"/>
          <w:kern w:val="2"/>
        </w:rPr>
      </w:pPr>
      <w:r>
        <w:rPr>
          <w:rFonts w:eastAsia="仿宋_GB2312"/>
          <w:kern w:val="2"/>
        </w:rPr>
        <w:t>因发包人原因造成监理人未能在计划开工日期之日起</w:t>
      </w:r>
      <w:r>
        <w:rPr>
          <w:rFonts w:eastAsia="仿宋_GB2312"/>
          <w:kern w:val="2"/>
          <w:u w:val="single"/>
        </w:rPr>
        <w:t xml:space="preserve">  </w:t>
      </w:r>
      <w:r>
        <w:rPr>
          <w:rFonts w:hint="eastAsia" w:eastAsia="仿宋_GB2312"/>
          <w:kern w:val="2"/>
          <w:u w:val="single"/>
        </w:rPr>
        <w:t>180</w:t>
      </w:r>
      <w:r>
        <w:rPr>
          <w:rFonts w:eastAsia="仿宋_GB2312"/>
          <w:kern w:val="2"/>
          <w:u w:val="single"/>
        </w:rPr>
        <w:t xml:space="preserve">   </w:t>
      </w:r>
      <w:r>
        <w:rPr>
          <w:rFonts w:eastAsia="仿宋_GB2312"/>
          <w:kern w:val="2"/>
        </w:rPr>
        <w:t>天内发出开工通知的，承包人有权提出价格调整要求，或者解除合同。</w:t>
      </w:r>
    </w:p>
    <w:bookmarkEnd w:id="398"/>
    <w:bookmarkEnd w:id="399"/>
    <w:bookmarkEnd w:id="400"/>
    <w:bookmarkEnd w:id="401"/>
    <w:bookmarkEnd w:id="402"/>
    <w:bookmarkEnd w:id="403"/>
    <w:bookmarkEnd w:id="404"/>
    <w:p>
      <w:pPr>
        <w:autoSpaceDE/>
        <w:autoSpaceDN/>
        <w:adjustRightInd/>
        <w:spacing w:after="120" w:line="400" w:lineRule="exact"/>
        <w:ind w:firstLine="480" w:firstLineChars="200"/>
        <w:rPr>
          <w:rFonts w:eastAsia="黑体"/>
          <w:kern w:val="2"/>
        </w:rPr>
      </w:pPr>
      <w:r>
        <w:rPr>
          <w:rFonts w:eastAsia="黑体"/>
          <w:kern w:val="2"/>
        </w:rPr>
        <w:t>7.4 测量放线</w:t>
      </w:r>
    </w:p>
    <w:p>
      <w:pPr>
        <w:autoSpaceDE/>
        <w:autoSpaceDN/>
        <w:adjustRightInd/>
        <w:spacing w:line="400" w:lineRule="exact"/>
        <w:ind w:firstLine="480" w:firstLineChars="200"/>
        <w:rPr>
          <w:rFonts w:eastAsia="仿宋_GB2312"/>
          <w:kern w:val="2"/>
          <w:u w:val="single"/>
        </w:rPr>
      </w:pPr>
      <w:r>
        <w:rPr>
          <w:rFonts w:eastAsia="仿宋_GB2312"/>
          <w:kern w:val="2"/>
        </w:rPr>
        <w:t>7.4.1发包人通过监理人向承包人提供测量基准点、基准线和水准点及其书面资料的期限：</w:t>
      </w:r>
      <w:r>
        <w:rPr>
          <w:rFonts w:eastAsia="仿宋_GB2312"/>
          <w:kern w:val="2"/>
          <w:u w:val="single"/>
        </w:rPr>
        <w:t xml:space="preserve">   </w:t>
      </w:r>
      <w:r>
        <w:rPr>
          <w:rFonts w:hint="eastAsia" w:eastAsia="仿宋_GB2312"/>
          <w:kern w:val="2"/>
          <w:u w:val="single"/>
        </w:rPr>
        <w:t xml:space="preserve">开工前7天    </w:t>
      </w:r>
      <w:r>
        <w:rPr>
          <w:rFonts w:eastAsia="仿宋_GB2312"/>
          <w:kern w:val="2"/>
          <w:u w:val="single"/>
        </w:rPr>
        <w:t xml:space="preserve">     </w:t>
      </w:r>
      <w:r>
        <w:rPr>
          <w:rFonts w:hint="eastAsia" w:eastAsia="仿宋_GB2312"/>
          <w:kern w:val="2"/>
          <w:u w:val="single"/>
        </w:rPr>
        <w:t xml:space="preserve"> </w:t>
      </w:r>
      <w:r>
        <w:rPr>
          <w:rFonts w:eastAsia="仿宋_GB2312"/>
          <w:kern w:val="2"/>
        </w:rPr>
        <w:t>。</w:t>
      </w:r>
    </w:p>
    <w:p>
      <w:pPr>
        <w:autoSpaceDE/>
        <w:autoSpaceDN/>
        <w:adjustRightInd/>
        <w:spacing w:after="120" w:line="400" w:lineRule="exact"/>
        <w:ind w:firstLine="480" w:firstLineChars="200"/>
        <w:rPr>
          <w:rFonts w:eastAsia="黑体"/>
          <w:kern w:val="2"/>
        </w:rPr>
      </w:pPr>
      <w:r>
        <w:rPr>
          <w:rFonts w:eastAsia="黑体"/>
          <w:kern w:val="2"/>
        </w:rPr>
        <w:t>7</w:t>
      </w:r>
      <w:bookmarkStart w:id="405" w:name="_Toc303539125"/>
      <w:bookmarkStart w:id="406" w:name="_Toc300934968"/>
      <w:bookmarkStart w:id="407" w:name="_Toc297216175"/>
      <w:bookmarkStart w:id="408" w:name="_Toc304295546"/>
      <w:bookmarkStart w:id="409" w:name="_Toc312677484"/>
      <w:bookmarkStart w:id="410" w:name="_Toc312678010"/>
      <w:bookmarkStart w:id="411" w:name="_Toc297123516"/>
      <w:r>
        <w:rPr>
          <w:rFonts w:eastAsia="黑体"/>
          <w:kern w:val="2"/>
        </w:rPr>
        <w:t>.5 工期延误</w:t>
      </w:r>
    </w:p>
    <w:bookmarkEnd w:id="405"/>
    <w:bookmarkEnd w:id="406"/>
    <w:bookmarkEnd w:id="407"/>
    <w:bookmarkEnd w:id="408"/>
    <w:bookmarkEnd w:id="409"/>
    <w:bookmarkEnd w:id="410"/>
    <w:bookmarkEnd w:id="411"/>
    <w:p>
      <w:pPr>
        <w:autoSpaceDE/>
        <w:autoSpaceDN/>
        <w:adjustRightInd/>
        <w:spacing w:line="400" w:lineRule="exact"/>
        <w:ind w:firstLine="480" w:firstLineChars="200"/>
        <w:rPr>
          <w:rFonts w:eastAsia="仿宋_GB2312"/>
          <w:kern w:val="2"/>
        </w:rPr>
      </w:pPr>
      <w:r>
        <w:rPr>
          <w:rFonts w:eastAsia="仿宋_GB2312"/>
          <w:kern w:val="2"/>
        </w:rPr>
        <w:t>7.5.1 因发包人原因导致工期延误</w:t>
      </w:r>
    </w:p>
    <w:p>
      <w:pPr>
        <w:autoSpaceDE/>
        <w:autoSpaceDN/>
        <w:adjustRightInd/>
        <w:spacing w:line="400" w:lineRule="exact"/>
        <w:ind w:firstLine="480" w:firstLineChars="200"/>
        <w:rPr>
          <w:rFonts w:eastAsia="仿宋_GB2312"/>
          <w:kern w:val="2"/>
        </w:rPr>
      </w:pPr>
      <w:r>
        <w:rPr>
          <w:rFonts w:eastAsia="仿宋_GB2312"/>
          <w:kern w:val="2"/>
        </w:rPr>
        <w:t>（7）因发包人原因导致工期延误的其他情形：</w:t>
      </w:r>
      <w:r>
        <w:rPr>
          <w:rFonts w:eastAsia="仿宋_GB2312"/>
          <w:kern w:val="2"/>
          <w:u w:val="single"/>
        </w:rPr>
        <w:t xml:space="preserve">      </w:t>
      </w:r>
      <w:r>
        <w:rPr>
          <w:rFonts w:hint="eastAsia" w:ascii="宋体" w:hAnsi="宋体" w:eastAsia="仿宋_GB2312" w:cs="宋体"/>
          <w:bCs/>
          <w:szCs w:val="21"/>
          <w:u w:val="single"/>
        </w:rPr>
        <w:t xml:space="preserve"> </w:t>
      </w:r>
      <w:r>
        <w:rPr>
          <w:rFonts w:eastAsia="仿宋_GB2312"/>
          <w:kern w:val="2"/>
          <w:u w:val="single"/>
        </w:rPr>
        <w:t xml:space="preserve">      </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7</w:t>
      </w:r>
      <w:bookmarkStart w:id="412" w:name="_Toc312678012"/>
      <w:bookmarkStart w:id="413" w:name="_Toc318581169"/>
      <w:bookmarkStart w:id="414" w:name="_Toc312677486"/>
      <w:bookmarkStart w:id="415" w:name="_Toc300934970"/>
      <w:bookmarkStart w:id="416" w:name="_Toc297123518"/>
      <w:bookmarkStart w:id="417" w:name="_Toc304295548"/>
      <w:bookmarkStart w:id="418" w:name="_Toc303539127"/>
      <w:bookmarkStart w:id="419" w:name="_Toc297216177"/>
      <w:r>
        <w:rPr>
          <w:rFonts w:eastAsia="仿宋_GB2312"/>
          <w:kern w:val="2"/>
        </w:rPr>
        <w:t>.5.2 因承包人原因导致工期延误</w:t>
      </w:r>
    </w:p>
    <w:bookmarkEnd w:id="412"/>
    <w:bookmarkEnd w:id="413"/>
    <w:bookmarkEnd w:id="414"/>
    <w:p>
      <w:pPr>
        <w:autoSpaceDE/>
        <w:autoSpaceDN/>
        <w:adjustRightInd/>
        <w:spacing w:line="400" w:lineRule="exact"/>
        <w:ind w:firstLine="480" w:firstLineChars="200"/>
        <w:rPr>
          <w:rFonts w:eastAsia="仿宋_GB2312"/>
          <w:kern w:val="2"/>
          <w:u w:val="single"/>
        </w:rPr>
      </w:pPr>
      <w:r>
        <w:rPr>
          <w:rFonts w:eastAsia="仿宋_GB2312"/>
          <w:kern w:val="2"/>
        </w:rPr>
        <w:t>因</w:t>
      </w:r>
      <w:bookmarkStart w:id="420" w:name="_Toc312678013"/>
      <w:bookmarkStart w:id="421" w:name="_Toc312677487"/>
      <w:bookmarkStart w:id="422" w:name="_Toc318581170"/>
      <w:r>
        <w:rPr>
          <w:rFonts w:eastAsia="仿宋_GB2312"/>
          <w:kern w:val="2"/>
        </w:rPr>
        <w:t>承包人原因造成工期延误，逾期竣工违约金的计算方法为：</w:t>
      </w:r>
    </w:p>
    <w:p>
      <w:pPr>
        <w:autoSpaceDE/>
        <w:autoSpaceDN/>
        <w:adjustRightInd/>
        <w:spacing w:line="400" w:lineRule="exact"/>
        <w:rPr>
          <w:rFonts w:eastAsia="仿宋_GB2312"/>
          <w:kern w:val="2"/>
        </w:rPr>
      </w:pPr>
      <w:r>
        <w:rPr>
          <w:rFonts w:eastAsia="仿宋_GB2312"/>
          <w:kern w:val="2"/>
          <w:u w:val="single"/>
        </w:rPr>
        <w:t xml:space="preserve">    </w:t>
      </w:r>
      <w:bookmarkEnd w:id="415"/>
      <w:bookmarkEnd w:id="416"/>
      <w:bookmarkEnd w:id="417"/>
      <w:bookmarkEnd w:id="418"/>
      <w:bookmarkEnd w:id="419"/>
      <w:bookmarkEnd w:id="420"/>
      <w:bookmarkEnd w:id="421"/>
      <w:r>
        <w:rPr>
          <w:rFonts w:hint="eastAsia" w:eastAsia="仿宋_GB2312"/>
          <w:kern w:val="2"/>
          <w:u w:val="single"/>
        </w:rPr>
        <w:t>未按时完工的，均视为违约(非承包人的原因除外)，除按延误工期每一天扣罚违约金外，承包人需自行承担赶工原因引起的所有增加费用，并不得向发包人索赔。因承包人原因造成节点工期（总工期）延期1—10天的，每延期一天扣除1.5万元作为违约金；工期延误11—30天的，每延期一天扣除3万元作为违约金，超过30天的，每延期一天扣除5万元作为违约，违约金按延期日历天数分阶段累计</w:t>
      </w:r>
      <w:r>
        <w:rPr>
          <w:rFonts w:eastAsia="仿宋_GB2312"/>
          <w:kern w:val="2"/>
        </w:rPr>
        <w:t>。</w:t>
      </w:r>
    </w:p>
    <w:bookmarkEnd w:id="422"/>
    <w:p>
      <w:pPr>
        <w:autoSpaceDE/>
        <w:autoSpaceDN/>
        <w:adjustRightInd/>
        <w:spacing w:line="400" w:lineRule="exact"/>
        <w:ind w:firstLine="480" w:firstLineChars="200"/>
        <w:rPr>
          <w:rFonts w:eastAsia="仿宋_GB2312"/>
          <w:kern w:val="2"/>
        </w:rPr>
      </w:pPr>
      <w:r>
        <w:rPr>
          <w:rFonts w:eastAsia="仿宋_GB2312"/>
          <w:kern w:val="2"/>
        </w:rPr>
        <w:t>因承包人原因造成工期延误，逾</w:t>
      </w:r>
      <w:bookmarkStart w:id="423" w:name="_Toc312678014"/>
      <w:bookmarkStart w:id="424" w:name="_Toc318581171"/>
      <w:r>
        <w:rPr>
          <w:rFonts w:eastAsia="仿宋_GB2312"/>
          <w:kern w:val="2"/>
        </w:rPr>
        <w:t>期竣工违约金的上限：</w:t>
      </w:r>
      <w:r>
        <w:rPr>
          <w:rFonts w:eastAsia="仿宋_GB2312"/>
          <w:kern w:val="2"/>
          <w:u w:val="single"/>
        </w:rPr>
        <w:t xml:space="preserve">  </w:t>
      </w:r>
      <w:r>
        <w:rPr>
          <w:rFonts w:hint="eastAsia" w:eastAsia="仿宋_GB2312"/>
          <w:kern w:val="2"/>
          <w:u w:val="single"/>
        </w:rPr>
        <w:t>工期履约保证金，违约金（罚款）扣除后不再另行罚没工期履约保证金。</w:t>
      </w:r>
    </w:p>
    <w:bookmarkEnd w:id="423"/>
    <w:bookmarkEnd w:id="424"/>
    <w:p>
      <w:pPr>
        <w:autoSpaceDE/>
        <w:autoSpaceDN/>
        <w:adjustRightInd/>
        <w:spacing w:after="120" w:line="400" w:lineRule="exact"/>
        <w:ind w:firstLine="480" w:firstLineChars="200"/>
        <w:rPr>
          <w:rFonts w:eastAsia="黑体"/>
          <w:kern w:val="2"/>
        </w:rPr>
      </w:pPr>
      <w:r>
        <w:rPr>
          <w:rFonts w:eastAsia="黑体"/>
          <w:kern w:val="2"/>
        </w:rPr>
        <w:t>7</w:t>
      </w:r>
      <w:bookmarkStart w:id="425" w:name="_Toc303539128"/>
      <w:bookmarkStart w:id="426" w:name="_Toc312678015"/>
      <w:bookmarkStart w:id="427" w:name="_Toc297216178"/>
      <w:bookmarkStart w:id="428" w:name="_Toc297123519"/>
      <w:bookmarkStart w:id="429" w:name="_Toc304295549"/>
      <w:bookmarkStart w:id="430" w:name="_Toc300934971"/>
      <w:r>
        <w:rPr>
          <w:rFonts w:eastAsia="黑体"/>
          <w:kern w:val="2"/>
        </w:rPr>
        <w:t>.6 不</w:t>
      </w:r>
      <w:bookmarkEnd w:id="425"/>
      <w:bookmarkEnd w:id="426"/>
      <w:bookmarkEnd w:id="427"/>
      <w:bookmarkEnd w:id="428"/>
      <w:bookmarkEnd w:id="429"/>
      <w:bookmarkEnd w:id="430"/>
      <w:r>
        <w:rPr>
          <w:rFonts w:eastAsia="黑体"/>
          <w:kern w:val="2"/>
        </w:rPr>
        <w:t>利物质条件</w:t>
      </w:r>
    </w:p>
    <w:p>
      <w:pPr>
        <w:autoSpaceDE/>
        <w:autoSpaceDN/>
        <w:adjustRightInd/>
        <w:spacing w:line="400" w:lineRule="exact"/>
        <w:ind w:firstLine="480" w:firstLineChars="200"/>
        <w:rPr>
          <w:rFonts w:eastAsia="仿宋_GB2312"/>
          <w:kern w:val="2"/>
        </w:rPr>
      </w:pPr>
      <w:bookmarkStart w:id="431" w:name="_Toc300934972"/>
      <w:bookmarkStart w:id="432" w:name="_Toc312678016"/>
      <w:bookmarkStart w:id="433" w:name="_Toc303539129"/>
      <w:bookmarkStart w:id="434" w:name="_Toc297216179"/>
      <w:bookmarkStart w:id="435" w:name="_Toc304295550"/>
      <w:bookmarkStart w:id="436" w:name="_Toc297123520"/>
      <w:bookmarkStart w:id="437" w:name="_Toc318581172"/>
      <w:r>
        <w:rPr>
          <w:rFonts w:eastAsia="仿宋_GB2312"/>
          <w:kern w:val="2"/>
        </w:rPr>
        <w:t>不利物质条件的其他情形和有关约定：</w:t>
      </w:r>
      <w:r>
        <w:rPr>
          <w:rFonts w:eastAsia="仿宋_GB2312"/>
          <w:kern w:val="2"/>
          <w:u w:val="single"/>
        </w:rPr>
        <w:t xml:space="preserve">     </w:t>
      </w:r>
      <w:r>
        <w:rPr>
          <w:rFonts w:hint="eastAsia" w:eastAsia="仿宋_GB2312"/>
          <w:kern w:val="2"/>
          <w:u w:val="single"/>
        </w:rPr>
        <w:t xml:space="preserve">按通用条款执行           </w:t>
      </w:r>
      <w:r>
        <w:rPr>
          <w:rFonts w:eastAsia="仿宋_GB2312"/>
          <w:kern w:val="2"/>
          <w:u w:val="single"/>
        </w:rPr>
        <w:t xml:space="preserve">   </w:t>
      </w:r>
      <w:r>
        <w:rPr>
          <w:rFonts w:eastAsia="仿宋_GB2312"/>
          <w:kern w:val="2"/>
        </w:rPr>
        <w:t>。</w:t>
      </w:r>
    </w:p>
    <w:bookmarkEnd w:id="431"/>
    <w:bookmarkEnd w:id="432"/>
    <w:bookmarkEnd w:id="433"/>
    <w:bookmarkEnd w:id="434"/>
    <w:bookmarkEnd w:id="435"/>
    <w:bookmarkEnd w:id="436"/>
    <w:bookmarkEnd w:id="437"/>
    <w:p>
      <w:pPr>
        <w:autoSpaceDE/>
        <w:autoSpaceDN/>
        <w:adjustRightInd/>
        <w:spacing w:after="120" w:line="400" w:lineRule="exact"/>
        <w:ind w:firstLine="480" w:firstLineChars="200"/>
        <w:rPr>
          <w:rFonts w:eastAsia="黑体"/>
          <w:kern w:val="2"/>
        </w:rPr>
      </w:pPr>
      <w:r>
        <w:rPr>
          <w:rFonts w:eastAsia="黑体"/>
          <w:kern w:val="2"/>
        </w:rPr>
        <w:t>7</w:t>
      </w:r>
      <w:bookmarkStart w:id="438" w:name="_Toc303539130"/>
      <w:bookmarkStart w:id="439" w:name="_Toc297123521"/>
      <w:bookmarkStart w:id="440" w:name="_Toc300934973"/>
      <w:bookmarkStart w:id="441" w:name="_Toc304295551"/>
      <w:bookmarkStart w:id="442" w:name="_Toc312678017"/>
      <w:bookmarkStart w:id="443" w:name="_Toc297216180"/>
      <w:r>
        <w:rPr>
          <w:rFonts w:eastAsia="黑体"/>
          <w:kern w:val="2"/>
        </w:rPr>
        <w:t>.7异常恶劣的气候条件</w:t>
      </w:r>
    </w:p>
    <w:bookmarkEnd w:id="438"/>
    <w:bookmarkEnd w:id="439"/>
    <w:bookmarkEnd w:id="440"/>
    <w:bookmarkEnd w:id="441"/>
    <w:bookmarkEnd w:id="442"/>
    <w:bookmarkEnd w:id="443"/>
    <w:p>
      <w:pPr>
        <w:autoSpaceDE/>
        <w:autoSpaceDN/>
        <w:adjustRightInd/>
        <w:spacing w:line="400" w:lineRule="exact"/>
        <w:ind w:firstLine="480" w:firstLineChars="200"/>
        <w:rPr>
          <w:rFonts w:eastAsia="仿宋_GB2312"/>
          <w:kern w:val="2"/>
        </w:rPr>
      </w:pPr>
      <w:r>
        <w:rPr>
          <w:rFonts w:eastAsia="仿宋_GB2312"/>
          <w:kern w:val="2"/>
        </w:rPr>
        <w:t>发包人和承包人同意以下情形视为异常恶劣的气候条件：</w:t>
      </w:r>
    </w:p>
    <w:p>
      <w:pPr>
        <w:autoSpaceDE/>
        <w:autoSpaceDN/>
        <w:adjustRightInd/>
        <w:spacing w:line="400" w:lineRule="exact"/>
        <w:ind w:firstLine="480" w:firstLineChars="200"/>
        <w:rPr>
          <w:rFonts w:eastAsia="仿宋_GB2312"/>
          <w:kern w:val="2"/>
        </w:rPr>
      </w:pPr>
      <w:r>
        <w:rPr>
          <w:rFonts w:eastAsia="仿宋_GB2312"/>
          <w:kern w:val="2"/>
        </w:rPr>
        <w:t>（1）</w:t>
      </w:r>
      <w:r>
        <w:rPr>
          <w:rFonts w:eastAsia="仿宋_GB2312"/>
          <w:kern w:val="2"/>
          <w:u w:val="single"/>
        </w:rPr>
        <w:t xml:space="preserve">    </w:t>
      </w:r>
      <w:r>
        <w:rPr>
          <w:rFonts w:hint="eastAsia" w:eastAsia="仿宋_GB2312"/>
          <w:kern w:val="2"/>
          <w:u w:val="single"/>
        </w:rPr>
        <w:t>台风、龙卷风、冰雹、雪灾、高温及其他不可抗力的天气等</w:t>
      </w:r>
      <w:r>
        <w:rPr>
          <w:rFonts w:eastAsia="仿宋_GB2312"/>
          <w:kern w:val="2"/>
          <w:u w:val="single"/>
        </w:rPr>
        <w:t xml:space="preserve">  </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（2）</w:t>
      </w:r>
      <w:r>
        <w:rPr>
          <w:rFonts w:eastAsia="仿宋_GB2312"/>
          <w:kern w:val="2"/>
          <w:u w:val="single"/>
        </w:rPr>
        <w:t xml:space="preserve">    </w:t>
      </w:r>
      <w:r>
        <w:rPr>
          <w:rFonts w:hint="eastAsia" w:eastAsia="仿宋_GB2312"/>
          <w:kern w:val="2"/>
          <w:u w:val="single"/>
        </w:rPr>
        <w:t>签订合同前明确</w:t>
      </w:r>
      <w:r>
        <w:rPr>
          <w:rFonts w:eastAsia="仿宋_GB2312"/>
          <w:kern w:val="2"/>
          <w:u w:val="single"/>
        </w:rPr>
        <w:t xml:space="preserve">                            </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（3）</w:t>
      </w:r>
      <w:r>
        <w:rPr>
          <w:rFonts w:eastAsia="仿宋_GB2312"/>
          <w:kern w:val="2"/>
          <w:u w:val="single"/>
        </w:rPr>
        <w:t xml:space="preserve">    </w:t>
      </w:r>
      <w:r>
        <w:rPr>
          <w:rFonts w:hint="eastAsia" w:eastAsia="仿宋_GB2312"/>
          <w:kern w:val="2"/>
          <w:u w:val="single"/>
        </w:rPr>
        <w:t>签订合同前明确</w:t>
      </w:r>
      <w:r>
        <w:rPr>
          <w:rFonts w:eastAsia="仿宋_GB2312"/>
          <w:kern w:val="2"/>
          <w:u w:val="single"/>
        </w:rPr>
        <w:t xml:space="preserve">                           </w:t>
      </w:r>
      <w:r>
        <w:rPr>
          <w:rFonts w:eastAsia="仿宋_GB2312"/>
          <w:kern w:val="2"/>
        </w:rPr>
        <w:t>。</w:t>
      </w:r>
    </w:p>
    <w:p>
      <w:pPr>
        <w:autoSpaceDE/>
        <w:autoSpaceDN/>
        <w:adjustRightInd/>
        <w:spacing w:after="120" w:line="400" w:lineRule="exact"/>
        <w:ind w:firstLine="480" w:firstLineChars="200"/>
        <w:outlineLvl w:val="0"/>
        <w:rPr>
          <w:rFonts w:eastAsia="黑体"/>
          <w:kern w:val="2"/>
        </w:rPr>
      </w:pPr>
      <w:r>
        <w:rPr>
          <w:rFonts w:eastAsia="黑体"/>
          <w:kern w:val="2"/>
        </w:rPr>
        <w:t>7.9 提前竣工的奖励</w:t>
      </w:r>
    </w:p>
    <w:p>
      <w:pPr>
        <w:autoSpaceDE/>
        <w:autoSpaceDN/>
        <w:adjustRightInd/>
        <w:spacing w:line="400" w:lineRule="exact"/>
        <w:ind w:firstLine="480" w:firstLineChars="200"/>
        <w:rPr>
          <w:rFonts w:eastAsia="仿宋_GB2312"/>
          <w:kern w:val="2"/>
        </w:rPr>
      </w:pPr>
      <w:r>
        <w:rPr>
          <w:rFonts w:eastAsia="仿宋_GB2312"/>
          <w:kern w:val="2"/>
        </w:rPr>
        <w:t>7.9.2提前竣工的奖励：</w:t>
      </w:r>
      <w:r>
        <w:rPr>
          <w:rFonts w:eastAsia="仿宋_GB2312"/>
          <w:kern w:val="2"/>
          <w:u w:val="single"/>
        </w:rPr>
        <w:t xml:space="preserve">  </w:t>
      </w:r>
      <w:r>
        <w:rPr>
          <w:rFonts w:hint="eastAsia" w:eastAsia="仿宋_GB2312"/>
          <w:kern w:val="2"/>
          <w:u w:val="single"/>
        </w:rPr>
        <w:t xml:space="preserve"> 不奖励   </w:t>
      </w:r>
      <w:r>
        <w:rPr>
          <w:rFonts w:eastAsia="仿宋_GB2312"/>
          <w:kern w:val="2"/>
        </w:rPr>
        <w:t>。</w:t>
      </w:r>
    </w:p>
    <w:p>
      <w:pPr>
        <w:keepNext/>
        <w:keepLines/>
        <w:spacing w:before="120" w:after="120" w:line="400" w:lineRule="exact"/>
        <w:outlineLvl w:val="3"/>
        <w:rPr>
          <w:rFonts w:eastAsia="黑体"/>
          <w:bCs/>
          <w:kern w:val="2"/>
        </w:rPr>
      </w:pPr>
      <w:bookmarkStart w:id="444" w:name="_Toc351203640"/>
      <w:r>
        <w:rPr>
          <w:rFonts w:eastAsia="黑体"/>
          <w:bCs/>
          <w:kern w:val="2"/>
        </w:rPr>
        <w:t>8. 材料与设备</w:t>
      </w:r>
      <w:bookmarkEnd w:id="444"/>
    </w:p>
    <w:bookmarkEnd w:id="379"/>
    <w:bookmarkEnd w:id="380"/>
    <w:bookmarkEnd w:id="381"/>
    <w:bookmarkEnd w:id="382"/>
    <w:bookmarkEnd w:id="383"/>
    <w:bookmarkEnd w:id="384"/>
    <w:bookmarkEnd w:id="385"/>
    <w:bookmarkEnd w:id="386"/>
    <w:bookmarkEnd w:id="387"/>
    <w:bookmarkEnd w:id="388"/>
    <w:p>
      <w:pPr>
        <w:autoSpaceDE/>
        <w:autoSpaceDN/>
        <w:adjustRightInd/>
        <w:spacing w:after="120" w:line="400" w:lineRule="exact"/>
        <w:ind w:firstLine="480" w:firstLineChars="200"/>
        <w:rPr>
          <w:rFonts w:eastAsia="黑体"/>
          <w:kern w:val="2"/>
        </w:rPr>
      </w:pPr>
      <w:r>
        <w:rPr>
          <w:rFonts w:eastAsia="黑体"/>
          <w:kern w:val="2"/>
        </w:rPr>
        <w:t>8</w:t>
      </w:r>
      <w:bookmarkStart w:id="445" w:name="_Toc296891207"/>
      <w:bookmarkStart w:id="446" w:name="_Toc292559877"/>
      <w:bookmarkStart w:id="447" w:name="_Toc304295556"/>
      <w:bookmarkStart w:id="448" w:name="_Toc296346668"/>
      <w:bookmarkStart w:id="449" w:name="_Toc292559372"/>
      <w:bookmarkStart w:id="450" w:name="_Toc280868654"/>
      <w:bookmarkStart w:id="451" w:name="_Toc296890995"/>
      <w:bookmarkStart w:id="452" w:name="_Toc303539136"/>
      <w:bookmarkStart w:id="453" w:name="_Toc297216186"/>
      <w:bookmarkStart w:id="454" w:name="_Toc297048353"/>
      <w:bookmarkStart w:id="455" w:name="_Toc297120467"/>
      <w:bookmarkStart w:id="456" w:name="_Toc297123527"/>
      <w:bookmarkStart w:id="457" w:name="_Toc296503167"/>
      <w:bookmarkStart w:id="458" w:name="_Toc312677493"/>
      <w:bookmarkStart w:id="459" w:name="_Toc296944506"/>
      <w:bookmarkStart w:id="460" w:name="_Toc312678019"/>
      <w:bookmarkStart w:id="461" w:name="_Toc300934979"/>
      <w:bookmarkStart w:id="462" w:name="_Toc296347166"/>
      <w:bookmarkStart w:id="463" w:name="_Toc267251424"/>
      <w:bookmarkStart w:id="464" w:name="_Toc280868655"/>
      <w:bookmarkStart w:id="465" w:name="_Toc280868656"/>
      <w:r>
        <w:rPr>
          <w:rFonts w:eastAsia="黑体"/>
          <w:kern w:val="2"/>
        </w:rPr>
        <w:t>.4材料与工程设备的保管与使用</w:t>
      </w:r>
    </w:p>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p>
      <w:pPr>
        <w:autoSpaceDE/>
        <w:autoSpaceDN/>
        <w:adjustRightInd/>
        <w:spacing w:line="400" w:lineRule="exact"/>
        <w:ind w:firstLine="480" w:firstLineChars="200"/>
        <w:rPr>
          <w:rFonts w:eastAsia="仿宋_GB2312"/>
          <w:kern w:val="2"/>
        </w:rPr>
      </w:pPr>
      <w:r>
        <w:rPr>
          <w:rFonts w:eastAsia="仿宋_GB2312"/>
          <w:kern w:val="2"/>
        </w:rPr>
        <w:t>8</w:t>
      </w:r>
      <w:bookmarkStart w:id="466" w:name="_Toc292559878"/>
      <w:bookmarkStart w:id="467" w:name="_Toc292559373"/>
      <w:bookmarkStart w:id="468" w:name="_Toc312677494"/>
      <w:bookmarkStart w:id="469" w:name="_Toc296503168"/>
      <w:bookmarkStart w:id="470" w:name="_Toc296891208"/>
      <w:bookmarkStart w:id="471" w:name="_Toc304295557"/>
      <w:bookmarkStart w:id="472" w:name="_Toc318581173"/>
      <w:bookmarkStart w:id="473" w:name="_Toc300934980"/>
      <w:bookmarkStart w:id="474" w:name="_Toc297216187"/>
      <w:bookmarkStart w:id="475" w:name="_Toc303539137"/>
      <w:bookmarkStart w:id="476" w:name="_Toc297123528"/>
      <w:bookmarkStart w:id="477" w:name="_Toc296346669"/>
      <w:bookmarkStart w:id="478" w:name="_Toc312678020"/>
      <w:bookmarkStart w:id="479" w:name="_Toc297048354"/>
      <w:bookmarkStart w:id="480" w:name="_Toc296890996"/>
      <w:bookmarkStart w:id="481" w:name="_Toc296944507"/>
      <w:bookmarkStart w:id="482" w:name="_Toc296347167"/>
      <w:bookmarkStart w:id="483" w:name="_Toc297120468"/>
      <w:r>
        <w:rPr>
          <w:rFonts w:eastAsia="仿宋_GB2312"/>
          <w:kern w:val="2"/>
        </w:rPr>
        <w:t>.4.1发包人供应的材料设备的保管费用的承担：</w:t>
      </w:r>
      <w:r>
        <w:rPr>
          <w:rFonts w:eastAsia="仿宋_GB2312"/>
          <w:kern w:val="2"/>
          <w:u w:val="single"/>
        </w:rPr>
        <w:t xml:space="preserve">   </w:t>
      </w:r>
      <w:r>
        <w:rPr>
          <w:rFonts w:hint="eastAsia" w:eastAsia="仿宋_GB2312"/>
          <w:kern w:val="2"/>
          <w:u w:val="single"/>
        </w:rPr>
        <w:t xml:space="preserve"> 　</w:t>
      </w:r>
      <w:r>
        <w:rPr>
          <w:rFonts w:eastAsia="仿宋_GB2312"/>
          <w:kern w:val="2"/>
          <w:u w:val="single"/>
        </w:rPr>
        <w:t xml:space="preserve">    </w:t>
      </w:r>
      <w:r>
        <w:rPr>
          <w:rFonts w:eastAsia="仿宋_GB2312"/>
          <w:kern w:val="2"/>
        </w:rPr>
        <w:t>。</w:t>
      </w:r>
      <w:bookmarkEnd w:id="466"/>
      <w:bookmarkEnd w:id="467"/>
    </w:p>
    <w:p>
      <w:pPr>
        <w:autoSpaceDE/>
        <w:autoSpaceDN/>
        <w:adjustRightInd/>
        <w:spacing w:after="120" w:line="400" w:lineRule="exact"/>
        <w:ind w:firstLine="480" w:firstLineChars="200"/>
        <w:outlineLvl w:val="0"/>
        <w:rPr>
          <w:rFonts w:eastAsia="黑体"/>
          <w:kern w:val="2"/>
        </w:rPr>
      </w:pPr>
      <w:r>
        <w:rPr>
          <w:rFonts w:eastAsia="黑体"/>
          <w:kern w:val="2"/>
        </w:rPr>
        <w:t>8.6 样品</w:t>
      </w:r>
    </w:p>
    <w:p>
      <w:pPr>
        <w:spacing w:line="400" w:lineRule="exact"/>
        <w:ind w:firstLine="480" w:firstLineChars="200"/>
        <w:rPr>
          <w:rFonts w:eastAsia="仿宋_GB2312"/>
        </w:rPr>
      </w:pPr>
      <w:r>
        <w:rPr>
          <w:rFonts w:eastAsia="仿宋_GB2312"/>
        </w:rPr>
        <w:t>8.6.1</w:t>
      </w:r>
      <w:r>
        <w:rPr>
          <w:rFonts w:eastAsia="仿宋_GB2312"/>
        </w:rPr>
        <w:tab/>
      </w:r>
      <w:r>
        <w:rPr>
          <w:rFonts w:eastAsia="仿宋_GB2312"/>
        </w:rPr>
        <w:t>样品的报送</w:t>
      </w:r>
      <w:r>
        <w:rPr>
          <w:rFonts w:hint="eastAsia" w:eastAsia="仿宋_GB2312"/>
        </w:rPr>
        <w:t>与封存</w:t>
      </w:r>
    </w:p>
    <w:p>
      <w:pPr>
        <w:spacing w:line="400" w:lineRule="exact"/>
        <w:ind w:firstLine="480" w:firstLineChars="200"/>
        <w:rPr>
          <w:rFonts w:eastAsia="仿宋_GB2312"/>
          <w:kern w:val="2"/>
          <w:u w:val="single"/>
        </w:rPr>
      </w:pPr>
      <w:r>
        <w:rPr>
          <w:rFonts w:eastAsia="仿宋_GB2312"/>
        </w:rPr>
        <w:t>需要承包人报送样品的材料或工程设备，样品的种类、名称、规格、数量要求：</w:t>
      </w:r>
      <w:r>
        <w:rPr>
          <w:rFonts w:eastAsia="仿宋_GB2312"/>
          <w:kern w:val="2"/>
          <w:u w:val="single"/>
        </w:rPr>
        <w:t xml:space="preserve">                </w:t>
      </w:r>
      <w:r>
        <w:rPr>
          <w:rFonts w:hint="eastAsia" w:eastAsia="仿宋_GB2312"/>
          <w:kern w:val="2"/>
          <w:u w:val="single"/>
        </w:rPr>
        <w:t xml:space="preserve">                    </w:t>
      </w:r>
      <w:r>
        <w:rPr>
          <w:rFonts w:eastAsia="仿宋_GB2312"/>
          <w:kern w:val="2"/>
          <w:u w:val="single"/>
        </w:rPr>
        <w:t xml:space="preserve">      </w:t>
      </w:r>
    </w:p>
    <w:p>
      <w:pPr>
        <w:spacing w:line="400" w:lineRule="exact"/>
        <w:rPr>
          <w:rFonts w:eastAsia="仿宋_GB2312"/>
          <w:kern w:val="2"/>
        </w:rPr>
      </w:pPr>
      <w:r>
        <w:rPr>
          <w:rFonts w:eastAsia="仿宋_GB2312"/>
          <w:kern w:val="2"/>
          <w:u w:val="single"/>
        </w:rPr>
        <w:t xml:space="preserve"> </w:t>
      </w:r>
      <w:r>
        <w:rPr>
          <w:rFonts w:hint="eastAsia" w:eastAsia="仿宋_GB2312"/>
          <w:kern w:val="2"/>
          <w:u w:val="single"/>
        </w:rPr>
        <w:t xml:space="preserve">检测、试验项目按规范、设计和质监部门要求办理，费用均由承包人承担 </w:t>
      </w:r>
      <w:r>
        <w:rPr>
          <w:rFonts w:eastAsia="仿宋_GB2312"/>
          <w:kern w:val="2"/>
          <w:u w:val="single"/>
        </w:rPr>
        <w:t xml:space="preserve">  </w:t>
      </w:r>
      <w:r>
        <w:rPr>
          <w:rFonts w:eastAsia="仿宋_GB2312"/>
          <w:kern w:val="2"/>
        </w:rPr>
        <w:t>。</w:t>
      </w:r>
    </w:p>
    <w:p>
      <w:pPr>
        <w:autoSpaceDE/>
        <w:autoSpaceDN/>
        <w:adjustRightInd/>
        <w:spacing w:after="120" w:line="400" w:lineRule="exact"/>
        <w:ind w:firstLine="480" w:firstLineChars="200"/>
        <w:outlineLvl w:val="0"/>
        <w:rPr>
          <w:rFonts w:eastAsia="黑体"/>
          <w:kern w:val="2"/>
        </w:rPr>
      </w:pPr>
      <w:r>
        <w:rPr>
          <w:rFonts w:eastAsia="黑体"/>
          <w:kern w:val="2"/>
        </w:rPr>
        <w:t>8.8 施工设备和临时设施</w:t>
      </w:r>
    </w:p>
    <w:p>
      <w:pPr>
        <w:spacing w:line="400" w:lineRule="exact"/>
        <w:ind w:firstLine="480" w:firstLineChars="200"/>
        <w:rPr>
          <w:rFonts w:eastAsia="仿宋_GB2312"/>
          <w:kern w:val="2"/>
        </w:rPr>
      </w:pPr>
      <w:r>
        <w:rPr>
          <w:rFonts w:eastAsia="仿宋_GB2312"/>
          <w:kern w:val="2"/>
        </w:rPr>
        <w:t>8.8.1 承包人提供的施工设备和临时设施</w:t>
      </w:r>
    </w:p>
    <w:p>
      <w:pPr>
        <w:spacing w:line="400" w:lineRule="exact"/>
        <w:rPr>
          <w:rFonts w:eastAsia="仿宋_GB2312"/>
          <w:kern w:val="2"/>
        </w:rPr>
      </w:pPr>
      <w:r>
        <w:rPr>
          <w:rFonts w:eastAsia="仿宋_GB2312"/>
          <w:kern w:val="2"/>
        </w:rPr>
        <w:t>关于修建临时设施费用承担的约定：</w:t>
      </w:r>
      <w:r>
        <w:rPr>
          <w:rFonts w:eastAsia="仿宋_GB2312"/>
          <w:kern w:val="2"/>
          <w:u w:val="single"/>
        </w:rPr>
        <w:t xml:space="preserve"> </w:t>
      </w:r>
      <w:r>
        <w:rPr>
          <w:rFonts w:hint="eastAsia" w:eastAsia="仿宋_GB2312"/>
          <w:kern w:val="2"/>
          <w:u w:val="single"/>
        </w:rPr>
        <w:t xml:space="preserve">所有临时设施费用均包含在合同总价中，如需占用发包人提供场地外的其它土地，则相关手续和费用由承包人自行承担  </w:t>
      </w:r>
      <w:r>
        <w:rPr>
          <w:rFonts w:eastAsia="仿宋_GB2312"/>
          <w:kern w:val="2"/>
          <w:u w:val="single"/>
        </w:rPr>
        <w:t xml:space="preserve"> </w:t>
      </w:r>
      <w:r>
        <w:rPr>
          <w:rFonts w:eastAsia="仿宋_GB2312"/>
          <w:kern w:val="2"/>
        </w:rPr>
        <w:t>。</w:t>
      </w:r>
    </w:p>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p>
      <w:pPr>
        <w:keepNext/>
        <w:keepLines/>
        <w:spacing w:before="120" w:after="120" w:line="400" w:lineRule="exact"/>
        <w:outlineLvl w:val="3"/>
        <w:rPr>
          <w:rFonts w:eastAsia="黑体"/>
          <w:bCs/>
          <w:kern w:val="2"/>
        </w:rPr>
      </w:pPr>
      <w:bookmarkStart w:id="484" w:name="_Toc351203641"/>
      <w:r>
        <w:rPr>
          <w:rFonts w:eastAsia="黑体"/>
          <w:bCs/>
          <w:kern w:val="2"/>
        </w:rPr>
        <w:t>9</w:t>
      </w:r>
      <w:bookmarkEnd w:id="463"/>
      <w:bookmarkEnd w:id="464"/>
      <w:bookmarkEnd w:id="465"/>
      <w:bookmarkStart w:id="485" w:name="_Toc297123533"/>
      <w:bookmarkStart w:id="486" w:name="_Toc303539139"/>
      <w:bookmarkStart w:id="487" w:name="_Toc312677495"/>
      <w:bookmarkStart w:id="488" w:name="_Toc297216192"/>
      <w:bookmarkStart w:id="489" w:name="_Toc304295559"/>
      <w:bookmarkStart w:id="490" w:name="_Toc300934982"/>
      <w:bookmarkStart w:id="491" w:name="_Toc312678021"/>
      <w:bookmarkStart w:id="492" w:name="_Toc267251428"/>
      <w:bookmarkStart w:id="493" w:name="_Toc297048359"/>
      <w:bookmarkStart w:id="494" w:name="_Toc296346674"/>
      <w:bookmarkStart w:id="495" w:name="_Toc297120473"/>
      <w:bookmarkStart w:id="496" w:name="_Toc296944512"/>
      <w:bookmarkStart w:id="497" w:name="_Toc267251427"/>
      <w:bookmarkStart w:id="498" w:name="_Toc296503173"/>
      <w:bookmarkStart w:id="499" w:name="_Toc292559378"/>
      <w:bookmarkStart w:id="500" w:name="_Toc296891213"/>
      <w:bookmarkStart w:id="501" w:name="_Toc292559883"/>
      <w:bookmarkStart w:id="502" w:name="_Toc296891001"/>
      <w:bookmarkStart w:id="503" w:name="_Toc296347172"/>
      <w:r>
        <w:rPr>
          <w:rFonts w:eastAsia="黑体"/>
          <w:bCs/>
          <w:kern w:val="2"/>
        </w:rPr>
        <w:t>. 试验与检验</w:t>
      </w:r>
      <w:bookmarkEnd w:id="484"/>
    </w:p>
    <w:bookmarkEnd w:id="485"/>
    <w:bookmarkEnd w:id="486"/>
    <w:bookmarkEnd w:id="487"/>
    <w:bookmarkEnd w:id="488"/>
    <w:bookmarkEnd w:id="489"/>
    <w:bookmarkEnd w:id="490"/>
    <w:bookmarkEnd w:id="491"/>
    <w:p>
      <w:pPr>
        <w:autoSpaceDE/>
        <w:autoSpaceDN/>
        <w:adjustRightInd/>
        <w:spacing w:after="120" w:line="400" w:lineRule="exact"/>
        <w:ind w:firstLine="480" w:firstLineChars="200"/>
        <w:rPr>
          <w:rFonts w:eastAsia="黑体"/>
          <w:kern w:val="2"/>
        </w:rPr>
      </w:pPr>
      <w:r>
        <w:rPr>
          <w:rFonts w:eastAsia="黑体"/>
          <w:kern w:val="2"/>
        </w:rPr>
        <w:t>9</w:t>
      </w:r>
      <w:bookmarkStart w:id="504" w:name="_Toc297216193"/>
      <w:bookmarkStart w:id="505" w:name="_Toc312677496"/>
      <w:bookmarkStart w:id="506" w:name="_Toc312678022"/>
      <w:bookmarkStart w:id="507" w:name="_Toc304295560"/>
      <w:bookmarkStart w:id="508" w:name="_Toc300934983"/>
      <w:bookmarkStart w:id="509" w:name="_Toc297123534"/>
      <w:bookmarkStart w:id="510" w:name="_Toc303539140"/>
      <w:r>
        <w:rPr>
          <w:rFonts w:eastAsia="黑体"/>
          <w:kern w:val="2"/>
        </w:rPr>
        <w:t>.1试验设备与试验人员</w:t>
      </w:r>
    </w:p>
    <w:bookmarkEnd w:id="504"/>
    <w:bookmarkEnd w:id="505"/>
    <w:bookmarkEnd w:id="506"/>
    <w:bookmarkEnd w:id="507"/>
    <w:bookmarkEnd w:id="508"/>
    <w:bookmarkEnd w:id="509"/>
    <w:bookmarkEnd w:id="510"/>
    <w:p>
      <w:pPr>
        <w:autoSpaceDE/>
        <w:autoSpaceDN/>
        <w:adjustRightInd/>
        <w:spacing w:line="400" w:lineRule="exact"/>
        <w:ind w:firstLine="480" w:firstLineChars="200"/>
        <w:rPr>
          <w:rFonts w:eastAsia="仿宋_GB2312"/>
          <w:kern w:val="2"/>
        </w:rPr>
      </w:pPr>
      <w:r>
        <w:rPr>
          <w:rFonts w:eastAsia="仿宋_GB2312"/>
          <w:kern w:val="2"/>
        </w:rPr>
        <w:t>9</w:t>
      </w:r>
      <w:bookmarkStart w:id="511" w:name="_Toc297123535"/>
      <w:bookmarkStart w:id="512" w:name="_Toc312677497"/>
      <w:bookmarkStart w:id="513" w:name="_Toc297216194"/>
      <w:bookmarkStart w:id="514" w:name="_Toc312678023"/>
      <w:bookmarkStart w:id="515" w:name="_Toc304295561"/>
      <w:bookmarkStart w:id="516" w:name="_Toc300934984"/>
      <w:bookmarkStart w:id="517" w:name="_Toc303539141"/>
      <w:bookmarkStart w:id="518" w:name="_Toc318581174"/>
      <w:r>
        <w:rPr>
          <w:rFonts w:eastAsia="仿宋_GB2312"/>
          <w:kern w:val="2"/>
        </w:rPr>
        <w:t>.1.2 试验设备</w:t>
      </w:r>
    </w:p>
    <w:p>
      <w:pPr>
        <w:autoSpaceDE/>
        <w:autoSpaceDN/>
        <w:adjustRightInd/>
        <w:spacing w:line="400" w:lineRule="exact"/>
        <w:ind w:firstLine="480" w:firstLineChars="200"/>
        <w:rPr>
          <w:rFonts w:eastAsia="仿宋_GB2312"/>
          <w:kern w:val="2"/>
        </w:rPr>
      </w:pPr>
      <w:r>
        <w:rPr>
          <w:rFonts w:eastAsia="仿宋_GB2312"/>
          <w:kern w:val="2"/>
        </w:rPr>
        <w:t>施工现场需要配置的试验场所：</w:t>
      </w:r>
      <w:bookmarkEnd w:id="511"/>
      <w:bookmarkEnd w:id="512"/>
      <w:bookmarkEnd w:id="513"/>
      <w:bookmarkEnd w:id="514"/>
      <w:bookmarkEnd w:id="515"/>
      <w:bookmarkEnd w:id="516"/>
      <w:bookmarkEnd w:id="517"/>
      <w:bookmarkStart w:id="519" w:name="_Toc300934985"/>
      <w:bookmarkStart w:id="520" w:name="_Toc303539142"/>
      <w:bookmarkStart w:id="521" w:name="_Toc304295562"/>
      <w:bookmarkStart w:id="522" w:name="_Toc312677498"/>
      <w:bookmarkStart w:id="523" w:name="_Toc297123536"/>
      <w:bookmarkStart w:id="524" w:name="_Toc297216195"/>
      <w:bookmarkStart w:id="525" w:name="_Toc312678024"/>
      <w:r>
        <w:rPr>
          <w:rFonts w:eastAsia="仿宋_GB2312"/>
          <w:kern w:val="2"/>
          <w:u w:val="single"/>
        </w:rPr>
        <w:t xml:space="preserve">  </w:t>
      </w:r>
      <w:r>
        <w:rPr>
          <w:rFonts w:hint="eastAsia" w:eastAsia="仿宋_GB2312"/>
          <w:kern w:val="2"/>
          <w:u w:val="single"/>
        </w:rPr>
        <w:t xml:space="preserve">签订合同前明确                </w:t>
      </w:r>
      <w:r>
        <w:rPr>
          <w:rFonts w:eastAsia="仿宋_GB2312"/>
          <w:kern w:val="2"/>
          <w:u w:val="single"/>
        </w:rPr>
        <w:t xml:space="preserve">  </w:t>
      </w:r>
      <w:r>
        <w:rPr>
          <w:rFonts w:eastAsia="仿宋_GB2312"/>
          <w:kern w:val="2"/>
        </w:rPr>
        <w:t>。</w:t>
      </w:r>
      <w:r>
        <w:rPr>
          <w:rFonts w:hint="eastAsia" w:eastAsia="仿宋_GB2312"/>
          <w:kern w:val="2"/>
        </w:rPr>
        <w:t xml:space="preserve"> </w:t>
      </w:r>
    </w:p>
    <w:p>
      <w:pPr>
        <w:autoSpaceDE/>
        <w:autoSpaceDN/>
        <w:adjustRightInd/>
        <w:spacing w:line="400" w:lineRule="exact"/>
        <w:ind w:firstLine="480" w:firstLineChars="200"/>
        <w:rPr>
          <w:rFonts w:eastAsia="仿宋_GB2312"/>
          <w:kern w:val="2"/>
        </w:rPr>
      </w:pPr>
      <w:r>
        <w:rPr>
          <w:rFonts w:eastAsia="仿宋_GB2312"/>
          <w:kern w:val="2"/>
        </w:rPr>
        <w:t>施工现场需要配备的试验设备：</w:t>
      </w:r>
      <w:r>
        <w:rPr>
          <w:rFonts w:eastAsia="仿宋_GB2312"/>
          <w:kern w:val="2"/>
          <w:u w:val="single"/>
        </w:rPr>
        <w:t xml:space="preserve">        </w:t>
      </w:r>
      <w:r>
        <w:rPr>
          <w:rFonts w:hint="eastAsia" w:eastAsia="仿宋_GB2312"/>
          <w:kern w:val="2"/>
          <w:u w:val="single"/>
        </w:rPr>
        <w:t xml:space="preserve">签订合同前明确                </w:t>
      </w:r>
      <w:r>
        <w:rPr>
          <w:rFonts w:eastAsia="仿宋_GB2312"/>
          <w:kern w:val="2"/>
          <w:u w:val="single"/>
        </w:rPr>
        <w:t xml:space="preserve"> </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施工现场需要具备的其他试验条件：</w:t>
      </w:r>
      <w:r>
        <w:rPr>
          <w:rFonts w:eastAsia="仿宋_GB2312"/>
          <w:kern w:val="2"/>
          <w:u w:val="single"/>
        </w:rPr>
        <w:t xml:space="preserve">     </w:t>
      </w:r>
      <w:r>
        <w:rPr>
          <w:rFonts w:hint="eastAsia" w:eastAsia="仿宋_GB2312"/>
          <w:kern w:val="2"/>
          <w:u w:val="single"/>
        </w:rPr>
        <w:t xml:space="preserve">签订合同前明确               </w:t>
      </w:r>
      <w:r>
        <w:rPr>
          <w:rFonts w:eastAsia="仿宋_GB2312"/>
          <w:kern w:val="2"/>
          <w:u w:val="single"/>
        </w:rPr>
        <w:t xml:space="preserve"> </w:t>
      </w:r>
      <w:r>
        <w:rPr>
          <w:rFonts w:eastAsia="仿宋_GB2312"/>
          <w:kern w:val="2"/>
        </w:rPr>
        <w:t>。</w:t>
      </w:r>
    </w:p>
    <w:p>
      <w:pPr>
        <w:autoSpaceDE/>
        <w:autoSpaceDN/>
        <w:adjustRightInd/>
        <w:spacing w:after="120" w:line="400" w:lineRule="exact"/>
        <w:ind w:firstLine="480" w:firstLineChars="200"/>
        <w:outlineLvl w:val="0"/>
        <w:rPr>
          <w:rFonts w:eastAsia="黑体"/>
          <w:kern w:val="2"/>
        </w:rPr>
      </w:pPr>
      <w:r>
        <w:rPr>
          <w:rFonts w:eastAsia="黑体"/>
          <w:kern w:val="2"/>
        </w:rPr>
        <w:t>9.4 现场工艺试验</w:t>
      </w:r>
      <w:r>
        <w:rPr>
          <w:rFonts w:hint="eastAsia" w:eastAsia="黑体"/>
          <w:kern w:val="2"/>
        </w:rPr>
        <w:t xml:space="preserve"> </w:t>
      </w:r>
    </w:p>
    <w:p>
      <w:pPr>
        <w:autoSpaceDE/>
        <w:autoSpaceDN/>
        <w:adjustRightInd/>
        <w:spacing w:line="400" w:lineRule="exact"/>
        <w:ind w:firstLine="480" w:firstLineChars="200"/>
        <w:rPr>
          <w:rFonts w:eastAsia="仿宋_GB2312"/>
          <w:kern w:val="2"/>
        </w:rPr>
      </w:pPr>
      <w:r>
        <w:rPr>
          <w:rFonts w:eastAsia="仿宋_GB2312"/>
          <w:kern w:val="2"/>
        </w:rPr>
        <w:t>现场工艺试验的有关约定：</w:t>
      </w:r>
      <w:r>
        <w:rPr>
          <w:rFonts w:eastAsia="仿宋_GB2312"/>
          <w:kern w:val="2"/>
          <w:u w:val="single"/>
        </w:rPr>
        <w:t xml:space="preserve">       </w:t>
      </w:r>
      <w:r>
        <w:rPr>
          <w:rFonts w:hint="eastAsia" w:eastAsia="仿宋_GB2312"/>
          <w:kern w:val="2"/>
          <w:u w:val="single"/>
        </w:rPr>
        <w:t xml:space="preserve">签订合同前明确                  </w:t>
      </w:r>
      <w:r>
        <w:rPr>
          <w:rFonts w:eastAsia="仿宋_GB2312"/>
          <w:kern w:val="2"/>
          <w:u w:val="single"/>
        </w:rPr>
        <w:t xml:space="preserve">  </w:t>
      </w:r>
      <w:r>
        <w:rPr>
          <w:rFonts w:eastAsia="仿宋_GB2312"/>
          <w:kern w:val="2"/>
        </w:rPr>
        <w:t>。</w:t>
      </w:r>
    </w:p>
    <w:bookmarkEnd w:id="518"/>
    <w:bookmarkEnd w:id="519"/>
    <w:bookmarkEnd w:id="520"/>
    <w:bookmarkEnd w:id="521"/>
    <w:bookmarkEnd w:id="522"/>
    <w:bookmarkEnd w:id="523"/>
    <w:bookmarkEnd w:id="524"/>
    <w:bookmarkEnd w:id="525"/>
    <w:p>
      <w:pPr>
        <w:keepNext/>
        <w:keepLines/>
        <w:spacing w:before="120" w:after="120" w:line="400" w:lineRule="exact"/>
        <w:outlineLvl w:val="3"/>
        <w:rPr>
          <w:rFonts w:eastAsia="黑体"/>
          <w:bCs/>
          <w:kern w:val="2"/>
        </w:rPr>
      </w:pPr>
      <w:bookmarkStart w:id="526" w:name="_Toc351203642"/>
      <w:r>
        <w:rPr>
          <w:rFonts w:eastAsia="黑体"/>
          <w:bCs/>
          <w:kern w:val="2"/>
        </w:rPr>
        <w:t>1</w:t>
      </w:r>
      <w:bookmarkEnd w:id="492"/>
      <w:bookmarkEnd w:id="493"/>
      <w:bookmarkEnd w:id="494"/>
      <w:bookmarkEnd w:id="495"/>
      <w:bookmarkEnd w:id="496"/>
      <w:bookmarkEnd w:id="497"/>
      <w:bookmarkEnd w:id="498"/>
      <w:bookmarkEnd w:id="499"/>
      <w:bookmarkEnd w:id="500"/>
      <w:bookmarkEnd w:id="501"/>
      <w:bookmarkEnd w:id="502"/>
      <w:bookmarkEnd w:id="503"/>
      <w:bookmarkStart w:id="527" w:name="_Toc304295566"/>
      <w:bookmarkStart w:id="528" w:name="_Toc303539146"/>
      <w:bookmarkStart w:id="529" w:name="_Toc292559398"/>
      <w:bookmarkStart w:id="530" w:name="_Toc297123540"/>
      <w:bookmarkStart w:id="531" w:name="_Toc300934989"/>
      <w:bookmarkStart w:id="532" w:name="_Toc296891021"/>
      <w:bookmarkStart w:id="533" w:name="_Toc296503193"/>
      <w:bookmarkStart w:id="534" w:name="_Toc296944532"/>
      <w:bookmarkStart w:id="535" w:name="_Toc292559903"/>
      <w:bookmarkStart w:id="536" w:name="_Toc297048379"/>
      <w:bookmarkStart w:id="537" w:name="_Toc296346694"/>
      <w:bookmarkStart w:id="538" w:name="_Toc296347192"/>
      <w:bookmarkStart w:id="539" w:name="_Toc297120493"/>
      <w:bookmarkStart w:id="540" w:name="_Toc297216199"/>
      <w:bookmarkStart w:id="541" w:name="_Toc296891233"/>
      <w:bookmarkStart w:id="542" w:name="_Toc312678025"/>
      <w:bookmarkStart w:id="543" w:name="_Toc312677499"/>
      <w:bookmarkStart w:id="544" w:name="_Toc267251433"/>
      <w:bookmarkStart w:id="545" w:name="_Toc267251439"/>
      <w:bookmarkStart w:id="546" w:name="_Toc267251441"/>
      <w:bookmarkStart w:id="547" w:name="_Toc267251437"/>
      <w:bookmarkStart w:id="548" w:name="_Toc267251440"/>
      <w:bookmarkStart w:id="549" w:name="_Toc267251435"/>
      <w:bookmarkStart w:id="550" w:name="_Toc267251442"/>
      <w:r>
        <w:rPr>
          <w:rFonts w:eastAsia="黑体"/>
          <w:bCs/>
          <w:kern w:val="2"/>
        </w:rPr>
        <w:t>0. 变更</w:t>
      </w:r>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p>
    <w:bookmarkEnd w:id="542"/>
    <w:bookmarkEnd w:id="543"/>
    <w:p>
      <w:pPr>
        <w:autoSpaceDE/>
        <w:autoSpaceDN/>
        <w:adjustRightInd/>
        <w:spacing w:after="120" w:line="400" w:lineRule="exact"/>
        <w:ind w:firstLine="480" w:firstLineChars="200"/>
        <w:rPr>
          <w:rFonts w:eastAsia="黑体"/>
          <w:kern w:val="2"/>
        </w:rPr>
      </w:pPr>
      <w:r>
        <w:rPr>
          <w:rFonts w:eastAsia="黑体"/>
          <w:kern w:val="2"/>
        </w:rPr>
        <w:t>1</w:t>
      </w:r>
      <w:bookmarkStart w:id="551" w:name="_Toc296346695"/>
      <w:bookmarkStart w:id="552" w:name="_Toc297120494"/>
      <w:bookmarkStart w:id="553" w:name="_Toc303539147"/>
      <w:bookmarkStart w:id="554" w:name="_Toc312677500"/>
      <w:bookmarkStart w:id="555" w:name="_Toc297123541"/>
      <w:bookmarkStart w:id="556" w:name="_Toc296891234"/>
      <w:bookmarkStart w:id="557" w:name="_Toc312678026"/>
      <w:bookmarkStart w:id="558" w:name="_Toc296503194"/>
      <w:bookmarkStart w:id="559" w:name="_Toc296944533"/>
      <w:bookmarkStart w:id="560" w:name="_Toc297048380"/>
      <w:bookmarkStart w:id="561" w:name="_Toc292559399"/>
      <w:bookmarkStart w:id="562" w:name="_Toc292559904"/>
      <w:bookmarkStart w:id="563" w:name="_Toc304295567"/>
      <w:bookmarkStart w:id="564" w:name="_Toc297216200"/>
      <w:bookmarkStart w:id="565" w:name="_Toc300934990"/>
      <w:bookmarkStart w:id="566" w:name="_Toc296891022"/>
      <w:bookmarkStart w:id="567" w:name="_Toc296347193"/>
      <w:r>
        <w:rPr>
          <w:rFonts w:eastAsia="黑体"/>
          <w:kern w:val="2"/>
        </w:rPr>
        <w:t>0.1变更的范围</w:t>
      </w:r>
    </w:p>
    <w:p>
      <w:pPr>
        <w:autoSpaceDE/>
        <w:autoSpaceDN/>
        <w:adjustRightInd/>
        <w:spacing w:line="400" w:lineRule="exact"/>
        <w:rPr>
          <w:rFonts w:eastAsia="仿宋_GB2312"/>
          <w:kern w:val="2"/>
        </w:rPr>
      </w:pPr>
      <w:r>
        <w:rPr>
          <w:rFonts w:eastAsia="仿宋_GB2312"/>
          <w:kern w:val="2"/>
        </w:rPr>
        <w:t>关于变更的范围的约定：</w:t>
      </w:r>
      <w:r>
        <w:rPr>
          <w:rFonts w:hint="eastAsia" w:eastAsia="仿宋_GB2312"/>
          <w:kern w:val="2"/>
          <w:u w:val="single"/>
        </w:rPr>
        <w:t xml:space="preserve">（1）设计变更（2）施工技术措施方案和专项施工方案调整等经发包人确认；（3）在招标明确的范围之外，应发包人要求增减的工程量；（4）图纸会审纪要明确的工程量变更；（5）在招标文件和招标控制价编制说明中允许调整的内容；（6）不可抗力及其他非承包人原因造成的；（7）政策性调价文件引起的，具体变更范围和审批管理按开发办本级投资项目工程变更管理办法执行，要求在变更项目发生前提交变更申请，并经发包人审批同意后才能进行变更施工，否则变更引起的合同工程量减少则按实计量，增加则按原合同工程量计量，合同价款也照此办理） </w:t>
      </w:r>
      <w:r>
        <w:rPr>
          <w:rFonts w:eastAsia="仿宋_GB2312"/>
          <w:kern w:val="2"/>
        </w:rPr>
        <w:t>。</w:t>
      </w:r>
    </w:p>
    <w:p>
      <w:pPr>
        <w:autoSpaceDE/>
        <w:autoSpaceDN/>
        <w:adjustRightInd/>
        <w:spacing w:after="120" w:line="400" w:lineRule="exact"/>
        <w:ind w:firstLine="480" w:firstLineChars="200"/>
        <w:outlineLvl w:val="0"/>
        <w:rPr>
          <w:rFonts w:eastAsia="黑体"/>
          <w:kern w:val="2"/>
        </w:rPr>
      </w:pPr>
      <w:r>
        <w:rPr>
          <w:rFonts w:eastAsia="黑体"/>
          <w:kern w:val="2"/>
        </w:rPr>
        <w:t>10.4 变更估价</w:t>
      </w:r>
    </w:p>
    <w:p>
      <w:pPr>
        <w:autoSpaceDE/>
        <w:autoSpaceDN/>
        <w:adjustRightInd/>
        <w:spacing w:line="400" w:lineRule="exact"/>
        <w:ind w:firstLine="480" w:firstLineChars="200"/>
        <w:rPr>
          <w:rFonts w:eastAsia="仿宋_GB2312"/>
          <w:kern w:val="2"/>
        </w:rPr>
      </w:pPr>
      <w:r>
        <w:rPr>
          <w:rFonts w:hint="eastAsia" w:eastAsia="仿宋_GB2312"/>
          <w:kern w:val="2"/>
        </w:rPr>
        <w:t>10.4.1 变更估价原则</w:t>
      </w:r>
    </w:p>
    <w:p>
      <w:pPr>
        <w:autoSpaceDE/>
        <w:autoSpaceDN/>
        <w:adjustRightInd/>
        <w:spacing w:line="400" w:lineRule="exact"/>
        <w:ind w:firstLine="480" w:firstLineChars="200"/>
        <w:rPr>
          <w:rFonts w:eastAsia="仿宋_GB2312"/>
          <w:kern w:val="2"/>
          <w:u w:val="single"/>
        </w:rPr>
      </w:pPr>
      <w:r>
        <w:rPr>
          <w:rFonts w:eastAsia="仿宋_GB2312"/>
          <w:kern w:val="2"/>
        </w:rPr>
        <w:t xml:space="preserve">关于变更估价的约定: </w:t>
      </w:r>
      <w:r>
        <w:rPr>
          <w:rFonts w:eastAsia="仿宋_GB2312"/>
          <w:kern w:val="2"/>
          <w:u w:val="single"/>
        </w:rPr>
        <w:t xml:space="preserve"> </w:t>
      </w:r>
      <w:r>
        <w:rPr>
          <w:rFonts w:hint="eastAsia" w:eastAsia="仿宋_GB2312"/>
          <w:kern w:val="2"/>
          <w:u w:val="single"/>
        </w:rPr>
        <w:t>1、工程变更引起清单项目或其工程量发生变化时，综合单价的调整：（1）已标价工程量清单中有适用综合单价的，按原综合单价；（2）已标价工程量清单中没有适用的综合单价，但有类似的工程项目综合单价，可参照类似工程项目综合单价确定；（3）已标价工程量清单中没有适用的综合单价也没有类似的工程项目综合单价，则按以下原则调整：①承包人依据合同及招标文件约定并按标底编制口径、组价原则和承包人投标报价浮动率（按合同中标价同比例计算投标报价浮动率）提出单价，经发包人按相关程序签证确定结算价格；②无定额可以套用的，承包人依据合同约定的组价原则或通过市场询价等方式合理提出单价，经发包人按相关程序签证确定结算价格。</w:t>
      </w:r>
    </w:p>
    <w:p>
      <w:pPr>
        <w:autoSpaceDE/>
        <w:autoSpaceDN/>
        <w:adjustRightInd/>
        <w:spacing w:line="400" w:lineRule="exact"/>
        <w:ind w:firstLine="480" w:firstLineChars="200"/>
        <w:rPr>
          <w:rFonts w:eastAsia="仿宋_GB2312"/>
          <w:kern w:val="2"/>
          <w:u w:val="single"/>
        </w:rPr>
      </w:pPr>
      <w:r>
        <w:rPr>
          <w:rFonts w:hint="eastAsia" w:eastAsia="仿宋_GB2312"/>
          <w:kern w:val="2"/>
          <w:u w:val="single"/>
        </w:rPr>
        <w:t>2、工程变更引起施工方案改变并使措施项目发生变化时，措施项目费的调整：（1）采用综合单价计价的措施项目，按上述方法调整；（2）采用以“项”计价的技术措施项目，工程量清单项目及工程数量变化引起措施变动部分应重新组价；（3）施工组织措施项目按合同约定的费率内容调整相关措施费用。</w:t>
      </w:r>
    </w:p>
    <w:p>
      <w:pPr>
        <w:autoSpaceDE/>
        <w:autoSpaceDN/>
        <w:adjustRightInd/>
        <w:spacing w:after="120" w:line="400" w:lineRule="exact"/>
        <w:ind w:firstLine="480" w:firstLineChars="200"/>
        <w:rPr>
          <w:rFonts w:eastAsia="黑体"/>
          <w:kern w:val="2"/>
        </w:rPr>
      </w:pPr>
      <w:r>
        <w:rPr>
          <w:rFonts w:eastAsia="黑体"/>
          <w:kern w:val="2"/>
        </w:rPr>
        <w:t>1</w:t>
      </w:r>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Start w:id="568" w:name="_Toc296891237"/>
      <w:bookmarkStart w:id="569" w:name="_Toc296891025"/>
      <w:bookmarkStart w:id="570" w:name="_Toc297123544"/>
      <w:bookmarkStart w:id="571" w:name="_Toc296346698"/>
      <w:bookmarkStart w:id="572" w:name="_Toc292559907"/>
      <w:bookmarkStart w:id="573" w:name="_Toc300934993"/>
      <w:bookmarkStart w:id="574" w:name="_Toc292559402"/>
      <w:bookmarkStart w:id="575" w:name="_Toc297120497"/>
      <w:bookmarkStart w:id="576" w:name="_Toc297048383"/>
      <w:bookmarkStart w:id="577" w:name="_Toc296347196"/>
      <w:bookmarkStart w:id="578" w:name="_Toc296503197"/>
      <w:bookmarkStart w:id="579" w:name="_Toc296944536"/>
      <w:bookmarkStart w:id="580" w:name="_Toc303539150"/>
      <w:bookmarkStart w:id="581" w:name="_Toc297216203"/>
      <w:bookmarkStart w:id="582" w:name="_Toc312678029"/>
      <w:bookmarkStart w:id="583" w:name="_Toc304295570"/>
      <w:bookmarkStart w:id="584" w:name="_Toc312677503"/>
      <w:r>
        <w:rPr>
          <w:rFonts w:eastAsia="黑体"/>
          <w:kern w:val="2"/>
        </w:rPr>
        <w:t>0.5承</w:t>
      </w:r>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Start w:id="585" w:name="_Toc297120503"/>
      <w:bookmarkStart w:id="586" w:name="_Toc296347202"/>
      <w:bookmarkStart w:id="587" w:name="_Toc296891031"/>
      <w:bookmarkStart w:id="588" w:name="_Toc303539151"/>
      <w:bookmarkStart w:id="589" w:name="_Toc297123545"/>
      <w:bookmarkStart w:id="590" w:name="_Toc292559408"/>
      <w:bookmarkStart w:id="591" w:name="_Toc296503203"/>
      <w:bookmarkStart w:id="592" w:name="_Toc297048389"/>
      <w:bookmarkStart w:id="593" w:name="_Toc292559913"/>
      <w:bookmarkStart w:id="594" w:name="_Toc300934994"/>
      <w:bookmarkStart w:id="595" w:name="_Toc296944542"/>
      <w:bookmarkStart w:id="596" w:name="_Toc297216204"/>
      <w:bookmarkStart w:id="597" w:name="_Toc296346704"/>
      <w:bookmarkStart w:id="598" w:name="_Toc296891243"/>
      <w:r>
        <w:rPr>
          <w:rFonts w:eastAsia="黑体"/>
          <w:kern w:val="2"/>
        </w:rPr>
        <w:t>包人的合理化建议</w:t>
      </w:r>
    </w:p>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p>
      <w:pPr>
        <w:autoSpaceDE/>
        <w:autoSpaceDN/>
        <w:adjustRightInd/>
        <w:spacing w:line="400" w:lineRule="exact"/>
        <w:ind w:firstLine="480" w:firstLineChars="200"/>
        <w:rPr>
          <w:rFonts w:eastAsia="仿宋_GB2312"/>
          <w:kern w:val="2"/>
        </w:rPr>
      </w:pPr>
      <w:r>
        <w:rPr>
          <w:rFonts w:eastAsia="仿宋_GB2312"/>
          <w:kern w:val="2"/>
        </w:rPr>
        <w:t>监理人审查承包人合理化建议的期限：</w:t>
      </w:r>
      <w:r>
        <w:rPr>
          <w:rFonts w:eastAsia="仿宋_GB2312"/>
          <w:kern w:val="2"/>
          <w:u w:val="single"/>
        </w:rPr>
        <w:t xml:space="preserve">    </w:t>
      </w:r>
      <w:r>
        <w:rPr>
          <w:rFonts w:hint="eastAsia" w:eastAsia="仿宋_GB2312"/>
          <w:kern w:val="2"/>
          <w:u w:val="single"/>
        </w:rPr>
        <w:t xml:space="preserve"> 提交报告 7 天内  </w:t>
      </w:r>
      <w:r>
        <w:rPr>
          <w:rFonts w:eastAsia="仿宋_GB2312"/>
          <w:kern w:val="2"/>
          <w:u w:val="single"/>
        </w:rPr>
        <w:t xml:space="preserve">   </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发包人审批承包人合理化建议的期限：</w:t>
      </w:r>
      <w:r>
        <w:rPr>
          <w:rFonts w:eastAsia="仿宋_GB2312"/>
          <w:kern w:val="2"/>
          <w:u w:val="single"/>
        </w:rPr>
        <w:t xml:space="preserve">     </w:t>
      </w:r>
      <w:r>
        <w:rPr>
          <w:rFonts w:hint="eastAsia" w:eastAsia="仿宋_GB2312"/>
          <w:kern w:val="2"/>
          <w:u w:val="single"/>
        </w:rPr>
        <w:t xml:space="preserve"> 提交报告 7 天内</w:t>
      </w:r>
      <w:r>
        <w:rPr>
          <w:rFonts w:eastAsia="仿宋_GB2312"/>
          <w:kern w:val="2"/>
          <w:u w:val="single"/>
        </w:rPr>
        <w:t xml:space="preserve">     </w:t>
      </w:r>
      <w:r>
        <w:rPr>
          <w:rFonts w:eastAsia="仿宋_GB2312"/>
          <w:kern w:val="2"/>
        </w:rPr>
        <w:t>。</w:t>
      </w:r>
    </w:p>
    <w:p>
      <w:pPr>
        <w:autoSpaceDE/>
        <w:autoSpaceDN/>
        <w:adjustRightInd/>
        <w:spacing w:line="400" w:lineRule="exact"/>
        <w:ind w:firstLine="480" w:firstLineChars="200"/>
        <w:rPr>
          <w:rFonts w:eastAsia="仿宋_GB2312"/>
          <w:kern w:val="2"/>
          <w:u w:val="single"/>
        </w:rPr>
      </w:pPr>
      <w:r>
        <w:rPr>
          <w:rFonts w:eastAsia="仿宋_GB2312"/>
          <w:kern w:val="2"/>
        </w:rPr>
        <w:t>承</w:t>
      </w:r>
      <w:bookmarkStart w:id="599" w:name="_Toc318581175"/>
      <w:bookmarkStart w:id="600" w:name="_Toc297120504"/>
      <w:bookmarkStart w:id="601" w:name="_Toc312678030"/>
      <w:bookmarkStart w:id="602" w:name="_Toc296891032"/>
      <w:bookmarkStart w:id="603" w:name="_Toc296346705"/>
      <w:bookmarkStart w:id="604" w:name="_Toc292559914"/>
      <w:bookmarkStart w:id="605" w:name="_Toc297123546"/>
      <w:bookmarkStart w:id="606" w:name="_Toc296503204"/>
      <w:bookmarkStart w:id="607" w:name="_Toc312677504"/>
      <w:bookmarkStart w:id="608" w:name="_Toc303539152"/>
      <w:bookmarkStart w:id="609" w:name="_Toc296347203"/>
      <w:bookmarkStart w:id="610" w:name="_Toc292559409"/>
      <w:bookmarkStart w:id="611" w:name="_Toc300934995"/>
      <w:bookmarkStart w:id="612" w:name="_Toc296891244"/>
      <w:bookmarkStart w:id="613" w:name="_Toc297048390"/>
      <w:bookmarkStart w:id="614" w:name="_Toc304295571"/>
      <w:bookmarkStart w:id="615" w:name="_Toc296944543"/>
      <w:bookmarkStart w:id="616" w:name="_Toc297216205"/>
      <w:r>
        <w:rPr>
          <w:rFonts w:eastAsia="仿宋_GB2312"/>
          <w:kern w:val="2"/>
        </w:rPr>
        <w:t>包人提出的合理化建议降低了合同价格或者提高了工程经济效益的奖励的方法和金额为：</w:t>
      </w:r>
      <w:r>
        <w:rPr>
          <w:rFonts w:eastAsia="仿宋_GB2312"/>
          <w:kern w:val="2"/>
          <w:u w:val="single"/>
        </w:rPr>
        <w:t xml:space="preserve">      </w:t>
      </w:r>
      <w:r>
        <w:rPr>
          <w:rFonts w:hint="eastAsia" w:eastAsia="仿宋_GB2312"/>
          <w:kern w:val="2"/>
          <w:u w:val="single"/>
        </w:rPr>
        <w:t xml:space="preserve">双方另行协商决定                             </w:t>
      </w:r>
      <w:r>
        <w:rPr>
          <w:rFonts w:eastAsia="仿宋_GB2312"/>
          <w:kern w:val="2"/>
          <w:u w:val="single"/>
        </w:rPr>
        <w:t xml:space="preserve">     </w:t>
      </w:r>
      <w:r>
        <w:rPr>
          <w:rFonts w:eastAsia="仿宋_GB2312"/>
          <w:kern w:val="2"/>
        </w:rPr>
        <w:t>。</w:t>
      </w:r>
    </w:p>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p>
      <w:pPr>
        <w:autoSpaceDE/>
        <w:autoSpaceDN/>
        <w:adjustRightInd/>
        <w:spacing w:after="120" w:line="400" w:lineRule="exact"/>
        <w:ind w:firstLine="480" w:firstLineChars="200"/>
        <w:outlineLvl w:val="0"/>
        <w:rPr>
          <w:rFonts w:eastAsia="黑体"/>
          <w:kern w:val="2"/>
        </w:rPr>
      </w:pPr>
      <w:r>
        <w:rPr>
          <w:rFonts w:eastAsia="黑体"/>
          <w:kern w:val="2"/>
        </w:rPr>
        <w:t>1</w:t>
      </w:r>
      <w:bookmarkStart w:id="617" w:name="_Toc300934997"/>
      <w:bookmarkStart w:id="618" w:name="_Toc292559909"/>
      <w:bookmarkStart w:id="619" w:name="_Toc297048385"/>
      <w:bookmarkStart w:id="620" w:name="_Toc296503199"/>
      <w:bookmarkStart w:id="621" w:name="_Toc297120499"/>
      <w:bookmarkStart w:id="622" w:name="_Toc296346700"/>
      <w:bookmarkStart w:id="623" w:name="_Toc297216207"/>
      <w:bookmarkStart w:id="624" w:name="_Toc296891239"/>
      <w:bookmarkStart w:id="625" w:name="_Toc292559404"/>
      <w:bookmarkStart w:id="626" w:name="_Toc296347198"/>
      <w:bookmarkStart w:id="627" w:name="_Toc296944538"/>
      <w:bookmarkStart w:id="628" w:name="_Toc304295574"/>
      <w:bookmarkStart w:id="629" w:name="_Toc297123548"/>
      <w:bookmarkStart w:id="630" w:name="_Toc303539154"/>
      <w:bookmarkStart w:id="631" w:name="_Toc296891027"/>
      <w:bookmarkStart w:id="632" w:name="_Toc312678033"/>
      <w:bookmarkStart w:id="633" w:name="_Toc312677507"/>
      <w:r>
        <w:rPr>
          <w:rFonts w:eastAsia="黑体"/>
          <w:kern w:val="2"/>
        </w:rPr>
        <w:t>0.7 暂估价</w:t>
      </w:r>
    </w:p>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p>
      <w:pPr>
        <w:autoSpaceDE/>
        <w:autoSpaceDN/>
        <w:adjustRightInd/>
        <w:spacing w:line="400" w:lineRule="exact"/>
        <w:ind w:firstLine="480" w:firstLineChars="200"/>
        <w:rPr>
          <w:rFonts w:eastAsia="仿宋_GB2312"/>
          <w:kern w:val="2"/>
        </w:rPr>
      </w:pPr>
      <w:r>
        <w:rPr>
          <w:rFonts w:eastAsia="仿宋_GB2312"/>
        </w:rPr>
        <w:t>暂</w:t>
      </w:r>
      <w:bookmarkStart w:id="634" w:name="_Toc312678034"/>
      <w:bookmarkStart w:id="635" w:name="_Toc312677508"/>
      <w:bookmarkStart w:id="636" w:name="_Toc318581176"/>
      <w:r>
        <w:rPr>
          <w:rFonts w:eastAsia="仿宋_GB2312"/>
        </w:rPr>
        <w:t>估价材料和工程设备的明细详见附件</w:t>
      </w:r>
      <w:r>
        <w:rPr>
          <w:rFonts w:hint="eastAsia" w:eastAsia="仿宋_GB2312"/>
        </w:rPr>
        <w:t>11：《</w:t>
      </w:r>
      <w:r>
        <w:rPr>
          <w:rFonts w:eastAsia="仿宋_GB2312"/>
          <w:kern w:val="2"/>
        </w:rPr>
        <w:t>暂估价一览表</w:t>
      </w:r>
      <w:r>
        <w:rPr>
          <w:rFonts w:hint="eastAsia" w:eastAsia="仿宋_GB2312"/>
          <w:kern w:val="2"/>
        </w:rPr>
        <w:t>》</w:t>
      </w:r>
      <w:r>
        <w:rPr>
          <w:rFonts w:hint="eastAsia" w:eastAsia="仿宋_GB2312"/>
        </w:rPr>
        <w:t>。</w:t>
      </w:r>
    </w:p>
    <w:bookmarkEnd w:id="634"/>
    <w:bookmarkEnd w:id="635"/>
    <w:bookmarkEnd w:id="636"/>
    <w:p>
      <w:pPr>
        <w:autoSpaceDE/>
        <w:autoSpaceDN/>
        <w:adjustRightInd/>
        <w:spacing w:line="400" w:lineRule="exact"/>
        <w:ind w:firstLine="480" w:firstLineChars="200"/>
        <w:rPr>
          <w:rFonts w:eastAsia="仿宋_GB2312"/>
          <w:kern w:val="2"/>
        </w:rPr>
      </w:pPr>
      <w:r>
        <w:rPr>
          <w:rFonts w:eastAsia="仿宋_GB2312"/>
          <w:kern w:val="2"/>
        </w:rPr>
        <w:t>1</w:t>
      </w:r>
      <w:bookmarkStart w:id="637" w:name="_Toc318581177"/>
      <w:bookmarkStart w:id="638" w:name="_Toc312678035"/>
      <w:bookmarkStart w:id="639" w:name="_Toc312677509"/>
      <w:r>
        <w:rPr>
          <w:rFonts w:eastAsia="仿宋_GB2312"/>
          <w:kern w:val="2"/>
        </w:rPr>
        <w:t>0.7.1 依法必须招标的暂估价项目</w:t>
      </w:r>
    </w:p>
    <w:bookmarkEnd w:id="637"/>
    <w:bookmarkEnd w:id="638"/>
    <w:bookmarkEnd w:id="639"/>
    <w:p>
      <w:pPr>
        <w:autoSpaceDE/>
        <w:autoSpaceDN/>
        <w:adjustRightInd/>
        <w:spacing w:line="400" w:lineRule="exact"/>
        <w:ind w:firstLine="480" w:firstLineChars="200"/>
        <w:rPr>
          <w:rFonts w:eastAsia="仿宋_GB2312"/>
          <w:kern w:val="2"/>
        </w:rPr>
      </w:pPr>
      <w:r>
        <w:rPr>
          <w:rFonts w:eastAsia="仿宋_GB2312"/>
          <w:kern w:val="2"/>
        </w:rPr>
        <w:t>对于依法必须招标的暂估价项目的确认和批准采取第</w:t>
      </w:r>
      <w:r>
        <w:rPr>
          <w:rFonts w:eastAsia="仿宋_GB2312"/>
          <w:kern w:val="2"/>
          <w:u w:val="single"/>
        </w:rPr>
        <w:t xml:space="preserve"> </w:t>
      </w:r>
      <w:r>
        <w:rPr>
          <w:rFonts w:hint="eastAsia" w:ascii="宋体" w:hAnsi="宋体" w:eastAsia="仿宋_GB2312" w:cs="宋体"/>
          <w:bCs/>
          <w:szCs w:val="21"/>
          <w:u w:val="single"/>
        </w:rPr>
        <w:t xml:space="preserve"> </w:t>
      </w:r>
      <w:r>
        <w:rPr>
          <w:rFonts w:eastAsia="仿宋_GB2312"/>
          <w:kern w:val="2"/>
          <w:u w:val="single"/>
        </w:rPr>
        <w:t xml:space="preserve">   </w:t>
      </w:r>
      <w:r>
        <w:rPr>
          <w:rFonts w:eastAsia="仿宋_GB2312"/>
          <w:kern w:val="2"/>
        </w:rPr>
        <w:t>种方式确定。</w:t>
      </w:r>
    </w:p>
    <w:p>
      <w:pPr>
        <w:autoSpaceDE/>
        <w:autoSpaceDN/>
        <w:adjustRightInd/>
        <w:spacing w:line="400" w:lineRule="exact"/>
        <w:ind w:firstLine="480" w:firstLineChars="200"/>
        <w:rPr>
          <w:rFonts w:eastAsia="仿宋_GB2312"/>
          <w:kern w:val="2"/>
        </w:rPr>
      </w:pPr>
      <w:r>
        <w:rPr>
          <w:rFonts w:eastAsia="仿宋_GB2312"/>
          <w:kern w:val="2"/>
        </w:rPr>
        <w:t>10.7.2 不属于依法必须招标的暂估价项目</w:t>
      </w:r>
    </w:p>
    <w:p>
      <w:pPr>
        <w:autoSpaceDE/>
        <w:autoSpaceDN/>
        <w:adjustRightInd/>
        <w:spacing w:line="400" w:lineRule="exact"/>
        <w:ind w:firstLine="480" w:firstLineChars="200"/>
        <w:rPr>
          <w:rFonts w:eastAsia="仿宋_GB2312"/>
          <w:kern w:val="2"/>
        </w:rPr>
      </w:pPr>
      <w:r>
        <w:rPr>
          <w:rFonts w:eastAsia="仿宋_GB2312"/>
          <w:kern w:val="2"/>
        </w:rPr>
        <w:t>对于不属于依法必须招标的暂估价项目的确认和批准采取第</w:t>
      </w:r>
      <w:r>
        <w:rPr>
          <w:rFonts w:eastAsia="仿宋_GB2312"/>
          <w:kern w:val="2"/>
          <w:u w:val="single"/>
        </w:rPr>
        <w:t xml:space="preserve"> </w:t>
      </w:r>
      <w:r>
        <w:rPr>
          <w:rFonts w:hint="eastAsia" w:ascii="宋体" w:hAnsi="宋体" w:eastAsia="仿宋_GB2312" w:cs="宋体"/>
          <w:bCs/>
          <w:szCs w:val="21"/>
          <w:u w:val="single"/>
        </w:rPr>
        <w:t xml:space="preserve"> </w:t>
      </w:r>
      <w:r>
        <w:rPr>
          <w:rFonts w:eastAsia="仿宋_GB2312"/>
          <w:kern w:val="2"/>
          <w:u w:val="single"/>
        </w:rPr>
        <w:t xml:space="preserve">  </w:t>
      </w:r>
      <w:r>
        <w:rPr>
          <w:rFonts w:eastAsia="仿宋_GB2312"/>
          <w:kern w:val="2"/>
        </w:rPr>
        <w:t xml:space="preserve"> 种方式确定。</w:t>
      </w:r>
    </w:p>
    <w:p>
      <w:pPr>
        <w:autoSpaceDE/>
        <w:autoSpaceDN/>
        <w:adjustRightInd/>
        <w:spacing w:line="400" w:lineRule="exact"/>
        <w:ind w:firstLine="480" w:firstLineChars="200"/>
        <w:rPr>
          <w:rFonts w:eastAsia="仿宋_GB2312"/>
        </w:rPr>
      </w:pPr>
      <w:r>
        <w:rPr>
          <w:rFonts w:eastAsia="仿宋_GB2312"/>
          <w:kern w:val="2"/>
        </w:rPr>
        <w:t>第3种方式：</w:t>
      </w:r>
      <w:r>
        <w:rPr>
          <w:rFonts w:eastAsia="仿宋_GB2312"/>
        </w:rPr>
        <w:t>承包人直接实施的暂估价项目</w:t>
      </w:r>
    </w:p>
    <w:p>
      <w:pPr>
        <w:autoSpaceDE/>
        <w:autoSpaceDN/>
        <w:adjustRightInd/>
        <w:spacing w:line="400" w:lineRule="exact"/>
        <w:ind w:firstLine="480" w:firstLineChars="200"/>
        <w:rPr>
          <w:rFonts w:eastAsia="仿宋_GB2312"/>
          <w:kern w:val="2"/>
        </w:rPr>
      </w:pPr>
      <w:r>
        <w:rPr>
          <w:rFonts w:eastAsia="仿宋_GB2312"/>
          <w:kern w:val="2"/>
        </w:rPr>
        <w:t>承包人直接实施的暂估价项目的约定：</w:t>
      </w:r>
      <w:r>
        <w:rPr>
          <w:rFonts w:eastAsia="仿宋_GB2312"/>
          <w:kern w:val="2"/>
          <w:u w:val="single"/>
        </w:rPr>
        <w:t xml:space="preserve">     </w:t>
      </w:r>
      <w:r>
        <w:rPr>
          <w:rFonts w:hint="eastAsia" w:eastAsia="仿宋_GB2312"/>
          <w:kern w:val="2"/>
          <w:u w:val="single"/>
        </w:rPr>
        <w:t xml:space="preserve">由发包人使用        </w:t>
      </w:r>
      <w:r>
        <w:rPr>
          <w:rFonts w:eastAsia="仿宋_GB2312"/>
          <w:kern w:val="2"/>
          <w:u w:val="single"/>
        </w:rPr>
        <w:t xml:space="preserve">   </w:t>
      </w:r>
      <w:r>
        <w:rPr>
          <w:rFonts w:eastAsia="仿宋_GB2312"/>
          <w:kern w:val="2"/>
        </w:rPr>
        <w:t>。</w:t>
      </w:r>
    </w:p>
    <w:p>
      <w:pPr>
        <w:autoSpaceDE/>
        <w:autoSpaceDN/>
        <w:adjustRightInd/>
        <w:spacing w:after="120" w:line="400" w:lineRule="exact"/>
        <w:ind w:firstLine="480" w:firstLineChars="200"/>
        <w:rPr>
          <w:rFonts w:eastAsia="黑体"/>
          <w:kern w:val="2"/>
        </w:rPr>
      </w:pPr>
      <w:r>
        <w:rPr>
          <w:rFonts w:eastAsia="黑体"/>
          <w:kern w:val="2"/>
        </w:rPr>
        <w:t>10.8 暂列金额</w:t>
      </w:r>
    </w:p>
    <w:p>
      <w:pPr>
        <w:spacing w:line="400" w:lineRule="exact"/>
        <w:ind w:firstLine="480" w:firstLineChars="200"/>
        <w:rPr>
          <w:rFonts w:eastAsia="仿宋_GB2312"/>
        </w:rPr>
      </w:pPr>
      <w:r>
        <w:rPr>
          <w:rFonts w:hint="eastAsia" w:eastAsia="仿宋_GB2312"/>
        </w:rPr>
        <w:t>合同当事人关于暂列金额使用的约定：</w:t>
      </w:r>
      <w:r>
        <w:rPr>
          <w:rFonts w:eastAsia="仿宋_GB2312"/>
          <w:kern w:val="2"/>
          <w:u w:val="single"/>
        </w:rPr>
        <w:t xml:space="preserve">     </w:t>
      </w:r>
      <w:r>
        <w:rPr>
          <w:rFonts w:hint="eastAsia" w:eastAsia="仿宋_GB2312"/>
          <w:kern w:val="2"/>
          <w:u w:val="single"/>
        </w:rPr>
        <w:t xml:space="preserve">合同签订前明确          </w:t>
      </w:r>
      <w:r>
        <w:rPr>
          <w:rFonts w:hint="eastAsia" w:eastAsia="仿宋_GB2312"/>
        </w:rPr>
        <w:t>。</w:t>
      </w:r>
    </w:p>
    <w:p>
      <w:pPr>
        <w:keepNext/>
        <w:keepLines/>
        <w:spacing w:before="120" w:after="120" w:line="400" w:lineRule="exact"/>
        <w:outlineLvl w:val="3"/>
        <w:rPr>
          <w:rFonts w:eastAsia="黑体"/>
          <w:bCs/>
          <w:kern w:val="2"/>
        </w:rPr>
      </w:pPr>
      <w:bookmarkStart w:id="640" w:name="_Toc351203643"/>
      <w:r>
        <w:rPr>
          <w:rFonts w:eastAsia="黑体"/>
          <w:bCs/>
          <w:kern w:val="2"/>
        </w:rPr>
        <w:t>11. 价格调整</w:t>
      </w:r>
      <w:bookmarkEnd w:id="640"/>
    </w:p>
    <w:p>
      <w:pPr>
        <w:autoSpaceDE/>
        <w:autoSpaceDN/>
        <w:adjustRightInd/>
        <w:spacing w:after="120" w:line="400" w:lineRule="exact"/>
        <w:ind w:firstLine="480" w:firstLineChars="200"/>
        <w:rPr>
          <w:rFonts w:eastAsia="黑体"/>
          <w:kern w:val="2"/>
        </w:rPr>
      </w:pPr>
      <w:bookmarkStart w:id="641" w:name="_Toc292559406"/>
      <w:bookmarkStart w:id="642" w:name="_Toc297216209"/>
      <w:bookmarkStart w:id="643" w:name="_Toc296891029"/>
      <w:bookmarkStart w:id="644" w:name="_Toc297048387"/>
      <w:bookmarkStart w:id="645" w:name="_Toc296944540"/>
      <w:bookmarkStart w:id="646" w:name="_Toc312678039"/>
      <w:bookmarkStart w:id="647" w:name="_Toc303539157"/>
      <w:bookmarkStart w:id="648" w:name="_Toc300935000"/>
      <w:bookmarkStart w:id="649" w:name="_Toc297123550"/>
      <w:bookmarkStart w:id="650" w:name="_Toc297120501"/>
      <w:bookmarkStart w:id="651" w:name="_Toc292559911"/>
      <w:bookmarkStart w:id="652" w:name="_Toc296891241"/>
      <w:bookmarkStart w:id="653" w:name="_Toc296503201"/>
      <w:bookmarkStart w:id="654" w:name="_Toc296346702"/>
      <w:bookmarkStart w:id="655" w:name="_Toc296347200"/>
      <w:bookmarkStart w:id="656" w:name="_Toc304295577"/>
      <w:r>
        <w:rPr>
          <w:rFonts w:eastAsia="黑体"/>
          <w:kern w:val="2"/>
        </w:rPr>
        <w:t>11.1 市场价格波动引起的调整</w:t>
      </w:r>
    </w:p>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p>
      <w:pPr>
        <w:autoSpaceDE/>
        <w:autoSpaceDN/>
        <w:adjustRightInd/>
        <w:spacing w:line="400" w:lineRule="exact"/>
        <w:ind w:firstLine="480" w:firstLineChars="200"/>
        <w:rPr>
          <w:rFonts w:eastAsia="仿宋_GB2312"/>
          <w:kern w:val="2"/>
        </w:rPr>
      </w:pPr>
      <w:r>
        <w:rPr>
          <w:rFonts w:eastAsia="仿宋_GB2312"/>
        </w:rPr>
        <w:t>市场价格波动是否调整合同价格的约定：</w:t>
      </w:r>
      <w:r>
        <w:rPr>
          <w:rFonts w:eastAsia="仿宋_GB2312"/>
          <w:kern w:val="2"/>
          <w:u w:val="single"/>
        </w:rPr>
        <w:t xml:space="preserve">    </w:t>
      </w:r>
      <w:r>
        <w:rPr>
          <w:rFonts w:hint="eastAsia" w:eastAsia="仿宋_GB2312"/>
          <w:kern w:val="2"/>
          <w:u w:val="single"/>
        </w:rPr>
        <w:t>调整</w:t>
      </w:r>
      <w:r>
        <w:rPr>
          <w:rFonts w:eastAsia="仿宋_GB2312"/>
          <w:kern w:val="2"/>
          <w:u w:val="single"/>
        </w:rPr>
        <w:t xml:space="preserve">    </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因市场价格波动调整合同价格，采用以下第</w:t>
      </w:r>
      <w:r>
        <w:rPr>
          <w:rFonts w:eastAsia="仿宋_GB2312"/>
          <w:kern w:val="2"/>
          <w:u w:val="single"/>
        </w:rPr>
        <w:t xml:space="preserve">  </w:t>
      </w:r>
      <w:r>
        <w:rPr>
          <w:rFonts w:hint="eastAsia" w:eastAsia="仿宋_GB2312"/>
          <w:kern w:val="2"/>
          <w:u w:val="single"/>
        </w:rPr>
        <w:t>3</w:t>
      </w:r>
      <w:r>
        <w:rPr>
          <w:rFonts w:eastAsia="仿宋_GB2312"/>
          <w:kern w:val="2"/>
          <w:u w:val="single"/>
        </w:rPr>
        <w:t xml:space="preserve">  </w:t>
      </w:r>
      <w:r>
        <w:rPr>
          <w:rFonts w:eastAsia="仿宋_GB2312"/>
          <w:kern w:val="2"/>
        </w:rPr>
        <w:t>种方式对合同价格进行调整：</w:t>
      </w:r>
    </w:p>
    <w:p>
      <w:pPr>
        <w:autoSpaceDE/>
        <w:autoSpaceDN/>
        <w:adjustRightInd/>
        <w:spacing w:line="400" w:lineRule="exact"/>
        <w:ind w:firstLine="480" w:firstLineChars="200"/>
        <w:rPr>
          <w:rFonts w:eastAsia="仿宋_GB2312"/>
          <w:kern w:val="2"/>
        </w:rPr>
      </w:pPr>
      <w:r>
        <w:rPr>
          <w:rFonts w:eastAsia="仿宋_GB2312"/>
          <w:kern w:val="2"/>
        </w:rPr>
        <w:t>第1种方式：采用价格指数</w:t>
      </w:r>
      <w:r>
        <w:rPr>
          <w:rFonts w:hint="eastAsia" w:eastAsia="仿宋_GB2312"/>
          <w:kern w:val="2"/>
        </w:rPr>
        <w:t>进行价格</w:t>
      </w:r>
      <w:r>
        <w:rPr>
          <w:rFonts w:eastAsia="仿宋_GB2312"/>
          <w:kern w:val="2"/>
        </w:rPr>
        <w:t>调整。</w:t>
      </w:r>
    </w:p>
    <w:p>
      <w:pPr>
        <w:autoSpaceDE/>
        <w:autoSpaceDN/>
        <w:adjustRightInd/>
        <w:spacing w:line="400" w:lineRule="exact"/>
        <w:ind w:firstLine="480" w:firstLineChars="200"/>
        <w:rPr>
          <w:rFonts w:eastAsia="仿宋_GB2312"/>
          <w:kern w:val="2"/>
          <w:u w:val="single"/>
        </w:rPr>
      </w:pPr>
      <w:r>
        <w:rPr>
          <w:rFonts w:eastAsia="仿宋_GB2312"/>
          <w:kern w:val="2"/>
        </w:rPr>
        <w:t>关于各可调因子、定值和变值权重，以及基本价格指数及其来源的约定：</w:t>
      </w:r>
      <w:r>
        <w:rPr>
          <w:rFonts w:eastAsia="仿宋_GB2312"/>
          <w:kern w:val="2"/>
          <w:u w:val="single"/>
        </w:rPr>
        <w:t xml:space="preserve">                    </w:t>
      </w:r>
      <w:r>
        <w:rPr>
          <w:rFonts w:hint="eastAsia" w:ascii="宋体" w:hAnsi="宋体" w:eastAsia="仿宋_GB2312" w:cs="宋体"/>
          <w:bCs/>
          <w:szCs w:val="21"/>
          <w:u w:val="single"/>
        </w:rPr>
        <w:t xml:space="preserve"> </w:t>
      </w:r>
      <w:r>
        <w:rPr>
          <w:rFonts w:eastAsia="仿宋_GB2312"/>
          <w:kern w:val="2"/>
          <w:u w:val="single"/>
        </w:rPr>
        <w:t xml:space="preserve">                           </w:t>
      </w:r>
      <w:r>
        <w:rPr>
          <w:rFonts w:eastAsia="仿宋_GB2312"/>
          <w:kern w:val="2"/>
        </w:rPr>
        <w:t xml:space="preserve">；  </w:t>
      </w:r>
    </w:p>
    <w:p>
      <w:pPr>
        <w:autoSpaceDE/>
        <w:autoSpaceDN/>
        <w:adjustRightInd/>
        <w:spacing w:line="400" w:lineRule="exact"/>
        <w:ind w:firstLine="480" w:firstLineChars="200"/>
        <w:rPr>
          <w:rFonts w:eastAsia="仿宋_GB2312"/>
          <w:kern w:val="2"/>
        </w:rPr>
      </w:pPr>
      <w:r>
        <w:rPr>
          <w:rFonts w:eastAsia="仿宋_GB2312"/>
          <w:kern w:val="2"/>
        </w:rPr>
        <w:t>第2种方式：采用造价信息</w:t>
      </w:r>
      <w:r>
        <w:rPr>
          <w:rFonts w:hint="eastAsia" w:eastAsia="仿宋_GB2312"/>
          <w:kern w:val="2"/>
        </w:rPr>
        <w:t>进行价格</w:t>
      </w:r>
      <w:r>
        <w:rPr>
          <w:rFonts w:eastAsia="仿宋_GB2312"/>
          <w:kern w:val="2"/>
        </w:rPr>
        <w:t>调整。</w:t>
      </w:r>
    </w:p>
    <w:p>
      <w:pPr>
        <w:autoSpaceDE/>
        <w:autoSpaceDN/>
        <w:adjustRightInd/>
        <w:spacing w:line="400" w:lineRule="exact"/>
        <w:ind w:firstLine="480" w:firstLineChars="200"/>
        <w:rPr>
          <w:rFonts w:eastAsia="仿宋_GB2312"/>
          <w:kern w:val="2"/>
        </w:rPr>
      </w:pPr>
      <w:r>
        <w:rPr>
          <w:rFonts w:eastAsia="仿宋_GB2312"/>
          <w:kern w:val="2"/>
        </w:rPr>
        <w:t>（2）关于基准价格的约定：</w:t>
      </w:r>
      <w:r>
        <w:rPr>
          <w:rFonts w:eastAsia="仿宋_GB2312"/>
          <w:kern w:val="2"/>
          <w:u w:val="single"/>
        </w:rPr>
        <w:t xml:space="preserve">          </w:t>
      </w:r>
      <w:r>
        <w:rPr>
          <w:rFonts w:hint="eastAsia" w:ascii="宋体" w:hAnsi="宋体" w:eastAsia="仿宋_GB2312" w:cs="宋体"/>
          <w:bCs/>
          <w:szCs w:val="21"/>
          <w:u w:val="single"/>
        </w:rPr>
        <w:t xml:space="preserve"> </w:t>
      </w:r>
      <w:r>
        <w:rPr>
          <w:rFonts w:eastAsia="仿宋_GB2312"/>
          <w:kern w:val="2"/>
          <w:u w:val="single"/>
        </w:rPr>
        <w:t xml:space="preserve">               </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专用合同条款</w:t>
      </w:r>
      <w:r>
        <w:rPr>
          <w:rFonts w:hint="eastAsia" w:ascii="宋体" w:hAnsi="宋体" w:cs="宋体"/>
          <w:kern w:val="2"/>
        </w:rPr>
        <w:t>①</w:t>
      </w:r>
      <w:r>
        <w:rPr>
          <w:rFonts w:eastAsia="仿宋_GB2312"/>
          <w:kern w:val="2"/>
        </w:rPr>
        <w:t>承包人在已标价工程量清单或预算书中载明的材料单价低于基准价格的：专用合同条款合同履行期间材料单价涨幅以基准价格为基础超过</w:t>
      </w:r>
      <w:r>
        <w:rPr>
          <w:rFonts w:eastAsia="仿宋_GB2312"/>
          <w:kern w:val="2"/>
          <w:u w:val="single"/>
        </w:rPr>
        <w:t xml:space="preserve"> </w:t>
      </w:r>
      <w:r>
        <w:rPr>
          <w:rFonts w:hint="eastAsia" w:ascii="宋体" w:hAnsi="宋体" w:eastAsia="仿宋_GB2312" w:cs="宋体"/>
          <w:bCs/>
          <w:szCs w:val="21"/>
          <w:u w:val="single"/>
        </w:rPr>
        <w:t xml:space="preserve"> </w:t>
      </w:r>
      <w:r>
        <w:rPr>
          <w:rFonts w:eastAsia="仿宋_GB2312"/>
          <w:kern w:val="2"/>
          <w:u w:val="single"/>
        </w:rPr>
        <w:t xml:space="preserve">  </w:t>
      </w:r>
      <w:r>
        <w:rPr>
          <w:rFonts w:eastAsia="仿宋_GB2312"/>
          <w:kern w:val="2"/>
        </w:rPr>
        <w:t>%时，或材料单价跌幅以已标价工程量清单或预算书中载明材料单价为基础超过</w:t>
      </w:r>
      <w:r>
        <w:rPr>
          <w:rFonts w:eastAsia="仿宋_GB2312"/>
          <w:kern w:val="2"/>
          <w:u w:val="single"/>
        </w:rPr>
        <w:t xml:space="preserve"> </w:t>
      </w:r>
      <w:r>
        <w:rPr>
          <w:rFonts w:hint="eastAsia" w:ascii="宋体" w:hAnsi="宋体" w:eastAsia="仿宋_GB2312" w:cs="宋体"/>
          <w:bCs/>
          <w:szCs w:val="21"/>
          <w:u w:val="single"/>
        </w:rPr>
        <w:t xml:space="preserve"> </w:t>
      </w:r>
      <w:r>
        <w:rPr>
          <w:rFonts w:eastAsia="仿宋_GB2312"/>
          <w:kern w:val="2"/>
          <w:u w:val="single"/>
        </w:rPr>
        <w:t xml:space="preserve">  </w:t>
      </w:r>
      <w:r>
        <w:rPr>
          <w:rFonts w:eastAsia="仿宋_GB2312"/>
          <w:kern w:val="2"/>
        </w:rPr>
        <w:t>%时，其超过部分据实调整。</w:t>
      </w:r>
    </w:p>
    <w:p>
      <w:pPr>
        <w:autoSpaceDE/>
        <w:autoSpaceDN/>
        <w:adjustRightInd/>
        <w:spacing w:line="400" w:lineRule="exact"/>
        <w:ind w:firstLine="480" w:firstLineChars="200"/>
        <w:rPr>
          <w:rFonts w:eastAsia="仿宋_GB2312"/>
          <w:kern w:val="2"/>
        </w:rPr>
      </w:pPr>
      <w:r>
        <w:rPr>
          <w:rFonts w:hint="eastAsia" w:ascii="宋体" w:hAnsi="宋体" w:cs="宋体"/>
          <w:kern w:val="2"/>
        </w:rPr>
        <w:t>②</w:t>
      </w:r>
      <w:r>
        <w:rPr>
          <w:rFonts w:eastAsia="仿宋_GB2312"/>
          <w:kern w:val="2"/>
        </w:rPr>
        <w:t>承包人在已标价工程量清单或预算书中载明的材料单价高于基准价格的：专用合同条款合同履行期间材料单价跌幅以基准价格为基础超过</w:t>
      </w:r>
      <w:r>
        <w:rPr>
          <w:rFonts w:eastAsia="仿宋_GB2312"/>
          <w:kern w:val="2"/>
          <w:u w:val="single"/>
        </w:rPr>
        <w:t xml:space="preserve"> </w:t>
      </w:r>
      <w:r>
        <w:rPr>
          <w:rFonts w:hint="eastAsia" w:ascii="宋体" w:hAnsi="宋体" w:eastAsia="仿宋_GB2312" w:cs="宋体"/>
          <w:bCs/>
          <w:szCs w:val="21"/>
          <w:u w:val="single"/>
        </w:rPr>
        <w:t xml:space="preserve"> </w:t>
      </w:r>
      <w:r>
        <w:rPr>
          <w:rFonts w:eastAsia="仿宋_GB2312"/>
          <w:kern w:val="2"/>
          <w:u w:val="single"/>
        </w:rPr>
        <w:t xml:space="preserve">  </w:t>
      </w:r>
      <w:r>
        <w:rPr>
          <w:rFonts w:eastAsia="仿宋_GB2312"/>
          <w:kern w:val="2"/>
        </w:rPr>
        <w:t>%时，材料单价涨幅以已标价工程量清单或预算书中载明材料单价为基础超过</w:t>
      </w:r>
      <w:r>
        <w:rPr>
          <w:rFonts w:eastAsia="仿宋_GB2312"/>
          <w:kern w:val="2"/>
          <w:u w:val="single"/>
        </w:rPr>
        <w:t xml:space="preserve">  </w:t>
      </w:r>
      <w:r>
        <w:rPr>
          <w:rFonts w:hint="eastAsia" w:ascii="宋体" w:hAnsi="宋体" w:eastAsia="仿宋_GB2312" w:cs="宋体"/>
          <w:bCs/>
          <w:szCs w:val="21"/>
          <w:u w:val="single"/>
        </w:rPr>
        <w:t xml:space="preserve"> </w:t>
      </w:r>
      <w:r>
        <w:rPr>
          <w:rFonts w:eastAsia="仿宋_GB2312"/>
          <w:kern w:val="2"/>
          <w:u w:val="single"/>
        </w:rPr>
        <w:t xml:space="preserve"> </w:t>
      </w:r>
      <w:r>
        <w:rPr>
          <w:rFonts w:eastAsia="仿宋_GB2312"/>
          <w:kern w:val="2"/>
        </w:rPr>
        <w:t>%时，其超过部分据实调整。</w:t>
      </w:r>
    </w:p>
    <w:p>
      <w:pPr>
        <w:autoSpaceDE/>
        <w:autoSpaceDN/>
        <w:adjustRightInd/>
        <w:spacing w:line="400" w:lineRule="exact"/>
        <w:ind w:firstLine="645"/>
        <w:rPr>
          <w:rFonts w:eastAsia="仿宋_GB2312"/>
          <w:kern w:val="2"/>
        </w:rPr>
      </w:pPr>
      <w:r>
        <w:rPr>
          <w:rFonts w:hint="eastAsia" w:ascii="宋体" w:hAnsi="宋体" w:cs="宋体"/>
          <w:kern w:val="2"/>
        </w:rPr>
        <w:t>③</w:t>
      </w:r>
      <w:r>
        <w:rPr>
          <w:rFonts w:eastAsia="仿宋_GB2312"/>
          <w:kern w:val="2"/>
        </w:rPr>
        <w:t>承包人在已标价工程量清单或预算书中载明的材料单价等于基准单价的：专用合同条款合同履行期间材料单价涨跌幅以基准单价为基础超过±</w:t>
      </w:r>
      <w:r>
        <w:rPr>
          <w:rFonts w:hint="eastAsia" w:eastAsia="仿宋_GB2312"/>
          <w:kern w:val="2"/>
          <w:u w:val="single"/>
        </w:rPr>
        <w:t xml:space="preserve"> </w:t>
      </w:r>
      <w:r>
        <w:rPr>
          <w:rFonts w:eastAsia="仿宋_GB2312"/>
          <w:kern w:val="2"/>
          <w:u w:val="single"/>
        </w:rPr>
        <w:t xml:space="preserve">  </w:t>
      </w:r>
      <w:r>
        <w:rPr>
          <w:rFonts w:eastAsia="仿宋_GB2312"/>
          <w:kern w:val="2"/>
        </w:rPr>
        <w:t>%时，其超过部分据实调整。</w:t>
      </w:r>
    </w:p>
    <w:p>
      <w:pPr>
        <w:autoSpaceDE/>
        <w:autoSpaceDN/>
        <w:adjustRightInd/>
        <w:spacing w:line="400" w:lineRule="exact"/>
        <w:ind w:firstLine="480" w:firstLineChars="200"/>
        <w:rPr>
          <w:rFonts w:ascii="宋体" w:hAnsi="宋体" w:cs="宋体"/>
          <w:b/>
          <w:szCs w:val="24"/>
          <w:u w:val="single"/>
        </w:rPr>
      </w:pPr>
      <w:r>
        <w:rPr>
          <w:rFonts w:eastAsia="仿宋_GB2312"/>
          <w:kern w:val="2"/>
        </w:rPr>
        <w:t>第3种方式：其他价格调整方式：</w:t>
      </w:r>
      <w:r>
        <w:rPr>
          <w:rFonts w:hint="eastAsia" w:eastAsia="仿宋_GB2312"/>
          <w:kern w:val="2"/>
          <w:u w:val="single"/>
        </w:rPr>
        <w:t>主要材料因市场价格波动调整：本工程钢筋、钢箱梁、商品砼、水泥、沥青砼、黄砂、碎石及人工，当波动率≤±5%时,在工程结算时价格不予调整；当波动率超过±5%以上时，在工程结算时允许对超过±5%以上部分予以调整；但不包括定价材料表中（除税材料价和综合价）包含的材料的调整。其中钢箱梁材料价格调差根据施工图用量按热轧普碳中厚钢板（Q235B综合）信息价进行材料调差</w:t>
      </w:r>
      <w:r>
        <w:rPr>
          <w:rFonts w:hint="eastAsia" w:ascii="宋体" w:hAnsi="宋体" w:cs="宋体"/>
          <w:bCs/>
          <w:szCs w:val="24"/>
          <w:u w:val="single"/>
        </w:rPr>
        <w:t>。</w:t>
      </w:r>
    </w:p>
    <w:p>
      <w:pPr>
        <w:autoSpaceDE/>
        <w:autoSpaceDN/>
        <w:adjustRightInd/>
        <w:spacing w:line="400" w:lineRule="exact"/>
        <w:ind w:firstLine="480" w:firstLineChars="200"/>
        <w:rPr>
          <w:rFonts w:eastAsia="仿宋_GB2312"/>
          <w:kern w:val="2"/>
          <w:u w:val="single"/>
        </w:rPr>
      </w:pPr>
      <w:r>
        <w:rPr>
          <w:rFonts w:hint="eastAsia" w:eastAsia="仿宋_GB2312"/>
          <w:kern w:val="2"/>
          <w:u w:val="single"/>
        </w:rPr>
        <w:t>允许调整补（扣）价差的（主材种类详见前一款），在工程结算时计算方法约定如下：</w:t>
      </w:r>
    </w:p>
    <w:p>
      <w:pPr>
        <w:pStyle w:val="746"/>
        <w:autoSpaceDE/>
        <w:autoSpaceDN/>
        <w:adjustRightInd w:val="0"/>
        <w:snapToGrid w:val="0"/>
        <w:spacing w:line="400" w:lineRule="exact"/>
        <w:ind w:firstLine="480" w:firstLineChars="200"/>
        <w:rPr>
          <w:rFonts w:ascii="Times New Roman" w:hAnsi="Times New Roman" w:eastAsia="仿宋_GB2312"/>
          <w:sz w:val="24"/>
          <w:szCs w:val="24"/>
          <w:u w:val="single"/>
        </w:rPr>
      </w:pPr>
      <w:r>
        <w:rPr>
          <w:rFonts w:hint="eastAsia" w:ascii="Times New Roman" w:hAnsi="Times New Roman" w:eastAsia="仿宋_GB2312"/>
          <w:sz w:val="24"/>
          <w:szCs w:val="24"/>
          <w:u w:val="single"/>
        </w:rPr>
        <w:t>当波动率≤±5%时工程结算时价格不予调整；当波动率超过±5%以上时，按专用条款第11.1条款的有关约定按实调整，在工程结算时计算方法约定调整公式如下：</w:t>
      </w:r>
    </w:p>
    <w:p>
      <w:pPr>
        <w:pStyle w:val="746"/>
        <w:autoSpaceDE/>
        <w:autoSpaceDN/>
        <w:adjustRightInd w:val="0"/>
        <w:snapToGrid w:val="0"/>
        <w:spacing w:line="400" w:lineRule="exact"/>
        <w:ind w:firstLine="480" w:firstLineChars="200"/>
        <w:rPr>
          <w:rFonts w:ascii="Times New Roman" w:hAnsi="Times New Roman" w:eastAsia="仿宋_GB2312"/>
          <w:sz w:val="24"/>
          <w:szCs w:val="24"/>
          <w:u w:val="single"/>
        </w:rPr>
      </w:pPr>
      <w:r>
        <w:rPr>
          <w:rFonts w:hint="eastAsia" w:ascii="Times New Roman" w:hAnsi="Times New Roman" w:eastAsia="仿宋_GB2312"/>
          <w:sz w:val="24"/>
          <w:szCs w:val="24"/>
          <w:u w:val="single"/>
        </w:rPr>
        <w:t>注：波动率=（A-C1）/C1×100%，差价=A-C1。</w:t>
      </w:r>
    </w:p>
    <w:p>
      <w:pPr>
        <w:pStyle w:val="746"/>
        <w:autoSpaceDE/>
        <w:autoSpaceDN/>
        <w:adjustRightInd w:val="0"/>
        <w:snapToGrid w:val="0"/>
        <w:spacing w:line="400" w:lineRule="exact"/>
        <w:ind w:firstLine="480" w:firstLineChars="200"/>
        <w:rPr>
          <w:rFonts w:ascii="Times New Roman" w:hAnsi="Times New Roman" w:eastAsia="仿宋_GB2312"/>
          <w:sz w:val="24"/>
          <w:szCs w:val="24"/>
          <w:u w:val="single"/>
        </w:rPr>
      </w:pPr>
      <w:r>
        <w:rPr>
          <w:rFonts w:hint="eastAsia" w:ascii="Times New Roman" w:hAnsi="Times New Roman" w:eastAsia="仿宋_GB2312"/>
          <w:sz w:val="24"/>
          <w:szCs w:val="24"/>
          <w:u w:val="single"/>
        </w:rPr>
        <w:t>C1：基准价——允许调价差主材在审定后招标控制价编制说明中明确的月刊《绍兴市造价信息（正刊）》【绍兴市信息价没有的材料套用《浙江造价信息》及市场调查价】中除税信息价。</w:t>
      </w:r>
    </w:p>
    <w:p>
      <w:pPr>
        <w:pStyle w:val="746"/>
        <w:autoSpaceDE/>
        <w:autoSpaceDN/>
        <w:adjustRightInd w:val="0"/>
        <w:snapToGrid w:val="0"/>
        <w:spacing w:line="400" w:lineRule="exact"/>
        <w:ind w:firstLine="480" w:firstLineChars="200"/>
        <w:rPr>
          <w:rFonts w:ascii="Times New Roman" w:hAnsi="Times New Roman" w:eastAsia="仿宋_GB2312"/>
          <w:sz w:val="24"/>
          <w:szCs w:val="24"/>
          <w:u w:val="single"/>
        </w:rPr>
      </w:pPr>
      <w:r>
        <w:rPr>
          <w:rFonts w:hint="eastAsia" w:ascii="Times New Roman" w:hAnsi="Times New Roman" w:eastAsia="仿宋_GB2312"/>
          <w:sz w:val="24"/>
          <w:szCs w:val="24"/>
          <w:u w:val="single"/>
        </w:rPr>
        <w:t>A：比较价——施工期允许调价差主材计算方法：按合同工期前80%月份的《绍兴市造价信息（正刊）》【绍兴市信息价没有的材料套用《浙江造价信息》及市场调查价】中所对应允许调价差主材除税信息价的算术平均值。</w:t>
      </w:r>
    </w:p>
    <w:p>
      <w:pPr>
        <w:pStyle w:val="746"/>
        <w:autoSpaceDE/>
        <w:autoSpaceDN/>
        <w:adjustRightInd w:val="0"/>
        <w:snapToGrid w:val="0"/>
        <w:spacing w:line="400" w:lineRule="exact"/>
        <w:ind w:firstLine="480" w:firstLineChars="200"/>
        <w:rPr>
          <w:rFonts w:ascii="宋体" w:hAnsi="宋体" w:cs="宋体"/>
          <w:b/>
          <w:kern w:val="0"/>
          <w:sz w:val="24"/>
          <w:szCs w:val="24"/>
          <w:u w:val="single"/>
        </w:rPr>
      </w:pPr>
      <w:r>
        <w:rPr>
          <w:rFonts w:hint="eastAsia" w:ascii="Times New Roman" w:hAnsi="Times New Roman" w:eastAsia="仿宋_GB2312"/>
          <w:sz w:val="24"/>
          <w:szCs w:val="24"/>
          <w:u w:val="single"/>
        </w:rPr>
        <w:t>因发包人造成工期延误的，延误期间发生的材料价格上涨差额由发包人承担；因承包人原因造成工期延误的，延误期间发生的材料价格上涨差额由承包人承担。</w:t>
      </w:r>
    </w:p>
    <w:p>
      <w:pPr>
        <w:pStyle w:val="746"/>
        <w:autoSpaceDE/>
        <w:autoSpaceDN/>
        <w:adjustRightInd w:val="0"/>
        <w:snapToGrid w:val="0"/>
        <w:spacing w:line="400" w:lineRule="exact"/>
        <w:ind w:firstLine="480" w:firstLineChars="200"/>
        <w:rPr>
          <w:rFonts w:ascii="Times New Roman" w:hAnsi="Times New Roman" w:eastAsia="仿宋_GB2312"/>
          <w:sz w:val="24"/>
          <w:szCs w:val="24"/>
          <w:u w:val="single"/>
        </w:rPr>
      </w:pPr>
      <w:r>
        <w:rPr>
          <w:rFonts w:hint="eastAsia" w:ascii="Times New Roman" w:hAnsi="Times New Roman" w:eastAsia="仿宋_GB2312"/>
          <w:sz w:val="24"/>
          <w:szCs w:val="24"/>
          <w:u w:val="single"/>
        </w:rPr>
        <w:t>80%月份可调差要求：按合同工期（合同工期与实际工期不一致时，必须经建设业主签证），从开工日期开始，第一个月的开工日在1号—15号时，该月的信息价可以计入，第一个月的开工日在16号—31号时，该月的信息价不可以计入；最后一个月的完工日在1号—15号时，该月的信息价不可以计入，最后一个月的完工日在16号—31号时，该月的信息价可以计入。</w:t>
      </w:r>
    </w:p>
    <w:p>
      <w:pPr>
        <w:autoSpaceDE/>
        <w:autoSpaceDN/>
        <w:adjustRightInd/>
        <w:spacing w:line="400" w:lineRule="exact"/>
        <w:ind w:firstLine="480" w:firstLineChars="200"/>
        <w:rPr>
          <w:rFonts w:eastAsia="仿宋_GB2312"/>
          <w:kern w:val="2"/>
          <w:u w:val="single"/>
        </w:rPr>
      </w:pPr>
      <w:r>
        <w:rPr>
          <w:rFonts w:hint="eastAsia" w:eastAsia="仿宋_GB2312"/>
          <w:kern w:val="2"/>
          <w:u w:val="single"/>
        </w:rPr>
        <w:t>承包人采购材料设备的约定：未定品牌的材料由发包人、承包人双方共同看样定货定价，其余材料均由承包人采购，材料质量必须达到现行验收标准，并提供相关检测部门出具的检测报告；承包人采购材料、设备接受发包人和监理人监督，实行现场抽检及验收制度，并需符合设计和发包人统一管理的要求；所有材料必须有质保书和合格证，经认证许可，并且符合施工图纸和规范要求；如违约应承担返工损失和工期、质量的违约责任。</w:t>
      </w:r>
    </w:p>
    <w:p>
      <w:pPr>
        <w:autoSpaceDE/>
        <w:autoSpaceDN/>
        <w:adjustRightInd/>
        <w:spacing w:line="400" w:lineRule="exact"/>
        <w:ind w:firstLine="480" w:firstLineChars="200"/>
        <w:rPr>
          <w:u w:val="single"/>
        </w:rPr>
      </w:pPr>
      <w:r>
        <w:rPr>
          <w:rFonts w:hint="eastAsia" w:eastAsia="仿宋_GB2312"/>
          <w:kern w:val="2"/>
          <w:u w:val="single"/>
        </w:rPr>
        <w:t>绿化苗木必须得到监理人及发包人认可方可进场。</w:t>
      </w:r>
    </w:p>
    <w:bookmarkEnd w:id="544"/>
    <w:bookmarkEnd w:id="545"/>
    <w:bookmarkEnd w:id="546"/>
    <w:bookmarkEnd w:id="547"/>
    <w:bookmarkEnd w:id="548"/>
    <w:bookmarkEnd w:id="549"/>
    <w:p>
      <w:pPr>
        <w:keepNext/>
        <w:keepLines/>
        <w:spacing w:before="120" w:after="120" w:line="400" w:lineRule="exact"/>
        <w:outlineLvl w:val="3"/>
        <w:rPr>
          <w:rFonts w:eastAsia="黑体"/>
          <w:bCs/>
          <w:kern w:val="2"/>
        </w:rPr>
      </w:pPr>
      <w:bookmarkStart w:id="657" w:name="_Toc292559410"/>
      <w:bookmarkStart w:id="658" w:name="_Toc296891033"/>
      <w:bookmarkStart w:id="659" w:name="_Toc297120505"/>
      <w:bookmarkStart w:id="660" w:name="_Toc296891245"/>
      <w:bookmarkStart w:id="661" w:name="_Toc297048391"/>
      <w:bookmarkStart w:id="662" w:name="_Toc296346706"/>
      <w:bookmarkStart w:id="663" w:name="_Toc296347204"/>
      <w:bookmarkStart w:id="664" w:name="_Toc292559915"/>
      <w:bookmarkStart w:id="665" w:name="_Toc296944544"/>
      <w:bookmarkStart w:id="666" w:name="_Toc296503205"/>
      <w:bookmarkStart w:id="667" w:name="_Toc351203644"/>
      <w:bookmarkStart w:id="668" w:name="_Toc303539159"/>
      <w:bookmarkStart w:id="669" w:name="_Toc300935002"/>
      <w:bookmarkStart w:id="670" w:name="_Toc297216211"/>
      <w:bookmarkStart w:id="671" w:name="_Toc312678040"/>
      <w:bookmarkStart w:id="672" w:name="_Toc304295579"/>
      <w:bookmarkStart w:id="673" w:name="_Toc297123552"/>
      <w:r>
        <w:rPr>
          <w:rFonts w:eastAsia="黑体"/>
          <w:bCs/>
          <w:kern w:val="2"/>
        </w:rPr>
        <w:t xml:space="preserve">12. </w:t>
      </w:r>
      <w:bookmarkEnd w:id="657"/>
      <w:bookmarkEnd w:id="658"/>
      <w:bookmarkEnd w:id="659"/>
      <w:bookmarkEnd w:id="660"/>
      <w:bookmarkEnd w:id="661"/>
      <w:bookmarkEnd w:id="662"/>
      <w:bookmarkEnd w:id="663"/>
      <w:bookmarkEnd w:id="664"/>
      <w:bookmarkEnd w:id="665"/>
      <w:bookmarkEnd w:id="666"/>
      <w:r>
        <w:rPr>
          <w:rFonts w:eastAsia="黑体"/>
          <w:bCs/>
          <w:kern w:val="2"/>
        </w:rPr>
        <w:t>合同价格、计量与支付</w:t>
      </w:r>
      <w:bookmarkEnd w:id="667"/>
    </w:p>
    <w:bookmarkEnd w:id="668"/>
    <w:bookmarkEnd w:id="669"/>
    <w:bookmarkEnd w:id="670"/>
    <w:bookmarkEnd w:id="671"/>
    <w:bookmarkEnd w:id="672"/>
    <w:bookmarkEnd w:id="673"/>
    <w:p>
      <w:pPr>
        <w:autoSpaceDE/>
        <w:autoSpaceDN/>
        <w:adjustRightInd/>
        <w:spacing w:after="120" w:line="400" w:lineRule="exact"/>
        <w:ind w:firstLine="480" w:firstLineChars="200"/>
        <w:rPr>
          <w:rFonts w:eastAsia="黑体"/>
          <w:kern w:val="2"/>
        </w:rPr>
      </w:pPr>
      <w:bookmarkStart w:id="674" w:name="_Toc292559411"/>
      <w:bookmarkStart w:id="675" w:name="_Toc292559916"/>
      <w:bookmarkStart w:id="676" w:name="_Toc267251461"/>
      <w:bookmarkStart w:id="677" w:name="_Toc296346707"/>
      <w:bookmarkStart w:id="678" w:name="_Toc296944545"/>
      <w:bookmarkStart w:id="679" w:name="_Toc297120506"/>
      <w:bookmarkStart w:id="680" w:name="_Toc296891246"/>
      <w:bookmarkStart w:id="681" w:name="_Toc297048392"/>
      <w:bookmarkStart w:id="682" w:name="_Toc296503206"/>
      <w:bookmarkStart w:id="683" w:name="_Toc296891034"/>
      <w:bookmarkStart w:id="684" w:name="_Toc296347205"/>
      <w:bookmarkStart w:id="685" w:name="_Toc304295580"/>
      <w:bookmarkStart w:id="686" w:name="_Toc312678041"/>
      <w:bookmarkStart w:id="687" w:name="_Toc297216212"/>
      <w:bookmarkStart w:id="688" w:name="_Toc300935003"/>
      <w:bookmarkStart w:id="689" w:name="_Toc303539160"/>
      <w:bookmarkStart w:id="690" w:name="_Toc297123553"/>
      <w:r>
        <w:rPr>
          <w:rFonts w:eastAsia="黑体"/>
          <w:kern w:val="2"/>
        </w:rPr>
        <w:t>12.1 合</w:t>
      </w:r>
      <w:bookmarkEnd w:id="674"/>
      <w:bookmarkEnd w:id="675"/>
      <w:bookmarkEnd w:id="676"/>
      <w:r>
        <w:rPr>
          <w:rFonts w:eastAsia="黑体"/>
          <w:kern w:val="2"/>
        </w:rPr>
        <w:t>同价</w:t>
      </w:r>
      <w:bookmarkEnd w:id="677"/>
      <w:bookmarkEnd w:id="678"/>
      <w:bookmarkEnd w:id="679"/>
      <w:bookmarkEnd w:id="680"/>
      <w:bookmarkEnd w:id="681"/>
      <w:bookmarkEnd w:id="682"/>
      <w:bookmarkEnd w:id="683"/>
      <w:bookmarkEnd w:id="684"/>
      <w:r>
        <w:rPr>
          <w:rFonts w:eastAsia="黑体"/>
          <w:kern w:val="2"/>
        </w:rPr>
        <w:t>格形式</w:t>
      </w:r>
    </w:p>
    <w:bookmarkEnd w:id="685"/>
    <w:bookmarkEnd w:id="686"/>
    <w:bookmarkEnd w:id="687"/>
    <w:bookmarkEnd w:id="688"/>
    <w:bookmarkEnd w:id="689"/>
    <w:bookmarkEnd w:id="690"/>
    <w:p>
      <w:pPr>
        <w:autoSpaceDE/>
        <w:autoSpaceDN/>
        <w:adjustRightInd/>
        <w:spacing w:line="400" w:lineRule="exact"/>
        <w:ind w:firstLine="480" w:firstLineChars="200"/>
        <w:rPr>
          <w:rFonts w:eastAsia="仿宋_GB2312"/>
          <w:kern w:val="2"/>
        </w:rPr>
      </w:pPr>
      <w:r>
        <w:rPr>
          <w:rFonts w:eastAsia="仿宋_GB2312"/>
          <w:kern w:val="2"/>
        </w:rPr>
        <w:t>1、单价合同。</w:t>
      </w:r>
    </w:p>
    <w:p>
      <w:pPr>
        <w:autoSpaceDE/>
        <w:autoSpaceDN/>
        <w:adjustRightInd/>
        <w:spacing w:line="400" w:lineRule="exact"/>
        <w:ind w:firstLine="480" w:firstLineChars="200"/>
        <w:rPr>
          <w:rFonts w:eastAsia="仿宋_GB2312"/>
          <w:kern w:val="2"/>
        </w:rPr>
      </w:pPr>
      <w:r>
        <w:rPr>
          <w:rFonts w:eastAsia="仿宋_GB2312"/>
          <w:kern w:val="2"/>
        </w:rPr>
        <w:t>综合单价包含的风险范围：</w:t>
      </w:r>
    </w:p>
    <w:p>
      <w:pPr>
        <w:autoSpaceDE/>
        <w:autoSpaceDN/>
        <w:adjustRightInd/>
        <w:spacing w:line="400" w:lineRule="exact"/>
        <w:ind w:firstLine="480" w:firstLineChars="200"/>
        <w:rPr>
          <w:rFonts w:eastAsia="仿宋_GB2312"/>
          <w:kern w:val="2"/>
          <w:u w:val="single"/>
        </w:rPr>
      </w:pPr>
      <w:r>
        <w:rPr>
          <w:rFonts w:hint="eastAsia" w:eastAsia="仿宋_GB2312"/>
          <w:kern w:val="2"/>
          <w:u w:val="single"/>
        </w:rPr>
        <w:t>（1）应由承包人承担的不可调整的材料、人工以及机械台班价格在投标编制期或预算书编制期与合同实施期间的发生的市场价格波动（合同约定波动率范围内）；</w:t>
      </w:r>
    </w:p>
    <w:p>
      <w:pPr>
        <w:autoSpaceDE/>
        <w:autoSpaceDN/>
        <w:adjustRightInd/>
        <w:spacing w:line="400" w:lineRule="exact"/>
        <w:ind w:firstLine="480" w:firstLineChars="200"/>
        <w:rPr>
          <w:rFonts w:eastAsia="仿宋_GB2312"/>
          <w:kern w:val="2"/>
          <w:u w:val="single"/>
        </w:rPr>
      </w:pPr>
      <w:r>
        <w:rPr>
          <w:rFonts w:hint="eastAsia" w:eastAsia="仿宋_GB2312"/>
          <w:kern w:val="2"/>
          <w:u w:val="single"/>
        </w:rPr>
        <w:t>（2）所有本合同专用条款、招标文件、招标控制价及其编制说明明示要求投标人需承担或包干的费用；所有招标文件或工程量清单明示要求报价的内容而承包人未予报价的；</w:t>
      </w:r>
    </w:p>
    <w:p>
      <w:pPr>
        <w:autoSpaceDE/>
        <w:autoSpaceDN/>
        <w:adjustRightInd/>
        <w:spacing w:line="400" w:lineRule="exact"/>
        <w:ind w:firstLine="480" w:firstLineChars="200"/>
        <w:rPr>
          <w:rFonts w:eastAsia="仿宋_GB2312"/>
          <w:kern w:val="2"/>
          <w:u w:val="single"/>
        </w:rPr>
      </w:pPr>
      <w:r>
        <w:rPr>
          <w:rFonts w:hint="eastAsia" w:eastAsia="仿宋_GB2312"/>
          <w:kern w:val="2"/>
          <w:u w:val="single"/>
        </w:rPr>
        <w:t>（3）承包人对工程现场环境以及发包人提供的招标文件、图纸等资料作出错误的推论、理解而导致的报价失误。</w:t>
      </w:r>
    </w:p>
    <w:p>
      <w:pPr>
        <w:autoSpaceDE/>
        <w:autoSpaceDN/>
        <w:adjustRightInd/>
        <w:spacing w:line="400" w:lineRule="exact"/>
        <w:ind w:firstLine="480" w:firstLineChars="200"/>
        <w:rPr>
          <w:rFonts w:eastAsia="仿宋_GB2312"/>
          <w:kern w:val="2"/>
        </w:rPr>
      </w:pPr>
      <w:r>
        <w:rPr>
          <w:rFonts w:eastAsia="仿宋_GB2312"/>
          <w:kern w:val="2"/>
        </w:rPr>
        <w:t>风险费用的计算方法：</w:t>
      </w:r>
      <w:r>
        <w:rPr>
          <w:rFonts w:eastAsia="仿宋_GB2312"/>
          <w:kern w:val="2"/>
          <w:u w:val="single"/>
        </w:rPr>
        <w:t xml:space="preserve">   </w:t>
      </w:r>
      <w:r>
        <w:rPr>
          <w:rFonts w:hint="eastAsia" w:eastAsia="仿宋_GB2312"/>
          <w:kern w:val="2"/>
          <w:u w:val="single"/>
        </w:rPr>
        <w:t xml:space="preserve">已包含在综合单价中 </w:t>
      </w:r>
      <w:r>
        <w:rPr>
          <w:rFonts w:eastAsia="仿宋_GB2312"/>
          <w:kern w:val="2"/>
          <w:u w:val="single"/>
        </w:rPr>
        <w:t xml:space="preserve">  </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风险范围以外合同价格的调整方法：</w:t>
      </w:r>
      <w:r>
        <w:rPr>
          <w:rFonts w:eastAsia="仿宋_GB2312"/>
          <w:kern w:val="2"/>
          <w:u w:val="single"/>
        </w:rPr>
        <w:t xml:space="preserve"> </w:t>
      </w:r>
      <w:r>
        <w:rPr>
          <w:rFonts w:hint="eastAsia" w:eastAsia="仿宋_GB2312"/>
          <w:kern w:val="2"/>
          <w:u w:val="single"/>
        </w:rPr>
        <w:t>市场价格波动（波动率超过合同约定幅度的）引起的调整按本合同 11.1 第 3 种方式的约定计算 ；投标综合单价异常的处理按《浙江省建设工程计价规则》（2018版）8.3相关条款执行。</w:t>
      </w:r>
    </w:p>
    <w:p>
      <w:pPr>
        <w:autoSpaceDE/>
        <w:autoSpaceDN/>
        <w:adjustRightInd/>
        <w:spacing w:line="400" w:lineRule="exact"/>
        <w:ind w:firstLine="480" w:firstLineChars="200"/>
        <w:rPr>
          <w:rFonts w:eastAsia="仿宋_GB2312"/>
          <w:kern w:val="2"/>
        </w:rPr>
      </w:pPr>
      <w:r>
        <w:rPr>
          <w:rFonts w:eastAsia="仿宋_GB2312"/>
          <w:kern w:val="2"/>
        </w:rPr>
        <w:t>2、总价合同。</w:t>
      </w:r>
    </w:p>
    <w:p>
      <w:pPr>
        <w:autoSpaceDE/>
        <w:autoSpaceDN/>
        <w:adjustRightInd/>
        <w:spacing w:line="400" w:lineRule="exact"/>
        <w:ind w:firstLine="480" w:firstLineChars="200"/>
        <w:rPr>
          <w:rFonts w:eastAsia="仿宋_GB2312"/>
          <w:kern w:val="2"/>
        </w:rPr>
      </w:pPr>
      <w:r>
        <w:rPr>
          <w:rFonts w:eastAsia="仿宋_GB2312"/>
          <w:kern w:val="2"/>
        </w:rPr>
        <w:t>总价包含的风险范围：</w:t>
      </w:r>
      <w:r>
        <w:rPr>
          <w:rFonts w:eastAsia="仿宋_GB2312"/>
          <w:kern w:val="2"/>
          <w:u w:val="single"/>
        </w:rPr>
        <w:t xml:space="preserve">    </w:t>
      </w:r>
      <w:r>
        <w:rPr>
          <w:rFonts w:hint="eastAsia" w:ascii="宋体" w:hAnsi="宋体" w:eastAsia="仿宋_GB2312" w:cs="宋体"/>
          <w:bCs/>
          <w:szCs w:val="21"/>
          <w:u w:val="single"/>
        </w:rPr>
        <w:t xml:space="preserve"> </w:t>
      </w:r>
      <w:r>
        <w:rPr>
          <w:rFonts w:eastAsia="仿宋_GB2312"/>
          <w:kern w:val="2"/>
          <w:u w:val="single"/>
        </w:rPr>
        <w:t xml:space="preserve">       </w:t>
      </w:r>
      <w:r>
        <w:rPr>
          <w:rFonts w:hint="eastAsia" w:eastAsia="仿宋_GB2312"/>
          <w:kern w:val="2"/>
          <w:u w:val="single"/>
        </w:rPr>
        <w:t xml:space="preserve"> </w:t>
      </w:r>
      <w:r>
        <w:rPr>
          <w:rFonts w:eastAsia="仿宋_GB2312"/>
          <w:kern w:val="2"/>
          <w:u w:val="single"/>
        </w:rPr>
        <w:t xml:space="preserve">   </w:t>
      </w:r>
      <w:r>
        <w:rPr>
          <w:rFonts w:hint="eastAsia" w:eastAsia="仿宋_GB2312"/>
          <w:kern w:val="2"/>
          <w:u w:val="single"/>
        </w:rPr>
        <w:t xml:space="preserve">            </w:t>
      </w:r>
      <w:r>
        <w:rPr>
          <w:rFonts w:eastAsia="仿宋_GB2312"/>
          <w:kern w:val="2"/>
          <w:u w:val="single"/>
        </w:rPr>
        <w:t xml:space="preserve">     </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风险费用的计算方法：</w:t>
      </w:r>
      <w:r>
        <w:rPr>
          <w:rFonts w:eastAsia="仿宋_GB2312"/>
          <w:kern w:val="2"/>
          <w:u w:val="single"/>
        </w:rPr>
        <w:t xml:space="preserve">         </w:t>
      </w:r>
      <w:r>
        <w:rPr>
          <w:rFonts w:hint="eastAsia" w:eastAsia="仿宋_GB2312"/>
          <w:kern w:val="2"/>
          <w:u w:val="single"/>
        </w:rPr>
        <w:t xml:space="preserve"> </w:t>
      </w:r>
      <w:r>
        <w:rPr>
          <w:rFonts w:eastAsia="仿宋_GB2312"/>
          <w:kern w:val="2"/>
          <w:u w:val="single"/>
        </w:rPr>
        <w:t xml:space="preserve">     </w:t>
      </w:r>
      <w:r>
        <w:rPr>
          <w:rFonts w:hint="eastAsia" w:eastAsia="仿宋_GB2312"/>
          <w:kern w:val="2"/>
          <w:u w:val="single"/>
        </w:rPr>
        <w:t xml:space="preserve">            </w:t>
      </w:r>
      <w:r>
        <w:rPr>
          <w:rFonts w:eastAsia="仿宋_GB2312"/>
          <w:kern w:val="2"/>
          <w:u w:val="single"/>
        </w:rPr>
        <w:t xml:space="preserve">    </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风险范围以外合同价格的调整方法：</w:t>
      </w:r>
      <w:r>
        <w:rPr>
          <w:rFonts w:eastAsia="仿宋_GB2312"/>
          <w:kern w:val="2"/>
          <w:u w:val="single"/>
        </w:rPr>
        <w:t xml:space="preserve">   </w:t>
      </w:r>
      <w:r>
        <w:rPr>
          <w:rFonts w:hint="eastAsia" w:eastAsia="仿宋_GB2312"/>
          <w:kern w:val="2"/>
          <w:u w:val="single"/>
        </w:rPr>
        <w:t xml:space="preserve">    /                 </w:t>
      </w:r>
      <w:r>
        <w:rPr>
          <w:rFonts w:eastAsia="仿宋_GB2312"/>
          <w:kern w:val="2"/>
        </w:rPr>
        <w:t xml:space="preserve">。     </w:t>
      </w:r>
    </w:p>
    <w:p>
      <w:pPr>
        <w:autoSpaceDE/>
        <w:autoSpaceDN/>
        <w:adjustRightInd/>
        <w:spacing w:line="400" w:lineRule="exact"/>
        <w:ind w:firstLine="480" w:firstLineChars="200"/>
        <w:rPr>
          <w:rFonts w:eastAsia="仿宋_GB2312"/>
          <w:kern w:val="2"/>
        </w:rPr>
      </w:pPr>
      <w:r>
        <w:rPr>
          <w:rFonts w:eastAsia="仿宋_GB2312"/>
          <w:kern w:val="2"/>
        </w:rPr>
        <w:t>3、其他价格方式：</w:t>
      </w:r>
      <w:r>
        <w:rPr>
          <w:rFonts w:eastAsia="仿宋_GB2312"/>
          <w:kern w:val="2"/>
          <w:u w:val="single"/>
        </w:rPr>
        <w:t xml:space="preserve">    </w:t>
      </w:r>
      <w:r>
        <w:rPr>
          <w:rFonts w:hint="eastAsia" w:eastAsia="仿宋_GB2312"/>
          <w:kern w:val="2"/>
          <w:u w:val="single"/>
        </w:rPr>
        <w:t xml:space="preserve">       </w:t>
      </w:r>
      <w:r>
        <w:rPr>
          <w:rFonts w:eastAsia="仿宋_GB2312"/>
          <w:kern w:val="2"/>
          <w:u w:val="single"/>
        </w:rPr>
        <w:t xml:space="preserve">   </w:t>
      </w:r>
      <w:r>
        <w:rPr>
          <w:rFonts w:eastAsia="仿宋_GB2312"/>
          <w:kern w:val="2"/>
        </w:rPr>
        <w:t>。</w:t>
      </w:r>
    </w:p>
    <w:p>
      <w:pPr>
        <w:autoSpaceDE/>
        <w:autoSpaceDN/>
        <w:adjustRightInd/>
        <w:spacing w:after="120" w:line="400" w:lineRule="exact"/>
        <w:ind w:firstLine="480" w:firstLineChars="200"/>
        <w:rPr>
          <w:rFonts w:eastAsia="黑体"/>
          <w:kern w:val="2"/>
        </w:rPr>
      </w:pPr>
      <w:bookmarkStart w:id="691" w:name="_Toc312678042"/>
      <w:bookmarkStart w:id="692" w:name="_Toc303539161"/>
      <w:bookmarkStart w:id="693" w:name="_Toc297216213"/>
      <w:bookmarkStart w:id="694" w:name="_Toc297123554"/>
      <w:bookmarkStart w:id="695" w:name="_Toc304295581"/>
      <w:bookmarkStart w:id="696" w:name="_Toc300935004"/>
      <w:bookmarkStart w:id="697" w:name="_Toc296346708"/>
      <w:bookmarkStart w:id="698" w:name="_Toc292559412"/>
      <w:bookmarkStart w:id="699" w:name="_Toc296503207"/>
      <w:bookmarkStart w:id="700" w:name="_Toc297048393"/>
      <w:bookmarkStart w:id="701" w:name="_Toc292559917"/>
      <w:bookmarkStart w:id="702" w:name="_Toc296891247"/>
      <w:bookmarkStart w:id="703" w:name="_Toc296944546"/>
      <w:bookmarkStart w:id="704" w:name="_Toc296891035"/>
      <w:bookmarkStart w:id="705" w:name="_Toc296347206"/>
      <w:bookmarkStart w:id="706" w:name="_Toc297120507"/>
      <w:r>
        <w:rPr>
          <w:rFonts w:eastAsia="黑体"/>
          <w:kern w:val="2"/>
        </w:rPr>
        <w:t>12.2 预付款</w:t>
      </w:r>
    </w:p>
    <w:bookmarkEnd w:id="691"/>
    <w:bookmarkEnd w:id="692"/>
    <w:bookmarkEnd w:id="693"/>
    <w:bookmarkEnd w:id="694"/>
    <w:bookmarkEnd w:id="695"/>
    <w:bookmarkEnd w:id="696"/>
    <w:p>
      <w:pPr>
        <w:autoSpaceDE/>
        <w:autoSpaceDN/>
        <w:adjustRightInd/>
        <w:spacing w:line="400" w:lineRule="exact"/>
        <w:ind w:firstLine="480" w:firstLineChars="200"/>
        <w:rPr>
          <w:rFonts w:eastAsia="仿宋_GB2312"/>
          <w:kern w:val="2"/>
        </w:rPr>
      </w:pPr>
      <w:r>
        <w:rPr>
          <w:rFonts w:eastAsia="仿宋_GB2312"/>
          <w:kern w:val="2"/>
        </w:rPr>
        <w:t>12.2.1 预付款的支付</w:t>
      </w:r>
    </w:p>
    <w:p>
      <w:pPr>
        <w:autoSpaceDE/>
        <w:autoSpaceDN/>
        <w:adjustRightInd/>
        <w:spacing w:line="400" w:lineRule="exact"/>
        <w:ind w:firstLine="480" w:firstLineChars="200"/>
        <w:rPr>
          <w:rFonts w:eastAsia="仿宋_GB2312"/>
          <w:kern w:val="2"/>
        </w:rPr>
      </w:pPr>
      <w:r>
        <w:rPr>
          <w:rFonts w:eastAsia="仿宋_GB2312"/>
          <w:kern w:val="2"/>
        </w:rPr>
        <w:t>预付款支付比例或金额：</w:t>
      </w:r>
      <w:r>
        <w:rPr>
          <w:rFonts w:hint="eastAsia" w:eastAsia="仿宋_GB2312"/>
          <w:kern w:val="2"/>
          <w:u w:val="single"/>
        </w:rPr>
        <w:t xml:space="preserve">合同价的10%，基数为合同价扣除暂（估）列金额、预备费及安全文明施工费 </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预付款支付期限：</w:t>
      </w:r>
      <w:r>
        <w:rPr>
          <w:rFonts w:eastAsia="仿宋_GB2312"/>
          <w:kern w:val="2"/>
          <w:u w:val="single"/>
        </w:rPr>
        <w:t xml:space="preserve">  </w:t>
      </w:r>
      <w:r>
        <w:rPr>
          <w:rFonts w:hint="eastAsia" w:eastAsia="仿宋_GB2312"/>
          <w:kern w:val="2"/>
          <w:u w:val="single"/>
        </w:rPr>
        <w:t xml:space="preserve">合同签订、承包人递交履约保函、总监理工程师发出开工指令后一个月内支付 </w:t>
      </w:r>
      <w:r>
        <w:rPr>
          <w:rFonts w:eastAsia="仿宋_GB2312"/>
          <w:kern w:val="2"/>
        </w:rPr>
        <w:t>。</w:t>
      </w:r>
    </w:p>
    <w:p>
      <w:pPr>
        <w:autoSpaceDE/>
        <w:autoSpaceDN/>
        <w:adjustRightInd/>
        <w:spacing w:line="400" w:lineRule="exact"/>
        <w:ind w:firstLine="480" w:firstLineChars="200"/>
        <w:rPr>
          <w:rFonts w:eastAsia="仿宋_GB2312"/>
          <w:kern w:val="2"/>
          <w:u w:val="single"/>
        </w:rPr>
      </w:pPr>
      <w:r>
        <w:rPr>
          <w:rFonts w:eastAsia="仿宋_GB2312"/>
          <w:kern w:val="2"/>
        </w:rPr>
        <w:t>预付款扣回的方式：</w:t>
      </w:r>
      <w:r>
        <w:rPr>
          <w:rFonts w:eastAsia="仿宋_GB2312"/>
          <w:kern w:val="2"/>
          <w:u w:val="single"/>
        </w:rPr>
        <w:t xml:space="preserve"> </w:t>
      </w:r>
      <w:r>
        <w:rPr>
          <w:rFonts w:hint="eastAsia" w:eastAsia="仿宋_GB2312"/>
          <w:kern w:val="2"/>
          <w:u w:val="single"/>
        </w:rPr>
        <w:t>在工程量完成10%时开始扣回预付款，分5期扣回，每期按预付款金额平均扣回；当月可支付产值不足以抵扣预付款时，当月不支付工程款，未抵扣预付款至下期抵扣。安全文明措施费预付款不扣回。</w:t>
      </w:r>
    </w:p>
    <w:p>
      <w:pPr>
        <w:autoSpaceDE/>
        <w:autoSpaceDN/>
        <w:adjustRightInd/>
        <w:spacing w:line="400" w:lineRule="exact"/>
        <w:ind w:firstLine="480" w:firstLineChars="200"/>
        <w:rPr>
          <w:rFonts w:eastAsia="仿宋_GB2312"/>
          <w:kern w:val="2"/>
        </w:rPr>
      </w:pPr>
      <w:r>
        <w:rPr>
          <w:rFonts w:eastAsia="仿宋_GB2312"/>
          <w:kern w:val="2"/>
        </w:rPr>
        <w:t>12.2.2 预付款担保</w:t>
      </w:r>
    </w:p>
    <w:p>
      <w:pPr>
        <w:autoSpaceDE/>
        <w:autoSpaceDN/>
        <w:adjustRightInd/>
        <w:spacing w:line="400" w:lineRule="exact"/>
        <w:ind w:firstLine="480" w:firstLineChars="200"/>
        <w:rPr>
          <w:rFonts w:eastAsia="仿宋_GB2312"/>
          <w:kern w:val="2"/>
        </w:rPr>
      </w:pPr>
      <w:r>
        <w:rPr>
          <w:rFonts w:eastAsia="仿宋_GB2312"/>
          <w:kern w:val="2"/>
        </w:rPr>
        <w:t>承包人提交预付款担保的期限：</w:t>
      </w:r>
      <w:r>
        <w:rPr>
          <w:rFonts w:eastAsia="仿宋_GB2312"/>
          <w:kern w:val="2"/>
          <w:u w:val="single"/>
        </w:rPr>
        <w:t xml:space="preserve">   </w:t>
      </w:r>
      <w:r>
        <w:rPr>
          <w:rFonts w:hint="eastAsia" w:eastAsia="仿宋_GB2312"/>
          <w:kern w:val="2"/>
          <w:u w:val="single"/>
        </w:rPr>
        <w:t xml:space="preserve">    </w:t>
      </w:r>
      <w:r>
        <w:rPr>
          <w:rFonts w:eastAsia="仿宋_GB2312"/>
          <w:kern w:val="2"/>
          <w:u w:val="single"/>
        </w:rPr>
        <w:t xml:space="preserve">  </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预付款担保的形式为：</w:t>
      </w:r>
      <w:r>
        <w:rPr>
          <w:rFonts w:eastAsia="仿宋_GB2312"/>
          <w:kern w:val="2"/>
          <w:u w:val="single"/>
        </w:rPr>
        <w:t xml:space="preserve">   </w:t>
      </w:r>
      <w:r>
        <w:rPr>
          <w:rFonts w:hint="eastAsia" w:eastAsia="仿宋_GB2312"/>
          <w:kern w:val="2"/>
          <w:u w:val="single"/>
        </w:rPr>
        <w:t xml:space="preserve">         </w:t>
      </w:r>
      <w:r>
        <w:rPr>
          <w:rFonts w:eastAsia="仿宋_GB2312"/>
          <w:kern w:val="2"/>
          <w:u w:val="single"/>
        </w:rPr>
        <w:t xml:space="preserve">    </w:t>
      </w:r>
      <w:r>
        <w:rPr>
          <w:rFonts w:eastAsia="仿宋_GB2312"/>
          <w:kern w:val="2"/>
        </w:rPr>
        <w:t>。</w:t>
      </w:r>
    </w:p>
    <w:bookmarkEnd w:id="697"/>
    <w:bookmarkEnd w:id="698"/>
    <w:bookmarkEnd w:id="699"/>
    <w:bookmarkEnd w:id="700"/>
    <w:bookmarkEnd w:id="701"/>
    <w:bookmarkEnd w:id="702"/>
    <w:bookmarkEnd w:id="703"/>
    <w:bookmarkEnd w:id="704"/>
    <w:bookmarkEnd w:id="705"/>
    <w:bookmarkEnd w:id="706"/>
    <w:p>
      <w:pPr>
        <w:autoSpaceDE/>
        <w:autoSpaceDN/>
        <w:adjustRightInd/>
        <w:spacing w:after="120" w:line="400" w:lineRule="exact"/>
        <w:ind w:firstLine="480" w:firstLineChars="200"/>
        <w:rPr>
          <w:rFonts w:eastAsia="黑体"/>
          <w:kern w:val="2"/>
        </w:rPr>
      </w:pPr>
      <w:r>
        <w:rPr>
          <w:rFonts w:eastAsia="黑体"/>
          <w:kern w:val="2"/>
        </w:rPr>
        <w:t>12.3 计量</w:t>
      </w:r>
    </w:p>
    <w:p>
      <w:pPr>
        <w:autoSpaceDE/>
        <w:autoSpaceDN/>
        <w:adjustRightInd/>
        <w:spacing w:line="400" w:lineRule="exact"/>
        <w:ind w:firstLine="480" w:firstLineChars="200"/>
        <w:rPr>
          <w:rFonts w:eastAsia="仿宋_GB2312"/>
          <w:kern w:val="2"/>
        </w:rPr>
      </w:pPr>
      <w:r>
        <w:rPr>
          <w:rFonts w:eastAsia="仿宋_GB2312"/>
          <w:kern w:val="2"/>
        </w:rPr>
        <w:t>12.3.1 计量原则</w:t>
      </w:r>
    </w:p>
    <w:p>
      <w:pPr>
        <w:autoSpaceDE/>
        <w:autoSpaceDN/>
        <w:adjustRightInd/>
        <w:spacing w:line="400" w:lineRule="exact"/>
        <w:ind w:firstLine="480" w:firstLineChars="200"/>
        <w:rPr>
          <w:rFonts w:eastAsia="仿宋_GB2312"/>
          <w:kern w:val="2"/>
        </w:rPr>
      </w:pPr>
      <w:r>
        <w:rPr>
          <w:rFonts w:eastAsia="仿宋_GB2312"/>
          <w:kern w:val="2"/>
        </w:rPr>
        <w:t>工程量计算规则：</w:t>
      </w:r>
      <w:r>
        <w:rPr>
          <w:rFonts w:eastAsia="仿宋_GB2312"/>
          <w:kern w:val="2"/>
          <w:u w:val="single"/>
        </w:rPr>
        <w:t xml:space="preserve">    </w:t>
      </w:r>
      <w:r>
        <w:rPr>
          <w:rFonts w:hint="eastAsia" w:eastAsia="仿宋_GB2312"/>
          <w:kern w:val="2"/>
          <w:u w:val="single"/>
        </w:rPr>
        <w:t xml:space="preserve">     </w:t>
      </w:r>
      <w:r>
        <w:rPr>
          <w:rFonts w:eastAsia="仿宋_GB2312"/>
          <w:kern w:val="2"/>
          <w:u w:val="single"/>
        </w:rPr>
        <w:t xml:space="preserve">     </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12.3.2 计量周期</w:t>
      </w:r>
    </w:p>
    <w:p>
      <w:pPr>
        <w:autoSpaceDE/>
        <w:autoSpaceDN/>
        <w:adjustRightInd/>
        <w:spacing w:line="400" w:lineRule="exact"/>
        <w:ind w:firstLine="480" w:firstLineChars="200"/>
        <w:rPr>
          <w:rFonts w:eastAsia="仿宋_GB2312"/>
          <w:kern w:val="2"/>
        </w:rPr>
      </w:pPr>
      <w:r>
        <w:rPr>
          <w:rFonts w:eastAsia="仿宋_GB2312"/>
          <w:kern w:val="2"/>
        </w:rPr>
        <w:t>关于计量周期的约定：</w:t>
      </w:r>
      <w:r>
        <w:rPr>
          <w:rFonts w:eastAsia="仿宋_GB2312"/>
          <w:kern w:val="2"/>
          <w:u w:val="single"/>
        </w:rPr>
        <w:t xml:space="preserve">    </w:t>
      </w:r>
      <w:r>
        <w:rPr>
          <w:rFonts w:hint="eastAsia" w:eastAsia="仿宋_GB2312"/>
          <w:kern w:val="2"/>
          <w:u w:val="single"/>
        </w:rPr>
        <w:t xml:space="preserve">      </w:t>
      </w:r>
      <w:r>
        <w:rPr>
          <w:rFonts w:eastAsia="仿宋_GB2312"/>
          <w:kern w:val="2"/>
          <w:u w:val="single"/>
        </w:rPr>
        <w:t xml:space="preserve">      </w:t>
      </w:r>
      <w:r>
        <w:rPr>
          <w:rFonts w:hint="eastAsia" w:eastAsia="仿宋_GB2312"/>
          <w:kern w:val="2"/>
          <w:u w:val="single"/>
        </w:rPr>
        <w:t xml:space="preserve">       </w:t>
      </w:r>
      <w:r>
        <w:rPr>
          <w:rFonts w:eastAsia="仿宋_GB2312"/>
          <w:kern w:val="2"/>
          <w:u w:val="single"/>
        </w:rPr>
        <w:t xml:space="preserve">      </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12.3.3 单价合同的计量</w:t>
      </w:r>
    </w:p>
    <w:p>
      <w:pPr>
        <w:autoSpaceDE/>
        <w:autoSpaceDN/>
        <w:adjustRightInd/>
        <w:spacing w:line="400" w:lineRule="exact"/>
        <w:ind w:firstLine="480" w:firstLineChars="200"/>
        <w:rPr>
          <w:rFonts w:eastAsia="仿宋_GB2312"/>
          <w:kern w:val="2"/>
        </w:rPr>
      </w:pPr>
      <w:r>
        <w:rPr>
          <w:rFonts w:eastAsia="仿宋_GB2312"/>
          <w:kern w:val="2"/>
        </w:rPr>
        <w:t>关于单价合同计量的约定：</w:t>
      </w:r>
      <w:r>
        <w:rPr>
          <w:rFonts w:eastAsia="仿宋_GB2312"/>
          <w:kern w:val="2"/>
          <w:u w:val="single"/>
        </w:rPr>
        <w:t xml:space="preserve">      </w:t>
      </w:r>
      <w:r>
        <w:rPr>
          <w:rFonts w:hint="eastAsia" w:ascii="宋体" w:hAnsi="宋体" w:cs="宋体"/>
          <w:bCs/>
          <w:szCs w:val="21"/>
          <w:u w:val="single"/>
        </w:rPr>
        <w:t xml:space="preserve">  </w:t>
      </w:r>
      <w:r>
        <w:rPr>
          <w:rFonts w:hint="eastAsia" w:eastAsia="仿宋_GB2312"/>
          <w:kern w:val="2"/>
          <w:u w:val="single"/>
        </w:rPr>
        <w:t xml:space="preserve"> </w:t>
      </w:r>
      <w:r>
        <w:rPr>
          <w:rFonts w:eastAsia="仿宋_GB2312"/>
          <w:kern w:val="2"/>
          <w:u w:val="single"/>
        </w:rPr>
        <w:t xml:space="preserve">    </w:t>
      </w:r>
      <w:r>
        <w:rPr>
          <w:rFonts w:hint="eastAsia" w:eastAsia="仿宋_GB2312"/>
          <w:kern w:val="2"/>
          <w:u w:val="single"/>
        </w:rPr>
        <w:t xml:space="preserve">       </w:t>
      </w:r>
      <w:r>
        <w:rPr>
          <w:rFonts w:eastAsia="仿宋_GB2312"/>
          <w:kern w:val="2"/>
          <w:u w:val="single"/>
        </w:rPr>
        <w:t xml:space="preserve">        </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12.3.4 总价合同的计量</w:t>
      </w:r>
    </w:p>
    <w:p>
      <w:pPr>
        <w:autoSpaceDE/>
        <w:autoSpaceDN/>
        <w:adjustRightInd/>
        <w:spacing w:line="400" w:lineRule="exact"/>
        <w:ind w:firstLine="480" w:firstLineChars="200"/>
        <w:rPr>
          <w:rFonts w:eastAsia="仿宋_GB2312"/>
          <w:kern w:val="2"/>
        </w:rPr>
      </w:pPr>
      <w:r>
        <w:rPr>
          <w:rFonts w:eastAsia="仿宋_GB2312"/>
          <w:kern w:val="2"/>
        </w:rPr>
        <w:t>关于总价合同计量的约定：</w:t>
      </w:r>
      <w:r>
        <w:rPr>
          <w:rFonts w:eastAsia="仿宋_GB2312"/>
          <w:kern w:val="2"/>
          <w:u w:val="single"/>
        </w:rPr>
        <w:t xml:space="preserve">        </w:t>
      </w:r>
      <w:r>
        <w:rPr>
          <w:rFonts w:hint="eastAsia" w:ascii="宋体" w:hAnsi="宋体" w:eastAsia="仿宋_GB2312" w:cs="宋体"/>
          <w:bCs/>
          <w:szCs w:val="21"/>
          <w:u w:val="single"/>
        </w:rPr>
        <w:t xml:space="preserve"> </w:t>
      </w:r>
      <w:r>
        <w:rPr>
          <w:rFonts w:eastAsia="仿宋_GB2312"/>
          <w:kern w:val="2"/>
          <w:u w:val="single"/>
        </w:rPr>
        <w:t xml:space="preserve">    </w:t>
      </w:r>
      <w:r>
        <w:rPr>
          <w:rFonts w:hint="eastAsia" w:eastAsia="仿宋_GB2312"/>
          <w:kern w:val="2"/>
          <w:u w:val="single"/>
        </w:rPr>
        <w:t xml:space="preserve">       </w:t>
      </w:r>
      <w:r>
        <w:rPr>
          <w:rFonts w:eastAsia="仿宋_GB2312"/>
          <w:kern w:val="2"/>
          <w:u w:val="single"/>
        </w:rPr>
        <w:t xml:space="preserve">         </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12.3.5总价合同采用支付分解表计量支付的，是否适用第</w:t>
      </w:r>
      <w:r>
        <w:rPr>
          <w:rFonts w:eastAsia="仿宋_GB2312"/>
        </w:rPr>
        <w:t xml:space="preserve">12.3.4 </w:t>
      </w:r>
      <w:r>
        <w:rPr>
          <w:rFonts w:eastAsia="仿宋_GB2312"/>
          <w:kern w:val="2"/>
        </w:rPr>
        <w:t>项</w:t>
      </w:r>
      <w:r>
        <w:rPr>
          <w:rFonts w:hint="eastAsia" w:eastAsia="仿宋_GB2312"/>
        </w:rPr>
        <w:t>〔</w:t>
      </w:r>
      <w:r>
        <w:rPr>
          <w:rFonts w:eastAsia="仿宋_GB2312"/>
        </w:rPr>
        <w:t>总价合同的计量</w:t>
      </w:r>
      <w:r>
        <w:rPr>
          <w:rFonts w:hint="eastAsia" w:eastAsia="仿宋_GB2312"/>
        </w:rPr>
        <w:t>〕</w:t>
      </w:r>
      <w:r>
        <w:rPr>
          <w:rFonts w:eastAsia="仿宋_GB2312"/>
          <w:kern w:val="2"/>
        </w:rPr>
        <w:t>约定</w:t>
      </w:r>
      <w:r>
        <w:rPr>
          <w:rFonts w:hint="eastAsia" w:eastAsia="仿宋_GB2312"/>
          <w:kern w:val="2"/>
        </w:rPr>
        <w:t>进行计量：</w:t>
      </w:r>
      <w:r>
        <w:rPr>
          <w:rFonts w:eastAsia="仿宋_GB2312"/>
          <w:kern w:val="2"/>
          <w:u w:val="single"/>
        </w:rPr>
        <w:t xml:space="preserve">       </w:t>
      </w:r>
      <w:r>
        <w:rPr>
          <w:rFonts w:hint="eastAsia" w:ascii="宋体" w:hAnsi="宋体" w:eastAsia="仿宋_GB2312" w:cs="宋体"/>
          <w:bCs/>
          <w:szCs w:val="21"/>
          <w:u w:val="single"/>
        </w:rPr>
        <w:t xml:space="preserve"> </w:t>
      </w:r>
      <w:r>
        <w:rPr>
          <w:rFonts w:hint="eastAsia" w:eastAsia="仿宋_GB2312"/>
          <w:kern w:val="2"/>
          <w:u w:val="single"/>
        </w:rPr>
        <w:t xml:space="preserve">             </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12.3.6 其他价格形式合同的计量</w:t>
      </w:r>
    </w:p>
    <w:p>
      <w:pPr>
        <w:autoSpaceDE/>
        <w:autoSpaceDN/>
        <w:adjustRightInd/>
        <w:spacing w:line="400" w:lineRule="exact"/>
        <w:ind w:firstLine="480" w:firstLineChars="200"/>
        <w:rPr>
          <w:rFonts w:eastAsia="仿宋_GB2312"/>
          <w:kern w:val="2"/>
        </w:rPr>
      </w:pPr>
      <w:r>
        <w:rPr>
          <w:rFonts w:eastAsia="仿宋_GB2312"/>
          <w:kern w:val="2"/>
        </w:rPr>
        <w:t>其他价格形式的计量方式和程序：</w:t>
      </w:r>
      <w:r>
        <w:rPr>
          <w:rFonts w:eastAsia="仿宋_GB2312"/>
          <w:kern w:val="2"/>
          <w:u w:val="single"/>
        </w:rPr>
        <w:t xml:space="preserve">        </w:t>
      </w:r>
      <w:r>
        <w:rPr>
          <w:rFonts w:hint="eastAsia" w:ascii="宋体" w:hAnsi="宋体" w:eastAsia="仿宋_GB2312" w:cs="宋体"/>
          <w:bCs/>
          <w:szCs w:val="21"/>
          <w:u w:val="single"/>
        </w:rPr>
        <w:t xml:space="preserve"> </w:t>
      </w:r>
      <w:r>
        <w:rPr>
          <w:rFonts w:eastAsia="仿宋_GB2312"/>
          <w:kern w:val="2"/>
          <w:u w:val="single"/>
        </w:rPr>
        <w:t xml:space="preserve">       </w:t>
      </w:r>
      <w:r>
        <w:rPr>
          <w:rFonts w:hint="eastAsia" w:eastAsia="仿宋_GB2312"/>
          <w:kern w:val="2"/>
          <w:u w:val="single"/>
        </w:rPr>
        <w:t xml:space="preserve">  </w:t>
      </w:r>
      <w:r>
        <w:rPr>
          <w:rFonts w:eastAsia="仿宋_GB2312"/>
          <w:kern w:val="2"/>
          <w:u w:val="single"/>
        </w:rPr>
        <w:t xml:space="preserve">    </w:t>
      </w:r>
      <w:r>
        <w:rPr>
          <w:rFonts w:hint="eastAsia" w:eastAsia="仿宋_GB2312"/>
          <w:kern w:val="2"/>
          <w:u w:val="single"/>
        </w:rPr>
        <w:t>　　　　　</w:t>
      </w:r>
      <w:r>
        <w:rPr>
          <w:rFonts w:eastAsia="仿宋_GB2312"/>
          <w:kern w:val="2"/>
          <w:u w:val="single"/>
        </w:rPr>
        <w:t xml:space="preserve"> </w:t>
      </w:r>
      <w:r>
        <w:rPr>
          <w:rFonts w:eastAsia="仿宋_GB2312"/>
          <w:kern w:val="2"/>
        </w:rPr>
        <w:t>。</w:t>
      </w:r>
    </w:p>
    <w:p>
      <w:pPr>
        <w:autoSpaceDE/>
        <w:autoSpaceDN/>
        <w:adjustRightInd/>
        <w:spacing w:after="120" w:line="400" w:lineRule="exact"/>
        <w:ind w:firstLine="480" w:firstLineChars="200"/>
        <w:rPr>
          <w:rFonts w:eastAsia="黑体"/>
          <w:kern w:val="2"/>
        </w:rPr>
      </w:pPr>
      <w:r>
        <w:rPr>
          <w:rFonts w:eastAsia="黑体"/>
          <w:kern w:val="2"/>
        </w:rPr>
        <w:t>12.4 工程进度款支付</w:t>
      </w:r>
    </w:p>
    <w:p>
      <w:pPr>
        <w:autoSpaceDE/>
        <w:autoSpaceDN/>
        <w:adjustRightInd/>
        <w:spacing w:line="400" w:lineRule="exact"/>
        <w:ind w:firstLine="480" w:firstLineChars="200"/>
        <w:rPr>
          <w:rFonts w:eastAsia="仿宋_GB2312"/>
          <w:kern w:val="2"/>
        </w:rPr>
      </w:pPr>
      <w:bookmarkStart w:id="707" w:name="_Toc292559921"/>
      <w:bookmarkStart w:id="708" w:name="_Toc297048397"/>
      <w:bookmarkStart w:id="709" w:name="_Toc292559416"/>
      <w:bookmarkStart w:id="710" w:name="_Toc296944550"/>
      <w:bookmarkStart w:id="711" w:name="_Toc303539163"/>
      <w:bookmarkStart w:id="712" w:name="_Toc300935006"/>
      <w:bookmarkStart w:id="713" w:name="_Toc296503211"/>
      <w:bookmarkStart w:id="714" w:name="_Toc296347210"/>
      <w:bookmarkStart w:id="715" w:name="_Toc297216215"/>
      <w:bookmarkStart w:id="716" w:name="_Toc296891039"/>
      <w:bookmarkStart w:id="717" w:name="_Toc296891251"/>
      <w:bookmarkStart w:id="718" w:name="_Toc296346712"/>
      <w:bookmarkStart w:id="719" w:name="_Toc297120511"/>
      <w:bookmarkStart w:id="720" w:name="_Toc297123556"/>
      <w:r>
        <w:rPr>
          <w:rFonts w:eastAsia="仿宋_GB2312"/>
          <w:kern w:val="2"/>
        </w:rPr>
        <w:t>12.4.1 付款周期</w:t>
      </w:r>
    </w:p>
    <w:p>
      <w:pPr>
        <w:autoSpaceDE/>
        <w:autoSpaceDN/>
        <w:adjustRightInd/>
        <w:spacing w:line="400" w:lineRule="exact"/>
        <w:ind w:firstLine="480" w:firstLineChars="200"/>
        <w:rPr>
          <w:rFonts w:eastAsia="仿宋_GB2312"/>
          <w:kern w:val="2"/>
          <w:u w:val="single"/>
        </w:rPr>
      </w:pPr>
      <w:r>
        <w:rPr>
          <w:rFonts w:eastAsia="仿宋_GB2312"/>
          <w:kern w:val="2"/>
        </w:rPr>
        <w:t>关于付款周期的约定：</w:t>
      </w:r>
      <w:r>
        <w:rPr>
          <w:rFonts w:hint="eastAsia" w:eastAsia="仿宋_GB2312"/>
          <w:kern w:val="2"/>
          <w:u w:val="single"/>
        </w:rPr>
        <w:t>每月产值报表经监理、跟踪审计、发包人审核，按审核的产值的80%（不含联系单增加费用）支付进度款；竣工验收合格后付至合同价的85%（不含预备费及联系单增加费用，如实际完成的工程量低于合同价的，则按实际完成工程量的85%计算），提交结算和施工档案完成归档后付至合同价的90%（不含预备费及联系单增加费用，如实际完成的工程量低于合同价的，则按实际完成工程量的90%计算），经结算审计后付至审定价的98.5%，余款作为保修金，在保修期满经发包人组织相关部门验收合格后28天内一次性付。</w:t>
      </w:r>
    </w:p>
    <w:p>
      <w:pPr>
        <w:autoSpaceDE/>
        <w:autoSpaceDN/>
        <w:adjustRightInd/>
        <w:spacing w:line="400" w:lineRule="exact"/>
        <w:ind w:firstLine="480" w:firstLineChars="200"/>
        <w:rPr>
          <w:rFonts w:eastAsia="仿宋_GB2312"/>
          <w:kern w:val="2"/>
        </w:rPr>
      </w:pPr>
      <w:r>
        <w:rPr>
          <w:rFonts w:hint="eastAsia" w:eastAsia="仿宋_GB2312"/>
          <w:kern w:val="2"/>
          <w:u w:val="single"/>
        </w:rPr>
        <w:t>注：工程款按正常流程审批，审批完成后农民工工资正常支付，其余工程款支付前，发包人需要承包人做好以下四项工作：1、当月信访投诉及时解决；2、需变更的联系单已经报送；3、发包人、监理人等提出的整改问题已经回复或整改到位；4、提交当月实名制考核表（需扣除人员到岗处罚费用）。如果承包人未在其余工程款支付前做好上述工作，则发包人有权暂不支付该笔工程款。</w:t>
      </w:r>
    </w:p>
    <w:p>
      <w:pPr>
        <w:autoSpaceDE/>
        <w:autoSpaceDN/>
        <w:adjustRightInd/>
        <w:spacing w:line="400" w:lineRule="exact"/>
        <w:ind w:firstLine="480" w:firstLineChars="200"/>
        <w:rPr>
          <w:rFonts w:eastAsia="仿宋_GB2312"/>
          <w:kern w:val="2"/>
        </w:rPr>
      </w:pPr>
      <w:r>
        <w:rPr>
          <w:rFonts w:eastAsia="仿宋_GB2312"/>
          <w:kern w:val="2"/>
        </w:rPr>
        <w:t>12.4.2 进度付款申请单的编制</w:t>
      </w:r>
    </w:p>
    <w:p>
      <w:pPr>
        <w:autoSpaceDE/>
        <w:autoSpaceDN/>
        <w:adjustRightInd/>
        <w:spacing w:line="400" w:lineRule="exact"/>
        <w:ind w:firstLine="480" w:firstLineChars="200"/>
        <w:rPr>
          <w:rFonts w:eastAsia="仿宋_GB2312"/>
          <w:kern w:val="2"/>
        </w:rPr>
      </w:pPr>
      <w:r>
        <w:rPr>
          <w:rFonts w:eastAsia="仿宋_GB2312"/>
          <w:kern w:val="2"/>
        </w:rPr>
        <w:t>关于进度付款申请单编制的约定：</w:t>
      </w:r>
      <w:r>
        <w:rPr>
          <w:rFonts w:eastAsia="仿宋_GB2312"/>
          <w:kern w:val="2"/>
          <w:u w:val="single"/>
        </w:rPr>
        <w:t xml:space="preserve"> </w:t>
      </w:r>
      <w:r>
        <w:rPr>
          <w:rFonts w:hint="eastAsia" w:ascii="宋体" w:hAnsi="宋体" w:cs="宋体"/>
          <w:bCs/>
          <w:szCs w:val="21"/>
          <w:u w:val="single"/>
        </w:rPr>
        <w:t xml:space="preserve">/ </w:t>
      </w:r>
      <w:r>
        <w:rPr>
          <w:rFonts w:eastAsia="仿宋_GB2312"/>
          <w:kern w:val="2"/>
          <w:u w:val="single"/>
        </w:rPr>
        <w:t xml:space="preserve">     </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1</w:t>
      </w:r>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r>
        <w:rPr>
          <w:rFonts w:eastAsia="仿宋_GB2312"/>
          <w:kern w:val="2"/>
        </w:rPr>
        <w:t>2.4.3 进度付款申请单的提交</w:t>
      </w:r>
    </w:p>
    <w:p>
      <w:pPr>
        <w:autoSpaceDE/>
        <w:autoSpaceDN/>
        <w:adjustRightInd/>
        <w:spacing w:line="400" w:lineRule="exact"/>
        <w:ind w:firstLine="480" w:firstLineChars="200"/>
        <w:rPr>
          <w:rFonts w:eastAsia="仿宋_GB2312"/>
          <w:kern w:val="2"/>
        </w:rPr>
      </w:pPr>
      <w:r>
        <w:rPr>
          <w:rFonts w:eastAsia="仿宋_GB2312"/>
          <w:kern w:val="2"/>
        </w:rPr>
        <w:t>（1）单价合同进度付款申请单提交的约定</w:t>
      </w:r>
      <w:r>
        <w:rPr>
          <w:rFonts w:hint="eastAsia" w:eastAsia="仿宋_GB2312"/>
          <w:kern w:val="2"/>
        </w:rPr>
        <w:t>：</w:t>
      </w:r>
      <w:r>
        <w:rPr>
          <w:rFonts w:eastAsia="仿宋_GB2312"/>
          <w:kern w:val="2"/>
          <w:u w:val="single"/>
        </w:rPr>
        <w:t xml:space="preserve">  </w:t>
      </w:r>
      <w:r>
        <w:rPr>
          <w:rFonts w:hint="eastAsia" w:eastAsia="仿宋_GB2312"/>
          <w:kern w:val="2"/>
          <w:u w:val="single"/>
        </w:rPr>
        <w:t xml:space="preserve">按每月产值报表（每月 20 日前上报）一式四份 </w:t>
      </w:r>
      <w:r>
        <w:rPr>
          <w:rFonts w:eastAsia="仿宋_GB2312"/>
          <w:kern w:val="2"/>
          <w:u w:val="single"/>
        </w:rPr>
        <w:t xml:space="preserve">  </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（2）总价合同进度付款申请单提交的约定</w:t>
      </w:r>
      <w:r>
        <w:rPr>
          <w:rFonts w:hint="eastAsia" w:eastAsia="仿宋_GB2312"/>
          <w:kern w:val="2"/>
        </w:rPr>
        <w:t>：</w:t>
      </w:r>
      <w:r>
        <w:rPr>
          <w:rFonts w:eastAsia="仿宋_GB2312"/>
          <w:kern w:val="2"/>
          <w:u w:val="single"/>
        </w:rPr>
        <w:t xml:space="preserve">    </w:t>
      </w:r>
      <w:r>
        <w:rPr>
          <w:rFonts w:hint="eastAsia" w:ascii="宋体" w:hAnsi="宋体" w:eastAsia="仿宋_GB2312" w:cs="宋体"/>
          <w:bCs/>
          <w:szCs w:val="21"/>
          <w:u w:val="single"/>
        </w:rPr>
        <w:t xml:space="preserve"> </w:t>
      </w:r>
      <w:r>
        <w:rPr>
          <w:rFonts w:hint="eastAsia" w:eastAsia="仿宋_GB2312"/>
          <w:kern w:val="2"/>
          <w:u w:val="single"/>
        </w:rPr>
        <w:t>　　　　　　</w:t>
      </w:r>
      <w:r>
        <w:rPr>
          <w:rFonts w:eastAsia="仿宋_GB2312"/>
          <w:kern w:val="2"/>
          <w:u w:val="single"/>
        </w:rPr>
        <w:t xml:space="preserve"> </w:t>
      </w:r>
      <w:r>
        <w:rPr>
          <w:rFonts w:hint="eastAsia" w:eastAsia="仿宋_GB2312"/>
          <w:kern w:val="2"/>
          <w:u w:val="single"/>
        </w:rPr>
        <w:t xml:space="preserve"> </w:t>
      </w:r>
      <w:r>
        <w:rPr>
          <w:rFonts w:eastAsia="仿宋_GB2312"/>
          <w:kern w:val="2"/>
          <w:u w:val="single"/>
        </w:rPr>
        <w:t xml:space="preserve">   </w:t>
      </w:r>
      <w:r>
        <w:rPr>
          <w:rFonts w:hint="eastAsia" w:eastAsia="仿宋_GB2312"/>
          <w:kern w:val="2"/>
          <w:u w:val="single"/>
        </w:rPr>
        <w:t xml:space="preserve">  </w:t>
      </w:r>
      <w:r>
        <w:rPr>
          <w:rFonts w:eastAsia="仿宋_GB2312"/>
          <w:kern w:val="2"/>
          <w:u w:val="single"/>
        </w:rPr>
        <w:t xml:space="preserve">    </w:t>
      </w:r>
      <w:r>
        <w:rPr>
          <w:rFonts w:eastAsia="仿宋_GB2312"/>
          <w:kern w:val="2"/>
        </w:rPr>
        <w:t>。</w:t>
      </w:r>
    </w:p>
    <w:p>
      <w:pPr>
        <w:autoSpaceDE/>
        <w:autoSpaceDN/>
        <w:adjustRightInd/>
        <w:spacing w:line="400" w:lineRule="exact"/>
        <w:rPr>
          <w:rFonts w:eastAsia="仿宋_GB2312"/>
          <w:kern w:val="2"/>
        </w:rPr>
      </w:pPr>
      <w:r>
        <w:rPr>
          <w:rFonts w:eastAsia="仿宋_GB2312"/>
          <w:kern w:val="2"/>
        </w:rPr>
        <w:t>（3）其他价格形式合同进度付款申请单提交的约定：</w:t>
      </w:r>
      <w:r>
        <w:rPr>
          <w:rFonts w:eastAsia="仿宋_GB2312"/>
          <w:kern w:val="2"/>
          <w:u w:val="single"/>
        </w:rPr>
        <w:t xml:space="preserve">    </w:t>
      </w:r>
      <w:r>
        <w:rPr>
          <w:rFonts w:hint="eastAsia" w:ascii="宋体" w:hAnsi="宋体" w:eastAsia="仿宋_GB2312" w:cs="宋体"/>
          <w:bCs/>
          <w:szCs w:val="21"/>
          <w:u w:val="single"/>
        </w:rPr>
        <w:t xml:space="preserve"> </w:t>
      </w:r>
      <w:r>
        <w:rPr>
          <w:rFonts w:hint="eastAsia" w:ascii="宋体" w:hAnsi="宋体" w:cs="宋体"/>
          <w:bCs/>
          <w:szCs w:val="21"/>
          <w:u w:val="single"/>
        </w:rPr>
        <w:t xml:space="preserve"> </w:t>
      </w:r>
      <w:r>
        <w:rPr>
          <w:rFonts w:eastAsia="仿宋_GB2312"/>
          <w:kern w:val="2"/>
          <w:u w:val="single"/>
        </w:rPr>
        <w:t xml:space="preserve">  </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12.4.4 进度款审核和支付</w:t>
      </w:r>
    </w:p>
    <w:p>
      <w:pPr>
        <w:autoSpaceDE/>
        <w:autoSpaceDN/>
        <w:adjustRightInd/>
        <w:spacing w:line="400" w:lineRule="exact"/>
        <w:ind w:firstLine="480" w:firstLineChars="200"/>
        <w:rPr>
          <w:rFonts w:eastAsia="仿宋_GB2312"/>
          <w:kern w:val="2"/>
          <w:u w:val="single"/>
        </w:rPr>
      </w:pPr>
      <w:r>
        <w:rPr>
          <w:rFonts w:eastAsia="仿宋_GB2312"/>
          <w:kern w:val="2"/>
        </w:rPr>
        <w:t>（1）监理人审查并报送发包人的期限：</w:t>
      </w:r>
      <w:r>
        <w:rPr>
          <w:rFonts w:eastAsia="仿宋_GB2312"/>
          <w:kern w:val="2"/>
          <w:u w:val="single"/>
        </w:rPr>
        <w:t xml:space="preserve">  </w:t>
      </w:r>
      <w:r>
        <w:rPr>
          <w:rFonts w:hint="eastAsia" w:eastAsia="仿宋_GB2312"/>
          <w:kern w:val="2"/>
          <w:u w:val="single"/>
        </w:rPr>
        <w:t xml:space="preserve">收到承包人进度付款申请单以及相关资料后7天内完成审查并报送发包人  </w:t>
      </w:r>
      <w:r>
        <w:rPr>
          <w:rFonts w:eastAsia="仿宋_GB2312"/>
          <w:kern w:val="2"/>
          <w:u w:val="single"/>
        </w:rPr>
        <w:t xml:space="preserve">   </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发包人完成审批并签发进度款支付证书的期限：</w:t>
      </w:r>
      <w:r>
        <w:rPr>
          <w:rFonts w:eastAsia="仿宋_GB2312"/>
          <w:kern w:val="2"/>
          <w:u w:val="single"/>
        </w:rPr>
        <w:t xml:space="preserve">  </w:t>
      </w:r>
      <w:r>
        <w:rPr>
          <w:rFonts w:hint="eastAsia" w:eastAsia="仿宋_GB2312"/>
          <w:kern w:val="2"/>
          <w:u w:val="single"/>
        </w:rPr>
        <w:t xml:space="preserve"> 发包人应在收到后14天内完成审批并签发进度款支付证书      </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（2）发包人支付进度款的期限：</w:t>
      </w:r>
      <w:r>
        <w:rPr>
          <w:rFonts w:eastAsia="仿宋_GB2312"/>
          <w:kern w:val="2"/>
          <w:u w:val="single"/>
        </w:rPr>
        <w:t xml:space="preserve">    </w:t>
      </w:r>
      <w:r>
        <w:rPr>
          <w:rFonts w:hint="eastAsia" w:eastAsia="仿宋_GB2312"/>
          <w:kern w:val="2"/>
          <w:u w:val="single"/>
        </w:rPr>
        <w:t xml:space="preserve">发包人应在监理人收到进度付款申请单（以签字日期为准）后60天内 </w:t>
      </w:r>
      <w:r>
        <w:rPr>
          <w:rFonts w:eastAsia="仿宋_GB2312"/>
          <w:kern w:val="2"/>
          <w:u w:val="single"/>
        </w:rPr>
        <w:t xml:space="preserve">   </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发包人逾期支付进度款的违约金的计算方式：</w:t>
      </w:r>
      <w:r>
        <w:rPr>
          <w:rFonts w:eastAsia="仿宋_GB2312"/>
          <w:kern w:val="2"/>
          <w:u w:val="single"/>
        </w:rPr>
        <w:t xml:space="preserve">    </w:t>
      </w:r>
      <w:r>
        <w:rPr>
          <w:rFonts w:hint="eastAsia" w:eastAsia="仿宋_GB2312"/>
          <w:kern w:val="2"/>
          <w:u w:val="single"/>
        </w:rPr>
        <w:t xml:space="preserve">按有关规定   </w:t>
      </w:r>
      <w:r>
        <w:rPr>
          <w:rFonts w:eastAsia="仿宋_GB2312"/>
          <w:kern w:val="2"/>
          <w:u w:val="single"/>
        </w:rPr>
        <w:t xml:space="preserve">     </w:t>
      </w:r>
      <w:r>
        <w:rPr>
          <w:rFonts w:eastAsia="仿宋_GB2312"/>
          <w:kern w:val="2"/>
        </w:rPr>
        <w:t>。</w:t>
      </w:r>
    </w:p>
    <w:p>
      <w:pPr>
        <w:autoSpaceDE/>
        <w:autoSpaceDN/>
        <w:adjustRightInd/>
        <w:spacing w:line="400" w:lineRule="exact"/>
        <w:ind w:firstLine="600" w:firstLineChars="250"/>
        <w:rPr>
          <w:rFonts w:eastAsia="仿宋_GB2312"/>
          <w:kern w:val="2"/>
        </w:rPr>
      </w:pPr>
      <w:r>
        <w:rPr>
          <w:rFonts w:eastAsia="仿宋_GB2312"/>
          <w:kern w:val="2"/>
        </w:rPr>
        <w:t>12.4.6 支付分解表的编制</w:t>
      </w:r>
    </w:p>
    <w:p>
      <w:pPr>
        <w:autoSpaceDE/>
        <w:autoSpaceDN/>
        <w:adjustRightInd/>
        <w:spacing w:line="400" w:lineRule="exact"/>
        <w:ind w:left="4800" w:hanging="4800" w:hangingChars="2000"/>
        <w:rPr>
          <w:rFonts w:eastAsia="仿宋_GB2312"/>
          <w:kern w:val="2"/>
        </w:rPr>
      </w:pPr>
      <w:r>
        <w:rPr>
          <w:rFonts w:eastAsia="仿宋_GB2312"/>
          <w:kern w:val="2"/>
        </w:rPr>
        <w:t>2、总价合同支付分解表的编制与审批：</w:t>
      </w:r>
      <w:r>
        <w:rPr>
          <w:rFonts w:eastAsia="仿宋_GB2312"/>
          <w:kern w:val="2"/>
          <w:u w:val="single"/>
        </w:rPr>
        <w:t xml:space="preserve">    </w:t>
      </w:r>
      <w:r>
        <w:rPr>
          <w:rFonts w:hint="eastAsia" w:ascii="宋体" w:hAnsi="宋体" w:cs="宋体"/>
          <w:bCs/>
          <w:szCs w:val="21"/>
          <w:u w:val="single"/>
        </w:rPr>
        <w:t xml:space="preserve">/ </w:t>
      </w:r>
      <w:r>
        <w:rPr>
          <w:rFonts w:hint="eastAsia" w:eastAsia="仿宋_GB2312"/>
          <w:kern w:val="2"/>
          <w:u w:val="single"/>
        </w:rPr>
        <w:t xml:space="preserve">         </w:t>
      </w:r>
      <w:r>
        <w:rPr>
          <w:rFonts w:eastAsia="仿宋_GB2312"/>
          <w:kern w:val="2"/>
          <w:u w:val="single"/>
        </w:rPr>
        <w:t xml:space="preserve">    </w:t>
      </w:r>
      <w:r>
        <w:rPr>
          <w:rFonts w:eastAsia="仿宋_GB2312"/>
          <w:kern w:val="2"/>
        </w:rPr>
        <w:t>。</w:t>
      </w:r>
    </w:p>
    <w:p>
      <w:pPr>
        <w:autoSpaceDE/>
        <w:autoSpaceDN/>
        <w:adjustRightInd/>
        <w:spacing w:line="400" w:lineRule="exact"/>
        <w:rPr>
          <w:rFonts w:eastAsia="仿宋_GB2312"/>
          <w:kern w:val="2"/>
        </w:rPr>
      </w:pPr>
      <w:r>
        <w:rPr>
          <w:rFonts w:eastAsia="仿宋_GB2312"/>
          <w:kern w:val="2"/>
        </w:rPr>
        <w:t>3、单价合同的总价项目支付分解表的编制与审批：</w:t>
      </w:r>
      <w:r>
        <w:rPr>
          <w:rFonts w:eastAsia="仿宋_GB2312"/>
          <w:kern w:val="2"/>
          <w:u w:val="single"/>
        </w:rPr>
        <w:t xml:space="preserve">     </w:t>
      </w:r>
      <w:r>
        <w:rPr>
          <w:rFonts w:hint="eastAsia" w:ascii="宋体" w:hAnsi="宋体" w:cs="宋体"/>
          <w:bCs/>
          <w:szCs w:val="21"/>
          <w:u w:val="single"/>
        </w:rPr>
        <w:t xml:space="preserve">/ </w:t>
      </w:r>
      <w:r>
        <w:rPr>
          <w:rFonts w:eastAsia="仿宋_GB2312"/>
          <w:kern w:val="2"/>
          <w:u w:val="single"/>
        </w:rPr>
        <w:t xml:space="preserve">   </w:t>
      </w:r>
      <w:r>
        <w:rPr>
          <w:rFonts w:eastAsia="仿宋_GB2312"/>
          <w:kern w:val="2"/>
        </w:rPr>
        <w:t>。</w:t>
      </w:r>
    </w:p>
    <w:bookmarkEnd w:id="550"/>
    <w:p>
      <w:pPr>
        <w:keepNext/>
        <w:keepLines/>
        <w:spacing w:before="120" w:after="120" w:line="400" w:lineRule="exact"/>
        <w:outlineLvl w:val="3"/>
        <w:rPr>
          <w:rFonts w:eastAsia="黑体"/>
          <w:bCs/>
          <w:kern w:val="2"/>
        </w:rPr>
      </w:pPr>
      <w:bookmarkStart w:id="721" w:name="_Toc351203645"/>
      <w:bookmarkStart w:id="722" w:name="_Toc297048405"/>
      <w:bookmarkStart w:id="723" w:name="_Toc297216223"/>
      <w:bookmarkStart w:id="724" w:name="_Toc297120519"/>
      <w:bookmarkStart w:id="725" w:name="_Toc296347218"/>
      <w:bookmarkStart w:id="726" w:name="_Toc312678053"/>
      <w:bookmarkStart w:id="727" w:name="_Toc296503219"/>
      <w:bookmarkStart w:id="728" w:name="_Toc296346720"/>
      <w:bookmarkStart w:id="729" w:name="_Toc292559424"/>
      <w:bookmarkStart w:id="730" w:name="_Toc296891047"/>
      <w:bookmarkStart w:id="731" w:name="_Toc292559929"/>
      <w:bookmarkStart w:id="732" w:name="_Toc303539172"/>
      <w:bookmarkStart w:id="733" w:name="_Toc300935015"/>
      <w:bookmarkStart w:id="734" w:name="_Toc297123564"/>
      <w:bookmarkStart w:id="735" w:name="_Toc304295593"/>
      <w:bookmarkStart w:id="736" w:name="_Toc296944558"/>
      <w:bookmarkStart w:id="737" w:name="_Toc296891259"/>
      <w:r>
        <w:rPr>
          <w:rFonts w:eastAsia="黑体"/>
          <w:bCs/>
          <w:kern w:val="2"/>
        </w:rPr>
        <w:t>13.</w:t>
      </w:r>
      <w:r>
        <w:rPr>
          <w:rFonts w:hint="eastAsia" w:eastAsia="黑体"/>
          <w:bCs/>
          <w:kern w:val="2"/>
        </w:rPr>
        <w:t xml:space="preserve"> </w:t>
      </w:r>
      <w:r>
        <w:rPr>
          <w:rFonts w:eastAsia="黑体"/>
          <w:bCs/>
          <w:kern w:val="2"/>
        </w:rPr>
        <w:t>验收和工程试车</w:t>
      </w:r>
      <w:bookmarkEnd w:id="721"/>
    </w:p>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p>
      <w:pPr>
        <w:autoSpaceDE/>
        <w:autoSpaceDN/>
        <w:adjustRightInd/>
        <w:spacing w:after="120" w:line="400" w:lineRule="exact"/>
        <w:ind w:firstLine="480" w:firstLineChars="200"/>
        <w:rPr>
          <w:rFonts w:eastAsia="黑体"/>
          <w:kern w:val="2"/>
        </w:rPr>
      </w:pPr>
      <w:r>
        <w:rPr>
          <w:rFonts w:eastAsia="黑体"/>
          <w:kern w:val="2"/>
        </w:rPr>
        <w:t>13.1 分部分项工程验收</w:t>
      </w:r>
    </w:p>
    <w:p>
      <w:pPr>
        <w:autoSpaceDE/>
        <w:autoSpaceDN/>
        <w:adjustRightInd/>
        <w:spacing w:line="400" w:lineRule="exact"/>
        <w:ind w:firstLine="480" w:firstLineChars="200"/>
        <w:rPr>
          <w:rFonts w:eastAsia="仿宋_GB2312"/>
          <w:kern w:val="2"/>
        </w:rPr>
      </w:pPr>
      <w:r>
        <w:rPr>
          <w:rFonts w:eastAsia="仿宋_GB2312"/>
          <w:kern w:val="2"/>
        </w:rPr>
        <w:t>13.1.2监理人不能按时进行验收时，应提前</w:t>
      </w:r>
      <w:r>
        <w:rPr>
          <w:rFonts w:eastAsia="仿宋_GB2312"/>
          <w:kern w:val="2"/>
          <w:u w:val="single"/>
        </w:rPr>
        <w:t xml:space="preserve">   </w:t>
      </w:r>
      <w:r>
        <w:rPr>
          <w:rFonts w:hint="eastAsia" w:eastAsia="仿宋_GB2312"/>
          <w:kern w:val="2"/>
          <w:u w:val="single"/>
        </w:rPr>
        <w:t>24</w:t>
      </w:r>
      <w:r>
        <w:rPr>
          <w:rFonts w:eastAsia="仿宋_GB2312"/>
          <w:kern w:val="2"/>
          <w:u w:val="single"/>
        </w:rPr>
        <w:t xml:space="preserve">    </w:t>
      </w:r>
      <w:r>
        <w:rPr>
          <w:rFonts w:eastAsia="仿宋_GB2312"/>
          <w:kern w:val="2"/>
        </w:rPr>
        <w:t>小时提交书面延期要求。</w:t>
      </w:r>
    </w:p>
    <w:p>
      <w:pPr>
        <w:autoSpaceDE/>
        <w:autoSpaceDN/>
        <w:adjustRightInd/>
        <w:spacing w:line="400" w:lineRule="exact"/>
        <w:ind w:firstLine="480" w:firstLineChars="200"/>
        <w:rPr>
          <w:rFonts w:eastAsia="仿宋_GB2312"/>
          <w:b/>
          <w:kern w:val="2"/>
        </w:rPr>
      </w:pPr>
      <w:r>
        <w:rPr>
          <w:rFonts w:eastAsia="仿宋_GB2312"/>
          <w:kern w:val="2"/>
        </w:rPr>
        <w:t>关于延期最长不得超过：</w:t>
      </w:r>
      <w:r>
        <w:rPr>
          <w:rFonts w:eastAsia="仿宋_GB2312"/>
          <w:kern w:val="2"/>
          <w:u w:val="single"/>
        </w:rPr>
        <w:t xml:space="preserve">     </w:t>
      </w:r>
      <w:r>
        <w:rPr>
          <w:rFonts w:hint="eastAsia" w:eastAsia="仿宋_GB2312"/>
          <w:kern w:val="2"/>
          <w:u w:val="single"/>
        </w:rPr>
        <w:t>48</w:t>
      </w:r>
      <w:r>
        <w:rPr>
          <w:rFonts w:eastAsia="仿宋_GB2312"/>
          <w:kern w:val="2"/>
          <w:u w:val="single"/>
        </w:rPr>
        <w:t xml:space="preserve">    </w:t>
      </w:r>
      <w:r>
        <w:rPr>
          <w:rFonts w:eastAsia="仿宋_GB2312"/>
          <w:kern w:val="2"/>
        </w:rPr>
        <w:t>小时。</w:t>
      </w:r>
    </w:p>
    <w:p>
      <w:pPr>
        <w:autoSpaceDE/>
        <w:autoSpaceDN/>
        <w:adjustRightInd/>
        <w:spacing w:after="120" w:line="400" w:lineRule="exact"/>
        <w:ind w:firstLine="480" w:firstLineChars="200"/>
        <w:rPr>
          <w:rFonts w:eastAsia="黑体"/>
          <w:kern w:val="2"/>
        </w:rPr>
      </w:pPr>
      <w:bookmarkStart w:id="738" w:name="_Toc296346724"/>
      <w:bookmarkStart w:id="739" w:name="_Toc297048409"/>
      <w:bookmarkStart w:id="740" w:name="_Toc296891263"/>
      <w:bookmarkStart w:id="741" w:name="_Toc297216224"/>
      <w:bookmarkStart w:id="742" w:name="_Toc296347222"/>
      <w:bookmarkStart w:id="743" w:name="_Toc304295596"/>
      <w:bookmarkStart w:id="744" w:name="_Toc292559933"/>
      <w:bookmarkStart w:id="745" w:name="_Toc303539173"/>
      <w:bookmarkStart w:id="746" w:name="_Toc312678056"/>
      <w:bookmarkStart w:id="747" w:name="_Toc296891051"/>
      <w:bookmarkStart w:id="748" w:name="_Toc300935016"/>
      <w:bookmarkStart w:id="749" w:name="_Toc297123565"/>
      <w:bookmarkStart w:id="750" w:name="_Toc296944562"/>
      <w:bookmarkStart w:id="751" w:name="_Toc292559428"/>
      <w:bookmarkStart w:id="752" w:name="_Toc297120523"/>
      <w:bookmarkStart w:id="753" w:name="_Toc296503223"/>
      <w:bookmarkStart w:id="754" w:name="_Toc267251473"/>
      <w:bookmarkStart w:id="755" w:name="_Toc267251474"/>
      <w:bookmarkStart w:id="756" w:name="_Toc267251471"/>
      <w:bookmarkStart w:id="757" w:name="_Toc267251475"/>
      <w:bookmarkStart w:id="758" w:name="_Toc267251470"/>
      <w:bookmarkStart w:id="759" w:name="_Toc267251472"/>
      <w:bookmarkStart w:id="760" w:name="_Toc267251476"/>
      <w:r>
        <w:rPr>
          <w:rFonts w:eastAsia="黑体"/>
          <w:kern w:val="2"/>
        </w:rPr>
        <w:t>13.2 竣工验收</w:t>
      </w:r>
    </w:p>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p>
      <w:pPr>
        <w:autoSpaceDE/>
        <w:autoSpaceDN/>
        <w:adjustRightInd/>
        <w:spacing w:line="400" w:lineRule="exact"/>
        <w:ind w:firstLine="480" w:firstLineChars="200"/>
        <w:rPr>
          <w:rFonts w:eastAsia="仿宋_GB2312"/>
          <w:kern w:val="2"/>
        </w:rPr>
      </w:pPr>
      <w:bookmarkStart w:id="761" w:name="_Toc280868704"/>
      <w:bookmarkStart w:id="762" w:name="_Toc280868705"/>
      <w:bookmarkStart w:id="763" w:name="_Toc280868706"/>
      <w:bookmarkStart w:id="764" w:name="_Toc280868707"/>
      <w:bookmarkStart w:id="765" w:name="_Toc280868708"/>
      <w:bookmarkStart w:id="766" w:name="_Toc280868709"/>
      <w:r>
        <w:rPr>
          <w:rFonts w:eastAsia="仿宋_GB2312"/>
          <w:kern w:val="2"/>
        </w:rPr>
        <w:t>13.2.2竣工验收程序</w:t>
      </w:r>
    </w:p>
    <w:bookmarkEnd w:id="761"/>
    <w:p>
      <w:pPr>
        <w:autoSpaceDE/>
        <w:autoSpaceDN/>
        <w:adjustRightInd/>
        <w:spacing w:line="400" w:lineRule="exact"/>
        <w:ind w:left="4800" w:leftChars="200" w:hanging="4320" w:hangingChars="1800"/>
        <w:rPr>
          <w:rFonts w:eastAsia="仿宋_GB2312"/>
          <w:kern w:val="2"/>
        </w:rPr>
      </w:pPr>
      <w:r>
        <w:rPr>
          <w:rFonts w:eastAsia="仿宋_GB2312"/>
        </w:rPr>
        <w:t>关于竣工验收程序的约定：</w:t>
      </w:r>
      <w:r>
        <w:rPr>
          <w:rFonts w:eastAsia="仿宋_GB2312"/>
          <w:kern w:val="2"/>
          <w:u w:val="single"/>
        </w:rPr>
        <w:t xml:space="preserve">   </w:t>
      </w:r>
      <w:r>
        <w:rPr>
          <w:rFonts w:hint="eastAsia" w:eastAsia="仿宋_GB2312"/>
          <w:kern w:val="2"/>
          <w:u w:val="single"/>
        </w:rPr>
        <w:t xml:space="preserve"> 按通用条款 13.2.2 条标准执行</w:t>
      </w:r>
      <w:r>
        <w:rPr>
          <w:rFonts w:eastAsia="仿宋_GB2312"/>
          <w:kern w:val="2"/>
          <w:u w:val="single"/>
        </w:rPr>
        <w:t xml:space="preserve"> </w:t>
      </w:r>
      <w:r>
        <w:rPr>
          <w:rFonts w:eastAsia="仿宋_GB2312"/>
          <w:kern w:val="2"/>
        </w:rPr>
        <w:t>。</w:t>
      </w:r>
    </w:p>
    <w:p>
      <w:pPr>
        <w:autoSpaceDE/>
        <w:autoSpaceDN/>
        <w:adjustRightInd/>
        <w:spacing w:line="400" w:lineRule="exact"/>
        <w:ind w:firstLine="480" w:firstLineChars="200"/>
        <w:rPr>
          <w:rFonts w:eastAsia="仿宋_GB2312"/>
          <w:kern w:val="2"/>
          <w:u w:val="single"/>
        </w:rPr>
      </w:pPr>
      <w:r>
        <w:rPr>
          <w:rFonts w:eastAsia="仿宋_GB2312"/>
        </w:rPr>
        <w:t>发包人不按照本项约定组织竣工验收、颁发工程接收证书的违约金的计算方法：</w:t>
      </w:r>
      <w:r>
        <w:rPr>
          <w:rFonts w:eastAsia="仿宋_GB2312"/>
          <w:kern w:val="2"/>
          <w:u w:val="single"/>
        </w:rPr>
        <w:t xml:space="preserve">                 </w:t>
      </w:r>
      <w:r>
        <w:rPr>
          <w:rFonts w:hint="eastAsia" w:eastAsia="仿宋_GB2312"/>
          <w:kern w:val="2"/>
          <w:u w:val="single"/>
        </w:rPr>
        <w:t xml:space="preserve">             </w:t>
      </w:r>
      <w:r>
        <w:rPr>
          <w:rFonts w:eastAsia="仿宋_GB2312"/>
          <w:kern w:val="2"/>
          <w:u w:val="single"/>
        </w:rPr>
        <w:t xml:space="preserve">           </w:t>
      </w:r>
    </w:p>
    <w:p>
      <w:pPr>
        <w:autoSpaceDE/>
        <w:autoSpaceDN/>
        <w:adjustRightInd/>
        <w:spacing w:line="400" w:lineRule="exact"/>
        <w:rPr>
          <w:rFonts w:eastAsia="仿宋_GB2312"/>
          <w:kern w:val="2"/>
        </w:rPr>
      </w:pPr>
      <w:r>
        <w:rPr>
          <w:rFonts w:eastAsia="仿宋_GB2312"/>
          <w:kern w:val="2"/>
          <w:u w:val="single"/>
        </w:rPr>
        <w:t xml:space="preserve">      </w:t>
      </w:r>
      <w:r>
        <w:rPr>
          <w:rFonts w:hint="eastAsia" w:eastAsia="仿宋_GB2312"/>
          <w:kern w:val="2"/>
          <w:u w:val="single"/>
        </w:rPr>
        <w:t xml:space="preserve">按通用条款相关条款执行 </w:t>
      </w:r>
      <w:r>
        <w:rPr>
          <w:rFonts w:eastAsia="仿宋_GB2312"/>
          <w:kern w:val="2"/>
          <w:u w:val="single"/>
        </w:rPr>
        <w:t xml:space="preserve">      </w:t>
      </w:r>
      <w:r>
        <w:rPr>
          <w:rFonts w:hint="eastAsia" w:eastAsia="仿宋_GB2312"/>
          <w:kern w:val="2"/>
          <w:u w:val="single"/>
        </w:rPr>
        <w:t>　　　　　　</w:t>
      </w:r>
      <w:r>
        <w:rPr>
          <w:rFonts w:eastAsia="仿宋_GB2312"/>
          <w:kern w:val="2"/>
          <w:u w:val="single"/>
        </w:rPr>
        <w:t xml:space="preserve">      </w:t>
      </w:r>
      <w:r>
        <w:rPr>
          <w:rFonts w:eastAsia="仿宋_GB2312"/>
          <w:kern w:val="2"/>
        </w:rPr>
        <w:t>。</w:t>
      </w:r>
    </w:p>
    <w:bookmarkEnd w:id="762"/>
    <w:p>
      <w:pPr>
        <w:autoSpaceDE/>
        <w:autoSpaceDN/>
        <w:adjustRightInd/>
        <w:spacing w:line="400" w:lineRule="exact"/>
        <w:ind w:firstLine="480" w:firstLineChars="200"/>
        <w:rPr>
          <w:rFonts w:eastAsia="仿宋_GB2312"/>
          <w:kern w:val="2"/>
        </w:rPr>
      </w:pPr>
      <w:r>
        <w:rPr>
          <w:rFonts w:eastAsia="仿宋_GB2312"/>
          <w:kern w:val="2"/>
        </w:rPr>
        <w:t>13.2.5移交、接收全部与部分工程</w:t>
      </w:r>
    </w:p>
    <w:bookmarkEnd w:id="763"/>
    <w:p>
      <w:pPr>
        <w:autoSpaceDE/>
        <w:autoSpaceDN/>
        <w:adjustRightInd/>
        <w:spacing w:line="400" w:lineRule="exact"/>
        <w:ind w:firstLine="480" w:firstLineChars="200"/>
        <w:rPr>
          <w:rFonts w:eastAsia="仿宋_GB2312"/>
        </w:rPr>
      </w:pPr>
      <w:r>
        <w:rPr>
          <w:rFonts w:hint="eastAsia" w:eastAsia="仿宋_GB2312"/>
        </w:rPr>
        <w:t>承包人向发包人移交工程的期限：</w:t>
      </w:r>
      <w:r>
        <w:rPr>
          <w:rFonts w:eastAsia="仿宋_GB2312"/>
          <w:kern w:val="2"/>
          <w:u w:val="single"/>
        </w:rPr>
        <w:t xml:space="preserve">   </w:t>
      </w:r>
      <w:r>
        <w:rPr>
          <w:rFonts w:hint="eastAsia" w:eastAsia="仿宋_GB2312"/>
          <w:kern w:val="2"/>
          <w:u w:val="single"/>
        </w:rPr>
        <w:t xml:space="preserve">合同当事人应当在通过竣工验收且整改完毕确认后，完成工程移交 </w:t>
      </w:r>
      <w:r>
        <w:rPr>
          <w:rFonts w:eastAsia="仿宋_GB2312"/>
          <w:kern w:val="2"/>
          <w:u w:val="single"/>
        </w:rPr>
        <w:t xml:space="preserve"> </w:t>
      </w:r>
      <w:r>
        <w:rPr>
          <w:rFonts w:hint="eastAsia" w:eastAsia="仿宋_GB2312"/>
          <w:kern w:val="2"/>
          <w:u w:val="single"/>
        </w:rPr>
        <w:t xml:space="preserve"> </w:t>
      </w:r>
      <w:r>
        <w:rPr>
          <w:rFonts w:hint="eastAsia" w:eastAsia="仿宋_GB2312"/>
          <w:kern w:val="2"/>
        </w:rPr>
        <w:t>。</w:t>
      </w:r>
    </w:p>
    <w:p>
      <w:pPr>
        <w:autoSpaceDE/>
        <w:autoSpaceDN/>
        <w:adjustRightInd/>
        <w:spacing w:line="400" w:lineRule="exact"/>
        <w:ind w:firstLine="480" w:firstLineChars="200"/>
        <w:rPr>
          <w:rFonts w:eastAsia="仿宋_GB2312"/>
          <w:kern w:val="2"/>
          <w:u w:val="single"/>
        </w:rPr>
      </w:pPr>
      <w:r>
        <w:rPr>
          <w:rFonts w:eastAsia="仿宋_GB2312"/>
        </w:rPr>
        <w:t>发包人未按本合同约定接收全部或部分工程的，违约金的计算方法为：</w:t>
      </w:r>
      <w:r>
        <w:rPr>
          <w:rFonts w:eastAsia="仿宋_GB2312"/>
          <w:kern w:val="2"/>
          <w:u w:val="single"/>
        </w:rPr>
        <w:t xml:space="preserve">       </w:t>
      </w:r>
      <w:r>
        <w:rPr>
          <w:rFonts w:hint="eastAsia" w:eastAsia="仿宋_GB2312"/>
          <w:kern w:val="2"/>
          <w:u w:val="single"/>
        </w:rPr>
        <w:t xml:space="preserve">双方另行协商解决　　　     </w:t>
      </w:r>
      <w:r>
        <w:rPr>
          <w:rFonts w:eastAsia="仿宋_GB2312"/>
          <w:kern w:val="2"/>
          <w:u w:val="single"/>
        </w:rPr>
        <w:t xml:space="preserve">  </w:t>
      </w:r>
      <w:r>
        <w:rPr>
          <w:rFonts w:eastAsia="仿宋_GB2312"/>
          <w:kern w:val="2"/>
        </w:rPr>
        <w:t>。</w:t>
      </w:r>
    </w:p>
    <w:bookmarkEnd w:id="764"/>
    <w:p>
      <w:pPr>
        <w:autoSpaceDE/>
        <w:autoSpaceDN/>
        <w:adjustRightInd/>
        <w:spacing w:line="400" w:lineRule="exact"/>
        <w:ind w:firstLine="480" w:firstLineChars="200"/>
        <w:rPr>
          <w:rFonts w:eastAsia="仿宋_GB2312"/>
          <w:kern w:val="2"/>
        </w:rPr>
      </w:pPr>
      <w:r>
        <w:rPr>
          <w:rFonts w:eastAsia="仿宋_GB2312"/>
          <w:kern w:val="2"/>
        </w:rPr>
        <w:t>承包人未按时移交工程的，违约金的计算方法为：</w:t>
      </w:r>
      <w:r>
        <w:rPr>
          <w:rFonts w:hint="eastAsia" w:eastAsia="仿宋_GB2312"/>
          <w:kern w:val="2"/>
          <w:u w:val="single"/>
        </w:rPr>
        <w:t xml:space="preserve">按照工期违约处理 </w:t>
      </w:r>
      <w:r>
        <w:rPr>
          <w:rFonts w:eastAsia="仿宋_GB2312"/>
          <w:kern w:val="2"/>
          <w:u w:val="single"/>
        </w:rPr>
        <w:t xml:space="preserve"> </w:t>
      </w:r>
      <w:r>
        <w:rPr>
          <w:rFonts w:eastAsia="仿宋_GB2312"/>
          <w:kern w:val="2"/>
        </w:rPr>
        <w:t>。</w:t>
      </w:r>
    </w:p>
    <w:p>
      <w:pPr>
        <w:autoSpaceDE/>
        <w:autoSpaceDN/>
        <w:adjustRightInd/>
        <w:spacing w:after="120" w:line="400" w:lineRule="exact"/>
        <w:ind w:firstLine="480" w:firstLineChars="200"/>
        <w:rPr>
          <w:rFonts w:eastAsia="黑体"/>
          <w:kern w:val="2"/>
        </w:rPr>
      </w:pPr>
      <w:r>
        <w:rPr>
          <w:rFonts w:eastAsia="黑体"/>
          <w:kern w:val="2"/>
        </w:rPr>
        <w:t>13.3 工程试车</w:t>
      </w:r>
    </w:p>
    <w:bookmarkEnd w:id="765"/>
    <w:p>
      <w:pPr>
        <w:autoSpaceDE/>
        <w:autoSpaceDN/>
        <w:adjustRightInd/>
        <w:spacing w:line="400" w:lineRule="exact"/>
        <w:ind w:firstLine="480" w:firstLineChars="200"/>
        <w:rPr>
          <w:rFonts w:eastAsia="仿宋_GB2312"/>
        </w:rPr>
      </w:pPr>
      <w:r>
        <w:rPr>
          <w:rFonts w:eastAsia="仿宋_GB2312"/>
        </w:rPr>
        <w:t>13.3.1 试车程序</w:t>
      </w:r>
    </w:p>
    <w:p>
      <w:pPr>
        <w:autoSpaceDE/>
        <w:autoSpaceDN/>
        <w:adjustRightInd/>
        <w:spacing w:line="400" w:lineRule="exact"/>
        <w:ind w:firstLine="480" w:firstLineChars="200"/>
        <w:rPr>
          <w:rFonts w:eastAsia="仿宋_GB2312"/>
        </w:rPr>
      </w:pPr>
      <w:r>
        <w:rPr>
          <w:rFonts w:eastAsia="仿宋_GB2312"/>
        </w:rPr>
        <w:t>工程试车内容：</w:t>
      </w:r>
      <w:r>
        <w:rPr>
          <w:rFonts w:eastAsia="仿宋_GB2312"/>
          <w:kern w:val="2"/>
          <w:u w:val="single"/>
        </w:rPr>
        <w:t xml:space="preserve">    </w:t>
      </w:r>
      <w:r>
        <w:rPr>
          <w:rFonts w:hint="eastAsia" w:eastAsia="仿宋_GB2312"/>
          <w:kern w:val="2"/>
          <w:u w:val="single"/>
        </w:rPr>
        <w:t xml:space="preserve">      </w:t>
      </w:r>
      <w:r>
        <w:rPr>
          <w:rFonts w:eastAsia="仿宋_GB2312"/>
          <w:kern w:val="2"/>
          <w:u w:val="single"/>
        </w:rPr>
        <w:t xml:space="preserve">  </w:t>
      </w:r>
      <w:r>
        <w:rPr>
          <w:rFonts w:eastAsia="仿宋_GB2312"/>
          <w:kern w:val="2"/>
        </w:rPr>
        <w:t>。</w:t>
      </w:r>
    </w:p>
    <w:p>
      <w:pPr>
        <w:autoSpaceDE/>
        <w:autoSpaceDN/>
        <w:adjustRightInd/>
        <w:spacing w:line="400" w:lineRule="exact"/>
        <w:ind w:firstLine="480" w:firstLineChars="200"/>
        <w:rPr>
          <w:rFonts w:eastAsia="仿宋_GB2312"/>
        </w:rPr>
      </w:pPr>
      <w:r>
        <w:rPr>
          <w:rFonts w:eastAsia="仿宋_GB2312"/>
        </w:rPr>
        <w:t>（1）单机无负荷试车费用由</w:t>
      </w:r>
      <w:r>
        <w:rPr>
          <w:rFonts w:eastAsia="仿宋_GB2312"/>
          <w:kern w:val="2"/>
          <w:u w:val="single"/>
        </w:rPr>
        <w:t xml:space="preserve">         </w:t>
      </w:r>
      <w:r>
        <w:rPr>
          <w:rFonts w:hint="eastAsia" w:eastAsia="仿宋_GB2312"/>
          <w:kern w:val="2"/>
          <w:u w:val="single"/>
        </w:rPr>
        <w:t xml:space="preserve"> </w:t>
      </w:r>
      <w:r>
        <w:rPr>
          <w:rFonts w:eastAsia="仿宋_GB2312"/>
          <w:kern w:val="2"/>
          <w:u w:val="single"/>
        </w:rPr>
        <w:t xml:space="preserve">       </w:t>
      </w:r>
      <w:r>
        <w:rPr>
          <w:rFonts w:eastAsia="仿宋_GB2312"/>
        </w:rPr>
        <w:t>承担；</w:t>
      </w:r>
    </w:p>
    <w:p>
      <w:pPr>
        <w:autoSpaceDE/>
        <w:autoSpaceDN/>
        <w:adjustRightInd/>
        <w:spacing w:line="400" w:lineRule="exact"/>
        <w:ind w:firstLine="480" w:firstLineChars="200"/>
        <w:rPr>
          <w:rFonts w:eastAsia="仿宋_GB2312"/>
        </w:rPr>
      </w:pPr>
      <w:r>
        <w:rPr>
          <w:rFonts w:eastAsia="仿宋_GB2312"/>
        </w:rPr>
        <w:t>（2）无负荷联动试车费用由</w:t>
      </w:r>
      <w:r>
        <w:rPr>
          <w:rFonts w:eastAsia="仿宋_GB2312"/>
          <w:kern w:val="2"/>
          <w:u w:val="single"/>
        </w:rPr>
        <w:t xml:space="preserve">         </w:t>
      </w:r>
      <w:r>
        <w:rPr>
          <w:rFonts w:hint="eastAsia" w:eastAsia="仿宋_GB2312"/>
          <w:kern w:val="2"/>
          <w:u w:val="single"/>
        </w:rPr>
        <w:t xml:space="preserve">   </w:t>
      </w:r>
      <w:r>
        <w:rPr>
          <w:rFonts w:eastAsia="仿宋_GB2312"/>
          <w:kern w:val="2"/>
          <w:u w:val="single"/>
        </w:rPr>
        <w:t xml:space="preserve">     </w:t>
      </w:r>
      <w:r>
        <w:rPr>
          <w:rFonts w:eastAsia="仿宋_GB2312"/>
        </w:rPr>
        <w:t>承担。</w:t>
      </w:r>
    </w:p>
    <w:p>
      <w:pPr>
        <w:autoSpaceDE/>
        <w:autoSpaceDN/>
        <w:adjustRightInd/>
        <w:spacing w:line="400" w:lineRule="exact"/>
        <w:ind w:firstLine="480" w:firstLineChars="200"/>
        <w:rPr>
          <w:rFonts w:eastAsia="仿宋_GB2312"/>
        </w:rPr>
      </w:pPr>
      <w:r>
        <w:rPr>
          <w:rFonts w:eastAsia="仿宋_GB2312"/>
        </w:rPr>
        <w:t>13.3.3 投料试车</w:t>
      </w:r>
    </w:p>
    <w:p>
      <w:pPr>
        <w:autoSpaceDE/>
        <w:autoSpaceDN/>
        <w:adjustRightInd/>
        <w:spacing w:line="400" w:lineRule="exact"/>
        <w:ind w:firstLine="480" w:firstLineChars="200"/>
        <w:rPr>
          <w:rFonts w:eastAsia="仿宋_GB2312"/>
        </w:rPr>
      </w:pPr>
      <w:r>
        <w:rPr>
          <w:rFonts w:hint="eastAsia" w:eastAsia="仿宋_GB2312"/>
        </w:rPr>
        <w:t>关于投料试车相关事项的约定：</w:t>
      </w:r>
      <w:r>
        <w:rPr>
          <w:rFonts w:hint="eastAsia" w:eastAsia="仿宋_GB2312"/>
          <w:kern w:val="2"/>
          <w:u w:val="single"/>
        </w:rPr>
        <w:t xml:space="preserve">                       </w:t>
      </w:r>
      <w:r>
        <w:rPr>
          <w:rFonts w:eastAsia="仿宋_GB2312"/>
          <w:kern w:val="2"/>
          <w:u w:val="single"/>
        </w:rPr>
        <w:t xml:space="preserve">  </w:t>
      </w:r>
      <w:r>
        <w:rPr>
          <w:rFonts w:eastAsia="仿宋_GB2312"/>
          <w:kern w:val="2"/>
        </w:rPr>
        <w:t>。</w:t>
      </w:r>
    </w:p>
    <w:p>
      <w:pPr>
        <w:autoSpaceDE/>
        <w:autoSpaceDN/>
        <w:adjustRightInd/>
        <w:spacing w:after="120" w:line="400" w:lineRule="exact"/>
        <w:ind w:firstLine="480" w:firstLineChars="200"/>
        <w:outlineLvl w:val="0"/>
        <w:rPr>
          <w:rFonts w:eastAsia="黑体"/>
          <w:kern w:val="2"/>
        </w:rPr>
      </w:pPr>
      <w:r>
        <w:rPr>
          <w:rFonts w:eastAsia="黑体"/>
          <w:kern w:val="2"/>
        </w:rPr>
        <w:t>13.6 竣工退场</w:t>
      </w:r>
    </w:p>
    <w:p>
      <w:pPr>
        <w:autoSpaceDE/>
        <w:autoSpaceDN/>
        <w:adjustRightInd/>
        <w:spacing w:line="400" w:lineRule="exact"/>
        <w:ind w:firstLine="480" w:firstLineChars="200"/>
        <w:rPr>
          <w:rFonts w:eastAsia="仿宋_GB2312"/>
        </w:rPr>
      </w:pPr>
      <w:r>
        <w:rPr>
          <w:rFonts w:eastAsia="仿宋_GB2312"/>
        </w:rPr>
        <w:t>13.6.1 竣工退场</w:t>
      </w:r>
    </w:p>
    <w:p>
      <w:pPr>
        <w:autoSpaceDE/>
        <w:autoSpaceDN/>
        <w:adjustRightInd/>
        <w:spacing w:line="400" w:lineRule="exact"/>
        <w:ind w:firstLine="480" w:firstLineChars="200"/>
        <w:rPr>
          <w:rFonts w:eastAsia="仿宋_GB2312"/>
        </w:rPr>
      </w:pPr>
      <w:r>
        <w:rPr>
          <w:rFonts w:eastAsia="仿宋_GB2312"/>
        </w:rPr>
        <w:t>承包人完成竣工退场的期限：</w:t>
      </w:r>
      <w:r>
        <w:rPr>
          <w:rFonts w:eastAsia="仿宋_GB2312"/>
          <w:kern w:val="2"/>
          <w:u w:val="single"/>
        </w:rPr>
        <w:t xml:space="preserve">  </w:t>
      </w:r>
      <w:r>
        <w:rPr>
          <w:rFonts w:hint="eastAsia" w:eastAsia="仿宋_GB2312"/>
          <w:kern w:val="2"/>
          <w:u w:val="single"/>
        </w:rPr>
        <w:t xml:space="preserve"> 竣工验收通过后7天内承包人应对施工场地进行清理、并且经监理人验收符合要求为止。清场费用由承包人承担。场地清理未达到合同约定的，发包人有权委托其他人恢复或清理，所发生的金额从合同价款中扣除 </w:t>
      </w:r>
      <w:r>
        <w:rPr>
          <w:rFonts w:eastAsia="仿宋_GB2312"/>
          <w:kern w:val="2"/>
          <w:u w:val="single"/>
        </w:rPr>
        <w:t xml:space="preserve">   </w:t>
      </w:r>
      <w:r>
        <w:rPr>
          <w:rFonts w:eastAsia="仿宋_GB2312"/>
        </w:rPr>
        <w:t>。</w:t>
      </w:r>
    </w:p>
    <w:p>
      <w:pPr>
        <w:keepNext/>
        <w:keepLines/>
        <w:spacing w:before="120" w:after="120" w:line="400" w:lineRule="exact"/>
        <w:outlineLvl w:val="3"/>
        <w:rPr>
          <w:rFonts w:eastAsia="黑体"/>
          <w:bCs/>
          <w:kern w:val="2"/>
        </w:rPr>
      </w:pPr>
      <w:bookmarkStart w:id="767" w:name="_Toc351203646"/>
      <w:r>
        <w:rPr>
          <w:rFonts w:eastAsia="黑体"/>
          <w:bCs/>
          <w:kern w:val="2"/>
        </w:rPr>
        <w:t>14. 竣工结算</w:t>
      </w:r>
      <w:bookmarkEnd w:id="767"/>
    </w:p>
    <w:p>
      <w:pPr>
        <w:autoSpaceDE/>
        <w:autoSpaceDN/>
        <w:adjustRightInd/>
        <w:spacing w:after="120" w:line="400" w:lineRule="exact"/>
        <w:ind w:firstLine="480" w:firstLineChars="200"/>
        <w:rPr>
          <w:rFonts w:eastAsia="黑体"/>
          <w:kern w:val="2"/>
        </w:rPr>
      </w:pPr>
      <w:r>
        <w:rPr>
          <w:rFonts w:eastAsia="黑体"/>
          <w:kern w:val="2"/>
        </w:rPr>
        <w:t>14.1 竣工</w:t>
      </w:r>
      <w:r>
        <w:rPr>
          <w:rFonts w:hint="eastAsia" w:eastAsia="黑体"/>
          <w:kern w:val="2"/>
        </w:rPr>
        <w:t>结算</w:t>
      </w:r>
      <w:r>
        <w:rPr>
          <w:rFonts w:eastAsia="黑体"/>
          <w:kern w:val="2"/>
        </w:rPr>
        <w:t>申请</w:t>
      </w:r>
    </w:p>
    <w:p>
      <w:pPr>
        <w:autoSpaceDE/>
        <w:autoSpaceDN/>
        <w:adjustRightInd/>
        <w:spacing w:line="400" w:lineRule="exact"/>
        <w:ind w:firstLine="480" w:firstLineChars="200"/>
        <w:rPr>
          <w:rFonts w:eastAsia="仿宋_GB2312"/>
          <w:kern w:val="2"/>
        </w:rPr>
      </w:pPr>
      <w:r>
        <w:rPr>
          <w:rFonts w:eastAsia="仿宋_GB2312"/>
          <w:kern w:val="2"/>
        </w:rPr>
        <w:t>承包人提交竣工</w:t>
      </w:r>
      <w:r>
        <w:rPr>
          <w:rFonts w:hint="eastAsia" w:eastAsia="仿宋_GB2312"/>
          <w:kern w:val="2"/>
        </w:rPr>
        <w:t>结算</w:t>
      </w:r>
      <w:r>
        <w:rPr>
          <w:rFonts w:eastAsia="仿宋_GB2312"/>
          <w:kern w:val="2"/>
        </w:rPr>
        <w:t>申请单的期限：</w:t>
      </w:r>
      <w:r>
        <w:rPr>
          <w:rFonts w:eastAsia="仿宋_GB2312"/>
          <w:kern w:val="2"/>
          <w:u w:val="single"/>
        </w:rPr>
        <w:t xml:space="preserve"> </w:t>
      </w:r>
      <w:r>
        <w:rPr>
          <w:rFonts w:hint="eastAsia" w:eastAsia="仿宋_GB2312"/>
          <w:kern w:val="2"/>
          <w:u w:val="single"/>
        </w:rPr>
        <w:t xml:space="preserve"> 竣工验收通过后30日内 </w:t>
      </w:r>
      <w:r>
        <w:rPr>
          <w:rFonts w:eastAsia="仿宋_GB2312"/>
          <w:kern w:val="2"/>
          <w:u w:val="single"/>
        </w:rPr>
        <w:t xml:space="preserve">  </w:t>
      </w:r>
      <w:r>
        <w:rPr>
          <w:rFonts w:eastAsia="仿宋_GB2312"/>
          <w:kern w:val="2"/>
        </w:rPr>
        <w:t>。</w:t>
      </w:r>
    </w:p>
    <w:p>
      <w:pPr>
        <w:autoSpaceDE/>
        <w:autoSpaceDN/>
        <w:adjustRightInd/>
        <w:spacing w:line="400" w:lineRule="exact"/>
        <w:rPr>
          <w:rFonts w:eastAsia="仿宋_GB2312"/>
          <w:kern w:val="2"/>
        </w:rPr>
      </w:pPr>
      <w:r>
        <w:rPr>
          <w:rFonts w:eastAsia="仿宋_GB2312"/>
          <w:kern w:val="2"/>
        </w:rPr>
        <w:t>竣工</w:t>
      </w:r>
      <w:r>
        <w:rPr>
          <w:rFonts w:hint="eastAsia" w:eastAsia="仿宋_GB2312"/>
          <w:kern w:val="2"/>
        </w:rPr>
        <w:t>结算</w:t>
      </w:r>
      <w:r>
        <w:rPr>
          <w:rFonts w:eastAsia="仿宋_GB2312"/>
          <w:kern w:val="2"/>
        </w:rPr>
        <w:t>申请单应包括的内容：</w:t>
      </w:r>
      <w:r>
        <w:rPr>
          <w:rFonts w:eastAsia="仿宋_GB2312"/>
          <w:kern w:val="2"/>
          <w:u w:val="single"/>
        </w:rPr>
        <w:t xml:space="preserve">   </w:t>
      </w:r>
      <w:r>
        <w:rPr>
          <w:rFonts w:hint="eastAsia" w:eastAsia="仿宋_GB2312"/>
          <w:kern w:val="2"/>
          <w:u w:val="single"/>
        </w:rPr>
        <w:t xml:space="preserve">（1）发包人已支付承包人的款项；（2）应扣留的质量保证金；（3）发包人应支付承包人的合同价款              </w:t>
      </w:r>
      <w:r>
        <w:rPr>
          <w:rFonts w:eastAsia="仿宋_GB2312"/>
          <w:kern w:val="2"/>
          <w:u w:val="single"/>
        </w:rPr>
        <w:t xml:space="preserve">     </w:t>
      </w:r>
      <w:r>
        <w:rPr>
          <w:rFonts w:eastAsia="仿宋_GB2312"/>
          <w:kern w:val="2"/>
        </w:rPr>
        <w:t>。</w:t>
      </w:r>
    </w:p>
    <w:p>
      <w:pPr>
        <w:autoSpaceDE/>
        <w:autoSpaceDN/>
        <w:adjustRightInd/>
        <w:spacing w:after="120" w:line="400" w:lineRule="exact"/>
        <w:ind w:firstLine="480" w:firstLineChars="200"/>
        <w:outlineLvl w:val="0"/>
        <w:rPr>
          <w:rFonts w:eastAsia="黑体"/>
          <w:kern w:val="2"/>
        </w:rPr>
      </w:pPr>
      <w:r>
        <w:rPr>
          <w:rFonts w:eastAsia="黑体"/>
          <w:kern w:val="2"/>
        </w:rPr>
        <w:t>14.2 竣工结算审核</w:t>
      </w:r>
    </w:p>
    <w:p>
      <w:pPr>
        <w:autoSpaceDE/>
        <w:autoSpaceDN/>
        <w:adjustRightInd/>
        <w:spacing w:line="400" w:lineRule="exact"/>
        <w:ind w:firstLine="480" w:firstLineChars="200"/>
        <w:rPr>
          <w:rFonts w:eastAsia="仿宋_GB2312"/>
          <w:kern w:val="2"/>
        </w:rPr>
      </w:pPr>
      <w:r>
        <w:rPr>
          <w:rFonts w:eastAsia="仿宋_GB2312"/>
          <w:kern w:val="2"/>
        </w:rPr>
        <w:t>发包人</w:t>
      </w:r>
      <w:r>
        <w:rPr>
          <w:rFonts w:hint="eastAsia" w:eastAsia="仿宋_GB2312"/>
          <w:kern w:val="2"/>
        </w:rPr>
        <w:t>审批</w:t>
      </w:r>
      <w:r>
        <w:rPr>
          <w:rFonts w:eastAsia="仿宋_GB2312"/>
          <w:kern w:val="2"/>
        </w:rPr>
        <w:t>竣工付款申请单的期限：</w:t>
      </w:r>
      <w:r>
        <w:rPr>
          <w:rFonts w:eastAsia="仿宋_GB2312"/>
          <w:kern w:val="2"/>
          <w:u w:val="single"/>
        </w:rPr>
        <w:t xml:space="preserve"> </w:t>
      </w:r>
      <w:r>
        <w:rPr>
          <w:rFonts w:hint="eastAsia" w:eastAsia="仿宋_GB2312"/>
          <w:kern w:val="2"/>
          <w:u w:val="single"/>
        </w:rPr>
        <w:t xml:space="preserve">发包人应在收到监理人提交的经审核的竣工结算申请单后180天内送相关部门审核 </w:t>
      </w:r>
      <w:r>
        <w:rPr>
          <w:rFonts w:eastAsia="仿宋_GB2312"/>
          <w:kern w:val="2"/>
          <w:u w:val="single"/>
        </w:rPr>
        <w:t xml:space="preserve">  </w:t>
      </w:r>
      <w:r>
        <w:rPr>
          <w:rFonts w:hint="eastAsia" w:eastAsia="仿宋_GB2312"/>
          <w:kern w:val="2"/>
          <w:u w:val="single"/>
        </w:rPr>
        <w:t xml:space="preserve">          </w:t>
      </w:r>
      <w:r>
        <w:rPr>
          <w:rFonts w:eastAsia="仿宋_GB2312"/>
          <w:kern w:val="2"/>
          <w:u w:val="single"/>
        </w:rPr>
        <w:t xml:space="preserve"> </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发包人完成竣工付款的期限：</w:t>
      </w:r>
      <w:r>
        <w:rPr>
          <w:rFonts w:eastAsia="仿宋_GB2312"/>
          <w:kern w:val="2"/>
          <w:u w:val="single"/>
        </w:rPr>
        <w:t xml:space="preserve">        </w:t>
      </w:r>
      <w:r>
        <w:rPr>
          <w:rFonts w:hint="eastAsia" w:ascii="宋体" w:hAnsi="宋体" w:cs="宋体"/>
          <w:bCs/>
          <w:szCs w:val="21"/>
          <w:u w:val="single"/>
        </w:rPr>
        <w:t>/</w:t>
      </w:r>
      <w:r>
        <w:rPr>
          <w:rFonts w:eastAsia="仿宋_GB2312"/>
          <w:kern w:val="2"/>
          <w:u w:val="single"/>
        </w:rPr>
        <w:t xml:space="preserve">      </w:t>
      </w:r>
      <w:r>
        <w:rPr>
          <w:rFonts w:hint="eastAsia" w:eastAsia="仿宋_GB2312"/>
          <w:kern w:val="2"/>
          <w:u w:val="single"/>
        </w:rPr>
        <w:t xml:space="preserve"> </w:t>
      </w:r>
      <w:r>
        <w:rPr>
          <w:rFonts w:eastAsia="仿宋_GB2312"/>
          <w:kern w:val="2"/>
          <w:u w:val="single"/>
        </w:rPr>
        <w:t xml:space="preserve">  </w:t>
      </w:r>
      <w:r>
        <w:rPr>
          <w:rFonts w:hint="eastAsia" w:eastAsia="仿宋_GB2312"/>
          <w:kern w:val="2"/>
          <w:u w:val="single"/>
        </w:rPr>
        <w:t xml:space="preserve">   </w:t>
      </w:r>
      <w:r>
        <w:rPr>
          <w:rFonts w:eastAsia="仿宋_GB2312"/>
          <w:kern w:val="2"/>
          <w:u w:val="single"/>
        </w:rPr>
        <w:t xml:space="preserve">   </w:t>
      </w:r>
      <w:r>
        <w:rPr>
          <w:rFonts w:eastAsia="仿宋_GB2312"/>
          <w:kern w:val="2"/>
        </w:rPr>
        <w:t>。</w:t>
      </w:r>
    </w:p>
    <w:p>
      <w:pPr>
        <w:autoSpaceDE/>
        <w:autoSpaceDN/>
        <w:adjustRightInd/>
        <w:spacing w:line="400" w:lineRule="exact"/>
        <w:rPr>
          <w:rFonts w:eastAsia="仿宋_GB2312"/>
          <w:kern w:val="2"/>
        </w:rPr>
      </w:pPr>
      <w:r>
        <w:rPr>
          <w:rFonts w:hint="eastAsia" w:eastAsia="仿宋_GB2312"/>
          <w:kern w:val="2"/>
        </w:rPr>
        <w:t>关于竣工付款证书异议部分复核的方式和程序：</w:t>
      </w:r>
      <w:r>
        <w:rPr>
          <w:rFonts w:eastAsia="仿宋_GB2312"/>
          <w:kern w:val="2"/>
          <w:u w:val="single"/>
        </w:rPr>
        <w:t xml:space="preserve">   </w:t>
      </w:r>
      <w:r>
        <w:rPr>
          <w:rFonts w:hint="eastAsia" w:eastAsia="仿宋_GB2312"/>
          <w:kern w:val="2"/>
          <w:u w:val="single"/>
        </w:rPr>
        <w:t xml:space="preserve"> </w:t>
      </w:r>
      <w:r>
        <w:rPr>
          <w:rFonts w:eastAsia="仿宋_GB2312"/>
          <w:kern w:val="2"/>
          <w:u w:val="single"/>
        </w:rPr>
        <w:t xml:space="preserve"> </w:t>
      </w:r>
      <w:r>
        <w:rPr>
          <w:rFonts w:hint="eastAsia" w:eastAsia="仿宋_GB2312"/>
          <w:kern w:val="2"/>
          <w:u w:val="single"/>
        </w:rPr>
        <w:t xml:space="preserve">按通用条款执行     </w:t>
      </w:r>
      <w:r>
        <w:rPr>
          <w:rFonts w:eastAsia="仿宋_GB2312"/>
          <w:kern w:val="2"/>
          <w:u w:val="single"/>
        </w:rPr>
        <w:t xml:space="preserve"> </w:t>
      </w:r>
      <w:r>
        <w:rPr>
          <w:rFonts w:eastAsia="仿宋_GB2312"/>
          <w:kern w:val="2"/>
        </w:rPr>
        <w:t>。</w:t>
      </w:r>
    </w:p>
    <w:p>
      <w:pPr>
        <w:autoSpaceDE/>
        <w:autoSpaceDN/>
        <w:adjustRightInd/>
        <w:spacing w:after="120" w:line="400" w:lineRule="exact"/>
        <w:ind w:firstLine="480" w:firstLineChars="200"/>
        <w:rPr>
          <w:rFonts w:eastAsia="黑体"/>
          <w:kern w:val="2"/>
        </w:rPr>
      </w:pPr>
      <w:r>
        <w:rPr>
          <w:rFonts w:eastAsia="黑体"/>
          <w:kern w:val="2"/>
        </w:rPr>
        <w:t>14.4 最终结清</w:t>
      </w:r>
    </w:p>
    <w:p>
      <w:pPr>
        <w:autoSpaceDE/>
        <w:autoSpaceDN/>
        <w:adjustRightInd/>
        <w:spacing w:line="400" w:lineRule="exact"/>
        <w:ind w:firstLine="480" w:firstLineChars="200"/>
        <w:rPr>
          <w:rFonts w:eastAsia="仿宋_GB2312"/>
        </w:rPr>
      </w:pPr>
      <w:r>
        <w:rPr>
          <w:rFonts w:eastAsia="仿宋_GB2312"/>
        </w:rPr>
        <w:t>14.4.1 最终结清申请单</w:t>
      </w:r>
    </w:p>
    <w:p>
      <w:pPr>
        <w:autoSpaceDE/>
        <w:autoSpaceDN/>
        <w:adjustRightInd/>
        <w:spacing w:line="400" w:lineRule="exact"/>
        <w:ind w:firstLine="480" w:firstLineChars="200"/>
        <w:rPr>
          <w:rFonts w:eastAsia="仿宋_GB2312"/>
        </w:rPr>
      </w:pPr>
      <w:r>
        <w:rPr>
          <w:rFonts w:eastAsia="仿宋_GB2312"/>
        </w:rPr>
        <w:t>承包人提交最终结清申请单的份数：</w:t>
      </w:r>
      <w:r>
        <w:rPr>
          <w:rFonts w:eastAsia="仿宋_GB2312"/>
          <w:kern w:val="2"/>
          <w:u w:val="single"/>
        </w:rPr>
        <w:t xml:space="preserve">  </w:t>
      </w:r>
      <w:r>
        <w:rPr>
          <w:rFonts w:hint="eastAsia" w:eastAsia="仿宋_GB2312"/>
          <w:kern w:val="2"/>
          <w:u w:val="single"/>
        </w:rPr>
        <w:t xml:space="preserve"> 双方另行协商　　　　 </w:t>
      </w:r>
      <w:r>
        <w:rPr>
          <w:rFonts w:eastAsia="仿宋_GB2312"/>
          <w:kern w:val="2"/>
          <w:u w:val="single"/>
        </w:rPr>
        <w:t xml:space="preserve">    </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rPr>
        <w:t>承包人提交最终结算申请单的期限：</w:t>
      </w:r>
      <w:r>
        <w:rPr>
          <w:rFonts w:eastAsia="仿宋_GB2312"/>
          <w:kern w:val="2"/>
          <w:u w:val="single"/>
        </w:rPr>
        <w:t xml:space="preserve">    </w:t>
      </w:r>
      <w:r>
        <w:rPr>
          <w:rFonts w:hint="eastAsia" w:eastAsia="仿宋_GB2312"/>
          <w:kern w:val="2"/>
          <w:u w:val="single"/>
        </w:rPr>
        <w:t xml:space="preserve"> 缺陷责任期终止证书颁发后7天内　　　　</w:t>
      </w:r>
      <w:r>
        <w:rPr>
          <w:rFonts w:eastAsia="仿宋_GB2312"/>
          <w:kern w:val="2"/>
          <w:u w:val="single"/>
        </w:rPr>
        <w:t xml:space="preserve"> </w:t>
      </w:r>
      <w:r>
        <w:rPr>
          <w:rFonts w:hint="eastAsia" w:eastAsia="仿宋_GB2312"/>
          <w:kern w:val="2"/>
          <w:u w:val="single"/>
        </w:rPr>
        <w:t xml:space="preserve"> </w:t>
      </w:r>
      <w:r>
        <w:rPr>
          <w:rFonts w:eastAsia="仿宋_GB2312"/>
          <w:kern w:val="2"/>
          <w:u w:val="single"/>
        </w:rPr>
        <w:t xml:space="preserve">    </w:t>
      </w:r>
      <w:r>
        <w:rPr>
          <w:rFonts w:eastAsia="仿宋_GB2312"/>
          <w:kern w:val="2"/>
        </w:rPr>
        <w:t xml:space="preserve">。 </w:t>
      </w:r>
    </w:p>
    <w:p>
      <w:pPr>
        <w:autoSpaceDE/>
        <w:autoSpaceDN/>
        <w:adjustRightInd/>
        <w:spacing w:line="400" w:lineRule="exact"/>
        <w:ind w:firstLine="480" w:firstLineChars="200"/>
        <w:rPr>
          <w:rFonts w:eastAsia="仿宋_GB2312"/>
          <w:kern w:val="2"/>
        </w:rPr>
      </w:pPr>
      <w:r>
        <w:rPr>
          <w:rFonts w:eastAsia="仿宋_GB2312"/>
          <w:kern w:val="2"/>
        </w:rPr>
        <w:t>14.4.2 最终结清证书和支付</w:t>
      </w:r>
    </w:p>
    <w:p>
      <w:pPr>
        <w:autoSpaceDE/>
        <w:autoSpaceDN/>
        <w:adjustRightInd/>
        <w:spacing w:line="400" w:lineRule="exact"/>
        <w:ind w:firstLine="480" w:firstLineChars="200"/>
        <w:rPr>
          <w:rFonts w:eastAsia="仿宋_GB2312"/>
          <w:kern w:val="2"/>
        </w:rPr>
      </w:pPr>
      <w:r>
        <w:rPr>
          <w:rFonts w:eastAsia="仿宋_GB2312"/>
          <w:kern w:val="2"/>
        </w:rPr>
        <w:t>（1）发包人完成最终结清申请单的</w:t>
      </w:r>
      <w:r>
        <w:rPr>
          <w:rFonts w:hint="eastAsia" w:eastAsia="仿宋_GB2312"/>
          <w:kern w:val="2"/>
        </w:rPr>
        <w:t>审批</w:t>
      </w:r>
      <w:r>
        <w:rPr>
          <w:rFonts w:eastAsia="仿宋_GB2312"/>
          <w:kern w:val="2"/>
        </w:rPr>
        <w:t>并颁发最终结清证书的期限：</w:t>
      </w:r>
      <w:r>
        <w:rPr>
          <w:rFonts w:eastAsia="仿宋_GB2312"/>
          <w:kern w:val="2"/>
          <w:u w:val="single"/>
        </w:rPr>
        <w:t xml:space="preserve"> </w:t>
      </w:r>
      <w:r>
        <w:rPr>
          <w:rFonts w:hint="eastAsia" w:eastAsia="仿宋_GB2312"/>
          <w:kern w:val="2"/>
          <w:u w:val="single"/>
        </w:rPr>
        <w:t>本工程验收达到约定条件后，承包人应在 28 日内提供工程结算资料。发包人收到工程结算书后及时委托第三方审核，出具结算审核意见时间按照绍兴市镜办发〔2019〕25号《镜湖新区政府投资项目审核质量监督管理暂行办法》执行（如有更新，则按新管理办法执行），承包人需按发包人要求，做好审计配合工作，审核结果按发包人相关程序报批后作为结算依据。结算审核追加相关费用由承包人承担，发包人在工程款支付时代为扣缴或承包人直接支付给发包人，再由发包人支付给第三方审核单位</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（2）发包人完成支付的期限：</w:t>
      </w:r>
      <w:r>
        <w:rPr>
          <w:rFonts w:eastAsia="仿宋_GB2312"/>
          <w:kern w:val="2"/>
          <w:u w:val="single"/>
        </w:rPr>
        <w:t xml:space="preserve">  </w:t>
      </w:r>
      <w:r>
        <w:rPr>
          <w:rFonts w:hint="eastAsia" w:eastAsia="仿宋_GB2312"/>
          <w:kern w:val="2"/>
          <w:u w:val="single"/>
        </w:rPr>
        <w:t>在颁发最终结清证书后7天内完成支付</w:t>
      </w:r>
      <w:r>
        <w:rPr>
          <w:rFonts w:eastAsia="仿宋_GB2312"/>
          <w:kern w:val="2"/>
          <w:u w:val="single"/>
        </w:rPr>
        <w:t xml:space="preserve">  </w:t>
      </w:r>
      <w:r>
        <w:rPr>
          <w:rFonts w:eastAsia="仿宋_GB2312"/>
          <w:kern w:val="2"/>
        </w:rPr>
        <w:t>。</w:t>
      </w:r>
    </w:p>
    <w:bookmarkEnd w:id="754"/>
    <w:bookmarkEnd w:id="755"/>
    <w:bookmarkEnd w:id="756"/>
    <w:bookmarkEnd w:id="757"/>
    <w:bookmarkEnd w:id="758"/>
    <w:bookmarkEnd w:id="759"/>
    <w:bookmarkEnd w:id="760"/>
    <w:bookmarkEnd w:id="766"/>
    <w:p>
      <w:pPr>
        <w:keepNext/>
        <w:keepLines/>
        <w:spacing w:before="120" w:after="120" w:line="400" w:lineRule="exact"/>
        <w:outlineLvl w:val="3"/>
        <w:rPr>
          <w:rFonts w:eastAsia="黑体"/>
          <w:bCs/>
          <w:kern w:val="2"/>
        </w:rPr>
      </w:pPr>
      <w:bookmarkStart w:id="768" w:name="_Toc351203647"/>
      <w:bookmarkStart w:id="769" w:name="_Toc267251483"/>
      <w:bookmarkStart w:id="770" w:name="_Toc267251482"/>
      <w:bookmarkStart w:id="771" w:name="_Toc267251484"/>
      <w:bookmarkStart w:id="772" w:name="_Toc267251485"/>
      <w:bookmarkStart w:id="773" w:name="_Toc267251486"/>
      <w:bookmarkStart w:id="774" w:name="_Toc267251488"/>
      <w:bookmarkStart w:id="775" w:name="_Toc267251489"/>
      <w:bookmarkStart w:id="776" w:name="_Toc267251490"/>
      <w:bookmarkStart w:id="777" w:name="_Toc267251492"/>
      <w:bookmarkStart w:id="778" w:name="_Toc267251495"/>
      <w:bookmarkStart w:id="779" w:name="_Toc267251496"/>
      <w:bookmarkStart w:id="780" w:name="_Toc267251499"/>
      <w:bookmarkStart w:id="781" w:name="_Toc267251501"/>
      <w:bookmarkStart w:id="782" w:name="_Toc267251503"/>
      <w:bookmarkStart w:id="783" w:name="_Toc267251494"/>
      <w:bookmarkStart w:id="784" w:name="_Toc267251502"/>
      <w:bookmarkStart w:id="785" w:name="_Toc267251498"/>
      <w:bookmarkStart w:id="786" w:name="_Toc267251491"/>
      <w:bookmarkStart w:id="787" w:name="_Toc267251493"/>
      <w:bookmarkStart w:id="788" w:name="_Toc267251497"/>
      <w:bookmarkStart w:id="789" w:name="_Toc267251506"/>
      <w:bookmarkStart w:id="790" w:name="_Toc267251504"/>
      <w:bookmarkStart w:id="791" w:name="_Toc267251507"/>
      <w:bookmarkStart w:id="792" w:name="_Toc267251508"/>
      <w:bookmarkStart w:id="793" w:name="_Toc267251515"/>
      <w:bookmarkStart w:id="794" w:name="_Toc267251509"/>
      <w:bookmarkStart w:id="795" w:name="_Toc267251513"/>
      <w:bookmarkStart w:id="796" w:name="_Toc267251510"/>
      <w:bookmarkStart w:id="797" w:name="_Toc267251511"/>
      <w:bookmarkStart w:id="798" w:name="_Toc267251514"/>
      <w:r>
        <w:rPr>
          <w:rFonts w:eastAsia="黑体"/>
          <w:bCs/>
          <w:kern w:val="2"/>
        </w:rPr>
        <w:t>15. 缺陷责任期与保修</w:t>
      </w:r>
      <w:bookmarkEnd w:id="768"/>
    </w:p>
    <w:p>
      <w:pPr>
        <w:autoSpaceDE/>
        <w:autoSpaceDN/>
        <w:adjustRightInd/>
        <w:spacing w:after="120" w:line="400" w:lineRule="exact"/>
        <w:ind w:firstLine="480" w:firstLineChars="200"/>
        <w:rPr>
          <w:rFonts w:eastAsia="黑体"/>
          <w:kern w:val="2"/>
        </w:rPr>
      </w:pPr>
      <w:r>
        <w:rPr>
          <w:rFonts w:eastAsia="黑体"/>
          <w:kern w:val="2"/>
        </w:rPr>
        <w:t>15.2缺陷责任期</w:t>
      </w:r>
      <w:bookmarkEnd w:id="769"/>
    </w:p>
    <w:p>
      <w:pPr>
        <w:autoSpaceDE/>
        <w:autoSpaceDN/>
        <w:adjustRightInd/>
        <w:spacing w:line="400" w:lineRule="exact"/>
        <w:ind w:firstLine="480" w:firstLineChars="200"/>
        <w:rPr>
          <w:rFonts w:eastAsia="仿宋_GB2312"/>
          <w:kern w:val="2"/>
        </w:rPr>
      </w:pPr>
      <w:r>
        <w:rPr>
          <w:rFonts w:eastAsia="仿宋_GB2312"/>
          <w:kern w:val="2"/>
        </w:rPr>
        <w:t>缺陷责任期的具体期限：</w:t>
      </w:r>
      <w:r>
        <w:rPr>
          <w:rFonts w:eastAsia="仿宋_GB2312"/>
          <w:kern w:val="2"/>
          <w:u w:val="single"/>
        </w:rPr>
        <w:t xml:space="preserve"> </w:t>
      </w:r>
      <w:r>
        <w:rPr>
          <w:rFonts w:hint="eastAsia" w:eastAsia="仿宋_GB2312"/>
          <w:kern w:val="2"/>
          <w:u w:val="single"/>
        </w:rPr>
        <w:t>按省住建厅浙建〔2016〕2 号文件规定执行，本工程缺陷责任期为 24 个月</w:t>
      </w:r>
      <w:r>
        <w:rPr>
          <w:rFonts w:eastAsia="仿宋_GB2312"/>
          <w:kern w:val="2"/>
          <w:u w:val="single"/>
        </w:rPr>
        <w:t xml:space="preserve"> </w:t>
      </w:r>
      <w:r>
        <w:rPr>
          <w:rFonts w:eastAsia="仿宋_GB2312"/>
          <w:kern w:val="2"/>
        </w:rPr>
        <w:t>。</w:t>
      </w:r>
    </w:p>
    <w:p>
      <w:pPr>
        <w:autoSpaceDE/>
        <w:autoSpaceDN/>
        <w:adjustRightInd/>
        <w:spacing w:after="120" w:line="400" w:lineRule="exact"/>
        <w:ind w:firstLine="480" w:firstLineChars="200"/>
        <w:outlineLvl w:val="0"/>
        <w:rPr>
          <w:rFonts w:eastAsia="黑体"/>
          <w:kern w:val="2"/>
        </w:rPr>
      </w:pPr>
      <w:r>
        <w:rPr>
          <w:rFonts w:eastAsia="黑体"/>
          <w:kern w:val="2"/>
        </w:rPr>
        <w:t>15.3 质量保证金</w:t>
      </w:r>
    </w:p>
    <w:p>
      <w:pPr>
        <w:autoSpaceDE/>
        <w:autoSpaceDN/>
        <w:adjustRightInd/>
        <w:spacing w:line="400" w:lineRule="exact"/>
        <w:ind w:firstLine="480" w:firstLineChars="200"/>
        <w:rPr>
          <w:rFonts w:eastAsia="仿宋_GB2312"/>
          <w:kern w:val="2"/>
        </w:rPr>
      </w:pPr>
      <w:r>
        <w:rPr>
          <w:rFonts w:hint="eastAsia" w:eastAsia="仿宋_GB2312"/>
          <w:kern w:val="2"/>
        </w:rPr>
        <w:t>关于是否扣留质量保证金的约定：</w:t>
      </w:r>
      <w:r>
        <w:rPr>
          <w:rFonts w:eastAsia="仿宋_GB2312"/>
          <w:kern w:val="2"/>
          <w:u w:val="single"/>
        </w:rPr>
        <w:t xml:space="preserve">     </w:t>
      </w:r>
      <w:r>
        <w:rPr>
          <w:rFonts w:hint="eastAsia" w:eastAsia="仿宋_GB2312"/>
          <w:kern w:val="2"/>
          <w:u w:val="single"/>
        </w:rPr>
        <w:t xml:space="preserve">  是      </w:t>
      </w:r>
      <w:r>
        <w:rPr>
          <w:rFonts w:eastAsia="仿宋_GB2312"/>
          <w:kern w:val="2"/>
          <w:u w:val="single"/>
        </w:rPr>
        <w:t xml:space="preserve">   </w:t>
      </w:r>
      <w:r>
        <w:rPr>
          <w:rFonts w:hint="eastAsia" w:eastAsia="仿宋_GB2312"/>
          <w:kern w:val="2"/>
          <w:u w:val="single"/>
        </w:rPr>
        <w:t xml:space="preserve">  </w:t>
      </w:r>
      <w:r>
        <w:rPr>
          <w:rFonts w:eastAsia="仿宋_GB2312"/>
          <w:kern w:val="2"/>
          <w:u w:val="single"/>
        </w:rPr>
        <w:t xml:space="preserve">  </w:t>
      </w:r>
      <w:r>
        <w:rPr>
          <w:rFonts w:eastAsia="仿宋_GB2312"/>
          <w:kern w:val="2"/>
        </w:rPr>
        <w:t>。</w:t>
      </w:r>
      <w:r>
        <w:rPr>
          <w:rFonts w:hint="eastAsia" w:eastAsia="仿宋_GB2312"/>
          <w:kern w:val="2"/>
        </w:rPr>
        <w:t>在工程项目竣工前，承包人按专用合同条款第3.7条提供履约担保的，发包人不得同时预留工程质量保证金。</w:t>
      </w:r>
    </w:p>
    <w:p>
      <w:pPr>
        <w:autoSpaceDE/>
        <w:autoSpaceDN/>
        <w:adjustRightInd/>
        <w:spacing w:line="400" w:lineRule="exact"/>
        <w:ind w:firstLine="480" w:firstLineChars="200"/>
        <w:outlineLvl w:val="0"/>
        <w:rPr>
          <w:rFonts w:eastAsia="仿宋_GB2312"/>
          <w:kern w:val="2"/>
        </w:rPr>
      </w:pPr>
      <w:r>
        <w:rPr>
          <w:rFonts w:eastAsia="仿宋_GB2312"/>
          <w:kern w:val="2"/>
        </w:rPr>
        <w:t xml:space="preserve">15.3.1 </w:t>
      </w:r>
      <w:r>
        <w:rPr>
          <w:rFonts w:hint="eastAsia" w:eastAsia="仿宋_GB2312"/>
          <w:kern w:val="2"/>
        </w:rPr>
        <w:t>承包人提供</w:t>
      </w:r>
      <w:r>
        <w:rPr>
          <w:rFonts w:eastAsia="仿宋_GB2312"/>
          <w:kern w:val="2"/>
        </w:rPr>
        <w:t>质量保证金的</w:t>
      </w:r>
      <w:r>
        <w:rPr>
          <w:rFonts w:hint="eastAsia" w:eastAsia="仿宋_GB2312"/>
          <w:kern w:val="2"/>
        </w:rPr>
        <w:t>方</w:t>
      </w:r>
      <w:r>
        <w:rPr>
          <w:rFonts w:eastAsia="仿宋_GB2312"/>
          <w:kern w:val="2"/>
        </w:rPr>
        <w:t>式</w:t>
      </w:r>
    </w:p>
    <w:p>
      <w:pPr>
        <w:autoSpaceDE/>
        <w:autoSpaceDN/>
        <w:adjustRightInd/>
        <w:spacing w:line="400" w:lineRule="exact"/>
        <w:ind w:firstLine="480" w:firstLineChars="200"/>
        <w:rPr>
          <w:rFonts w:eastAsia="仿宋_GB2312"/>
          <w:kern w:val="2"/>
        </w:rPr>
      </w:pPr>
      <w:r>
        <w:rPr>
          <w:rFonts w:eastAsia="仿宋_GB2312"/>
          <w:kern w:val="2"/>
        </w:rPr>
        <w:t>质量保证金采用以下第</w:t>
      </w:r>
      <w:r>
        <w:rPr>
          <w:rFonts w:eastAsia="仿宋_GB2312"/>
          <w:kern w:val="2"/>
          <w:u w:val="single"/>
        </w:rPr>
        <w:t xml:space="preserve"> </w:t>
      </w:r>
      <w:r>
        <w:rPr>
          <w:rFonts w:hint="eastAsia" w:eastAsia="仿宋_GB2312"/>
          <w:kern w:val="2"/>
          <w:u w:val="single"/>
        </w:rPr>
        <w:t xml:space="preserve"> 3 </w:t>
      </w:r>
      <w:r>
        <w:rPr>
          <w:rFonts w:eastAsia="仿宋_GB2312"/>
          <w:kern w:val="2"/>
          <w:u w:val="single"/>
        </w:rPr>
        <w:t xml:space="preserve">  </w:t>
      </w:r>
      <w:r>
        <w:rPr>
          <w:rFonts w:eastAsia="仿宋_GB2312"/>
          <w:kern w:val="2"/>
        </w:rPr>
        <w:t>种方式：</w:t>
      </w:r>
    </w:p>
    <w:p>
      <w:pPr>
        <w:spacing w:line="400" w:lineRule="exact"/>
        <w:ind w:firstLine="480" w:firstLineChars="200"/>
        <w:rPr>
          <w:rFonts w:eastAsia="仿宋_GB2312"/>
        </w:rPr>
      </w:pPr>
      <w:r>
        <w:rPr>
          <w:rFonts w:eastAsia="仿宋_GB2312"/>
        </w:rPr>
        <w:t>（1）质量保证金保函，保证金额为：</w:t>
      </w:r>
      <w:r>
        <w:rPr>
          <w:rFonts w:eastAsia="仿宋_GB2312"/>
          <w:u w:val="single"/>
        </w:rPr>
        <w:t xml:space="preserve"> </w:t>
      </w:r>
      <w:r>
        <w:rPr>
          <w:rFonts w:hint="eastAsia" w:eastAsia="仿宋_GB2312"/>
          <w:u w:val="single"/>
        </w:rPr>
        <w:t xml:space="preserve">    </w:t>
      </w:r>
      <w:r>
        <w:rPr>
          <w:rFonts w:eastAsia="仿宋_GB2312"/>
        </w:rPr>
        <w:t xml:space="preserve">； </w:t>
      </w:r>
    </w:p>
    <w:p>
      <w:pPr>
        <w:spacing w:line="400" w:lineRule="exact"/>
        <w:ind w:firstLine="480" w:firstLineChars="200"/>
        <w:rPr>
          <w:rFonts w:eastAsia="仿宋_GB2312"/>
        </w:rPr>
      </w:pPr>
      <w:r>
        <w:rPr>
          <w:rFonts w:eastAsia="仿宋_GB2312"/>
        </w:rPr>
        <w:t>（2）</w:t>
      </w:r>
      <w:r>
        <w:rPr>
          <w:rFonts w:eastAsia="仿宋_GB2312"/>
          <w:u w:val="single"/>
        </w:rPr>
        <w:t xml:space="preserve">   </w:t>
      </w:r>
      <w:r>
        <w:rPr>
          <w:rFonts w:hint="eastAsia" w:eastAsia="仿宋_GB2312"/>
          <w:u w:val="single"/>
        </w:rPr>
        <w:t xml:space="preserve"> </w:t>
      </w:r>
      <w:r>
        <w:rPr>
          <w:rFonts w:eastAsia="仿宋_GB2312"/>
          <w:u w:val="single"/>
        </w:rPr>
        <w:t xml:space="preserve">   </w:t>
      </w:r>
      <w:r>
        <w:rPr>
          <w:rFonts w:eastAsia="仿宋_GB2312"/>
        </w:rPr>
        <w:t>%的工程款；</w:t>
      </w:r>
    </w:p>
    <w:p>
      <w:pPr>
        <w:spacing w:line="400" w:lineRule="exact"/>
        <w:ind w:firstLine="480" w:firstLineChars="200"/>
        <w:rPr>
          <w:rFonts w:eastAsia="仿宋_GB2312"/>
        </w:rPr>
      </w:pPr>
      <w:r>
        <w:rPr>
          <w:rFonts w:eastAsia="仿宋_GB2312"/>
        </w:rPr>
        <w:t>（3）其他</w:t>
      </w:r>
      <w:r>
        <w:rPr>
          <w:rFonts w:hint="eastAsia" w:eastAsia="仿宋_GB2312"/>
        </w:rPr>
        <w:t>方</w:t>
      </w:r>
      <w:r>
        <w:rPr>
          <w:rFonts w:eastAsia="仿宋_GB2312"/>
        </w:rPr>
        <w:t>式:</w:t>
      </w:r>
      <w:r>
        <w:rPr>
          <w:rFonts w:eastAsia="仿宋_GB2312"/>
          <w:u w:val="single"/>
        </w:rPr>
        <w:t xml:space="preserve">   </w:t>
      </w:r>
      <w:r>
        <w:rPr>
          <w:rFonts w:hint="eastAsia" w:eastAsia="仿宋_GB2312"/>
          <w:u w:val="single"/>
        </w:rPr>
        <w:t>质量保证金为审定结算价的1.5%</w:t>
      </w:r>
      <w:r>
        <w:rPr>
          <w:rFonts w:eastAsia="仿宋_GB2312"/>
          <w:u w:val="single"/>
        </w:rPr>
        <w:t xml:space="preserve">      </w:t>
      </w:r>
      <w:r>
        <w:rPr>
          <w:rFonts w:eastAsia="仿宋_GB2312"/>
        </w:rPr>
        <w:t>。</w:t>
      </w:r>
    </w:p>
    <w:p>
      <w:pPr>
        <w:autoSpaceDE/>
        <w:autoSpaceDN/>
        <w:adjustRightInd/>
        <w:spacing w:line="400" w:lineRule="exact"/>
        <w:ind w:firstLine="480" w:firstLineChars="200"/>
        <w:outlineLvl w:val="0"/>
        <w:rPr>
          <w:rFonts w:eastAsia="仿宋_GB2312"/>
          <w:kern w:val="2"/>
        </w:rPr>
      </w:pPr>
      <w:r>
        <w:rPr>
          <w:rFonts w:eastAsia="仿宋_GB2312"/>
          <w:kern w:val="2"/>
        </w:rPr>
        <w:t xml:space="preserve">15.3.2 质量保证金的扣留 </w:t>
      </w:r>
    </w:p>
    <w:p>
      <w:pPr>
        <w:autoSpaceDE/>
        <w:autoSpaceDN/>
        <w:adjustRightInd/>
        <w:spacing w:line="400" w:lineRule="exact"/>
        <w:ind w:firstLine="480" w:firstLineChars="200"/>
        <w:rPr>
          <w:rFonts w:eastAsia="仿宋_GB2312"/>
          <w:kern w:val="2"/>
        </w:rPr>
      </w:pPr>
      <w:r>
        <w:rPr>
          <w:rFonts w:eastAsia="仿宋_GB2312"/>
          <w:kern w:val="2"/>
        </w:rPr>
        <w:t>质量保证金的扣留采取以下第</w:t>
      </w:r>
      <w:r>
        <w:rPr>
          <w:rFonts w:eastAsia="仿宋_GB2312"/>
          <w:kern w:val="2"/>
          <w:u w:val="single"/>
        </w:rPr>
        <w:t xml:space="preserve"> </w:t>
      </w:r>
      <w:r>
        <w:rPr>
          <w:rFonts w:hint="eastAsia" w:eastAsia="仿宋_GB2312"/>
          <w:kern w:val="2"/>
          <w:u w:val="single"/>
        </w:rPr>
        <w:t xml:space="preserve"> 2 </w:t>
      </w:r>
      <w:r>
        <w:rPr>
          <w:rFonts w:eastAsia="仿宋_GB2312"/>
          <w:kern w:val="2"/>
          <w:u w:val="single"/>
        </w:rPr>
        <w:t xml:space="preserve">  </w:t>
      </w:r>
      <w:r>
        <w:rPr>
          <w:rFonts w:eastAsia="仿宋_GB2312"/>
          <w:kern w:val="2"/>
        </w:rPr>
        <w:t>种方式：</w:t>
      </w:r>
    </w:p>
    <w:p>
      <w:pPr>
        <w:spacing w:line="400" w:lineRule="exact"/>
        <w:ind w:firstLine="480" w:firstLineChars="200"/>
        <w:rPr>
          <w:rFonts w:eastAsia="仿宋_GB2312"/>
        </w:rPr>
      </w:pPr>
      <w:r>
        <w:rPr>
          <w:rFonts w:eastAsia="仿宋_GB2312"/>
        </w:rPr>
        <w:t>（1）在支付工程进度款时逐次扣留，在此情形下，质量保证金的计算基数不包括预付款的支付、扣回以及价格调整的金额；</w:t>
      </w:r>
    </w:p>
    <w:p>
      <w:pPr>
        <w:spacing w:line="400" w:lineRule="exact"/>
        <w:ind w:firstLine="480" w:firstLineChars="200"/>
        <w:outlineLvl w:val="0"/>
        <w:rPr>
          <w:rFonts w:eastAsia="仿宋_GB2312"/>
        </w:rPr>
      </w:pPr>
      <w:r>
        <w:rPr>
          <w:rFonts w:eastAsia="仿宋_GB2312"/>
        </w:rPr>
        <w:t>（2）工程竣工结算时一次性扣留质量保证金；</w:t>
      </w:r>
    </w:p>
    <w:p>
      <w:pPr>
        <w:spacing w:line="400" w:lineRule="exact"/>
        <w:ind w:firstLine="480" w:firstLineChars="200"/>
        <w:rPr>
          <w:rFonts w:eastAsia="仿宋_GB2312"/>
        </w:rPr>
      </w:pPr>
      <w:r>
        <w:rPr>
          <w:rFonts w:eastAsia="仿宋_GB2312"/>
        </w:rPr>
        <w:t>（3）其他扣留方式:</w:t>
      </w:r>
      <w:r>
        <w:rPr>
          <w:rFonts w:eastAsia="仿宋_GB2312"/>
          <w:u w:val="single"/>
        </w:rPr>
        <w:t xml:space="preserve">     </w:t>
      </w:r>
      <w:r>
        <w:rPr>
          <w:rFonts w:hint="eastAsia" w:eastAsia="仿宋_GB2312"/>
          <w:u w:val="single"/>
        </w:rPr>
        <w:t xml:space="preserve"> 　　　　　 </w:t>
      </w:r>
      <w:r>
        <w:rPr>
          <w:rFonts w:eastAsia="仿宋_GB2312"/>
          <w:u w:val="single"/>
        </w:rPr>
        <w:t xml:space="preserve">    </w:t>
      </w:r>
      <w:r>
        <w:rPr>
          <w:rFonts w:eastAsia="仿宋_GB2312"/>
        </w:rPr>
        <w:t>。</w:t>
      </w:r>
    </w:p>
    <w:p>
      <w:pPr>
        <w:autoSpaceDE/>
        <w:autoSpaceDN/>
        <w:adjustRightInd/>
        <w:spacing w:line="400" w:lineRule="exact"/>
        <w:ind w:firstLine="480" w:firstLineChars="200"/>
        <w:rPr>
          <w:rFonts w:eastAsia="仿宋_GB2312"/>
          <w:kern w:val="2"/>
        </w:rPr>
      </w:pPr>
      <w:r>
        <w:rPr>
          <w:rFonts w:eastAsia="仿宋_GB2312"/>
          <w:kern w:val="2"/>
        </w:rPr>
        <w:t>关于质量保证金的补充约定：</w:t>
      </w:r>
      <w:r>
        <w:rPr>
          <w:rFonts w:eastAsia="仿宋_GB2312"/>
          <w:u w:val="single"/>
        </w:rPr>
        <w:t xml:space="preserve">       </w:t>
      </w:r>
      <w:r>
        <w:rPr>
          <w:rFonts w:hint="eastAsia" w:eastAsia="仿宋_GB2312"/>
          <w:u w:val="single"/>
        </w:rPr>
        <w:t xml:space="preserve">                     </w:t>
      </w:r>
      <w:r>
        <w:rPr>
          <w:rFonts w:eastAsia="仿宋_GB2312"/>
        </w:rPr>
        <w:t>。</w:t>
      </w:r>
    </w:p>
    <w:bookmarkEnd w:id="770"/>
    <w:bookmarkEnd w:id="771"/>
    <w:p>
      <w:pPr>
        <w:autoSpaceDE/>
        <w:autoSpaceDN/>
        <w:adjustRightInd/>
        <w:spacing w:after="120" w:line="400" w:lineRule="exact"/>
        <w:ind w:firstLine="480" w:firstLineChars="200"/>
        <w:rPr>
          <w:rFonts w:eastAsia="黑体"/>
          <w:kern w:val="2"/>
        </w:rPr>
      </w:pPr>
      <w:r>
        <w:rPr>
          <w:rFonts w:eastAsia="黑体"/>
          <w:kern w:val="2"/>
        </w:rPr>
        <w:t>15.4保修</w:t>
      </w:r>
    </w:p>
    <w:bookmarkEnd w:id="772"/>
    <w:p>
      <w:pPr>
        <w:autoSpaceDE/>
        <w:autoSpaceDN/>
        <w:adjustRightInd/>
        <w:spacing w:line="400" w:lineRule="exact"/>
        <w:ind w:firstLine="468" w:firstLineChars="195"/>
        <w:rPr>
          <w:rFonts w:eastAsia="仿宋_GB2312"/>
          <w:kern w:val="2"/>
        </w:rPr>
      </w:pPr>
      <w:r>
        <w:rPr>
          <w:rFonts w:eastAsia="仿宋_GB2312"/>
          <w:kern w:val="2"/>
        </w:rPr>
        <w:t>15.4.1 保修责任</w:t>
      </w:r>
    </w:p>
    <w:p>
      <w:pPr>
        <w:autoSpaceDE/>
        <w:autoSpaceDN/>
        <w:adjustRightInd/>
        <w:spacing w:line="400" w:lineRule="exact"/>
        <w:ind w:firstLine="480" w:firstLineChars="200"/>
        <w:rPr>
          <w:rFonts w:eastAsia="仿宋_GB2312"/>
        </w:rPr>
      </w:pPr>
      <w:r>
        <w:rPr>
          <w:rFonts w:eastAsia="仿宋_GB2312"/>
          <w:kern w:val="2"/>
        </w:rPr>
        <w:t>工程保修期为：</w:t>
      </w:r>
      <w:r>
        <w:rPr>
          <w:rFonts w:eastAsia="仿宋_GB2312"/>
          <w:u w:val="single"/>
        </w:rPr>
        <w:t xml:space="preserve">  </w:t>
      </w:r>
      <w:r>
        <w:rPr>
          <w:rFonts w:hint="eastAsia" w:eastAsia="仿宋_GB2312"/>
          <w:u w:val="single"/>
        </w:rPr>
        <w:t xml:space="preserve">按国务院的《建筑工程质量管理条例》 相关规定执行 </w:t>
      </w:r>
      <w:r>
        <w:rPr>
          <w:rFonts w:eastAsia="仿宋_GB2312"/>
          <w:u w:val="single"/>
        </w:rPr>
        <w:t xml:space="preserve"> </w:t>
      </w:r>
      <w:r>
        <w:rPr>
          <w:rFonts w:eastAsia="仿宋_GB2312"/>
        </w:rPr>
        <w:t>。</w:t>
      </w:r>
    </w:p>
    <w:p>
      <w:pPr>
        <w:autoSpaceDE/>
        <w:autoSpaceDN/>
        <w:adjustRightInd/>
        <w:spacing w:line="400" w:lineRule="exact"/>
        <w:ind w:firstLine="468" w:firstLineChars="195"/>
        <w:rPr>
          <w:rFonts w:eastAsia="仿宋_GB2312"/>
          <w:kern w:val="2"/>
        </w:rPr>
      </w:pPr>
      <w:r>
        <w:rPr>
          <w:rFonts w:eastAsia="仿宋_GB2312"/>
          <w:kern w:val="2"/>
        </w:rPr>
        <w:t>15.4.3 修复通知</w:t>
      </w:r>
    </w:p>
    <w:p>
      <w:pPr>
        <w:autoSpaceDE/>
        <w:autoSpaceDN/>
        <w:adjustRightInd/>
        <w:spacing w:line="400" w:lineRule="exact"/>
        <w:ind w:firstLine="480" w:firstLineChars="200"/>
        <w:rPr>
          <w:rFonts w:eastAsia="仿宋_GB2312"/>
        </w:rPr>
      </w:pPr>
      <w:r>
        <w:rPr>
          <w:rFonts w:eastAsia="仿宋_GB2312"/>
        </w:rPr>
        <w:t>承包人收到保修通知并到达工程现场的合理时间：</w:t>
      </w:r>
      <w:r>
        <w:rPr>
          <w:rFonts w:eastAsia="仿宋_GB2312"/>
          <w:u w:val="single"/>
        </w:rPr>
        <w:t xml:space="preserve">  </w:t>
      </w:r>
      <w:r>
        <w:rPr>
          <w:rFonts w:hint="eastAsia" w:eastAsia="仿宋_GB2312"/>
          <w:u w:val="single"/>
        </w:rPr>
        <w:t>　24小时内</w:t>
      </w:r>
      <w:r>
        <w:rPr>
          <w:rFonts w:eastAsia="仿宋_GB2312"/>
          <w:u w:val="single"/>
        </w:rPr>
        <w:t xml:space="preserve">    </w:t>
      </w:r>
      <w:r>
        <w:rPr>
          <w:rFonts w:eastAsia="仿宋_GB2312"/>
        </w:rPr>
        <w:t>。</w:t>
      </w:r>
    </w:p>
    <w:bookmarkEnd w:id="773"/>
    <w:bookmarkEnd w:id="774"/>
    <w:bookmarkEnd w:id="775"/>
    <w:bookmarkEnd w:id="776"/>
    <w:p>
      <w:pPr>
        <w:keepNext/>
        <w:keepLines/>
        <w:spacing w:before="120" w:after="120" w:line="400" w:lineRule="exact"/>
        <w:outlineLvl w:val="3"/>
        <w:rPr>
          <w:rFonts w:eastAsia="黑体"/>
          <w:bCs/>
          <w:kern w:val="2"/>
        </w:rPr>
      </w:pPr>
      <w:bookmarkStart w:id="799" w:name="_Toc351203648"/>
      <w:bookmarkStart w:id="800" w:name="_Toc280868717"/>
      <w:bookmarkStart w:id="801" w:name="_Toc280868718"/>
      <w:r>
        <w:rPr>
          <w:rFonts w:eastAsia="黑体"/>
          <w:bCs/>
          <w:kern w:val="2"/>
        </w:rPr>
        <w:t>16. 违约</w:t>
      </w:r>
      <w:bookmarkEnd w:id="799"/>
    </w:p>
    <w:p>
      <w:pPr>
        <w:autoSpaceDE/>
        <w:autoSpaceDN/>
        <w:adjustRightInd/>
        <w:spacing w:after="120" w:line="400" w:lineRule="exact"/>
        <w:ind w:firstLine="480" w:firstLineChars="200"/>
        <w:outlineLvl w:val="0"/>
        <w:rPr>
          <w:rFonts w:eastAsia="黑体"/>
          <w:kern w:val="2"/>
        </w:rPr>
      </w:pPr>
      <w:r>
        <w:rPr>
          <w:rFonts w:eastAsia="黑体"/>
          <w:kern w:val="2"/>
        </w:rPr>
        <w:t>16.1 发包人违约</w:t>
      </w:r>
    </w:p>
    <w:p>
      <w:pPr>
        <w:autoSpaceDE/>
        <w:autoSpaceDN/>
        <w:adjustRightInd/>
        <w:spacing w:line="400" w:lineRule="exact"/>
        <w:ind w:firstLine="480" w:firstLineChars="200"/>
        <w:rPr>
          <w:rFonts w:eastAsia="仿宋_GB2312"/>
          <w:kern w:val="2"/>
        </w:rPr>
      </w:pPr>
      <w:r>
        <w:rPr>
          <w:rFonts w:eastAsia="仿宋_GB2312"/>
          <w:kern w:val="2"/>
        </w:rPr>
        <w:t>16.1.1发包人违约的情形</w:t>
      </w:r>
    </w:p>
    <w:p>
      <w:pPr>
        <w:autoSpaceDE/>
        <w:autoSpaceDN/>
        <w:adjustRightInd/>
        <w:spacing w:line="400" w:lineRule="exact"/>
        <w:ind w:left="1200" w:leftChars="200" w:hanging="720" w:hangingChars="300"/>
        <w:rPr>
          <w:rFonts w:eastAsia="仿宋_GB2312"/>
        </w:rPr>
      </w:pPr>
      <w:r>
        <w:rPr>
          <w:rFonts w:eastAsia="仿宋_GB2312"/>
        </w:rPr>
        <w:t>发包人违约的其他情形：</w:t>
      </w:r>
      <w:r>
        <w:rPr>
          <w:rFonts w:eastAsia="仿宋_GB2312"/>
          <w:u w:val="single"/>
        </w:rPr>
        <w:t xml:space="preserve">         </w:t>
      </w:r>
      <w:r>
        <w:rPr>
          <w:rFonts w:hint="eastAsia" w:eastAsia="仿宋_GB2312"/>
          <w:u w:val="single"/>
        </w:rPr>
        <w:t xml:space="preserve">  按通用条款约定执行        </w:t>
      </w:r>
      <w:r>
        <w:rPr>
          <w:rFonts w:eastAsia="仿宋_GB2312"/>
          <w:u w:val="single"/>
        </w:rPr>
        <w:t xml:space="preserve">     </w:t>
      </w:r>
      <w:r>
        <w:rPr>
          <w:rFonts w:eastAsia="仿宋_GB2312"/>
        </w:rPr>
        <w:t>。</w:t>
      </w:r>
    </w:p>
    <w:p>
      <w:pPr>
        <w:autoSpaceDE/>
        <w:autoSpaceDN/>
        <w:adjustRightInd/>
        <w:spacing w:line="400" w:lineRule="exact"/>
        <w:ind w:left="1200" w:hanging="1200" w:hangingChars="500"/>
        <w:rPr>
          <w:rFonts w:eastAsia="仿宋_GB2312"/>
        </w:rPr>
      </w:pPr>
      <w:r>
        <w:rPr>
          <w:rFonts w:eastAsia="仿宋_GB2312"/>
        </w:rPr>
        <w:t xml:space="preserve">    16.1.2 发包人违约的责任</w:t>
      </w:r>
    </w:p>
    <w:p>
      <w:pPr>
        <w:autoSpaceDE/>
        <w:autoSpaceDN/>
        <w:adjustRightInd/>
        <w:spacing w:line="400" w:lineRule="exact"/>
        <w:ind w:firstLine="480" w:firstLineChars="200"/>
        <w:rPr>
          <w:rFonts w:eastAsia="仿宋_GB2312"/>
        </w:rPr>
      </w:pPr>
      <w:r>
        <w:rPr>
          <w:rFonts w:eastAsia="仿宋_GB2312"/>
        </w:rPr>
        <w:t>发包人违约责任的承担方式和计算方法：</w:t>
      </w:r>
    </w:p>
    <w:p>
      <w:pPr>
        <w:autoSpaceDE/>
        <w:autoSpaceDN/>
        <w:adjustRightInd/>
        <w:spacing w:line="400" w:lineRule="exact"/>
        <w:ind w:firstLine="480" w:firstLineChars="200"/>
        <w:rPr>
          <w:rFonts w:eastAsia="仿宋_GB2312"/>
          <w:u w:val="single"/>
        </w:rPr>
      </w:pPr>
      <w:r>
        <w:rPr>
          <w:rFonts w:eastAsia="仿宋_GB2312"/>
        </w:rPr>
        <w:t>（1）因发包人原因未能在计划开工日期前7天内下达开工通知的违约责任：</w:t>
      </w:r>
      <w:r>
        <w:rPr>
          <w:rFonts w:eastAsia="仿宋_GB2312"/>
          <w:u w:val="single"/>
        </w:rPr>
        <w:t xml:space="preserve">        </w:t>
      </w:r>
      <w:r>
        <w:rPr>
          <w:rFonts w:hint="eastAsia" w:ascii="宋体" w:hAnsi="宋体" w:cs="宋体"/>
          <w:bCs/>
          <w:szCs w:val="21"/>
          <w:u w:val="single"/>
        </w:rPr>
        <w:t xml:space="preserve"> </w:t>
      </w:r>
      <w:r>
        <w:rPr>
          <w:rFonts w:hint="eastAsia" w:eastAsia="仿宋_GB2312"/>
          <w:u w:val="single"/>
        </w:rPr>
        <w:t xml:space="preserve">通用条款不适用         </w:t>
      </w:r>
      <w:r>
        <w:rPr>
          <w:rFonts w:eastAsia="仿宋_GB2312"/>
          <w:u w:val="single"/>
        </w:rPr>
        <w:t xml:space="preserve"> </w:t>
      </w:r>
      <w:r>
        <w:rPr>
          <w:rFonts w:hint="eastAsia" w:eastAsia="仿宋_GB2312"/>
          <w:u w:val="single"/>
        </w:rPr>
        <w:t xml:space="preserve"> </w:t>
      </w:r>
      <w:r>
        <w:rPr>
          <w:rFonts w:eastAsia="仿宋_GB2312"/>
        </w:rPr>
        <w:t>。</w:t>
      </w:r>
    </w:p>
    <w:p>
      <w:pPr>
        <w:autoSpaceDE/>
        <w:autoSpaceDN/>
        <w:adjustRightInd/>
        <w:spacing w:line="400" w:lineRule="exact"/>
        <w:ind w:firstLine="480" w:firstLineChars="200"/>
        <w:rPr>
          <w:rFonts w:eastAsia="仿宋_GB2312"/>
        </w:rPr>
      </w:pPr>
      <w:r>
        <w:rPr>
          <w:rFonts w:eastAsia="仿宋_GB2312"/>
        </w:rPr>
        <w:t>（2）因发包人原因未能按合同约定支付合同价款的违约责任：</w:t>
      </w:r>
      <w:r>
        <w:rPr>
          <w:rFonts w:eastAsia="仿宋_GB2312"/>
          <w:u w:val="single"/>
        </w:rPr>
        <w:t xml:space="preserve"> </w:t>
      </w:r>
      <w:r>
        <w:rPr>
          <w:rFonts w:hint="eastAsia" w:eastAsia="仿宋_GB2312"/>
          <w:u w:val="single"/>
        </w:rPr>
        <w:t xml:space="preserve">通用条款不适用 </w:t>
      </w:r>
      <w:r>
        <w:rPr>
          <w:rFonts w:eastAsia="仿宋_GB2312"/>
          <w:u w:val="single"/>
        </w:rPr>
        <w:t xml:space="preserve">         </w:t>
      </w:r>
      <w:r>
        <w:rPr>
          <w:rFonts w:eastAsia="仿宋_GB2312"/>
        </w:rPr>
        <w:t>。</w:t>
      </w:r>
    </w:p>
    <w:p>
      <w:pPr>
        <w:autoSpaceDE/>
        <w:autoSpaceDN/>
        <w:adjustRightInd/>
        <w:spacing w:line="400" w:lineRule="exact"/>
        <w:ind w:firstLine="480" w:firstLineChars="200"/>
        <w:rPr>
          <w:rFonts w:eastAsia="仿宋_GB2312"/>
        </w:rPr>
      </w:pPr>
      <w:r>
        <w:rPr>
          <w:rFonts w:eastAsia="仿宋_GB2312"/>
        </w:rPr>
        <w:t>（3）发包人违反第10.1款</w:t>
      </w:r>
      <w:r>
        <w:rPr>
          <w:rFonts w:hint="eastAsia" w:eastAsia="仿宋_GB2312"/>
        </w:rPr>
        <w:t>〔</w:t>
      </w:r>
      <w:r>
        <w:rPr>
          <w:rFonts w:eastAsia="仿宋_GB2312"/>
        </w:rPr>
        <w:t>变更的范围</w:t>
      </w:r>
      <w:r>
        <w:rPr>
          <w:rFonts w:hint="eastAsia" w:eastAsia="仿宋_GB2312"/>
        </w:rPr>
        <w:t>〕</w:t>
      </w:r>
      <w:r>
        <w:rPr>
          <w:rFonts w:eastAsia="仿宋_GB2312"/>
        </w:rPr>
        <w:t>第（2）项约定，自行实施被取消的工作或转由他人实施的违约责任：</w:t>
      </w:r>
      <w:r>
        <w:rPr>
          <w:rFonts w:eastAsia="仿宋_GB2312"/>
          <w:u w:val="single"/>
        </w:rPr>
        <w:t xml:space="preserve">      </w:t>
      </w:r>
      <w:r>
        <w:rPr>
          <w:rFonts w:hint="eastAsia" w:eastAsia="仿宋_GB2312"/>
          <w:u w:val="single"/>
        </w:rPr>
        <w:t xml:space="preserve">通用条款不适用　　　　　　　　   </w:t>
      </w:r>
      <w:r>
        <w:rPr>
          <w:rFonts w:eastAsia="仿宋_GB2312"/>
          <w:u w:val="single"/>
        </w:rPr>
        <w:t xml:space="preserve"> </w:t>
      </w:r>
      <w:r>
        <w:rPr>
          <w:rFonts w:eastAsia="仿宋_GB2312"/>
        </w:rPr>
        <w:t>。</w:t>
      </w:r>
    </w:p>
    <w:p>
      <w:pPr>
        <w:autoSpaceDE/>
        <w:autoSpaceDN/>
        <w:adjustRightInd/>
        <w:spacing w:line="400" w:lineRule="exact"/>
        <w:ind w:firstLine="480" w:firstLineChars="200"/>
        <w:rPr>
          <w:rFonts w:eastAsia="仿宋_GB2312"/>
        </w:rPr>
      </w:pPr>
      <w:r>
        <w:rPr>
          <w:rFonts w:eastAsia="仿宋_GB2312"/>
        </w:rPr>
        <w:t>（4）发包人提供的材料、工程设备的规格、数量或质量不符合合同约定，或因发包人原因导致交货日期延误或交货地点变更等情况的违约责任：</w:t>
      </w:r>
      <w:r>
        <w:rPr>
          <w:rFonts w:eastAsia="仿宋_GB2312"/>
          <w:u w:val="single"/>
        </w:rPr>
        <w:t xml:space="preserve"> </w:t>
      </w:r>
      <w:r>
        <w:rPr>
          <w:rFonts w:hint="eastAsia" w:eastAsia="仿宋_GB2312"/>
          <w:u w:val="single"/>
        </w:rPr>
        <w:t xml:space="preserve">通用条款不适用      </w:t>
      </w:r>
      <w:r>
        <w:rPr>
          <w:rFonts w:eastAsia="仿宋_GB2312"/>
          <w:u w:val="single"/>
        </w:rPr>
        <w:t xml:space="preserve">   </w:t>
      </w:r>
      <w:r>
        <w:rPr>
          <w:rFonts w:eastAsia="仿宋_GB2312"/>
        </w:rPr>
        <w:t>。</w:t>
      </w:r>
    </w:p>
    <w:p>
      <w:pPr>
        <w:autoSpaceDE/>
        <w:autoSpaceDN/>
        <w:adjustRightInd/>
        <w:spacing w:line="400" w:lineRule="exact"/>
        <w:ind w:firstLine="480" w:firstLineChars="200"/>
        <w:rPr>
          <w:rFonts w:eastAsia="仿宋_GB2312"/>
        </w:rPr>
      </w:pPr>
      <w:r>
        <w:rPr>
          <w:rFonts w:eastAsia="仿宋_GB2312"/>
        </w:rPr>
        <w:t>（5）因发包人违反合同约定造成暂停施工的违约责任：</w:t>
      </w:r>
      <w:r>
        <w:rPr>
          <w:rFonts w:eastAsia="仿宋_GB2312"/>
          <w:u w:val="single"/>
        </w:rPr>
        <w:t xml:space="preserve">    </w:t>
      </w:r>
      <w:r>
        <w:rPr>
          <w:rFonts w:hint="eastAsia" w:eastAsia="仿宋_GB2312"/>
          <w:u w:val="single"/>
        </w:rPr>
        <w:t xml:space="preserve">仅顺延工期  </w:t>
      </w:r>
      <w:r>
        <w:rPr>
          <w:rFonts w:eastAsia="仿宋_GB2312"/>
          <w:u w:val="single"/>
        </w:rPr>
        <w:t xml:space="preserve"> </w:t>
      </w:r>
      <w:r>
        <w:rPr>
          <w:rFonts w:eastAsia="仿宋_GB2312"/>
        </w:rPr>
        <w:t>。</w:t>
      </w:r>
    </w:p>
    <w:p>
      <w:pPr>
        <w:autoSpaceDE/>
        <w:autoSpaceDN/>
        <w:adjustRightInd/>
        <w:spacing w:line="400" w:lineRule="exact"/>
        <w:ind w:firstLine="480" w:firstLineChars="200"/>
        <w:rPr>
          <w:rFonts w:eastAsia="仿宋_GB2312"/>
        </w:rPr>
      </w:pPr>
      <w:r>
        <w:rPr>
          <w:rFonts w:eastAsia="仿宋_GB2312"/>
        </w:rPr>
        <w:t>（6）发包人无正当理由没有在约定期限内发出复工指示，导致承包人无法复工的违约责任：</w:t>
      </w:r>
      <w:r>
        <w:rPr>
          <w:rFonts w:eastAsia="仿宋_GB2312"/>
          <w:u w:val="single"/>
        </w:rPr>
        <w:t xml:space="preserve">     </w:t>
      </w:r>
      <w:r>
        <w:rPr>
          <w:rFonts w:hint="eastAsia" w:eastAsia="仿宋_GB2312"/>
          <w:u w:val="single"/>
        </w:rPr>
        <w:t xml:space="preserve">通用条款不适用     </w:t>
      </w:r>
      <w:r>
        <w:rPr>
          <w:rFonts w:eastAsia="仿宋_GB2312"/>
          <w:u w:val="single"/>
        </w:rPr>
        <w:t xml:space="preserve">    </w:t>
      </w:r>
      <w:r>
        <w:rPr>
          <w:rFonts w:hint="eastAsia" w:eastAsia="仿宋_GB2312"/>
          <w:u w:val="single"/>
        </w:rPr>
        <w:t xml:space="preserve"> </w:t>
      </w:r>
      <w:r>
        <w:rPr>
          <w:rFonts w:eastAsia="仿宋_GB2312"/>
          <w:u w:val="single"/>
        </w:rPr>
        <w:t xml:space="preserve">     </w:t>
      </w:r>
      <w:r>
        <w:rPr>
          <w:rFonts w:eastAsia="仿宋_GB2312"/>
        </w:rPr>
        <w:t>。</w:t>
      </w:r>
    </w:p>
    <w:p>
      <w:pPr>
        <w:autoSpaceDE/>
        <w:autoSpaceDN/>
        <w:adjustRightInd/>
        <w:spacing w:line="400" w:lineRule="exact"/>
        <w:ind w:firstLine="480" w:firstLineChars="200"/>
        <w:rPr>
          <w:rFonts w:eastAsia="仿宋_GB2312"/>
        </w:rPr>
      </w:pPr>
      <w:r>
        <w:rPr>
          <w:rFonts w:eastAsia="仿宋_GB2312"/>
        </w:rPr>
        <w:t>（7）</w:t>
      </w:r>
      <w:r>
        <w:rPr>
          <w:rFonts w:hint="eastAsia" w:eastAsia="仿宋_GB2312"/>
        </w:rPr>
        <w:t>其他：</w:t>
      </w:r>
      <w:r>
        <w:rPr>
          <w:rFonts w:eastAsia="仿宋_GB2312"/>
          <w:u w:val="single"/>
        </w:rPr>
        <w:t xml:space="preserve">           </w:t>
      </w:r>
      <w:r>
        <w:rPr>
          <w:rFonts w:hint="eastAsia" w:eastAsia="仿宋_GB2312"/>
          <w:u w:val="single"/>
        </w:rPr>
        <w:t xml:space="preserve">/ </w:t>
      </w:r>
      <w:r>
        <w:rPr>
          <w:rFonts w:eastAsia="仿宋_GB2312"/>
          <w:u w:val="single"/>
        </w:rPr>
        <w:t xml:space="preserve">            </w:t>
      </w:r>
      <w:r>
        <w:rPr>
          <w:rFonts w:hint="eastAsia" w:eastAsia="仿宋_GB2312"/>
          <w:u w:val="single"/>
        </w:rPr>
        <w:t xml:space="preserve">      </w:t>
      </w:r>
      <w:r>
        <w:rPr>
          <w:rFonts w:eastAsia="仿宋_GB2312"/>
          <w:u w:val="single"/>
        </w:rPr>
        <w:t xml:space="preserve">       </w:t>
      </w:r>
      <w:r>
        <w:rPr>
          <w:rFonts w:hint="eastAsia" w:eastAsia="仿宋_GB2312"/>
          <w:u w:val="single"/>
        </w:rPr>
        <w:t xml:space="preserve">  </w:t>
      </w:r>
      <w:r>
        <w:rPr>
          <w:rFonts w:eastAsia="仿宋_GB2312"/>
        </w:rPr>
        <w:t>。</w:t>
      </w:r>
    </w:p>
    <w:p>
      <w:pPr>
        <w:autoSpaceDE/>
        <w:autoSpaceDN/>
        <w:adjustRightInd/>
        <w:spacing w:line="400" w:lineRule="exact"/>
        <w:ind w:firstLine="480" w:firstLineChars="200"/>
        <w:rPr>
          <w:rFonts w:eastAsia="仿宋_GB2312"/>
          <w:kern w:val="2"/>
        </w:rPr>
      </w:pPr>
      <w:r>
        <w:rPr>
          <w:rFonts w:eastAsia="仿宋_GB2312"/>
          <w:kern w:val="2"/>
        </w:rPr>
        <w:t>16.1.3 因发包人违约解除合同</w:t>
      </w:r>
    </w:p>
    <w:p>
      <w:pPr>
        <w:spacing w:line="400" w:lineRule="exact"/>
        <w:ind w:firstLine="480" w:firstLineChars="200"/>
        <w:rPr>
          <w:rFonts w:eastAsia="仿宋_GB2312"/>
        </w:rPr>
      </w:pPr>
      <w:r>
        <w:rPr>
          <w:rFonts w:eastAsia="仿宋_GB2312"/>
        </w:rPr>
        <w:t>承包人按16.1.1项</w:t>
      </w:r>
      <w:r>
        <w:rPr>
          <w:rFonts w:hint="eastAsia" w:eastAsia="仿宋_GB2312"/>
        </w:rPr>
        <w:t>〔</w:t>
      </w:r>
      <w:r>
        <w:rPr>
          <w:rFonts w:eastAsia="仿宋_GB2312"/>
        </w:rPr>
        <w:t>发包人违约的情形</w:t>
      </w:r>
      <w:r>
        <w:rPr>
          <w:rFonts w:hint="eastAsia" w:eastAsia="仿宋_GB2312"/>
        </w:rPr>
        <w:t>〕</w:t>
      </w:r>
      <w:r>
        <w:rPr>
          <w:rFonts w:eastAsia="仿宋_GB2312"/>
        </w:rPr>
        <w:t>约定暂停施工满</w:t>
      </w:r>
      <w:r>
        <w:rPr>
          <w:rFonts w:eastAsia="仿宋_GB2312"/>
          <w:u w:val="single"/>
        </w:rPr>
        <w:t xml:space="preserve">  </w:t>
      </w:r>
      <w:r>
        <w:rPr>
          <w:rFonts w:hint="eastAsia" w:eastAsia="仿宋_GB2312"/>
          <w:u w:val="single"/>
        </w:rPr>
        <w:t>30</w:t>
      </w:r>
      <w:r>
        <w:rPr>
          <w:rFonts w:eastAsia="仿宋_GB2312"/>
          <w:u w:val="single"/>
        </w:rPr>
        <w:t xml:space="preserve">  </w:t>
      </w:r>
      <w:r>
        <w:rPr>
          <w:rFonts w:eastAsia="仿宋_GB2312"/>
        </w:rPr>
        <w:t>天后发包人仍不纠正其违约行为并致使合同目的不能实现的，承包人有权解除合同。</w:t>
      </w:r>
    </w:p>
    <w:p>
      <w:pPr>
        <w:autoSpaceDE/>
        <w:autoSpaceDN/>
        <w:adjustRightInd/>
        <w:spacing w:after="120" w:line="400" w:lineRule="exact"/>
        <w:ind w:firstLine="480" w:firstLineChars="200"/>
        <w:outlineLvl w:val="0"/>
        <w:rPr>
          <w:rFonts w:eastAsia="黑体"/>
          <w:kern w:val="2"/>
        </w:rPr>
      </w:pPr>
      <w:r>
        <w:rPr>
          <w:rFonts w:eastAsia="黑体"/>
          <w:kern w:val="2"/>
        </w:rPr>
        <w:t>16.2 承包人违约</w:t>
      </w:r>
    </w:p>
    <w:p>
      <w:pPr>
        <w:autoSpaceDE/>
        <w:autoSpaceDN/>
        <w:adjustRightInd/>
        <w:spacing w:line="400" w:lineRule="exact"/>
        <w:ind w:firstLine="480" w:firstLineChars="200"/>
        <w:rPr>
          <w:rFonts w:eastAsia="仿宋_GB2312"/>
        </w:rPr>
      </w:pPr>
      <w:r>
        <w:rPr>
          <w:rFonts w:eastAsia="仿宋_GB2312"/>
        </w:rPr>
        <w:t>16.2.1 承包人违约的情形</w:t>
      </w:r>
    </w:p>
    <w:p>
      <w:pPr>
        <w:autoSpaceDE/>
        <w:autoSpaceDN/>
        <w:adjustRightInd/>
        <w:spacing w:line="400" w:lineRule="exact"/>
        <w:ind w:firstLine="480" w:firstLineChars="200"/>
        <w:rPr>
          <w:rFonts w:eastAsia="仿宋_GB2312"/>
        </w:rPr>
      </w:pPr>
      <w:r>
        <w:rPr>
          <w:rFonts w:eastAsia="仿宋_GB2312"/>
        </w:rPr>
        <w:t>承包人违约的其他情形：</w:t>
      </w:r>
      <w:r>
        <w:rPr>
          <w:rFonts w:eastAsia="仿宋_GB2312"/>
          <w:u w:val="single"/>
        </w:rPr>
        <w:t xml:space="preserve">     </w:t>
      </w:r>
      <w:r>
        <w:rPr>
          <w:rFonts w:hint="eastAsia" w:eastAsia="仿宋_GB2312"/>
          <w:u w:val="single"/>
        </w:rPr>
        <w:t xml:space="preserve">按通用条款约定执行              </w:t>
      </w:r>
      <w:r>
        <w:rPr>
          <w:rFonts w:eastAsia="仿宋_GB2312"/>
          <w:u w:val="single"/>
        </w:rPr>
        <w:t xml:space="preserve">    </w:t>
      </w:r>
      <w:r>
        <w:rPr>
          <w:rFonts w:eastAsia="仿宋_GB2312"/>
        </w:rPr>
        <w:t>。</w:t>
      </w:r>
    </w:p>
    <w:p>
      <w:pPr>
        <w:autoSpaceDE/>
        <w:autoSpaceDN/>
        <w:adjustRightInd/>
        <w:spacing w:line="400" w:lineRule="exact"/>
        <w:ind w:firstLine="480" w:firstLineChars="200"/>
        <w:rPr>
          <w:rFonts w:eastAsia="仿宋_GB2312"/>
        </w:rPr>
      </w:pPr>
      <w:r>
        <w:rPr>
          <w:rFonts w:eastAsia="仿宋_GB2312"/>
        </w:rPr>
        <w:t>16.2.2承包人违约的责任</w:t>
      </w:r>
    </w:p>
    <w:p>
      <w:pPr>
        <w:autoSpaceDE/>
        <w:autoSpaceDN/>
        <w:adjustRightInd/>
        <w:spacing w:line="400" w:lineRule="exact"/>
        <w:ind w:left="1200" w:leftChars="200" w:hanging="720" w:hangingChars="300"/>
        <w:rPr>
          <w:rFonts w:eastAsia="仿宋_GB2312"/>
          <w:u w:val="single"/>
        </w:rPr>
      </w:pPr>
      <w:r>
        <w:rPr>
          <w:rFonts w:eastAsia="仿宋_GB2312"/>
        </w:rPr>
        <w:t>承包人违约责任的承担方式和计算方法：</w:t>
      </w:r>
      <w:r>
        <w:rPr>
          <w:rFonts w:eastAsia="仿宋_GB2312"/>
          <w:u w:val="single"/>
        </w:rPr>
        <w:t xml:space="preserve">   </w:t>
      </w:r>
      <w:r>
        <w:rPr>
          <w:rFonts w:hint="eastAsia" w:eastAsia="仿宋_GB2312"/>
          <w:u w:val="single"/>
        </w:rPr>
        <w:t xml:space="preserve">/ </w:t>
      </w:r>
      <w:r>
        <w:rPr>
          <w:rFonts w:eastAsia="仿宋_GB2312"/>
          <w:u w:val="single"/>
        </w:rPr>
        <w:t xml:space="preserve">               </w:t>
      </w:r>
      <w:r>
        <w:rPr>
          <w:rFonts w:eastAsia="仿宋_GB2312"/>
        </w:rPr>
        <w:t>。</w:t>
      </w:r>
      <w:r>
        <w:rPr>
          <w:rFonts w:eastAsia="仿宋_GB2312"/>
          <w:kern w:val="2"/>
        </w:rPr>
        <w:t xml:space="preserve">    </w:t>
      </w:r>
    </w:p>
    <w:p>
      <w:pPr>
        <w:autoSpaceDE/>
        <w:autoSpaceDN/>
        <w:adjustRightInd/>
        <w:spacing w:line="400" w:lineRule="exact"/>
        <w:ind w:firstLine="480" w:firstLineChars="200"/>
        <w:rPr>
          <w:rFonts w:eastAsia="仿宋_GB2312"/>
          <w:kern w:val="2"/>
        </w:rPr>
      </w:pPr>
      <w:r>
        <w:rPr>
          <w:rFonts w:eastAsia="仿宋_GB2312"/>
          <w:kern w:val="2"/>
        </w:rPr>
        <w:t>16.2.3 因承包人违约解除合同</w:t>
      </w:r>
    </w:p>
    <w:p>
      <w:pPr>
        <w:autoSpaceDE/>
        <w:autoSpaceDN/>
        <w:adjustRightInd/>
        <w:spacing w:before="120" w:after="120" w:line="400" w:lineRule="exact"/>
        <w:rPr>
          <w:rFonts w:eastAsia="仿宋_GB2312"/>
        </w:rPr>
      </w:pPr>
      <w:r>
        <w:rPr>
          <w:rFonts w:eastAsia="仿宋_GB2312"/>
        </w:rPr>
        <w:t>关于承包人违约解除合同的特别约定：</w:t>
      </w:r>
      <w:r>
        <w:rPr>
          <w:rFonts w:eastAsia="仿宋_GB2312"/>
          <w:u w:val="single"/>
        </w:rPr>
        <w:t xml:space="preserve"> </w:t>
      </w:r>
      <w:r>
        <w:rPr>
          <w:rFonts w:hint="eastAsia" w:eastAsia="仿宋_GB2312"/>
          <w:u w:val="single"/>
        </w:rPr>
        <w:t>因承包人违约导致合同解除的，承包人应按合同总价的2％向发包人支付违约金，并赔偿发包人因此所受之全部损失，包括但不限于另行委托第三人进行后续承包施工产生的差价损失及为此支出的律师费、诉讼费、差旅费等所有相关费用。且承包人应在收到合同解除通知后3天内退场，并移交全部施工资料；若延期退场或延期移交资料的，每延期一天，应向发包人支付违约金5000元</w:t>
      </w:r>
      <w:r>
        <w:rPr>
          <w:rFonts w:eastAsia="仿宋_GB2312"/>
          <w:u w:val="single"/>
        </w:rPr>
        <w:t xml:space="preserve"> </w:t>
      </w:r>
      <w:r>
        <w:rPr>
          <w:rFonts w:eastAsia="仿宋_GB2312"/>
        </w:rPr>
        <w:t>。</w:t>
      </w:r>
    </w:p>
    <w:p>
      <w:pPr>
        <w:autoSpaceDE/>
        <w:autoSpaceDN/>
        <w:adjustRightInd/>
        <w:spacing w:before="120" w:after="120" w:line="400" w:lineRule="exact"/>
        <w:ind w:firstLine="480" w:firstLineChars="200"/>
        <w:rPr>
          <w:rFonts w:eastAsia="仿宋_GB2312"/>
        </w:rPr>
      </w:pPr>
      <w:r>
        <w:rPr>
          <w:rFonts w:eastAsia="仿宋_GB2312"/>
        </w:rPr>
        <w:t>发包人</w:t>
      </w:r>
      <w:r>
        <w:rPr>
          <w:rFonts w:hint="eastAsia" w:eastAsia="仿宋_GB2312"/>
        </w:rPr>
        <w:t>继续</w:t>
      </w:r>
      <w:r>
        <w:rPr>
          <w:rFonts w:eastAsia="仿宋_GB2312"/>
        </w:rPr>
        <w:t>使用承包人在施工现场的材料、设备、临时工程、承包人文件和由承包人或以其名义编制的其他文件</w:t>
      </w:r>
      <w:r>
        <w:rPr>
          <w:rFonts w:hint="eastAsia" w:eastAsia="仿宋_GB2312"/>
        </w:rPr>
        <w:t>的费用承担方式</w:t>
      </w:r>
      <w:r>
        <w:rPr>
          <w:rFonts w:eastAsia="仿宋_GB2312"/>
        </w:rPr>
        <w:t>：</w:t>
      </w:r>
      <w:r>
        <w:rPr>
          <w:rFonts w:eastAsia="仿宋_GB2312"/>
          <w:u w:val="single"/>
        </w:rPr>
        <w:t xml:space="preserve"> </w:t>
      </w:r>
      <w:r>
        <w:rPr>
          <w:rFonts w:hint="eastAsia" w:eastAsia="仿宋_GB2312"/>
          <w:u w:val="single"/>
        </w:rPr>
        <w:t>　　　　/　　　　　　　　</w:t>
      </w:r>
      <w:r>
        <w:rPr>
          <w:rFonts w:eastAsia="仿宋_GB2312"/>
          <w:u w:val="single"/>
        </w:rPr>
        <w:t xml:space="preserve"> </w:t>
      </w:r>
      <w:r>
        <w:rPr>
          <w:rFonts w:hint="eastAsia" w:eastAsia="仿宋_GB2312"/>
        </w:rPr>
        <w:t>。</w:t>
      </w:r>
    </w:p>
    <w:p>
      <w:pPr>
        <w:keepNext/>
        <w:keepLines/>
        <w:spacing w:before="120" w:after="120" w:line="400" w:lineRule="exact"/>
        <w:outlineLvl w:val="3"/>
        <w:rPr>
          <w:rFonts w:eastAsia="黑体"/>
          <w:bCs/>
          <w:kern w:val="2"/>
        </w:rPr>
      </w:pPr>
      <w:bookmarkStart w:id="802" w:name="_Toc351203649"/>
      <w:r>
        <w:rPr>
          <w:rFonts w:eastAsia="黑体"/>
          <w:bCs/>
          <w:kern w:val="2"/>
        </w:rPr>
        <w:t>17. 不可抗力</w:t>
      </w:r>
      <w:bookmarkEnd w:id="802"/>
      <w:r>
        <w:rPr>
          <w:rFonts w:eastAsia="黑体"/>
          <w:bCs/>
          <w:kern w:val="2"/>
        </w:rPr>
        <w:t xml:space="preserve"> </w:t>
      </w:r>
      <w:bookmarkEnd w:id="800"/>
    </w:p>
    <w:p>
      <w:pPr>
        <w:autoSpaceDE/>
        <w:autoSpaceDN/>
        <w:adjustRightInd/>
        <w:spacing w:after="120" w:line="400" w:lineRule="exact"/>
        <w:ind w:firstLine="480" w:firstLineChars="200"/>
        <w:rPr>
          <w:rFonts w:eastAsia="黑体"/>
          <w:kern w:val="2"/>
        </w:rPr>
      </w:pPr>
      <w:r>
        <w:rPr>
          <w:rFonts w:eastAsia="黑体"/>
          <w:kern w:val="2"/>
        </w:rPr>
        <w:t>17.1 不可抗力的确认</w:t>
      </w:r>
    </w:p>
    <w:p>
      <w:pPr>
        <w:autoSpaceDE/>
        <w:autoSpaceDN/>
        <w:adjustRightInd/>
        <w:spacing w:line="400" w:lineRule="exact"/>
        <w:ind w:firstLine="480" w:firstLineChars="200"/>
        <w:rPr>
          <w:rFonts w:eastAsia="仿宋_GB2312"/>
          <w:u w:val="single"/>
        </w:rPr>
      </w:pPr>
      <w:r>
        <w:rPr>
          <w:rFonts w:eastAsia="仿宋_GB2312"/>
          <w:kern w:val="2"/>
        </w:rPr>
        <w:t xml:space="preserve">除通用合同条款约定的不可抗力事件之外，视为不可抗力的其他情形： </w:t>
      </w:r>
      <w:r>
        <w:rPr>
          <w:rFonts w:eastAsia="仿宋_GB2312"/>
          <w:u w:val="single"/>
        </w:rPr>
        <w:t xml:space="preserve">        </w:t>
      </w:r>
      <w:r>
        <w:rPr>
          <w:rFonts w:hint="eastAsia" w:eastAsia="仿宋_GB2312"/>
          <w:u w:val="single"/>
        </w:rPr>
        <w:t xml:space="preserve">  根据国家和地方有关规定 </w:t>
      </w:r>
      <w:r>
        <w:rPr>
          <w:rFonts w:eastAsia="仿宋_GB2312"/>
          <w:u w:val="single"/>
        </w:rPr>
        <w:t xml:space="preserve">                    </w:t>
      </w:r>
      <w:r>
        <w:rPr>
          <w:rFonts w:hint="eastAsia" w:eastAsia="仿宋_GB2312"/>
          <w:u w:val="single"/>
        </w:rPr>
        <w:t xml:space="preserve"> </w:t>
      </w:r>
      <w:r>
        <w:rPr>
          <w:rFonts w:eastAsia="仿宋_GB2312"/>
          <w:u w:val="single"/>
        </w:rPr>
        <w:t xml:space="preserve"> </w:t>
      </w:r>
      <w:r>
        <w:rPr>
          <w:rFonts w:eastAsia="仿宋_GB2312"/>
        </w:rPr>
        <w:t>。</w:t>
      </w:r>
    </w:p>
    <w:p>
      <w:pPr>
        <w:autoSpaceDE/>
        <w:autoSpaceDN/>
        <w:adjustRightInd/>
        <w:spacing w:after="120" w:line="400" w:lineRule="exact"/>
        <w:ind w:firstLine="480" w:firstLineChars="200"/>
        <w:outlineLvl w:val="0"/>
        <w:rPr>
          <w:rFonts w:eastAsia="黑体"/>
          <w:kern w:val="2"/>
        </w:rPr>
      </w:pPr>
      <w:r>
        <w:rPr>
          <w:rFonts w:eastAsia="黑体"/>
          <w:kern w:val="2"/>
        </w:rPr>
        <w:t>17.4 因不可抗力解除合同</w:t>
      </w:r>
    </w:p>
    <w:p>
      <w:pPr>
        <w:autoSpaceDE/>
        <w:autoSpaceDN/>
        <w:adjustRightInd/>
        <w:spacing w:line="400" w:lineRule="exact"/>
        <w:ind w:firstLine="480" w:firstLineChars="200"/>
        <w:rPr>
          <w:rFonts w:eastAsia="仿宋_GB2312"/>
          <w:kern w:val="2"/>
        </w:rPr>
      </w:pPr>
      <w:r>
        <w:rPr>
          <w:rFonts w:eastAsia="仿宋_GB2312"/>
          <w:kern w:val="2"/>
        </w:rPr>
        <w:t>合同解除后，发包人应在商定或确定发包人应支付款项后</w:t>
      </w:r>
      <w:r>
        <w:rPr>
          <w:rFonts w:eastAsia="仿宋_GB2312"/>
          <w:kern w:val="2"/>
          <w:u w:val="single"/>
        </w:rPr>
        <w:t xml:space="preserve"> </w:t>
      </w:r>
      <w:r>
        <w:rPr>
          <w:rFonts w:hint="eastAsia" w:eastAsia="仿宋_GB2312"/>
          <w:kern w:val="2"/>
          <w:u w:val="single"/>
        </w:rPr>
        <w:t>30</w:t>
      </w:r>
      <w:r>
        <w:rPr>
          <w:rFonts w:eastAsia="仿宋_GB2312"/>
          <w:kern w:val="2"/>
          <w:u w:val="single"/>
        </w:rPr>
        <w:t xml:space="preserve">   </w:t>
      </w:r>
      <w:r>
        <w:rPr>
          <w:rFonts w:eastAsia="仿宋_GB2312"/>
          <w:kern w:val="2"/>
        </w:rPr>
        <w:t>天内完成款项的支付。</w:t>
      </w:r>
    </w:p>
    <w:p>
      <w:pPr>
        <w:keepNext/>
        <w:keepLines/>
        <w:spacing w:before="120" w:after="120" w:line="400" w:lineRule="exact"/>
        <w:outlineLvl w:val="3"/>
        <w:rPr>
          <w:rFonts w:eastAsia="黑体"/>
          <w:bCs/>
          <w:kern w:val="2"/>
        </w:rPr>
      </w:pPr>
      <w:bookmarkStart w:id="803" w:name="_Toc351203650"/>
      <w:r>
        <w:rPr>
          <w:rFonts w:eastAsia="黑体"/>
          <w:bCs/>
          <w:kern w:val="2"/>
        </w:rPr>
        <w:t>18. 保险</w:t>
      </w:r>
      <w:bookmarkEnd w:id="803"/>
    </w:p>
    <w:bookmarkEnd w:id="801"/>
    <w:p>
      <w:pPr>
        <w:autoSpaceDE/>
        <w:autoSpaceDN/>
        <w:adjustRightInd/>
        <w:spacing w:after="120" w:line="400" w:lineRule="exact"/>
        <w:ind w:firstLine="480" w:firstLineChars="200"/>
        <w:rPr>
          <w:rFonts w:eastAsia="黑体"/>
          <w:kern w:val="2"/>
        </w:rPr>
      </w:pPr>
      <w:r>
        <w:rPr>
          <w:rFonts w:eastAsia="黑体"/>
          <w:kern w:val="2"/>
        </w:rPr>
        <w:t>18.1 工程保险</w:t>
      </w:r>
    </w:p>
    <w:p>
      <w:pPr>
        <w:autoSpaceDE/>
        <w:autoSpaceDN/>
        <w:adjustRightInd/>
        <w:spacing w:line="400" w:lineRule="exact"/>
        <w:ind w:firstLine="480" w:firstLineChars="200"/>
        <w:rPr>
          <w:rFonts w:eastAsia="仿宋_GB2312"/>
        </w:rPr>
      </w:pPr>
      <w:r>
        <w:rPr>
          <w:rFonts w:eastAsia="仿宋_GB2312"/>
          <w:kern w:val="2"/>
        </w:rPr>
        <w:t>关于工程保险的特别约定：</w:t>
      </w:r>
      <w:r>
        <w:rPr>
          <w:rFonts w:hint="eastAsia" w:eastAsia="仿宋_GB2312"/>
          <w:u w:val="single"/>
        </w:rPr>
        <w:t>按国家和地方规定；农民工工伤保险费已包含在规费中，中标单位需按绍政办发〔2007〕100 号文件规定缴纳，未缴纳的，结算时按实扣除。如遇政策性文件调整，需做相应调整</w:t>
      </w:r>
      <w:r>
        <w:rPr>
          <w:rFonts w:eastAsia="仿宋_GB2312"/>
        </w:rPr>
        <w:t>。</w:t>
      </w:r>
    </w:p>
    <w:p>
      <w:pPr>
        <w:autoSpaceDE/>
        <w:autoSpaceDN/>
        <w:adjustRightInd/>
        <w:spacing w:line="400" w:lineRule="exact"/>
        <w:ind w:firstLine="480" w:firstLineChars="200"/>
        <w:rPr>
          <w:rFonts w:eastAsia="仿宋_GB2312"/>
          <w:u w:val="single"/>
        </w:rPr>
      </w:pPr>
      <w:r>
        <w:rPr>
          <w:rFonts w:hint="eastAsia" w:eastAsia="仿宋_GB2312"/>
          <w:u w:val="single"/>
        </w:rPr>
        <w:t>关于工程保险的特别约定：承包人统一为本合同工程办理建筑工程一切险（包括工程物质损失保险和第三者责任险），并支付保险费用。此保险将以发包人和承包人作为等同被保险人而联合受益，当本合同工程发生损失或损害时，承包人应立即向发包人报告并按保险单要求的条件和期限提供保险索赔所需的材料及证明文件。保险索赔由承包人向保险公司提出，保险赔偿先行赔付到承包人名下（如损害继续发生，承包人在递交第一次报告后，每 7 天（或按保险单要求）报告一次，直到损害结束）。</w:t>
      </w:r>
    </w:p>
    <w:p>
      <w:pPr>
        <w:autoSpaceDE/>
        <w:autoSpaceDN/>
        <w:adjustRightInd/>
        <w:spacing w:line="400" w:lineRule="exact"/>
        <w:ind w:firstLine="480" w:firstLineChars="200"/>
      </w:pPr>
      <w:r>
        <w:rPr>
          <w:rFonts w:hint="eastAsia" w:eastAsia="仿宋_GB2312"/>
          <w:u w:val="single"/>
        </w:rPr>
        <w:t>承包人应当为本合同工程和施工场地内的自有人员、设备及第三方生命财产办理保险并支付保险费用，费用已包含在总价内。因未办理保险所造成发包人、监理人、其他承包人、第三方人员的损失，承包人承担赔偿责任。</w:t>
      </w:r>
    </w:p>
    <w:p>
      <w:pPr>
        <w:autoSpaceDE/>
        <w:autoSpaceDN/>
        <w:adjustRightInd/>
        <w:spacing w:after="120" w:line="400" w:lineRule="exact"/>
        <w:ind w:firstLine="480" w:firstLineChars="200"/>
        <w:outlineLvl w:val="0"/>
        <w:rPr>
          <w:rFonts w:eastAsia="黑体"/>
          <w:kern w:val="2"/>
        </w:rPr>
      </w:pPr>
      <w:r>
        <w:rPr>
          <w:rFonts w:eastAsia="黑体"/>
          <w:kern w:val="2"/>
        </w:rPr>
        <w:t>18.3 其他保险</w:t>
      </w:r>
    </w:p>
    <w:p>
      <w:pPr>
        <w:autoSpaceDE/>
        <w:autoSpaceDN/>
        <w:adjustRightInd/>
        <w:spacing w:line="400" w:lineRule="exact"/>
        <w:ind w:firstLine="480" w:firstLineChars="200"/>
        <w:rPr>
          <w:rFonts w:eastAsia="仿宋_GB2312"/>
        </w:rPr>
      </w:pPr>
      <w:r>
        <w:rPr>
          <w:rFonts w:eastAsia="仿宋_GB2312"/>
          <w:kern w:val="2"/>
        </w:rPr>
        <w:t>关于其他保险的约定：</w:t>
      </w:r>
      <w:r>
        <w:rPr>
          <w:rFonts w:eastAsia="仿宋_GB2312"/>
          <w:u w:val="single"/>
        </w:rPr>
        <w:t xml:space="preserve">    </w:t>
      </w:r>
      <w:r>
        <w:rPr>
          <w:rFonts w:hint="eastAsia" w:eastAsia="仿宋_GB2312"/>
          <w:u w:val="single"/>
        </w:rPr>
        <w:t xml:space="preserve">按国家和地方规定 </w:t>
      </w:r>
      <w:r>
        <w:rPr>
          <w:rFonts w:eastAsia="仿宋_GB2312"/>
          <w:u w:val="single"/>
        </w:rPr>
        <w:t xml:space="preserve"> </w:t>
      </w:r>
      <w:r>
        <w:rPr>
          <w:rFonts w:hint="eastAsia" w:eastAsia="仿宋_GB2312"/>
          <w:u w:val="single"/>
        </w:rPr>
        <w:t xml:space="preserve"> </w:t>
      </w:r>
      <w:r>
        <w:rPr>
          <w:rFonts w:eastAsia="仿宋_GB2312"/>
          <w:u w:val="single"/>
        </w:rPr>
        <w:t xml:space="preserve">     </w:t>
      </w:r>
      <w:r>
        <w:rPr>
          <w:rFonts w:eastAsia="仿宋_GB2312"/>
        </w:rPr>
        <w:t>。</w:t>
      </w:r>
    </w:p>
    <w:p>
      <w:pPr>
        <w:autoSpaceDE/>
        <w:autoSpaceDN/>
        <w:adjustRightInd/>
        <w:spacing w:line="400" w:lineRule="exact"/>
        <w:ind w:firstLine="480" w:firstLineChars="200"/>
        <w:rPr>
          <w:rFonts w:eastAsia="仿宋_GB2312"/>
        </w:rPr>
      </w:pPr>
      <w:r>
        <w:rPr>
          <w:rFonts w:eastAsia="仿宋_GB2312"/>
          <w:kern w:val="2"/>
        </w:rPr>
        <w:t>承包人是否应为其施工设备等办理财产保险：</w:t>
      </w:r>
      <w:r>
        <w:rPr>
          <w:rFonts w:eastAsia="仿宋_GB2312"/>
          <w:kern w:val="2"/>
          <w:u w:val="single"/>
        </w:rPr>
        <w:t xml:space="preserve">     </w:t>
      </w:r>
      <w:r>
        <w:rPr>
          <w:rFonts w:hint="eastAsia" w:eastAsia="仿宋_GB2312"/>
          <w:kern w:val="2"/>
          <w:u w:val="single"/>
        </w:rPr>
        <w:t>　/</w:t>
      </w:r>
      <w:r>
        <w:rPr>
          <w:rFonts w:eastAsia="仿宋_GB2312"/>
          <w:kern w:val="2"/>
          <w:u w:val="single"/>
        </w:rPr>
        <w:t xml:space="preserve">      </w:t>
      </w:r>
      <w:r>
        <w:rPr>
          <w:rFonts w:eastAsia="仿宋_GB2312"/>
          <w:kern w:val="2"/>
        </w:rPr>
        <w:t>。</w:t>
      </w:r>
    </w:p>
    <w:p>
      <w:pPr>
        <w:autoSpaceDE/>
        <w:autoSpaceDN/>
        <w:adjustRightInd/>
        <w:spacing w:after="120" w:line="400" w:lineRule="exact"/>
        <w:ind w:firstLine="480" w:firstLineChars="200"/>
        <w:rPr>
          <w:rFonts w:eastAsia="黑体"/>
          <w:kern w:val="2"/>
        </w:rPr>
      </w:pPr>
      <w:r>
        <w:rPr>
          <w:rFonts w:eastAsia="黑体"/>
          <w:kern w:val="2"/>
        </w:rPr>
        <w:t>18.7 通知义务</w:t>
      </w:r>
    </w:p>
    <w:p>
      <w:pPr>
        <w:autoSpaceDE/>
        <w:autoSpaceDN/>
        <w:adjustRightInd/>
        <w:spacing w:line="400" w:lineRule="exact"/>
        <w:ind w:firstLine="480" w:firstLineChars="200"/>
        <w:rPr>
          <w:rFonts w:eastAsia="仿宋_GB2312"/>
          <w:kern w:val="2"/>
        </w:rPr>
      </w:pPr>
      <w:r>
        <w:rPr>
          <w:rFonts w:eastAsia="仿宋_GB2312"/>
        </w:rPr>
        <w:t>关于变更保险合同时的通知义务的约定：</w:t>
      </w:r>
      <w:r>
        <w:rPr>
          <w:rFonts w:eastAsia="仿宋_GB2312"/>
          <w:kern w:val="2"/>
          <w:u w:val="single"/>
        </w:rPr>
        <w:t xml:space="preserve">     </w:t>
      </w:r>
      <w:r>
        <w:rPr>
          <w:rFonts w:hint="eastAsia" w:eastAsia="仿宋_GB2312"/>
          <w:kern w:val="2"/>
          <w:u w:val="single"/>
        </w:rPr>
        <w:t xml:space="preserve">　/         </w:t>
      </w:r>
      <w:r>
        <w:rPr>
          <w:rFonts w:eastAsia="仿宋_GB2312"/>
          <w:kern w:val="2"/>
          <w:u w:val="single"/>
        </w:rPr>
        <w:t xml:space="preserve"> </w:t>
      </w:r>
      <w:r>
        <w:rPr>
          <w:rFonts w:eastAsia="仿宋_GB2312"/>
          <w:kern w:val="2"/>
        </w:rPr>
        <w:t>。</w:t>
      </w:r>
    </w:p>
    <w:bookmarkEnd w:id="777"/>
    <w:bookmarkEnd w:id="778"/>
    <w:bookmarkEnd w:id="779"/>
    <w:bookmarkEnd w:id="780"/>
    <w:bookmarkEnd w:id="781"/>
    <w:bookmarkEnd w:id="782"/>
    <w:bookmarkEnd w:id="783"/>
    <w:bookmarkEnd w:id="784"/>
    <w:bookmarkEnd w:id="785"/>
    <w:bookmarkEnd w:id="786"/>
    <w:bookmarkEnd w:id="787"/>
    <w:bookmarkEnd w:id="788"/>
    <w:p>
      <w:pPr>
        <w:keepNext/>
        <w:keepLines/>
        <w:spacing w:before="120" w:after="120" w:line="400" w:lineRule="exact"/>
        <w:outlineLvl w:val="3"/>
        <w:rPr>
          <w:rFonts w:eastAsia="黑体"/>
          <w:bCs/>
          <w:kern w:val="2"/>
        </w:rPr>
      </w:pPr>
      <w:bookmarkStart w:id="804" w:name="_Toc351203651"/>
      <w:r>
        <w:rPr>
          <w:rFonts w:eastAsia="黑体"/>
          <w:bCs/>
          <w:kern w:val="2"/>
        </w:rPr>
        <w:t>20. 争议解决</w:t>
      </w:r>
      <w:bookmarkEnd w:id="804"/>
    </w:p>
    <w:bookmarkEnd w:id="789"/>
    <w:bookmarkEnd w:id="790"/>
    <w:p>
      <w:pPr>
        <w:autoSpaceDE/>
        <w:autoSpaceDN/>
        <w:adjustRightInd/>
        <w:spacing w:after="120" w:line="400" w:lineRule="exact"/>
        <w:ind w:firstLine="480" w:firstLineChars="200"/>
        <w:outlineLvl w:val="0"/>
        <w:rPr>
          <w:rFonts w:eastAsia="黑体"/>
          <w:kern w:val="2"/>
        </w:rPr>
      </w:pPr>
      <w:r>
        <w:rPr>
          <w:rFonts w:eastAsia="黑体"/>
          <w:kern w:val="2"/>
        </w:rPr>
        <w:t>20.3 争</w:t>
      </w:r>
      <w:bookmarkEnd w:id="791"/>
      <w:r>
        <w:rPr>
          <w:rFonts w:eastAsia="黑体"/>
          <w:kern w:val="2"/>
        </w:rPr>
        <w:t>议评审</w:t>
      </w:r>
    </w:p>
    <w:p>
      <w:pPr>
        <w:autoSpaceDE/>
        <w:autoSpaceDN/>
        <w:adjustRightInd/>
        <w:spacing w:line="400" w:lineRule="exact"/>
        <w:rPr>
          <w:rFonts w:eastAsia="仿宋_GB2312"/>
          <w:kern w:val="2"/>
        </w:rPr>
      </w:pPr>
      <w:r>
        <w:rPr>
          <w:rFonts w:eastAsia="仿宋_GB2312"/>
          <w:kern w:val="2"/>
        </w:rPr>
        <w:t>合同当事人是否同意将工程争议提交争议评审小组决</w:t>
      </w:r>
      <w:r>
        <w:rPr>
          <w:rFonts w:hint="eastAsia" w:eastAsia="仿宋_GB2312"/>
          <w:kern w:val="2"/>
        </w:rPr>
        <w:t>定：</w:t>
      </w:r>
      <w:r>
        <w:rPr>
          <w:rFonts w:hint="eastAsia" w:eastAsia="仿宋_GB2312"/>
          <w:kern w:val="2"/>
          <w:u w:val="single"/>
        </w:rPr>
        <w:t xml:space="preserve">  签订合同前明确 </w:t>
      </w:r>
      <w:r>
        <w:rPr>
          <w:rFonts w:hint="eastAsia" w:eastAsia="仿宋_GB2312"/>
          <w:kern w:val="2"/>
        </w:rPr>
        <w:t xml:space="preserve">。  </w:t>
      </w:r>
    </w:p>
    <w:p>
      <w:pPr>
        <w:autoSpaceDE/>
        <w:autoSpaceDN/>
        <w:adjustRightInd/>
        <w:spacing w:line="400" w:lineRule="exact"/>
        <w:ind w:firstLine="480" w:firstLineChars="200"/>
        <w:outlineLvl w:val="0"/>
        <w:rPr>
          <w:rFonts w:eastAsia="仿宋_GB2312"/>
          <w:kern w:val="2"/>
        </w:rPr>
      </w:pPr>
      <w:r>
        <w:rPr>
          <w:rFonts w:eastAsia="仿宋_GB2312"/>
          <w:kern w:val="2"/>
        </w:rPr>
        <w:t>20.3.1 争议评审小组的确定</w:t>
      </w:r>
    </w:p>
    <w:p>
      <w:pPr>
        <w:autoSpaceDE/>
        <w:autoSpaceDN/>
        <w:adjustRightInd/>
        <w:spacing w:line="400" w:lineRule="exact"/>
        <w:ind w:firstLine="480" w:firstLineChars="200"/>
        <w:rPr>
          <w:rFonts w:eastAsia="仿宋_GB2312"/>
          <w:kern w:val="2"/>
          <w:u w:val="single"/>
        </w:rPr>
      </w:pPr>
      <w:r>
        <w:rPr>
          <w:rFonts w:eastAsia="仿宋_GB2312"/>
          <w:kern w:val="2"/>
        </w:rPr>
        <w:t>争议评审小组成员的确定：</w:t>
      </w:r>
      <w:r>
        <w:rPr>
          <w:rFonts w:eastAsia="仿宋_GB2312"/>
          <w:kern w:val="2"/>
          <w:u w:val="single"/>
        </w:rPr>
        <w:t xml:space="preserve">   </w:t>
      </w:r>
      <w:r>
        <w:rPr>
          <w:rFonts w:hint="eastAsia" w:eastAsia="仿宋_GB2312"/>
          <w:kern w:val="2"/>
          <w:u w:val="single"/>
        </w:rPr>
        <w:t>　签订合同前明确 　　</w:t>
      </w:r>
      <w:r>
        <w:rPr>
          <w:rFonts w:eastAsia="仿宋_GB2312"/>
          <w:kern w:val="2"/>
          <w:u w:val="single"/>
        </w:rPr>
        <w:t xml:space="preserve">           </w:t>
      </w:r>
      <w:r>
        <w:rPr>
          <w:rFonts w:hint="eastAsia" w:eastAsia="仿宋_GB2312"/>
          <w:kern w:val="2"/>
          <w:u w:val="single"/>
        </w:rPr>
        <w:t xml:space="preserve">    </w:t>
      </w:r>
      <w:r>
        <w:rPr>
          <w:rFonts w:eastAsia="仿宋_GB2312"/>
          <w:kern w:val="2"/>
          <w:u w:val="single"/>
        </w:rPr>
        <w:t xml:space="preserve">    </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选定争议评审员的期限：</w:t>
      </w:r>
      <w:r>
        <w:rPr>
          <w:rFonts w:eastAsia="仿宋_GB2312"/>
          <w:kern w:val="2"/>
          <w:u w:val="single"/>
        </w:rPr>
        <w:t xml:space="preserve">   </w:t>
      </w:r>
      <w:r>
        <w:rPr>
          <w:rFonts w:hint="eastAsia" w:eastAsia="仿宋_GB2312"/>
          <w:kern w:val="2"/>
          <w:u w:val="single"/>
        </w:rPr>
        <w:t>签订合同前明确　　　　　　</w:t>
      </w:r>
      <w:r>
        <w:rPr>
          <w:rFonts w:eastAsia="仿宋_GB2312"/>
          <w:kern w:val="2"/>
          <w:u w:val="single"/>
        </w:rPr>
        <w:t xml:space="preserve">  </w:t>
      </w:r>
      <w:r>
        <w:rPr>
          <w:rFonts w:hint="eastAsia" w:eastAsia="仿宋_GB2312"/>
          <w:kern w:val="2"/>
          <w:u w:val="single"/>
        </w:rPr>
        <w:t xml:space="preserve">    </w:t>
      </w:r>
      <w:r>
        <w:rPr>
          <w:rFonts w:eastAsia="仿宋_GB2312"/>
          <w:kern w:val="2"/>
          <w:u w:val="single"/>
        </w:rPr>
        <w:t xml:space="preserve">      </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争议评审小组成员的报酬承担</w:t>
      </w:r>
      <w:r>
        <w:rPr>
          <w:rFonts w:hint="eastAsia" w:eastAsia="仿宋_GB2312"/>
          <w:kern w:val="2"/>
        </w:rPr>
        <w:t>方</w:t>
      </w:r>
      <w:r>
        <w:rPr>
          <w:rFonts w:eastAsia="仿宋_GB2312"/>
          <w:kern w:val="2"/>
        </w:rPr>
        <w:t>式：</w:t>
      </w:r>
      <w:r>
        <w:rPr>
          <w:rFonts w:eastAsia="仿宋_GB2312"/>
          <w:kern w:val="2"/>
          <w:u w:val="single"/>
        </w:rPr>
        <w:t xml:space="preserve">    </w:t>
      </w:r>
      <w:r>
        <w:rPr>
          <w:rFonts w:hint="eastAsia" w:eastAsia="仿宋_GB2312"/>
          <w:kern w:val="2"/>
          <w:u w:val="single"/>
        </w:rPr>
        <w:t>　签订合同前明确</w:t>
      </w:r>
      <w:r>
        <w:rPr>
          <w:rFonts w:eastAsia="仿宋_GB2312"/>
          <w:kern w:val="2"/>
          <w:u w:val="single"/>
        </w:rPr>
        <w:t xml:space="preserve">  </w:t>
      </w:r>
      <w:r>
        <w:rPr>
          <w:rFonts w:hint="eastAsia" w:eastAsia="仿宋_GB2312"/>
          <w:kern w:val="2"/>
          <w:u w:val="single"/>
        </w:rPr>
        <w:t xml:space="preserve">    　</w:t>
      </w:r>
      <w:r>
        <w:rPr>
          <w:rFonts w:eastAsia="仿宋_GB2312"/>
          <w:kern w:val="2"/>
          <w:u w:val="single"/>
        </w:rPr>
        <w:t xml:space="preserve">      </w:t>
      </w:r>
      <w:r>
        <w:rPr>
          <w:rFonts w:eastAsia="仿宋_GB2312"/>
          <w:kern w:val="2"/>
        </w:rPr>
        <w:t>。</w:t>
      </w:r>
    </w:p>
    <w:p>
      <w:pPr>
        <w:autoSpaceDE/>
        <w:autoSpaceDN/>
        <w:adjustRightInd/>
        <w:spacing w:line="400" w:lineRule="exact"/>
        <w:ind w:firstLine="480" w:firstLineChars="200"/>
        <w:rPr>
          <w:rFonts w:eastAsia="仿宋_GB2312"/>
          <w:kern w:val="2"/>
        </w:rPr>
      </w:pPr>
      <w:r>
        <w:rPr>
          <w:rFonts w:eastAsia="仿宋_GB2312"/>
          <w:kern w:val="2"/>
        </w:rPr>
        <w:t>其他事项的约定：</w:t>
      </w:r>
      <w:r>
        <w:rPr>
          <w:rFonts w:eastAsia="仿宋_GB2312"/>
          <w:kern w:val="2"/>
          <w:u w:val="single"/>
        </w:rPr>
        <w:t xml:space="preserve">    </w:t>
      </w:r>
      <w:r>
        <w:rPr>
          <w:rFonts w:hint="eastAsia" w:eastAsia="仿宋_GB2312"/>
          <w:kern w:val="2"/>
          <w:u w:val="single"/>
        </w:rPr>
        <w:t xml:space="preserve">签订合同前明确　　　　　　　　　  </w:t>
      </w:r>
      <w:r>
        <w:rPr>
          <w:rFonts w:eastAsia="仿宋_GB2312"/>
          <w:kern w:val="2"/>
          <w:u w:val="single"/>
        </w:rPr>
        <w:t xml:space="preserve">       </w:t>
      </w:r>
      <w:r>
        <w:rPr>
          <w:rFonts w:eastAsia="仿宋_GB2312"/>
          <w:kern w:val="2"/>
        </w:rPr>
        <w:t>。</w:t>
      </w:r>
    </w:p>
    <w:p>
      <w:pPr>
        <w:spacing w:line="400" w:lineRule="exact"/>
        <w:ind w:firstLine="480" w:firstLineChars="200"/>
        <w:outlineLvl w:val="0"/>
        <w:rPr>
          <w:rFonts w:eastAsia="仿宋_GB2312"/>
        </w:rPr>
      </w:pPr>
      <w:r>
        <w:rPr>
          <w:rFonts w:eastAsia="仿宋_GB2312"/>
        </w:rPr>
        <w:t>20.3.2 争议评审小组的决定</w:t>
      </w:r>
    </w:p>
    <w:p>
      <w:pPr>
        <w:autoSpaceDE/>
        <w:autoSpaceDN/>
        <w:adjustRightInd/>
        <w:spacing w:line="400" w:lineRule="exact"/>
        <w:ind w:firstLine="480" w:firstLineChars="200"/>
        <w:rPr>
          <w:rFonts w:eastAsia="仿宋_GB2312"/>
          <w:kern w:val="2"/>
        </w:rPr>
      </w:pPr>
      <w:r>
        <w:rPr>
          <w:rFonts w:eastAsia="仿宋_GB2312"/>
          <w:kern w:val="2"/>
        </w:rPr>
        <w:t>合同当事人关于本项的约定：</w:t>
      </w:r>
      <w:r>
        <w:rPr>
          <w:rFonts w:eastAsia="仿宋_GB2312"/>
          <w:kern w:val="2"/>
          <w:u w:val="single"/>
        </w:rPr>
        <w:t xml:space="preserve">         </w:t>
      </w:r>
      <w:r>
        <w:rPr>
          <w:rFonts w:hint="eastAsia" w:eastAsia="仿宋_GB2312"/>
          <w:kern w:val="2"/>
          <w:u w:val="single"/>
        </w:rPr>
        <w:t>/</w:t>
      </w:r>
      <w:r>
        <w:rPr>
          <w:rFonts w:eastAsia="仿宋_GB2312"/>
          <w:kern w:val="2"/>
          <w:u w:val="single"/>
        </w:rPr>
        <w:t xml:space="preserve">  </w:t>
      </w:r>
      <w:r>
        <w:rPr>
          <w:rFonts w:hint="eastAsia" w:eastAsia="仿宋_GB2312"/>
          <w:kern w:val="2"/>
          <w:u w:val="single"/>
        </w:rPr>
        <w:t>　　　　　　　　</w:t>
      </w:r>
      <w:r>
        <w:rPr>
          <w:rFonts w:eastAsia="仿宋_GB2312"/>
          <w:kern w:val="2"/>
          <w:u w:val="single"/>
        </w:rPr>
        <w:t xml:space="preserve">       </w:t>
      </w:r>
      <w:r>
        <w:rPr>
          <w:rFonts w:hint="eastAsia" w:eastAsia="仿宋_GB2312"/>
          <w:kern w:val="2"/>
          <w:u w:val="single"/>
        </w:rPr>
        <w:t xml:space="preserve">   </w:t>
      </w:r>
      <w:r>
        <w:rPr>
          <w:rFonts w:eastAsia="仿宋_GB2312"/>
          <w:kern w:val="2"/>
          <w:u w:val="single"/>
        </w:rPr>
        <w:t xml:space="preserve">  </w:t>
      </w:r>
      <w:r>
        <w:rPr>
          <w:rFonts w:eastAsia="仿宋_GB2312"/>
          <w:kern w:val="2"/>
        </w:rPr>
        <w:t>。</w:t>
      </w:r>
    </w:p>
    <w:p>
      <w:pPr>
        <w:autoSpaceDE/>
        <w:autoSpaceDN/>
        <w:adjustRightInd/>
        <w:spacing w:after="120" w:line="400" w:lineRule="exact"/>
        <w:ind w:firstLine="480" w:firstLineChars="200"/>
        <w:outlineLvl w:val="0"/>
        <w:rPr>
          <w:rFonts w:eastAsia="黑体"/>
          <w:kern w:val="2"/>
        </w:rPr>
      </w:pPr>
      <w:r>
        <w:rPr>
          <w:rFonts w:eastAsia="黑体"/>
          <w:kern w:val="2"/>
        </w:rPr>
        <w:t>20.4仲裁或诉讼</w:t>
      </w:r>
      <w:bookmarkEnd w:id="792"/>
    </w:p>
    <w:p>
      <w:pPr>
        <w:autoSpaceDE/>
        <w:autoSpaceDN/>
        <w:adjustRightInd/>
        <w:spacing w:after="120" w:line="400" w:lineRule="exact"/>
        <w:ind w:firstLine="480" w:firstLineChars="200"/>
        <w:rPr>
          <w:rFonts w:eastAsia="黑体"/>
          <w:kern w:val="2"/>
        </w:rPr>
      </w:pPr>
      <w:r>
        <w:rPr>
          <w:rFonts w:eastAsia="仿宋_GB2312"/>
          <w:kern w:val="2"/>
        </w:rPr>
        <w:t>因合同及合同有关事项发生的争议，按下列第</w:t>
      </w:r>
      <w:r>
        <w:rPr>
          <w:rFonts w:eastAsia="仿宋_GB2312"/>
          <w:kern w:val="2"/>
          <w:u w:val="single"/>
        </w:rPr>
        <w:t xml:space="preserve">  </w:t>
      </w:r>
      <w:r>
        <w:rPr>
          <w:rFonts w:hint="eastAsia" w:eastAsia="仿宋_GB2312"/>
          <w:kern w:val="2"/>
          <w:u w:val="single"/>
        </w:rPr>
        <w:t>2</w:t>
      </w:r>
      <w:r>
        <w:rPr>
          <w:rFonts w:eastAsia="仿宋_GB2312"/>
          <w:kern w:val="2"/>
          <w:u w:val="single"/>
        </w:rPr>
        <w:t xml:space="preserve">   </w:t>
      </w:r>
      <w:r>
        <w:rPr>
          <w:rFonts w:eastAsia="仿宋_GB2312"/>
          <w:kern w:val="2"/>
        </w:rPr>
        <w:t>种方式</w:t>
      </w:r>
      <w:r>
        <w:rPr>
          <w:rFonts w:hint="eastAsia" w:eastAsia="仿宋_GB2312"/>
          <w:kern w:val="2"/>
        </w:rPr>
        <w:t>解</w:t>
      </w:r>
      <w:r>
        <w:rPr>
          <w:rFonts w:eastAsia="仿宋_GB2312"/>
          <w:kern w:val="2"/>
        </w:rPr>
        <w:t>决：</w:t>
      </w:r>
    </w:p>
    <w:p>
      <w:pPr>
        <w:autoSpaceDE/>
        <w:autoSpaceDN/>
        <w:adjustRightInd/>
        <w:spacing w:line="400" w:lineRule="exact"/>
        <w:ind w:firstLine="480" w:firstLineChars="200"/>
        <w:rPr>
          <w:rFonts w:eastAsia="仿宋_GB2312"/>
          <w:kern w:val="2"/>
        </w:rPr>
      </w:pPr>
      <w:r>
        <w:rPr>
          <w:rFonts w:eastAsia="仿宋_GB2312"/>
          <w:kern w:val="2"/>
        </w:rPr>
        <w:t>（1）向</w:t>
      </w:r>
      <w:r>
        <w:rPr>
          <w:rFonts w:eastAsia="仿宋_GB2312"/>
          <w:kern w:val="2"/>
          <w:u w:val="single"/>
        </w:rPr>
        <w:t xml:space="preserve">         </w:t>
      </w:r>
      <w:r>
        <w:rPr>
          <w:rFonts w:hint="eastAsia" w:eastAsia="仿宋_GB2312"/>
          <w:kern w:val="2"/>
          <w:u w:val="single"/>
        </w:rPr>
        <w:t>/</w:t>
      </w:r>
      <w:r>
        <w:rPr>
          <w:rFonts w:eastAsia="仿宋_GB2312"/>
          <w:kern w:val="2"/>
          <w:u w:val="single"/>
        </w:rPr>
        <w:t xml:space="preserve">               </w:t>
      </w:r>
      <w:r>
        <w:rPr>
          <w:rFonts w:eastAsia="仿宋_GB2312"/>
          <w:kern w:val="2"/>
        </w:rPr>
        <w:t>仲裁委员会申请仲裁；</w:t>
      </w:r>
    </w:p>
    <w:p>
      <w:pPr>
        <w:autoSpaceDE/>
        <w:autoSpaceDN/>
        <w:adjustRightInd/>
        <w:spacing w:line="400" w:lineRule="exact"/>
        <w:ind w:firstLine="480" w:firstLineChars="200"/>
        <w:rPr>
          <w:rFonts w:eastAsia="仿宋_GB2312"/>
          <w:kern w:val="2"/>
        </w:rPr>
      </w:pPr>
      <w:r>
        <w:rPr>
          <w:rFonts w:eastAsia="仿宋_GB2312"/>
          <w:kern w:val="2"/>
        </w:rPr>
        <w:t>（2）向</w:t>
      </w:r>
      <w:r>
        <w:rPr>
          <w:rFonts w:eastAsia="仿宋_GB2312"/>
          <w:kern w:val="2"/>
          <w:u w:val="single"/>
        </w:rPr>
        <w:t xml:space="preserve">       </w:t>
      </w:r>
      <w:r>
        <w:rPr>
          <w:rFonts w:hint="eastAsia" w:eastAsia="仿宋_GB2312"/>
          <w:kern w:val="2"/>
          <w:u w:val="single"/>
        </w:rPr>
        <w:t>工程所在地</w:t>
      </w:r>
      <w:r>
        <w:rPr>
          <w:rFonts w:eastAsia="仿宋_GB2312"/>
          <w:kern w:val="2"/>
          <w:u w:val="single"/>
        </w:rPr>
        <w:t xml:space="preserve">      </w:t>
      </w:r>
      <w:r>
        <w:rPr>
          <w:rFonts w:eastAsia="仿宋_GB2312"/>
          <w:kern w:val="2"/>
        </w:rPr>
        <w:t>人民法院起诉。</w:t>
      </w:r>
      <w:bookmarkEnd w:id="793"/>
      <w:bookmarkEnd w:id="794"/>
      <w:bookmarkEnd w:id="795"/>
      <w:bookmarkEnd w:id="796"/>
      <w:bookmarkEnd w:id="797"/>
      <w:bookmarkEnd w:id="798"/>
    </w:p>
    <w:p>
      <w:pPr>
        <w:spacing w:line="440" w:lineRule="exact"/>
        <w:ind w:firstLine="480" w:firstLineChars="200"/>
        <w:rPr>
          <w:rFonts w:ascii="仿宋" w:hAnsi="仿宋" w:eastAsia="仿宋" w:cs="仿宋"/>
          <w:bCs/>
          <w:szCs w:val="21"/>
        </w:rPr>
      </w:pPr>
      <w:r>
        <w:rPr>
          <w:rFonts w:hint="eastAsia" w:ascii="仿宋" w:hAnsi="仿宋" w:eastAsia="仿宋" w:cs="仿宋"/>
          <w:bCs/>
          <w:szCs w:val="21"/>
        </w:rPr>
        <w:t>21.补充条款：</w:t>
      </w:r>
    </w:p>
    <w:p>
      <w:pPr>
        <w:autoSpaceDE/>
        <w:autoSpaceDN/>
        <w:adjustRightInd/>
        <w:spacing w:line="400" w:lineRule="exact"/>
        <w:ind w:firstLine="480" w:firstLineChars="200"/>
        <w:rPr>
          <w:rFonts w:eastAsia="仿宋_GB2312"/>
          <w:kern w:val="2"/>
          <w:u w:val="single"/>
        </w:rPr>
      </w:pPr>
      <w:r>
        <w:rPr>
          <w:rFonts w:hint="eastAsia" w:ascii="仿宋" w:hAnsi="仿宋" w:eastAsia="仿宋" w:cs="仿宋"/>
          <w:bCs/>
          <w:szCs w:val="21"/>
          <w:u w:val="single"/>
        </w:rPr>
        <w:t>21.1本工程中标后，承包人不得转让转包或变相转包。</w:t>
      </w:r>
      <w:r>
        <w:rPr>
          <w:rFonts w:hint="eastAsia" w:eastAsia="仿宋_GB2312"/>
          <w:kern w:val="2"/>
          <w:u w:val="single"/>
        </w:rPr>
        <w:t>一经发现，发包人有权解除合同并由承包人承担由此造成的一切损失。</w:t>
      </w:r>
    </w:p>
    <w:p>
      <w:pPr>
        <w:spacing w:line="440" w:lineRule="exact"/>
        <w:ind w:firstLine="360" w:firstLineChars="150"/>
        <w:rPr>
          <w:rFonts w:ascii="仿宋" w:hAnsi="仿宋" w:eastAsia="仿宋" w:cs="仿宋"/>
          <w:bCs/>
          <w:szCs w:val="21"/>
          <w:u w:val="single"/>
        </w:rPr>
      </w:pPr>
      <w:r>
        <w:rPr>
          <w:rFonts w:hint="eastAsia" w:ascii="仿宋" w:hAnsi="仿宋" w:eastAsia="仿宋" w:cs="仿宋"/>
          <w:bCs/>
          <w:szCs w:val="21"/>
          <w:u w:val="single"/>
        </w:rPr>
        <w:t>21.2因人员未到岗到位或在工程质量安全和文明施工等发现问题被镜湖新区开发办质安监中心人员查实的，扣除业绩分2分/次，情节严重的扣5分/次并报市级建筑行政主管部门。因人员未到岗到位或工程质量安全文明施工等原因被镜湖开发办规划建设部、镜湖新区开发办质安监中心通报批评的，扣除业绩分5分/次。被镜湖新区开发办及市级相关部门通报批评的，扣除业绩分 20 分并在新区范围内停接业务三个月。被市政府通报批评的，报市级建筑行政主管部门在全市范围内进行行政处罚。</w:t>
      </w:r>
    </w:p>
    <w:p>
      <w:pPr>
        <w:spacing w:line="440" w:lineRule="exact"/>
        <w:ind w:firstLine="360" w:firstLineChars="150"/>
        <w:rPr>
          <w:rFonts w:ascii="仿宋" w:hAnsi="仿宋" w:eastAsia="仿宋" w:cs="仿宋"/>
          <w:bCs/>
          <w:szCs w:val="21"/>
          <w:u w:val="single"/>
        </w:rPr>
      </w:pPr>
      <w:r>
        <w:rPr>
          <w:rFonts w:hint="eastAsia" w:ascii="仿宋" w:hAnsi="仿宋" w:eastAsia="仿宋" w:cs="仿宋"/>
          <w:bCs/>
          <w:szCs w:val="21"/>
          <w:u w:val="single"/>
        </w:rPr>
        <w:t>21.3承包人需与本次招标范围以外工程（发包人另行通过招标或直接指定方式确定的其他工程）的施工单位做好工程的衔接及配合工作，发包人不再支付相应的配套管理费。</w:t>
      </w:r>
    </w:p>
    <w:p>
      <w:pPr>
        <w:spacing w:line="440" w:lineRule="exact"/>
        <w:ind w:firstLine="360" w:firstLineChars="150"/>
        <w:rPr>
          <w:rFonts w:ascii="仿宋" w:hAnsi="仿宋" w:eastAsia="仿宋" w:cs="仿宋"/>
          <w:bCs/>
          <w:szCs w:val="21"/>
          <w:u w:val="single"/>
        </w:rPr>
      </w:pPr>
      <w:r>
        <w:rPr>
          <w:rFonts w:hint="eastAsia" w:ascii="仿宋" w:hAnsi="仿宋" w:eastAsia="仿宋" w:cs="仿宋"/>
          <w:bCs/>
          <w:szCs w:val="21"/>
          <w:u w:val="single"/>
        </w:rPr>
        <w:t>21.4根据绍市建设【2020】134号文件要求，在工程承包合同中必须明确工程款和工资款两条线拨付，建设单位不管以何种方式支付工程款，必须按月进度工程款的12%作为工资款打入该项目的农民工工资专用账户，此账户专项用于支付农民工工资，不得挪作他用。</w:t>
      </w:r>
    </w:p>
    <w:p>
      <w:pPr>
        <w:spacing w:line="440" w:lineRule="exact"/>
        <w:ind w:firstLine="360" w:firstLineChars="150"/>
        <w:rPr>
          <w:rFonts w:ascii="仿宋" w:hAnsi="仿宋" w:eastAsia="仿宋" w:cs="仿宋"/>
          <w:bCs/>
          <w:szCs w:val="21"/>
          <w:u w:val="single"/>
        </w:rPr>
      </w:pPr>
      <w:r>
        <w:rPr>
          <w:rFonts w:hint="eastAsia" w:ascii="仿宋" w:hAnsi="仿宋" w:eastAsia="仿宋" w:cs="仿宋"/>
          <w:bCs/>
          <w:szCs w:val="21"/>
          <w:u w:val="single"/>
        </w:rPr>
        <w:t>21.5承包人施工应做好环境保护、文明施工，防止噪声、严禁污染环境，并负责处理好因弃土等原因引起的各类投诉。如有不文明施工行为发生，除负责消除影响外，还应扣罚违约金 5000 元/次，情节严重的还并处扣除文明施工保证金，并报相关上级管理部门。</w:t>
      </w:r>
    </w:p>
    <w:p>
      <w:pPr>
        <w:spacing w:line="440" w:lineRule="exact"/>
        <w:ind w:firstLine="360" w:firstLineChars="150"/>
        <w:rPr>
          <w:rFonts w:ascii="仿宋" w:hAnsi="仿宋" w:eastAsia="仿宋" w:cs="仿宋"/>
          <w:bCs/>
          <w:szCs w:val="21"/>
          <w:u w:val="single"/>
        </w:rPr>
      </w:pPr>
      <w:r>
        <w:rPr>
          <w:rFonts w:hint="eastAsia" w:ascii="仿宋" w:hAnsi="仿宋" w:eastAsia="仿宋" w:cs="仿宋"/>
          <w:bCs/>
          <w:szCs w:val="21"/>
          <w:u w:val="single"/>
        </w:rPr>
        <w:t>21.6承包人应妥善处理好与周边群众的关系，并负责做好因施工引起的相关纠纷及承担相关费用。承包人在施工时，如造成对周边人身财产安全损失的，须负责处理好善后工作及承担相关费用。</w:t>
      </w:r>
    </w:p>
    <w:p>
      <w:pPr>
        <w:spacing w:line="440" w:lineRule="exact"/>
        <w:ind w:firstLine="360" w:firstLineChars="150"/>
        <w:rPr>
          <w:rFonts w:ascii="仿宋" w:hAnsi="仿宋" w:eastAsia="仿宋" w:cs="仿宋"/>
          <w:bCs/>
          <w:szCs w:val="21"/>
          <w:u w:val="single"/>
        </w:rPr>
      </w:pPr>
      <w:r>
        <w:rPr>
          <w:rFonts w:hint="eastAsia" w:ascii="仿宋" w:hAnsi="仿宋" w:eastAsia="仿宋" w:cs="仿宋"/>
          <w:bCs/>
          <w:szCs w:val="21"/>
          <w:u w:val="single"/>
        </w:rPr>
        <w:t>21.7承包人须积极按市政府有关扬尘整治文件做好现场防止扬尘工作，如被市级相关部门通报，承包人必须无条件在规定期限内整改完毕并处以每次10000元的违约金,如被镜湖开发办通报的，承包人必须无条件在规定期限内整改完毕并处以每次10000元的违约金， 发生三次（含）以上，发包人有权单方终止合同，并保留索赔的权利。</w:t>
      </w:r>
    </w:p>
    <w:p>
      <w:pPr>
        <w:spacing w:line="440" w:lineRule="exact"/>
        <w:ind w:firstLine="360" w:firstLineChars="150"/>
        <w:rPr>
          <w:rFonts w:ascii="仿宋" w:hAnsi="仿宋" w:eastAsia="仿宋" w:cs="仿宋"/>
          <w:bCs/>
          <w:szCs w:val="21"/>
          <w:u w:val="single"/>
        </w:rPr>
      </w:pPr>
      <w:r>
        <w:rPr>
          <w:rFonts w:hint="eastAsia" w:ascii="仿宋" w:hAnsi="仿宋" w:eastAsia="仿宋" w:cs="仿宋"/>
          <w:bCs/>
          <w:szCs w:val="21"/>
          <w:u w:val="single"/>
        </w:rPr>
        <w:t>21.8中标单位中标后必须遵守发包人相关工程建设管理制度，施工现场需建立实名制考核系统，在监理、发包人、质监中心等见证下完成管理人员实名制输入，并作为上报第一次工程款的先决条件。</w:t>
      </w:r>
    </w:p>
    <w:p>
      <w:pPr>
        <w:spacing w:line="440" w:lineRule="exact"/>
        <w:ind w:firstLine="360" w:firstLineChars="150"/>
        <w:rPr>
          <w:rFonts w:ascii="仿宋" w:hAnsi="仿宋" w:eastAsia="仿宋" w:cs="仿宋"/>
          <w:bCs/>
          <w:szCs w:val="21"/>
          <w:u w:val="single"/>
        </w:rPr>
      </w:pPr>
      <w:r>
        <w:rPr>
          <w:rFonts w:hint="eastAsia" w:ascii="仿宋" w:hAnsi="仿宋" w:eastAsia="仿宋" w:cs="仿宋"/>
          <w:bCs/>
          <w:szCs w:val="21"/>
          <w:u w:val="single"/>
        </w:rPr>
        <w:t>21.9保修金支付条款：保修期满经发包人组织相关部门验收合格后28天内一次性支付，所承包工程任何部位发生质量问题，承包人应及时提供修复，费用由责任方承担。</w:t>
      </w:r>
    </w:p>
    <w:p>
      <w:pPr>
        <w:spacing w:line="440" w:lineRule="exact"/>
        <w:ind w:firstLine="360" w:firstLineChars="150"/>
        <w:rPr>
          <w:rFonts w:ascii="仿宋" w:hAnsi="仿宋" w:eastAsia="仿宋" w:cs="仿宋"/>
          <w:bCs/>
          <w:szCs w:val="21"/>
          <w:u w:val="single"/>
        </w:rPr>
      </w:pPr>
      <w:r>
        <w:rPr>
          <w:rFonts w:hint="eastAsia" w:ascii="仿宋" w:hAnsi="仿宋" w:eastAsia="仿宋" w:cs="仿宋"/>
          <w:bCs/>
          <w:szCs w:val="21"/>
          <w:u w:val="single"/>
        </w:rPr>
        <w:t>21.10发包人有权增加与工程相关的工作，承包人不得拒绝。发包人也可以取消或减少部分工程内容，承包人必须无条件接受，发包人对此调整不进行补偿。</w:t>
      </w:r>
    </w:p>
    <w:p>
      <w:pPr>
        <w:spacing w:line="440" w:lineRule="exact"/>
        <w:ind w:firstLine="360" w:firstLineChars="150"/>
        <w:rPr>
          <w:rFonts w:ascii="仿宋" w:hAnsi="仿宋" w:eastAsia="仿宋" w:cs="仿宋"/>
          <w:bCs/>
          <w:szCs w:val="21"/>
          <w:u w:val="single"/>
        </w:rPr>
      </w:pPr>
      <w:r>
        <w:rPr>
          <w:rFonts w:hint="eastAsia" w:ascii="仿宋" w:hAnsi="仿宋" w:eastAsia="仿宋" w:cs="仿宋"/>
          <w:bCs/>
          <w:szCs w:val="21"/>
          <w:u w:val="single"/>
        </w:rPr>
        <w:t>21.11 承包人必须按有关文明施工办法规定做好安全文明施工，特别是交通安全及一切地下设施的安全，在施工过程中发生一切安全事故引起的费用及后果均由承包人承担，与发包人无关。承包人需做好现场安全围护及交通维护工作，施工时配备一定数量专职交管人员管理交通秩序，必要时要外聘专职交管人员，费用已包含在合同内，不单独计取。如发现在施工期间未按要求及时完善和设置交通标牌等安全生产围护情况的，每发现一次扣款 2000 元，造成事故的责任由承包人负全责。</w:t>
      </w:r>
    </w:p>
    <w:p>
      <w:pPr>
        <w:spacing w:line="440" w:lineRule="exact"/>
        <w:ind w:firstLine="360" w:firstLineChars="150"/>
        <w:rPr>
          <w:rFonts w:ascii="仿宋" w:hAnsi="仿宋" w:eastAsia="仿宋" w:cs="仿宋"/>
          <w:bCs/>
          <w:szCs w:val="21"/>
          <w:u w:val="single"/>
        </w:rPr>
      </w:pPr>
      <w:r>
        <w:rPr>
          <w:rFonts w:hint="eastAsia" w:ascii="仿宋" w:hAnsi="仿宋" w:eastAsia="仿宋" w:cs="仿宋"/>
          <w:bCs/>
          <w:szCs w:val="21"/>
          <w:u w:val="single"/>
        </w:rPr>
        <w:t>21.12 项目施工许可证办理完成后按相关政策要求及时办理渣土准运证等相关手续，未按要求办理之前发生的涉及土方运输（包括场内）均不计取相关费用。</w:t>
      </w:r>
    </w:p>
    <w:p>
      <w:pPr>
        <w:spacing w:line="440" w:lineRule="exact"/>
        <w:ind w:firstLine="360" w:firstLineChars="150"/>
        <w:rPr>
          <w:rFonts w:ascii="仿宋" w:hAnsi="仿宋" w:eastAsia="仿宋" w:cs="仿宋"/>
          <w:bCs/>
          <w:szCs w:val="21"/>
          <w:u w:val="single"/>
        </w:rPr>
      </w:pPr>
      <w:r>
        <w:rPr>
          <w:rFonts w:hint="eastAsia" w:ascii="仿宋" w:hAnsi="仿宋" w:eastAsia="仿宋" w:cs="仿宋"/>
          <w:bCs/>
          <w:szCs w:val="21"/>
          <w:u w:val="single"/>
        </w:rPr>
        <w:t>21.13承包人应在工程所在地的国内注册的国有或股份制商业银行一级支行及以上机构设立账户。发包人有权不定时对项目部资金账户进行检查。发包人支付的预付款（如有）、工程进度款应为本工程的专项专用资金，承包人不得转移或挪作他用，否则发包人有权责令其改正并对其扣以违约金，且发包人有权在工程款中直接扣除。</w:t>
      </w:r>
    </w:p>
    <w:p>
      <w:pPr>
        <w:spacing w:line="440" w:lineRule="exact"/>
        <w:ind w:firstLine="360" w:firstLineChars="150"/>
        <w:rPr>
          <w:rFonts w:ascii="仿宋" w:hAnsi="仿宋" w:eastAsia="仿宋" w:cs="仿宋"/>
          <w:bCs/>
          <w:szCs w:val="21"/>
          <w:u w:val="single"/>
        </w:rPr>
      </w:pPr>
      <w:r>
        <w:rPr>
          <w:rFonts w:hint="eastAsia" w:ascii="仿宋" w:hAnsi="仿宋" w:eastAsia="仿宋" w:cs="仿宋"/>
          <w:bCs/>
          <w:szCs w:val="21"/>
          <w:u w:val="single"/>
        </w:rPr>
        <w:t>21.14本项目承包人须服从发包人的安排，施工过程中做好 新三江排涝（梅南路南侧区块水利及环境提升）——官渡路以东片区项目（水利及环境工程一期）承包人的施工配合工作。</w:t>
      </w:r>
    </w:p>
    <w:p>
      <w:pPr>
        <w:spacing w:line="440" w:lineRule="exact"/>
        <w:ind w:firstLine="360" w:firstLineChars="150"/>
        <w:rPr>
          <w:rFonts w:ascii="仿宋" w:hAnsi="仿宋" w:eastAsia="仿宋" w:cs="仿宋"/>
          <w:bCs/>
          <w:szCs w:val="21"/>
          <w:u w:val="single"/>
        </w:rPr>
      </w:pPr>
      <w:r>
        <w:rPr>
          <w:rFonts w:hint="eastAsia" w:ascii="仿宋" w:hAnsi="仿宋" w:eastAsia="仿宋" w:cs="仿宋"/>
          <w:bCs/>
          <w:szCs w:val="21"/>
          <w:u w:val="single"/>
        </w:rPr>
        <w:t>21.15安全生产责任保险费用已根据绍市建设〔2022〕31 号文件内容计入，请投标单位按相关文件要求办理。</w:t>
      </w:r>
    </w:p>
    <w:p>
      <w:pPr>
        <w:spacing w:line="440" w:lineRule="exact"/>
        <w:ind w:firstLine="360" w:firstLineChars="150"/>
        <w:rPr>
          <w:rFonts w:ascii="仿宋" w:hAnsi="仿宋" w:eastAsia="仿宋" w:cs="仿宋"/>
          <w:bCs/>
          <w:szCs w:val="21"/>
          <w:u w:val="single"/>
        </w:rPr>
      </w:pPr>
      <w:r>
        <w:rPr>
          <w:rFonts w:hint="eastAsia" w:ascii="仿宋" w:hAnsi="仿宋" w:eastAsia="仿宋" w:cs="仿宋"/>
          <w:bCs/>
          <w:szCs w:val="21"/>
          <w:u w:val="single"/>
        </w:rPr>
        <w:t>21.16</w:t>
      </w:r>
      <w:r>
        <w:rPr>
          <w:rFonts w:hint="eastAsia" w:eastAsia="仿宋_GB2312"/>
          <w:kern w:val="2"/>
          <w:u w:val="single"/>
        </w:rPr>
        <w:t>承包人使用的主要设备、材料品牌表，应在使用前10天内向监理人、发包人书面确认,经监理人、发包人确认后方可实施。如若承包人擅自使用未经监理人、发包人确认的主要设备、材料品牌表外的品牌，承包人须按审批的主要设备、材料品牌表中的品牌更换（不配合更换或故意延期拖延的，视为承包人违约，该款项不予办理结算），由此造成的工程、费用损失，发包人不予补偿费用，不予延期工期。工程主要设备、材料品牌，定价材料表中有品牌型号要求的，承包人从中任选一个品牌采购施工，若提供的品牌均无法采购的，允许承包人选择品牌型号、档次不低于预算中要求的采购施工，所选品牌采购前须经监理人、发包人书面备案确认（业主代表上报审批前汇总说明），如产品涉及到功能要求的，需经设计单位同意。</w:t>
      </w:r>
    </w:p>
    <w:p>
      <w:pPr>
        <w:spacing w:line="440" w:lineRule="exact"/>
        <w:ind w:firstLine="360" w:firstLineChars="150"/>
        <w:rPr>
          <w:rFonts w:ascii="仿宋" w:hAnsi="仿宋" w:eastAsia="仿宋" w:cs="仿宋"/>
          <w:bCs/>
          <w:szCs w:val="21"/>
          <w:u w:val="single"/>
        </w:rPr>
      </w:pPr>
      <w:r>
        <w:rPr>
          <w:rFonts w:hint="eastAsia" w:ascii="仿宋" w:hAnsi="仿宋" w:eastAsia="仿宋" w:cs="仿宋"/>
          <w:bCs/>
          <w:szCs w:val="21"/>
          <w:u w:val="single"/>
        </w:rPr>
        <w:t>21.17本项目搭设的临时设施由建设单位有偿提供打包箱10只（包含空调，集成卫浴等设备），单价按1.65万/只，共计16.5万，相关费用由中标人支付给招标人，在标底中扣除，投标单位按参考标底</w:t>
      </w:r>
      <w:r>
        <w:rPr>
          <w:rFonts w:ascii="仿宋" w:hAnsi="仿宋" w:eastAsia="仿宋" w:cs="仿宋"/>
          <w:bCs/>
          <w:szCs w:val="21"/>
          <w:u w:val="single"/>
        </w:rPr>
        <w:t>价格</w:t>
      </w:r>
      <w:r>
        <w:rPr>
          <w:rFonts w:hint="eastAsia" w:ascii="仿宋" w:hAnsi="仿宋" w:eastAsia="仿宋" w:cs="仿宋"/>
          <w:bCs/>
          <w:szCs w:val="21"/>
          <w:u w:val="single"/>
        </w:rPr>
        <w:t>进行投标报价，不得改动。</w:t>
      </w:r>
    </w:p>
    <w:p>
      <w:pPr>
        <w:spacing w:line="440" w:lineRule="exact"/>
        <w:ind w:firstLine="360" w:firstLineChars="150"/>
        <w:rPr>
          <w:rFonts w:ascii="宋体" w:hAnsi="宋体" w:cs="宋体"/>
          <w:bCs/>
          <w:szCs w:val="21"/>
          <w:u w:val="single"/>
        </w:rPr>
      </w:pPr>
      <w:r>
        <w:rPr>
          <w:rFonts w:hint="eastAsia" w:ascii="仿宋" w:hAnsi="仿宋" w:eastAsia="仿宋" w:cs="仿宋"/>
          <w:bCs/>
          <w:szCs w:val="21"/>
          <w:u w:val="single"/>
        </w:rPr>
        <w:t>21.18未尽事宜由承包人与发包人另行协商在合同中签订。</w:t>
      </w:r>
    </w:p>
    <w:p>
      <w:pPr>
        <w:pStyle w:val="7"/>
        <w:jc w:val="right"/>
        <w:rPr>
          <w:snapToGrid w:val="0"/>
        </w:rPr>
      </w:pPr>
    </w:p>
    <w:p>
      <w:pPr>
        <w:jc w:val="center"/>
        <w:rPr>
          <w:rFonts w:eastAsia="方正大标宋简体"/>
          <w:snapToGrid w:val="0"/>
          <w:sz w:val="30"/>
          <w:szCs w:val="30"/>
        </w:rPr>
      </w:pPr>
    </w:p>
    <w:p>
      <w:pPr>
        <w:pStyle w:val="2"/>
        <w:ind w:firstLine="300"/>
        <w:rPr>
          <w:rFonts w:eastAsia="方正大标宋简体"/>
          <w:snapToGrid w:val="0"/>
          <w:sz w:val="30"/>
          <w:szCs w:val="30"/>
        </w:rPr>
      </w:pPr>
    </w:p>
    <w:p>
      <w:pPr>
        <w:rPr>
          <w:rFonts w:eastAsia="方正大标宋简体"/>
          <w:snapToGrid w:val="0"/>
          <w:sz w:val="30"/>
          <w:szCs w:val="30"/>
        </w:rPr>
      </w:pPr>
    </w:p>
    <w:p>
      <w:pPr>
        <w:pStyle w:val="2"/>
        <w:ind w:firstLine="300"/>
        <w:rPr>
          <w:rFonts w:eastAsia="方正大标宋简体"/>
          <w:snapToGrid w:val="0"/>
          <w:sz w:val="30"/>
          <w:szCs w:val="30"/>
        </w:rPr>
      </w:pPr>
    </w:p>
    <w:p>
      <w:pPr>
        <w:rPr>
          <w:rFonts w:eastAsia="方正大标宋简体"/>
          <w:snapToGrid w:val="0"/>
          <w:sz w:val="30"/>
          <w:szCs w:val="30"/>
        </w:rPr>
      </w:pPr>
    </w:p>
    <w:p>
      <w:pPr>
        <w:pStyle w:val="2"/>
        <w:ind w:firstLine="300"/>
        <w:rPr>
          <w:rFonts w:eastAsia="方正大标宋简体"/>
          <w:snapToGrid w:val="0"/>
          <w:sz w:val="30"/>
          <w:szCs w:val="30"/>
        </w:rPr>
      </w:pPr>
    </w:p>
    <w:p>
      <w:pPr>
        <w:rPr>
          <w:rFonts w:eastAsia="方正大标宋简体"/>
          <w:snapToGrid w:val="0"/>
          <w:sz w:val="30"/>
          <w:szCs w:val="30"/>
        </w:rPr>
      </w:pPr>
    </w:p>
    <w:p>
      <w:pPr>
        <w:spacing w:before="69" w:line="219" w:lineRule="auto"/>
        <w:ind w:left="3484"/>
        <w:outlineLvl w:val="2"/>
        <w:rPr>
          <w:rFonts w:ascii="宋体" w:hAnsi="宋体" w:cs="宋体"/>
          <w:sz w:val="21"/>
          <w:szCs w:val="21"/>
        </w:rPr>
      </w:pPr>
      <w:r>
        <w:rPr>
          <w:rFonts w:ascii="宋体" w:hAnsi="宋体" w:cs="宋体"/>
          <w:spacing w:val="14"/>
          <w:sz w:val="21"/>
          <w:szCs w:val="21"/>
          <w14:textOutline w14:w="3810" w14:cap="flat" w14:cmpd="sng" w14:algn="ctr">
            <w14:solidFill>
              <w14:srgbClr w14:val="000000"/>
            </w14:solidFill>
            <w14:prstDash w14:val="solid"/>
            <w14:miter w14:val="0"/>
          </w14:textOutline>
        </w:rPr>
        <w:t>第</w:t>
      </w:r>
      <w:r>
        <w:rPr>
          <w:rFonts w:ascii="宋体" w:hAnsi="宋体" w:cs="宋体"/>
          <w:spacing w:val="12"/>
          <w:sz w:val="21"/>
          <w:szCs w:val="21"/>
          <w14:textOutline w14:w="3810" w14:cap="flat" w14:cmpd="sng" w14:algn="ctr">
            <w14:solidFill>
              <w14:srgbClr w14:val="000000"/>
            </w14:solidFill>
            <w14:prstDash w14:val="solid"/>
            <w14:miter w14:val="0"/>
          </w14:textOutline>
        </w:rPr>
        <w:t>3节</w:t>
      </w:r>
      <w:r>
        <w:rPr>
          <w:rFonts w:ascii="宋体" w:hAnsi="宋体" w:cs="宋体"/>
          <w:spacing w:val="12"/>
          <w:sz w:val="21"/>
          <w:szCs w:val="21"/>
        </w:rPr>
        <w:t xml:space="preserve"> </w:t>
      </w:r>
      <w:r>
        <w:rPr>
          <w:rFonts w:ascii="宋体" w:hAnsi="宋体" w:cs="宋体"/>
          <w:spacing w:val="12"/>
          <w:sz w:val="21"/>
          <w:szCs w:val="21"/>
          <w14:textOutline w14:w="3810" w14:cap="flat" w14:cmpd="sng" w14:algn="ctr">
            <w14:solidFill>
              <w14:srgbClr w14:val="000000"/>
            </w14:solidFill>
            <w14:prstDash w14:val="solid"/>
            <w14:miter w14:val="0"/>
          </w14:textOutline>
        </w:rPr>
        <w:t>合同附件</w:t>
      </w:r>
    </w:p>
    <w:p>
      <w:pPr>
        <w:spacing w:before="245" w:line="219" w:lineRule="auto"/>
        <w:ind w:left="296"/>
        <w:outlineLvl w:val="2"/>
        <w:rPr>
          <w:rFonts w:ascii="黑体" w:hAnsi="黑体" w:eastAsia="黑体" w:cs="黑体"/>
          <w:sz w:val="21"/>
          <w:szCs w:val="21"/>
        </w:rPr>
      </w:pPr>
      <w:r>
        <w:rPr>
          <w:rFonts w:ascii="黑体" w:hAnsi="黑体" w:eastAsia="黑体" w:cs="黑体"/>
          <w:spacing w:val="3"/>
          <w:sz w:val="21"/>
          <w:szCs w:val="21"/>
          <w14:textOutline w14:w="3810" w14:cap="flat" w14:cmpd="sng" w14:algn="ctr">
            <w14:solidFill>
              <w14:srgbClr w14:val="000000"/>
            </w14:solidFill>
            <w14:prstDash w14:val="solid"/>
            <w14:miter w14:val="0"/>
          </w14:textOutline>
        </w:rPr>
        <w:t>附件一：合同协议书</w:t>
      </w:r>
    </w:p>
    <w:p>
      <w:pPr>
        <w:spacing w:line="251" w:lineRule="auto"/>
        <w:rPr>
          <w:rFonts w:ascii="Arial"/>
          <w:sz w:val="21"/>
        </w:rPr>
      </w:pPr>
    </w:p>
    <w:p>
      <w:pPr>
        <w:spacing w:before="68" w:line="219" w:lineRule="auto"/>
        <w:ind w:left="3725"/>
        <w:rPr>
          <w:rFonts w:ascii="宋体" w:hAnsi="宋体" w:cs="宋体"/>
          <w:sz w:val="21"/>
          <w:szCs w:val="21"/>
        </w:rPr>
      </w:pPr>
      <w:r>
        <w:rPr>
          <w:rFonts w:ascii="宋体" w:hAnsi="宋体" w:cs="宋体"/>
          <w:spacing w:val="12"/>
          <w:sz w:val="21"/>
          <w:szCs w:val="21"/>
          <w14:textOutline w14:w="3810" w14:cap="flat" w14:cmpd="sng" w14:algn="ctr">
            <w14:solidFill>
              <w14:srgbClr w14:val="000000"/>
            </w14:solidFill>
            <w14:prstDash w14:val="solid"/>
            <w14:miter w14:val="0"/>
          </w14:textOutline>
        </w:rPr>
        <w:t>合</w:t>
      </w:r>
      <w:r>
        <w:rPr>
          <w:rFonts w:ascii="宋体" w:hAnsi="宋体" w:cs="宋体"/>
          <w:spacing w:val="10"/>
          <w:sz w:val="21"/>
          <w:szCs w:val="21"/>
          <w14:textOutline w14:w="3810" w14:cap="flat" w14:cmpd="sng" w14:algn="ctr">
            <w14:solidFill>
              <w14:srgbClr w14:val="000000"/>
            </w14:solidFill>
            <w14:prstDash w14:val="solid"/>
            <w14:miter w14:val="0"/>
          </w14:textOutline>
        </w:rPr>
        <w:t>同协议书</w:t>
      </w:r>
    </w:p>
    <w:p>
      <w:pPr>
        <w:tabs>
          <w:tab w:val="left" w:pos="2378"/>
        </w:tabs>
        <w:spacing w:before="232" w:line="422" w:lineRule="auto"/>
        <w:ind w:firstLine="622"/>
        <w:rPr>
          <w:rFonts w:ascii="宋体" w:hAnsi="宋体" w:cs="宋体"/>
          <w:sz w:val="21"/>
          <w:szCs w:val="21"/>
        </w:rPr>
      </w:pPr>
      <w:r>
        <w:rPr>
          <w:rFonts w:ascii="宋体" w:hAnsi="宋体" w:cs="宋体"/>
          <w:sz w:val="21"/>
          <w:szCs w:val="21"/>
          <w:u w:val="single"/>
        </w:rPr>
        <w:tab/>
      </w:r>
      <w:r>
        <w:rPr>
          <w:rFonts w:ascii="宋体" w:hAnsi="宋体" w:cs="宋体"/>
          <w:spacing w:val="3"/>
          <w:sz w:val="21"/>
          <w:szCs w:val="21"/>
        </w:rPr>
        <w:t>(发包人名称，以下简称</w:t>
      </w:r>
      <w:r>
        <w:rPr>
          <w:rFonts w:eastAsia="Times New Roman"/>
          <w:spacing w:val="3"/>
          <w:sz w:val="21"/>
          <w:szCs w:val="21"/>
        </w:rPr>
        <w:t>“</w:t>
      </w:r>
      <w:r>
        <w:rPr>
          <w:rFonts w:ascii="宋体" w:hAnsi="宋体" w:cs="宋体"/>
          <w:spacing w:val="3"/>
          <w:sz w:val="21"/>
          <w:szCs w:val="21"/>
        </w:rPr>
        <w:t>发包人</w:t>
      </w:r>
      <w:r>
        <w:rPr>
          <w:rFonts w:eastAsia="Times New Roman"/>
          <w:spacing w:val="3"/>
          <w:sz w:val="21"/>
          <w:szCs w:val="21"/>
        </w:rPr>
        <w:t>”</w:t>
      </w:r>
      <w:r>
        <w:rPr>
          <w:rFonts w:ascii="宋体" w:hAnsi="宋体" w:cs="宋体"/>
          <w:spacing w:val="3"/>
          <w:sz w:val="21"/>
          <w:szCs w:val="21"/>
        </w:rPr>
        <w:t>)为实施</w:t>
      </w:r>
      <w:r>
        <w:rPr>
          <w:rFonts w:ascii="宋体" w:hAnsi="宋体" w:cs="宋体"/>
          <w:spacing w:val="3"/>
          <w:sz w:val="21"/>
          <w:szCs w:val="21"/>
          <w:u w:val="single"/>
        </w:rPr>
        <w:t xml:space="preserve">                </w:t>
      </w:r>
      <w:r>
        <w:rPr>
          <w:rFonts w:ascii="宋体" w:hAnsi="宋体" w:cs="宋体"/>
          <w:spacing w:val="3"/>
          <w:sz w:val="21"/>
          <w:szCs w:val="21"/>
        </w:rPr>
        <w:t>(项目名称</w:t>
      </w:r>
      <w:r>
        <w:rPr>
          <w:rFonts w:ascii="宋体" w:hAnsi="宋体" w:cs="宋体"/>
          <w:sz w:val="21"/>
          <w:szCs w:val="21"/>
        </w:rPr>
        <w:t xml:space="preserve">) </w:t>
      </w:r>
      <w:r>
        <w:rPr>
          <w:rFonts w:ascii="宋体" w:hAnsi="宋体" w:cs="宋体"/>
          <w:spacing w:val="1"/>
          <w:sz w:val="21"/>
          <w:szCs w:val="21"/>
        </w:rPr>
        <w:t xml:space="preserve">，已接受 </w:t>
      </w:r>
      <w:r>
        <w:rPr>
          <w:rFonts w:ascii="宋体" w:hAnsi="宋体" w:cs="宋体"/>
          <w:spacing w:val="1"/>
          <w:sz w:val="21"/>
          <w:szCs w:val="21"/>
          <w:u w:val="single"/>
        </w:rPr>
        <w:t xml:space="preserve">              (</w:t>
      </w:r>
      <w:r>
        <w:rPr>
          <w:rFonts w:ascii="宋体" w:hAnsi="宋体" w:cs="宋体"/>
          <w:spacing w:val="1"/>
          <w:sz w:val="21"/>
          <w:szCs w:val="21"/>
        </w:rPr>
        <w:t>承包人名称，以下简称</w:t>
      </w:r>
      <w:r>
        <w:rPr>
          <w:rFonts w:eastAsia="Times New Roman"/>
          <w:spacing w:val="1"/>
          <w:sz w:val="21"/>
          <w:szCs w:val="21"/>
        </w:rPr>
        <w:t>“</w:t>
      </w:r>
      <w:r>
        <w:rPr>
          <w:rFonts w:ascii="宋体" w:hAnsi="宋体" w:cs="宋体"/>
          <w:spacing w:val="1"/>
          <w:sz w:val="21"/>
          <w:szCs w:val="21"/>
        </w:rPr>
        <w:t>承包人</w:t>
      </w:r>
      <w:r>
        <w:rPr>
          <w:rFonts w:eastAsia="Times New Roman"/>
          <w:spacing w:val="1"/>
          <w:sz w:val="21"/>
          <w:szCs w:val="21"/>
        </w:rPr>
        <w:t>”</w:t>
      </w:r>
      <w:r>
        <w:rPr>
          <w:rFonts w:ascii="宋体" w:hAnsi="宋体" w:cs="宋体"/>
          <w:spacing w:val="1"/>
          <w:sz w:val="21"/>
          <w:szCs w:val="21"/>
        </w:rPr>
        <w:t>)对该项目标段</w:t>
      </w:r>
      <w:r>
        <w:rPr>
          <w:rFonts w:ascii="宋体" w:hAnsi="宋体" w:cs="宋体"/>
          <w:sz w:val="21"/>
          <w:szCs w:val="21"/>
        </w:rPr>
        <w:t xml:space="preserve">施工的投标。发包人和 </w:t>
      </w:r>
      <w:r>
        <w:rPr>
          <w:rFonts w:ascii="宋体" w:hAnsi="宋体" w:cs="宋体"/>
          <w:spacing w:val="-4"/>
          <w:sz w:val="21"/>
          <w:szCs w:val="21"/>
        </w:rPr>
        <w:t>承包人</w:t>
      </w:r>
      <w:r>
        <w:rPr>
          <w:rFonts w:ascii="宋体" w:hAnsi="宋体" w:cs="宋体"/>
          <w:spacing w:val="-3"/>
          <w:sz w:val="21"/>
          <w:szCs w:val="21"/>
        </w:rPr>
        <w:t>共</w:t>
      </w:r>
      <w:r>
        <w:rPr>
          <w:rFonts w:ascii="宋体" w:hAnsi="宋体" w:cs="宋体"/>
          <w:spacing w:val="-2"/>
          <w:sz w:val="21"/>
          <w:szCs w:val="21"/>
        </w:rPr>
        <w:t>同达成如下协议。</w:t>
      </w:r>
    </w:p>
    <w:p>
      <w:pPr>
        <w:spacing w:before="1" w:line="218" w:lineRule="auto"/>
        <w:ind w:left="705"/>
        <w:rPr>
          <w:rFonts w:ascii="宋体" w:hAnsi="宋体" w:cs="宋体"/>
          <w:sz w:val="21"/>
          <w:szCs w:val="21"/>
        </w:rPr>
      </w:pPr>
      <w:r>
        <w:rPr>
          <w:rFonts w:ascii="宋体" w:hAnsi="宋体" w:cs="宋体"/>
          <w:spacing w:val="10"/>
          <w:sz w:val="21"/>
          <w:szCs w:val="21"/>
        </w:rPr>
        <w:t>1.</w:t>
      </w:r>
      <w:r>
        <w:rPr>
          <w:rFonts w:ascii="宋体" w:hAnsi="宋体" w:cs="宋体"/>
          <w:spacing w:val="5"/>
          <w:sz w:val="21"/>
          <w:szCs w:val="21"/>
        </w:rPr>
        <w:t>本协议书(包括补充协议)与下列文件一起构成合同文件：</w:t>
      </w:r>
    </w:p>
    <w:p>
      <w:pPr>
        <w:spacing w:before="231" w:line="213" w:lineRule="auto"/>
        <w:ind w:left="690"/>
        <w:rPr>
          <w:rFonts w:ascii="宋体" w:hAnsi="宋体" w:cs="宋体"/>
          <w:sz w:val="21"/>
          <w:szCs w:val="21"/>
        </w:rPr>
      </w:pPr>
      <w:r>
        <w:rPr>
          <w:rFonts w:eastAsia="Times New Roman"/>
          <w:spacing w:val="-3"/>
          <w:sz w:val="21"/>
          <w:szCs w:val="21"/>
        </w:rPr>
        <w:t xml:space="preserve">(1)  </w:t>
      </w:r>
      <w:r>
        <w:rPr>
          <w:rFonts w:ascii="宋体" w:hAnsi="宋体" w:cs="宋体"/>
          <w:spacing w:val="-3"/>
          <w:sz w:val="21"/>
          <w:szCs w:val="21"/>
        </w:rPr>
        <w:t>中标通知书；</w:t>
      </w:r>
    </w:p>
    <w:p>
      <w:pPr>
        <w:spacing w:before="238" w:line="213" w:lineRule="auto"/>
        <w:ind w:left="690"/>
        <w:rPr>
          <w:rFonts w:ascii="宋体" w:hAnsi="宋体" w:cs="宋体"/>
          <w:sz w:val="21"/>
          <w:szCs w:val="21"/>
        </w:rPr>
      </w:pPr>
      <w:r>
        <w:rPr>
          <w:rFonts w:eastAsia="Times New Roman"/>
          <w:spacing w:val="-4"/>
          <w:sz w:val="21"/>
          <w:szCs w:val="21"/>
        </w:rPr>
        <w:t>(2)</w:t>
      </w:r>
      <w:r>
        <w:rPr>
          <w:rFonts w:eastAsia="Times New Roman"/>
          <w:spacing w:val="-3"/>
          <w:sz w:val="21"/>
          <w:szCs w:val="21"/>
        </w:rPr>
        <w:t xml:space="preserve"> </w:t>
      </w:r>
      <w:r>
        <w:rPr>
          <w:rFonts w:eastAsia="Times New Roman"/>
          <w:spacing w:val="-2"/>
          <w:sz w:val="21"/>
          <w:szCs w:val="21"/>
        </w:rPr>
        <w:t xml:space="preserve"> </w:t>
      </w:r>
      <w:r>
        <w:rPr>
          <w:rFonts w:ascii="宋体" w:hAnsi="宋体" w:cs="宋体"/>
          <w:spacing w:val="-2"/>
          <w:sz w:val="21"/>
          <w:szCs w:val="21"/>
        </w:rPr>
        <w:t>投标函及投标函附录；</w:t>
      </w:r>
    </w:p>
    <w:p>
      <w:pPr>
        <w:sectPr>
          <w:footerReference r:id="rId18" w:type="default"/>
          <w:type w:val="continuous"/>
          <w:pgSz w:w="11910" w:h="16845"/>
          <w:pgMar w:top="400" w:right="1442" w:bottom="1226" w:left="1480" w:header="0" w:footer="1062" w:gutter="0"/>
          <w:cols w:space="720" w:num="1"/>
        </w:sectPr>
      </w:pPr>
    </w:p>
    <w:p>
      <w:pPr>
        <w:spacing w:line="264" w:lineRule="auto"/>
        <w:rPr>
          <w:rFonts w:ascii="Arial"/>
          <w:sz w:val="21"/>
        </w:rPr>
      </w:pPr>
    </w:p>
    <w:p>
      <w:pPr>
        <w:spacing w:line="265" w:lineRule="auto"/>
        <w:rPr>
          <w:rFonts w:ascii="Arial"/>
          <w:sz w:val="21"/>
        </w:rPr>
      </w:pPr>
    </w:p>
    <w:p>
      <w:pPr>
        <w:spacing w:line="265" w:lineRule="auto"/>
        <w:rPr>
          <w:rFonts w:ascii="Arial"/>
          <w:sz w:val="21"/>
        </w:rPr>
      </w:pPr>
    </w:p>
    <w:p>
      <w:pPr>
        <w:spacing w:line="265" w:lineRule="auto"/>
        <w:rPr>
          <w:rFonts w:ascii="Arial"/>
          <w:sz w:val="21"/>
        </w:rPr>
      </w:pPr>
    </w:p>
    <w:p>
      <w:pPr>
        <w:spacing w:line="265" w:lineRule="auto"/>
        <w:rPr>
          <w:rFonts w:ascii="Arial"/>
          <w:sz w:val="21"/>
        </w:rPr>
      </w:pPr>
    </w:p>
    <w:p>
      <w:pPr>
        <w:spacing w:before="68" w:line="213" w:lineRule="auto"/>
        <w:ind w:left="679"/>
        <w:rPr>
          <w:rFonts w:ascii="宋体" w:hAnsi="宋体" w:cs="宋体"/>
          <w:sz w:val="21"/>
          <w:szCs w:val="21"/>
        </w:rPr>
      </w:pPr>
      <w:r>
        <w:rPr>
          <w:rFonts w:eastAsia="Times New Roman"/>
          <w:spacing w:val="-4"/>
          <w:sz w:val="21"/>
          <w:szCs w:val="21"/>
        </w:rPr>
        <w:t>(</w:t>
      </w:r>
      <w:r>
        <w:rPr>
          <w:rFonts w:eastAsia="Times New Roman"/>
          <w:spacing w:val="-3"/>
          <w:sz w:val="21"/>
          <w:szCs w:val="21"/>
        </w:rPr>
        <w:t xml:space="preserve">3)  </w:t>
      </w:r>
      <w:r>
        <w:rPr>
          <w:rFonts w:ascii="宋体" w:hAnsi="宋体" w:cs="宋体"/>
          <w:spacing w:val="-3"/>
          <w:sz w:val="21"/>
          <w:szCs w:val="21"/>
        </w:rPr>
        <w:t>专用合同条款；</w:t>
      </w:r>
    </w:p>
    <w:p>
      <w:pPr>
        <w:spacing w:before="238" w:line="213" w:lineRule="auto"/>
        <w:ind w:left="679"/>
        <w:rPr>
          <w:rFonts w:ascii="宋体" w:hAnsi="宋体" w:cs="宋体"/>
          <w:sz w:val="21"/>
          <w:szCs w:val="21"/>
        </w:rPr>
      </w:pPr>
      <w:r>
        <w:rPr>
          <w:rFonts w:eastAsia="Times New Roman"/>
          <w:spacing w:val="-4"/>
          <w:sz w:val="21"/>
          <w:szCs w:val="21"/>
        </w:rPr>
        <w:t>(</w:t>
      </w:r>
      <w:r>
        <w:rPr>
          <w:rFonts w:eastAsia="Times New Roman"/>
          <w:spacing w:val="-3"/>
          <w:sz w:val="21"/>
          <w:szCs w:val="21"/>
        </w:rPr>
        <w:t xml:space="preserve">4)  </w:t>
      </w:r>
      <w:r>
        <w:rPr>
          <w:rFonts w:ascii="宋体" w:hAnsi="宋体" w:cs="宋体"/>
          <w:spacing w:val="-3"/>
          <w:sz w:val="21"/>
          <w:szCs w:val="21"/>
        </w:rPr>
        <w:t>通用合同条款；</w:t>
      </w:r>
    </w:p>
    <w:p>
      <w:pPr>
        <w:spacing w:before="238" w:line="213" w:lineRule="auto"/>
        <w:ind w:left="679"/>
        <w:rPr>
          <w:rFonts w:ascii="宋体" w:hAnsi="宋体" w:cs="宋体"/>
          <w:sz w:val="21"/>
          <w:szCs w:val="21"/>
        </w:rPr>
      </w:pPr>
      <w:r>
        <w:rPr>
          <w:rFonts w:eastAsia="Times New Roman"/>
          <w:spacing w:val="-3"/>
          <w:sz w:val="21"/>
          <w:szCs w:val="21"/>
        </w:rPr>
        <w:t xml:space="preserve">(5)  </w:t>
      </w:r>
      <w:r>
        <w:rPr>
          <w:rFonts w:ascii="宋体" w:hAnsi="宋体" w:cs="宋体"/>
          <w:spacing w:val="-3"/>
          <w:sz w:val="21"/>
          <w:szCs w:val="21"/>
        </w:rPr>
        <w:t>技术标准和要求</w:t>
      </w:r>
      <w:r>
        <w:rPr>
          <w:rFonts w:ascii="宋体" w:hAnsi="宋体" w:cs="宋体"/>
          <w:spacing w:val="-1"/>
          <w:sz w:val="21"/>
          <w:szCs w:val="21"/>
        </w:rPr>
        <w:t>；</w:t>
      </w:r>
    </w:p>
    <w:p>
      <w:pPr>
        <w:spacing w:before="238" w:line="213" w:lineRule="auto"/>
        <w:ind w:left="679"/>
        <w:rPr>
          <w:rFonts w:ascii="宋体" w:hAnsi="宋体" w:cs="宋体"/>
          <w:sz w:val="21"/>
          <w:szCs w:val="21"/>
        </w:rPr>
      </w:pPr>
      <w:r>
        <w:rPr>
          <w:rFonts w:eastAsia="Times New Roman"/>
          <w:spacing w:val="-4"/>
          <w:sz w:val="21"/>
          <w:szCs w:val="21"/>
        </w:rPr>
        <w:t>(6</w:t>
      </w:r>
      <w:r>
        <w:rPr>
          <w:rFonts w:eastAsia="Times New Roman"/>
          <w:spacing w:val="-3"/>
          <w:sz w:val="21"/>
          <w:szCs w:val="21"/>
        </w:rPr>
        <w:t>)</w:t>
      </w:r>
      <w:r>
        <w:rPr>
          <w:rFonts w:eastAsia="Times New Roman"/>
          <w:spacing w:val="-2"/>
          <w:sz w:val="21"/>
          <w:szCs w:val="21"/>
        </w:rPr>
        <w:t xml:space="preserve">  </w:t>
      </w:r>
      <w:r>
        <w:rPr>
          <w:rFonts w:ascii="宋体" w:hAnsi="宋体" w:cs="宋体"/>
          <w:spacing w:val="-2"/>
          <w:sz w:val="21"/>
          <w:szCs w:val="21"/>
        </w:rPr>
        <w:t>图纸；</w:t>
      </w:r>
    </w:p>
    <w:p>
      <w:pPr>
        <w:spacing w:before="238" w:line="213" w:lineRule="auto"/>
        <w:ind w:left="679"/>
        <w:rPr>
          <w:rFonts w:ascii="宋体" w:hAnsi="宋体" w:cs="宋体"/>
          <w:sz w:val="21"/>
          <w:szCs w:val="21"/>
        </w:rPr>
      </w:pPr>
      <w:r>
        <w:rPr>
          <w:rFonts w:eastAsia="Times New Roman"/>
          <w:spacing w:val="-4"/>
          <w:sz w:val="21"/>
          <w:szCs w:val="21"/>
        </w:rPr>
        <w:t>(7)</w:t>
      </w:r>
      <w:r>
        <w:rPr>
          <w:rFonts w:eastAsia="Times New Roman"/>
          <w:spacing w:val="-3"/>
          <w:sz w:val="21"/>
          <w:szCs w:val="21"/>
        </w:rPr>
        <w:t xml:space="preserve"> </w:t>
      </w:r>
      <w:r>
        <w:rPr>
          <w:rFonts w:eastAsia="Times New Roman"/>
          <w:spacing w:val="-2"/>
          <w:sz w:val="21"/>
          <w:szCs w:val="21"/>
        </w:rPr>
        <w:t xml:space="preserve"> </w:t>
      </w:r>
      <w:r>
        <w:rPr>
          <w:rFonts w:ascii="宋体" w:hAnsi="宋体" w:cs="宋体"/>
          <w:spacing w:val="-2"/>
          <w:sz w:val="21"/>
          <w:szCs w:val="21"/>
        </w:rPr>
        <w:t>已标价工程量清单；</w:t>
      </w:r>
    </w:p>
    <w:p>
      <w:pPr>
        <w:spacing w:before="238" w:line="213" w:lineRule="auto"/>
        <w:ind w:left="679"/>
        <w:rPr>
          <w:rFonts w:ascii="宋体" w:hAnsi="宋体" w:cs="宋体"/>
          <w:sz w:val="21"/>
          <w:szCs w:val="21"/>
        </w:rPr>
      </w:pPr>
      <w:r>
        <w:rPr>
          <w:rFonts w:eastAsia="Times New Roman"/>
          <w:spacing w:val="-2"/>
          <w:sz w:val="21"/>
          <w:szCs w:val="21"/>
        </w:rPr>
        <w:t xml:space="preserve">(8)  </w:t>
      </w:r>
      <w:r>
        <w:rPr>
          <w:rFonts w:ascii="宋体" w:hAnsi="宋体" w:cs="宋体"/>
          <w:spacing w:val="-2"/>
          <w:sz w:val="21"/>
          <w:szCs w:val="21"/>
        </w:rPr>
        <w:t>其他合同</w:t>
      </w:r>
      <w:r>
        <w:rPr>
          <w:rFonts w:ascii="宋体" w:hAnsi="宋体" w:cs="宋体"/>
          <w:spacing w:val="-1"/>
          <w:sz w:val="21"/>
          <w:szCs w:val="21"/>
        </w:rPr>
        <w:t>文件。</w:t>
      </w:r>
    </w:p>
    <w:p>
      <w:pPr>
        <w:spacing w:before="237" w:line="220" w:lineRule="auto"/>
        <w:ind w:left="675"/>
        <w:rPr>
          <w:rFonts w:ascii="宋体" w:hAnsi="宋体" w:cs="宋体"/>
          <w:sz w:val="21"/>
          <w:szCs w:val="21"/>
        </w:rPr>
      </w:pPr>
      <w:r>
        <w:rPr>
          <w:rFonts w:eastAsia="Times New Roman"/>
          <w:spacing w:val="1"/>
          <w:sz w:val="21"/>
          <w:szCs w:val="21"/>
        </w:rPr>
        <w:t>2</w:t>
      </w:r>
      <w:r>
        <w:rPr>
          <w:rFonts w:ascii="宋体" w:hAnsi="宋体" w:cs="宋体"/>
          <w:sz w:val="21"/>
          <w:szCs w:val="21"/>
        </w:rPr>
        <w:t>．上述文件互相补充和解释，如有不明确或不一致之处，以合同约定次序在先</w:t>
      </w:r>
    </w:p>
    <w:p>
      <w:pPr>
        <w:spacing w:before="230" w:line="481" w:lineRule="exact"/>
        <w:ind w:left="680"/>
        <w:rPr>
          <w:rFonts w:ascii="宋体" w:hAnsi="宋体" w:cs="宋体"/>
          <w:sz w:val="21"/>
          <w:szCs w:val="21"/>
        </w:rPr>
      </w:pPr>
      <w:r>
        <w:rPr>
          <w:rFonts w:ascii="宋体" w:hAnsi="宋体" w:cs="宋体"/>
          <w:spacing w:val="-9"/>
          <w:position w:val="20"/>
          <w:sz w:val="21"/>
          <w:szCs w:val="21"/>
        </w:rPr>
        <w:t>者</w:t>
      </w:r>
      <w:r>
        <w:rPr>
          <w:rFonts w:ascii="宋体" w:hAnsi="宋体" w:cs="宋体"/>
          <w:spacing w:val="-7"/>
          <w:position w:val="20"/>
          <w:sz w:val="21"/>
          <w:szCs w:val="21"/>
        </w:rPr>
        <w:t>为准。</w:t>
      </w:r>
    </w:p>
    <w:p>
      <w:pPr>
        <w:spacing w:line="218" w:lineRule="auto"/>
        <w:ind w:left="679"/>
        <w:rPr>
          <w:rFonts w:ascii="宋体" w:hAnsi="宋体" w:cs="宋体"/>
          <w:sz w:val="21"/>
          <w:szCs w:val="21"/>
        </w:rPr>
      </w:pPr>
      <w:r>
        <w:rPr>
          <w:rFonts w:eastAsia="Times New Roman"/>
          <w:spacing w:val="10"/>
          <w:sz w:val="21"/>
          <w:szCs w:val="21"/>
        </w:rPr>
        <w:t>3</w:t>
      </w:r>
      <w:r>
        <w:rPr>
          <w:rFonts w:ascii="宋体" w:hAnsi="宋体" w:cs="宋体"/>
          <w:spacing w:val="10"/>
          <w:sz w:val="21"/>
          <w:szCs w:val="21"/>
        </w:rPr>
        <w:t>．签约</w:t>
      </w:r>
      <w:r>
        <w:rPr>
          <w:rFonts w:ascii="宋体" w:hAnsi="宋体" w:cs="宋体"/>
          <w:spacing w:val="7"/>
          <w:sz w:val="21"/>
          <w:szCs w:val="21"/>
        </w:rPr>
        <w:t>合</w:t>
      </w:r>
      <w:r>
        <w:rPr>
          <w:rFonts w:ascii="宋体" w:hAnsi="宋体" w:cs="宋体"/>
          <w:spacing w:val="5"/>
          <w:sz w:val="21"/>
          <w:szCs w:val="21"/>
        </w:rPr>
        <w:t>同价：人民币(大写)</w:t>
      </w:r>
      <w:r>
        <w:rPr>
          <w:rFonts w:ascii="宋体" w:hAnsi="宋体" w:cs="宋体"/>
          <w:spacing w:val="5"/>
          <w:sz w:val="21"/>
          <w:szCs w:val="21"/>
          <w:u w:val="single"/>
        </w:rPr>
        <w:t xml:space="preserve">                     </w:t>
      </w:r>
      <w:r>
        <w:rPr>
          <w:rFonts w:ascii="宋体" w:hAnsi="宋体" w:cs="宋体"/>
          <w:spacing w:val="5"/>
          <w:sz w:val="21"/>
          <w:szCs w:val="21"/>
        </w:rPr>
        <w:t>元(￥</w:t>
      </w:r>
    </w:p>
    <w:p>
      <w:pPr>
        <w:tabs>
          <w:tab w:val="left" w:pos="1060"/>
        </w:tabs>
        <w:spacing w:before="233" w:line="222" w:lineRule="auto"/>
        <w:ind w:left="670"/>
        <w:rPr>
          <w:rFonts w:ascii="宋体" w:hAnsi="宋体" w:cs="宋体"/>
          <w:sz w:val="21"/>
          <w:szCs w:val="21"/>
        </w:rPr>
      </w:pPr>
      <w:r>
        <w:rPr>
          <w:rFonts w:ascii="宋体" w:hAnsi="宋体" w:cs="宋体"/>
          <w:sz w:val="21"/>
          <w:szCs w:val="21"/>
          <w:u w:val="single"/>
        </w:rPr>
        <w:tab/>
      </w:r>
      <w:r>
        <w:rPr>
          <w:rFonts w:ascii="宋体" w:hAnsi="宋体" w:cs="宋体"/>
          <w:spacing w:val="23"/>
          <w:sz w:val="21"/>
          <w:szCs w:val="21"/>
        </w:rPr>
        <w:t>)</w:t>
      </w:r>
      <w:r>
        <w:rPr>
          <w:rFonts w:ascii="宋体" w:hAnsi="宋体" w:cs="宋体"/>
          <w:spacing w:val="22"/>
          <w:sz w:val="21"/>
          <w:szCs w:val="21"/>
        </w:rPr>
        <w:t>。</w:t>
      </w:r>
    </w:p>
    <w:p>
      <w:pPr>
        <w:spacing w:before="229" w:line="422" w:lineRule="auto"/>
        <w:ind w:left="680" w:hanging="2"/>
        <w:rPr>
          <w:rFonts w:ascii="宋体" w:hAnsi="宋体" w:cs="宋体"/>
          <w:sz w:val="21"/>
          <w:szCs w:val="21"/>
        </w:rPr>
      </w:pPr>
      <w:r>
        <w:rPr>
          <w:rFonts w:ascii="宋体" w:hAnsi="宋体" w:cs="宋体"/>
          <w:spacing w:val="-6"/>
          <w:sz w:val="21"/>
          <w:szCs w:val="21"/>
        </w:rPr>
        <w:t>4.承包人项目</w:t>
      </w:r>
      <w:r>
        <w:rPr>
          <w:rFonts w:ascii="宋体" w:hAnsi="宋体" w:cs="宋体"/>
          <w:spacing w:val="-4"/>
          <w:sz w:val="21"/>
          <w:szCs w:val="21"/>
        </w:rPr>
        <w:t>负</w:t>
      </w:r>
      <w:r>
        <w:rPr>
          <w:rFonts w:ascii="宋体" w:hAnsi="宋体" w:cs="宋体"/>
          <w:spacing w:val="-3"/>
          <w:sz w:val="21"/>
          <w:szCs w:val="21"/>
        </w:rPr>
        <w:t>责人：</w:t>
      </w:r>
      <w:r>
        <w:rPr>
          <w:rFonts w:ascii="宋体" w:hAnsi="宋体" w:cs="宋体"/>
          <w:spacing w:val="-3"/>
          <w:sz w:val="21"/>
          <w:szCs w:val="21"/>
          <w:u w:val="single"/>
        </w:rPr>
        <w:t xml:space="preserve">                     </w:t>
      </w:r>
      <w:r>
        <w:rPr>
          <w:rFonts w:ascii="宋体" w:hAnsi="宋体" w:cs="宋体"/>
          <w:spacing w:val="-3"/>
          <w:sz w:val="21"/>
          <w:szCs w:val="21"/>
        </w:rPr>
        <w:t>，项目技术负责人：</w:t>
      </w:r>
      <w:r>
        <w:rPr>
          <w:rFonts w:ascii="宋体" w:hAnsi="宋体" w:cs="宋体"/>
          <w:spacing w:val="-3"/>
          <w:sz w:val="21"/>
          <w:szCs w:val="21"/>
          <w:u w:val="single"/>
        </w:rPr>
        <w:t xml:space="preserve">                    </w:t>
      </w:r>
      <w:r>
        <w:rPr>
          <w:rFonts w:ascii="宋体" w:hAnsi="宋体" w:cs="宋体"/>
          <w:spacing w:val="-3"/>
          <w:sz w:val="21"/>
          <w:szCs w:val="21"/>
        </w:rPr>
        <w:t>。</w:t>
      </w:r>
      <w:r>
        <w:rPr>
          <w:rFonts w:ascii="宋体" w:hAnsi="宋体" w:cs="宋体"/>
          <w:sz w:val="21"/>
          <w:szCs w:val="21"/>
        </w:rPr>
        <w:t xml:space="preserve"> </w:t>
      </w:r>
      <w:r>
        <w:rPr>
          <w:rFonts w:ascii="宋体" w:hAnsi="宋体" w:cs="宋体"/>
          <w:spacing w:val="-6"/>
          <w:sz w:val="21"/>
          <w:szCs w:val="21"/>
        </w:rPr>
        <w:t>5.工程质量符</w:t>
      </w:r>
      <w:r>
        <w:rPr>
          <w:rFonts w:ascii="宋体" w:hAnsi="宋体" w:cs="宋体"/>
          <w:spacing w:val="-5"/>
          <w:sz w:val="21"/>
          <w:szCs w:val="21"/>
        </w:rPr>
        <w:t>合</w:t>
      </w:r>
      <w:r>
        <w:rPr>
          <w:rFonts w:ascii="宋体" w:hAnsi="宋体" w:cs="宋体"/>
          <w:spacing w:val="-3"/>
          <w:sz w:val="21"/>
          <w:szCs w:val="21"/>
          <w:u w:val="single"/>
        </w:rPr>
        <w:t xml:space="preserve">                      </w:t>
      </w:r>
      <w:r>
        <w:rPr>
          <w:rFonts w:ascii="宋体" w:hAnsi="宋体" w:cs="宋体"/>
          <w:spacing w:val="-3"/>
          <w:sz w:val="21"/>
          <w:szCs w:val="21"/>
        </w:rPr>
        <w:t xml:space="preserve"> 标准。</w:t>
      </w:r>
      <w:r>
        <w:rPr>
          <w:rFonts w:ascii="宋体" w:hAnsi="宋体" w:cs="宋体"/>
          <w:sz w:val="21"/>
          <w:szCs w:val="21"/>
        </w:rPr>
        <w:t xml:space="preserve">                                     </w:t>
      </w:r>
      <w:r>
        <w:rPr>
          <w:rFonts w:ascii="宋体" w:hAnsi="宋体" w:cs="宋体"/>
          <w:spacing w:val="-2"/>
          <w:sz w:val="21"/>
          <w:szCs w:val="21"/>
        </w:rPr>
        <w:t>6</w:t>
      </w:r>
      <w:r>
        <w:rPr>
          <w:rFonts w:ascii="宋体" w:hAnsi="宋体" w:cs="宋体"/>
          <w:spacing w:val="-1"/>
          <w:sz w:val="21"/>
          <w:szCs w:val="21"/>
        </w:rPr>
        <w:t>.承包人承诺按合同约定承担工程的实施、完成及缺陷修复。</w:t>
      </w:r>
      <w:r>
        <w:rPr>
          <w:rFonts w:ascii="宋体" w:hAnsi="宋体" w:cs="宋体"/>
          <w:sz w:val="21"/>
          <w:szCs w:val="21"/>
        </w:rPr>
        <w:t xml:space="preserve">                         </w:t>
      </w:r>
      <w:r>
        <w:rPr>
          <w:rFonts w:ascii="宋体" w:hAnsi="宋体" w:cs="宋体"/>
          <w:spacing w:val="-1"/>
          <w:sz w:val="21"/>
          <w:szCs w:val="21"/>
        </w:rPr>
        <w:t>7.发包人承诺按合同约定的条件、时间和方式向承包人</w:t>
      </w:r>
      <w:r>
        <w:rPr>
          <w:rFonts w:ascii="宋体" w:hAnsi="宋体" w:cs="宋体"/>
          <w:sz w:val="21"/>
          <w:szCs w:val="21"/>
        </w:rPr>
        <w:t>支付合同价款。</w:t>
      </w:r>
    </w:p>
    <w:p>
      <w:pPr>
        <w:spacing w:before="1" w:line="422" w:lineRule="auto"/>
        <w:ind w:left="679" w:right="3063"/>
        <w:rPr>
          <w:rFonts w:ascii="宋体" w:hAnsi="宋体" w:cs="宋体"/>
          <w:sz w:val="21"/>
          <w:szCs w:val="21"/>
        </w:rPr>
      </w:pPr>
      <w:r>
        <w:rPr>
          <w:rFonts w:ascii="宋体" w:hAnsi="宋体" w:cs="宋体"/>
          <w:spacing w:val="-7"/>
          <w:sz w:val="21"/>
          <w:szCs w:val="21"/>
        </w:rPr>
        <w:t>8</w:t>
      </w:r>
      <w:r>
        <w:rPr>
          <w:rFonts w:ascii="宋体" w:hAnsi="宋体" w:cs="宋体"/>
          <w:spacing w:val="-4"/>
          <w:sz w:val="21"/>
          <w:szCs w:val="21"/>
        </w:rPr>
        <w:t>.承包人应按照监理人指示开工，工期为</w:t>
      </w:r>
      <w:r>
        <w:rPr>
          <w:rFonts w:ascii="宋体" w:hAnsi="宋体" w:cs="宋体"/>
          <w:spacing w:val="-4"/>
          <w:sz w:val="21"/>
          <w:szCs w:val="21"/>
          <w:u w:val="single"/>
        </w:rPr>
        <w:t xml:space="preserve">      </w:t>
      </w:r>
      <w:r>
        <w:rPr>
          <w:rFonts w:ascii="宋体" w:hAnsi="宋体" w:cs="宋体"/>
          <w:spacing w:val="-4"/>
          <w:sz w:val="21"/>
          <w:szCs w:val="21"/>
        </w:rPr>
        <w:t xml:space="preserve"> 日历天。</w:t>
      </w:r>
      <w:r>
        <w:rPr>
          <w:rFonts w:ascii="宋体" w:hAnsi="宋体" w:cs="宋体"/>
          <w:sz w:val="21"/>
          <w:szCs w:val="21"/>
        </w:rPr>
        <w:t xml:space="preserve"> </w:t>
      </w:r>
      <w:r>
        <w:rPr>
          <w:rFonts w:ascii="宋体" w:hAnsi="宋体" w:cs="宋体"/>
          <w:spacing w:val="-6"/>
          <w:sz w:val="21"/>
          <w:szCs w:val="21"/>
        </w:rPr>
        <w:t>9.本协议</w:t>
      </w:r>
      <w:r>
        <w:rPr>
          <w:rFonts w:ascii="宋体" w:hAnsi="宋体" w:cs="宋体"/>
          <w:spacing w:val="-3"/>
          <w:sz w:val="21"/>
          <w:szCs w:val="21"/>
        </w:rPr>
        <w:t>书一式</w:t>
      </w:r>
      <w:r>
        <w:rPr>
          <w:rFonts w:ascii="宋体" w:hAnsi="宋体" w:cs="宋体"/>
          <w:spacing w:val="-3"/>
          <w:sz w:val="21"/>
          <w:szCs w:val="21"/>
          <w:u w:val="single"/>
        </w:rPr>
        <w:t xml:space="preserve">      </w:t>
      </w:r>
      <w:r>
        <w:rPr>
          <w:rFonts w:ascii="宋体" w:hAnsi="宋体" w:cs="宋体"/>
          <w:spacing w:val="-3"/>
          <w:sz w:val="21"/>
          <w:szCs w:val="21"/>
        </w:rPr>
        <w:t xml:space="preserve"> 份，合同双方各执</w:t>
      </w:r>
      <w:r>
        <w:rPr>
          <w:rFonts w:ascii="宋体" w:hAnsi="宋体" w:cs="宋体"/>
          <w:spacing w:val="-3"/>
          <w:sz w:val="21"/>
          <w:szCs w:val="21"/>
          <w:u w:val="single"/>
        </w:rPr>
        <w:t xml:space="preserve">    </w:t>
      </w:r>
      <w:r>
        <w:rPr>
          <w:rFonts w:ascii="宋体" w:hAnsi="宋体" w:cs="宋体"/>
          <w:spacing w:val="-3"/>
          <w:sz w:val="21"/>
          <w:szCs w:val="21"/>
        </w:rPr>
        <w:t xml:space="preserve"> 份。</w:t>
      </w:r>
    </w:p>
    <w:p>
      <w:pPr>
        <w:spacing w:before="1" w:line="219" w:lineRule="auto"/>
        <w:ind w:left="694"/>
        <w:rPr>
          <w:rFonts w:ascii="宋体" w:hAnsi="宋体" w:cs="宋体"/>
          <w:sz w:val="21"/>
          <w:szCs w:val="21"/>
        </w:rPr>
      </w:pPr>
      <w:r>
        <w:rPr>
          <w:rFonts w:ascii="宋体" w:hAnsi="宋体" w:cs="宋体"/>
          <w:spacing w:val="-1"/>
          <w:sz w:val="21"/>
          <w:szCs w:val="21"/>
        </w:rPr>
        <w:t>10.合同未尽事宜</w:t>
      </w:r>
      <w:r>
        <w:rPr>
          <w:rFonts w:ascii="宋体" w:hAnsi="宋体" w:cs="宋体"/>
          <w:sz w:val="21"/>
          <w:szCs w:val="21"/>
        </w:rPr>
        <w:t>，双方另行签订补充协议。补充协议是合同的组成部分。</w:t>
      </w:r>
    </w:p>
    <w:p>
      <w:pPr>
        <w:spacing w:line="188" w:lineRule="exact"/>
      </w:pPr>
    </w:p>
    <w:p>
      <w:pPr>
        <w:sectPr>
          <w:footerReference r:id="rId19" w:type="default"/>
          <w:pgSz w:w="11910" w:h="16845"/>
          <w:pgMar w:top="400" w:right="1442" w:bottom="1226" w:left="1491" w:header="0" w:footer="1062" w:gutter="0"/>
          <w:cols w:equalWidth="0" w:num="1">
            <w:col w:w="8976"/>
          </w:cols>
        </w:sectPr>
      </w:pPr>
    </w:p>
    <w:p>
      <w:pPr>
        <w:spacing w:before="42" w:line="219" w:lineRule="auto"/>
        <w:ind w:left="802"/>
        <w:rPr>
          <w:rFonts w:ascii="宋体" w:hAnsi="宋体" w:cs="宋体"/>
          <w:sz w:val="21"/>
          <w:szCs w:val="21"/>
        </w:rPr>
      </w:pPr>
      <w:r>
        <w:rPr>
          <w:rFonts w:ascii="宋体" w:hAnsi="宋体" w:cs="宋体"/>
          <w:spacing w:val="-1"/>
          <w:sz w:val="21"/>
          <w:szCs w:val="21"/>
        </w:rPr>
        <w:t xml:space="preserve">发  包  </w:t>
      </w:r>
      <w:r>
        <w:rPr>
          <w:rFonts w:ascii="宋体" w:hAnsi="宋体" w:cs="宋体"/>
          <w:sz w:val="21"/>
          <w:szCs w:val="21"/>
        </w:rPr>
        <w:t xml:space="preserve">人： </w:t>
      </w:r>
      <w:r>
        <w:rPr>
          <w:rFonts w:ascii="宋体" w:hAnsi="宋体" w:cs="宋体"/>
          <w:sz w:val="21"/>
          <w:szCs w:val="21"/>
          <w:u w:val="single"/>
        </w:rPr>
        <w:t xml:space="preserve">    (盖单位章)   </w:t>
      </w:r>
    </w:p>
    <w:p>
      <w:pPr>
        <w:spacing w:before="231" w:line="422" w:lineRule="auto"/>
        <w:ind w:left="800"/>
        <w:rPr>
          <w:rFonts w:ascii="宋体" w:hAnsi="宋体" w:cs="宋体"/>
          <w:sz w:val="21"/>
          <w:szCs w:val="21"/>
        </w:rPr>
      </w:pPr>
      <w:r>
        <w:rPr>
          <w:rFonts w:ascii="宋体" w:hAnsi="宋体" w:cs="宋体"/>
          <w:spacing w:val="-7"/>
          <w:sz w:val="21"/>
          <w:szCs w:val="21"/>
        </w:rPr>
        <w:t>法</w:t>
      </w:r>
      <w:r>
        <w:rPr>
          <w:rFonts w:ascii="宋体" w:hAnsi="宋体" w:cs="宋体"/>
          <w:spacing w:val="-6"/>
          <w:sz w:val="21"/>
          <w:szCs w:val="21"/>
        </w:rPr>
        <w:t xml:space="preserve">定代表人： </w:t>
      </w:r>
      <w:r>
        <w:rPr>
          <w:rFonts w:ascii="宋体" w:hAnsi="宋体" w:cs="宋体"/>
          <w:spacing w:val="-6"/>
          <w:sz w:val="21"/>
          <w:szCs w:val="21"/>
          <w:u w:val="single"/>
        </w:rPr>
        <w:t xml:space="preserve">       (签字)</w:t>
      </w:r>
      <w:r>
        <w:rPr>
          <w:rFonts w:ascii="宋体" w:hAnsi="宋体" w:cs="宋体"/>
          <w:sz w:val="21"/>
          <w:szCs w:val="21"/>
          <w:u w:val="single"/>
        </w:rPr>
        <w:t xml:space="preserve">     </w:t>
      </w:r>
    </w:p>
    <w:p>
      <w:pPr>
        <w:tabs>
          <w:tab w:val="left" w:pos="820"/>
        </w:tabs>
        <w:spacing w:before="1" w:line="184" w:lineRule="auto"/>
        <w:ind w:left="791"/>
        <w:rPr>
          <w:rFonts w:ascii="宋体" w:hAnsi="宋体" w:cs="宋体"/>
          <w:sz w:val="21"/>
          <w:szCs w:val="21"/>
        </w:rPr>
      </w:pPr>
      <w:r>
        <w:rPr>
          <w:rFonts w:ascii="宋体" w:hAnsi="宋体" w:cs="宋体"/>
          <w:sz w:val="21"/>
          <w:szCs w:val="21"/>
          <w:u w:val="single"/>
        </w:rPr>
        <w:tab/>
      </w:r>
      <w:r>
        <w:rPr>
          <w:rFonts w:ascii="宋体" w:hAnsi="宋体" w:cs="宋体"/>
          <w:spacing w:val="-6"/>
          <w:w w:val="64"/>
          <w:sz w:val="21"/>
          <w:szCs w:val="21"/>
          <w:u w:val="single"/>
        </w:rPr>
        <w:t>)</w:t>
      </w:r>
      <w:r>
        <w:rPr>
          <w:rFonts w:ascii="宋体" w:hAnsi="宋体" w:cs="宋体"/>
          <w:sz w:val="21"/>
          <w:szCs w:val="21"/>
          <w:u w:val="single"/>
        </w:rPr>
        <w:t xml:space="preserve">  </w:t>
      </w:r>
    </w:p>
    <w:p>
      <w:pPr>
        <w:spacing w:line="14" w:lineRule="auto"/>
        <w:rPr>
          <w:rFonts w:ascii="Arial"/>
          <w:sz w:val="2"/>
        </w:rPr>
      </w:pPr>
      <w:r>
        <w:rPr>
          <w:rFonts w:ascii="Arial" w:hAnsi="Arial" w:eastAsia="Arial" w:cs="Arial"/>
          <w:sz w:val="2"/>
          <w:szCs w:val="2"/>
        </w:rPr>
        <w:br w:type="column"/>
      </w:r>
    </w:p>
    <w:p>
      <w:pPr>
        <w:spacing w:before="41" w:line="219" w:lineRule="auto"/>
        <w:rPr>
          <w:rFonts w:ascii="宋体" w:hAnsi="宋体" w:cs="宋体"/>
          <w:sz w:val="21"/>
          <w:szCs w:val="21"/>
        </w:rPr>
      </w:pPr>
      <w:r>
        <w:rPr>
          <w:rFonts w:ascii="宋体" w:hAnsi="宋体" w:cs="宋体"/>
          <w:spacing w:val="1"/>
          <w:sz w:val="21"/>
          <w:szCs w:val="21"/>
        </w:rPr>
        <w:t xml:space="preserve">承  包  人： </w:t>
      </w:r>
      <w:r>
        <w:rPr>
          <w:rFonts w:ascii="宋体" w:hAnsi="宋体" w:cs="宋体"/>
          <w:spacing w:val="1"/>
          <w:sz w:val="21"/>
          <w:szCs w:val="21"/>
          <w:u w:val="single"/>
        </w:rPr>
        <w:t xml:space="preserve">   </w:t>
      </w:r>
      <w:r>
        <w:rPr>
          <w:rFonts w:ascii="宋体" w:hAnsi="宋体" w:cs="宋体"/>
          <w:sz w:val="21"/>
          <w:szCs w:val="21"/>
          <w:u w:val="single"/>
        </w:rPr>
        <w:t xml:space="preserve">  (盖单位章)    </w:t>
      </w:r>
    </w:p>
    <w:p>
      <w:pPr>
        <w:spacing w:before="231" w:line="218" w:lineRule="auto"/>
        <w:rPr>
          <w:rFonts w:ascii="宋体" w:hAnsi="宋体" w:cs="宋体"/>
          <w:sz w:val="21"/>
          <w:szCs w:val="21"/>
        </w:rPr>
      </w:pPr>
      <w:r>
        <w:rPr>
          <w:rFonts w:ascii="宋体" w:hAnsi="宋体" w:cs="宋体"/>
          <w:spacing w:val="-8"/>
          <w:sz w:val="21"/>
          <w:szCs w:val="21"/>
        </w:rPr>
        <w:t>法定</w:t>
      </w:r>
      <w:r>
        <w:rPr>
          <w:rFonts w:ascii="宋体" w:hAnsi="宋体" w:cs="宋体"/>
          <w:spacing w:val="-6"/>
          <w:sz w:val="21"/>
          <w:szCs w:val="21"/>
        </w:rPr>
        <w:t>代</w:t>
      </w:r>
      <w:r>
        <w:rPr>
          <w:rFonts w:ascii="宋体" w:hAnsi="宋体" w:cs="宋体"/>
          <w:spacing w:val="-4"/>
          <w:sz w:val="21"/>
          <w:szCs w:val="21"/>
        </w:rPr>
        <w:t xml:space="preserve">表人： </w:t>
      </w:r>
      <w:r>
        <w:rPr>
          <w:rFonts w:ascii="宋体" w:hAnsi="宋体" w:cs="宋体"/>
          <w:spacing w:val="-4"/>
          <w:sz w:val="21"/>
          <w:szCs w:val="21"/>
          <w:u w:val="single"/>
        </w:rPr>
        <w:t xml:space="preserve">        (签字</w:t>
      </w:r>
    </w:p>
    <w:p>
      <w:pPr>
        <w:sectPr>
          <w:type w:val="continuous"/>
          <w:pgSz w:w="11910" w:h="16845"/>
          <w:pgMar w:top="400" w:right="1442" w:bottom="1226" w:left="1491" w:header="0" w:footer="1062" w:gutter="0"/>
          <w:cols w:equalWidth="0" w:num="2">
            <w:col w:w="4590" w:space="100"/>
            <w:col w:w="4287"/>
          </w:cols>
        </w:sectPr>
      </w:pPr>
    </w:p>
    <w:p>
      <w:pPr>
        <w:spacing w:before="271" w:line="216" w:lineRule="auto"/>
        <w:ind w:left="801"/>
        <w:rPr>
          <w:rFonts w:ascii="宋体" w:hAnsi="宋体" w:cs="宋体"/>
          <w:sz w:val="21"/>
          <w:szCs w:val="21"/>
        </w:rPr>
      </w:pPr>
      <w:r>
        <w:rPr>
          <w:rFonts w:ascii="宋体" w:hAnsi="宋体" w:cs="宋体"/>
          <w:spacing w:val="-1"/>
          <w:sz w:val="21"/>
          <w:szCs w:val="21"/>
        </w:rPr>
        <w:t>或其</w:t>
      </w:r>
      <w:r>
        <w:rPr>
          <w:rFonts w:ascii="宋体" w:hAnsi="宋体" w:cs="宋体"/>
          <w:sz w:val="21"/>
          <w:szCs w:val="21"/>
        </w:rPr>
        <w:t>委托代理人                       或其委托代理人</w:t>
      </w:r>
    </w:p>
    <w:p>
      <w:pPr>
        <w:tabs>
          <w:tab w:val="left" w:pos="1521"/>
        </w:tabs>
        <w:spacing w:before="234" w:line="220" w:lineRule="auto"/>
        <w:ind w:left="866"/>
        <w:rPr>
          <w:rFonts w:ascii="宋体" w:hAnsi="宋体" w:cs="宋体"/>
          <w:sz w:val="21"/>
          <w:szCs w:val="21"/>
        </w:rPr>
      </w:pPr>
      <w:r>
        <w:rPr>
          <w:rFonts w:ascii="宋体" w:hAnsi="宋体" w:cs="宋体"/>
          <w:sz w:val="21"/>
          <w:szCs w:val="21"/>
          <w:u w:val="single"/>
        </w:rPr>
        <w:tab/>
      </w:r>
      <w:r>
        <w:rPr>
          <w:rFonts w:ascii="宋体" w:hAnsi="宋体" w:cs="宋体"/>
          <w:spacing w:val="2"/>
          <w:sz w:val="21"/>
          <w:szCs w:val="21"/>
        </w:rPr>
        <w:t>年</w:t>
      </w:r>
      <w:r>
        <w:rPr>
          <w:rFonts w:ascii="宋体" w:hAnsi="宋体" w:cs="宋体"/>
          <w:spacing w:val="2"/>
          <w:sz w:val="21"/>
          <w:szCs w:val="21"/>
          <w:u w:val="single"/>
        </w:rPr>
        <w:t xml:space="preserve">    </w:t>
      </w:r>
      <w:r>
        <w:rPr>
          <w:rFonts w:ascii="宋体" w:hAnsi="宋体" w:cs="宋体"/>
          <w:spacing w:val="2"/>
          <w:sz w:val="21"/>
          <w:szCs w:val="21"/>
        </w:rPr>
        <w:t>月</w:t>
      </w:r>
      <w:r>
        <w:rPr>
          <w:rFonts w:ascii="宋体" w:hAnsi="宋体" w:cs="宋体"/>
          <w:spacing w:val="2"/>
          <w:sz w:val="21"/>
          <w:szCs w:val="21"/>
          <w:u w:val="single"/>
        </w:rPr>
        <w:t xml:space="preserve">    </w:t>
      </w:r>
      <w:r>
        <w:rPr>
          <w:rFonts w:ascii="宋体" w:hAnsi="宋体" w:cs="宋体"/>
          <w:spacing w:val="2"/>
          <w:sz w:val="21"/>
          <w:szCs w:val="21"/>
        </w:rPr>
        <w:t xml:space="preserve">日                           </w:t>
      </w:r>
      <w:r>
        <w:rPr>
          <w:rFonts w:ascii="宋体" w:hAnsi="宋体" w:cs="宋体"/>
          <w:spacing w:val="1"/>
          <w:sz w:val="21"/>
          <w:szCs w:val="21"/>
        </w:rPr>
        <w:t xml:space="preserve"> 年</w:t>
      </w:r>
      <w:r>
        <w:rPr>
          <w:rFonts w:ascii="宋体" w:hAnsi="宋体" w:cs="宋体"/>
          <w:spacing w:val="1"/>
          <w:sz w:val="21"/>
          <w:szCs w:val="21"/>
          <w:u w:val="single"/>
        </w:rPr>
        <w:t xml:space="preserve">    </w:t>
      </w:r>
      <w:r>
        <w:rPr>
          <w:rFonts w:ascii="宋体" w:hAnsi="宋体" w:cs="宋体"/>
          <w:spacing w:val="1"/>
          <w:sz w:val="21"/>
          <w:szCs w:val="21"/>
        </w:rPr>
        <w:t>月</w:t>
      </w:r>
      <w:r>
        <w:rPr>
          <w:rFonts w:ascii="宋体" w:hAnsi="宋体" w:cs="宋体"/>
          <w:spacing w:val="1"/>
          <w:sz w:val="21"/>
          <w:szCs w:val="21"/>
          <w:u w:val="single"/>
        </w:rPr>
        <w:t xml:space="preserve">   </w:t>
      </w:r>
      <w:r>
        <w:rPr>
          <w:rFonts w:ascii="宋体" w:hAnsi="宋体" w:cs="宋体"/>
          <w:spacing w:val="1"/>
          <w:sz w:val="21"/>
          <w:szCs w:val="21"/>
        </w:rPr>
        <w:t>日</w:t>
      </w:r>
    </w:p>
    <w:p>
      <w:pPr>
        <w:spacing w:line="250" w:lineRule="auto"/>
        <w:rPr>
          <w:rFonts w:ascii="Arial"/>
          <w:sz w:val="21"/>
        </w:rPr>
      </w:pPr>
    </w:p>
    <w:p>
      <w:pPr>
        <w:spacing w:before="69" w:line="218" w:lineRule="auto"/>
        <w:outlineLvl w:val="2"/>
        <w:rPr>
          <w:rFonts w:ascii="黑体" w:hAnsi="黑体" w:eastAsia="黑体" w:cs="黑体"/>
          <w:sz w:val="21"/>
          <w:szCs w:val="21"/>
        </w:rPr>
      </w:pPr>
      <w:r>
        <w:rPr>
          <w:rFonts w:ascii="黑体" w:hAnsi="黑体" w:eastAsia="黑体" w:cs="黑体"/>
          <w:spacing w:val="4"/>
          <w:sz w:val="21"/>
          <w:szCs w:val="21"/>
          <w14:textOutline w14:w="3810" w14:cap="flat" w14:cmpd="sng" w14:algn="ctr">
            <w14:solidFill>
              <w14:srgbClr w14:val="000000"/>
            </w14:solidFill>
            <w14:prstDash w14:val="solid"/>
            <w14:miter w14:val="0"/>
          </w14:textOutline>
        </w:rPr>
        <w:t>附件二：工程廉政责任</w:t>
      </w:r>
      <w:r>
        <w:rPr>
          <w:rFonts w:ascii="黑体" w:hAnsi="黑体" w:eastAsia="黑体" w:cs="黑体"/>
          <w:spacing w:val="3"/>
          <w:sz w:val="21"/>
          <w:szCs w:val="21"/>
          <w14:textOutline w14:w="3810" w14:cap="flat" w14:cmpd="sng" w14:algn="ctr">
            <w14:solidFill>
              <w14:srgbClr w14:val="000000"/>
            </w14:solidFill>
            <w14:prstDash w14:val="solid"/>
            <w14:miter w14:val="0"/>
          </w14:textOutline>
        </w:rPr>
        <w:t>书</w:t>
      </w:r>
    </w:p>
    <w:p>
      <w:pPr>
        <w:spacing w:line="252" w:lineRule="auto"/>
        <w:rPr>
          <w:rFonts w:ascii="Arial"/>
          <w:sz w:val="21"/>
        </w:rPr>
      </w:pPr>
    </w:p>
    <w:p>
      <w:pPr>
        <w:spacing w:before="69" w:line="217" w:lineRule="auto"/>
        <w:ind w:left="3790"/>
        <w:rPr>
          <w:rFonts w:ascii="宋体" w:hAnsi="宋体" w:cs="宋体"/>
          <w:sz w:val="21"/>
          <w:szCs w:val="21"/>
        </w:rPr>
      </w:pPr>
      <w:r>
        <w:rPr>
          <w:rFonts w:ascii="宋体" w:hAnsi="宋体" w:cs="宋体"/>
          <w:spacing w:val="13"/>
          <w:sz w:val="21"/>
          <w:szCs w:val="21"/>
          <w14:textOutline w14:w="3810" w14:cap="flat" w14:cmpd="sng" w14:algn="ctr">
            <w14:solidFill>
              <w14:srgbClr w14:val="000000"/>
            </w14:solidFill>
            <w14:prstDash w14:val="solid"/>
            <w14:miter w14:val="0"/>
          </w14:textOutline>
        </w:rPr>
        <w:t>工程廉政责任书(格式)</w:t>
      </w:r>
    </w:p>
    <w:p>
      <w:pPr>
        <w:spacing w:before="235" w:line="422" w:lineRule="auto"/>
        <w:ind w:left="273" w:right="727" w:firstLine="407"/>
        <w:rPr>
          <w:rFonts w:ascii="宋体" w:hAnsi="宋体" w:cs="宋体"/>
          <w:sz w:val="21"/>
          <w:szCs w:val="21"/>
        </w:rPr>
      </w:pPr>
      <w:r>
        <w:rPr>
          <w:rFonts w:ascii="宋体" w:hAnsi="宋体" w:cs="宋体"/>
          <w:spacing w:val="1"/>
          <w:sz w:val="21"/>
          <w:szCs w:val="21"/>
        </w:rPr>
        <w:t>为加强工程建</w:t>
      </w:r>
      <w:r>
        <w:rPr>
          <w:rFonts w:ascii="宋体" w:hAnsi="宋体" w:cs="宋体"/>
          <w:sz w:val="21"/>
          <w:szCs w:val="21"/>
        </w:rPr>
        <w:t xml:space="preserve">设中的廉政建设，保证工程建设高效优质完成，保证建设资金的安全 </w:t>
      </w:r>
      <w:r>
        <w:rPr>
          <w:rFonts w:ascii="宋体" w:hAnsi="宋体" w:cs="宋体"/>
          <w:spacing w:val="-3"/>
          <w:sz w:val="21"/>
          <w:szCs w:val="21"/>
        </w:rPr>
        <w:t>和有效使用，</w:t>
      </w:r>
      <w:r>
        <w:rPr>
          <w:rFonts w:ascii="宋体" w:hAnsi="宋体" w:cs="宋体"/>
          <w:spacing w:val="-3"/>
          <w:sz w:val="21"/>
          <w:szCs w:val="21"/>
          <w:u w:val="single"/>
        </w:rPr>
        <w:t xml:space="preserve">        </w:t>
      </w:r>
      <w:r>
        <w:rPr>
          <w:rFonts w:ascii="宋体" w:hAnsi="宋体" w:cs="宋体"/>
          <w:spacing w:val="-3"/>
          <w:sz w:val="21"/>
          <w:szCs w:val="21"/>
        </w:rPr>
        <w:t>工程的项目法人</w:t>
      </w:r>
      <w:r>
        <w:rPr>
          <w:rFonts w:ascii="宋体" w:hAnsi="宋体" w:cs="宋体"/>
          <w:spacing w:val="-3"/>
          <w:sz w:val="21"/>
          <w:szCs w:val="21"/>
          <w:u w:val="single"/>
        </w:rPr>
        <w:t xml:space="preserve">                          </w:t>
      </w:r>
      <w:r>
        <w:rPr>
          <w:rFonts w:ascii="宋体" w:hAnsi="宋体" w:cs="宋体"/>
          <w:spacing w:val="-3"/>
          <w:sz w:val="21"/>
          <w:szCs w:val="21"/>
        </w:rPr>
        <w:t xml:space="preserve"> (以下称甲方</w:t>
      </w:r>
      <w:r>
        <w:rPr>
          <w:rFonts w:ascii="宋体" w:hAnsi="宋体" w:cs="宋体"/>
          <w:spacing w:val="-1"/>
          <w:sz w:val="21"/>
          <w:szCs w:val="21"/>
        </w:rPr>
        <w:t>)</w:t>
      </w:r>
      <w:r>
        <w:rPr>
          <w:rFonts w:ascii="宋体" w:hAnsi="宋体" w:cs="宋体"/>
          <w:sz w:val="21"/>
          <w:szCs w:val="21"/>
        </w:rPr>
        <w:t xml:space="preserve">与承 </w:t>
      </w:r>
      <w:r>
        <w:rPr>
          <w:rFonts w:ascii="宋体" w:hAnsi="宋体" w:cs="宋体"/>
          <w:spacing w:val="18"/>
          <w:sz w:val="21"/>
          <w:szCs w:val="21"/>
        </w:rPr>
        <w:t>包</w:t>
      </w:r>
      <w:r>
        <w:rPr>
          <w:rFonts w:ascii="宋体" w:hAnsi="宋体" w:cs="宋体"/>
          <w:spacing w:val="9"/>
          <w:sz w:val="21"/>
          <w:szCs w:val="21"/>
        </w:rPr>
        <w:t>商(以下称乙方)，特订立如下责任书。</w:t>
      </w:r>
    </w:p>
    <w:p>
      <w:pPr>
        <w:spacing w:before="1" w:line="184" w:lineRule="auto"/>
        <w:ind w:left="678"/>
        <w:rPr>
          <w:rFonts w:ascii="宋体" w:hAnsi="宋体" w:cs="宋体"/>
          <w:sz w:val="21"/>
          <w:szCs w:val="21"/>
        </w:rPr>
      </w:pPr>
      <w:r>
        <w:rPr>
          <w:rFonts w:ascii="宋体" w:hAnsi="宋体" w:cs="宋体"/>
          <w:sz w:val="21"/>
          <w:szCs w:val="21"/>
        </w:rPr>
        <w:t>第一条  甲乙双方的权利和义务</w:t>
      </w:r>
    </w:p>
    <w:p>
      <w:pPr>
        <w:sectPr>
          <w:type w:val="continuous"/>
          <w:pgSz w:w="11910" w:h="16845"/>
          <w:pgMar w:top="400" w:right="1442" w:bottom="1226" w:left="1491" w:header="0" w:footer="1062" w:gutter="0"/>
          <w:cols w:equalWidth="0" w:num="1">
            <w:col w:w="8976"/>
          </w:cols>
        </w:sectPr>
      </w:pPr>
    </w:p>
    <w:p>
      <w:pPr>
        <w:spacing w:line="264" w:lineRule="auto"/>
        <w:rPr>
          <w:rFonts w:ascii="Arial"/>
          <w:sz w:val="21"/>
        </w:rPr>
      </w:pPr>
    </w:p>
    <w:p>
      <w:pPr>
        <w:spacing w:line="265" w:lineRule="auto"/>
        <w:rPr>
          <w:rFonts w:ascii="Arial"/>
          <w:sz w:val="21"/>
        </w:rPr>
      </w:pPr>
    </w:p>
    <w:p>
      <w:pPr>
        <w:spacing w:line="265" w:lineRule="auto"/>
        <w:rPr>
          <w:rFonts w:ascii="Arial"/>
          <w:sz w:val="21"/>
        </w:rPr>
      </w:pPr>
    </w:p>
    <w:p>
      <w:pPr>
        <w:spacing w:line="265" w:lineRule="auto"/>
        <w:rPr>
          <w:rFonts w:ascii="Arial"/>
          <w:sz w:val="21"/>
        </w:rPr>
      </w:pPr>
    </w:p>
    <w:p>
      <w:pPr>
        <w:spacing w:line="265" w:lineRule="auto"/>
        <w:rPr>
          <w:rFonts w:ascii="Arial"/>
          <w:sz w:val="21"/>
        </w:rPr>
      </w:pPr>
    </w:p>
    <w:p>
      <w:pPr>
        <w:spacing w:before="68" w:line="220" w:lineRule="auto"/>
        <w:ind w:left="411"/>
        <w:rPr>
          <w:rFonts w:ascii="宋体" w:hAnsi="宋体" w:cs="宋体"/>
          <w:sz w:val="21"/>
          <w:szCs w:val="21"/>
        </w:rPr>
      </w:pPr>
      <w:r>
        <w:rPr>
          <w:rFonts w:ascii="宋体" w:hAnsi="宋体" w:cs="宋体"/>
          <w:spacing w:val="4"/>
          <w:sz w:val="21"/>
          <w:szCs w:val="21"/>
        </w:rPr>
        <w:t>(一)   严格遵守</w:t>
      </w:r>
      <w:r>
        <w:rPr>
          <w:rFonts w:ascii="宋体" w:hAnsi="宋体" w:cs="宋体"/>
          <w:spacing w:val="2"/>
          <w:sz w:val="21"/>
          <w:szCs w:val="21"/>
        </w:rPr>
        <w:t>党和国家工程建设的有关法律法规及水利部门的有关规定。</w:t>
      </w:r>
    </w:p>
    <w:p>
      <w:pPr>
        <w:spacing w:before="230" w:line="220" w:lineRule="auto"/>
        <w:ind w:left="411"/>
        <w:rPr>
          <w:rFonts w:ascii="宋体" w:hAnsi="宋体" w:cs="宋体"/>
          <w:sz w:val="21"/>
          <w:szCs w:val="21"/>
        </w:rPr>
      </w:pPr>
      <w:r>
        <w:rPr>
          <w:rFonts w:ascii="宋体" w:hAnsi="宋体" w:cs="宋体"/>
          <w:spacing w:val="-1"/>
          <w:sz w:val="21"/>
          <w:szCs w:val="21"/>
        </w:rPr>
        <w:t>(二)   严格执行</w:t>
      </w:r>
      <w:r>
        <w:rPr>
          <w:rFonts w:ascii="宋体" w:hAnsi="宋体" w:cs="宋体"/>
          <w:spacing w:val="-1"/>
          <w:sz w:val="21"/>
          <w:szCs w:val="21"/>
          <w:u w:val="single"/>
        </w:rPr>
        <w:t xml:space="preserve">      </w:t>
      </w:r>
      <w:r>
        <w:rPr>
          <w:rFonts w:ascii="宋体" w:hAnsi="宋体" w:cs="宋体"/>
          <w:sz w:val="21"/>
          <w:szCs w:val="21"/>
          <w:u w:val="single"/>
        </w:rPr>
        <w:t xml:space="preserve">     </w:t>
      </w:r>
      <w:r>
        <w:rPr>
          <w:rFonts w:ascii="宋体" w:hAnsi="宋体" w:cs="宋体"/>
          <w:sz w:val="21"/>
          <w:szCs w:val="21"/>
        </w:rPr>
        <w:t xml:space="preserve"> 工程的合同文件，自觉按合同办事。</w:t>
      </w:r>
    </w:p>
    <w:p>
      <w:pPr>
        <w:spacing w:before="230" w:line="220" w:lineRule="auto"/>
        <w:ind w:left="411"/>
        <w:rPr>
          <w:rFonts w:ascii="宋体" w:hAnsi="宋体" w:cs="宋体"/>
          <w:sz w:val="21"/>
          <w:szCs w:val="21"/>
        </w:rPr>
      </w:pPr>
      <w:r>
        <w:rPr>
          <w:rFonts w:ascii="宋体" w:hAnsi="宋体" w:cs="宋体"/>
          <w:spacing w:val="6"/>
          <w:sz w:val="21"/>
          <w:szCs w:val="21"/>
        </w:rPr>
        <w:t>(三)   双方的业务活动坚持公开、公平、公正、诚信、透明的原则(除法律认定</w:t>
      </w:r>
    </w:p>
    <w:p>
      <w:pPr>
        <w:spacing w:before="231" w:line="422" w:lineRule="auto"/>
        <w:ind w:right="685" w:firstLine="16"/>
        <w:rPr>
          <w:rFonts w:ascii="宋体" w:hAnsi="宋体" w:cs="宋体"/>
          <w:sz w:val="21"/>
          <w:szCs w:val="21"/>
        </w:rPr>
      </w:pPr>
      <w:r>
        <w:rPr>
          <w:rFonts w:ascii="宋体" w:hAnsi="宋体" w:cs="宋体"/>
          <w:spacing w:val="4"/>
          <w:sz w:val="21"/>
          <w:szCs w:val="21"/>
        </w:rPr>
        <w:t>的商业秘密和合同文件另</w:t>
      </w:r>
      <w:r>
        <w:rPr>
          <w:rFonts w:ascii="宋体" w:hAnsi="宋体" w:cs="宋体"/>
          <w:spacing w:val="2"/>
          <w:sz w:val="21"/>
          <w:szCs w:val="21"/>
        </w:rPr>
        <w:t>有规定之外)，不得损害国家和集体利益，违反工程建设管理</w:t>
      </w:r>
      <w:r>
        <w:rPr>
          <w:rFonts w:ascii="宋体" w:hAnsi="宋体" w:cs="宋体"/>
          <w:sz w:val="21"/>
          <w:szCs w:val="21"/>
        </w:rPr>
        <w:t xml:space="preserve"> </w:t>
      </w:r>
      <w:r>
        <w:rPr>
          <w:rFonts w:ascii="宋体" w:hAnsi="宋体" w:cs="宋体"/>
          <w:spacing w:val="-10"/>
          <w:sz w:val="21"/>
          <w:szCs w:val="21"/>
        </w:rPr>
        <w:t>规</w:t>
      </w:r>
      <w:r>
        <w:rPr>
          <w:rFonts w:ascii="宋体" w:hAnsi="宋体" w:cs="宋体"/>
          <w:spacing w:val="-8"/>
          <w:sz w:val="21"/>
          <w:szCs w:val="21"/>
        </w:rPr>
        <w:t>定。</w:t>
      </w:r>
    </w:p>
    <w:p>
      <w:pPr>
        <w:spacing w:line="218" w:lineRule="auto"/>
        <w:ind w:left="411"/>
        <w:rPr>
          <w:rFonts w:ascii="宋体" w:hAnsi="宋体" w:cs="宋体"/>
          <w:sz w:val="21"/>
          <w:szCs w:val="21"/>
        </w:rPr>
      </w:pPr>
      <w:r>
        <w:rPr>
          <w:rFonts w:ascii="宋体" w:hAnsi="宋体" w:cs="宋体"/>
          <w:spacing w:val="1"/>
          <w:sz w:val="21"/>
          <w:szCs w:val="21"/>
        </w:rPr>
        <w:t>(四)   建立健全廉政制度、 监</w:t>
      </w:r>
      <w:r>
        <w:rPr>
          <w:rFonts w:ascii="宋体" w:hAnsi="宋体" w:cs="宋体"/>
          <w:sz w:val="21"/>
          <w:szCs w:val="21"/>
        </w:rPr>
        <w:t>督制度和处罚制度，开展廉政教育，设立廉政告示牌，公</w:t>
      </w:r>
    </w:p>
    <w:p>
      <w:pPr>
        <w:spacing w:before="232" w:line="480" w:lineRule="exact"/>
        <w:ind w:left="405"/>
        <w:rPr>
          <w:rFonts w:ascii="宋体" w:hAnsi="宋体" w:cs="宋体"/>
          <w:sz w:val="21"/>
          <w:szCs w:val="21"/>
        </w:rPr>
      </w:pPr>
      <w:r>
        <w:rPr>
          <w:rFonts w:ascii="宋体" w:hAnsi="宋体" w:cs="宋体"/>
          <w:position w:val="20"/>
          <w:sz w:val="21"/>
          <w:szCs w:val="21"/>
        </w:rPr>
        <w:t>布</w:t>
      </w:r>
    </w:p>
    <w:p>
      <w:pPr>
        <w:spacing w:line="218" w:lineRule="auto"/>
        <w:rPr>
          <w:rFonts w:ascii="宋体" w:hAnsi="宋体" w:cs="宋体"/>
          <w:sz w:val="21"/>
          <w:szCs w:val="21"/>
        </w:rPr>
      </w:pPr>
      <w:r>
        <w:rPr>
          <w:rFonts w:ascii="宋体" w:hAnsi="宋体" w:cs="宋体"/>
          <w:spacing w:val="-6"/>
          <w:sz w:val="21"/>
          <w:szCs w:val="21"/>
        </w:rPr>
        <w:t>举报电话。</w:t>
      </w:r>
    </w:p>
    <w:p>
      <w:pPr>
        <w:spacing w:before="233" w:line="422" w:lineRule="auto"/>
        <w:ind w:right="686" w:firstLine="410"/>
        <w:rPr>
          <w:rFonts w:ascii="宋体" w:hAnsi="宋体" w:cs="宋体"/>
          <w:sz w:val="21"/>
          <w:szCs w:val="21"/>
        </w:rPr>
      </w:pPr>
      <w:r>
        <w:rPr>
          <w:rFonts w:ascii="宋体" w:hAnsi="宋体" w:cs="宋体"/>
          <w:spacing w:val="6"/>
          <w:sz w:val="21"/>
          <w:szCs w:val="21"/>
        </w:rPr>
        <w:t>(五)</w:t>
      </w:r>
      <w:r>
        <w:rPr>
          <w:rFonts w:ascii="宋体" w:hAnsi="宋体" w:cs="宋体"/>
          <w:spacing w:val="3"/>
          <w:sz w:val="21"/>
          <w:szCs w:val="21"/>
        </w:rPr>
        <w:t xml:space="preserve">   发现对方在业务活动中有违反廉政规定的行为，有及时提醒对方纠正的权</w:t>
      </w:r>
      <w:r>
        <w:rPr>
          <w:rFonts w:ascii="宋体" w:hAnsi="宋体" w:cs="宋体"/>
          <w:sz w:val="21"/>
          <w:szCs w:val="21"/>
        </w:rPr>
        <w:t xml:space="preserve"> </w:t>
      </w:r>
      <w:r>
        <w:rPr>
          <w:rFonts w:ascii="宋体" w:hAnsi="宋体" w:cs="宋体"/>
          <w:spacing w:val="-6"/>
          <w:sz w:val="21"/>
          <w:szCs w:val="21"/>
        </w:rPr>
        <w:t>利和义务。</w:t>
      </w:r>
    </w:p>
    <w:p>
      <w:pPr>
        <w:spacing w:before="1" w:line="422" w:lineRule="auto"/>
        <w:ind w:left="2" w:right="716" w:firstLine="408"/>
        <w:rPr>
          <w:rFonts w:ascii="宋体" w:hAnsi="宋体" w:cs="宋体"/>
          <w:sz w:val="21"/>
          <w:szCs w:val="21"/>
        </w:rPr>
      </w:pPr>
      <w:r>
        <w:rPr>
          <w:rFonts w:ascii="宋体" w:hAnsi="宋体" w:cs="宋体"/>
          <w:spacing w:val="4"/>
          <w:sz w:val="21"/>
          <w:szCs w:val="21"/>
        </w:rPr>
        <w:t>(六)   发现</w:t>
      </w:r>
      <w:r>
        <w:rPr>
          <w:rFonts w:ascii="宋体" w:hAnsi="宋体" w:cs="宋体"/>
          <w:spacing w:val="2"/>
          <w:sz w:val="21"/>
          <w:szCs w:val="21"/>
        </w:rPr>
        <w:t>对方严重违反本责任书义务条款的行为，有向其上级有关部门举报、</w:t>
      </w:r>
      <w:r>
        <w:rPr>
          <w:rFonts w:ascii="宋体" w:hAnsi="宋体" w:cs="宋体"/>
          <w:sz w:val="21"/>
          <w:szCs w:val="21"/>
        </w:rPr>
        <w:t xml:space="preserve"> </w:t>
      </w:r>
      <w:r>
        <w:rPr>
          <w:rFonts w:ascii="宋体" w:hAnsi="宋体" w:cs="宋体"/>
          <w:spacing w:val="-2"/>
          <w:sz w:val="21"/>
          <w:szCs w:val="21"/>
        </w:rPr>
        <w:t>建议给予处理并要求告知处</w:t>
      </w:r>
      <w:r>
        <w:rPr>
          <w:rFonts w:ascii="宋体" w:hAnsi="宋体" w:cs="宋体"/>
          <w:spacing w:val="-1"/>
          <w:sz w:val="21"/>
          <w:szCs w:val="21"/>
        </w:rPr>
        <w:t>理结果的权利。</w:t>
      </w:r>
    </w:p>
    <w:p>
      <w:pPr>
        <w:spacing w:before="1" w:line="219" w:lineRule="auto"/>
        <w:ind w:left="405"/>
        <w:rPr>
          <w:rFonts w:ascii="宋体" w:hAnsi="宋体" w:cs="宋体"/>
          <w:sz w:val="21"/>
          <w:szCs w:val="21"/>
        </w:rPr>
      </w:pPr>
      <w:r>
        <w:rPr>
          <w:rFonts w:ascii="宋体" w:hAnsi="宋体" w:cs="宋体"/>
          <w:spacing w:val="1"/>
          <w:sz w:val="21"/>
          <w:szCs w:val="21"/>
        </w:rPr>
        <w:t>第二</w:t>
      </w:r>
      <w:r>
        <w:rPr>
          <w:rFonts w:ascii="宋体" w:hAnsi="宋体" w:cs="宋体"/>
          <w:sz w:val="21"/>
          <w:szCs w:val="21"/>
        </w:rPr>
        <w:t>条  甲方的义务</w:t>
      </w:r>
    </w:p>
    <w:p>
      <w:pPr>
        <w:spacing w:before="231" w:line="422" w:lineRule="auto"/>
        <w:ind w:left="3" w:right="732" w:firstLine="407"/>
        <w:rPr>
          <w:rFonts w:ascii="宋体" w:hAnsi="宋体" w:cs="宋体"/>
          <w:sz w:val="21"/>
          <w:szCs w:val="21"/>
        </w:rPr>
      </w:pPr>
      <w:r>
        <w:rPr>
          <w:rFonts w:ascii="宋体" w:hAnsi="宋体" w:cs="宋体"/>
          <w:spacing w:val="2"/>
          <w:sz w:val="21"/>
          <w:szCs w:val="21"/>
        </w:rPr>
        <w:t>(一)   甲方及其工作人员不得索要或接受乙方的礼金、礼券、有价证券和物品，</w:t>
      </w:r>
      <w:r>
        <w:rPr>
          <w:rFonts w:ascii="宋体" w:hAnsi="宋体" w:cs="宋体"/>
          <w:sz w:val="21"/>
          <w:szCs w:val="21"/>
        </w:rPr>
        <w:t xml:space="preserve"> </w:t>
      </w:r>
      <w:r>
        <w:rPr>
          <w:rFonts w:ascii="宋体" w:hAnsi="宋体" w:cs="宋体"/>
          <w:spacing w:val="-2"/>
          <w:sz w:val="21"/>
          <w:szCs w:val="21"/>
        </w:rPr>
        <w:t>不得到乙方报销任何</w:t>
      </w:r>
      <w:r>
        <w:rPr>
          <w:rFonts w:ascii="宋体" w:hAnsi="宋体" w:cs="宋体"/>
          <w:spacing w:val="-1"/>
          <w:sz w:val="21"/>
          <w:szCs w:val="21"/>
        </w:rPr>
        <w:t>由甲方或个人支付的费用等。</w:t>
      </w:r>
    </w:p>
    <w:p>
      <w:pPr>
        <w:spacing w:before="1" w:line="218" w:lineRule="auto"/>
        <w:ind w:left="411"/>
        <w:rPr>
          <w:rFonts w:ascii="宋体" w:hAnsi="宋体" w:cs="宋体"/>
          <w:sz w:val="21"/>
          <w:szCs w:val="21"/>
        </w:rPr>
      </w:pPr>
      <w:r>
        <w:rPr>
          <w:rFonts w:ascii="宋体" w:hAnsi="宋体" w:cs="宋体"/>
          <w:spacing w:val="4"/>
          <w:sz w:val="21"/>
          <w:szCs w:val="21"/>
        </w:rPr>
        <w:t>(二)   甲</w:t>
      </w:r>
      <w:r>
        <w:rPr>
          <w:rFonts w:ascii="宋体" w:hAnsi="宋体" w:cs="宋体"/>
          <w:spacing w:val="3"/>
          <w:sz w:val="21"/>
          <w:szCs w:val="21"/>
        </w:rPr>
        <w:t>方</w:t>
      </w:r>
      <w:r>
        <w:rPr>
          <w:rFonts w:ascii="宋体" w:hAnsi="宋体" w:cs="宋体"/>
          <w:spacing w:val="2"/>
          <w:sz w:val="21"/>
          <w:szCs w:val="21"/>
        </w:rPr>
        <w:t>不得有意刁难、拖延承包商工程款，不得违反规定批拨工程建设费用等。</w:t>
      </w:r>
    </w:p>
    <w:p>
      <w:pPr>
        <w:spacing w:before="232" w:line="422" w:lineRule="auto"/>
        <w:ind w:right="689" w:firstLine="411"/>
        <w:rPr>
          <w:rFonts w:ascii="宋体" w:hAnsi="宋体" w:cs="宋体"/>
          <w:sz w:val="21"/>
          <w:szCs w:val="21"/>
        </w:rPr>
      </w:pPr>
      <w:r>
        <w:rPr>
          <w:rFonts w:ascii="宋体" w:hAnsi="宋体" w:cs="宋体"/>
          <w:spacing w:val="6"/>
          <w:sz w:val="21"/>
          <w:szCs w:val="21"/>
        </w:rPr>
        <w:t>(三</w:t>
      </w:r>
      <w:r>
        <w:rPr>
          <w:rFonts w:ascii="宋体" w:hAnsi="宋体" w:cs="宋体"/>
          <w:spacing w:val="3"/>
          <w:sz w:val="21"/>
          <w:szCs w:val="21"/>
        </w:rPr>
        <w:t>)   甲方工作人员不得参加乙方安排的宴请和娱乐活动；不得接受乙方提供的</w:t>
      </w:r>
      <w:r>
        <w:rPr>
          <w:rFonts w:ascii="宋体" w:hAnsi="宋体" w:cs="宋体"/>
          <w:sz w:val="21"/>
          <w:szCs w:val="21"/>
        </w:rPr>
        <w:t xml:space="preserve"> </w:t>
      </w:r>
      <w:r>
        <w:rPr>
          <w:rFonts w:ascii="宋体" w:hAnsi="宋体" w:cs="宋体"/>
          <w:spacing w:val="-2"/>
          <w:sz w:val="21"/>
          <w:szCs w:val="21"/>
        </w:rPr>
        <w:t>通讯工具、交通工具和高</w:t>
      </w:r>
      <w:r>
        <w:rPr>
          <w:rFonts w:ascii="宋体" w:hAnsi="宋体" w:cs="宋体"/>
          <w:spacing w:val="-1"/>
          <w:sz w:val="21"/>
          <w:szCs w:val="21"/>
        </w:rPr>
        <w:t>档办公用品等。</w:t>
      </w:r>
    </w:p>
    <w:p>
      <w:pPr>
        <w:spacing w:before="1" w:line="422" w:lineRule="auto"/>
        <w:ind w:left="4" w:right="716" w:firstLine="406"/>
        <w:rPr>
          <w:rFonts w:ascii="宋体" w:hAnsi="宋体" w:cs="宋体"/>
          <w:sz w:val="21"/>
          <w:szCs w:val="21"/>
        </w:rPr>
      </w:pPr>
      <w:r>
        <w:rPr>
          <w:rFonts w:ascii="宋体" w:hAnsi="宋体" w:cs="宋体"/>
          <w:spacing w:val="4"/>
          <w:sz w:val="21"/>
          <w:szCs w:val="21"/>
        </w:rPr>
        <w:t>(四)   甲方</w:t>
      </w:r>
      <w:r>
        <w:rPr>
          <w:rFonts w:ascii="宋体" w:hAnsi="宋体" w:cs="宋体"/>
          <w:spacing w:val="2"/>
          <w:sz w:val="21"/>
          <w:szCs w:val="21"/>
        </w:rPr>
        <w:t>及其工作人员不得要求或者接受乙方为其住房装修、操办婚丧嫁娶、</w:t>
      </w:r>
      <w:r>
        <w:rPr>
          <w:rFonts w:ascii="宋体" w:hAnsi="宋体" w:cs="宋体"/>
          <w:sz w:val="21"/>
          <w:szCs w:val="21"/>
        </w:rPr>
        <w:t xml:space="preserve"> </w:t>
      </w:r>
      <w:r>
        <w:rPr>
          <w:rFonts w:ascii="宋体" w:hAnsi="宋体" w:cs="宋体"/>
          <w:spacing w:val="-2"/>
          <w:sz w:val="21"/>
          <w:szCs w:val="21"/>
        </w:rPr>
        <w:t>安排配偶子女的工作以及出</w:t>
      </w:r>
      <w:r>
        <w:rPr>
          <w:rFonts w:ascii="宋体" w:hAnsi="宋体" w:cs="宋体"/>
          <w:spacing w:val="-1"/>
          <w:sz w:val="21"/>
          <w:szCs w:val="21"/>
        </w:rPr>
        <w:t>国出境、旅游等。</w:t>
      </w:r>
    </w:p>
    <w:p>
      <w:pPr>
        <w:spacing w:before="1" w:line="422" w:lineRule="auto"/>
        <w:ind w:left="2" w:right="686" w:firstLine="408"/>
        <w:rPr>
          <w:rFonts w:ascii="宋体" w:hAnsi="宋体" w:cs="宋体"/>
          <w:sz w:val="21"/>
          <w:szCs w:val="21"/>
        </w:rPr>
      </w:pPr>
      <w:r>
        <w:rPr>
          <w:rFonts w:ascii="宋体" w:hAnsi="宋体" w:cs="宋体"/>
          <w:spacing w:val="6"/>
          <w:sz w:val="21"/>
          <w:szCs w:val="21"/>
        </w:rPr>
        <w:t>(五)</w:t>
      </w:r>
      <w:r>
        <w:rPr>
          <w:rFonts w:ascii="宋体" w:hAnsi="宋体" w:cs="宋体"/>
          <w:spacing w:val="3"/>
          <w:sz w:val="21"/>
          <w:szCs w:val="21"/>
        </w:rPr>
        <w:t xml:space="preserve">   甲方工作人员的配偶、子女及下属单位不得从事与甲方工程有关的材料设</w:t>
      </w:r>
      <w:r>
        <w:rPr>
          <w:rFonts w:ascii="宋体" w:hAnsi="宋体" w:cs="宋体"/>
          <w:sz w:val="21"/>
          <w:szCs w:val="21"/>
        </w:rPr>
        <w:t xml:space="preserve"> </w:t>
      </w:r>
      <w:r>
        <w:rPr>
          <w:rFonts w:ascii="宋体" w:hAnsi="宋体" w:cs="宋体"/>
          <w:spacing w:val="-2"/>
          <w:sz w:val="21"/>
          <w:szCs w:val="21"/>
        </w:rPr>
        <w:t>备供应、工程分包、劳务等经济活动</w:t>
      </w:r>
      <w:r>
        <w:rPr>
          <w:rFonts w:ascii="宋体" w:hAnsi="宋体" w:cs="宋体"/>
          <w:sz w:val="21"/>
          <w:szCs w:val="21"/>
        </w:rPr>
        <w:t>。</w:t>
      </w:r>
    </w:p>
    <w:p>
      <w:pPr>
        <w:spacing w:before="1" w:line="422" w:lineRule="auto"/>
        <w:ind w:left="8" w:right="686" w:firstLine="402"/>
        <w:rPr>
          <w:rFonts w:ascii="宋体" w:hAnsi="宋体" w:cs="宋体"/>
          <w:sz w:val="21"/>
          <w:szCs w:val="21"/>
        </w:rPr>
      </w:pPr>
      <w:r>
        <w:rPr>
          <w:rFonts w:ascii="宋体" w:hAnsi="宋体" w:cs="宋体"/>
          <w:spacing w:val="6"/>
          <w:sz w:val="21"/>
          <w:szCs w:val="21"/>
        </w:rPr>
        <w:t>(六)</w:t>
      </w:r>
      <w:r>
        <w:rPr>
          <w:rFonts w:ascii="宋体" w:hAnsi="宋体" w:cs="宋体"/>
          <w:spacing w:val="3"/>
          <w:sz w:val="21"/>
          <w:szCs w:val="21"/>
        </w:rPr>
        <w:t xml:space="preserve">   甲方及其工作人员不得以任何理由向乙方推荐分包单位，不得要求乙方购</w:t>
      </w:r>
      <w:r>
        <w:rPr>
          <w:rFonts w:ascii="宋体" w:hAnsi="宋体" w:cs="宋体"/>
          <w:sz w:val="21"/>
          <w:szCs w:val="21"/>
        </w:rPr>
        <w:t xml:space="preserve"> </w:t>
      </w:r>
      <w:r>
        <w:rPr>
          <w:rFonts w:ascii="宋体" w:hAnsi="宋体" w:cs="宋体"/>
          <w:spacing w:val="-3"/>
          <w:sz w:val="21"/>
          <w:szCs w:val="21"/>
        </w:rPr>
        <w:t>买合同规定外的材料和设备</w:t>
      </w:r>
      <w:r>
        <w:rPr>
          <w:rFonts w:ascii="宋体" w:hAnsi="宋体" w:cs="宋体"/>
          <w:spacing w:val="-2"/>
          <w:sz w:val="21"/>
          <w:szCs w:val="21"/>
        </w:rPr>
        <w:t>。</w:t>
      </w:r>
    </w:p>
    <w:p>
      <w:pPr>
        <w:spacing w:line="219" w:lineRule="auto"/>
        <w:ind w:left="345"/>
        <w:rPr>
          <w:rFonts w:ascii="宋体" w:hAnsi="宋体" w:cs="宋体"/>
          <w:sz w:val="21"/>
          <w:szCs w:val="21"/>
        </w:rPr>
      </w:pPr>
      <w:r>
        <w:rPr>
          <w:rFonts w:ascii="宋体" w:hAnsi="宋体" w:cs="宋体"/>
          <w:spacing w:val="7"/>
          <w:sz w:val="21"/>
          <w:szCs w:val="21"/>
        </w:rPr>
        <w:t>第三条  乙方义</w:t>
      </w:r>
      <w:r>
        <w:rPr>
          <w:rFonts w:ascii="宋体" w:hAnsi="宋体" w:cs="宋体"/>
          <w:spacing w:val="5"/>
          <w:sz w:val="21"/>
          <w:szCs w:val="21"/>
        </w:rPr>
        <w:t>务</w:t>
      </w:r>
    </w:p>
    <w:p>
      <w:pPr>
        <w:spacing w:before="231" w:line="217" w:lineRule="auto"/>
        <w:ind w:left="501"/>
        <w:rPr>
          <w:rFonts w:ascii="宋体" w:hAnsi="宋体" w:cs="宋体"/>
          <w:sz w:val="21"/>
          <w:szCs w:val="21"/>
        </w:rPr>
      </w:pPr>
      <w:r>
        <w:rPr>
          <w:rFonts w:ascii="宋体" w:hAnsi="宋体" w:cs="宋体"/>
          <w:spacing w:val="5"/>
          <w:sz w:val="21"/>
          <w:szCs w:val="21"/>
        </w:rPr>
        <w:t>(一)乙方不得以任何理由向甲方及其工作人员行贿或馈赠礼金、礼券、有价证券、礼</w:t>
      </w:r>
      <w:r>
        <w:rPr>
          <w:rFonts w:ascii="宋体" w:hAnsi="宋体" w:cs="宋体"/>
          <w:spacing w:val="3"/>
          <w:sz w:val="21"/>
          <w:szCs w:val="21"/>
        </w:rPr>
        <w:t>品</w:t>
      </w:r>
    </w:p>
    <w:p>
      <w:pPr>
        <w:spacing w:line="298" w:lineRule="auto"/>
        <w:rPr>
          <w:rFonts w:ascii="Arial"/>
          <w:sz w:val="21"/>
        </w:rPr>
      </w:pPr>
    </w:p>
    <w:p>
      <w:pPr>
        <w:spacing w:before="69" w:line="106" w:lineRule="exact"/>
        <w:ind w:left="516"/>
        <w:rPr>
          <w:rFonts w:ascii="宋体" w:hAnsi="宋体" w:cs="宋体"/>
          <w:sz w:val="21"/>
          <w:szCs w:val="21"/>
        </w:rPr>
      </w:pPr>
      <w:r>
        <w:rPr>
          <w:rFonts w:ascii="宋体" w:hAnsi="宋体" w:cs="宋体"/>
          <w:position w:val="1"/>
          <w:sz w:val="21"/>
          <w:szCs w:val="21"/>
        </w:rPr>
        <w:t>。</w:t>
      </w:r>
    </w:p>
    <w:p>
      <w:pPr>
        <w:spacing w:before="239" w:line="217" w:lineRule="auto"/>
        <w:ind w:left="501"/>
        <w:rPr>
          <w:rFonts w:ascii="宋体" w:hAnsi="宋体" w:cs="宋体"/>
          <w:sz w:val="21"/>
          <w:szCs w:val="21"/>
        </w:rPr>
      </w:pPr>
      <w:r>
        <w:rPr>
          <w:rFonts w:ascii="宋体" w:hAnsi="宋体" w:cs="宋体"/>
          <w:spacing w:val="10"/>
          <w:sz w:val="21"/>
          <w:szCs w:val="21"/>
        </w:rPr>
        <w:t>(二)乙</w:t>
      </w:r>
      <w:r>
        <w:rPr>
          <w:rFonts w:ascii="宋体" w:hAnsi="宋体" w:cs="宋体"/>
          <w:spacing w:val="8"/>
          <w:sz w:val="21"/>
          <w:szCs w:val="21"/>
        </w:rPr>
        <w:t>方</w:t>
      </w:r>
      <w:r>
        <w:rPr>
          <w:rFonts w:ascii="宋体" w:hAnsi="宋体" w:cs="宋体"/>
          <w:spacing w:val="5"/>
          <w:sz w:val="21"/>
          <w:szCs w:val="21"/>
        </w:rPr>
        <w:t>不得以任何名义为甲方及其工作人员报销应由甲方单位或个人支付的任何费</w:t>
      </w:r>
    </w:p>
    <w:p>
      <w:pPr>
        <w:sectPr>
          <w:footerReference r:id="rId20" w:type="default"/>
          <w:pgSz w:w="11910" w:h="16845"/>
          <w:pgMar w:top="400" w:right="1469" w:bottom="1226" w:left="1765" w:header="0" w:footer="1062" w:gutter="0"/>
          <w:cols w:space="720" w:num="1"/>
        </w:sectPr>
      </w:pPr>
    </w:p>
    <w:p>
      <w:pPr>
        <w:spacing w:line="264" w:lineRule="auto"/>
        <w:rPr>
          <w:rFonts w:ascii="Arial"/>
          <w:sz w:val="21"/>
        </w:rPr>
      </w:pPr>
    </w:p>
    <w:p>
      <w:pPr>
        <w:spacing w:line="265" w:lineRule="auto"/>
        <w:rPr>
          <w:rFonts w:ascii="Arial"/>
          <w:sz w:val="21"/>
        </w:rPr>
      </w:pPr>
    </w:p>
    <w:p>
      <w:pPr>
        <w:spacing w:line="265" w:lineRule="auto"/>
        <w:rPr>
          <w:rFonts w:ascii="Arial"/>
          <w:sz w:val="21"/>
        </w:rPr>
      </w:pPr>
    </w:p>
    <w:p>
      <w:pPr>
        <w:spacing w:line="265" w:lineRule="auto"/>
        <w:rPr>
          <w:rFonts w:ascii="Arial"/>
          <w:sz w:val="21"/>
        </w:rPr>
      </w:pPr>
    </w:p>
    <w:p>
      <w:pPr>
        <w:spacing w:line="265" w:lineRule="auto"/>
        <w:rPr>
          <w:rFonts w:ascii="Arial"/>
          <w:sz w:val="21"/>
        </w:rPr>
      </w:pPr>
    </w:p>
    <w:p>
      <w:pPr>
        <w:spacing w:before="69" w:line="221" w:lineRule="auto"/>
        <w:ind w:left="2"/>
        <w:rPr>
          <w:rFonts w:ascii="宋体" w:hAnsi="宋体" w:cs="宋体"/>
          <w:sz w:val="21"/>
          <w:szCs w:val="21"/>
        </w:rPr>
      </w:pPr>
      <w:r>
        <w:rPr>
          <w:rFonts w:ascii="宋体" w:hAnsi="宋体" w:cs="宋体"/>
          <w:spacing w:val="-10"/>
          <w:sz w:val="21"/>
          <w:szCs w:val="21"/>
        </w:rPr>
        <w:t>用。</w:t>
      </w:r>
    </w:p>
    <w:p>
      <w:pPr>
        <w:spacing w:before="228" w:line="219" w:lineRule="auto"/>
        <w:ind w:left="502"/>
        <w:rPr>
          <w:rFonts w:ascii="宋体" w:hAnsi="宋体" w:cs="宋体"/>
          <w:sz w:val="21"/>
          <w:szCs w:val="21"/>
        </w:rPr>
      </w:pPr>
      <w:r>
        <w:rPr>
          <w:rFonts w:ascii="宋体" w:hAnsi="宋体" w:cs="宋体"/>
          <w:spacing w:val="11"/>
          <w:sz w:val="21"/>
          <w:szCs w:val="21"/>
        </w:rPr>
        <w:t>(</w:t>
      </w:r>
      <w:r>
        <w:rPr>
          <w:rFonts w:ascii="宋体" w:hAnsi="宋体" w:cs="宋体"/>
          <w:spacing w:val="6"/>
          <w:sz w:val="21"/>
          <w:szCs w:val="21"/>
        </w:rPr>
        <w:t>三)乙方不得要求甲方违反规定，批拨、追加工程建设费用等。</w:t>
      </w:r>
    </w:p>
    <w:p>
      <w:pPr>
        <w:spacing w:before="231" w:line="217" w:lineRule="auto"/>
        <w:ind w:left="502"/>
        <w:rPr>
          <w:rFonts w:ascii="宋体" w:hAnsi="宋体" w:cs="宋体"/>
          <w:sz w:val="21"/>
          <w:szCs w:val="21"/>
        </w:rPr>
      </w:pPr>
      <w:r>
        <w:rPr>
          <w:rFonts w:ascii="宋体" w:hAnsi="宋体" w:cs="宋体"/>
          <w:spacing w:val="6"/>
          <w:sz w:val="21"/>
          <w:szCs w:val="21"/>
        </w:rPr>
        <w:t>(四)乙方不得以任何理由安排甲方工作人员参加宴请及娱乐活动。</w:t>
      </w:r>
    </w:p>
    <w:p>
      <w:pPr>
        <w:spacing w:before="233" w:line="217" w:lineRule="auto"/>
        <w:ind w:left="502"/>
        <w:rPr>
          <w:rFonts w:ascii="宋体" w:hAnsi="宋体" w:cs="宋体"/>
          <w:sz w:val="21"/>
          <w:szCs w:val="21"/>
        </w:rPr>
      </w:pPr>
      <w:r>
        <w:rPr>
          <w:rFonts w:ascii="宋体" w:hAnsi="宋体" w:cs="宋体"/>
          <w:spacing w:val="6"/>
          <w:sz w:val="21"/>
          <w:szCs w:val="21"/>
        </w:rPr>
        <w:t>(五)乙方不得为甲方单位和个人购置或提供通讯工具、交通工具和高档办</w:t>
      </w:r>
      <w:r>
        <w:rPr>
          <w:rFonts w:ascii="宋体" w:hAnsi="宋体" w:cs="宋体"/>
          <w:spacing w:val="5"/>
          <w:sz w:val="21"/>
          <w:szCs w:val="21"/>
        </w:rPr>
        <w:t>公</w:t>
      </w:r>
      <w:r>
        <w:rPr>
          <w:rFonts w:ascii="宋体" w:hAnsi="宋体" w:cs="宋体"/>
          <w:sz w:val="21"/>
          <w:szCs w:val="21"/>
        </w:rPr>
        <w:t>室</w:t>
      </w:r>
    </w:p>
    <w:p>
      <w:pPr>
        <w:spacing w:before="233" w:line="217" w:lineRule="auto"/>
        <w:ind w:left="407"/>
        <w:rPr>
          <w:rFonts w:ascii="宋体" w:hAnsi="宋体" w:cs="宋体"/>
          <w:sz w:val="21"/>
          <w:szCs w:val="21"/>
        </w:rPr>
      </w:pPr>
      <w:r>
        <w:rPr>
          <w:rFonts w:ascii="宋体" w:hAnsi="宋体" w:cs="宋体"/>
          <w:spacing w:val="3"/>
          <w:sz w:val="21"/>
          <w:szCs w:val="21"/>
        </w:rPr>
        <w:t>用品等。第四条   违约责</w:t>
      </w:r>
      <w:r>
        <w:rPr>
          <w:rFonts w:ascii="宋体" w:hAnsi="宋体" w:cs="宋体"/>
          <w:spacing w:val="1"/>
          <w:sz w:val="21"/>
          <w:szCs w:val="21"/>
        </w:rPr>
        <w:t>任</w:t>
      </w:r>
    </w:p>
    <w:p>
      <w:pPr>
        <w:spacing w:before="234" w:line="217" w:lineRule="auto"/>
        <w:ind w:left="411"/>
        <w:rPr>
          <w:rFonts w:ascii="宋体" w:hAnsi="宋体" w:cs="宋体"/>
          <w:sz w:val="21"/>
          <w:szCs w:val="21"/>
        </w:rPr>
      </w:pPr>
      <w:r>
        <w:rPr>
          <w:rFonts w:ascii="宋体" w:hAnsi="宋体" w:cs="宋体"/>
          <w:spacing w:val="10"/>
          <w:sz w:val="21"/>
          <w:szCs w:val="21"/>
        </w:rPr>
        <w:t>(</w:t>
      </w:r>
      <w:r>
        <w:rPr>
          <w:rFonts w:ascii="宋体" w:hAnsi="宋体" w:cs="宋体"/>
          <w:spacing w:val="8"/>
          <w:sz w:val="21"/>
          <w:szCs w:val="21"/>
        </w:rPr>
        <w:t>一</w:t>
      </w:r>
      <w:r>
        <w:rPr>
          <w:rFonts w:ascii="宋体" w:hAnsi="宋体" w:cs="宋体"/>
          <w:spacing w:val="5"/>
          <w:sz w:val="21"/>
          <w:szCs w:val="21"/>
        </w:rPr>
        <w:t>)甲方及其工作人员违反本责任书第一、二条，按管理权限，依据有关规定给予党纪</w:t>
      </w:r>
    </w:p>
    <w:p>
      <w:pPr>
        <w:spacing w:line="298" w:lineRule="auto"/>
        <w:rPr>
          <w:rFonts w:ascii="Arial"/>
          <w:sz w:val="21"/>
        </w:rPr>
      </w:pPr>
    </w:p>
    <w:p>
      <w:pPr>
        <w:spacing w:before="68" w:line="103" w:lineRule="exact"/>
        <w:ind w:left="420"/>
        <w:rPr>
          <w:rFonts w:ascii="宋体" w:hAnsi="宋体" w:cs="宋体"/>
          <w:sz w:val="21"/>
          <w:szCs w:val="21"/>
        </w:rPr>
      </w:pPr>
      <w:r>
        <w:rPr>
          <w:rFonts w:ascii="宋体" w:hAnsi="宋体" w:cs="宋体"/>
          <w:position w:val="1"/>
          <w:sz w:val="21"/>
          <w:szCs w:val="21"/>
        </w:rPr>
        <w:t>、</w:t>
      </w:r>
    </w:p>
    <w:p>
      <w:pPr>
        <w:spacing w:before="242" w:line="423" w:lineRule="auto"/>
        <w:ind w:left="17" w:right="604" w:hanging="18"/>
        <w:rPr>
          <w:rFonts w:ascii="宋体" w:hAnsi="宋体" w:cs="宋体"/>
          <w:sz w:val="21"/>
          <w:szCs w:val="21"/>
        </w:rPr>
      </w:pPr>
      <w:r>
        <w:rPr>
          <w:rFonts w:ascii="宋体" w:hAnsi="宋体" w:cs="宋体"/>
          <w:spacing w:val="1"/>
          <w:sz w:val="21"/>
          <w:szCs w:val="21"/>
        </w:rPr>
        <w:t>政纪或组织处理；涉嫌犯</w:t>
      </w:r>
      <w:r>
        <w:rPr>
          <w:rFonts w:ascii="宋体" w:hAnsi="宋体" w:cs="宋体"/>
          <w:sz w:val="21"/>
          <w:szCs w:val="21"/>
        </w:rPr>
        <w:t xml:space="preserve">罪的，移送司法机关追究刑事责任；给乙方单位造成经济损失 </w:t>
      </w:r>
      <w:r>
        <w:rPr>
          <w:rFonts w:ascii="宋体" w:hAnsi="宋体" w:cs="宋体"/>
          <w:spacing w:val="-10"/>
          <w:sz w:val="21"/>
          <w:szCs w:val="21"/>
        </w:rPr>
        <w:t>的</w:t>
      </w:r>
      <w:r>
        <w:rPr>
          <w:rFonts w:ascii="宋体" w:hAnsi="宋体" w:cs="宋体"/>
          <w:spacing w:val="-6"/>
          <w:sz w:val="21"/>
          <w:szCs w:val="21"/>
        </w:rPr>
        <w:t>，</w:t>
      </w:r>
      <w:r>
        <w:rPr>
          <w:rFonts w:ascii="宋体" w:hAnsi="宋体" w:cs="宋体"/>
          <w:spacing w:val="-5"/>
          <w:sz w:val="21"/>
          <w:szCs w:val="21"/>
        </w:rPr>
        <w:t>应予以赔偿。</w:t>
      </w:r>
    </w:p>
    <w:p>
      <w:pPr>
        <w:spacing w:before="1" w:line="422" w:lineRule="auto"/>
        <w:ind w:right="491" w:firstLine="411"/>
        <w:rPr>
          <w:rFonts w:ascii="宋体" w:hAnsi="宋体" w:cs="宋体"/>
          <w:sz w:val="21"/>
          <w:szCs w:val="21"/>
        </w:rPr>
      </w:pPr>
      <w:r>
        <w:rPr>
          <w:rFonts w:ascii="宋体" w:hAnsi="宋体" w:cs="宋体"/>
          <w:spacing w:val="-2"/>
          <w:sz w:val="21"/>
          <w:szCs w:val="21"/>
        </w:rPr>
        <w:t>(二) 乙方及其工作人员违反本责任书第一、三条，按管理权限， 依据有关规定，给</w:t>
      </w:r>
      <w:r>
        <w:rPr>
          <w:rFonts w:ascii="宋体" w:hAnsi="宋体" w:cs="宋体"/>
          <w:sz w:val="21"/>
          <w:szCs w:val="21"/>
        </w:rPr>
        <w:t xml:space="preserve"> </w:t>
      </w:r>
      <w:r>
        <w:rPr>
          <w:rFonts w:ascii="宋体" w:hAnsi="宋体" w:cs="宋体"/>
          <w:spacing w:val="1"/>
          <w:sz w:val="21"/>
          <w:szCs w:val="21"/>
        </w:rPr>
        <w:t>予党纪、政纪、组织处理</w:t>
      </w:r>
      <w:r>
        <w:rPr>
          <w:rFonts w:ascii="宋体" w:hAnsi="宋体" w:cs="宋体"/>
          <w:sz w:val="21"/>
          <w:szCs w:val="21"/>
        </w:rPr>
        <w:t xml:space="preserve">或停止承接业务处理；给甲方单位造成经济损失的，应予以赔 </w:t>
      </w:r>
      <w:r>
        <w:rPr>
          <w:rFonts w:ascii="宋体" w:hAnsi="宋体" w:cs="宋体"/>
          <w:spacing w:val="-4"/>
          <w:sz w:val="21"/>
          <w:szCs w:val="21"/>
        </w:rPr>
        <w:t>偿；情节严重的，</w:t>
      </w:r>
      <w:r>
        <w:rPr>
          <w:rFonts w:ascii="宋体" w:hAnsi="宋体" w:cs="宋体"/>
          <w:spacing w:val="-2"/>
          <w:sz w:val="21"/>
          <w:szCs w:val="21"/>
        </w:rPr>
        <w:t xml:space="preserve">  甲方建议有关工程建设主管部门给予乙方一至三年内不得参与工程建</w:t>
      </w:r>
      <w:r>
        <w:rPr>
          <w:rFonts w:ascii="宋体" w:hAnsi="宋体" w:cs="宋体"/>
          <w:sz w:val="21"/>
          <w:szCs w:val="21"/>
        </w:rPr>
        <w:t xml:space="preserve"> </w:t>
      </w:r>
      <w:r>
        <w:rPr>
          <w:rFonts w:ascii="宋体" w:hAnsi="宋体" w:cs="宋体"/>
          <w:spacing w:val="-6"/>
          <w:sz w:val="21"/>
          <w:szCs w:val="21"/>
        </w:rPr>
        <w:t>设</w:t>
      </w:r>
      <w:r>
        <w:rPr>
          <w:rFonts w:ascii="宋体" w:hAnsi="宋体" w:cs="宋体"/>
          <w:spacing w:val="-4"/>
          <w:sz w:val="21"/>
          <w:szCs w:val="21"/>
        </w:rPr>
        <w:t>项</w:t>
      </w:r>
      <w:r>
        <w:rPr>
          <w:rFonts w:ascii="宋体" w:hAnsi="宋体" w:cs="宋体"/>
          <w:spacing w:val="-3"/>
          <w:sz w:val="21"/>
          <w:szCs w:val="21"/>
        </w:rPr>
        <w:t>目投标的处罚。</w:t>
      </w:r>
    </w:p>
    <w:p>
      <w:pPr>
        <w:spacing w:line="219" w:lineRule="auto"/>
        <w:ind w:left="406"/>
        <w:rPr>
          <w:rFonts w:ascii="宋体" w:hAnsi="宋体" w:cs="宋体"/>
          <w:sz w:val="21"/>
          <w:szCs w:val="21"/>
        </w:rPr>
      </w:pPr>
      <w:r>
        <w:rPr>
          <w:rFonts w:ascii="宋体" w:hAnsi="宋体" w:cs="宋体"/>
          <w:spacing w:val="-1"/>
          <w:sz w:val="21"/>
          <w:szCs w:val="21"/>
        </w:rPr>
        <w:t xml:space="preserve">第五条 </w:t>
      </w:r>
      <w:r>
        <w:rPr>
          <w:rFonts w:ascii="宋体" w:hAnsi="宋体" w:cs="宋体"/>
          <w:sz w:val="21"/>
          <w:szCs w:val="21"/>
        </w:rPr>
        <w:t>双方约定</w:t>
      </w:r>
    </w:p>
    <w:p>
      <w:pPr>
        <w:spacing w:before="231" w:line="481" w:lineRule="exact"/>
        <w:ind w:left="467"/>
        <w:rPr>
          <w:rFonts w:ascii="宋体" w:hAnsi="宋体" w:cs="宋体"/>
          <w:sz w:val="21"/>
          <w:szCs w:val="21"/>
        </w:rPr>
      </w:pPr>
      <w:r>
        <w:rPr>
          <w:rFonts w:ascii="宋体" w:hAnsi="宋体" w:cs="宋体"/>
          <w:spacing w:val="1"/>
          <w:position w:val="21"/>
          <w:sz w:val="21"/>
          <w:szCs w:val="21"/>
        </w:rPr>
        <w:t>本责任书</w:t>
      </w:r>
      <w:r>
        <w:rPr>
          <w:rFonts w:ascii="宋体" w:hAnsi="宋体" w:cs="宋体"/>
          <w:position w:val="21"/>
          <w:sz w:val="21"/>
          <w:szCs w:val="21"/>
        </w:rPr>
        <w:t>由纪检监察机关负责监督执行。纪检监察机关对本责任书</w:t>
      </w:r>
    </w:p>
    <w:p>
      <w:pPr>
        <w:spacing w:line="216" w:lineRule="auto"/>
        <w:rPr>
          <w:rFonts w:ascii="宋体" w:hAnsi="宋体" w:cs="宋体"/>
          <w:sz w:val="21"/>
          <w:szCs w:val="21"/>
        </w:rPr>
      </w:pPr>
      <w:r>
        <w:rPr>
          <w:rFonts w:ascii="宋体" w:hAnsi="宋体" w:cs="宋体"/>
          <w:spacing w:val="-1"/>
          <w:sz w:val="21"/>
          <w:szCs w:val="21"/>
        </w:rPr>
        <w:t>执行情况进行抽查。提出属于本责任书规定范围的处理意</w:t>
      </w:r>
      <w:r>
        <w:rPr>
          <w:rFonts w:ascii="宋体" w:hAnsi="宋体" w:cs="宋体"/>
          <w:sz w:val="21"/>
          <w:szCs w:val="21"/>
        </w:rPr>
        <w:t>见。</w:t>
      </w:r>
    </w:p>
    <w:p>
      <w:pPr>
        <w:spacing w:before="234" w:line="217" w:lineRule="auto"/>
        <w:ind w:left="406"/>
        <w:rPr>
          <w:rFonts w:ascii="宋体" w:hAnsi="宋体" w:cs="宋体"/>
          <w:sz w:val="21"/>
          <w:szCs w:val="21"/>
        </w:rPr>
      </w:pPr>
      <w:r>
        <w:rPr>
          <w:rFonts w:ascii="宋体" w:hAnsi="宋体" w:cs="宋体"/>
          <w:spacing w:val="-1"/>
          <w:sz w:val="21"/>
          <w:szCs w:val="21"/>
        </w:rPr>
        <w:t>第六条  本责任书有效期同甲乙双方签署之日</w:t>
      </w:r>
      <w:r>
        <w:rPr>
          <w:rFonts w:ascii="宋体" w:hAnsi="宋体" w:cs="宋体"/>
          <w:sz w:val="21"/>
          <w:szCs w:val="21"/>
        </w:rPr>
        <w:t>起至该工程项目工程款支付完结时止。</w:t>
      </w:r>
    </w:p>
    <w:p>
      <w:pPr>
        <w:spacing w:before="235" w:line="422" w:lineRule="auto"/>
        <w:ind w:right="620" w:firstLine="405"/>
        <w:rPr>
          <w:rFonts w:ascii="宋体" w:hAnsi="宋体" w:cs="宋体"/>
          <w:sz w:val="21"/>
          <w:szCs w:val="21"/>
        </w:rPr>
      </w:pPr>
      <w:r>
        <w:rPr>
          <w:rFonts w:ascii="宋体" w:hAnsi="宋体" w:cs="宋体"/>
          <w:spacing w:val="1"/>
          <w:sz w:val="21"/>
          <w:szCs w:val="21"/>
        </w:rPr>
        <w:t>第七条  本责任</w:t>
      </w:r>
      <w:r>
        <w:rPr>
          <w:rFonts w:ascii="宋体" w:hAnsi="宋体" w:cs="宋体"/>
          <w:sz w:val="21"/>
          <w:szCs w:val="21"/>
        </w:rPr>
        <w:t xml:space="preserve">书作为本工程施工承包合同的附件，与工程施工合同具有同等的法 </w:t>
      </w:r>
      <w:r>
        <w:rPr>
          <w:rFonts w:ascii="宋体" w:hAnsi="宋体" w:cs="宋体"/>
          <w:spacing w:val="-7"/>
          <w:sz w:val="21"/>
          <w:szCs w:val="21"/>
        </w:rPr>
        <w:t>律效力，  经甲、乙双方签署后生效</w:t>
      </w:r>
      <w:r>
        <w:rPr>
          <w:rFonts w:ascii="宋体" w:hAnsi="宋体" w:cs="宋体"/>
          <w:spacing w:val="-5"/>
          <w:sz w:val="21"/>
          <w:szCs w:val="21"/>
        </w:rPr>
        <w:t>。</w:t>
      </w:r>
    </w:p>
    <w:p>
      <w:pPr>
        <w:spacing w:line="216" w:lineRule="auto"/>
        <w:ind w:left="406"/>
        <w:rPr>
          <w:rFonts w:ascii="宋体" w:hAnsi="宋体" w:cs="宋体"/>
          <w:sz w:val="21"/>
          <w:szCs w:val="21"/>
        </w:rPr>
      </w:pPr>
      <w:r>
        <w:rPr>
          <w:rFonts w:ascii="宋体" w:hAnsi="宋体" w:cs="宋体"/>
          <w:spacing w:val="-1"/>
          <w:sz w:val="21"/>
          <w:szCs w:val="21"/>
        </w:rPr>
        <w:t>第八条  本责任书甲、乙双方各执一份，送交监督单位</w:t>
      </w:r>
      <w:r>
        <w:rPr>
          <w:rFonts w:ascii="宋体" w:hAnsi="宋体" w:cs="宋体"/>
          <w:sz w:val="21"/>
          <w:szCs w:val="21"/>
        </w:rPr>
        <w:t>一份。</w:t>
      </w:r>
    </w:p>
    <w:p>
      <w:pPr>
        <w:spacing w:line="192" w:lineRule="exact"/>
      </w:pPr>
    </w:p>
    <w:p>
      <w:pPr>
        <w:sectPr>
          <w:footerReference r:id="rId21" w:type="default"/>
          <w:pgSz w:w="11910" w:h="16845"/>
          <w:pgMar w:top="400" w:right="1550" w:bottom="1226" w:left="1764" w:header="0" w:footer="1062" w:gutter="0"/>
          <w:cols w:equalWidth="0" w:num="1">
            <w:col w:w="8596"/>
          </w:cols>
        </w:sectPr>
      </w:pPr>
    </w:p>
    <w:p>
      <w:pPr>
        <w:spacing w:before="42" w:line="481" w:lineRule="exact"/>
        <w:ind w:left="433"/>
        <w:rPr>
          <w:rFonts w:ascii="宋体" w:hAnsi="宋体" w:cs="宋体"/>
          <w:sz w:val="21"/>
          <w:szCs w:val="21"/>
        </w:rPr>
      </w:pPr>
      <w:r>
        <w:rPr>
          <w:rFonts w:ascii="宋体" w:hAnsi="宋体" w:cs="宋体"/>
          <w:spacing w:val="-15"/>
          <w:position w:val="20"/>
          <w:sz w:val="21"/>
          <w:szCs w:val="21"/>
        </w:rPr>
        <w:t>甲</w:t>
      </w:r>
      <w:r>
        <w:rPr>
          <w:rFonts w:ascii="宋体" w:hAnsi="宋体" w:cs="宋体"/>
          <w:spacing w:val="-12"/>
          <w:position w:val="20"/>
          <w:sz w:val="21"/>
          <w:szCs w:val="21"/>
        </w:rPr>
        <w:t>方单位：   (盖章)</w:t>
      </w:r>
    </w:p>
    <w:p>
      <w:pPr>
        <w:spacing w:line="218" w:lineRule="auto"/>
        <w:ind w:left="407"/>
        <w:rPr>
          <w:rFonts w:ascii="宋体" w:hAnsi="宋体" w:cs="宋体"/>
          <w:sz w:val="21"/>
          <w:szCs w:val="21"/>
        </w:rPr>
      </w:pPr>
      <w:r>
        <w:rPr>
          <w:rFonts w:ascii="宋体" w:hAnsi="宋体" w:cs="宋体"/>
          <w:spacing w:val="-11"/>
          <w:sz w:val="21"/>
          <w:szCs w:val="21"/>
        </w:rPr>
        <w:t>法</w:t>
      </w:r>
      <w:r>
        <w:rPr>
          <w:rFonts w:ascii="宋体" w:hAnsi="宋体" w:cs="宋体"/>
          <w:spacing w:val="-7"/>
          <w:sz w:val="21"/>
          <w:szCs w:val="21"/>
        </w:rPr>
        <w:t>定代表人：</w:t>
      </w:r>
    </w:p>
    <w:p>
      <w:pPr>
        <w:spacing w:before="232" w:line="481" w:lineRule="exact"/>
        <w:ind w:left="406"/>
        <w:rPr>
          <w:rFonts w:ascii="宋体" w:hAnsi="宋体" w:cs="宋体"/>
          <w:sz w:val="21"/>
          <w:szCs w:val="21"/>
        </w:rPr>
      </w:pPr>
      <w:r>
        <w:rPr>
          <w:rFonts w:ascii="宋体" w:hAnsi="宋体" w:cs="宋体"/>
          <w:spacing w:val="-13"/>
          <w:position w:val="20"/>
          <w:sz w:val="21"/>
          <w:szCs w:val="21"/>
        </w:rPr>
        <w:t>地</w:t>
      </w:r>
      <w:r>
        <w:rPr>
          <w:rFonts w:ascii="宋体" w:hAnsi="宋体" w:cs="宋体"/>
          <w:spacing w:val="-12"/>
          <w:position w:val="20"/>
          <w:sz w:val="21"/>
          <w:szCs w:val="21"/>
        </w:rPr>
        <w:t>址：</w:t>
      </w:r>
    </w:p>
    <w:p>
      <w:pPr>
        <w:spacing w:before="1" w:line="221" w:lineRule="auto"/>
        <w:ind w:left="430"/>
        <w:rPr>
          <w:rFonts w:ascii="宋体" w:hAnsi="宋体" w:cs="宋体"/>
          <w:sz w:val="21"/>
          <w:szCs w:val="21"/>
        </w:rPr>
      </w:pPr>
      <w:r>
        <w:rPr>
          <w:rFonts w:ascii="宋体" w:hAnsi="宋体" w:cs="宋体"/>
          <w:spacing w:val="-20"/>
          <w:sz w:val="21"/>
          <w:szCs w:val="21"/>
        </w:rPr>
        <w:t>电</w:t>
      </w:r>
      <w:r>
        <w:rPr>
          <w:rFonts w:ascii="宋体" w:hAnsi="宋体" w:cs="宋体"/>
          <w:spacing w:val="-17"/>
          <w:sz w:val="21"/>
          <w:szCs w:val="21"/>
        </w:rPr>
        <w:t>话：</w:t>
      </w:r>
    </w:p>
    <w:p>
      <w:pPr>
        <w:spacing w:before="228" w:line="220" w:lineRule="auto"/>
        <w:ind w:left="813"/>
        <w:rPr>
          <w:rFonts w:ascii="宋体" w:hAnsi="宋体" w:cs="宋体"/>
          <w:sz w:val="21"/>
          <w:szCs w:val="21"/>
        </w:rPr>
      </w:pPr>
      <w:r>
        <w:rPr>
          <w:rFonts w:ascii="宋体" w:hAnsi="宋体" w:cs="宋体"/>
          <w:spacing w:val="6"/>
          <w:sz w:val="21"/>
          <w:szCs w:val="21"/>
        </w:rPr>
        <w:t>年</w:t>
      </w:r>
      <w:r>
        <w:rPr>
          <w:rFonts w:ascii="宋体" w:hAnsi="宋体" w:cs="宋体"/>
          <w:spacing w:val="3"/>
          <w:sz w:val="21"/>
          <w:szCs w:val="21"/>
        </w:rPr>
        <w:t xml:space="preserve">    月    日</w:t>
      </w:r>
    </w:p>
    <w:p>
      <w:pPr>
        <w:spacing w:line="250" w:lineRule="auto"/>
        <w:rPr>
          <w:rFonts w:ascii="Arial"/>
          <w:sz w:val="21"/>
        </w:rPr>
      </w:pPr>
    </w:p>
    <w:p>
      <w:pPr>
        <w:spacing w:before="68" w:line="219" w:lineRule="auto"/>
        <w:ind w:left="12"/>
        <w:outlineLvl w:val="2"/>
        <w:rPr>
          <w:rFonts w:ascii="黑体" w:hAnsi="黑体" w:eastAsia="黑体" w:cs="黑体"/>
          <w:sz w:val="21"/>
          <w:szCs w:val="21"/>
        </w:rPr>
      </w:pPr>
      <w:r>
        <w:rPr>
          <w:rFonts w:ascii="黑体" w:hAnsi="黑体" w:eastAsia="黑体" w:cs="黑体"/>
          <w:spacing w:val="4"/>
          <w:sz w:val="21"/>
          <w:szCs w:val="21"/>
          <w14:textOutline w14:w="3810" w14:cap="flat" w14:cmpd="sng" w14:algn="ctr">
            <w14:solidFill>
              <w14:srgbClr w14:val="000000"/>
            </w14:solidFill>
            <w14:prstDash w14:val="solid"/>
            <w14:miter w14:val="0"/>
          </w14:textOutline>
        </w:rPr>
        <w:t>附件三：安全生产协议</w:t>
      </w:r>
      <w:r>
        <w:rPr>
          <w:rFonts w:ascii="黑体" w:hAnsi="黑体" w:eastAsia="黑体" w:cs="黑体"/>
          <w:spacing w:val="3"/>
          <w:sz w:val="21"/>
          <w:szCs w:val="21"/>
          <w14:textOutline w14:w="3810" w14:cap="flat" w14:cmpd="sng" w14:algn="ctr">
            <w14:solidFill>
              <w14:srgbClr w14:val="000000"/>
            </w14:solidFill>
            <w14:prstDash w14:val="solid"/>
            <w14:miter w14:val="0"/>
          </w14:textOutline>
        </w:rPr>
        <w:t>书</w:t>
      </w:r>
    </w:p>
    <w:p>
      <w:pPr>
        <w:spacing w:line="14" w:lineRule="auto"/>
        <w:rPr>
          <w:rFonts w:ascii="Arial"/>
          <w:sz w:val="2"/>
        </w:rPr>
      </w:pPr>
      <w:r>
        <w:rPr>
          <w:rFonts w:ascii="Arial" w:hAnsi="Arial" w:eastAsia="Arial" w:cs="Arial"/>
          <w:sz w:val="2"/>
          <w:szCs w:val="2"/>
        </w:rPr>
        <w:br w:type="column"/>
      </w:r>
    </w:p>
    <w:p>
      <w:pPr>
        <w:spacing w:before="41" w:line="481" w:lineRule="exact"/>
        <w:ind w:left="1142"/>
        <w:rPr>
          <w:rFonts w:ascii="宋体" w:hAnsi="宋体" w:cs="宋体"/>
          <w:sz w:val="21"/>
          <w:szCs w:val="21"/>
        </w:rPr>
      </w:pPr>
      <w:r>
        <w:rPr>
          <w:rFonts w:ascii="宋体" w:hAnsi="宋体" w:cs="宋体"/>
          <w:spacing w:val="10"/>
          <w:position w:val="20"/>
          <w:sz w:val="21"/>
          <w:szCs w:val="21"/>
        </w:rPr>
        <w:t>乙</w:t>
      </w:r>
      <w:r>
        <w:rPr>
          <w:rFonts w:ascii="宋体" w:hAnsi="宋体" w:cs="宋体"/>
          <w:spacing w:val="7"/>
          <w:position w:val="20"/>
          <w:sz w:val="21"/>
          <w:szCs w:val="21"/>
        </w:rPr>
        <w:t>方单位：(盖章)</w:t>
      </w:r>
    </w:p>
    <w:p>
      <w:pPr>
        <w:spacing w:line="218" w:lineRule="auto"/>
        <w:ind w:left="1123"/>
        <w:rPr>
          <w:rFonts w:ascii="宋体" w:hAnsi="宋体" w:cs="宋体"/>
          <w:sz w:val="21"/>
          <w:szCs w:val="21"/>
        </w:rPr>
      </w:pPr>
      <w:r>
        <w:rPr>
          <w:rFonts w:ascii="宋体" w:hAnsi="宋体" w:cs="宋体"/>
          <w:spacing w:val="-11"/>
          <w:sz w:val="21"/>
          <w:szCs w:val="21"/>
        </w:rPr>
        <w:t>法</w:t>
      </w:r>
      <w:r>
        <w:rPr>
          <w:rFonts w:ascii="宋体" w:hAnsi="宋体" w:cs="宋体"/>
          <w:spacing w:val="-7"/>
          <w:sz w:val="21"/>
          <w:szCs w:val="21"/>
        </w:rPr>
        <w:t>定代表人：</w:t>
      </w:r>
    </w:p>
    <w:p>
      <w:pPr>
        <w:spacing w:before="232" w:line="481" w:lineRule="exact"/>
        <w:ind w:left="1122"/>
        <w:rPr>
          <w:rFonts w:ascii="宋体" w:hAnsi="宋体" w:cs="宋体"/>
          <w:sz w:val="21"/>
          <w:szCs w:val="21"/>
        </w:rPr>
      </w:pPr>
      <w:r>
        <w:rPr>
          <w:rFonts w:ascii="宋体" w:hAnsi="宋体" w:cs="宋体"/>
          <w:spacing w:val="-13"/>
          <w:position w:val="20"/>
          <w:sz w:val="21"/>
          <w:szCs w:val="21"/>
        </w:rPr>
        <w:t>地</w:t>
      </w:r>
      <w:r>
        <w:rPr>
          <w:rFonts w:ascii="宋体" w:hAnsi="宋体" w:cs="宋体"/>
          <w:spacing w:val="-12"/>
          <w:position w:val="20"/>
          <w:sz w:val="21"/>
          <w:szCs w:val="21"/>
        </w:rPr>
        <w:t>址：</w:t>
      </w:r>
    </w:p>
    <w:p>
      <w:pPr>
        <w:spacing w:line="221" w:lineRule="auto"/>
        <w:ind w:left="1146"/>
        <w:rPr>
          <w:rFonts w:ascii="宋体" w:hAnsi="宋体" w:cs="宋体"/>
          <w:sz w:val="21"/>
          <w:szCs w:val="21"/>
        </w:rPr>
      </w:pPr>
      <w:r>
        <w:rPr>
          <w:rFonts w:ascii="宋体" w:hAnsi="宋体" w:cs="宋体"/>
          <w:spacing w:val="-20"/>
          <w:sz w:val="21"/>
          <w:szCs w:val="21"/>
        </w:rPr>
        <w:t>电</w:t>
      </w:r>
      <w:r>
        <w:rPr>
          <w:rFonts w:ascii="宋体" w:hAnsi="宋体" w:cs="宋体"/>
          <w:spacing w:val="-17"/>
          <w:sz w:val="21"/>
          <w:szCs w:val="21"/>
        </w:rPr>
        <w:t>话：</w:t>
      </w:r>
    </w:p>
    <w:p>
      <w:pPr>
        <w:spacing w:before="228" w:line="220" w:lineRule="auto"/>
        <w:ind w:left="1543"/>
        <w:rPr>
          <w:rFonts w:ascii="宋体" w:hAnsi="宋体" w:cs="宋体"/>
          <w:sz w:val="21"/>
          <w:szCs w:val="21"/>
        </w:rPr>
      </w:pPr>
      <w:r>
        <w:rPr>
          <w:rFonts w:ascii="宋体" w:hAnsi="宋体" w:cs="宋体"/>
          <w:spacing w:val="6"/>
          <w:sz w:val="21"/>
          <w:szCs w:val="21"/>
        </w:rPr>
        <w:t>年</w:t>
      </w:r>
      <w:r>
        <w:rPr>
          <w:rFonts w:ascii="宋体" w:hAnsi="宋体" w:cs="宋体"/>
          <w:spacing w:val="3"/>
          <w:sz w:val="21"/>
          <w:szCs w:val="21"/>
        </w:rPr>
        <w:t xml:space="preserve">    月    日</w:t>
      </w:r>
    </w:p>
    <w:p>
      <w:pPr>
        <w:spacing w:line="272" w:lineRule="auto"/>
        <w:rPr>
          <w:rFonts w:ascii="Arial"/>
          <w:sz w:val="21"/>
        </w:rPr>
      </w:pPr>
    </w:p>
    <w:p>
      <w:pPr>
        <w:spacing w:line="272" w:lineRule="auto"/>
        <w:rPr>
          <w:rFonts w:ascii="Arial"/>
          <w:sz w:val="21"/>
        </w:rPr>
      </w:pPr>
    </w:p>
    <w:p>
      <w:pPr>
        <w:spacing w:line="273" w:lineRule="auto"/>
        <w:rPr>
          <w:rFonts w:ascii="Arial"/>
          <w:sz w:val="21"/>
        </w:rPr>
      </w:pPr>
    </w:p>
    <w:p>
      <w:pPr>
        <w:spacing w:before="69" w:line="185" w:lineRule="auto"/>
        <w:rPr>
          <w:rFonts w:ascii="宋体" w:hAnsi="宋体" w:cs="宋体"/>
          <w:sz w:val="21"/>
          <w:szCs w:val="21"/>
        </w:rPr>
      </w:pPr>
      <w:r>
        <w:rPr>
          <w:rFonts w:ascii="宋体" w:hAnsi="宋体" w:cs="宋体"/>
          <w:spacing w:val="5"/>
          <w:sz w:val="21"/>
          <w:szCs w:val="21"/>
          <w14:textOutline w14:w="3810" w14:cap="flat" w14:cmpd="sng" w14:algn="ctr">
            <w14:solidFill>
              <w14:srgbClr w14:val="000000"/>
            </w14:solidFill>
            <w14:prstDash w14:val="solid"/>
            <w14:miter w14:val="0"/>
          </w14:textOutline>
        </w:rPr>
        <w:t>安全生产协议</w:t>
      </w:r>
      <w:r>
        <w:rPr>
          <w:rFonts w:ascii="宋体" w:hAnsi="宋体" w:cs="宋体"/>
          <w:spacing w:val="4"/>
          <w:sz w:val="21"/>
          <w:szCs w:val="21"/>
          <w14:textOutline w14:w="3810" w14:cap="flat" w14:cmpd="sng" w14:algn="ctr">
            <w14:solidFill>
              <w14:srgbClr w14:val="000000"/>
            </w14:solidFill>
            <w14:prstDash w14:val="solid"/>
            <w14:miter w14:val="0"/>
          </w14:textOutline>
        </w:rPr>
        <w:t>书</w:t>
      </w:r>
    </w:p>
    <w:p>
      <w:pPr>
        <w:sectPr>
          <w:type w:val="continuous"/>
          <w:pgSz w:w="11910" w:h="16845"/>
          <w:pgMar w:top="400" w:right="1550" w:bottom="1226" w:left="1764" w:header="0" w:footer="1062" w:gutter="0"/>
          <w:cols w:equalWidth="0" w:num="2">
            <w:col w:w="3601" w:space="100"/>
            <w:col w:w="4896"/>
          </w:cols>
        </w:sectPr>
      </w:pPr>
    </w:p>
    <w:p>
      <w:pPr>
        <w:spacing w:line="265" w:lineRule="auto"/>
        <w:rPr>
          <w:rFonts w:ascii="Arial"/>
          <w:sz w:val="21"/>
        </w:rPr>
      </w:pPr>
    </w:p>
    <w:p>
      <w:pPr>
        <w:spacing w:line="265" w:lineRule="auto"/>
        <w:rPr>
          <w:rFonts w:ascii="Arial"/>
          <w:sz w:val="21"/>
        </w:rPr>
      </w:pPr>
    </w:p>
    <w:p>
      <w:pPr>
        <w:spacing w:line="265" w:lineRule="auto"/>
        <w:rPr>
          <w:rFonts w:ascii="Arial"/>
          <w:sz w:val="21"/>
        </w:rPr>
      </w:pPr>
    </w:p>
    <w:p>
      <w:pPr>
        <w:spacing w:line="265" w:lineRule="auto"/>
        <w:rPr>
          <w:rFonts w:ascii="Arial"/>
          <w:sz w:val="21"/>
        </w:rPr>
      </w:pPr>
    </w:p>
    <w:p>
      <w:pPr>
        <w:spacing w:line="265" w:lineRule="auto"/>
        <w:rPr>
          <w:rFonts w:ascii="Arial"/>
          <w:sz w:val="21"/>
        </w:rPr>
      </w:pPr>
    </w:p>
    <w:p>
      <w:pPr>
        <w:spacing w:before="69" w:line="426" w:lineRule="auto"/>
        <w:ind w:right="599" w:firstLine="407"/>
        <w:rPr>
          <w:rFonts w:ascii="宋体" w:hAnsi="宋体" w:cs="宋体"/>
          <w:sz w:val="21"/>
          <w:szCs w:val="21"/>
        </w:rPr>
      </w:pPr>
      <w:r>
        <w:rPr>
          <w:rFonts w:ascii="宋体" w:hAnsi="宋体" w:cs="宋体"/>
          <w:spacing w:val="-6"/>
          <w:sz w:val="21"/>
          <w:szCs w:val="21"/>
        </w:rPr>
        <w:t>为在</w:t>
      </w:r>
      <w:r>
        <w:rPr>
          <w:rFonts w:ascii="宋体" w:hAnsi="宋体" w:cs="宋体"/>
          <w:spacing w:val="-6"/>
          <w:sz w:val="21"/>
          <w:szCs w:val="21"/>
          <w:u w:val="single"/>
        </w:rPr>
        <w:t xml:space="preserve">     </w:t>
      </w:r>
      <w:r>
        <w:rPr>
          <w:rFonts w:ascii="宋体" w:hAnsi="宋体" w:cs="宋体"/>
          <w:spacing w:val="-3"/>
          <w:sz w:val="21"/>
          <w:szCs w:val="21"/>
          <w:u w:val="single"/>
        </w:rPr>
        <w:t xml:space="preserve">              </w:t>
      </w:r>
      <w:r>
        <w:rPr>
          <w:rFonts w:ascii="宋体" w:hAnsi="宋体" w:cs="宋体"/>
          <w:spacing w:val="-3"/>
          <w:sz w:val="21"/>
          <w:szCs w:val="21"/>
        </w:rPr>
        <w:t>施工合同的实施过程中创造安全、高效的施工环境， 切实</w:t>
      </w:r>
      <w:r>
        <w:rPr>
          <w:rFonts w:ascii="宋体" w:hAnsi="宋体" w:cs="宋体"/>
          <w:sz w:val="21"/>
          <w:szCs w:val="21"/>
        </w:rPr>
        <w:t xml:space="preserve"> </w:t>
      </w:r>
      <w:r>
        <w:rPr>
          <w:rFonts w:ascii="宋体" w:hAnsi="宋体" w:cs="宋体"/>
          <w:spacing w:val="1"/>
          <w:sz w:val="21"/>
          <w:szCs w:val="21"/>
        </w:rPr>
        <w:t>搞好本项目的安全管理工作，本项目的建设单位</w:t>
      </w:r>
      <w:r>
        <w:rPr>
          <w:rFonts w:ascii="宋体" w:hAnsi="宋体" w:cs="宋体"/>
          <w:spacing w:val="1"/>
          <w:sz w:val="21"/>
          <w:szCs w:val="21"/>
          <w:u w:val="single"/>
        </w:rPr>
        <w:t xml:space="preserve">          </w:t>
      </w:r>
      <w:r>
        <w:rPr>
          <w:rFonts w:ascii="宋体" w:hAnsi="宋体" w:cs="宋体"/>
          <w:sz w:val="21"/>
          <w:szCs w:val="21"/>
        </w:rPr>
        <w:t xml:space="preserve"> (以下简称“甲方”) 与施 </w:t>
      </w:r>
      <w:r>
        <w:rPr>
          <w:rFonts w:ascii="宋体" w:hAnsi="宋体" w:cs="宋体"/>
          <w:spacing w:val="-2"/>
          <w:sz w:val="21"/>
          <w:szCs w:val="21"/>
        </w:rPr>
        <w:t>工单</w:t>
      </w:r>
      <w:r>
        <w:rPr>
          <w:rFonts w:ascii="宋体" w:hAnsi="宋体" w:cs="宋体"/>
          <w:spacing w:val="-1"/>
          <w:sz w:val="21"/>
          <w:szCs w:val="21"/>
        </w:rPr>
        <w:t>位</w:t>
      </w:r>
    </w:p>
    <w:p>
      <w:pPr>
        <w:spacing w:before="1" w:line="219" w:lineRule="auto"/>
        <w:ind w:left="5"/>
        <w:rPr>
          <w:rFonts w:ascii="宋体" w:hAnsi="宋体" w:cs="宋体"/>
          <w:sz w:val="21"/>
          <w:szCs w:val="21"/>
        </w:rPr>
      </w:pPr>
      <w:r>
        <w:rPr>
          <w:rFonts w:ascii="宋体" w:hAnsi="宋体" w:cs="宋体"/>
          <w:spacing w:val="20"/>
          <w:sz w:val="21"/>
          <w:szCs w:val="21"/>
        </w:rPr>
        <w:t>(</w:t>
      </w:r>
      <w:r>
        <w:rPr>
          <w:rFonts w:ascii="宋体" w:hAnsi="宋体" w:cs="宋体"/>
          <w:spacing w:val="12"/>
          <w:sz w:val="21"/>
          <w:szCs w:val="21"/>
        </w:rPr>
        <w:t>以</w:t>
      </w:r>
      <w:r>
        <w:rPr>
          <w:rFonts w:ascii="宋体" w:hAnsi="宋体" w:cs="宋体"/>
          <w:spacing w:val="10"/>
          <w:sz w:val="21"/>
          <w:szCs w:val="21"/>
        </w:rPr>
        <w:t>下简称“乙方”)，特此签订安全生</w:t>
      </w:r>
    </w:p>
    <w:p>
      <w:pPr>
        <w:spacing w:before="231" w:line="217" w:lineRule="auto"/>
        <w:ind w:left="480"/>
        <w:rPr>
          <w:rFonts w:ascii="宋体" w:hAnsi="宋体" w:cs="宋体"/>
          <w:sz w:val="21"/>
          <w:szCs w:val="21"/>
        </w:rPr>
      </w:pPr>
      <w:r>
        <w:rPr>
          <w:rFonts w:ascii="宋体" w:hAnsi="宋体" w:cs="宋体"/>
          <w:spacing w:val="1"/>
          <w:sz w:val="21"/>
          <w:szCs w:val="21"/>
        </w:rPr>
        <w:t xml:space="preserve">产协议书：  </w:t>
      </w:r>
      <w:r>
        <w:rPr>
          <w:rFonts w:ascii="宋体" w:hAnsi="宋体" w:cs="宋体"/>
          <w:spacing w:val="1"/>
          <w:sz w:val="21"/>
          <w:szCs w:val="21"/>
          <w14:textOutline w14:w="3810" w14:cap="flat" w14:cmpd="sng" w14:algn="ctr">
            <w14:solidFill>
              <w14:srgbClr w14:val="000000"/>
            </w14:solidFill>
            <w14:prstDash w14:val="solid"/>
            <w14:miter w14:val="0"/>
          </w14:textOutline>
        </w:rPr>
        <w:t>第一条</w:t>
      </w:r>
      <w:r>
        <w:rPr>
          <w:rFonts w:ascii="宋体" w:hAnsi="宋体" w:cs="宋体"/>
          <w:sz w:val="21"/>
          <w:szCs w:val="21"/>
        </w:rPr>
        <w:t xml:space="preserve">   </w:t>
      </w:r>
      <w:r>
        <w:rPr>
          <w:rFonts w:ascii="宋体" w:hAnsi="宋体" w:cs="宋体"/>
          <w:sz w:val="21"/>
          <w:szCs w:val="21"/>
          <w14:textOutline w14:w="3810" w14:cap="flat" w14:cmpd="sng" w14:algn="ctr">
            <w14:solidFill>
              <w14:srgbClr w14:val="000000"/>
            </w14:solidFill>
            <w14:prstDash w14:val="solid"/>
            <w14:miter w14:val="0"/>
          </w14:textOutline>
        </w:rPr>
        <w:t>甲方职责</w:t>
      </w:r>
    </w:p>
    <w:p>
      <w:pPr>
        <w:spacing w:before="233" w:line="217" w:lineRule="auto"/>
        <w:ind w:left="411"/>
        <w:rPr>
          <w:rFonts w:ascii="宋体" w:hAnsi="宋体" w:cs="宋体"/>
          <w:sz w:val="21"/>
          <w:szCs w:val="21"/>
        </w:rPr>
      </w:pPr>
      <w:r>
        <w:rPr>
          <w:rFonts w:ascii="宋体" w:hAnsi="宋体" w:cs="宋体"/>
          <w:spacing w:val="5"/>
          <w:sz w:val="21"/>
          <w:szCs w:val="21"/>
        </w:rPr>
        <w:t>(一)遵守国家有关安全生产的法律法规，认真执行工程承包合同中的有关安全要</w:t>
      </w:r>
      <w:r>
        <w:rPr>
          <w:rFonts w:ascii="宋体" w:hAnsi="宋体" w:cs="宋体"/>
          <w:spacing w:val="4"/>
          <w:sz w:val="21"/>
          <w:szCs w:val="21"/>
        </w:rPr>
        <w:t>求</w:t>
      </w:r>
      <w:r>
        <w:rPr>
          <w:rFonts w:ascii="宋体" w:hAnsi="宋体" w:cs="宋体"/>
          <w:sz w:val="21"/>
          <w:szCs w:val="21"/>
        </w:rPr>
        <w:t>。</w:t>
      </w:r>
    </w:p>
    <w:p>
      <w:pPr>
        <w:spacing w:before="234" w:line="422" w:lineRule="auto"/>
        <w:ind w:left="1" w:right="647" w:firstLine="409"/>
        <w:rPr>
          <w:rFonts w:ascii="宋体" w:hAnsi="宋体" w:cs="宋体"/>
          <w:sz w:val="21"/>
          <w:szCs w:val="21"/>
        </w:rPr>
      </w:pPr>
      <w:r>
        <w:rPr>
          <w:rFonts w:ascii="宋体" w:hAnsi="宋体" w:cs="宋体"/>
          <w:spacing w:val="10"/>
          <w:sz w:val="21"/>
          <w:szCs w:val="21"/>
        </w:rPr>
        <w:t>(二)按照</w:t>
      </w:r>
      <w:r>
        <w:rPr>
          <w:rFonts w:ascii="宋体" w:hAnsi="宋体" w:cs="宋体"/>
          <w:spacing w:val="7"/>
          <w:sz w:val="21"/>
          <w:szCs w:val="21"/>
        </w:rPr>
        <w:t>“</w:t>
      </w:r>
      <w:r>
        <w:rPr>
          <w:rFonts w:ascii="宋体" w:hAnsi="宋体" w:cs="宋体"/>
          <w:spacing w:val="5"/>
          <w:sz w:val="21"/>
          <w:szCs w:val="21"/>
        </w:rPr>
        <w:t>安全第一、预防为主”和坚持“管生产必须管安全”的原则进行安全</w:t>
      </w:r>
      <w:r>
        <w:rPr>
          <w:rFonts w:ascii="宋体" w:hAnsi="宋体" w:cs="宋体"/>
          <w:sz w:val="21"/>
          <w:szCs w:val="21"/>
        </w:rPr>
        <w:t xml:space="preserve"> </w:t>
      </w:r>
      <w:r>
        <w:rPr>
          <w:rFonts w:ascii="宋体" w:hAnsi="宋体" w:cs="宋体"/>
          <w:spacing w:val="-1"/>
          <w:sz w:val="21"/>
          <w:szCs w:val="21"/>
        </w:rPr>
        <w:t>生产管理，做到生产与安全工作同时计划、布置、检查、</w:t>
      </w:r>
      <w:r>
        <w:rPr>
          <w:rFonts w:ascii="宋体" w:hAnsi="宋体" w:cs="宋体"/>
          <w:sz w:val="21"/>
          <w:szCs w:val="21"/>
        </w:rPr>
        <w:t>总结和评比。</w:t>
      </w:r>
    </w:p>
    <w:p>
      <w:pPr>
        <w:spacing w:line="422" w:lineRule="auto"/>
        <w:ind w:left="430" w:hanging="4"/>
        <w:rPr>
          <w:rFonts w:ascii="宋体" w:hAnsi="宋体" w:cs="宋体"/>
          <w:sz w:val="21"/>
          <w:szCs w:val="21"/>
        </w:rPr>
      </w:pPr>
      <w:r>
        <w:rPr>
          <w:rFonts w:ascii="宋体" w:hAnsi="宋体" w:cs="宋体"/>
          <w:spacing w:val="10"/>
          <w:sz w:val="21"/>
          <w:szCs w:val="21"/>
        </w:rPr>
        <w:t>(三</w:t>
      </w:r>
      <w:r>
        <w:rPr>
          <w:rFonts w:ascii="宋体" w:hAnsi="宋体" w:cs="宋体"/>
          <w:spacing w:val="9"/>
          <w:sz w:val="21"/>
          <w:szCs w:val="21"/>
        </w:rPr>
        <w:t>)</w:t>
      </w:r>
      <w:r>
        <w:rPr>
          <w:rFonts w:ascii="宋体" w:hAnsi="宋体" w:cs="宋体"/>
          <w:spacing w:val="5"/>
          <w:sz w:val="21"/>
          <w:szCs w:val="21"/>
        </w:rPr>
        <w:t>重要的安全设施必须坚持与主体工程“三同时”的原则，即：同时设计、审批，同</w:t>
      </w:r>
      <w:r>
        <w:rPr>
          <w:rFonts w:ascii="宋体" w:hAnsi="宋体" w:cs="宋体"/>
          <w:sz w:val="21"/>
          <w:szCs w:val="21"/>
        </w:rPr>
        <w:t xml:space="preserve"> </w:t>
      </w:r>
      <w:r>
        <w:rPr>
          <w:rFonts w:ascii="宋体" w:hAnsi="宋体" w:cs="宋体"/>
          <w:spacing w:val="-12"/>
          <w:sz w:val="21"/>
          <w:szCs w:val="21"/>
        </w:rPr>
        <w:t>时施工，</w:t>
      </w:r>
    </w:p>
    <w:p>
      <w:pPr>
        <w:spacing w:before="1" w:line="219" w:lineRule="auto"/>
        <w:ind w:left="20"/>
        <w:rPr>
          <w:rFonts w:ascii="宋体" w:hAnsi="宋体" w:cs="宋体"/>
          <w:sz w:val="21"/>
          <w:szCs w:val="21"/>
        </w:rPr>
      </w:pPr>
      <w:r>
        <w:rPr>
          <w:rFonts w:ascii="宋体" w:hAnsi="宋体" w:cs="宋体"/>
          <w:spacing w:val="-5"/>
          <w:sz w:val="21"/>
          <w:szCs w:val="21"/>
        </w:rPr>
        <w:t>同时验收、投入使用。</w:t>
      </w:r>
    </w:p>
    <w:p>
      <w:pPr>
        <w:spacing w:before="232" w:line="422" w:lineRule="auto"/>
        <w:ind w:left="426" w:right="1076"/>
        <w:rPr>
          <w:rFonts w:ascii="宋体" w:hAnsi="宋体" w:cs="宋体"/>
          <w:sz w:val="21"/>
          <w:szCs w:val="21"/>
        </w:rPr>
      </w:pPr>
      <w:r>
        <w:rPr>
          <w:rFonts w:ascii="宋体" w:hAnsi="宋体" w:cs="宋体"/>
          <w:spacing w:val="10"/>
          <w:sz w:val="21"/>
          <w:szCs w:val="21"/>
        </w:rPr>
        <w:t>(四</w:t>
      </w:r>
      <w:r>
        <w:rPr>
          <w:rFonts w:ascii="宋体" w:hAnsi="宋体" w:cs="宋体"/>
          <w:spacing w:val="7"/>
          <w:sz w:val="21"/>
          <w:szCs w:val="21"/>
        </w:rPr>
        <w:t>)</w:t>
      </w:r>
      <w:r>
        <w:rPr>
          <w:rFonts w:ascii="宋体" w:hAnsi="宋体" w:cs="宋体"/>
          <w:spacing w:val="5"/>
          <w:sz w:val="21"/>
          <w:szCs w:val="21"/>
        </w:rPr>
        <w:t>定期召开安全生产调度会，及时传达中央及地方有关安全生产的精神。</w:t>
      </w:r>
      <w:r>
        <w:rPr>
          <w:rFonts w:ascii="宋体" w:hAnsi="宋体" w:cs="宋体"/>
          <w:sz w:val="21"/>
          <w:szCs w:val="21"/>
        </w:rPr>
        <w:t xml:space="preserve"> </w:t>
      </w:r>
      <w:r>
        <w:rPr>
          <w:rFonts w:ascii="宋体" w:hAnsi="宋体" w:cs="宋体"/>
          <w:spacing w:val="-2"/>
          <w:sz w:val="21"/>
          <w:szCs w:val="21"/>
        </w:rPr>
        <w:t>(五) 组织对乙方施工现场安全生产检查， 监督乙方及时处理发现</w:t>
      </w:r>
      <w:r>
        <w:rPr>
          <w:rFonts w:ascii="宋体" w:hAnsi="宋体" w:cs="宋体"/>
          <w:sz w:val="21"/>
          <w:szCs w:val="21"/>
        </w:rPr>
        <w:t xml:space="preserve">的各种    </w:t>
      </w:r>
      <w:r>
        <w:rPr>
          <w:rFonts w:ascii="宋体" w:hAnsi="宋体" w:cs="宋体"/>
          <w:spacing w:val="-3"/>
          <w:sz w:val="21"/>
          <w:szCs w:val="21"/>
        </w:rPr>
        <w:t xml:space="preserve">安全隐患。 </w:t>
      </w:r>
      <w:r>
        <w:rPr>
          <w:rFonts w:ascii="宋体" w:hAnsi="宋体" w:cs="宋体"/>
          <w:spacing w:val="-3"/>
          <w:sz w:val="21"/>
          <w:szCs w:val="21"/>
          <w14:textOutline w14:w="3810" w14:cap="flat" w14:cmpd="sng" w14:algn="ctr">
            <w14:solidFill>
              <w14:srgbClr w14:val="000000"/>
            </w14:solidFill>
            <w14:prstDash w14:val="solid"/>
            <w14:miter w14:val="0"/>
          </w14:textOutline>
        </w:rPr>
        <w:t>第二条</w:t>
      </w:r>
      <w:r>
        <w:rPr>
          <w:rFonts w:ascii="宋体" w:hAnsi="宋体" w:cs="宋体"/>
          <w:spacing w:val="-3"/>
          <w:sz w:val="21"/>
          <w:szCs w:val="21"/>
        </w:rPr>
        <w:t xml:space="preserve"> </w:t>
      </w:r>
      <w:r>
        <w:rPr>
          <w:rFonts w:ascii="宋体" w:hAnsi="宋体" w:cs="宋体"/>
          <w:spacing w:val="-3"/>
          <w:sz w:val="21"/>
          <w:szCs w:val="21"/>
          <w14:textOutline w14:w="3810" w14:cap="flat" w14:cmpd="sng" w14:algn="ctr">
            <w14:solidFill>
              <w14:srgbClr w14:val="000000"/>
            </w14:solidFill>
            <w14:prstDash w14:val="solid"/>
            <w14:miter w14:val="0"/>
          </w14:textOutline>
        </w:rPr>
        <w:t>乙方职</w:t>
      </w:r>
      <w:r>
        <w:rPr>
          <w:rFonts w:ascii="宋体" w:hAnsi="宋体" w:cs="宋体"/>
          <w:spacing w:val="-2"/>
          <w:sz w:val="21"/>
          <w:szCs w:val="21"/>
          <w14:textOutline w14:w="3810" w14:cap="flat" w14:cmpd="sng" w14:algn="ctr">
            <w14:solidFill>
              <w14:srgbClr w14:val="000000"/>
            </w14:solidFill>
            <w14:prstDash w14:val="solid"/>
            <w14:miter w14:val="0"/>
          </w14:textOutline>
        </w:rPr>
        <w:t>责</w:t>
      </w:r>
    </w:p>
    <w:p>
      <w:pPr>
        <w:spacing w:line="422" w:lineRule="auto"/>
        <w:ind w:left="422" w:right="16" w:hanging="11"/>
        <w:rPr>
          <w:rFonts w:ascii="宋体" w:hAnsi="宋体" w:cs="宋体"/>
          <w:sz w:val="21"/>
          <w:szCs w:val="21"/>
        </w:rPr>
      </w:pPr>
      <w:r>
        <w:rPr>
          <w:rFonts w:ascii="宋体" w:hAnsi="宋体" w:cs="宋体"/>
          <w:spacing w:val="10"/>
          <w:sz w:val="21"/>
          <w:szCs w:val="21"/>
        </w:rPr>
        <w:t>(一</w:t>
      </w:r>
      <w:r>
        <w:rPr>
          <w:rFonts w:ascii="宋体" w:hAnsi="宋体" w:cs="宋体"/>
          <w:spacing w:val="7"/>
          <w:sz w:val="21"/>
          <w:szCs w:val="21"/>
        </w:rPr>
        <w:t>)</w:t>
      </w:r>
      <w:r>
        <w:rPr>
          <w:rFonts w:ascii="宋体" w:hAnsi="宋体" w:cs="宋体"/>
          <w:spacing w:val="5"/>
          <w:sz w:val="21"/>
          <w:szCs w:val="21"/>
        </w:rPr>
        <w:t>严格遵守国家有关安全生产的法律法规、水利部颁发的有关工程施工安全技术规程</w:t>
      </w:r>
      <w:r>
        <w:rPr>
          <w:rFonts w:ascii="宋体" w:hAnsi="宋体" w:cs="宋体"/>
          <w:sz w:val="21"/>
          <w:szCs w:val="21"/>
        </w:rPr>
        <w:t xml:space="preserve"> </w:t>
      </w:r>
      <w:r>
        <w:rPr>
          <w:rFonts w:ascii="宋体" w:hAnsi="宋体" w:cs="宋体"/>
          <w:spacing w:val="-7"/>
          <w:sz w:val="21"/>
          <w:szCs w:val="21"/>
        </w:rPr>
        <w:t>的</w:t>
      </w:r>
      <w:r>
        <w:rPr>
          <w:rFonts w:ascii="宋体" w:hAnsi="宋体" w:cs="宋体"/>
          <w:spacing w:val="-5"/>
          <w:sz w:val="21"/>
          <w:szCs w:val="21"/>
        </w:rPr>
        <w:t>安全</w:t>
      </w:r>
    </w:p>
    <w:p>
      <w:pPr>
        <w:spacing w:before="1" w:line="216" w:lineRule="auto"/>
        <w:ind w:left="1"/>
        <w:rPr>
          <w:rFonts w:ascii="宋体" w:hAnsi="宋体" w:cs="宋体"/>
          <w:sz w:val="21"/>
          <w:szCs w:val="21"/>
        </w:rPr>
      </w:pPr>
      <w:r>
        <w:rPr>
          <w:rFonts w:ascii="宋体" w:hAnsi="宋体" w:cs="宋体"/>
          <w:spacing w:val="-2"/>
          <w:sz w:val="21"/>
          <w:szCs w:val="21"/>
        </w:rPr>
        <w:t>生产规定，认</w:t>
      </w:r>
      <w:r>
        <w:rPr>
          <w:rFonts w:ascii="宋体" w:hAnsi="宋体" w:cs="宋体"/>
          <w:spacing w:val="-1"/>
          <w:sz w:val="21"/>
          <w:szCs w:val="21"/>
        </w:rPr>
        <w:t>真执行工程承包合同中的有关安全要求。</w:t>
      </w:r>
    </w:p>
    <w:p>
      <w:pPr>
        <w:spacing w:before="236" w:line="422" w:lineRule="auto"/>
        <w:ind w:right="552" w:firstLine="426"/>
        <w:rPr>
          <w:rFonts w:ascii="宋体" w:hAnsi="宋体" w:cs="宋体"/>
          <w:sz w:val="21"/>
          <w:szCs w:val="21"/>
        </w:rPr>
      </w:pPr>
      <w:r>
        <w:rPr>
          <w:rFonts w:ascii="宋体" w:hAnsi="宋体" w:cs="宋体"/>
          <w:spacing w:val="10"/>
          <w:sz w:val="21"/>
          <w:szCs w:val="21"/>
        </w:rPr>
        <w:t>(二)坚持</w:t>
      </w:r>
      <w:r>
        <w:rPr>
          <w:rFonts w:ascii="宋体" w:hAnsi="宋体" w:cs="宋体"/>
          <w:spacing w:val="7"/>
          <w:sz w:val="21"/>
          <w:szCs w:val="21"/>
        </w:rPr>
        <w:t>“</w:t>
      </w:r>
      <w:r>
        <w:rPr>
          <w:rFonts w:ascii="宋体" w:hAnsi="宋体" w:cs="宋体"/>
          <w:spacing w:val="5"/>
          <w:sz w:val="21"/>
          <w:szCs w:val="21"/>
        </w:rPr>
        <w:t>安全第一，预防为主”和“管生产必须管安全”的原则，加强安全生</w:t>
      </w:r>
      <w:r>
        <w:rPr>
          <w:rFonts w:ascii="宋体" w:hAnsi="宋体" w:cs="宋体"/>
          <w:sz w:val="21"/>
          <w:szCs w:val="21"/>
        </w:rPr>
        <w:t xml:space="preserve"> </w:t>
      </w:r>
      <w:r>
        <w:rPr>
          <w:rFonts w:ascii="宋体" w:hAnsi="宋体" w:cs="宋体"/>
          <w:spacing w:val="-10"/>
          <w:sz w:val="21"/>
          <w:szCs w:val="21"/>
        </w:rPr>
        <w:t>产宣传教育</w:t>
      </w:r>
      <w:r>
        <w:rPr>
          <w:rFonts w:ascii="宋体" w:hAnsi="宋体" w:cs="宋体"/>
          <w:spacing w:val="-7"/>
          <w:sz w:val="21"/>
          <w:szCs w:val="21"/>
        </w:rPr>
        <w:t>，</w:t>
      </w:r>
      <w:r>
        <w:rPr>
          <w:rFonts w:ascii="宋体" w:hAnsi="宋体" w:cs="宋体"/>
          <w:spacing w:val="-5"/>
          <w:sz w:val="21"/>
          <w:szCs w:val="21"/>
        </w:rPr>
        <w:t xml:space="preserve">  增强全员安全生产意识， 建立健全各项安全生产的管理机构和安全生产管</w:t>
      </w:r>
      <w:r>
        <w:rPr>
          <w:rFonts w:ascii="宋体" w:hAnsi="宋体" w:cs="宋体"/>
          <w:sz w:val="21"/>
          <w:szCs w:val="21"/>
        </w:rPr>
        <w:t xml:space="preserve"> </w:t>
      </w:r>
      <w:r>
        <w:rPr>
          <w:rFonts w:ascii="宋体" w:hAnsi="宋体" w:cs="宋体"/>
          <w:spacing w:val="1"/>
          <w:sz w:val="21"/>
          <w:szCs w:val="21"/>
        </w:rPr>
        <w:t>理制度，配备专职及兼</w:t>
      </w:r>
      <w:r>
        <w:rPr>
          <w:rFonts w:ascii="宋体" w:hAnsi="宋体" w:cs="宋体"/>
          <w:sz w:val="21"/>
          <w:szCs w:val="21"/>
        </w:rPr>
        <w:t xml:space="preserve">职安全检查人员，有组织有领导地开展安全生产活动。各级领导 </w:t>
      </w:r>
      <w:r>
        <w:rPr>
          <w:rFonts w:ascii="宋体" w:hAnsi="宋体" w:cs="宋体"/>
          <w:spacing w:val="-1"/>
          <w:sz w:val="21"/>
          <w:szCs w:val="21"/>
        </w:rPr>
        <w:t>、工程技术人员、生产管理人员和具体操作人员，必须熟悉和遵守本条款的各项规定</w:t>
      </w:r>
      <w:r>
        <w:rPr>
          <w:rFonts w:ascii="宋体" w:hAnsi="宋体" w:cs="宋体"/>
          <w:sz w:val="21"/>
          <w:szCs w:val="21"/>
        </w:rPr>
        <w:t xml:space="preserve">， </w:t>
      </w:r>
      <w:r>
        <w:rPr>
          <w:rFonts w:ascii="宋体" w:hAnsi="宋体" w:cs="宋体"/>
          <w:spacing w:val="-1"/>
          <w:sz w:val="21"/>
          <w:szCs w:val="21"/>
        </w:rPr>
        <w:t>做到生产与安全工作同时计划、布置、检查、总结和评比。</w:t>
      </w:r>
    </w:p>
    <w:p>
      <w:pPr>
        <w:spacing w:before="1" w:line="426" w:lineRule="auto"/>
        <w:ind w:left="1" w:right="587" w:firstLine="424"/>
        <w:rPr>
          <w:rFonts w:ascii="宋体" w:hAnsi="宋体" w:cs="宋体"/>
          <w:sz w:val="21"/>
          <w:szCs w:val="21"/>
        </w:rPr>
      </w:pPr>
      <w:r>
        <w:rPr>
          <w:rFonts w:ascii="宋体" w:hAnsi="宋体" w:cs="宋体"/>
          <w:spacing w:val="22"/>
          <w:sz w:val="21"/>
          <w:szCs w:val="21"/>
        </w:rPr>
        <w:t>(</w:t>
      </w:r>
      <w:r>
        <w:rPr>
          <w:rFonts w:ascii="宋体" w:hAnsi="宋体" w:cs="宋体"/>
          <w:spacing w:val="12"/>
          <w:sz w:val="21"/>
          <w:szCs w:val="21"/>
        </w:rPr>
        <w:t>三</w:t>
      </w:r>
      <w:r>
        <w:rPr>
          <w:rFonts w:ascii="宋体" w:hAnsi="宋体" w:cs="宋体"/>
          <w:spacing w:val="11"/>
          <w:sz w:val="21"/>
          <w:szCs w:val="21"/>
        </w:rPr>
        <w:t>)建立健全安全生产责任制。从派往项目实施的项目负责人(项目负责人)到</w:t>
      </w:r>
      <w:r>
        <w:rPr>
          <w:rFonts w:ascii="宋体" w:hAnsi="宋体" w:cs="宋体"/>
          <w:sz w:val="21"/>
          <w:szCs w:val="21"/>
        </w:rPr>
        <w:t xml:space="preserve"> </w:t>
      </w:r>
      <w:r>
        <w:rPr>
          <w:rFonts w:ascii="宋体" w:hAnsi="宋体" w:cs="宋体"/>
          <w:spacing w:val="8"/>
          <w:sz w:val="21"/>
          <w:szCs w:val="21"/>
        </w:rPr>
        <w:t>生产</w:t>
      </w:r>
      <w:r>
        <w:rPr>
          <w:rFonts w:ascii="宋体" w:hAnsi="宋体" w:cs="宋体"/>
          <w:spacing w:val="6"/>
          <w:sz w:val="21"/>
          <w:szCs w:val="21"/>
        </w:rPr>
        <w:t>工</w:t>
      </w:r>
      <w:r>
        <w:rPr>
          <w:rFonts w:ascii="宋体" w:hAnsi="宋体" w:cs="宋体"/>
          <w:spacing w:val="4"/>
          <w:sz w:val="21"/>
          <w:szCs w:val="21"/>
        </w:rPr>
        <w:t>人(包括临时雇请的民工)的安全生产管理系统必须做到纵向到底，一环不漏；</w:t>
      </w:r>
      <w:r>
        <w:rPr>
          <w:rFonts w:ascii="宋体" w:hAnsi="宋体" w:cs="宋体"/>
          <w:sz w:val="21"/>
          <w:szCs w:val="21"/>
        </w:rPr>
        <w:t xml:space="preserve"> </w:t>
      </w:r>
      <w:r>
        <w:rPr>
          <w:rFonts w:ascii="宋体" w:hAnsi="宋体" w:cs="宋体"/>
          <w:spacing w:val="3"/>
          <w:sz w:val="21"/>
          <w:szCs w:val="21"/>
        </w:rPr>
        <w:t>各职能部门、人员的安全生产责任制做到横向到边，人人有责。项目负责人(项目负</w:t>
      </w:r>
      <w:r>
        <w:rPr>
          <w:rFonts w:ascii="宋体" w:hAnsi="宋体" w:cs="宋体"/>
          <w:spacing w:val="2"/>
          <w:sz w:val="21"/>
          <w:szCs w:val="21"/>
        </w:rPr>
        <w:t>责</w:t>
      </w:r>
      <w:r>
        <w:rPr>
          <w:rFonts w:ascii="宋体" w:hAnsi="宋体" w:cs="宋体"/>
          <w:sz w:val="21"/>
          <w:szCs w:val="21"/>
        </w:rPr>
        <w:t xml:space="preserve"> </w:t>
      </w:r>
      <w:r>
        <w:rPr>
          <w:rFonts w:ascii="宋体" w:hAnsi="宋体" w:cs="宋体"/>
          <w:spacing w:val="4"/>
          <w:sz w:val="21"/>
          <w:szCs w:val="21"/>
        </w:rPr>
        <w:t>人)是安全生产的第一责任人</w:t>
      </w:r>
      <w:r>
        <w:rPr>
          <w:rFonts w:ascii="宋体" w:hAnsi="宋体" w:cs="宋体"/>
          <w:spacing w:val="3"/>
          <w:sz w:val="21"/>
          <w:szCs w:val="21"/>
        </w:rPr>
        <w:t>。</w:t>
      </w:r>
      <w:r>
        <w:rPr>
          <w:rFonts w:ascii="宋体" w:hAnsi="宋体" w:cs="宋体"/>
          <w:spacing w:val="2"/>
          <w:sz w:val="21"/>
          <w:szCs w:val="21"/>
        </w:rPr>
        <w:t>现场设置的安全机构，应按施工人员的</w:t>
      </w:r>
      <w:r>
        <w:rPr>
          <w:rFonts w:eastAsia="Times New Roman"/>
          <w:spacing w:val="2"/>
          <w:sz w:val="21"/>
          <w:szCs w:val="21"/>
        </w:rPr>
        <w:t>1%~3%</w:t>
      </w:r>
      <w:r>
        <w:rPr>
          <w:rFonts w:ascii="宋体" w:hAnsi="宋体" w:cs="宋体"/>
          <w:spacing w:val="2"/>
          <w:sz w:val="21"/>
          <w:szCs w:val="21"/>
        </w:rPr>
        <w:t>配备安全</w:t>
      </w:r>
      <w:r>
        <w:rPr>
          <w:rFonts w:ascii="宋体" w:hAnsi="宋体" w:cs="宋体"/>
          <w:sz w:val="21"/>
          <w:szCs w:val="21"/>
        </w:rPr>
        <w:t xml:space="preserve"> </w:t>
      </w:r>
      <w:r>
        <w:rPr>
          <w:rFonts w:ascii="宋体" w:hAnsi="宋体" w:cs="宋体"/>
          <w:spacing w:val="1"/>
          <w:sz w:val="21"/>
          <w:szCs w:val="21"/>
        </w:rPr>
        <w:t>员，专职负责所有</w:t>
      </w:r>
      <w:r>
        <w:rPr>
          <w:rFonts w:ascii="宋体" w:hAnsi="宋体" w:cs="宋体"/>
          <w:sz w:val="21"/>
          <w:szCs w:val="21"/>
        </w:rPr>
        <w:t xml:space="preserve">员工的安全和治安保卫工作及预防事故的发生。安全机构人员，有权 </w:t>
      </w:r>
      <w:r>
        <w:rPr>
          <w:rFonts w:ascii="宋体" w:hAnsi="宋体" w:cs="宋体"/>
          <w:spacing w:val="-2"/>
          <w:sz w:val="21"/>
          <w:szCs w:val="21"/>
        </w:rPr>
        <w:t>按有关</w:t>
      </w:r>
      <w:r>
        <w:rPr>
          <w:rFonts w:ascii="宋体" w:hAnsi="宋体" w:cs="宋体"/>
          <w:spacing w:val="-1"/>
          <w:sz w:val="21"/>
          <w:szCs w:val="21"/>
        </w:rPr>
        <w:t>规定发布指令，并采取保护性措施防止事故发生。</w:t>
      </w:r>
    </w:p>
    <w:p>
      <w:pPr>
        <w:sectPr>
          <w:footerReference r:id="rId22" w:type="default"/>
          <w:pgSz w:w="11910" w:h="16845"/>
          <w:pgMar w:top="400" w:right="1528" w:bottom="1226" w:left="1765" w:header="0" w:footer="1062" w:gutter="0"/>
          <w:cols w:space="720" w:num="1"/>
        </w:sectPr>
      </w:pPr>
    </w:p>
    <w:p>
      <w:pPr>
        <w:spacing w:line="265" w:lineRule="auto"/>
        <w:rPr>
          <w:rFonts w:ascii="Arial"/>
          <w:sz w:val="21"/>
        </w:rPr>
      </w:pPr>
    </w:p>
    <w:p>
      <w:pPr>
        <w:spacing w:line="265" w:lineRule="auto"/>
        <w:rPr>
          <w:rFonts w:ascii="Arial"/>
          <w:sz w:val="21"/>
        </w:rPr>
      </w:pPr>
    </w:p>
    <w:p>
      <w:pPr>
        <w:spacing w:line="265" w:lineRule="auto"/>
        <w:rPr>
          <w:rFonts w:ascii="Arial"/>
          <w:sz w:val="21"/>
        </w:rPr>
      </w:pPr>
    </w:p>
    <w:p>
      <w:pPr>
        <w:spacing w:line="265" w:lineRule="auto"/>
        <w:rPr>
          <w:rFonts w:ascii="Arial"/>
          <w:sz w:val="21"/>
        </w:rPr>
      </w:pPr>
    </w:p>
    <w:p>
      <w:pPr>
        <w:spacing w:line="265" w:lineRule="auto"/>
        <w:rPr>
          <w:rFonts w:ascii="Arial"/>
          <w:sz w:val="21"/>
        </w:rPr>
      </w:pPr>
    </w:p>
    <w:p>
      <w:pPr>
        <w:spacing w:before="68" w:line="422" w:lineRule="auto"/>
        <w:ind w:left="285" w:right="513" w:firstLine="426"/>
        <w:rPr>
          <w:rFonts w:ascii="宋体" w:hAnsi="宋体" w:cs="宋体"/>
          <w:sz w:val="21"/>
          <w:szCs w:val="21"/>
        </w:rPr>
      </w:pPr>
      <w:r>
        <w:rPr>
          <w:rFonts w:ascii="宋体" w:hAnsi="宋体" w:cs="宋体"/>
          <w:spacing w:val="1"/>
          <w:sz w:val="21"/>
          <w:szCs w:val="21"/>
        </w:rPr>
        <w:t>(四) 乙方在任何时候都应采取</w:t>
      </w:r>
      <w:r>
        <w:rPr>
          <w:rFonts w:ascii="宋体" w:hAnsi="宋体" w:cs="宋体"/>
          <w:sz w:val="21"/>
          <w:szCs w:val="21"/>
        </w:rPr>
        <w:t xml:space="preserve">各种合理的预防措施，防止其员工发生任何违法、违 </w:t>
      </w:r>
      <w:r>
        <w:rPr>
          <w:rFonts w:ascii="宋体" w:hAnsi="宋体" w:cs="宋体"/>
          <w:spacing w:val="-4"/>
          <w:sz w:val="21"/>
          <w:szCs w:val="21"/>
        </w:rPr>
        <w:t>禁、</w:t>
      </w:r>
      <w:r>
        <w:rPr>
          <w:rFonts w:ascii="宋体" w:hAnsi="宋体" w:cs="宋体"/>
          <w:spacing w:val="-3"/>
          <w:sz w:val="21"/>
          <w:szCs w:val="21"/>
        </w:rPr>
        <w:t>暴</w:t>
      </w:r>
      <w:r>
        <w:rPr>
          <w:rFonts w:ascii="宋体" w:hAnsi="宋体" w:cs="宋体"/>
          <w:spacing w:val="-2"/>
          <w:sz w:val="21"/>
          <w:szCs w:val="21"/>
        </w:rPr>
        <w:t>力或妨碍治安的行为。</w:t>
      </w:r>
    </w:p>
    <w:p>
      <w:pPr>
        <w:spacing w:before="2" w:line="422" w:lineRule="auto"/>
        <w:ind w:left="284" w:right="433" w:firstLine="427"/>
        <w:rPr>
          <w:rFonts w:ascii="宋体" w:hAnsi="宋体" w:cs="宋体"/>
          <w:sz w:val="21"/>
          <w:szCs w:val="21"/>
        </w:rPr>
      </w:pPr>
      <w:r>
        <w:rPr>
          <w:rFonts w:ascii="宋体" w:hAnsi="宋体" w:cs="宋体"/>
          <w:spacing w:val="-5"/>
          <w:sz w:val="21"/>
          <w:szCs w:val="21"/>
        </w:rPr>
        <w:t>(五) 乙方必须具有劳动安全管理部门颁发的安全生产证书， 参加施工的人员， 必</w:t>
      </w:r>
      <w:r>
        <w:rPr>
          <w:rFonts w:ascii="宋体" w:hAnsi="宋体" w:cs="宋体"/>
          <w:spacing w:val="-1"/>
          <w:sz w:val="21"/>
          <w:szCs w:val="21"/>
        </w:rPr>
        <w:t>须</w:t>
      </w:r>
      <w:r>
        <w:rPr>
          <w:rFonts w:ascii="宋体" w:hAnsi="宋体" w:cs="宋体"/>
          <w:sz w:val="21"/>
          <w:szCs w:val="21"/>
        </w:rPr>
        <w:t xml:space="preserve"> </w:t>
      </w:r>
      <w:r>
        <w:rPr>
          <w:rFonts w:ascii="宋体" w:hAnsi="宋体" w:cs="宋体"/>
          <w:spacing w:val="-13"/>
          <w:sz w:val="21"/>
          <w:szCs w:val="21"/>
        </w:rPr>
        <w:t>接</w:t>
      </w:r>
      <w:r>
        <w:rPr>
          <w:rFonts w:ascii="宋体" w:hAnsi="宋体" w:cs="宋体"/>
          <w:spacing w:val="-7"/>
          <w:sz w:val="21"/>
          <w:szCs w:val="21"/>
        </w:rPr>
        <w:t>受安全技术教育， 熟知和遵守本工种的各项安全技术操作规程， 定期进行安全技术考核</w:t>
      </w:r>
      <w:r>
        <w:rPr>
          <w:rFonts w:ascii="宋体" w:hAnsi="宋体" w:cs="宋体"/>
          <w:sz w:val="21"/>
          <w:szCs w:val="21"/>
        </w:rPr>
        <w:t xml:space="preserve"> </w:t>
      </w:r>
      <w:r>
        <w:rPr>
          <w:rFonts w:ascii="宋体" w:hAnsi="宋体" w:cs="宋体"/>
          <w:spacing w:val="-4"/>
          <w:sz w:val="21"/>
          <w:szCs w:val="21"/>
        </w:rPr>
        <w:t>，合格</w:t>
      </w:r>
      <w:r>
        <w:rPr>
          <w:rFonts w:ascii="宋体" w:hAnsi="宋体" w:cs="宋体"/>
          <w:spacing w:val="-2"/>
          <w:sz w:val="21"/>
          <w:szCs w:val="21"/>
        </w:rPr>
        <w:t>者方准上岗操作。对于从事电气、起重、建筑登高架设作业、锅炉、压力容器、焊</w:t>
      </w:r>
      <w:r>
        <w:rPr>
          <w:rFonts w:ascii="宋体" w:hAnsi="宋体" w:cs="宋体"/>
          <w:sz w:val="21"/>
          <w:szCs w:val="21"/>
        </w:rPr>
        <w:t xml:space="preserve"> </w:t>
      </w:r>
      <w:r>
        <w:rPr>
          <w:rFonts w:ascii="宋体" w:hAnsi="宋体" w:cs="宋体"/>
          <w:spacing w:val="-8"/>
          <w:sz w:val="21"/>
          <w:szCs w:val="21"/>
        </w:rPr>
        <w:t>接、机动车驾驶</w:t>
      </w:r>
      <w:r>
        <w:rPr>
          <w:rFonts w:ascii="宋体" w:hAnsi="宋体" w:cs="宋体"/>
          <w:spacing w:val="-5"/>
          <w:sz w:val="21"/>
          <w:szCs w:val="21"/>
        </w:rPr>
        <w:t>、</w:t>
      </w:r>
      <w:r>
        <w:rPr>
          <w:rFonts w:ascii="宋体" w:hAnsi="宋体" w:cs="宋体"/>
          <w:spacing w:val="-4"/>
          <w:sz w:val="21"/>
          <w:szCs w:val="21"/>
        </w:rPr>
        <w:t>爆破等特殊工种的人员，需经过专业培训， 获得《安全操作合格证》后</w:t>
      </w:r>
      <w:r>
        <w:rPr>
          <w:rFonts w:ascii="宋体" w:hAnsi="宋体" w:cs="宋体"/>
          <w:sz w:val="21"/>
          <w:szCs w:val="21"/>
        </w:rPr>
        <w:t xml:space="preserve"> </w:t>
      </w:r>
      <w:r>
        <w:rPr>
          <w:rFonts w:ascii="宋体" w:hAnsi="宋体" w:cs="宋体"/>
          <w:spacing w:val="4"/>
          <w:sz w:val="21"/>
          <w:szCs w:val="21"/>
        </w:rPr>
        <w:t>，方准持证上岗。施工现场</w:t>
      </w:r>
      <w:r>
        <w:rPr>
          <w:rFonts w:ascii="宋体" w:hAnsi="宋体" w:cs="宋体"/>
          <w:spacing w:val="2"/>
          <w:sz w:val="21"/>
          <w:szCs w:val="21"/>
        </w:rPr>
        <w:t>如出现特种作业无证操作现象时，项目负责人(项目负责人)</w:t>
      </w:r>
      <w:r>
        <w:rPr>
          <w:rFonts w:ascii="宋体" w:hAnsi="宋体" w:cs="宋体"/>
          <w:sz w:val="21"/>
          <w:szCs w:val="21"/>
        </w:rPr>
        <w:t xml:space="preserve"> </w:t>
      </w:r>
      <w:r>
        <w:rPr>
          <w:rFonts w:ascii="宋体" w:hAnsi="宋体" w:cs="宋体"/>
          <w:spacing w:val="-6"/>
          <w:sz w:val="21"/>
          <w:szCs w:val="21"/>
        </w:rPr>
        <w:t>必</w:t>
      </w:r>
      <w:r>
        <w:rPr>
          <w:rFonts w:ascii="宋体" w:hAnsi="宋体" w:cs="宋体"/>
          <w:spacing w:val="-4"/>
          <w:sz w:val="21"/>
          <w:szCs w:val="21"/>
        </w:rPr>
        <w:t>须</w:t>
      </w:r>
      <w:r>
        <w:rPr>
          <w:rFonts w:ascii="宋体" w:hAnsi="宋体" w:cs="宋体"/>
          <w:spacing w:val="-3"/>
          <w:sz w:val="21"/>
          <w:szCs w:val="21"/>
        </w:rPr>
        <w:t>承担管理责任。</w:t>
      </w:r>
    </w:p>
    <w:p>
      <w:pPr>
        <w:spacing w:line="422" w:lineRule="auto"/>
        <w:ind w:left="708" w:right="8" w:firstLine="3"/>
        <w:rPr>
          <w:rFonts w:ascii="宋体" w:hAnsi="宋体" w:cs="宋体"/>
          <w:sz w:val="21"/>
          <w:szCs w:val="21"/>
        </w:rPr>
      </w:pPr>
      <w:r>
        <w:rPr>
          <w:rFonts w:ascii="宋体" w:hAnsi="宋体" w:cs="宋体"/>
          <w:spacing w:val="10"/>
          <w:sz w:val="21"/>
          <w:szCs w:val="21"/>
        </w:rPr>
        <w:t>(六</w:t>
      </w:r>
      <w:r>
        <w:rPr>
          <w:rFonts w:ascii="宋体" w:hAnsi="宋体" w:cs="宋体"/>
          <w:spacing w:val="5"/>
          <w:sz w:val="21"/>
          <w:szCs w:val="21"/>
        </w:rPr>
        <w:t>)对于易燃易爆的材料除应专门妥善保管之外，还应配备有足够的消防设施，所有施</w:t>
      </w:r>
      <w:r>
        <w:rPr>
          <w:rFonts w:ascii="宋体" w:hAnsi="宋体" w:cs="宋体"/>
          <w:sz w:val="21"/>
          <w:szCs w:val="21"/>
        </w:rPr>
        <w:t xml:space="preserve"> </w:t>
      </w:r>
      <w:r>
        <w:rPr>
          <w:rFonts w:ascii="宋体" w:hAnsi="宋体" w:cs="宋体"/>
          <w:spacing w:val="-3"/>
          <w:sz w:val="21"/>
          <w:szCs w:val="21"/>
        </w:rPr>
        <w:t>工</w:t>
      </w:r>
      <w:r>
        <w:rPr>
          <w:rFonts w:ascii="宋体" w:hAnsi="宋体" w:cs="宋体"/>
          <w:spacing w:val="-2"/>
          <w:sz w:val="21"/>
          <w:szCs w:val="21"/>
        </w:rPr>
        <w:t>人员</w:t>
      </w:r>
    </w:p>
    <w:p>
      <w:pPr>
        <w:spacing w:before="1" w:line="422" w:lineRule="auto"/>
        <w:ind w:left="286" w:right="510" w:firstLine="1"/>
        <w:rPr>
          <w:rFonts w:ascii="宋体" w:hAnsi="宋体" w:cs="宋体"/>
          <w:sz w:val="21"/>
          <w:szCs w:val="21"/>
        </w:rPr>
      </w:pPr>
      <w:r>
        <w:rPr>
          <w:rFonts w:ascii="宋体" w:hAnsi="宋体" w:cs="宋体"/>
          <w:spacing w:val="-8"/>
          <w:sz w:val="21"/>
          <w:szCs w:val="21"/>
        </w:rPr>
        <w:t>都应熟悉消防设</w:t>
      </w:r>
      <w:r>
        <w:rPr>
          <w:rFonts w:ascii="宋体" w:hAnsi="宋体" w:cs="宋体"/>
          <w:spacing w:val="-5"/>
          <w:sz w:val="21"/>
          <w:szCs w:val="21"/>
        </w:rPr>
        <w:t>备</w:t>
      </w:r>
      <w:r>
        <w:rPr>
          <w:rFonts w:ascii="宋体" w:hAnsi="宋体" w:cs="宋体"/>
          <w:spacing w:val="-4"/>
          <w:sz w:val="21"/>
          <w:szCs w:val="21"/>
        </w:rPr>
        <w:t>的性能和使用方法； 乙方不得将任何种类的给予、易货或以其他方式转</w:t>
      </w:r>
      <w:r>
        <w:rPr>
          <w:rFonts w:ascii="宋体" w:hAnsi="宋体" w:cs="宋体"/>
          <w:sz w:val="21"/>
          <w:szCs w:val="21"/>
        </w:rPr>
        <w:t xml:space="preserve"> </w:t>
      </w:r>
      <w:r>
        <w:rPr>
          <w:rFonts w:ascii="宋体" w:hAnsi="宋体" w:cs="宋体"/>
          <w:spacing w:val="-12"/>
          <w:sz w:val="21"/>
          <w:szCs w:val="21"/>
        </w:rPr>
        <w:t>让</w:t>
      </w:r>
      <w:r>
        <w:rPr>
          <w:rFonts w:ascii="宋体" w:hAnsi="宋体" w:cs="宋体"/>
          <w:spacing w:val="-9"/>
          <w:sz w:val="21"/>
          <w:szCs w:val="21"/>
        </w:rPr>
        <w:t>给</w:t>
      </w:r>
      <w:r>
        <w:rPr>
          <w:rFonts w:ascii="宋体" w:hAnsi="宋体" w:cs="宋体"/>
          <w:spacing w:val="-6"/>
          <w:sz w:val="21"/>
          <w:szCs w:val="21"/>
        </w:rPr>
        <w:t>任何人，  或允许、容忍上述同样行为。</w:t>
      </w:r>
    </w:p>
    <w:p>
      <w:pPr>
        <w:spacing w:line="422" w:lineRule="auto"/>
        <w:ind w:left="706" w:firstLine="4"/>
        <w:rPr>
          <w:rFonts w:ascii="宋体" w:hAnsi="宋体" w:cs="宋体"/>
          <w:sz w:val="21"/>
          <w:szCs w:val="21"/>
        </w:rPr>
      </w:pPr>
      <w:r>
        <w:rPr>
          <w:rFonts w:ascii="宋体" w:hAnsi="宋体" w:cs="宋体"/>
          <w:spacing w:val="10"/>
          <w:sz w:val="21"/>
          <w:szCs w:val="21"/>
        </w:rPr>
        <w:t>(七)</w:t>
      </w:r>
      <w:r>
        <w:rPr>
          <w:rFonts w:ascii="宋体" w:hAnsi="宋体" w:cs="宋体"/>
          <w:spacing w:val="8"/>
          <w:sz w:val="21"/>
          <w:szCs w:val="21"/>
        </w:rPr>
        <w:t>操</w:t>
      </w:r>
      <w:r>
        <w:rPr>
          <w:rFonts w:ascii="宋体" w:hAnsi="宋体" w:cs="宋体"/>
          <w:spacing w:val="5"/>
          <w:sz w:val="21"/>
          <w:szCs w:val="21"/>
        </w:rPr>
        <w:t>作人员上岗，必须按规定穿戴防护用品。施工负责人和安全检查员应随时检查劳</w:t>
      </w:r>
      <w:r>
        <w:rPr>
          <w:rFonts w:ascii="宋体" w:hAnsi="宋体" w:cs="宋体"/>
          <w:sz w:val="21"/>
          <w:szCs w:val="21"/>
        </w:rPr>
        <w:t xml:space="preserve"> </w:t>
      </w:r>
      <w:r>
        <w:rPr>
          <w:rFonts w:ascii="宋体" w:hAnsi="宋体" w:cs="宋体"/>
          <w:spacing w:val="-2"/>
          <w:sz w:val="21"/>
          <w:szCs w:val="21"/>
        </w:rPr>
        <w:t>动防护</w:t>
      </w:r>
    </w:p>
    <w:p>
      <w:pPr>
        <w:spacing w:line="218" w:lineRule="auto"/>
        <w:ind w:left="286"/>
        <w:rPr>
          <w:rFonts w:ascii="宋体" w:hAnsi="宋体" w:cs="宋体"/>
          <w:sz w:val="21"/>
          <w:szCs w:val="21"/>
        </w:rPr>
      </w:pPr>
      <w:r>
        <w:rPr>
          <w:rFonts w:ascii="宋体" w:hAnsi="宋体" w:cs="宋体"/>
          <w:spacing w:val="-2"/>
          <w:sz w:val="21"/>
          <w:szCs w:val="21"/>
        </w:rPr>
        <w:t>用</w:t>
      </w:r>
      <w:r>
        <w:rPr>
          <w:rFonts w:ascii="宋体" w:hAnsi="宋体" w:cs="宋体"/>
          <w:spacing w:val="-1"/>
          <w:sz w:val="21"/>
          <w:szCs w:val="21"/>
        </w:rPr>
        <w:t>品的穿戴情况，不按规定穿戴防护用品的人员不得上岗。</w:t>
      </w:r>
    </w:p>
    <w:p>
      <w:pPr>
        <w:spacing w:before="233" w:line="427" w:lineRule="auto"/>
        <w:ind w:left="302" w:right="639" w:firstLine="409"/>
        <w:rPr>
          <w:rFonts w:ascii="宋体" w:hAnsi="宋体" w:cs="宋体"/>
          <w:sz w:val="21"/>
          <w:szCs w:val="21"/>
        </w:rPr>
      </w:pPr>
      <w:r>
        <w:rPr>
          <w:rFonts w:ascii="宋体" w:hAnsi="宋体" w:cs="宋体"/>
          <w:spacing w:val="10"/>
          <w:sz w:val="21"/>
          <w:szCs w:val="21"/>
        </w:rPr>
        <w:t>(八)所</w:t>
      </w:r>
      <w:r>
        <w:rPr>
          <w:rFonts w:ascii="宋体" w:hAnsi="宋体" w:cs="宋体"/>
          <w:spacing w:val="8"/>
          <w:sz w:val="21"/>
          <w:szCs w:val="21"/>
        </w:rPr>
        <w:t>有</w:t>
      </w:r>
      <w:r>
        <w:rPr>
          <w:rFonts w:ascii="宋体" w:hAnsi="宋体" w:cs="宋体"/>
          <w:spacing w:val="5"/>
          <w:sz w:val="21"/>
          <w:szCs w:val="21"/>
        </w:rPr>
        <w:t>施工机具设备和高空作业的设备均应定期检查，并有安全员的签字记录</w:t>
      </w:r>
      <w:r>
        <w:rPr>
          <w:rFonts w:ascii="宋体" w:hAnsi="宋体" w:cs="宋体"/>
          <w:sz w:val="21"/>
          <w:szCs w:val="21"/>
        </w:rPr>
        <w:t xml:space="preserve"> </w:t>
      </w:r>
      <w:r>
        <w:rPr>
          <w:rFonts w:ascii="宋体" w:hAnsi="宋体" w:cs="宋体"/>
          <w:spacing w:val="-2"/>
          <w:sz w:val="21"/>
          <w:szCs w:val="21"/>
        </w:rPr>
        <w:t>，保证其经</w:t>
      </w:r>
      <w:r>
        <w:rPr>
          <w:rFonts w:ascii="宋体" w:hAnsi="宋体" w:cs="宋体"/>
          <w:spacing w:val="-1"/>
          <w:sz w:val="21"/>
          <w:szCs w:val="21"/>
        </w:rPr>
        <w:t>常处于完好状态；不合格的机具、设备和劳动保护用品严禁使用。</w:t>
      </w:r>
    </w:p>
    <w:p>
      <w:pPr>
        <w:spacing w:before="5" w:line="422" w:lineRule="auto"/>
        <w:ind w:left="285" w:right="639" w:firstLine="425"/>
        <w:rPr>
          <w:rFonts w:ascii="宋体" w:hAnsi="宋体" w:cs="宋体"/>
          <w:sz w:val="21"/>
          <w:szCs w:val="21"/>
        </w:rPr>
      </w:pPr>
      <w:r>
        <w:rPr>
          <w:rFonts w:ascii="宋体" w:hAnsi="宋体" w:cs="宋体"/>
          <w:spacing w:val="10"/>
          <w:sz w:val="21"/>
          <w:szCs w:val="21"/>
        </w:rPr>
        <w:t>(九)所</w:t>
      </w:r>
      <w:r>
        <w:rPr>
          <w:rFonts w:ascii="宋体" w:hAnsi="宋体" w:cs="宋体"/>
          <w:spacing w:val="8"/>
          <w:sz w:val="21"/>
          <w:szCs w:val="21"/>
        </w:rPr>
        <w:t>有</w:t>
      </w:r>
      <w:r>
        <w:rPr>
          <w:rFonts w:ascii="宋体" w:hAnsi="宋体" w:cs="宋体"/>
          <w:spacing w:val="5"/>
          <w:sz w:val="21"/>
          <w:szCs w:val="21"/>
        </w:rPr>
        <w:t>施工中采用新技术，新工艺、新设备、新材料时，必须制定相应的安全</w:t>
      </w:r>
      <w:r>
        <w:rPr>
          <w:rFonts w:ascii="宋体" w:hAnsi="宋体" w:cs="宋体"/>
          <w:sz w:val="21"/>
          <w:szCs w:val="21"/>
        </w:rPr>
        <w:t xml:space="preserve"> </w:t>
      </w:r>
      <w:r>
        <w:rPr>
          <w:rFonts w:ascii="宋体" w:hAnsi="宋体" w:cs="宋体"/>
          <w:spacing w:val="-2"/>
          <w:sz w:val="21"/>
          <w:szCs w:val="21"/>
        </w:rPr>
        <w:t>技术措施，施</w:t>
      </w:r>
      <w:r>
        <w:rPr>
          <w:rFonts w:ascii="宋体" w:hAnsi="宋体" w:cs="宋体"/>
          <w:spacing w:val="-1"/>
          <w:sz w:val="21"/>
          <w:szCs w:val="21"/>
        </w:rPr>
        <w:t>工现场必须具有相关的安全标志牌。</w:t>
      </w:r>
    </w:p>
    <w:p>
      <w:pPr>
        <w:spacing w:before="1" w:line="422" w:lineRule="auto"/>
        <w:ind w:left="707" w:right="7" w:firstLine="3"/>
        <w:rPr>
          <w:rFonts w:ascii="宋体" w:hAnsi="宋体" w:cs="宋体"/>
          <w:sz w:val="21"/>
          <w:szCs w:val="21"/>
        </w:rPr>
      </w:pPr>
      <w:r>
        <w:rPr>
          <w:rFonts w:ascii="宋体" w:hAnsi="宋体" w:cs="宋体"/>
          <w:spacing w:val="10"/>
          <w:sz w:val="21"/>
          <w:szCs w:val="21"/>
        </w:rPr>
        <w:t>(十</w:t>
      </w:r>
      <w:r>
        <w:rPr>
          <w:rFonts w:ascii="宋体" w:hAnsi="宋体" w:cs="宋体"/>
          <w:spacing w:val="6"/>
          <w:sz w:val="21"/>
          <w:szCs w:val="21"/>
        </w:rPr>
        <w:t>)</w:t>
      </w:r>
      <w:r>
        <w:rPr>
          <w:rFonts w:ascii="宋体" w:hAnsi="宋体" w:cs="宋体"/>
          <w:spacing w:val="5"/>
          <w:sz w:val="21"/>
          <w:szCs w:val="21"/>
        </w:rPr>
        <w:t>乙方必须按照本工程项目特点，组织制定本工程实施中的生产安全事故应急救援预</w:t>
      </w:r>
      <w:r>
        <w:rPr>
          <w:rFonts w:ascii="宋体" w:hAnsi="宋体" w:cs="宋体"/>
          <w:sz w:val="21"/>
          <w:szCs w:val="21"/>
        </w:rPr>
        <w:t xml:space="preserve"> </w:t>
      </w:r>
      <w:r>
        <w:rPr>
          <w:rFonts w:ascii="宋体" w:hAnsi="宋体" w:cs="宋体"/>
          <w:spacing w:val="-2"/>
          <w:sz w:val="21"/>
          <w:szCs w:val="21"/>
        </w:rPr>
        <w:t>案；如</w:t>
      </w:r>
    </w:p>
    <w:p>
      <w:pPr>
        <w:spacing w:before="2" w:line="427" w:lineRule="auto"/>
        <w:ind w:left="288" w:right="633"/>
        <w:rPr>
          <w:rFonts w:ascii="宋体" w:hAnsi="宋体" w:cs="宋体"/>
          <w:sz w:val="21"/>
          <w:szCs w:val="21"/>
        </w:rPr>
      </w:pPr>
      <w:r>
        <w:rPr>
          <w:rFonts w:ascii="宋体" w:hAnsi="宋体" w:cs="宋体"/>
          <w:spacing w:val="1"/>
          <w:sz w:val="21"/>
          <w:szCs w:val="21"/>
        </w:rPr>
        <w:t>果发</w:t>
      </w:r>
      <w:r>
        <w:rPr>
          <w:rFonts w:ascii="宋体" w:hAnsi="宋体" w:cs="宋体"/>
          <w:sz w:val="21"/>
          <w:szCs w:val="21"/>
        </w:rPr>
        <w:t xml:space="preserve">生安全事故，应按照《国务院关于特大安全事故行政责任追究的规定》以及其它有 </w:t>
      </w:r>
      <w:r>
        <w:rPr>
          <w:rFonts w:ascii="宋体" w:hAnsi="宋体" w:cs="宋体"/>
          <w:spacing w:val="-1"/>
          <w:sz w:val="21"/>
          <w:szCs w:val="21"/>
        </w:rPr>
        <w:t>关规定，及时上报有关部门，并坚持“三不放过”的原则，严肃</w:t>
      </w:r>
      <w:r>
        <w:rPr>
          <w:rFonts w:ascii="宋体" w:hAnsi="宋体" w:cs="宋体"/>
          <w:sz w:val="21"/>
          <w:szCs w:val="21"/>
        </w:rPr>
        <w:t>处理相关责任人。</w:t>
      </w:r>
    </w:p>
    <w:p>
      <w:pPr>
        <w:spacing w:before="2" w:line="217" w:lineRule="auto"/>
        <w:ind w:left="690"/>
        <w:outlineLvl w:val="2"/>
        <w:rPr>
          <w:rFonts w:ascii="宋体" w:hAnsi="宋体" w:cs="宋体"/>
          <w:sz w:val="21"/>
          <w:szCs w:val="21"/>
        </w:rPr>
      </w:pPr>
      <w:r>
        <w:rPr>
          <w:rFonts w:ascii="宋体" w:hAnsi="宋体" w:cs="宋体"/>
          <w:spacing w:val="5"/>
          <w:sz w:val="21"/>
          <w:szCs w:val="21"/>
          <w14:textOutline w14:w="3810" w14:cap="flat" w14:cmpd="sng" w14:algn="ctr">
            <w14:solidFill>
              <w14:srgbClr w14:val="000000"/>
            </w14:solidFill>
            <w14:prstDash w14:val="solid"/>
            <w14:miter w14:val="0"/>
          </w14:textOutline>
        </w:rPr>
        <w:t>第三条</w:t>
      </w:r>
      <w:r>
        <w:rPr>
          <w:rFonts w:ascii="宋体" w:hAnsi="宋体" w:cs="宋体"/>
          <w:spacing w:val="5"/>
          <w:sz w:val="21"/>
          <w:szCs w:val="21"/>
        </w:rPr>
        <w:t xml:space="preserve"> </w:t>
      </w:r>
      <w:r>
        <w:rPr>
          <w:rFonts w:ascii="宋体" w:hAnsi="宋体" w:cs="宋体"/>
          <w:spacing w:val="5"/>
          <w:sz w:val="21"/>
          <w:szCs w:val="21"/>
          <w14:textOutline w14:w="3810" w14:cap="flat" w14:cmpd="sng" w14:algn="ctr">
            <w14:solidFill>
              <w14:srgbClr w14:val="000000"/>
            </w14:solidFill>
            <w14:prstDash w14:val="solid"/>
            <w14:miter w14:val="0"/>
          </w14:textOutline>
        </w:rPr>
        <w:t>违约责</w:t>
      </w:r>
      <w:r>
        <w:rPr>
          <w:rFonts w:ascii="宋体" w:hAnsi="宋体" w:cs="宋体"/>
          <w:spacing w:val="3"/>
          <w:sz w:val="21"/>
          <w:szCs w:val="21"/>
          <w14:textOutline w14:w="3810" w14:cap="flat" w14:cmpd="sng" w14:algn="ctr">
            <w14:solidFill>
              <w14:srgbClr w14:val="000000"/>
            </w14:solidFill>
            <w14:prstDash w14:val="solid"/>
            <w14:miter w14:val="0"/>
          </w14:textOutline>
        </w:rPr>
        <w:t>任</w:t>
      </w:r>
    </w:p>
    <w:p>
      <w:pPr>
        <w:spacing w:before="250" w:line="422" w:lineRule="auto"/>
        <w:ind w:right="494" w:firstLine="318"/>
        <w:rPr>
          <w:rFonts w:ascii="宋体" w:hAnsi="宋体" w:cs="宋体"/>
          <w:sz w:val="21"/>
          <w:szCs w:val="21"/>
        </w:rPr>
      </w:pPr>
      <w:r>
        <w:rPr>
          <w:rFonts w:ascii="宋体" w:hAnsi="宋体" w:cs="宋体"/>
          <w:spacing w:val="1"/>
          <w:sz w:val="21"/>
          <w:szCs w:val="21"/>
        </w:rPr>
        <w:t>如因甲方或乙</w:t>
      </w:r>
      <w:r>
        <w:rPr>
          <w:rFonts w:ascii="宋体" w:hAnsi="宋体" w:cs="宋体"/>
          <w:sz w:val="21"/>
          <w:szCs w:val="21"/>
        </w:rPr>
        <w:t xml:space="preserve">方违约造成安全事故，将依法追究责任，并视事故轻重扣除一定比例的安 </w:t>
      </w:r>
      <w:r>
        <w:rPr>
          <w:rFonts w:ascii="宋体" w:hAnsi="宋体" w:cs="宋体"/>
          <w:spacing w:val="1"/>
          <w:sz w:val="21"/>
          <w:szCs w:val="21"/>
        </w:rPr>
        <w:t>全保证金。本合同正本一</w:t>
      </w:r>
      <w:r>
        <w:rPr>
          <w:rFonts w:ascii="宋体" w:hAnsi="宋体" w:cs="宋体"/>
          <w:sz w:val="21"/>
          <w:szCs w:val="21"/>
        </w:rPr>
        <w:t xml:space="preserve">式二份，副本八份，合同双方各执正本一份，副本四份。由双方法 </w:t>
      </w:r>
      <w:r>
        <w:rPr>
          <w:rFonts w:ascii="宋体" w:hAnsi="宋体" w:cs="宋体"/>
          <w:spacing w:val="-1"/>
          <w:sz w:val="21"/>
          <w:szCs w:val="21"/>
        </w:rPr>
        <w:t>定代表人或其授权的代理人签署与加盖公章后生效</w:t>
      </w:r>
      <w:r>
        <w:rPr>
          <w:rFonts w:ascii="宋体" w:hAnsi="宋体" w:cs="宋体"/>
          <w:sz w:val="21"/>
          <w:szCs w:val="21"/>
        </w:rPr>
        <w:t>，全部工程竣工验收后失效。</w:t>
      </w:r>
    </w:p>
    <w:p>
      <w:pPr>
        <w:spacing w:before="1" w:line="218" w:lineRule="auto"/>
        <w:ind w:left="814"/>
        <w:rPr>
          <w:rFonts w:ascii="宋体" w:hAnsi="宋体" w:cs="宋体"/>
          <w:sz w:val="21"/>
          <w:szCs w:val="21"/>
        </w:rPr>
      </w:pPr>
      <w:r>
        <w:rPr>
          <w:rFonts w:ascii="宋体" w:hAnsi="宋体" w:cs="宋体"/>
          <w:spacing w:val="4"/>
          <w:sz w:val="21"/>
          <w:szCs w:val="21"/>
        </w:rPr>
        <w:t xml:space="preserve">发  包  人： </w:t>
      </w:r>
      <w:r>
        <w:rPr>
          <w:rFonts w:ascii="宋体" w:hAnsi="宋体" w:cs="宋体"/>
          <w:spacing w:val="4"/>
          <w:sz w:val="21"/>
          <w:szCs w:val="21"/>
          <w:u w:val="single"/>
        </w:rPr>
        <w:t xml:space="preserve">  </w:t>
      </w:r>
      <w:r>
        <w:rPr>
          <w:rFonts w:ascii="宋体" w:hAnsi="宋体" w:cs="宋体"/>
          <w:spacing w:val="3"/>
          <w:sz w:val="21"/>
          <w:szCs w:val="21"/>
          <w:u w:val="single"/>
        </w:rPr>
        <w:t xml:space="preserve"> </w:t>
      </w:r>
      <w:r>
        <w:rPr>
          <w:rFonts w:ascii="宋体" w:hAnsi="宋体" w:cs="宋体"/>
          <w:spacing w:val="2"/>
          <w:sz w:val="21"/>
          <w:szCs w:val="21"/>
          <w:u w:val="single"/>
        </w:rPr>
        <w:t xml:space="preserve"> (盖单位章)   </w:t>
      </w:r>
      <w:r>
        <w:rPr>
          <w:rFonts w:ascii="宋体" w:hAnsi="宋体" w:cs="宋体"/>
          <w:spacing w:val="2"/>
          <w:sz w:val="21"/>
          <w:szCs w:val="21"/>
        </w:rPr>
        <w:t xml:space="preserve">      承  包  人： </w:t>
      </w:r>
      <w:r>
        <w:rPr>
          <w:rFonts w:ascii="宋体" w:hAnsi="宋体" w:cs="宋体"/>
          <w:spacing w:val="2"/>
          <w:sz w:val="21"/>
          <w:szCs w:val="21"/>
          <w:u w:val="single"/>
        </w:rPr>
        <w:t xml:space="preserve">     (盖单位章)</w:t>
      </w:r>
      <w:r>
        <w:rPr>
          <w:rFonts w:ascii="宋体" w:hAnsi="宋体" w:cs="宋体"/>
          <w:sz w:val="21"/>
          <w:szCs w:val="21"/>
          <w:u w:val="single"/>
        </w:rPr>
        <w:t xml:space="preserve">    </w:t>
      </w:r>
    </w:p>
    <w:p>
      <w:pPr>
        <w:sectPr>
          <w:footerReference r:id="rId23" w:type="default"/>
          <w:pgSz w:w="11910" w:h="16845"/>
          <w:pgMar w:top="400" w:right="1524" w:bottom="1226" w:left="1480" w:header="0" w:footer="1062" w:gutter="0"/>
          <w:cols w:space="720" w:num="1"/>
        </w:sectPr>
      </w:pPr>
    </w:p>
    <w:p>
      <w:pPr>
        <w:spacing w:line="261" w:lineRule="auto"/>
        <w:rPr>
          <w:rFonts w:ascii="Arial"/>
          <w:sz w:val="21"/>
        </w:rPr>
      </w:pPr>
    </w:p>
    <w:p>
      <w:pPr>
        <w:spacing w:line="262" w:lineRule="auto"/>
        <w:rPr>
          <w:rFonts w:ascii="Arial"/>
          <w:sz w:val="21"/>
        </w:rPr>
      </w:pPr>
    </w:p>
    <w:p>
      <w:pPr>
        <w:spacing w:line="262" w:lineRule="auto"/>
        <w:rPr>
          <w:rFonts w:ascii="Arial"/>
          <w:sz w:val="21"/>
        </w:rPr>
      </w:pPr>
    </w:p>
    <w:p>
      <w:pPr>
        <w:spacing w:line="262" w:lineRule="auto"/>
        <w:rPr>
          <w:rFonts w:ascii="Arial"/>
          <w:sz w:val="21"/>
        </w:rPr>
      </w:pPr>
    </w:p>
    <w:p>
      <w:pPr>
        <w:spacing w:line="262" w:lineRule="auto"/>
        <w:rPr>
          <w:rFonts w:ascii="Arial"/>
          <w:sz w:val="21"/>
        </w:rPr>
      </w:pPr>
    </w:p>
    <w:p>
      <w:pPr>
        <w:spacing w:before="69" w:line="218" w:lineRule="auto"/>
        <w:ind w:left="505"/>
        <w:rPr>
          <w:rFonts w:ascii="宋体" w:hAnsi="宋体" w:cs="宋体"/>
          <w:sz w:val="21"/>
          <w:szCs w:val="21"/>
        </w:rPr>
      </w:pPr>
      <w:r>
        <w:rPr>
          <w:rFonts w:ascii="宋体" w:hAnsi="宋体" w:cs="宋体"/>
          <w:spacing w:val="-2"/>
          <w:sz w:val="21"/>
          <w:szCs w:val="21"/>
        </w:rPr>
        <w:t xml:space="preserve">法定代表人： </w:t>
      </w:r>
      <w:r>
        <w:rPr>
          <w:rFonts w:ascii="宋体" w:hAnsi="宋体" w:cs="宋体"/>
          <w:spacing w:val="-2"/>
          <w:sz w:val="21"/>
          <w:szCs w:val="21"/>
          <w:u w:val="single"/>
        </w:rPr>
        <w:t xml:space="preserve">       (签字)     </w:t>
      </w:r>
      <w:r>
        <w:rPr>
          <w:rFonts w:ascii="宋体" w:hAnsi="宋体" w:cs="宋体"/>
          <w:spacing w:val="-2"/>
          <w:sz w:val="21"/>
          <w:szCs w:val="21"/>
        </w:rPr>
        <w:t xml:space="preserve">      法</w:t>
      </w:r>
      <w:r>
        <w:rPr>
          <w:rFonts w:ascii="宋体" w:hAnsi="宋体" w:cs="宋体"/>
          <w:spacing w:val="-1"/>
          <w:sz w:val="21"/>
          <w:szCs w:val="21"/>
        </w:rPr>
        <w:t xml:space="preserve">定代表人： </w:t>
      </w:r>
      <w:r>
        <w:rPr>
          <w:rFonts w:ascii="宋体" w:hAnsi="宋体" w:cs="宋体"/>
          <w:spacing w:val="-1"/>
          <w:sz w:val="21"/>
          <w:szCs w:val="21"/>
          <w:u w:val="single"/>
        </w:rPr>
        <w:t xml:space="preserve">        (签字</w:t>
      </w:r>
    </w:p>
    <w:p>
      <w:pPr>
        <w:tabs>
          <w:tab w:val="left" w:pos="525"/>
        </w:tabs>
        <w:spacing w:before="247" w:line="222" w:lineRule="auto"/>
        <w:ind w:left="496"/>
        <w:rPr>
          <w:rFonts w:ascii="宋体" w:hAnsi="宋体" w:cs="宋体"/>
          <w:sz w:val="21"/>
          <w:szCs w:val="21"/>
        </w:rPr>
      </w:pPr>
      <w:r>
        <w:rPr>
          <w:rFonts w:ascii="宋体" w:hAnsi="宋体" w:cs="宋体"/>
          <w:sz w:val="21"/>
          <w:szCs w:val="21"/>
          <w:u w:val="single"/>
        </w:rPr>
        <w:tab/>
      </w:r>
      <w:r>
        <w:rPr>
          <w:rFonts w:ascii="宋体" w:hAnsi="宋体" w:cs="宋体"/>
          <w:spacing w:val="-6"/>
          <w:w w:val="64"/>
          <w:sz w:val="21"/>
          <w:szCs w:val="21"/>
          <w:u w:val="single"/>
        </w:rPr>
        <w:t>)</w:t>
      </w:r>
      <w:r>
        <w:rPr>
          <w:rFonts w:ascii="宋体" w:hAnsi="宋体" w:cs="宋体"/>
          <w:sz w:val="21"/>
          <w:szCs w:val="21"/>
          <w:u w:val="single"/>
        </w:rPr>
        <w:t xml:space="preserve">  </w:t>
      </w:r>
    </w:p>
    <w:p>
      <w:pPr>
        <w:spacing w:line="247" w:lineRule="auto"/>
        <w:rPr>
          <w:rFonts w:ascii="Arial"/>
          <w:sz w:val="21"/>
        </w:rPr>
      </w:pPr>
    </w:p>
    <w:p>
      <w:pPr>
        <w:spacing w:before="68" w:line="216" w:lineRule="auto"/>
        <w:ind w:left="507"/>
        <w:rPr>
          <w:rFonts w:ascii="宋体" w:hAnsi="宋体" w:cs="宋体"/>
          <w:sz w:val="21"/>
          <w:szCs w:val="21"/>
        </w:rPr>
      </w:pPr>
      <w:r>
        <w:rPr>
          <w:rFonts w:ascii="宋体" w:hAnsi="宋体" w:cs="宋体"/>
          <w:spacing w:val="1"/>
          <w:sz w:val="21"/>
          <w:szCs w:val="21"/>
        </w:rPr>
        <w:t xml:space="preserve">或其委托代理人   </w:t>
      </w:r>
      <w:r>
        <w:rPr>
          <w:rFonts w:ascii="宋体" w:hAnsi="宋体" w:cs="宋体"/>
          <w:sz w:val="21"/>
          <w:szCs w:val="21"/>
        </w:rPr>
        <w:t xml:space="preserve"> 或其委托代理人</w:t>
      </w:r>
    </w:p>
    <w:p>
      <w:pPr>
        <w:tabs>
          <w:tab w:val="left" w:pos="1225"/>
        </w:tabs>
        <w:spacing w:before="309" w:line="220" w:lineRule="auto"/>
        <w:ind w:left="571"/>
        <w:rPr>
          <w:rFonts w:ascii="宋体" w:hAnsi="宋体" w:cs="宋体"/>
          <w:sz w:val="21"/>
          <w:szCs w:val="21"/>
        </w:rPr>
      </w:pPr>
      <w:r>
        <w:rPr>
          <w:rFonts w:ascii="宋体" w:hAnsi="宋体" w:cs="宋体"/>
          <w:sz w:val="21"/>
          <w:szCs w:val="21"/>
          <w:u w:val="single"/>
        </w:rPr>
        <w:tab/>
      </w:r>
      <w:r>
        <w:rPr>
          <w:rFonts w:ascii="宋体" w:hAnsi="宋体" w:cs="宋体"/>
          <w:spacing w:val="1"/>
          <w:sz w:val="21"/>
          <w:szCs w:val="21"/>
        </w:rPr>
        <w:t>年</w:t>
      </w:r>
      <w:r>
        <w:rPr>
          <w:rFonts w:ascii="宋体" w:hAnsi="宋体" w:cs="宋体"/>
          <w:spacing w:val="1"/>
          <w:sz w:val="21"/>
          <w:szCs w:val="21"/>
          <w:u w:val="single"/>
        </w:rPr>
        <w:t xml:space="preserve">    </w:t>
      </w:r>
      <w:r>
        <w:rPr>
          <w:rFonts w:ascii="宋体" w:hAnsi="宋体" w:cs="宋体"/>
          <w:spacing w:val="1"/>
          <w:sz w:val="21"/>
          <w:szCs w:val="21"/>
        </w:rPr>
        <w:t xml:space="preserve">月日                  </w:t>
      </w:r>
      <w:r>
        <w:rPr>
          <w:rFonts w:ascii="宋体" w:hAnsi="宋体" w:cs="宋体"/>
          <w:sz w:val="21"/>
          <w:szCs w:val="21"/>
        </w:rPr>
        <w:t xml:space="preserve">              年</w:t>
      </w:r>
      <w:r>
        <w:rPr>
          <w:rFonts w:ascii="宋体" w:hAnsi="宋体" w:cs="宋体"/>
          <w:sz w:val="21"/>
          <w:szCs w:val="21"/>
          <w:u w:val="single"/>
        </w:rPr>
        <w:t xml:space="preserve">    </w:t>
      </w:r>
      <w:r>
        <w:rPr>
          <w:rFonts w:ascii="宋体" w:hAnsi="宋体" w:cs="宋体"/>
          <w:sz w:val="21"/>
          <w:szCs w:val="21"/>
        </w:rPr>
        <w:t>月</w:t>
      </w:r>
    </w:p>
    <w:p>
      <w:pPr>
        <w:sectPr>
          <w:footerReference r:id="rId24" w:type="default"/>
          <w:pgSz w:w="11910" w:h="16845"/>
          <w:pgMar w:top="400" w:right="1786" w:bottom="1226" w:left="1786" w:header="0" w:footer="1062" w:gutter="0"/>
          <w:cols w:space="720" w:num="1"/>
        </w:sectPr>
      </w:pPr>
    </w:p>
    <w:p>
      <w:pPr>
        <w:pStyle w:val="2"/>
        <w:ind w:firstLine="300"/>
        <w:rPr>
          <w:rFonts w:eastAsia="方正大标宋简体"/>
          <w:snapToGrid w:val="0"/>
          <w:color w:val="000000" w:themeColor="text1"/>
          <w:sz w:val="30"/>
          <w:szCs w:val="30"/>
          <w14:textFill>
            <w14:solidFill>
              <w14:schemeClr w14:val="tx1"/>
            </w14:solidFill>
          </w14:textFill>
        </w:rPr>
      </w:pPr>
    </w:p>
    <w:p>
      <w:pPr>
        <w:rPr>
          <w:rFonts w:eastAsia="方正大标宋简体"/>
          <w:snapToGrid w:val="0"/>
          <w:color w:val="000000" w:themeColor="text1"/>
          <w:sz w:val="30"/>
          <w:szCs w:val="30"/>
          <w14:textFill>
            <w14:solidFill>
              <w14:schemeClr w14:val="tx1"/>
            </w14:solidFill>
          </w14:textFill>
        </w:rPr>
      </w:pPr>
    </w:p>
    <w:p>
      <w:pPr>
        <w:pStyle w:val="2"/>
        <w:ind w:firstLine="300"/>
        <w:rPr>
          <w:rFonts w:eastAsia="方正大标宋简体"/>
          <w:snapToGrid w:val="0"/>
          <w:color w:val="000000" w:themeColor="text1"/>
          <w:sz w:val="30"/>
          <w:szCs w:val="30"/>
          <w14:textFill>
            <w14:solidFill>
              <w14:schemeClr w14:val="tx1"/>
            </w14:solidFill>
          </w14:textFill>
        </w:rPr>
      </w:pPr>
    </w:p>
    <w:p>
      <w:pPr>
        <w:rPr>
          <w:rFonts w:eastAsia="方正大标宋简体"/>
          <w:snapToGrid w:val="0"/>
          <w:color w:val="000000" w:themeColor="text1"/>
          <w:sz w:val="30"/>
          <w:szCs w:val="30"/>
          <w14:textFill>
            <w14:solidFill>
              <w14:schemeClr w14:val="tx1"/>
            </w14:solidFill>
          </w14:textFill>
        </w:rPr>
      </w:pPr>
    </w:p>
    <w:p>
      <w:pPr>
        <w:pStyle w:val="2"/>
        <w:ind w:firstLine="300"/>
        <w:rPr>
          <w:rFonts w:eastAsia="方正大标宋简体"/>
          <w:snapToGrid w:val="0"/>
          <w:color w:val="000000" w:themeColor="text1"/>
          <w:sz w:val="30"/>
          <w:szCs w:val="30"/>
          <w14:textFill>
            <w14:solidFill>
              <w14:schemeClr w14:val="tx1"/>
            </w14:solidFill>
          </w14:textFill>
        </w:rPr>
      </w:pPr>
    </w:p>
    <w:p>
      <w:pPr>
        <w:rPr>
          <w:rFonts w:eastAsia="方正大标宋简体"/>
          <w:snapToGrid w:val="0"/>
          <w:color w:val="000000" w:themeColor="text1"/>
          <w:sz w:val="30"/>
          <w:szCs w:val="30"/>
          <w14:textFill>
            <w14:solidFill>
              <w14:schemeClr w14:val="tx1"/>
            </w14:solidFill>
          </w14:textFill>
        </w:rPr>
      </w:pPr>
    </w:p>
    <w:p>
      <w:pPr>
        <w:pStyle w:val="2"/>
        <w:ind w:firstLine="300"/>
        <w:rPr>
          <w:rFonts w:eastAsia="方正大标宋简体"/>
          <w:snapToGrid w:val="0"/>
          <w:color w:val="000000" w:themeColor="text1"/>
          <w:sz w:val="30"/>
          <w:szCs w:val="30"/>
          <w14:textFill>
            <w14:solidFill>
              <w14:schemeClr w14:val="tx1"/>
            </w14:solidFill>
          </w14:textFill>
        </w:rPr>
      </w:pPr>
    </w:p>
    <w:p>
      <w:pPr>
        <w:rPr>
          <w:rFonts w:eastAsia="方正大标宋简体"/>
          <w:snapToGrid w:val="0"/>
          <w:color w:val="000000" w:themeColor="text1"/>
          <w:sz w:val="30"/>
          <w:szCs w:val="30"/>
          <w14:textFill>
            <w14:solidFill>
              <w14:schemeClr w14:val="tx1"/>
            </w14:solidFill>
          </w14:textFill>
        </w:rPr>
      </w:pPr>
    </w:p>
    <w:p>
      <w:pPr>
        <w:pStyle w:val="2"/>
        <w:ind w:firstLine="300"/>
        <w:rPr>
          <w:rFonts w:eastAsia="方正大标宋简体"/>
          <w:snapToGrid w:val="0"/>
          <w:color w:val="000000" w:themeColor="text1"/>
          <w:sz w:val="30"/>
          <w:szCs w:val="30"/>
          <w14:textFill>
            <w14:solidFill>
              <w14:schemeClr w14:val="tx1"/>
            </w14:solidFill>
          </w14:textFill>
        </w:rPr>
      </w:pPr>
    </w:p>
    <w:p>
      <w:pPr>
        <w:rPr>
          <w:rFonts w:eastAsia="方正大标宋简体"/>
          <w:snapToGrid w:val="0"/>
          <w:color w:val="000000" w:themeColor="text1"/>
          <w:sz w:val="30"/>
          <w:szCs w:val="30"/>
          <w14:textFill>
            <w14:solidFill>
              <w14:schemeClr w14:val="tx1"/>
            </w14:solidFill>
          </w14:textFill>
        </w:rPr>
      </w:pPr>
    </w:p>
    <w:p>
      <w:pPr>
        <w:pStyle w:val="2"/>
        <w:ind w:firstLine="300"/>
        <w:rPr>
          <w:rFonts w:eastAsia="方正大标宋简体"/>
          <w:snapToGrid w:val="0"/>
          <w:color w:val="000000" w:themeColor="text1"/>
          <w:sz w:val="30"/>
          <w:szCs w:val="30"/>
          <w14:textFill>
            <w14:solidFill>
              <w14:schemeClr w14:val="tx1"/>
            </w14:solidFill>
          </w14:textFill>
        </w:rPr>
      </w:pPr>
    </w:p>
    <w:p>
      <w:pPr>
        <w:rPr>
          <w:rFonts w:eastAsia="方正大标宋简体"/>
          <w:snapToGrid w:val="0"/>
          <w:color w:val="000000" w:themeColor="text1"/>
          <w:sz w:val="30"/>
          <w:szCs w:val="30"/>
          <w14:textFill>
            <w14:solidFill>
              <w14:schemeClr w14:val="tx1"/>
            </w14:solidFill>
          </w14:textFill>
        </w:rPr>
      </w:pPr>
    </w:p>
    <w:p>
      <w:pPr>
        <w:pStyle w:val="7"/>
        <w:ind w:firstLine="0"/>
        <w:rPr>
          <w:snapToGrid w:val="0"/>
          <w:color w:val="000000" w:themeColor="text1"/>
          <w14:textFill>
            <w14:solidFill>
              <w14:schemeClr w14:val="tx1"/>
            </w14:solidFill>
          </w14:textFill>
        </w:rPr>
      </w:pPr>
    </w:p>
    <w:p>
      <w:pPr>
        <w:pStyle w:val="7"/>
        <w:rPr>
          <w:snapToGrid w:val="0"/>
          <w:color w:val="000000" w:themeColor="text1"/>
          <w14:textFill>
            <w14:solidFill>
              <w14:schemeClr w14:val="tx1"/>
            </w14:solidFill>
          </w14:textFill>
        </w:rPr>
      </w:pPr>
    </w:p>
    <w:p>
      <w:pPr>
        <w:pStyle w:val="7"/>
        <w:rPr>
          <w:snapToGrid w:val="0"/>
          <w:color w:val="000000" w:themeColor="text1"/>
          <w14:textFill>
            <w14:solidFill>
              <w14:schemeClr w14:val="tx1"/>
            </w14:solidFill>
          </w14:textFill>
        </w:rPr>
      </w:pPr>
    </w:p>
    <w:p>
      <w:pPr>
        <w:spacing w:line="243" w:lineRule="auto"/>
        <w:rPr>
          <w:rFonts w:ascii="Arial"/>
          <w:sz w:val="21"/>
        </w:rPr>
      </w:pPr>
      <w:bookmarkStart w:id="805" w:name="_Toc93419605"/>
    </w:p>
    <w:p>
      <w:pPr>
        <w:spacing w:before="78" w:line="219" w:lineRule="auto"/>
        <w:outlineLvl w:val="1"/>
        <w:rPr>
          <w:rFonts w:ascii="黑体" w:hAnsi="黑体" w:eastAsia="黑体" w:cs="黑体"/>
          <w:spacing w:val="-15"/>
          <w:szCs w:val="24"/>
        </w:rPr>
      </w:pPr>
    </w:p>
    <w:p>
      <w:pPr>
        <w:spacing w:before="78" w:line="219" w:lineRule="auto"/>
        <w:outlineLvl w:val="1"/>
        <w:rPr>
          <w:rFonts w:ascii="黑体" w:hAnsi="黑体" w:eastAsia="黑体" w:cs="黑体"/>
          <w:spacing w:val="-15"/>
          <w:szCs w:val="24"/>
        </w:rPr>
      </w:pPr>
    </w:p>
    <w:p>
      <w:pPr>
        <w:spacing w:before="78" w:line="219" w:lineRule="auto"/>
        <w:outlineLvl w:val="1"/>
        <w:rPr>
          <w:rFonts w:ascii="黑体" w:hAnsi="黑体" w:eastAsia="黑体" w:cs="黑体"/>
          <w:spacing w:val="-15"/>
          <w:szCs w:val="24"/>
        </w:rPr>
      </w:pPr>
    </w:p>
    <w:p>
      <w:pPr>
        <w:spacing w:before="78" w:line="219" w:lineRule="auto"/>
        <w:outlineLvl w:val="1"/>
        <w:rPr>
          <w:rFonts w:ascii="黑体" w:hAnsi="黑体" w:eastAsia="黑体" w:cs="黑体"/>
          <w:spacing w:val="-15"/>
          <w:szCs w:val="24"/>
        </w:rPr>
      </w:pPr>
    </w:p>
    <w:p>
      <w:pPr>
        <w:spacing w:before="78" w:line="219" w:lineRule="auto"/>
        <w:outlineLvl w:val="1"/>
        <w:rPr>
          <w:rFonts w:ascii="黑体" w:hAnsi="黑体" w:eastAsia="黑体" w:cs="黑体"/>
          <w:spacing w:val="-15"/>
          <w:szCs w:val="24"/>
        </w:rPr>
      </w:pPr>
    </w:p>
    <w:p>
      <w:pPr>
        <w:spacing w:before="78" w:line="219" w:lineRule="auto"/>
        <w:outlineLvl w:val="1"/>
        <w:rPr>
          <w:rFonts w:ascii="黑体" w:hAnsi="黑体" w:eastAsia="黑体" w:cs="黑体"/>
          <w:spacing w:val="-15"/>
          <w:szCs w:val="24"/>
        </w:rPr>
      </w:pPr>
    </w:p>
    <w:p>
      <w:pPr>
        <w:spacing w:before="78" w:line="219" w:lineRule="auto"/>
        <w:outlineLvl w:val="1"/>
        <w:rPr>
          <w:rFonts w:ascii="黑体" w:hAnsi="黑体" w:eastAsia="黑体" w:cs="黑体"/>
          <w:spacing w:val="-15"/>
          <w:szCs w:val="24"/>
        </w:rPr>
      </w:pPr>
    </w:p>
    <w:p>
      <w:pPr>
        <w:spacing w:before="78" w:line="219" w:lineRule="auto"/>
        <w:outlineLvl w:val="1"/>
        <w:rPr>
          <w:rFonts w:ascii="黑体" w:hAnsi="黑体" w:eastAsia="黑体" w:cs="黑体"/>
          <w:spacing w:val="-15"/>
          <w:szCs w:val="24"/>
        </w:rPr>
      </w:pPr>
    </w:p>
    <w:p>
      <w:pPr>
        <w:spacing w:before="78" w:line="219" w:lineRule="auto"/>
        <w:outlineLvl w:val="1"/>
        <w:rPr>
          <w:rFonts w:ascii="黑体" w:hAnsi="黑体" w:eastAsia="黑体" w:cs="黑体"/>
          <w:spacing w:val="-15"/>
          <w:szCs w:val="24"/>
        </w:rPr>
      </w:pPr>
    </w:p>
    <w:p>
      <w:pPr>
        <w:spacing w:before="78" w:line="219" w:lineRule="auto"/>
        <w:outlineLvl w:val="1"/>
        <w:rPr>
          <w:rFonts w:ascii="黑体" w:hAnsi="黑体" w:eastAsia="黑体" w:cs="黑体"/>
          <w:spacing w:val="-15"/>
          <w:szCs w:val="24"/>
        </w:rPr>
      </w:pPr>
    </w:p>
    <w:p>
      <w:pPr>
        <w:spacing w:before="78" w:line="219" w:lineRule="auto"/>
        <w:outlineLvl w:val="1"/>
        <w:rPr>
          <w:rFonts w:ascii="黑体" w:hAnsi="黑体" w:eastAsia="黑体" w:cs="黑体"/>
          <w:spacing w:val="-15"/>
          <w:szCs w:val="24"/>
        </w:rPr>
      </w:pPr>
    </w:p>
    <w:p>
      <w:pPr>
        <w:spacing w:before="78" w:line="219" w:lineRule="auto"/>
        <w:outlineLvl w:val="1"/>
        <w:rPr>
          <w:rFonts w:ascii="黑体" w:hAnsi="黑体" w:eastAsia="黑体" w:cs="黑体"/>
          <w:spacing w:val="-15"/>
          <w:szCs w:val="24"/>
        </w:rPr>
      </w:pPr>
    </w:p>
    <w:p>
      <w:pPr>
        <w:spacing w:before="78" w:line="219" w:lineRule="auto"/>
        <w:outlineLvl w:val="1"/>
        <w:rPr>
          <w:rFonts w:ascii="黑体" w:hAnsi="黑体" w:eastAsia="黑体" w:cs="黑体"/>
          <w:spacing w:val="-15"/>
          <w:szCs w:val="24"/>
        </w:rPr>
      </w:pPr>
    </w:p>
    <w:p>
      <w:pPr>
        <w:spacing w:before="78" w:line="219" w:lineRule="auto"/>
        <w:outlineLvl w:val="1"/>
        <w:rPr>
          <w:rFonts w:ascii="黑体" w:hAnsi="黑体" w:eastAsia="黑体" w:cs="黑体"/>
          <w:spacing w:val="-15"/>
          <w:szCs w:val="24"/>
        </w:rPr>
      </w:pPr>
    </w:p>
    <w:p>
      <w:pPr>
        <w:spacing w:before="78" w:line="219" w:lineRule="auto"/>
        <w:outlineLvl w:val="1"/>
        <w:rPr>
          <w:rFonts w:ascii="黑体" w:hAnsi="黑体" w:eastAsia="黑体" w:cs="黑体"/>
          <w:spacing w:val="-15"/>
          <w:szCs w:val="24"/>
        </w:rPr>
      </w:pPr>
    </w:p>
    <w:p>
      <w:pPr>
        <w:spacing w:before="78" w:line="219" w:lineRule="auto"/>
        <w:outlineLvl w:val="1"/>
        <w:rPr>
          <w:rFonts w:ascii="黑体" w:hAnsi="黑体" w:eastAsia="黑体" w:cs="黑体"/>
          <w:spacing w:val="-15"/>
          <w:szCs w:val="24"/>
        </w:rPr>
      </w:pPr>
    </w:p>
    <w:p>
      <w:pPr>
        <w:spacing w:before="78" w:line="219" w:lineRule="auto"/>
        <w:outlineLvl w:val="1"/>
        <w:rPr>
          <w:rFonts w:ascii="黑体" w:hAnsi="黑体" w:eastAsia="黑体" w:cs="黑体"/>
          <w:spacing w:val="-15"/>
          <w:szCs w:val="24"/>
        </w:rPr>
      </w:pPr>
    </w:p>
    <w:p>
      <w:pPr>
        <w:spacing w:before="78" w:line="219" w:lineRule="auto"/>
        <w:outlineLvl w:val="1"/>
        <w:rPr>
          <w:rFonts w:ascii="黑体" w:hAnsi="黑体" w:eastAsia="黑体" w:cs="黑体"/>
          <w:spacing w:val="-15"/>
          <w:szCs w:val="24"/>
        </w:rPr>
      </w:pPr>
    </w:p>
    <w:p>
      <w:pPr>
        <w:spacing w:before="78" w:line="219" w:lineRule="auto"/>
        <w:outlineLvl w:val="1"/>
        <w:rPr>
          <w:rFonts w:ascii="黑体" w:hAnsi="黑体" w:eastAsia="黑体" w:cs="黑体"/>
          <w:spacing w:val="-15"/>
          <w:szCs w:val="24"/>
        </w:rPr>
      </w:pPr>
    </w:p>
    <w:p>
      <w:pPr>
        <w:spacing w:before="78" w:line="219" w:lineRule="auto"/>
        <w:outlineLvl w:val="1"/>
        <w:rPr>
          <w:rFonts w:ascii="黑体" w:hAnsi="黑体" w:eastAsia="黑体" w:cs="黑体"/>
          <w:spacing w:val="-15"/>
          <w:szCs w:val="24"/>
        </w:rPr>
      </w:pPr>
    </w:p>
    <w:p>
      <w:pPr>
        <w:spacing w:before="78" w:line="219" w:lineRule="auto"/>
        <w:outlineLvl w:val="1"/>
        <w:rPr>
          <w:rFonts w:ascii="黑体" w:hAnsi="黑体" w:eastAsia="黑体" w:cs="黑体"/>
          <w:spacing w:val="-15"/>
          <w:szCs w:val="24"/>
        </w:rPr>
      </w:pPr>
    </w:p>
    <w:p>
      <w:pPr>
        <w:spacing w:before="78" w:line="219" w:lineRule="auto"/>
        <w:outlineLvl w:val="1"/>
        <w:rPr>
          <w:rFonts w:ascii="黑体" w:hAnsi="黑体" w:eastAsia="黑体" w:cs="黑体"/>
          <w:spacing w:val="-15"/>
          <w:szCs w:val="24"/>
        </w:rPr>
      </w:pPr>
    </w:p>
    <w:p>
      <w:pPr>
        <w:spacing w:before="78" w:line="219" w:lineRule="auto"/>
        <w:outlineLvl w:val="1"/>
        <w:rPr>
          <w:rFonts w:ascii="黑体" w:hAnsi="黑体" w:eastAsia="黑体" w:cs="黑体"/>
          <w:spacing w:val="-15"/>
          <w:szCs w:val="24"/>
        </w:rPr>
      </w:pPr>
    </w:p>
    <w:p>
      <w:pPr>
        <w:spacing w:before="78" w:line="219" w:lineRule="auto"/>
        <w:outlineLvl w:val="1"/>
        <w:rPr>
          <w:rFonts w:ascii="黑体" w:hAnsi="黑体" w:eastAsia="黑体" w:cs="黑体"/>
          <w:spacing w:val="-15"/>
          <w:szCs w:val="24"/>
        </w:rPr>
      </w:pPr>
    </w:p>
    <w:p>
      <w:pPr>
        <w:spacing w:before="78" w:line="219" w:lineRule="auto"/>
        <w:outlineLvl w:val="1"/>
        <w:rPr>
          <w:rFonts w:ascii="黑体" w:hAnsi="黑体" w:eastAsia="黑体" w:cs="黑体"/>
          <w:spacing w:val="-15"/>
          <w:szCs w:val="24"/>
        </w:rPr>
      </w:pPr>
    </w:p>
    <w:p>
      <w:pPr>
        <w:spacing w:before="78" w:line="219" w:lineRule="auto"/>
        <w:outlineLvl w:val="1"/>
        <w:rPr>
          <w:rFonts w:ascii="黑体" w:hAnsi="黑体" w:eastAsia="黑体" w:cs="黑体"/>
          <w:spacing w:val="-15"/>
          <w:szCs w:val="24"/>
        </w:rPr>
      </w:pPr>
    </w:p>
    <w:p>
      <w:pPr>
        <w:spacing w:before="78" w:line="219" w:lineRule="auto"/>
        <w:outlineLvl w:val="1"/>
        <w:rPr>
          <w:rFonts w:ascii="黑体" w:hAnsi="黑体" w:eastAsia="黑体" w:cs="黑体"/>
          <w:szCs w:val="24"/>
        </w:rPr>
      </w:pPr>
      <w:r>
        <w:rPr>
          <w:rFonts w:ascii="黑体" w:hAnsi="黑体" w:eastAsia="黑体" w:cs="黑体"/>
          <w:spacing w:val="-15"/>
          <w:szCs w:val="24"/>
        </w:rPr>
        <w:t>第</w:t>
      </w:r>
      <w:r>
        <w:rPr>
          <w:rFonts w:ascii="黑体" w:hAnsi="黑体" w:eastAsia="黑体" w:cs="黑体"/>
          <w:spacing w:val="-11"/>
          <w:szCs w:val="24"/>
        </w:rPr>
        <w:t xml:space="preserve"> </w:t>
      </w:r>
      <w:r>
        <w:rPr>
          <w:rFonts w:ascii="宋体" w:hAnsi="宋体" w:cs="宋体"/>
          <w:spacing w:val="-11"/>
          <w:szCs w:val="24"/>
        </w:rPr>
        <w:t xml:space="preserve">5 </w:t>
      </w:r>
      <w:r>
        <w:rPr>
          <w:rFonts w:ascii="黑体" w:hAnsi="黑体" w:eastAsia="黑体" w:cs="黑体"/>
          <w:spacing w:val="-11"/>
          <w:szCs w:val="24"/>
        </w:rPr>
        <w:t>章 工程量清单</w:t>
      </w:r>
    </w:p>
    <w:p>
      <w:pPr>
        <w:pStyle w:val="5"/>
        <w:pageBreakBefore w:val="0"/>
        <w:rPr>
          <w:rStyle w:val="265"/>
          <w:color w:val="000000" w:themeColor="text1"/>
          <w:sz w:val="48"/>
          <w:szCs w:val="48"/>
          <w14:textFill>
            <w14:solidFill>
              <w14:schemeClr w14:val="tx1"/>
            </w14:solidFill>
          </w14:textFill>
        </w:rPr>
      </w:pPr>
    </w:p>
    <w:p>
      <w:pPr>
        <w:pStyle w:val="5"/>
        <w:pageBreakBefore w:val="0"/>
        <w:rPr>
          <w:rStyle w:val="265"/>
          <w:color w:val="000000" w:themeColor="text1"/>
          <w:sz w:val="48"/>
          <w:szCs w:val="48"/>
          <w14:textFill>
            <w14:solidFill>
              <w14:schemeClr w14:val="tx1"/>
            </w14:solidFill>
          </w14:textFill>
        </w:rPr>
      </w:pPr>
    </w:p>
    <w:p>
      <w:pPr>
        <w:pStyle w:val="5"/>
        <w:pageBreakBefore w:val="0"/>
        <w:rPr>
          <w:rStyle w:val="265"/>
          <w:color w:val="000000" w:themeColor="text1"/>
          <w:sz w:val="48"/>
          <w:szCs w:val="48"/>
          <w14:textFill>
            <w14:solidFill>
              <w14:schemeClr w14:val="tx1"/>
            </w14:solidFill>
          </w14:textFill>
        </w:rPr>
      </w:pPr>
    </w:p>
    <w:p>
      <w:pPr>
        <w:pStyle w:val="5"/>
        <w:pageBreakBefore w:val="0"/>
        <w:rPr>
          <w:rStyle w:val="265"/>
          <w:color w:val="000000" w:themeColor="text1"/>
          <w:sz w:val="48"/>
          <w:szCs w:val="48"/>
          <w14:textFill>
            <w14:solidFill>
              <w14:schemeClr w14:val="tx1"/>
            </w14:solidFill>
          </w14:textFill>
        </w:rPr>
      </w:pPr>
    </w:p>
    <w:p>
      <w:pPr>
        <w:pStyle w:val="5"/>
        <w:pageBreakBefore w:val="0"/>
        <w:rPr>
          <w:rStyle w:val="265"/>
          <w:color w:val="000000" w:themeColor="text1"/>
          <w:sz w:val="48"/>
          <w:szCs w:val="48"/>
          <w14:textFill>
            <w14:solidFill>
              <w14:schemeClr w14:val="tx1"/>
            </w14:solidFill>
          </w14:textFill>
        </w:rPr>
      </w:pPr>
    </w:p>
    <w:p>
      <w:pPr>
        <w:pStyle w:val="5"/>
        <w:pageBreakBefore w:val="0"/>
        <w:rPr>
          <w:rStyle w:val="265"/>
          <w:color w:val="000000" w:themeColor="text1"/>
          <w:sz w:val="48"/>
          <w:szCs w:val="48"/>
          <w14:textFill>
            <w14:solidFill>
              <w14:schemeClr w14:val="tx1"/>
            </w14:solidFill>
          </w14:textFill>
        </w:rPr>
      </w:pPr>
    </w:p>
    <w:p>
      <w:pPr>
        <w:pStyle w:val="5"/>
        <w:pageBreakBefore w:val="0"/>
        <w:rPr>
          <w:rStyle w:val="265"/>
          <w:color w:val="000000" w:themeColor="text1"/>
          <w:sz w:val="48"/>
          <w:szCs w:val="48"/>
          <w14:textFill>
            <w14:solidFill>
              <w14:schemeClr w14:val="tx1"/>
            </w14:solidFill>
          </w14:textFill>
        </w:rPr>
      </w:pPr>
    </w:p>
    <w:p>
      <w:pPr>
        <w:pStyle w:val="5"/>
        <w:pageBreakBefore w:val="0"/>
        <w:rPr>
          <w:rStyle w:val="265"/>
          <w:color w:val="000000" w:themeColor="text1"/>
          <w:sz w:val="48"/>
          <w:szCs w:val="48"/>
          <w14:textFill>
            <w14:solidFill>
              <w14:schemeClr w14:val="tx1"/>
            </w14:solidFill>
          </w14:textFill>
        </w:rPr>
      </w:pPr>
    </w:p>
    <w:p>
      <w:pPr>
        <w:pStyle w:val="5"/>
        <w:pageBreakBefore w:val="0"/>
        <w:rPr>
          <w:rStyle w:val="265"/>
          <w:color w:val="000000" w:themeColor="text1"/>
          <w:sz w:val="48"/>
          <w:szCs w:val="48"/>
          <w14:textFill>
            <w14:solidFill>
              <w14:schemeClr w14:val="tx1"/>
            </w14:solidFill>
          </w14:textFill>
        </w:rPr>
      </w:pPr>
    </w:p>
    <w:p>
      <w:pPr>
        <w:pStyle w:val="5"/>
        <w:pageBreakBefore w:val="0"/>
        <w:rPr>
          <w:rStyle w:val="265"/>
          <w:color w:val="000000" w:themeColor="text1"/>
          <w:sz w:val="48"/>
          <w:szCs w:val="48"/>
          <w14:textFill>
            <w14:solidFill>
              <w14:schemeClr w14:val="tx1"/>
            </w14:solidFill>
          </w14:textFill>
        </w:rPr>
      </w:pPr>
    </w:p>
    <w:p>
      <w:pPr>
        <w:pStyle w:val="5"/>
        <w:pageBreakBefore w:val="0"/>
        <w:rPr>
          <w:rStyle w:val="265"/>
          <w:color w:val="000000" w:themeColor="text1"/>
          <w:sz w:val="48"/>
          <w:szCs w:val="48"/>
          <w14:textFill>
            <w14:solidFill>
              <w14:schemeClr w14:val="tx1"/>
            </w14:solidFill>
          </w14:textFill>
        </w:rPr>
      </w:pPr>
    </w:p>
    <w:p>
      <w:pPr>
        <w:pStyle w:val="5"/>
        <w:pageBreakBefore w:val="0"/>
        <w:rPr>
          <w:rStyle w:val="265"/>
          <w:color w:val="000000" w:themeColor="text1"/>
          <w:sz w:val="48"/>
          <w:szCs w:val="48"/>
          <w14:textFill>
            <w14:solidFill>
              <w14:schemeClr w14:val="tx1"/>
            </w14:solidFill>
          </w14:textFill>
        </w:rPr>
      </w:pPr>
    </w:p>
    <w:p>
      <w:pPr>
        <w:pStyle w:val="5"/>
        <w:pageBreakBefore w:val="0"/>
        <w:rPr>
          <w:rStyle w:val="265"/>
          <w:color w:val="000000" w:themeColor="text1"/>
          <w:sz w:val="48"/>
          <w:szCs w:val="48"/>
          <w14:textFill>
            <w14:solidFill>
              <w14:schemeClr w14:val="tx1"/>
            </w14:solidFill>
          </w14:textFill>
        </w:rPr>
      </w:pPr>
    </w:p>
    <w:bookmarkEnd w:id="266"/>
    <w:bookmarkEnd w:id="267"/>
    <w:bookmarkEnd w:id="268"/>
    <w:bookmarkEnd w:id="805"/>
    <w:p>
      <w:pPr>
        <w:spacing w:before="140" w:line="222" w:lineRule="auto"/>
        <w:ind w:left="3937"/>
        <w:outlineLvl w:val="0"/>
        <w:rPr>
          <w:rFonts w:ascii="宋体" w:hAnsi="宋体" w:cs="宋体"/>
          <w:sz w:val="43"/>
          <w:szCs w:val="43"/>
        </w:rPr>
      </w:pPr>
      <w:r>
        <w:rPr>
          <w:rFonts w:ascii="宋体" w:hAnsi="宋体" w:cs="宋体"/>
          <w:spacing w:val="10"/>
          <w:sz w:val="43"/>
          <w:szCs w:val="43"/>
          <w14:textOutline w14:w="7899" w14:cap="flat" w14:cmpd="sng" w14:algn="ctr">
            <w14:solidFill>
              <w14:srgbClr w14:val="000000"/>
            </w14:solidFill>
            <w14:prstDash w14:val="solid"/>
            <w14:miter w14:val="0"/>
          </w14:textOutline>
        </w:rPr>
        <w:t>第二</w:t>
      </w:r>
      <w:r>
        <w:rPr>
          <w:rFonts w:ascii="宋体" w:hAnsi="宋体" w:cs="宋体"/>
          <w:spacing w:val="9"/>
          <w:sz w:val="43"/>
          <w:szCs w:val="43"/>
          <w14:textOutline w14:w="7899" w14:cap="flat" w14:cmpd="sng" w14:algn="ctr">
            <w14:solidFill>
              <w14:srgbClr w14:val="000000"/>
            </w14:solidFill>
            <w14:prstDash w14:val="solid"/>
            <w14:miter w14:val="0"/>
          </w14:textOutline>
        </w:rPr>
        <w:t>卷</w:t>
      </w: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7" w:lineRule="auto"/>
        <w:rPr>
          <w:rFonts w:ascii="Arial"/>
          <w:sz w:val="21"/>
        </w:rPr>
      </w:pPr>
    </w:p>
    <w:p>
      <w:pPr>
        <w:spacing w:line="247" w:lineRule="auto"/>
        <w:rPr>
          <w:rFonts w:ascii="Arial"/>
          <w:sz w:val="21"/>
        </w:rPr>
      </w:pPr>
    </w:p>
    <w:p>
      <w:pPr>
        <w:spacing w:before="78" w:line="219" w:lineRule="auto"/>
        <w:ind w:left="309"/>
        <w:outlineLvl w:val="1"/>
        <w:rPr>
          <w:rFonts w:ascii="黑体" w:hAnsi="黑体" w:eastAsia="黑体" w:cs="黑体"/>
          <w:szCs w:val="24"/>
        </w:rPr>
      </w:pPr>
      <w:r>
        <w:rPr>
          <w:rFonts w:ascii="黑体" w:hAnsi="黑体" w:eastAsia="黑体" w:cs="黑体"/>
          <w:spacing w:val="-1"/>
          <w:szCs w:val="24"/>
        </w:rPr>
        <w:t xml:space="preserve">第 </w:t>
      </w:r>
      <w:r>
        <w:rPr>
          <w:rFonts w:ascii="宋体" w:hAnsi="宋体" w:cs="宋体"/>
          <w:szCs w:val="24"/>
        </w:rPr>
        <w:t xml:space="preserve">6 </w:t>
      </w:r>
      <w:r>
        <w:rPr>
          <w:rFonts w:ascii="黑体" w:hAnsi="黑体" w:eastAsia="黑体" w:cs="黑体"/>
          <w:szCs w:val="24"/>
        </w:rPr>
        <w:t>章  图纸(招标图纸) 及其他资料</w:t>
      </w:r>
    </w:p>
    <w:p>
      <w:pPr>
        <w:spacing w:line="298" w:lineRule="auto"/>
        <w:rPr>
          <w:rFonts w:ascii="Arial"/>
          <w:sz w:val="21"/>
        </w:rPr>
      </w:pPr>
    </w:p>
    <w:p>
      <w:pPr>
        <w:spacing w:line="298" w:lineRule="auto"/>
        <w:rPr>
          <w:rFonts w:ascii="Arial"/>
          <w:sz w:val="21"/>
        </w:rPr>
      </w:pPr>
    </w:p>
    <w:p>
      <w:pPr>
        <w:spacing w:before="101" w:line="223" w:lineRule="auto"/>
        <w:ind w:left="2666"/>
        <w:outlineLvl w:val="2"/>
        <w:rPr>
          <w:rFonts w:ascii="宋体" w:hAnsi="宋体" w:cs="宋体"/>
          <w:sz w:val="31"/>
          <w:szCs w:val="31"/>
        </w:rPr>
      </w:pPr>
      <w:bookmarkStart w:id="806" w:name="_bookmark179"/>
      <w:bookmarkEnd w:id="806"/>
      <w:bookmarkStart w:id="807" w:name="_bookmark178"/>
      <w:bookmarkEnd w:id="807"/>
      <w:r>
        <w:rPr>
          <w:rFonts w:ascii="Calibri" w:hAnsi="Calibri" w:eastAsia="Calibri" w:cs="Calibri"/>
          <w:b/>
          <w:bCs/>
          <w:spacing w:val="10"/>
          <w:sz w:val="31"/>
          <w:szCs w:val="31"/>
        </w:rPr>
        <w:t>1</w:t>
      </w:r>
      <w:r>
        <w:rPr>
          <w:rFonts w:ascii="Calibri" w:hAnsi="Calibri" w:eastAsia="Calibri" w:cs="Calibri"/>
          <w:spacing w:val="6"/>
          <w:sz w:val="31"/>
          <w:szCs w:val="31"/>
        </w:rPr>
        <w:t xml:space="preserve">    </w:t>
      </w:r>
      <w:r>
        <w:rPr>
          <w:rFonts w:ascii="宋体" w:hAnsi="宋体" w:cs="宋体"/>
          <w:spacing w:val="6"/>
          <w:sz w:val="31"/>
          <w:szCs w:val="31"/>
          <w14:textOutline w14:w="5727" w14:cap="flat" w14:cmpd="sng" w14:algn="ctr">
            <w14:solidFill>
              <w14:srgbClr w14:val="000000"/>
            </w14:solidFill>
            <w14:prstDash w14:val="solid"/>
            <w14:miter w14:val="0"/>
          </w14:textOutline>
        </w:rPr>
        <w:t>说明</w:t>
      </w:r>
    </w:p>
    <w:p>
      <w:pPr>
        <w:spacing w:line="278" w:lineRule="auto"/>
        <w:rPr>
          <w:rFonts w:ascii="Arial"/>
          <w:sz w:val="21"/>
        </w:rPr>
      </w:pPr>
    </w:p>
    <w:p>
      <w:pPr>
        <w:spacing w:before="68" w:line="377" w:lineRule="auto"/>
        <w:ind w:left="138" w:right="96" w:firstLine="411"/>
        <w:rPr>
          <w:rFonts w:ascii="宋体" w:hAnsi="宋体" w:cs="宋体"/>
          <w:sz w:val="21"/>
          <w:szCs w:val="21"/>
        </w:rPr>
      </w:pPr>
      <w:r>
        <w:rPr>
          <w:rFonts w:ascii="宋体" w:hAnsi="宋体" w:cs="宋体"/>
          <w:spacing w:val="-6"/>
          <w:sz w:val="21"/>
          <w:szCs w:val="21"/>
        </w:rPr>
        <w:t>本</w:t>
      </w:r>
      <w:r>
        <w:rPr>
          <w:rFonts w:ascii="宋体" w:hAnsi="宋体" w:cs="宋体"/>
          <w:spacing w:val="-4"/>
          <w:sz w:val="21"/>
          <w:szCs w:val="21"/>
        </w:rPr>
        <w:t>招标文件所附的全部图纸及其他资料均为招标阶段的中间成果， 仅供投标人在编制投标文件</w:t>
      </w:r>
      <w:r>
        <w:rPr>
          <w:rFonts w:ascii="宋体" w:hAnsi="宋体" w:cs="宋体"/>
          <w:sz w:val="21"/>
          <w:szCs w:val="21"/>
        </w:rPr>
        <w:t xml:space="preserve"> </w:t>
      </w:r>
      <w:r>
        <w:rPr>
          <w:rFonts w:ascii="宋体" w:hAnsi="宋体" w:cs="宋体"/>
          <w:spacing w:val="-1"/>
          <w:sz w:val="21"/>
          <w:szCs w:val="21"/>
        </w:rPr>
        <w:t>时使用，不得作为施工的依据。否则，由此而造成的一切后果均由承包</w:t>
      </w:r>
      <w:r>
        <w:rPr>
          <w:rFonts w:ascii="宋体" w:hAnsi="宋体" w:cs="宋体"/>
          <w:sz w:val="21"/>
          <w:szCs w:val="21"/>
        </w:rPr>
        <w:t>人自负。</w:t>
      </w:r>
    </w:p>
    <w:p>
      <w:pPr>
        <w:spacing w:before="101" w:line="221" w:lineRule="auto"/>
        <w:ind w:left="2657"/>
        <w:outlineLvl w:val="2"/>
        <w:rPr>
          <w:rFonts w:ascii="宋体" w:hAnsi="宋体" w:cs="宋体"/>
          <w:sz w:val="31"/>
          <w:szCs w:val="31"/>
        </w:rPr>
      </w:pPr>
      <w:bookmarkStart w:id="808" w:name="_bookmark180"/>
      <w:bookmarkEnd w:id="808"/>
      <w:r>
        <w:rPr>
          <w:rFonts w:ascii="Calibri" w:hAnsi="Calibri" w:eastAsia="Calibri" w:cs="Calibri"/>
          <w:b/>
          <w:bCs/>
          <w:spacing w:val="14"/>
          <w:sz w:val="31"/>
          <w:szCs w:val="31"/>
        </w:rPr>
        <w:t>2</w:t>
      </w:r>
      <w:r>
        <w:rPr>
          <w:rFonts w:ascii="Calibri" w:hAnsi="Calibri" w:eastAsia="Calibri" w:cs="Calibri"/>
          <w:spacing w:val="7"/>
          <w:sz w:val="31"/>
          <w:szCs w:val="31"/>
        </w:rPr>
        <w:t xml:space="preserve">     </w:t>
      </w:r>
      <w:r>
        <w:rPr>
          <w:rFonts w:ascii="宋体" w:hAnsi="宋体" w:cs="宋体"/>
          <w:spacing w:val="7"/>
          <w:sz w:val="31"/>
          <w:szCs w:val="31"/>
          <w14:textOutline w14:w="5727" w14:cap="flat" w14:cmpd="sng" w14:algn="ctr">
            <w14:solidFill>
              <w14:srgbClr w14:val="000000"/>
            </w14:solidFill>
            <w14:prstDash w14:val="solid"/>
            <w14:miter w14:val="0"/>
          </w14:textOutline>
        </w:rPr>
        <w:t>图纸及其他资料目录</w:t>
      </w:r>
    </w:p>
    <w:p>
      <w:pPr>
        <w:spacing w:line="280" w:lineRule="auto"/>
        <w:rPr>
          <w:rFonts w:ascii="Arial"/>
          <w:sz w:val="21"/>
        </w:rPr>
      </w:pPr>
    </w:p>
    <w:p>
      <w:pPr>
        <w:spacing w:before="69" w:line="217" w:lineRule="auto"/>
        <w:ind w:left="569"/>
        <w:rPr>
          <w:rFonts w:ascii="宋体" w:hAnsi="宋体" w:cs="宋体"/>
          <w:sz w:val="21"/>
          <w:szCs w:val="21"/>
        </w:rPr>
      </w:pPr>
      <w:r>
        <w:rPr>
          <w:rFonts w:ascii="宋体" w:hAnsi="宋体" w:cs="宋体"/>
          <w:spacing w:val="-6"/>
          <w:sz w:val="21"/>
          <w:szCs w:val="21"/>
        </w:rPr>
        <w:t>图纸及</w:t>
      </w:r>
      <w:r>
        <w:rPr>
          <w:rFonts w:ascii="宋体" w:hAnsi="宋体" w:cs="宋体"/>
          <w:spacing w:val="-5"/>
          <w:sz w:val="21"/>
          <w:szCs w:val="21"/>
        </w:rPr>
        <w:t>其</w:t>
      </w:r>
      <w:r>
        <w:rPr>
          <w:rFonts w:ascii="宋体" w:hAnsi="宋体" w:cs="宋体"/>
          <w:spacing w:val="-3"/>
          <w:sz w:val="21"/>
          <w:szCs w:val="21"/>
        </w:rPr>
        <w:t>他资料目录见下表。</w:t>
      </w:r>
    </w:p>
    <w:p>
      <w:pPr>
        <w:spacing w:line="143" w:lineRule="exact"/>
      </w:pPr>
    </w:p>
    <w:tbl>
      <w:tblPr>
        <w:tblStyle w:val="735"/>
        <w:tblW w:w="917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62"/>
        <w:gridCol w:w="2009"/>
        <w:gridCol w:w="2009"/>
        <w:gridCol w:w="2429"/>
        <w:gridCol w:w="186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2" w:hRule="atLeast"/>
        </w:trPr>
        <w:tc>
          <w:tcPr>
            <w:tcW w:w="862" w:type="dxa"/>
            <w:tcBorders>
              <w:top w:val="single" w:color="000000" w:sz="2" w:space="0"/>
              <w:bottom w:val="single" w:color="000000" w:sz="2" w:space="0"/>
            </w:tcBorders>
          </w:tcPr>
          <w:p>
            <w:pPr>
              <w:spacing w:before="174" w:line="221" w:lineRule="auto"/>
              <w:ind w:left="217"/>
              <w:rPr>
                <w:rFonts w:ascii="宋体" w:hAnsi="宋体" w:cs="宋体" w:eastAsiaTheme="minorEastAsia"/>
                <w:sz w:val="21"/>
                <w:szCs w:val="21"/>
                <w:lang w:eastAsia="en-US"/>
              </w:rPr>
            </w:pPr>
            <w:r>
              <w:rPr>
                <w:rFonts w:ascii="宋体" w:hAnsi="宋体" w:cs="宋体" w:eastAsiaTheme="minorEastAsia"/>
                <w:spacing w:val="-2"/>
                <w:sz w:val="21"/>
                <w:szCs w:val="21"/>
                <w:lang w:eastAsia="en-US"/>
              </w:rPr>
              <w:t>序号</w:t>
            </w:r>
          </w:p>
        </w:tc>
        <w:tc>
          <w:tcPr>
            <w:tcW w:w="2009" w:type="dxa"/>
            <w:tcBorders>
              <w:top w:val="single" w:color="000000" w:sz="2" w:space="0"/>
              <w:bottom w:val="single" w:color="000000" w:sz="2" w:space="0"/>
            </w:tcBorders>
          </w:tcPr>
          <w:p>
            <w:pPr>
              <w:spacing w:before="175" w:line="218" w:lineRule="auto"/>
              <w:ind w:left="293"/>
              <w:rPr>
                <w:rFonts w:ascii="宋体" w:hAnsi="宋体" w:cs="宋体" w:eastAsiaTheme="minorEastAsia"/>
                <w:sz w:val="21"/>
                <w:szCs w:val="21"/>
                <w:lang w:eastAsia="en-US"/>
              </w:rPr>
            </w:pPr>
            <w:r>
              <w:rPr>
                <w:rFonts w:ascii="宋体" w:hAnsi="宋体" w:cs="宋体" w:eastAsiaTheme="minorEastAsia"/>
                <w:spacing w:val="-5"/>
                <w:sz w:val="21"/>
                <w:szCs w:val="21"/>
                <w:lang w:eastAsia="en-US"/>
              </w:rPr>
              <w:t>图</w:t>
            </w:r>
            <w:r>
              <w:rPr>
                <w:rFonts w:ascii="宋体" w:hAnsi="宋体" w:cs="宋体" w:eastAsiaTheme="minorEastAsia"/>
                <w:spacing w:val="-3"/>
                <w:sz w:val="21"/>
                <w:szCs w:val="21"/>
                <w:lang w:eastAsia="en-US"/>
              </w:rPr>
              <w:t>名或资料名称</w:t>
            </w:r>
          </w:p>
        </w:tc>
        <w:tc>
          <w:tcPr>
            <w:tcW w:w="2009" w:type="dxa"/>
            <w:tcBorders>
              <w:top w:val="single" w:color="000000" w:sz="2" w:space="0"/>
              <w:bottom w:val="single" w:color="000000" w:sz="2" w:space="0"/>
            </w:tcBorders>
          </w:tcPr>
          <w:p>
            <w:pPr>
              <w:spacing w:before="175" w:line="218" w:lineRule="auto"/>
              <w:ind w:left="296"/>
              <w:rPr>
                <w:rFonts w:ascii="宋体" w:hAnsi="宋体" w:cs="宋体" w:eastAsiaTheme="minorEastAsia"/>
                <w:sz w:val="21"/>
                <w:szCs w:val="21"/>
                <w:lang w:eastAsia="en-US"/>
              </w:rPr>
            </w:pPr>
            <w:r>
              <w:rPr>
                <w:rFonts w:ascii="宋体" w:hAnsi="宋体" w:cs="宋体" w:eastAsiaTheme="minorEastAsia"/>
                <w:spacing w:val="-5"/>
                <w:sz w:val="21"/>
                <w:szCs w:val="21"/>
                <w:lang w:eastAsia="en-US"/>
              </w:rPr>
              <w:t>图</w:t>
            </w:r>
            <w:r>
              <w:rPr>
                <w:rFonts w:ascii="宋体" w:hAnsi="宋体" w:cs="宋体" w:eastAsiaTheme="minorEastAsia"/>
                <w:spacing w:val="-3"/>
                <w:sz w:val="21"/>
                <w:szCs w:val="21"/>
                <w:lang w:eastAsia="en-US"/>
              </w:rPr>
              <w:t>号或资料编号</w:t>
            </w:r>
          </w:p>
        </w:tc>
        <w:tc>
          <w:tcPr>
            <w:tcW w:w="2429" w:type="dxa"/>
            <w:tcBorders>
              <w:top w:val="single" w:color="000000" w:sz="2" w:space="0"/>
              <w:bottom w:val="single" w:color="000000" w:sz="2" w:space="0"/>
            </w:tcBorders>
          </w:tcPr>
          <w:p>
            <w:pPr>
              <w:spacing w:before="175" w:line="218" w:lineRule="auto"/>
              <w:ind w:left="298"/>
              <w:rPr>
                <w:rFonts w:ascii="宋体" w:hAnsi="宋体" w:cs="宋体" w:eastAsiaTheme="minorEastAsia"/>
                <w:sz w:val="21"/>
                <w:szCs w:val="21"/>
                <w:lang w:eastAsia="en-US"/>
              </w:rPr>
            </w:pPr>
            <w:r>
              <w:rPr>
                <w:rFonts w:ascii="宋体" w:hAnsi="宋体" w:cs="宋体" w:eastAsiaTheme="minorEastAsia"/>
                <w:spacing w:val="-4"/>
                <w:sz w:val="21"/>
                <w:szCs w:val="21"/>
                <w:lang w:eastAsia="en-US"/>
              </w:rPr>
              <w:t>出</w:t>
            </w:r>
            <w:r>
              <w:rPr>
                <w:rFonts w:ascii="宋体" w:hAnsi="宋体" w:cs="宋体" w:eastAsiaTheme="minorEastAsia"/>
                <w:spacing w:val="-2"/>
                <w:sz w:val="21"/>
                <w:szCs w:val="21"/>
                <w:lang w:eastAsia="en-US"/>
              </w:rPr>
              <w:t>图日期或资料日期</w:t>
            </w:r>
          </w:p>
        </w:tc>
        <w:tc>
          <w:tcPr>
            <w:tcW w:w="1867" w:type="dxa"/>
            <w:tcBorders>
              <w:top w:val="single" w:color="000000" w:sz="2" w:space="0"/>
              <w:bottom w:val="single" w:color="000000" w:sz="2" w:space="0"/>
            </w:tcBorders>
          </w:tcPr>
          <w:p>
            <w:pPr>
              <w:spacing w:before="174" w:line="221" w:lineRule="auto"/>
              <w:ind w:left="752"/>
              <w:rPr>
                <w:rFonts w:ascii="宋体" w:hAnsi="宋体" w:cs="宋体" w:eastAsiaTheme="minorEastAsia"/>
                <w:sz w:val="21"/>
                <w:szCs w:val="21"/>
                <w:lang w:eastAsia="en-US"/>
              </w:rPr>
            </w:pPr>
            <w:r>
              <w:rPr>
                <w:rFonts w:ascii="宋体" w:hAnsi="宋体" w:cs="宋体" w:eastAsiaTheme="minorEastAsia"/>
                <w:spacing w:val="-4"/>
                <w:sz w:val="21"/>
                <w:szCs w:val="21"/>
                <w:lang w:eastAsia="en-US"/>
              </w:rPr>
              <w:t>备</w:t>
            </w:r>
            <w:r>
              <w:rPr>
                <w:rFonts w:ascii="宋体" w:hAnsi="宋体" w:cs="宋体" w:eastAsiaTheme="minorEastAsia"/>
                <w:spacing w:val="-2"/>
                <w:sz w:val="21"/>
                <w:szCs w:val="21"/>
                <w:lang w:eastAsia="en-US"/>
              </w:rPr>
              <w:t>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0" w:hRule="atLeast"/>
        </w:trPr>
        <w:tc>
          <w:tcPr>
            <w:tcW w:w="86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200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200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242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86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5" w:hRule="atLeast"/>
        </w:trPr>
        <w:tc>
          <w:tcPr>
            <w:tcW w:w="86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200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200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242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86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0" w:hRule="atLeast"/>
        </w:trPr>
        <w:tc>
          <w:tcPr>
            <w:tcW w:w="86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200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200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242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86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5" w:hRule="atLeast"/>
        </w:trPr>
        <w:tc>
          <w:tcPr>
            <w:tcW w:w="86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200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200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242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86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0" w:hRule="atLeast"/>
        </w:trPr>
        <w:tc>
          <w:tcPr>
            <w:tcW w:w="86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200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200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242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86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5" w:hRule="atLeast"/>
        </w:trPr>
        <w:tc>
          <w:tcPr>
            <w:tcW w:w="86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200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200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242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86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5" w:hRule="atLeast"/>
        </w:trPr>
        <w:tc>
          <w:tcPr>
            <w:tcW w:w="86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200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200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242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86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0" w:hRule="atLeast"/>
        </w:trPr>
        <w:tc>
          <w:tcPr>
            <w:tcW w:w="86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200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200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242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86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5" w:hRule="atLeast"/>
        </w:trPr>
        <w:tc>
          <w:tcPr>
            <w:tcW w:w="86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200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200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242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86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8" w:hRule="atLeast"/>
        </w:trPr>
        <w:tc>
          <w:tcPr>
            <w:tcW w:w="86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200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200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242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86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bl>
    <w:p>
      <w:pPr>
        <w:rPr>
          <w:rFonts w:ascii="Arial"/>
          <w:sz w:val="21"/>
        </w:rPr>
      </w:pPr>
    </w:p>
    <w:p>
      <w:pPr>
        <w:sectPr>
          <w:footerReference r:id="rId25" w:type="default"/>
          <w:type w:val="continuous"/>
          <w:pgSz w:w="11910" w:h="16845"/>
          <w:pgMar w:top="400" w:right="1366" w:bottom="1225" w:left="1351" w:header="0" w:footer="1062" w:gutter="0"/>
          <w:cols w:space="720" w:num="1"/>
        </w:sectPr>
      </w:pPr>
    </w:p>
    <w:p>
      <w:pPr>
        <w:spacing w:line="281" w:lineRule="auto"/>
        <w:rPr>
          <w:rFonts w:ascii="Arial"/>
          <w:sz w:val="21"/>
        </w:rPr>
      </w:pPr>
    </w:p>
    <w:p>
      <w:pPr>
        <w:spacing w:line="282" w:lineRule="auto"/>
        <w:rPr>
          <w:rFonts w:ascii="Arial"/>
          <w:sz w:val="21"/>
        </w:rPr>
      </w:pPr>
    </w:p>
    <w:p>
      <w:pPr>
        <w:spacing w:line="282" w:lineRule="auto"/>
        <w:rPr>
          <w:rFonts w:ascii="Arial"/>
          <w:sz w:val="21"/>
        </w:rPr>
      </w:pPr>
    </w:p>
    <w:p>
      <w:pPr>
        <w:spacing w:line="282" w:lineRule="auto"/>
        <w:rPr>
          <w:rFonts w:ascii="Arial"/>
          <w:sz w:val="21"/>
        </w:rPr>
      </w:pPr>
    </w:p>
    <w:p>
      <w:pPr>
        <w:spacing w:before="101" w:line="221" w:lineRule="auto"/>
        <w:ind w:left="2221"/>
        <w:outlineLvl w:val="2"/>
        <w:rPr>
          <w:rFonts w:ascii="宋体" w:hAnsi="宋体" w:cs="宋体"/>
          <w:sz w:val="31"/>
          <w:szCs w:val="31"/>
        </w:rPr>
      </w:pPr>
      <w:bookmarkStart w:id="809" w:name="_bookmark181"/>
      <w:bookmarkEnd w:id="809"/>
      <w:r>
        <w:rPr>
          <w:rFonts w:ascii="Calibri" w:hAnsi="Calibri" w:eastAsia="Calibri" w:cs="Calibri"/>
          <w:b/>
          <w:bCs/>
          <w:spacing w:val="12"/>
          <w:sz w:val="31"/>
          <w:szCs w:val="31"/>
        </w:rPr>
        <w:t>3</w:t>
      </w:r>
      <w:r>
        <w:rPr>
          <w:rFonts w:ascii="Calibri" w:hAnsi="Calibri" w:eastAsia="Calibri" w:cs="Calibri"/>
          <w:spacing w:val="10"/>
          <w:sz w:val="31"/>
          <w:szCs w:val="31"/>
        </w:rPr>
        <w:t xml:space="preserve"> </w:t>
      </w:r>
      <w:r>
        <w:rPr>
          <w:rFonts w:ascii="Calibri" w:hAnsi="Calibri" w:eastAsia="Calibri" w:cs="Calibri"/>
          <w:spacing w:val="6"/>
          <w:sz w:val="31"/>
          <w:szCs w:val="31"/>
        </w:rPr>
        <w:t xml:space="preserve">    </w:t>
      </w:r>
      <w:r>
        <w:rPr>
          <w:rFonts w:ascii="宋体" w:hAnsi="宋体" w:cs="宋体"/>
          <w:spacing w:val="6"/>
          <w:sz w:val="31"/>
          <w:szCs w:val="31"/>
          <w14:textOutline w14:w="5727" w14:cap="flat" w14:cmpd="sng" w14:algn="ctr">
            <w14:solidFill>
              <w14:srgbClr w14:val="000000"/>
            </w14:solidFill>
            <w14:prstDash w14:val="solid"/>
            <w14:miter w14:val="0"/>
          </w14:textOutline>
        </w:rPr>
        <w:t>图纸及其他资料</w:t>
      </w:r>
    </w:p>
    <w:p>
      <w:pPr>
        <w:spacing w:line="280" w:lineRule="auto"/>
        <w:rPr>
          <w:rFonts w:ascii="Arial"/>
          <w:sz w:val="21"/>
        </w:rPr>
      </w:pPr>
    </w:p>
    <w:p>
      <w:pPr>
        <w:spacing w:before="68" w:line="221" w:lineRule="auto"/>
        <w:ind w:left="119"/>
        <w:rPr>
          <w:rFonts w:ascii="宋体" w:hAnsi="宋体" w:cs="宋体"/>
          <w:sz w:val="21"/>
          <w:szCs w:val="21"/>
        </w:rPr>
      </w:pPr>
      <w:r>
        <w:rPr>
          <w:rFonts w:ascii="宋体" w:hAnsi="宋体" w:cs="宋体"/>
          <w:spacing w:val="-11"/>
          <w:sz w:val="21"/>
          <w:szCs w:val="21"/>
        </w:rPr>
        <w:t>另</w:t>
      </w:r>
      <w:r>
        <w:rPr>
          <w:rFonts w:ascii="宋体" w:hAnsi="宋体" w:cs="宋体"/>
          <w:spacing w:val="-9"/>
          <w:sz w:val="21"/>
          <w:szCs w:val="21"/>
        </w:rPr>
        <w:t>册。</w:t>
      </w:r>
    </w:p>
    <w:p>
      <w:pPr>
        <w:sectPr>
          <w:footerReference r:id="rId26" w:type="default"/>
          <w:pgSz w:w="11910" w:h="16845"/>
          <w:pgMar w:top="400" w:right="1786" w:bottom="1226" w:left="1786" w:header="0" w:footer="1062" w:gutter="0"/>
          <w:cols w:space="720" w:num="1"/>
        </w:sect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spacing w:line="242" w:lineRule="auto"/>
        <w:rPr>
          <w:rFonts w:ascii="Arial"/>
          <w:sz w:val="21"/>
        </w:rPr>
      </w:pPr>
    </w:p>
    <w:p>
      <w:pPr>
        <w:spacing w:before="140" w:line="222" w:lineRule="auto"/>
        <w:ind w:left="3627"/>
        <w:outlineLvl w:val="0"/>
        <w:rPr>
          <w:rFonts w:ascii="宋体" w:hAnsi="宋体" w:cs="宋体"/>
          <w:sz w:val="43"/>
          <w:szCs w:val="43"/>
        </w:rPr>
      </w:pPr>
      <w:bookmarkStart w:id="810" w:name="_bookmark183"/>
      <w:bookmarkEnd w:id="810"/>
      <w:bookmarkStart w:id="811" w:name="_bookmark182"/>
      <w:bookmarkEnd w:id="811"/>
      <w:r>
        <w:rPr>
          <w:rFonts w:ascii="宋体" w:hAnsi="宋体" w:cs="宋体"/>
          <w:spacing w:val="10"/>
          <w:sz w:val="43"/>
          <w:szCs w:val="43"/>
          <w14:textOutline w14:w="7899" w14:cap="flat" w14:cmpd="sng" w14:algn="ctr">
            <w14:solidFill>
              <w14:srgbClr w14:val="000000"/>
            </w14:solidFill>
            <w14:prstDash w14:val="solid"/>
            <w14:miter w14:val="0"/>
          </w14:textOutline>
        </w:rPr>
        <w:t>第三</w:t>
      </w:r>
      <w:r>
        <w:rPr>
          <w:rFonts w:ascii="宋体" w:hAnsi="宋体" w:cs="宋体"/>
          <w:spacing w:val="9"/>
          <w:sz w:val="43"/>
          <w:szCs w:val="43"/>
          <w14:textOutline w14:w="7899" w14:cap="flat" w14:cmpd="sng" w14:algn="ctr">
            <w14:solidFill>
              <w14:srgbClr w14:val="000000"/>
            </w14:solidFill>
            <w14:prstDash w14:val="solid"/>
            <w14:miter w14:val="0"/>
          </w14:textOutline>
        </w:rPr>
        <w:t>卷</w:t>
      </w: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4" w:lineRule="auto"/>
        <w:rPr>
          <w:rFonts w:ascii="Arial"/>
          <w:sz w:val="21"/>
        </w:rPr>
      </w:pPr>
    </w:p>
    <w:p>
      <w:pPr>
        <w:spacing w:before="78" w:line="219" w:lineRule="auto"/>
        <w:outlineLvl w:val="1"/>
        <w:rPr>
          <w:rFonts w:ascii="黑体" w:hAnsi="黑体" w:eastAsia="黑体" w:cs="黑体"/>
          <w:szCs w:val="24"/>
        </w:rPr>
      </w:pPr>
      <w:r>
        <w:rPr>
          <w:rFonts w:ascii="黑体" w:hAnsi="黑体" w:eastAsia="黑体" w:cs="黑体"/>
          <w:spacing w:val="-2"/>
          <w:szCs w:val="24"/>
        </w:rPr>
        <w:t xml:space="preserve">第 </w:t>
      </w:r>
      <w:r>
        <w:rPr>
          <w:rFonts w:ascii="宋体" w:hAnsi="宋体" w:cs="宋体"/>
          <w:spacing w:val="-2"/>
          <w:szCs w:val="24"/>
        </w:rPr>
        <w:t xml:space="preserve">7 </w:t>
      </w:r>
      <w:r>
        <w:rPr>
          <w:rFonts w:ascii="黑体" w:hAnsi="黑体" w:eastAsia="黑体" w:cs="黑体"/>
          <w:spacing w:val="-1"/>
          <w:szCs w:val="24"/>
        </w:rPr>
        <w:t>章  技术标准和要求(合同技术条款)</w:t>
      </w:r>
    </w:p>
    <w:p>
      <w:pPr>
        <w:sectPr>
          <w:footerReference r:id="rId27" w:type="default"/>
          <w:pgSz w:w="11910" w:h="16845"/>
          <w:pgMar w:top="400" w:right="1786" w:bottom="1226" w:left="1661" w:header="0" w:footer="1062" w:gutter="0"/>
          <w:cols w:space="720" w:num="1"/>
        </w:sectPr>
      </w:pPr>
    </w:p>
    <w:p>
      <w:pPr>
        <w:spacing w:line="274" w:lineRule="auto"/>
        <w:rPr>
          <w:rFonts w:ascii="Arial"/>
          <w:sz w:val="21"/>
        </w:rPr>
      </w:pPr>
    </w:p>
    <w:p>
      <w:pPr>
        <w:spacing w:line="274" w:lineRule="auto"/>
        <w:rPr>
          <w:rFonts w:ascii="Arial"/>
          <w:sz w:val="21"/>
        </w:rPr>
      </w:pPr>
    </w:p>
    <w:p>
      <w:pPr>
        <w:spacing w:line="274" w:lineRule="auto"/>
        <w:rPr>
          <w:rFonts w:ascii="Arial"/>
          <w:sz w:val="21"/>
        </w:rPr>
      </w:pPr>
    </w:p>
    <w:p>
      <w:pPr>
        <w:spacing w:line="275" w:lineRule="auto"/>
        <w:rPr>
          <w:rFonts w:ascii="Arial"/>
          <w:sz w:val="21"/>
        </w:rPr>
      </w:pPr>
    </w:p>
    <w:p>
      <w:pPr>
        <w:spacing w:line="275" w:lineRule="auto"/>
        <w:rPr>
          <w:rFonts w:ascii="Arial"/>
          <w:sz w:val="21"/>
        </w:rPr>
      </w:pPr>
    </w:p>
    <w:p>
      <w:pPr>
        <w:spacing w:before="273" w:line="220" w:lineRule="auto"/>
        <w:ind w:left="3223"/>
        <w:outlineLvl w:val="0"/>
        <w:rPr>
          <w:rFonts w:ascii="宋体" w:hAnsi="宋体" w:cs="宋体"/>
          <w:sz w:val="84"/>
          <w:szCs w:val="84"/>
        </w:rPr>
      </w:pPr>
      <w:bookmarkStart w:id="812" w:name="_bookmark184"/>
      <w:bookmarkEnd w:id="812"/>
      <w:r>
        <w:rPr>
          <w:rFonts w:ascii="宋体" w:hAnsi="宋体" w:cs="宋体"/>
          <w:spacing w:val="-1"/>
          <w:sz w:val="84"/>
          <w:szCs w:val="84"/>
          <w14:textOutline w14:w="15252" w14:cap="flat" w14:cmpd="sng" w14:algn="ctr">
            <w14:solidFill>
              <w14:srgbClr w14:val="000000"/>
            </w14:solidFill>
            <w14:prstDash w14:val="solid"/>
            <w14:miter w14:val="0"/>
          </w14:textOutline>
        </w:rPr>
        <w:t>第</w:t>
      </w:r>
      <w:r>
        <w:rPr>
          <w:rFonts w:ascii="宋体" w:hAnsi="宋体" w:cs="宋体"/>
          <w:sz w:val="84"/>
          <w:szCs w:val="84"/>
          <w14:textOutline w14:w="15252" w14:cap="flat" w14:cmpd="sng" w14:algn="ctr">
            <w14:solidFill>
              <w14:srgbClr w14:val="000000"/>
            </w14:solidFill>
            <w14:prstDash w14:val="solid"/>
            <w14:miter w14:val="0"/>
          </w14:textOutline>
        </w:rPr>
        <w:t>四卷</w:t>
      </w:r>
    </w:p>
    <w:p>
      <w:pPr>
        <w:spacing w:line="274" w:lineRule="auto"/>
        <w:rPr>
          <w:rFonts w:ascii="Arial"/>
          <w:sz w:val="21"/>
        </w:rPr>
      </w:pPr>
    </w:p>
    <w:p>
      <w:pPr>
        <w:spacing w:line="274" w:lineRule="auto"/>
        <w:rPr>
          <w:rFonts w:ascii="Arial"/>
          <w:sz w:val="21"/>
        </w:rPr>
      </w:pPr>
    </w:p>
    <w:p>
      <w:pPr>
        <w:spacing w:line="274" w:lineRule="auto"/>
        <w:rPr>
          <w:rFonts w:ascii="Arial"/>
          <w:sz w:val="21"/>
        </w:rPr>
      </w:pPr>
    </w:p>
    <w:p>
      <w:pPr>
        <w:spacing w:line="274" w:lineRule="auto"/>
        <w:rPr>
          <w:rFonts w:ascii="Arial"/>
          <w:sz w:val="21"/>
        </w:rPr>
      </w:pPr>
    </w:p>
    <w:p>
      <w:pPr>
        <w:spacing w:line="274" w:lineRule="auto"/>
        <w:rPr>
          <w:rFonts w:ascii="Arial"/>
          <w:sz w:val="21"/>
        </w:rPr>
      </w:pPr>
    </w:p>
    <w:p>
      <w:pPr>
        <w:spacing w:line="274" w:lineRule="auto"/>
        <w:rPr>
          <w:rFonts w:ascii="Arial"/>
          <w:sz w:val="21"/>
        </w:rPr>
      </w:pPr>
    </w:p>
    <w:p>
      <w:pPr>
        <w:spacing w:line="274" w:lineRule="auto"/>
        <w:rPr>
          <w:rFonts w:ascii="Arial"/>
          <w:sz w:val="21"/>
        </w:rPr>
      </w:pPr>
    </w:p>
    <w:p>
      <w:pPr>
        <w:spacing w:before="78" w:line="218" w:lineRule="auto"/>
        <w:ind w:left="180"/>
        <w:outlineLvl w:val="1"/>
        <w:rPr>
          <w:rFonts w:ascii="黑体" w:hAnsi="黑体" w:eastAsia="黑体" w:cs="黑体"/>
          <w:szCs w:val="24"/>
        </w:rPr>
      </w:pPr>
      <w:bookmarkStart w:id="813" w:name="_bookmark185"/>
      <w:bookmarkEnd w:id="813"/>
      <w:r>
        <w:rPr>
          <w:rFonts w:ascii="黑体" w:hAnsi="黑体" w:eastAsia="黑体" w:cs="黑体"/>
          <w:spacing w:val="-10"/>
          <w:szCs w:val="24"/>
        </w:rPr>
        <w:t>第</w:t>
      </w:r>
      <w:r>
        <w:rPr>
          <w:rFonts w:ascii="黑体" w:hAnsi="黑体" w:eastAsia="黑体" w:cs="黑体"/>
          <w:spacing w:val="-9"/>
          <w:szCs w:val="24"/>
        </w:rPr>
        <w:t xml:space="preserve"> </w:t>
      </w:r>
      <w:r>
        <w:rPr>
          <w:rFonts w:ascii="宋体" w:hAnsi="宋体" w:cs="宋体"/>
          <w:spacing w:val="-5"/>
          <w:szCs w:val="24"/>
        </w:rPr>
        <w:t xml:space="preserve">8 </w:t>
      </w:r>
      <w:r>
        <w:rPr>
          <w:rFonts w:ascii="黑体" w:hAnsi="黑体" w:eastAsia="黑体" w:cs="黑体"/>
          <w:spacing w:val="-5"/>
          <w:szCs w:val="24"/>
        </w:rPr>
        <w:t>章  投标文件格式</w:t>
      </w:r>
    </w:p>
    <w:p>
      <w:pPr>
        <w:spacing w:line="461" w:lineRule="auto"/>
        <w:rPr>
          <w:rFonts w:ascii="Arial"/>
          <w:sz w:val="21"/>
        </w:rPr>
      </w:pPr>
    </w:p>
    <w:p>
      <w:pPr>
        <w:spacing w:before="78" w:line="222" w:lineRule="auto"/>
        <w:ind w:left="4281"/>
        <w:rPr>
          <w:rFonts w:ascii="宋体" w:hAnsi="宋体" w:cs="宋体"/>
          <w:szCs w:val="24"/>
        </w:rPr>
      </w:pPr>
      <w:r>
        <w:rPr>
          <w:rFonts w:ascii="宋体" w:hAnsi="宋体" w:cs="宋体"/>
          <w:spacing w:val="-23"/>
          <w:w w:val="98"/>
          <w:szCs w:val="24"/>
        </w:rPr>
        <w:t>目</w:t>
      </w:r>
      <w:r>
        <w:rPr>
          <w:rFonts w:ascii="宋体" w:hAnsi="宋体" w:cs="宋体"/>
          <w:spacing w:val="-49"/>
          <w:szCs w:val="24"/>
        </w:rPr>
        <w:t xml:space="preserve"> </w:t>
      </w:r>
      <w:r>
        <w:rPr>
          <w:rFonts w:ascii="宋体" w:hAnsi="宋体" w:cs="宋体"/>
          <w:spacing w:val="-23"/>
          <w:w w:val="98"/>
          <w:szCs w:val="24"/>
        </w:rPr>
        <w:t>录</w:t>
      </w:r>
    </w:p>
    <w:p>
      <w:pPr>
        <w:spacing w:before="266" w:line="220" w:lineRule="auto"/>
        <w:ind w:left="4"/>
        <w:rPr>
          <w:rFonts w:ascii="宋体" w:hAnsi="宋体" w:cs="宋体"/>
          <w:szCs w:val="24"/>
        </w:rPr>
      </w:pPr>
      <w:r>
        <w:rPr>
          <w:rFonts w:ascii="宋体" w:hAnsi="宋体" w:cs="宋体"/>
          <w:spacing w:val="-21"/>
          <w:w w:val="88"/>
          <w:szCs w:val="24"/>
        </w:rPr>
        <w:t>一、封面</w:t>
      </w:r>
    </w:p>
    <w:p>
      <w:pPr>
        <w:spacing w:before="269" w:line="219" w:lineRule="auto"/>
        <w:ind w:left="4"/>
        <w:rPr>
          <w:rFonts w:ascii="宋体" w:hAnsi="宋体" w:cs="宋体"/>
          <w:szCs w:val="24"/>
        </w:rPr>
      </w:pPr>
      <w:r>
        <w:rPr>
          <w:rFonts w:ascii="宋体" w:hAnsi="宋体" w:cs="宋体"/>
          <w:spacing w:val="-21"/>
          <w:w w:val="87"/>
          <w:szCs w:val="24"/>
        </w:rPr>
        <w:t>二、投标函及投标函附录</w:t>
      </w:r>
    </w:p>
    <w:p>
      <w:pPr>
        <w:spacing w:before="272" w:line="218" w:lineRule="auto"/>
        <w:rPr>
          <w:rFonts w:ascii="宋体" w:hAnsi="宋体" w:cs="宋体"/>
          <w:szCs w:val="24"/>
        </w:rPr>
      </w:pPr>
      <w:r>
        <w:rPr>
          <w:rFonts w:ascii="宋体" w:hAnsi="宋体" w:cs="宋体"/>
          <w:spacing w:val="-21"/>
          <w:w w:val="87"/>
          <w:szCs w:val="24"/>
        </w:rPr>
        <w:t>三、法定代表人身份证明</w:t>
      </w:r>
    </w:p>
    <w:p>
      <w:pPr>
        <w:spacing w:before="271" w:line="216" w:lineRule="auto"/>
        <w:ind w:left="23"/>
        <w:rPr>
          <w:rFonts w:ascii="宋体" w:hAnsi="宋体" w:cs="宋体"/>
          <w:szCs w:val="24"/>
        </w:rPr>
      </w:pPr>
      <w:r>
        <w:rPr>
          <w:rFonts w:ascii="宋体" w:hAnsi="宋体" w:cs="宋体"/>
          <w:spacing w:val="-21"/>
          <w:w w:val="88"/>
          <w:szCs w:val="24"/>
        </w:rPr>
        <w:t>四、授权委托书</w:t>
      </w:r>
    </w:p>
    <w:p>
      <w:pPr>
        <w:spacing w:before="275" w:line="219" w:lineRule="auto"/>
        <w:ind w:left="4"/>
        <w:rPr>
          <w:rFonts w:ascii="宋体" w:hAnsi="宋体" w:cs="宋体"/>
          <w:strike/>
          <w:dstrike w:val="0"/>
          <w:szCs w:val="24"/>
        </w:rPr>
      </w:pPr>
      <w:r>
        <w:rPr>
          <w:rFonts w:ascii="宋体" w:hAnsi="宋体" w:cs="宋体"/>
          <w:strike/>
          <w:dstrike w:val="0"/>
          <w:spacing w:val="-21"/>
          <w:w w:val="89"/>
          <w:szCs w:val="24"/>
        </w:rPr>
        <w:t>五、联合体协议书</w:t>
      </w:r>
    </w:p>
    <w:p>
      <w:pPr>
        <w:spacing w:before="271" w:line="220" w:lineRule="auto"/>
        <w:ind w:left="2"/>
        <w:rPr>
          <w:rFonts w:ascii="宋体" w:hAnsi="宋体" w:cs="宋体"/>
          <w:szCs w:val="24"/>
        </w:rPr>
      </w:pPr>
      <w:r>
        <w:rPr>
          <w:rFonts w:ascii="宋体" w:hAnsi="宋体" w:cs="宋体"/>
          <w:spacing w:val="-21"/>
          <w:w w:val="89"/>
          <w:szCs w:val="24"/>
        </w:rPr>
        <w:t>六、投标保证金</w:t>
      </w:r>
    </w:p>
    <w:p>
      <w:pPr>
        <w:spacing w:before="269" w:line="218" w:lineRule="auto"/>
        <w:rPr>
          <w:rFonts w:ascii="宋体" w:hAnsi="宋体" w:cs="宋体"/>
          <w:szCs w:val="24"/>
        </w:rPr>
      </w:pPr>
      <w:r>
        <w:rPr>
          <w:rFonts w:ascii="宋体" w:hAnsi="宋体" w:cs="宋体"/>
          <w:spacing w:val="-21"/>
          <w:w w:val="88"/>
          <w:szCs w:val="24"/>
        </w:rPr>
        <w:t>七、已标价工程量清单</w:t>
      </w:r>
    </w:p>
    <w:p>
      <w:pPr>
        <w:spacing w:before="273" w:line="220" w:lineRule="auto"/>
        <w:ind w:left="4"/>
        <w:rPr>
          <w:rFonts w:ascii="宋体" w:hAnsi="宋体" w:cs="宋体"/>
          <w:szCs w:val="24"/>
        </w:rPr>
      </w:pPr>
      <w:r>
        <w:rPr>
          <w:rFonts w:ascii="宋体" w:hAnsi="宋体" w:cs="宋体"/>
          <w:spacing w:val="-21"/>
          <w:w w:val="89"/>
          <w:szCs w:val="24"/>
        </w:rPr>
        <w:t>八、施工组织设计</w:t>
      </w:r>
    </w:p>
    <w:p>
      <w:pPr>
        <w:spacing w:before="269" w:line="219" w:lineRule="auto"/>
        <w:ind w:left="6"/>
        <w:rPr>
          <w:rFonts w:ascii="宋体" w:hAnsi="宋体" w:cs="宋体"/>
          <w:spacing w:val="-21"/>
          <w:w w:val="88"/>
          <w:szCs w:val="24"/>
        </w:rPr>
      </w:pPr>
      <w:r>
        <w:rPr>
          <w:rFonts w:ascii="宋体" w:hAnsi="宋体" w:cs="宋体"/>
          <w:spacing w:val="-21"/>
          <w:w w:val="88"/>
          <w:szCs w:val="24"/>
        </w:rPr>
        <w:t>九、项目管理机构表</w:t>
      </w:r>
    </w:p>
    <w:p>
      <w:pPr>
        <w:spacing w:before="269" w:line="219" w:lineRule="auto"/>
        <w:ind w:left="6"/>
        <w:rPr>
          <w:rFonts w:ascii="宋体" w:hAnsi="宋体" w:cs="宋体"/>
          <w:spacing w:val="-21"/>
          <w:w w:val="88"/>
          <w:szCs w:val="24"/>
        </w:rPr>
      </w:pPr>
      <w:r>
        <w:rPr>
          <w:rFonts w:hint="eastAsia" w:ascii="宋体" w:hAnsi="宋体" w:cs="宋体"/>
          <w:spacing w:val="-21"/>
          <w:w w:val="88"/>
          <w:szCs w:val="24"/>
        </w:rPr>
        <w:t>十、资信标</w:t>
      </w:r>
    </w:p>
    <w:p>
      <w:pPr>
        <w:spacing w:before="269" w:line="219" w:lineRule="auto"/>
        <w:ind w:left="6"/>
        <w:rPr>
          <w:rFonts w:ascii="宋体" w:hAnsi="宋体" w:cs="宋体"/>
          <w:szCs w:val="24"/>
        </w:rPr>
      </w:pPr>
      <w:r>
        <w:rPr>
          <w:rFonts w:ascii="宋体" w:hAnsi="宋体" w:cs="宋体"/>
          <w:spacing w:val="-21"/>
          <w:w w:val="88"/>
          <w:szCs w:val="24"/>
        </w:rPr>
        <w:t>十一、资格审查</w:t>
      </w:r>
      <w:r>
        <w:rPr>
          <w:rFonts w:ascii="宋体" w:hAnsi="宋体" w:cs="宋体"/>
          <w:spacing w:val="-21"/>
          <w:w w:val="89"/>
          <w:szCs w:val="24"/>
        </w:rPr>
        <w:t>资料</w:t>
      </w:r>
    </w:p>
    <w:p>
      <w:pPr>
        <w:spacing w:before="271" w:line="220" w:lineRule="auto"/>
        <w:ind w:left="1"/>
        <w:rPr>
          <w:rFonts w:ascii="宋体" w:hAnsi="宋体" w:cs="宋体"/>
          <w:szCs w:val="24"/>
        </w:rPr>
      </w:pPr>
      <w:r>
        <w:rPr>
          <w:rFonts w:hint="eastAsia" w:ascii="宋体" w:hAnsi="宋体" w:cs="宋体"/>
          <w:spacing w:val="-21"/>
          <w:w w:val="88"/>
          <w:szCs w:val="24"/>
        </w:rPr>
        <w:t>十二</w:t>
      </w:r>
      <w:r>
        <w:rPr>
          <w:rFonts w:ascii="宋体" w:hAnsi="宋体" w:cs="宋体"/>
          <w:spacing w:val="-21"/>
          <w:w w:val="88"/>
          <w:szCs w:val="24"/>
        </w:rPr>
        <w:t>、原件的复制件</w:t>
      </w:r>
    </w:p>
    <w:p>
      <w:pPr>
        <w:spacing w:before="270" w:line="556" w:lineRule="exact"/>
        <w:ind w:left="1"/>
        <w:rPr>
          <w:rFonts w:ascii="宋体" w:hAnsi="宋体" w:cs="宋体"/>
          <w:szCs w:val="24"/>
        </w:rPr>
      </w:pPr>
      <w:r>
        <w:rPr>
          <w:rFonts w:hint="eastAsia" w:ascii="宋体" w:hAnsi="宋体" w:cs="宋体"/>
          <w:spacing w:val="-20"/>
          <w:w w:val="86"/>
          <w:position w:val="24"/>
          <w:szCs w:val="24"/>
        </w:rPr>
        <w:t>十三</w:t>
      </w:r>
      <w:r>
        <w:rPr>
          <w:rFonts w:ascii="宋体" w:hAnsi="宋体" w:cs="宋体"/>
          <w:spacing w:val="-20"/>
          <w:w w:val="86"/>
          <w:position w:val="24"/>
          <w:szCs w:val="24"/>
        </w:rPr>
        <w:t>、投标文件所需其他材料</w:t>
      </w:r>
    </w:p>
    <w:p>
      <w:pPr>
        <w:spacing w:line="282" w:lineRule="auto"/>
        <w:rPr>
          <w:rFonts w:ascii="Arial"/>
          <w:sz w:val="21"/>
        </w:rPr>
      </w:pPr>
      <w:bookmarkStart w:id="814" w:name="_bookmark186"/>
      <w:bookmarkEnd w:id="814"/>
    </w:p>
    <w:p>
      <w:pPr>
        <w:pStyle w:val="36"/>
        <w:rPr>
          <w:rFonts w:ascii="Arial"/>
        </w:rPr>
      </w:pPr>
    </w:p>
    <w:p>
      <w:pPr>
        <w:pStyle w:val="36"/>
        <w:rPr>
          <w:rFonts w:ascii="Arial"/>
        </w:rPr>
      </w:pPr>
    </w:p>
    <w:p>
      <w:pPr>
        <w:spacing w:line="282" w:lineRule="auto"/>
        <w:rPr>
          <w:rFonts w:ascii="Arial"/>
          <w:sz w:val="21"/>
        </w:rPr>
      </w:pPr>
    </w:p>
    <w:p>
      <w:pPr>
        <w:spacing w:line="282" w:lineRule="auto"/>
        <w:rPr>
          <w:rFonts w:ascii="Arial"/>
          <w:sz w:val="21"/>
        </w:rPr>
      </w:pPr>
    </w:p>
    <w:p>
      <w:pPr>
        <w:spacing w:line="282" w:lineRule="auto"/>
        <w:rPr>
          <w:rFonts w:ascii="Arial"/>
          <w:sz w:val="21"/>
        </w:rPr>
      </w:pPr>
    </w:p>
    <w:p>
      <w:pPr>
        <w:spacing w:before="101" w:line="221" w:lineRule="auto"/>
        <w:ind w:left="9"/>
        <w:outlineLvl w:val="2"/>
        <w:rPr>
          <w:rFonts w:ascii="黑体" w:hAnsi="黑体" w:eastAsia="黑体" w:cs="黑体"/>
          <w:sz w:val="31"/>
          <w:szCs w:val="31"/>
        </w:rPr>
      </w:pPr>
      <w:bookmarkStart w:id="815" w:name="_bookmark187"/>
      <w:bookmarkEnd w:id="815"/>
      <w:r>
        <w:rPr>
          <w:rFonts w:hint="eastAsia" w:ascii="黑体" w:hAnsi="黑体" w:eastAsia="黑体" w:cs="黑体"/>
          <w:spacing w:val="13"/>
          <w:sz w:val="31"/>
          <w:szCs w:val="31"/>
          <w14:textOutline w14:w="5727" w14:cap="flat" w14:cmpd="sng" w14:algn="ctr">
            <w14:solidFill>
              <w14:srgbClr w14:val="000000"/>
            </w14:solidFill>
            <w14:prstDash w14:val="solid"/>
            <w14:miter w14:val="0"/>
          </w14:textOutline>
        </w:rPr>
        <w:t>一、</w:t>
      </w:r>
      <w:r>
        <w:rPr>
          <w:rFonts w:ascii="黑体" w:hAnsi="黑体" w:eastAsia="黑体" w:cs="黑体"/>
          <w:spacing w:val="13"/>
          <w:sz w:val="31"/>
          <w:szCs w:val="31"/>
          <w14:textOutline w14:w="5727" w14:cap="flat" w14:cmpd="sng" w14:algn="ctr">
            <w14:solidFill>
              <w14:srgbClr w14:val="000000"/>
            </w14:solidFill>
            <w14:prstDash w14:val="solid"/>
            <w14:miter w14:val="0"/>
          </w14:textOutline>
        </w:rPr>
        <w:t>封面</w:t>
      </w:r>
    </w:p>
    <w:p>
      <w:pPr>
        <w:tabs>
          <w:tab w:val="left" w:pos="2991"/>
        </w:tabs>
        <w:spacing w:before="29" w:line="223" w:lineRule="auto"/>
        <w:ind w:left="2830"/>
        <w:rPr>
          <w:rFonts w:ascii="宋体" w:hAnsi="宋体" w:cs="宋体"/>
          <w:sz w:val="28"/>
          <w:szCs w:val="28"/>
        </w:rPr>
      </w:pPr>
      <w:r>
        <w:rPr>
          <w:rFonts w:ascii="宋体" w:hAnsi="宋体" w:cs="宋体"/>
          <w:sz w:val="28"/>
          <w:szCs w:val="28"/>
          <w:u w:val="single"/>
        </w:rPr>
        <w:tab/>
      </w:r>
      <w:r>
        <w:rPr>
          <w:rFonts w:ascii="宋体" w:hAnsi="宋体" w:cs="宋体"/>
          <w:spacing w:val="14"/>
          <w:sz w:val="28"/>
          <w:szCs w:val="28"/>
          <w:u w:val="single"/>
        </w:rPr>
        <w:t>(项目名称)(标段名称</w:t>
      </w:r>
      <w:r>
        <w:rPr>
          <w:rFonts w:ascii="宋体" w:hAnsi="宋体" w:cs="宋体"/>
          <w:spacing w:val="12"/>
          <w:sz w:val="28"/>
          <w:szCs w:val="28"/>
          <w:u w:val="single"/>
        </w:rPr>
        <w:t>)</w:t>
      </w:r>
      <w:r>
        <w:rPr>
          <w:rFonts w:ascii="宋体" w:hAnsi="宋体" w:cs="宋体"/>
          <w:sz w:val="28"/>
          <w:szCs w:val="28"/>
          <w:u w:val="single"/>
        </w:rPr>
        <w:t xml:space="preserve"> </w:t>
      </w:r>
    </w:p>
    <w:p>
      <w:pPr>
        <w:spacing w:before="252" w:line="222" w:lineRule="auto"/>
        <w:ind w:left="3093"/>
        <w:rPr>
          <w:rFonts w:ascii="宋体" w:hAnsi="宋体" w:cs="宋体"/>
          <w:sz w:val="43"/>
          <w:szCs w:val="43"/>
        </w:rPr>
      </w:pPr>
      <w:r>
        <w:rPr>
          <w:rFonts w:ascii="宋体" w:hAnsi="宋体" w:cs="宋体"/>
          <w:spacing w:val="59"/>
          <w:sz w:val="43"/>
          <w:szCs w:val="43"/>
          <w14:textOutline w14:w="7899" w14:cap="flat" w14:cmpd="sng" w14:algn="ctr">
            <w14:solidFill>
              <w14:srgbClr w14:val="000000"/>
            </w14:solidFill>
            <w14:prstDash w14:val="solid"/>
            <w14:miter w14:val="0"/>
          </w14:textOutline>
        </w:rPr>
        <w:t>投</w:t>
      </w:r>
      <w:r>
        <w:rPr>
          <w:rFonts w:ascii="宋体" w:hAnsi="宋体" w:cs="宋体"/>
          <w:spacing w:val="57"/>
          <w:sz w:val="43"/>
          <w:szCs w:val="43"/>
        </w:rPr>
        <w:t xml:space="preserve"> </w:t>
      </w:r>
      <w:r>
        <w:rPr>
          <w:rFonts w:ascii="宋体" w:hAnsi="宋体" w:cs="宋体"/>
          <w:spacing w:val="57"/>
          <w:sz w:val="43"/>
          <w:szCs w:val="43"/>
          <w14:textOutline w14:w="7899" w14:cap="flat" w14:cmpd="sng" w14:algn="ctr">
            <w14:solidFill>
              <w14:srgbClr w14:val="000000"/>
            </w14:solidFill>
            <w14:prstDash w14:val="solid"/>
            <w14:miter w14:val="0"/>
          </w14:textOutline>
        </w:rPr>
        <w:t>标</w:t>
      </w:r>
      <w:r>
        <w:rPr>
          <w:rFonts w:ascii="宋体" w:hAnsi="宋体" w:cs="宋体"/>
          <w:spacing w:val="57"/>
          <w:sz w:val="43"/>
          <w:szCs w:val="43"/>
        </w:rPr>
        <w:t xml:space="preserve"> </w:t>
      </w:r>
      <w:r>
        <w:rPr>
          <w:rFonts w:ascii="宋体" w:hAnsi="宋体" w:cs="宋体"/>
          <w:spacing w:val="57"/>
          <w:sz w:val="43"/>
          <w:szCs w:val="43"/>
          <w14:textOutline w14:w="7899" w14:cap="flat" w14:cmpd="sng" w14:algn="ctr">
            <w14:solidFill>
              <w14:srgbClr w14:val="000000"/>
            </w14:solidFill>
            <w14:prstDash w14:val="solid"/>
            <w14:miter w14:val="0"/>
          </w14:textOutline>
        </w:rPr>
        <w:t>文</w:t>
      </w:r>
      <w:r>
        <w:rPr>
          <w:rFonts w:ascii="宋体" w:hAnsi="宋体" w:cs="宋体"/>
          <w:spacing w:val="57"/>
          <w:sz w:val="43"/>
          <w:szCs w:val="43"/>
        </w:rPr>
        <w:t xml:space="preserve"> </w:t>
      </w:r>
      <w:r>
        <w:rPr>
          <w:rFonts w:ascii="宋体" w:hAnsi="宋体" w:cs="宋体"/>
          <w:spacing w:val="57"/>
          <w:sz w:val="43"/>
          <w:szCs w:val="43"/>
          <w14:textOutline w14:w="7899" w14:cap="flat" w14:cmpd="sng" w14:algn="ctr">
            <w14:solidFill>
              <w14:srgbClr w14:val="000000"/>
            </w14:solidFill>
            <w14:prstDash w14:val="solid"/>
            <w14:miter w14:val="0"/>
          </w14:textOutline>
        </w:rPr>
        <w:t>件</w:t>
      </w:r>
    </w:p>
    <w:p>
      <w:pPr>
        <w:spacing w:before="292" w:line="218" w:lineRule="auto"/>
        <w:ind w:left="3219"/>
        <w:rPr>
          <w:rFonts w:ascii="宋体" w:hAnsi="宋体" w:cs="宋体"/>
          <w:sz w:val="21"/>
          <w:szCs w:val="21"/>
        </w:rPr>
      </w:pPr>
      <w:r>
        <w:rPr>
          <w:rFonts w:ascii="宋体" w:hAnsi="宋体" w:cs="宋体"/>
          <w:spacing w:val="11"/>
          <w:sz w:val="21"/>
          <w:szCs w:val="21"/>
        </w:rPr>
        <w:t>(</w:t>
      </w:r>
      <w:r>
        <w:rPr>
          <w:rFonts w:ascii="宋体" w:hAnsi="宋体" w:cs="宋体"/>
          <w:spacing w:val="6"/>
          <w:sz w:val="21"/>
          <w:szCs w:val="21"/>
        </w:rPr>
        <w:t>技术标/资信标/商务标</w:t>
      </w:r>
      <w:r>
        <w:rPr>
          <w:rFonts w:hint="eastAsia" w:ascii="宋体" w:hAnsi="宋体" w:cs="宋体"/>
          <w:spacing w:val="6"/>
          <w:sz w:val="21"/>
          <w:szCs w:val="21"/>
        </w:rPr>
        <w:t>/资格审查</w:t>
      </w:r>
      <w:r>
        <w:rPr>
          <w:rFonts w:ascii="宋体" w:hAnsi="宋体" w:cs="宋体"/>
          <w:spacing w:val="6"/>
          <w:sz w:val="21"/>
          <w:szCs w:val="21"/>
        </w:rPr>
        <w:t>)</w:t>
      </w: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before="69" w:line="357" w:lineRule="auto"/>
        <w:ind w:left="1264"/>
        <w:rPr>
          <w:rFonts w:ascii="宋体" w:hAnsi="宋体" w:cs="宋体"/>
          <w:sz w:val="21"/>
          <w:szCs w:val="21"/>
        </w:rPr>
      </w:pPr>
      <w:r>
        <w:rPr>
          <w:rFonts w:ascii="宋体" w:hAnsi="宋体" w:cs="宋体"/>
          <w:spacing w:val="-10"/>
          <w:sz w:val="21"/>
          <w:szCs w:val="21"/>
        </w:rPr>
        <w:t xml:space="preserve">投 </w:t>
      </w:r>
      <w:r>
        <w:rPr>
          <w:rFonts w:ascii="宋体" w:hAnsi="宋体" w:cs="宋体"/>
          <w:spacing w:val="-9"/>
          <w:sz w:val="21"/>
          <w:szCs w:val="21"/>
        </w:rPr>
        <w:t xml:space="preserve"> </w:t>
      </w:r>
      <w:r>
        <w:rPr>
          <w:rFonts w:ascii="宋体" w:hAnsi="宋体" w:cs="宋体"/>
          <w:spacing w:val="-5"/>
          <w:sz w:val="21"/>
          <w:szCs w:val="21"/>
        </w:rPr>
        <w:t xml:space="preserve">  标    人：</w:t>
      </w:r>
      <w:r>
        <w:rPr>
          <w:rFonts w:ascii="宋体" w:hAnsi="宋体" w:cs="宋体"/>
          <w:spacing w:val="-5"/>
          <w:sz w:val="21"/>
          <w:szCs w:val="21"/>
          <w:u w:val="single"/>
        </w:rPr>
        <w:t xml:space="preserve"> (盖单位电子公章)</w:t>
      </w:r>
      <w:r>
        <w:rPr>
          <w:rFonts w:ascii="宋体" w:hAnsi="宋体" w:cs="宋体"/>
          <w:sz w:val="21"/>
          <w:szCs w:val="21"/>
          <w:u w:val="single"/>
        </w:rPr>
        <w:t xml:space="preserve"> </w:t>
      </w:r>
    </w:p>
    <w:p>
      <w:pPr>
        <w:spacing w:line="218" w:lineRule="auto"/>
        <w:ind w:left="1262"/>
        <w:rPr>
          <w:rFonts w:ascii="宋体" w:hAnsi="宋体" w:cs="宋体"/>
          <w:sz w:val="21"/>
          <w:szCs w:val="21"/>
        </w:rPr>
      </w:pPr>
      <w:r>
        <w:rPr>
          <w:rFonts w:ascii="宋体" w:hAnsi="宋体" w:cs="宋体"/>
          <w:spacing w:val="-10"/>
          <w:sz w:val="21"/>
          <w:szCs w:val="21"/>
        </w:rPr>
        <w:t>法</w:t>
      </w:r>
      <w:r>
        <w:rPr>
          <w:rFonts w:ascii="宋体" w:hAnsi="宋体" w:cs="宋体"/>
          <w:spacing w:val="-6"/>
          <w:sz w:val="21"/>
          <w:szCs w:val="21"/>
        </w:rPr>
        <w:t xml:space="preserve"> 定 代 表 人</w:t>
      </w:r>
    </w:p>
    <w:p>
      <w:pPr>
        <w:spacing w:before="172" w:line="357" w:lineRule="auto"/>
        <w:ind w:left="1264"/>
        <w:rPr>
          <w:rFonts w:ascii="宋体" w:hAnsi="宋体" w:cs="宋体"/>
          <w:sz w:val="21"/>
          <w:szCs w:val="21"/>
        </w:rPr>
      </w:pPr>
      <w:r>
        <w:rPr>
          <w:rFonts w:ascii="宋体" w:hAnsi="宋体" w:cs="宋体"/>
          <w:spacing w:val="-9"/>
          <w:sz w:val="21"/>
          <w:szCs w:val="21"/>
        </w:rPr>
        <w:t>或</w:t>
      </w:r>
      <w:r>
        <w:rPr>
          <w:rFonts w:ascii="宋体" w:hAnsi="宋体" w:cs="宋体"/>
          <w:spacing w:val="-6"/>
          <w:sz w:val="21"/>
          <w:szCs w:val="21"/>
        </w:rPr>
        <w:t>其委托代理人：</w:t>
      </w:r>
      <w:r>
        <w:rPr>
          <w:rFonts w:ascii="宋体" w:hAnsi="宋体" w:cs="宋体"/>
          <w:spacing w:val="-6"/>
          <w:sz w:val="21"/>
          <w:szCs w:val="21"/>
          <w:u w:val="single"/>
        </w:rPr>
        <w:t xml:space="preserve"> (盖法定代表人电子章)</w:t>
      </w:r>
      <w:r>
        <w:rPr>
          <w:rFonts w:ascii="宋体" w:hAnsi="宋体" w:cs="宋体"/>
          <w:sz w:val="21"/>
          <w:szCs w:val="21"/>
          <w:u w:val="single"/>
        </w:rPr>
        <w:t xml:space="preserve"> </w:t>
      </w:r>
    </w:p>
    <w:p>
      <w:pPr>
        <w:tabs>
          <w:tab w:val="left" w:pos="1786"/>
        </w:tabs>
        <w:spacing w:line="219" w:lineRule="auto"/>
        <w:ind w:left="1253"/>
        <w:rPr>
          <w:rFonts w:ascii="宋体" w:hAnsi="宋体" w:cs="宋体"/>
          <w:sz w:val="21"/>
          <w:szCs w:val="21"/>
        </w:rPr>
      </w:pPr>
      <w:r>
        <w:rPr>
          <w:rFonts w:ascii="宋体" w:hAnsi="宋体" w:cs="宋体"/>
          <w:sz w:val="21"/>
          <w:szCs w:val="21"/>
          <w:u w:val="single"/>
        </w:rPr>
        <w:tab/>
      </w:r>
      <w:r>
        <w:rPr>
          <w:rFonts w:ascii="宋体" w:hAnsi="宋体" w:cs="宋体"/>
          <w:spacing w:val="6"/>
          <w:sz w:val="21"/>
          <w:szCs w:val="21"/>
        </w:rPr>
        <w:t>年</w:t>
      </w:r>
      <w:r>
        <w:rPr>
          <w:rFonts w:ascii="宋体" w:hAnsi="宋体" w:cs="宋体"/>
          <w:spacing w:val="4"/>
          <w:sz w:val="21"/>
          <w:szCs w:val="21"/>
          <w:u w:val="single"/>
        </w:rPr>
        <w:t xml:space="preserve"> </w:t>
      </w:r>
      <w:r>
        <w:rPr>
          <w:rFonts w:ascii="宋体" w:hAnsi="宋体" w:cs="宋体"/>
          <w:spacing w:val="3"/>
          <w:sz w:val="21"/>
          <w:szCs w:val="21"/>
          <w:u w:val="single"/>
        </w:rPr>
        <w:t xml:space="preserve">  </w:t>
      </w:r>
      <w:r>
        <w:rPr>
          <w:rFonts w:ascii="宋体" w:hAnsi="宋体" w:cs="宋体"/>
          <w:spacing w:val="3"/>
          <w:sz w:val="21"/>
          <w:szCs w:val="21"/>
        </w:rPr>
        <w:t>月</w:t>
      </w:r>
      <w:r>
        <w:rPr>
          <w:rFonts w:ascii="宋体" w:hAnsi="宋体" w:cs="宋体"/>
          <w:spacing w:val="3"/>
          <w:sz w:val="21"/>
          <w:szCs w:val="21"/>
          <w:u w:val="single"/>
        </w:rPr>
        <w:t xml:space="preserve">     </w:t>
      </w:r>
      <w:r>
        <w:rPr>
          <w:rFonts w:ascii="宋体" w:hAnsi="宋体" w:cs="宋体"/>
          <w:spacing w:val="3"/>
          <w:sz w:val="21"/>
          <w:szCs w:val="21"/>
        </w:rPr>
        <w:t>日</w:t>
      </w:r>
    </w:p>
    <w:p>
      <w:pPr>
        <w:spacing w:line="244" w:lineRule="auto"/>
        <w:rPr>
          <w:rFonts w:ascii="Arial"/>
          <w:sz w:val="21"/>
        </w:rPr>
      </w:pPr>
    </w:p>
    <w:p>
      <w:pPr>
        <w:spacing w:line="245" w:lineRule="auto"/>
        <w:rPr>
          <w:rFonts w:ascii="Arial"/>
          <w:sz w:val="21"/>
        </w:rPr>
      </w:pPr>
    </w:p>
    <w:p>
      <w:pPr>
        <w:spacing w:before="69" w:line="219" w:lineRule="auto"/>
        <w:rPr>
          <w:rFonts w:ascii="宋体" w:hAnsi="宋体" w:cs="宋体"/>
          <w:sz w:val="21"/>
          <w:szCs w:val="21"/>
        </w:rPr>
      </w:pPr>
      <w:r>
        <w:rPr>
          <w:rFonts w:ascii="宋体" w:hAnsi="宋体" w:cs="宋体"/>
          <w:spacing w:val="-1"/>
          <w:sz w:val="21"/>
          <w:szCs w:val="21"/>
          <w:shd w:val="clear" w:color="auto" w:fill="FFFF00"/>
        </w:rPr>
        <w:t>注：</w:t>
      </w:r>
      <w:r>
        <w:rPr>
          <w:rFonts w:ascii="宋体" w:hAnsi="宋体" w:cs="宋体"/>
          <w:sz w:val="21"/>
          <w:szCs w:val="21"/>
          <w:shd w:val="clear" w:color="auto" w:fill="FFFF00"/>
        </w:rPr>
        <w:t>本页同时适用于封面或扉页</w:t>
      </w:r>
    </w:p>
    <w:p>
      <w:pPr>
        <w:sectPr>
          <w:footerReference r:id="rId28" w:type="default"/>
          <w:pgSz w:w="11910" w:h="16845"/>
          <w:pgMar w:top="400" w:right="1786" w:bottom="1226" w:left="1480" w:header="0" w:footer="1062" w:gutter="0"/>
          <w:cols w:space="720" w:num="1"/>
        </w:sectPr>
      </w:pPr>
      <w:bookmarkStart w:id="831" w:name="_GoBack"/>
      <w:bookmarkEnd w:id="831"/>
    </w:p>
    <w:p>
      <w:pPr>
        <w:spacing w:line="282" w:lineRule="auto"/>
        <w:rPr>
          <w:rFonts w:ascii="Arial"/>
          <w:sz w:val="21"/>
        </w:rPr>
      </w:pPr>
    </w:p>
    <w:p>
      <w:pPr>
        <w:spacing w:line="282" w:lineRule="auto"/>
        <w:rPr>
          <w:rFonts w:ascii="Arial"/>
          <w:sz w:val="21"/>
        </w:rPr>
      </w:pPr>
    </w:p>
    <w:p>
      <w:pPr>
        <w:spacing w:before="101" w:line="221" w:lineRule="auto"/>
        <w:ind w:left="9"/>
        <w:jc w:val="center"/>
        <w:outlineLvl w:val="2"/>
        <w:rPr>
          <w:rFonts w:ascii="黑体" w:hAnsi="黑体" w:eastAsia="黑体" w:cs="黑体"/>
          <w:sz w:val="48"/>
          <w:szCs w:val="48"/>
        </w:rPr>
      </w:pPr>
      <w:r>
        <w:rPr>
          <w:rFonts w:hint="eastAsia" w:ascii="黑体" w:hAnsi="黑体" w:eastAsia="黑体" w:cs="黑体"/>
          <w:spacing w:val="13"/>
          <w:sz w:val="48"/>
          <w:szCs w:val="48"/>
          <w14:textOutline w14:w="5727" w14:cap="flat" w14:cmpd="sng" w14:algn="ctr">
            <w14:solidFill>
              <w14:srgbClr w14:val="000000"/>
            </w14:solidFill>
            <w14:prstDash w14:val="solid"/>
            <w14:miter w14:val="0"/>
          </w14:textOutline>
        </w:rPr>
        <w:t>商务标</w:t>
      </w:r>
    </w:p>
    <w:p>
      <w:pPr>
        <w:spacing w:line="282" w:lineRule="auto"/>
        <w:rPr>
          <w:rFonts w:ascii="Arial"/>
          <w:sz w:val="21"/>
        </w:rPr>
      </w:pPr>
    </w:p>
    <w:p>
      <w:pPr>
        <w:pStyle w:val="2"/>
        <w:ind w:firstLine="210"/>
        <w:rPr>
          <w:rFonts w:ascii="Arial"/>
          <w:sz w:val="21"/>
        </w:rPr>
      </w:pPr>
    </w:p>
    <w:p>
      <w:pPr>
        <w:rPr>
          <w:rFonts w:ascii="Arial"/>
          <w:sz w:val="21"/>
        </w:rPr>
      </w:pPr>
    </w:p>
    <w:p>
      <w:pPr>
        <w:pStyle w:val="2"/>
        <w:ind w:firstLine="210"/>
        <w:rPr>
          <w:rFonts w:ascii="Arial"/>
          <w:sz w:val="21"/>
        </w:rPr>
      </w:pPr>
    </w:p>
    <w:p>
      <w:pPr>
        <w:rPr>
          <w:rFonts w:ascii="Arial"/>
          <w:sz w:val="21"/>
        </w:rPr>
      </w:pPr>
    </w:p>
    <w:p>
      <w:pPr>
        <w:pStyle w:val="2"/>
        <w:ind w:firstLine="210"/>
        <w:rPr>
          <w:rFonts w:ascii="Arial"/>
          <w:sz w:val="21"/>
        </w:rPr>
      </w:pPr>
    </w:p>
    <w:p>
      <w:pPr>
        <w:rPr>
          <w:rFonts w:ascii="Arial"/>
          <w:sz w:val="21"/>
        </w:rPr>
      </w:pPr>
    </w:p>
    <w:p>
      <w:pPr>
        <w:pStyle w:val="2"/>
        <w:ind w:firstLine="210"/>
        <w:rPr>
          <w:rFonts w:ascii="Arial"/>
          <w:sz w:val="21"/>
        </w:rPr>
      </w:pPr>
    </w:p>
    <w:p>
      <w:pPr>
        <w:rPr>
          <w:rFonts w:ascii="Arial"/>
          <w:sz w:val="21"/>
        </w:rPr>
      </w:pPr>
    </w:p>
    <w:p>
      <w:pPr>
        <w:pStyle w:val="2"/>
        <w:ind w:firstLine="210"/>
        <w:rPr>
          <w:rFonts w:ascii="Arial"/>
          <w:sz w:val="21"/>
        </w:rPr>
      </w:pPr>
    </w:p>
    <w:p>
      <w:pPr>
        <w:rPr>
          <w:rFonts w:ascii="Arial"/>
          <w:sz w:val="21"/>
        </w:rPr>
      </w:pPr>
    </w:p>
    <w:p>
      <w:pPr>
        <w:pStyle w:val="2"/>
        <w:ind w:firstLine="210"/>
        <w:rPr>
          <w:rFonts w:ascii="Arial"/>
          <w:sz w:val="21"/>
        </w:rPr>
      </w:pPr>
    </w:p>
    <w:p>
      <w:pPr>
        <w:rPr>
          <w:rFonts w:ascii="Arial"/>
          <w:sz w:val="21"/>
        </w:rPr>
      </w:pPr>
    </w:p>
    <w:p>
      <w:pPr>
        <w:pStyle w:val="2"/>
        <w:ind w:firstLine="210"/>
        <w:rPr>
          <w:rFonts w:ascii="Arial"/>
          <w:sz w:val="21"/>
        </w:rPr>
      </w:pPr>
    </w:p>
    <w:p>
      <w:pPr>
        <w:rPr>
          <w:rFonts w:ascii="Arial"/>
          <w:sz w:val="21"/>
        </w:rPr>
      </w:pPr>
    </w:p>
    <w:p>
      <w:pPr>
        <w:pStyle w:val="2"/>
        <w:ind w:firstLine="210"/>
        <w:rPr>
          <w:rFonts w:ascii="Arial"/>
          <w:sz w:val="21"/>
        </w:rPr>
      </w:pPr>
    </w:p>
    <w:p>
      <w:pPr>
        <w:rPr>
          <w:rFonts w:ascii="Arial"/>
          <w:sz w:val="21"/>
        </w:rPr>
      </w:pPr>
    </w:p>
    <w:p>
      <w:pPr>
        <w:pStyle w:val="2"/>
        <w:ind w:firstLine="210"/>
        <w:rPr>
          <w:rFonts w:ascii="Arial"/>
          <w:sz w:val="21"/>
        </w:rPr>
      </w:pPr>
    </w:p>
    <w:p>
      <w:pPr>
        <w:rPr>
          <w:rFonts w:ascii="Arial"/>
          <w:sz w:val="21"/>
        </w:rPr>
      </w:pPr>
    </w:p>
    <w:p>
      <w:pPr>
        <w:pStyle w:val="2"/>
        <w:ind w:firstLine="210"/>
        <w:rPr>
          <w:rFonts w:ascii="Arial"/>
          <w:sz w:val="21"/>
        </w:rPr>
      </w:pPr>
    </w:p>
    <w:p>
      <w:pPr>
        <w:rPr>
          <w:rFonts w:ascii="Arial"/>
          <w:sz w:val="21"/>
        </w:rPr>
      </w:pPr>
    </w:p>
    <w:p>
      <w:pPr>
        <w:pStyle w:val="2"/>
        <w:ind w:firstLine="210"/>
        <w:rPr>
          <w:rFonts w:ascii="Arial"/>
          <w:sz w:val="21"/>
        </w:rPr>
      </w:pPr>
    </w:p>
    <w:p>
      <w:pPr>
        <w:rPr>
          <w:rFonts w:ascii="Arial"/>
          <w:sz w:val="21"/>
        </w:rPr>
      </w:pPr>
    </w:p>
    <w:p>
      <w:pPr>
        <w:pStyle w:val="2"/>
        <w:ind w:firstLine="210"/>
        <w:rPr>
          <w:rFonts w:ascii="Arial"/>
          <w:sz w:val="21"/>
        </w:rPr>
      </w:pPr>
    </w:p>
    <w:p>
      <w:pPr>
        <w:rPr>
          <w:rFonts w:ascii="Arial"/>
          <w:sz w:val="21"/>
        </w:rPr>
      </w:pPr>
    </w:p>
    <w:p>
      <w:pPr>
        <w:pStyle w:val="2"/>
        <w:ind w:firstLine="210"/>
        <w:rPr>
          <w:rFonts w:ascii="Arial"/>
          <w:sz w:val="21"/>
        </w:rPr>
      </w:pPr>
    </w:p>
    <w:p>
      <w:pPr>
        <w:rPr>
          <w:rFonts w:ascii="Arial"/>
          <w:sz w:val="21"/>
        </w:rPr>
      </w:pPr>
    </w:p>
    <w:p>
      <w:pPr>
        <w:pStyle w:val="2"/>
        <w:ind w:firstLine="210"/>
        <w:rPr>
          <w:rFonts w:ascii="Arial"/>
          <w:sz w:val="21"/>
        </w:rPr>
      </w:pPr>
    </w:p>
    <w:p>
      <w:pPr>
        <w:rPr>
          <w:rFonts w:ascii="Arial"/>
          <w:sz w:val="21"/>
        </w:rPr>
      </w:pPr>
    </w:p>
    <w:p>
      <w:pPr>
        <w:pStyle w:val="2"/>
        <w:ind w:firstLine="210"/>
        <w:rPr>
          <w:rFonts w:ascii="Arial"/>
          <w:sz w:val="21"/>
        </w:rPr>
      </w:pPr>
    </w:p>
    <w:p>
      <w:pPr>
        <w:rPr>
          <w:rFonts w:ascii="Arial"/>
          <w:sz w:val="21"/>
        </w:rPr>
      </w:pPr>
    </w:p>
    <w:p>
      <w:pPr>
        <w:pStyle w:val="2"/>
        <w:ind w:firstLine="210"/>
        <w:rPr>
          <w:rFonts w:ascii="Arial"/>
          <w:sz w:val="21"/>
        </w:rPr>
      </w:pPr>
    </w:p>
    <w:p>
      <w:pPr>
        <w:rPr>
          <w:rFonts w:ascii="Arial"/>
          <w:sz w:val="21"/>
        </w:rPr>
      </w:pPr>
    </w:p>
    <w:p>
      <w:pPr>
        <w:pStyle w:val="2"/>
        <w:ind w:firstLine="210"/>
        <w:rPr>
          <w:rFonts w:ascii="Arial"/>
          <w:sz w:val="21"/>
        </w:rPr>
      </w:pPr>
    </w:p>
    <w:p>
      <w:pPr>
        <w:rPr>
          <w:rFonts w:ascii="Arial"/>
          <w:sz w:val="21"/>
        </w:rPr>
      </w:pPr>
    </w:p>
    <w:p>
      <w:pPr>
        <w:pStyle w:val="2"/>
        <w:ind w:firstLine="210"/>
        <w:rPr>
          <w:rFonts w:ascii="Arial"/>
          <w:sz w:val="21"/>
        </w:rPr>
      </w:pPr>
    </w:p>
    <w:p>
      <w:pPr>
        <w:rPr>
          <w:rFonts w:ascii="Arial"/>
          <w:sz w:val="21"/>
        </w:rPr>
      </w:pPr>
    </w:p>
    <w:p>
      <w:pPr>
        <w:pStyle w:val="2"/>
        <w:ind w:firstLine="210"/>
        <w:rPr>
          <w:rFonts w:ascii="Arial"/>
          <w:sz w:val="21"/>
        </w:rPr>
      </w:pPr>
    </w:p>
    <w:p>
      <w:pPr>
        <w:rPr>
          <w:rFonts w:ascii="Arial"/>
          <w:sz w:val="21"/>
        </w:rPr>
      </w:pPr>
    </w:p>
    <w:p>
      <w:pPr>
        <w:pStyle w:val="2"/>
        <w:ind w:firstLine="210"/>
        <w:rPr>
          <w:rFonts w:ascii="Arial"/>
          <w:sz w:val="21"/>
        </w:rPr>
      </w:pPr>
    </w:p>
    <w:p>
      <w:pPr>
        <w:rPr>
          <w:rFonts w:ascii="Arial"/>
          <w:sz w:val="21"/>
        </w:rPr>
      </w:pPr>
    </w:p>
    <w:p>
      <w:pPr>
        <w:pStyle w:val="2"/>
        <w:ind w:firstLine="210"/>
        <w:rPr>
          <w:rFonts w:ascii="Arial"/>
          <w:sz w:val="21"/>
        </w:rPr>
      </w:pPr>
    </w:p>
    <w:p>
      <w:pPr>
        <w:rPr>
          <w:rFonts w:ascii="Arial"/>
          <w:sz w:val="21"/>
        </w:rPr>
      </w:pPr>
    </w:p>
    <w:p>
      <w:pPr>
        <w:pStyle w:val="2"/>
        <w:ind w:firstLine="210"/>
        <w:rPr>
          <w:rFonts w:ascii="Arial"/>
          <w:sz w:val="21"/>
        </w:rPr>
      </w:pPr>
    </w:p>
    <w:p>
      <w:pPr>
        <w:rPr>
          <w:rFonts w:ascii="Arial"/>
          <w:sz w:val="21"/>
        </w:rPr>
      </w:pPr>
    </w:p>
    <w:p>
      <w:pPr>
        <w:pStyle w:val="2"/>
        <w:ind w:firstLine="210"/>
        <w:rPr>
          <w:rFonts w:ascii="Arial"/>
          <w:sz w:val="21"/>
        </w:rPr>
      </w:pPr>
    </w:p>
    <w:p>
      <w:pPr>
        <w:rPr>
          <w:rFonts w:ascii="Arial"/>
          <w:sz w:val="21"/>
        </w:rPr>
      </w:pPr>
    </w:p>
    <w:p>
      <w:pPr>
        <w:pStyle w:val="2"/>
        <w:ind w:firstLine="210"/>
        <w:rPr>
          <w:rFonts w:ascii="Arial"/>
          <w:sz w:val="21"/>
        </w:rPr>
      </w:pPr>
    </w:p>
    <w:p>
      <w:pPr>
        <w:rPr>
          <w:rFonts w:ascii="Arial"/>
          <w:sz w:val="21"/>
        </w:rPr>
      </w:pPr>
    </w:p>
    <w:p>
      <w:pPr>
        <w:pStyle w:val="2"/>
        <w:ind w:firstLine="210"/>
        <w:rPr>
          <w:rFonts w:ascii="Arial"/>
          <w:sz w:val="21"/>
        </w:rPr>
      </w:pPr>
    </w:p>
    <w:p>
      <w:pPr>
        <w:rPr>
          <w:rFonts w:ascii="Arial"/>
          <w:sz w:val="21"/>
        </w:rPr>
      </w:pPr>
    </w:p>
    <w:p>
      <w:pPr>
        <w:pStyle w:val="2"/>
        <w:ind w:firstLine="210"/>
        <w:rPr>
          <w:rFonts w:ascii="Arial"/>
          <w:sz w:val="21"/>
        </w:rPr>
      </w:pPr>
    </w:p>
    <w:p>
      <w:pPr>
        <w:rPr>
          <w:rFonts w:ascii="Arial"/>
          <w:sz w:val="21"/>
        </w:rPr>
      </w:pPr>
    </w:p>
    <w:p>
      <w:pPr>
        <w:pStyle w:val="2"/>
        <w:ind w:firstLine="210"/>
        <w:rPr>
          <w:rFonts w:ascii="Arial"/>
          <w:sz w:val="21"/>
        </w:rPr>
      </w:pPr>
    </w:p>
    <w:p>
      <w:pPr>
        <w:rPr>
          <w:rFonts w:ascii="Arial"/>
          <w:sz w:val="21"/>
        </w:rPr>
      </w:pPr>
    </w:p>
    <w:p>
      <w:pPr>
        <w:pStyle w:val="2"/>
        <w:ind w:firstLine="210"/>
        <w:rPr>
          <w:rFonts w:ascii="Arial"/>
          <w:sz w:val="21"/>
        </w:rPr>
      </w:pPr>
    </w:p>
    <w:p/>
    <w:p>
      <w:pPr>
        <w:spacing w:line="282" w:lineRule="auto"/>
        <w:rPr>
          <w:rFonts w:ascii="Arial"/>
          <w:sz w:val="21"/>
        </w:rPr>
      </w:pPr>
    </w:p>
    <w:p>
      <w:pPr>
        <w:spacing w:before="100" w:line="222" w:lineRule="auto"/>
        <w:ind w:left="17"/>
        <w:outlineLvl w:val="2"/>
        <w:rPr>
          <w:rFonts w:ascii="黑体" w:hAnsi="黑体" w:eastAsia="黑体" w:cs="黑体"/>
          <w:sz w:val="31"/>
          <w:szCs w:val="31"/>
        </w:rPr>
      </w:pPr>
      <w:bookmarkStart w:id="816" w:name="_bookmark188"/>
      <w:bookmarkEnd w:id="816"/>
      <w:r>
        <w:rPr>
          <w:rFonts w:ascii="黑体" w:hAnsi="黑体" w:eastAsia="黑体" w:cs="黑体"/>
          <w:spacing w:val="16"/>
          <w:sz w:val="31"/>
          <w:szCs w:val="31"/>
          <w14:textOutline w14:w="5727" w14:cap="flat" w14:cmpd="sng" w14:algn="ctr">
            <w14:solidFill>
              <w14:srgbClr w14:val="000000"/>
            </w14:solidFill>
            <w14:prstDash w14:val="solid"/>
            <w14:miter w14:val="0"/>
          </w14:textOutline>
        </w:rPr>
        <w:t>二</w:t>
      </w:r>
      <w:r>
        <w:rPr>
          <w:rFonts w:ascii="黑体" w:hAnsi="黑体" w:eastAsia="黑体" w:cs="黑体"/>
          <w:spacing w:val="13"/>
          <w:sz w:val="31"/>
          <w:szCs w:val="31"/>
          <w14:textOutline w14:w="5727" w14:cap="flat" w14:cmpd="sng" w14:algn="ctr">
            <w14:solidFill>
              <w14:srgbClr w14:val="000000"/>
            </w14:solidFill>
            <w14:prstDash w14:val="solid"/>
            <w14:miter w14:val="0"/>
          </w14:textOutline>
        </w:rPr>
        <w:t>、投标函及投标函附录</w:t>
      </w:r>
    </w:p>
    <w:p>
      <w:pPr>
        <w:spacing w:before="28" w:line="766" w:lineRule="exact"/>
        <w:ind w:left="3138"/>
        <w:rPr>
          <w:rFonts w:ascii="宋体" w:hAnsi="宋体" w:cs="宋体"/>
          <w:sz w:val="28"/>
          <w:szCs w:val="28"/>
        </w:rPr>
      </w:pPr>
      <w:r>
        <w:rPr>
          <w:rFonts w:ascii="宋体" w:hAnsi="宋体" w:cs="宋体"/>
          <w:spacing w:val="18"/>
          <w:position w:val="37"/>
          <w:sz w:val="28"/>
          <w:szCs w:val="28"/>
          <w14:textOutline w14:w="5168" w14:cap="flat" w14:cmpd="sng" w14:algn="ctr">
            <w14:solidFill>
              <w14:srgbClr w14:val="000000"/>
            </w14:solidFill>
            <w14:prstDash w14:val="solid"/>
            <w14:miter w14:val="0"/>
          </w14:textOutline>
        </w:rPr>
        <w:t>投</w:t>
      </w:r>
      <w:r>
        <w:rPr>
          <w:rFonts w:ascii="宋体" w:hAnsi="宋体" w:cs="宋体"/>
          <w:spacing w:val="17"/>
          <w:position w:val="37"/>
          <w:sz w:val="28"/>
          <w:szCs w:val="28"/>
          <w14:textOutline w14:w="5168" w14:cap="flat" w14:cmpd="sng" w14:algn="ctr">
            <w14:solidFill>
              <w14:srgbClr w14:val="000000"/>
            </w14:solidFill>
            <w14:prstDash w14:val="solid"/>
            <w14:miter w14:val="0"/>
          </w14:textOutline>
        </w:rPr>
        <w:t>标函及投标函附录</w:t>
      </w:r>
    </w:p>
    <w:p>
      <w:pPr>
        <w:spacing w:line="223" w:lineRule="auto"/>
        <w:ind w:left="3595"/>
        <w:rPr>
          <w:rFonts w:ascii="宋体" w:hAnsi="宋体" w:cs="宋体"/>
          <w:sz w:val="28"/>
          <w:szCs w:val="28"/>
        </w:rPr>
      </w:pPr>
      <w:r>
        <w:rPr>
          <w:rFonts w:ascii="宋体" w:hAnsi="宋体" w:cs="宋体"/>
          <w:spacing w:val="56"/>
          <w:sz w:val="28"/>
          <w:szCs w:val="28"/>
          <w14:textOutline w14:w="5168" w14:cap="flat" w14:cmpd="sng" w14:algn="ctr">
            <w14:solidFill>
              <w14:srgbClr w14:val="000000"/>
            </w14:solidFill>
            <w14:prstDash w14:val="solid"/>
            <w14:miter w14:val="0"/>
          </w14:textOutline>
        </w:rPr>
        <w:t>(一)投标函</w:t>
      </w:r>
    </w:p>
    <w:p>
      <w:pPr>
        <w:spacing w:line="277" w:lineRule="auto"/>
        <w:rPr>
          <w:rFonts w:ascii="Arial"/>
          <w:sz w:val="21"/>
        </w:rPr>
      </w:pPr>
    </w:p>
    <w:p>
      <w:pPr>
        <w:spacing w:line="277" w:lineRule="auto"/>
        <w:rPr>
          <w:rFonts w:ascii="Arial"/>
          <w:sz w:val="21"/>
        </w:rPr>
      </w:pPr>
    </w:p>
    <w:p>
      <w:pPr>
        <w:spacing w:before="69" w:line="213" w:lineRule="auto"/>
        <w:rPr>
          <w:rFonts w:ascii="宋体" w:hAnsi="宋体" w:cs="宋体"/>
          <w:sz w:val="21"/>
          <w:szCs w:val="21"/>
        </w:rPr>
      </w:pPr>
      <w:r>
        <w:rPr>
          <w:rFonts w:ascii="宋体" w:hAnsi="宋体" w:cs="宋体"/>
          <w:spacing w:val="-1"/>
          <w:sz w:val="21"/>
          <w:szCs w:val="21"/>
        </w:rPr>
        <w:t>__________</w:t>
      </w:r>
      <w:r>
        <w:rPr>
          <w:rFonts w:ascii="宋体" w:hAnsi="宋体" w:cs="宋体"/>
          <w:sz w:val="21"/>
          <w:szCs w:val="21"/>
        </w:rPr>
        <w:t>_____ (招标人名称)：</w:t>
      </w:r>
    </w:p>
    <w:p>
      <w:pPr>
        <w:tabs>
          <w:tab w:val="left" w:pos="118"/>
        </w:tabs>
        <w:spacing w:before="164" w:line="356" w:lineRule="auto"/>
        <w:ind w:left="7" w:right="87" w:firstLine="436"/>
        <w:rPr>
          <w:rFonts w:ascii="宋体" w:hAnsi="宋体" w:cs="宋体"/>
          <w:sz w:val="21"/>
          <w:szCs w:val="21"/>
        </w:rPr>
      </w:pPr>
      <w:r>
        <w:rPr>
          <w:rFonts w:ascii="宋体" w:hAnsi="宋体" w:cs="宋体"/>
          <w:spacing w:val="4"/>
          <w:sz w:val="21"/>
          <w:szCs w:val="21"/>
        </w:rPr>
        <w:t>1．我方已仔</w:t>
      </w:r>
      <w:r>
        <w:rPr>
          <w:rFonts w:ascii="宋体" w:hAnsi="宋体" w:cs="宋体"/>
          <w:spacing w:val="2"/>
          <w:sz w:val="21"/>
          <w:szCs w:val="21"/>
        </w:rPr>
        <w:t>细研究了</w:t>
      </w:r>
      <w:r>
        <w:rPr>
          <w:rFonts w:ascii="宋体" w:hAnsi="宋体" w:cs="宋体"/>
          <w:spacing w:val="2"/>
          <w:sz w:val="21"/>
          <w:szCs w:val="21"/>
          <w:u w:val="single"/>
        </w:rPr>
        <w:t xml:space="preserve"> (项目名称)(标段名称) </w:t>
      </w:r>
      <w:r>
        <w:rPr>
          <w:rFonts w:ascii="宋体" w:hAnsi="宋体" w:cs="宋体"/>
          <w:spacing w:val="2"/>
          <w:sz w:val="21"/>
          <w:szCs w:val="21"/>
        </w:rPr>
        <w:t>招标文件的全部内容， 愿意以人民币______</w:t>
      </w:r>
      <w:r>
        <w:rPr>
          <w:rFonts w:ascii="宋体" w:hAnsi="宋体" w:cs="宋体"/>
          <w:sz w:val="21"/>
          <w:szCs w:val="21"/>
        </w:rPr>
        <w:t xml:space="preserve"> </w:t>
      </w:r>
      <w:r>
        <w:rPr>
          <w:rFonts w:ascii="宋体" w:hAnsi="宋体" w:cs="宋体"/>
          <w:sz w:val="21"/>
          <w:szCs w:val="21"/>
        </w:rPr>
        <w:tab/>
      </w:r>
      <w:r>
        <w:rPr>
          <w:rFonts w:ascii="宋体" w:hAnsi="宋体" w:cs="宋体"/>
          <w:spacing w:val="4"/>
          <w:sz w:val="21"/>
          <w:szCs w:val="21"/>
        </w:rPr>
        <w:t>(大写)元_____</w:t>
      </w:r>
      <w:r>
        <w:rPr>
          <w:rFonts w:ascii="宋体" w:hAnsi="宋体" w:cs="宋体"/>
          <w:spacing w:val="2"/>
          <w:sz w:val="21"/>
          <w:szCs w:val="21"/>
        </w:rPr>
        <w:t>_ (小写)元的投标总报价，工期_____个日历天， 按合同约定实施和完成承包工</w:t>
      </w:r>
      <w:r>
        <w:rPr>
          <w:rFonts w:ascii="宋体" w:hAnsi="宋体" w:cs="宋体"/>
          <w:sz w:val="21"/>
          <w:szCs w:val="21"/>
        </w:rPr>
        <w:t xml:space="preserve"> </w:t>
      </w:r>
      <w:r>
        <w:rPr>
          <w:rFonts w:ascii="宋体" w:hAnsi="宋体" w:cs="宋体"/>
          <w:spacing w:val="-2"/>
          <w:sz w:val="21"/>
          <w:szCs w:val="21"/>
        </w:rPr>
        <w:t>程，修补工程中的任何缺陷，工程质量达到______，项目负</w:t>
      </w:r>
      <w:r>
        <w:rPr>
          <w:rFonts w:ascii="宋体" w:hAnsi="宋体" w:cs="宋体"/>
          <w:spacing w:val="-1"/>
          <w:sz w:val="21"/>
          <w:szCs w:val="21"/>
        </w:rPr>
        <w:t xml:space="preserve">责人 </w:t>
      </w:r>
      <w:r>
        <w:rPr>
          <w:rFonts w:ascii="宋体" w:hAnsi="宋体" w:cs="宋体"/>
          <w:spacing w:val="-1"/>
          <w:sz w:val="21"/>
          <w:szCs w:val="21"/>
          <w:u w:val="single"/>
        </w:rPr>
        <w:t xml:space="preserve">             。</w:t>
      </w:r>
    </w:p>
    <w:p>
      <w:pPr>
        <w:spacing w:line="241" w:lineRule="auto"/>
        <w:ind w:left="431"/>
        <w:rPr>
          <w:rFonts w:ascii="宋体" w:hAnsi="宋体" w:cs="宋体"/>
          <w:sz w:val="21"/>
          <w:szCs w:val="21"/>
        </w:rPr>
      </w:pPr>
      <w:r>
        <w:rPr>
          <w:rFonts w:ascii="宋体" w:hAnsi="宋体" w:cs="宋体"/>
          <w:spacing w:val="-1"/>
          <w:sz w:val="21"/>
          <w:szCs w:val="21"/>
        </w:rPr>
        <w:t>2．我方承诺在投标有效期内不补充、修改、替代或者撤</w:t>
      </w:r>
      <w:r>
        <w:rPr>
          <w:rFonts w:ascii="宋体" w:hAnsi="宋体" w:cs="宋体"/>
          <w:sz w:val="21"/>
          <w:szCs w:val="21"/>
        </w:rPr>
        <w:t>回本投标文件。</w:t>
      </w:r>
    </w:p>
    <w:p>
      <w:pPr>
        <w:spacing w:before="146" w:line="218" w:lineRule="auto"/>
        <w:ind w:left="432"/>
        <w:rPr>
          <w:rFonts w:ascii="宋体" w:hAnsi="宋体" w:cs="宋体"/>
          <w:sz w:val="21"/>
          <w:szCs w:val="21"/>
        </w:rPr>
      </w:pPr>
      <w:r>
        <w:rPr>
          <w:rFonts w:ascii="宋体" w:hAnsi="宋体" w:cs="宋体"/>
          <w:spacing w:val="-10"/>
          <w:sz w:val="21"/>
          <w:szCs w:val="21"/>
        </w:rPr>
        <w:t>3．随同本投标函</w:t>
      </w:r>
      <w:r>
        <w:rPr>
          <w:rFonts w:ascii="宋体" w:hAnsi="宋体" w:cs="宋体"/>
          <w:spacing w:val="-7"/>
          <w:sz w:val="21"/>
          <w:szCs w:val="21"/>
        </w:rPr>
        <w:t>递</w:t>
      </w:r>
      <w:r>
        <w:rPr>
          <w:rFonts w:ascii="宋体" w:hAnsi="宋体" w:cs="宋体"/>
          <w:spacing w:val="-5"/>
          <w:sz w:val="21"/>
          <w:szCs w:val="21"/>
        </w:rPr>
        <w:t>交投标保证金一份， 金额为人民币_______ (大写) 元________ (小写) 元。</w:t>
      </w:r>
    </w:p>
    <w:p>
      <w:pPr>
        <w:spacing w:before="157" w:line="241" w:lineRule="auto"/>
        <w:ind w:left="427"/>
        <w:rPr>
          <w:rFonts w:ascii="宋体" w:hAnsi="宋体" w:cs="宋体"/>
          <w:sz w:val="21"/>
          <w:szCs w:val="21"/>
        </w:rPr>
      </w:pPr>
      <w:r>
        <w:rPr>
          <w:rFonts w:ascii="宋体" w:hAnsi="宋体" w:cs="宋体"/>
          <w:spacing w:val="-8"/>
          <w:sz w:val="21"/>
          <w:szCs w:val="21"/>
        </w:rPr>
        <w:t>4</w:t>
      </w:r>
      <w:r>
        <w:rPr>
          <w:rFonts w:ascii="宋体" w:hAnsi="宋体" w:cs="宋体"/>
          <w:spacing w:val="-5"/>
          <w:sz w:val="21"/>
          <w:szCs w:val="21"/>
        </w:rPr>
        <w:t>．如我方中标：</w:t>
      </w:r>
    </w:p>
    <w:p>
      <w:pPr>
        <w:spacing w:before="131" w:line="218" w:lineRule="auto"/>
        <w:ind w:left="434"/>
        <w:rPr>
          <w:rFonts w:ascii="宋体" w:hAnsi="宋体" w:cs="宋体"/>
          <w:sz w:val="21"/>
          <w:szCs w:val="21"/>
        </w:rPr>
      </w:pPr>
      <w:r>
        <w:rPr>
          <w:rFonts w:ascii="宋体" w:hAnsi="宋体" w:cs="宋体"/>
          <w:spacing w:val="8"/>
          <w:sz w:val="21"/>
          <w:szCs w:val="21"/>
        </w:rPr>
        <w:t>(1)我</w:t>
      </w:r>
      <w:r>
        <w:rPr>
          <w:rFonts w:ascii="宋体" w:hAnsi="宋体" w:cs="宋体"/>
          <w:spacing w:val="4"/>
          <w:sz w:val="21"/>
          <w:szCs w:val="21"/>
        </w:rPr>
        <w:t>方承诺在收到中标通知书后，在中标通知书规定的期限内与你方签订合同；</w:t>
      </w:r>
    </w:p>
    <w:p>
      <w:pPr>
        <w:spacing w:before="158" w:line="219" w:lineRule="auto"/>
        <w:ind w:left="434"/>
        <w:rPr>
          <w:rFonts w:ascii="宋体" w:hAnsi="宋体" w:cs="宋体"/>
          <w:sz w:val="21"/>
          <w:szCs w:val="21"/>
        </w:rPr>
      </w:pPr>
      <w:r>
        <w:rPr>
          <w:rFonts w:ascii="宋体" w:hAnsi="宋体" w:cs="宋体"/>
          <w:spacing w:val="10"/>
          <w:sz w:val="21"/>
          <w:szCs w:val="21"/>
        </w:rPr>
        <w:t>(2)</w:t>
      </w:r>
      <w:r>
        <w:rPr>
          <w:rFonts w:ascii="宋体" w:hAnsi="宋体" w:cs="宋体"/>
          <w:spacing w:val="5"/>
          <w:sz w:val="21"/>
          <w:szCs w:val="21"/>
        </w:rPr>
        <w:t>随同本投标函递交的投标函附录属于合同文件的组成部分；</w:t>
      </w:r>
    </w:p>
    <w:p>
      <w:pPr>
        <w:spacing w:before="171" w:line="218" w:lineRule="auto"/>
        <w:ind w:left="434"/>
        <w:rPr>
          <w:rFonts w:ascii="宋体" w:hAnsi="宋体" w:cs="宋体"/>
          <w:sz w:val="21"/>
          <w:szCs w:val="21"/>
        </w:rPr>
      </w:pPr>
      <w:r>
        <w:rPr>
          <w:rFonts w:ascii="宋体" w:hAnsi="宋体" w:cs="宋体"/>
          <w:spacing w:val="12"/>
          <w:sz w:val="21"/>
          <w:szCs w:val="21"/>
        </w:rPr>
        <w:t>(</w:t>
      </w:r>
      <w:r>
        <w:rPr>
          <w:rFonts w:ascii="宋体" w:hAnsi="宋体" w:cs="宋体"/>
          <w:spacing w:val="8"/>
          <w:sz w:val="21"/>
          <w:szCs w:val="21"/>
        </w:rPr>
        <w:t>3</w:t>
      </w:r>
      <w:r>
        <w:rPr>
          <w:rFonts w:ascii="宋体" w:hAnsi="宋体" w:cs="宋体"/>
          <w:spacing w:val="6"/>
          <w:sz w:val="21"/>
          <w:szCs w:val="21"/>
        </w:rPr>
        <w:t>)我方承诺按照招标文件规定向你方递交履约担保；</w:t>
      </w:r>
    </w:p>
    <w:p>
      <w:pPr>
        <w:spacing w:before="157" w:line="218" w:lineRule="auto"/>
        <w:ind w:left="434"/>
        <w:rPr>
          <w:rFonts w:ascii="宋体" w:hAnsi="宋体" w:cs="宋体"/>
          <w:sz w:val="21"/>
          <w:szCs w:val="21"/>
        </w:rPr>
      </w:pPr>
      <w:r>
        <w:rPr>
          <w:rFonts w:ascii="宋体" w:hAnsi="宋体" w:cs="宋体"/>
          <w:spacing w:val="12"/>
          <w:sz w:val="21"/>
          <w:szCs w:val="21"/>
        </w:rPr>
        <w:t>(</w:t>
      </w:r>
      <w:r>
        <w:rPr>
          <w:rFonts w:ascii="宋体" w:hAnsi="宋体" w:cs="宋体"/>
          <w:spacing w:val="10"/>
          <w:sz w:val="21"/>
          <w:szCs w:val="21"/>
        </w:rPr>
        <w:t>4</w:t>
      </w:r>
      <w:r>
        <w:rPr>
          <w:rFonts w:ascii="宋体" w:hAnsi="宋体" w:cs="宋体"/>
          <w:spacing w:val="6"/>
          <w:sz w:val="21"/>
          <w:szCs w:val="21"/>
        </w:rPr>
        <w:t>)我方承诺在合同约定的期限内完成并移交全部合同工程。</w:t>
      </w:r>
    </w:p>
    <w:p>
      <w:pPr>
        <w:spacing w:before="157" w:line="363" w:lineRule="auto"/>
        <w:ind w:left="9" w:right="59" w:firstLine="423"/>
        <w:rPr>
          <w:rFonts w:ascii="宋体" w:hAnsi="宋体" w:cs="宋体"/>
          <w:sz w:val="21"/>
          <w:szCs w:val="21"/>
        </w:rPr>
      </w:pPr>
      <w:r>
        <w:rPr>
          <w:rFonts w:ascii="宋体" w:hAnsi="宋体" w:cs="宋体"/>
          <w:spacing w:val="-2"/>
          <w:sz w:val="21"/>
          <w:szCs w:val="21"/>
        </w:rPr>
        <w:t>5．我方在此声明，所递交的投标文件及有</w:t>
      </w:r>
      <w:r>
        <w:rPr>
          <w:rFonts w:ascii="宋体" w:hAnsi="宋体" w:cs="宋体"/>
          <w:spacing w:val="-1"/>
          <w:sz w:val="21"/>
          <w:szCs w:val="21"/>
        </w:rPr>
        <w:t>关资料内容完整、真实和准确，且不存在第 2 章投</w:t>
      </w:r>
      <w:r>
        <w:rPr>
          <w:rFonts w:ascii="宋体" w:hAnsi="宋体" w:cs="宋体"/>
          <w:sz w:val="21"/>
          <w:szCs w:val="21"/>
        </w:rPr>
        <w:t xml:space="preserve"> </w:t>
      </w:r>
      <w:r>
        <w:rPr>
          <w:rFonts w:ascii="宋体" w:hAnsi="宋体" w:cs="宋体"/>
          <w:spacing w:val="-10"/>
          <w:sz w:val="21"/>
          <w:szCs w:val="21"/>
        </w:rPr>
        <w:t>标</w:t>
      </w:r>
      <w:r>
        <w:rPr>
          <w:rFonts w:ascii="宋体" w:hAnsi="宋体" w:cs="宋体"/>
          <w:spacing w:val="-5"/>
          <w:sz w:val="21"/>
          <w:szCs w:val="21"/>
        </w:rPr>
        <w:t>人须知第 1.4.3 项规定的任何一种情形。</w:t>
      </w:r>
    </w:p>
    <w:p>
      <w:pPr>
        <w:spacing w:before="1" w:line="217" w:lineRule="auto"/>
        <w:ind w:left="430"/>
        <w:rPr>
          <w:rFonts w:ascii="宋体" w:hAnsi="宋体" w:cs="宋体"/>
          <w:sz w:val="21"/>
          <w:szCs w:val="21"/>
        </w:rPr>
      </w:pPr>
      <w:r>
        <w:rPr>
          <w:rFonts w:ascii="宋体" w:hAnsi="宋体" w:cs="宋体"/>
          <w:spacing w:val="-1"/>
          <w:sz w:val="21"/>
          <w:szCs w:val="21"/>
        </w:rPr>
        <w:t>6．</w:t>
      </w:r>
      <w:r>
        <w:rPr>
          <w:rFonts w:ascii="宋体" w:hAnsi="宋体" w:cs="宋体"/>
          <w:spacing w:val="-1"/>
          <w:sz w:val="21"/>
          <w:szCs w:val="21"/>
          <w:u w:val="single"/>
        </w:rPr>
        <w:t>(其它补充说</w:t>
      </w:r>
      <w:r>
        <w:rPr>
          <w:rFonts w:ascii="宋体" w:hAnsi="宋体" w:cs="宋体"/>
          <w:sz w:val="21"/>
          <w:szCs w:val="21"/>
          <w:u w:val="single"/>
        </w:rPr>
        <w:t>明)。</w:t>
      </w:r>
    </w:p>
    <w:p>
      <w:pPr>
        <w:spacing w:line="260" w:lineRule="auto"/>
        <w:rPr>
          <w:rFonts w:ascii="Arial"/>
          <w:sz w:val="21"/>
        </w:rPr>
      </w:pPr>
    </w:p>
    <w:p>
      <w:pPr>
        <w:spacing w:line="260" w:lineRule="auto"/>
        <w:rPr>
          <w:rFonts w:ascii="Arial"/>
          <w:sz w:val="21"/>
        </w:rPr>
      </w:pPr>
    </w:p>
    <w:p>
      <w:pPr>
        <w:spacing w:line="260" w:lineRule="auto"/>
        <w:rPr>
          <w:rFonts w:ascii="Arial"/>
          <w:sz w:val="21"/>
        </w:rPr>
      </w:pPr>
    </w:p>
    <w:p>
      <w:pPr>
        <w:spacing w:line="261" w:lineRule="auto"/>
        <w:rPr>
          <w:rFonts w:ascii="Arial"/>
          <w:sz w:val="21"/>
        </w:rPr>
      </w:pPr>
    </w:p>
    <w:p>
      <w:pPr>
        <w:spacing w:line="261" w:lineRule="auto"/>
        <w:rPr>
          <w:rFonts w:ascii="Arial"/>
          <w:sz w:val="21"/>
        </w:rPr>
      </w:pPr>
    </w:p>
    <w:p>
      <w:pPr>
        <w:spacing w:before="62" w:line="224" w:lineRule="auto"/>
        <w:ind w:left="4380"/>
        <w:rPr>
          <w:rFonts w:ascii="宋体" w:hAnsi="宋体" w:cs="宋体"/>
          <w:sz w:val="19"/>
          <w:szCs w:val="19"/>
        </w:rPr>
      </w:pPr>
      <w:r>
        <w:rPr>
          <w:rFonts w:ascii="宋体" w:hAnsi="宋体" w:cs="宋体"/>
          <w:spacing w:val="14"/>
          <w:sz w:val="19"/>
          <w:szCs w:val="19"/>
        </w:rPr>
        <w:t>投</w:t>
      </w:r>
      <w:r>
        <w:rPr>
          <w:rFonts w:ascii="宋体" w:hAnsi="宋体" w:cs="宋体"/>
          <w:spacing w:val="10"/>
          <w:sz w:val="19"/>
          <w:szCs w:val="19"/>
        </w:rPr>
        <w:t>标人：(盖单位电子公章)</w:t>
      </w:r>
    </w:p>
    <w:p>
      <w:pPr>
        <w:spacing w:before="145" w:line="379" w:lineRule="auto"/>
        <w:ind w:left="4378" w:right="1355"/>
        <w:rPr>
          <w:rFonts w:ascii="宋体" w:hAnsi="宋体" w:cs="宋体"/>
          <w:sz w:val="19"/>
          <w:szCs w:val="19"/>
        </w:rPr>
      </w:pPr>
      <w:r>
        <w:rPr>
          <w:rFonts w:ascii="宋体" w:hAnsi="宋体" w:cs="宋体"/>
          <w:spacing w:val="11"/>
          <w:sz w:val="19"/>
          <w:szCs w:val="19"/>
        </w:rPr>
        <w:t>法</w:t>
      </w:r>
      <w:r>
        <w:rPr>
          <w:rFonts w:ascii="宋体" w:hAnsi="宋体" w:cs="宋体"/>
          <w:spacing w:val="10"/>
          <w:sz w:val="19"/>
          <w:szCs w:val="19"/>
        </w:rPr>
        <w:t>定代表人：(盖法定代表人电子章)</w:t>
      </w:r>
      <w:r>
        <w:rPr>
          <w:rFonts w:ascii="宋体" w:hAnsi="宋体" w:cs="宋体"/>
          <w:sz w:val="19"/>
          <w:szCs w:val="19"/>
        </w:rPr>
        <w:t xml:space="preserve"> </w:t>
      </w:r>
      <w:r>
        <w:rPr>
          <w:rFonts w:ascii="宋体" w:hAnsi="宋体" w:cs="宋体"/>
          <w:spacing w:val="2"/>
          <w:sz w:val="19"/>
          <w:szCs w:val="19"/>
        </w:rPr>
        <w:t>地</w:t>
      </w:r>
      <w:r>
        <w:rPr>
          <w:rFonts w:ascii="宋体" w:hAnsi="宋体" w:cs="宋体"/>
          <w:spacing w:val="1"/>
          <w:sz w:val="19"/>
          <w:szCs w:val="19"/>
        </w:rPr>
        <w:t xml:space="preserve">    址：</w:t>
      </w:r>
    </w:p>
    <w:p>
      <w:pPr>
        <w:spacing w:line="391" w:lineRule="exact"/>
        <w:ind w:left="4401"/>
        <w:rPr>
          <w:rFonts w:ascii="宋体" w:hAnsi="宋体" w:cs="宋体"/>
          <w:sz w:val="19"/>
          <w:szCs w:val="19"/>
        </w:rPr>
      </w:pPr>
      <w:r>
        <w:rPr>
          <w:rFonts w:ascii="宋体" w:hAnsi="宋体" w:cs="宋体"/>
          <w:spacing w:val="-11"/>
          <w:position w:val="15"/>
          <w:sz w:val="19"/>
          <w:szCs w:val="19"/>
        </w:rPr>
        <w:t>电</w:t>
      </w:r>
      <w:r>
        <w:rPr>
          <w:rFonts w:ascii="宋体" w:hAnsi="宋体" w:cs="宋体"/>
          <w:spacing w:val="-8"/>
          <w:position w:val="15"/>
          <w:sz w:val="19"/>
          <w:szCs w:val="19"/>
        </w:rPr>
        <w:t>子信箱：</w:t>
      </w:r>
    </w:p>
    <w:p>
      <w:pPr>
        <w:spacing w:line="226" w:lineRule="auto"/>
        <w:ind w:left="4401"/>
        <w:rPr>
          <w:rFonts w:ascii="宋体" w:hAnsi="宋体" w:cs="宋体"/>
          <w:sz w:val="19"/>
          <w:szCs w:val="19"/>
        </w:rPr>
      </w:pPr>
      <w:r>
        <w:rPr>
          <w:rFonts w:ascii="宋体" w:hAnsi="宋体" w:cs="宋体"/>
          <w:spacing w:val="-14"/>
          <w:sz w:val="19"/>
          <w:szCs w:val="19"/>
        </w:rPr>
        <w:t>电话：</w:t>
      </w:r>
    </w:p>
    <w:p>
      <w:pPr>
        <w:spacing w:before="157" w:line="391" w:lineRule="exact"/>
        <w:ind w:left="4376"/>
        <w:rPr>
          <w:rFonts w:ascii="宋体" w:hAnsi="宋体" w:cs="宋体"/>
          <w:sz w:val="19"/>
          <w:szCs w:val="19"/>
        </w:rPr>
      </w:pPr>
      <w:r>
        <w:rPr>
          <w:rFonts w:ascii="宋体" w:hAnsi="宋体" w:cs="宋体"/>
          <w:spacing w:val="-2"/>
          <w:position w:val="15"/>
          <w:sz w:val="19"/>
          <w:szCs w:val="19"/>
        </w:rPr>
        <w:t>传</w:t>
      </w:r>
      <w:r>
        <w:rPr>
          <w:rFonts w:ascii="宋体" w:hAnsi="宋体" w:cs="宋体"/>
          <w:spacing w:val="-1"/>
          <w:position w:val="15"/>
          <w:sz w:val="19"/>
          <w:szCs w:val="19"/>
        </w:rPr>
        <w:t xml:space="preserve"> 真：</w:t>
      </w:r>
    </w:p>
    <w:p>
      <w:pPr>
        <w:spacing w:line="224" w:lineRule="auto"/>
        <w:ind w:left="4392"/>
        <w:rPr>
          <w:rFonts w:ascii="宋体" w:hAnsi="宋体" w:cs="宋体"/>
          <w:sz w:val="19"/>
          <w:szCs w:val="19"/>
        </w:rPr>
      </w:pPr>
      <w:r>
        <w:rPr>
          <w:rFonts w:ascii="宋体" w:hAnsi="宋体" w:cs="宋体"/>
          <w:spacing w:val="-8"/>
          <w:sz w:val="19"/>
          <w:szCs w:val="19"/>
        </w:rPr>
        <w:t>邮</w:t>
      </w:r>
      <w:r>
        <w:rPr>
          <w:rFonts w:ascii="宋体" w:hAnsi="宋体" w:cs="宋体"/>
          <w:spacing w:val="-7"/>
          <w:sz w:val="19"/>
          <w:szCs w:val="19"/>
        </w:rPr>
        <w:t>政编码：</w:t>
      </w:r>
    </w:p>
    <w:p>
      <w:pPr>
        <w:spacing w:before="160" w:line="218" w:lineRule="auto"/>
        <w:ind w:right="23"/>
        <w:jc w:val="right"/>
        <w:rPr>
          <w:rFonts w:ascii="宋体" w:hAnsi="宋体" w:cs="宋体"/>
          <w:sz w:val="19"/>
          <w:szCs w:val="19"/>
        </w:rPr>
      </w:pPr>
      <w:r>
        <w:rPr>
          <w:rFonts w:ascii="宋体" w:hAnsi="宋体" w:cs="宋体"/>
          <w:spacing w:val="5"/>
          <w:sz w:val="19"/>
          <w:szCs w:val="19"/>
        </w:rPr>
        <w:t xml:space="preserve">______年____月_____ </w:t>
      </w:r>
      <w:r>
        <w:rPr>
          <w:rFonts w:ascii="宋体" w:hAnsi="宋体" w:cs="宋体"/>
          <w:spacing w:val="3"/>
          <w:sz w:val="19"/>
          <w:szCs w:val="19"/>
        </w:rPr>
        <w:t>日</w:t>
      </w:r>
    </w:p>
    <w:p>
      <w:pPr>
        <w:spacing w:line="297" w:lineRule="auto"/>
        <w:rPr>
          <w:rFonts w:ascii="Arial"/>
          <w:sz w:val="21"/>
        </w:rPr>
      </w:pPr>
    </w:p>
    <w:p>
      <w:pPr>
        <w:spacing w:line="298" w:lineRule="auto"/>
        <w:rPr>
          <w:rFonts w:ascii="Arial"/>
          <w:sz w:val="21"/>
        </w:rPr>
      </w:pPr>
    </w:p>
    <w:p>
      <w:pPr>
        <w:spacing w:line="298" w:lineRule="auto"/>
        <w:rPr>
          <w:rFonts w:ascii="Arial"/>
          <w:sz w:val="21"/>
        </w:rPr>
      </w:pPr>
    </w:p>
    <w:p>
      <w:pPr>
        <w:sectPr>
          <w:footerReference r:id="rId29" w:type="default"/>
          <w:pgSz w:w="11910" w:h="16845"/>
          <w:pgMar w:top="400" w:right="1397" w:bottom="1224" w:left="1471" w:header="0" w:footer="1062" w:gutter="0"/>
          <w:cols w:space="720" w:num="1"/>
        </w:sectPr>
      </w:pPr>
    </w:p>
    <w:p/>
    <w:p/>
    <w:p>
      <w:r>
        <w:rPr>
          <w:rFonts w:ascii="宋体" w:hAnsi="宋体" w:cs="宋体"/>
          <w:spacing w:val="50"/>
          <w:sz w:val="28"/>
          <w:szCs w:val="28"/>
          <w14:textOutline w14:w="5168" w14:cap="flat" w14:cmpd="sng" w14:algn="ctr">
            <w14:solidFill>
              <w14:srgbClr w14:val="000000"/>
            </w14:solidFill>
            <w14:prstDash w14:val="solid"/>
            <w14:miter w14:val="0"/>
          </w14:textOutline>
        </w:rPr>
        <w:t>(</w:t>
      </w:r>
      <w:r>
        <w:rPr>
          <w:rFonts w:hint="eastAsia" w:ascii="宋体" w:hAnsi="宋体" w:cs="宋体"/>
          <w:spacing w:val="49"/>
          <w:sz w:val="28"/>
          <w:szCs w:val="28"/>
          <w14:textOutline w14:w="5168" w14:cap="flat" w14:cmpd="sng" w14:algn="ctr">
            <w14:solidFill>
              <w14:srgbClr w14:val="000000"/>
            </w14:solidFill>
            <w14:prstDash w14:val="solid"/>
            <w14:miter w14:val="0"/>
          </w14:textOutline>
        </w:rPr>
        <w:t>一</w:t>
      </w:r>
      <w:r>
        <w:rPr>
          <w:rFonts w:ascii="宋体" w:hAnsi="宋体" w:cs="宋体"/>
          <w:spacing w:val="49"/>
          <w:sz w:val="28"/>
          <w:szCs w:val="28"/>
          <w14:textOutline w14:w="5168" w14:cap="flat" w14:cmpd="sng" w14:algn="ctr">
            <w14:solidFill>
              <w14:srgbClr w14:val="000000"/>
            </w14:solidFill>
            <w14:prstDash w14:val="solid"/>
            <w14:miter w14:val="0"/>
          </w14:textOutline>
        </w:rPr>
        <w:t>)投标函附录</w:t>
      </w:r>
    </w:p>
    <w:p/>
    <w:p>
      <w:pPr>
        <w:spacing w:line="225" w:lineRule="exact"/>
      </w:pPr>
    </w:p>
    <w:tbl>
      <w:tblPr>
        <w:tblStyle w:val="735"/>
        <w:tblW w:w="908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26"/>
        <w:gridCol w:w="2639"/>
        <w:gridCol w:w="1740"/>
        <w:gridCol w:w="2519"/>
        <w:gridCol w:w="146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67" w:hRule="atLeast"/>
        </w:trPr>
        <w:tc>
          <w:tcPr>
            <w:tcW w:w="726" w:type="dxa"/>
            <w:tcBorders>
              <w:top w:val="single" w:color="000000" w:sz="2" w:space="0"/>
              <w:bottom w:val="single" w:color="000000" w:sz="2" w:space="0"/>
            </w:tcBorders>
          </w:tcPr>
          <w:p>
            <w:pPr>
              <w:spacing w:before="129" w:line="221" w:lineRule="auto"/>
              <w:ind w:left="157"/>
              <w:rPr>
                <w:rFonts w:ascii="宋体" w:hAnsi="宋体" w:cs="宋体" w:eastAsiaTheme="minorEastAsia"/>
                <w:sz w:val="21"/>
                <w:szCs w:val="21"/>
                <w:lang w:eastAsia="en-US"/>
              </w:rPr>
            </w:pPr>
            <w:r>
              <w:rPr>
                <w:rFonts w:ascii="宋体" w:hAnsi="宋体" w:cs="宋体" w:eastAsiaTheme="minorEastAsia"/>
                <w:spacing w:val="-2"/>
                <w:sz w:val="21"/>
                <w:szCs w:val="21"/>
                <w:lang w:eastAsia="en-US"/>
              </w:rPr>
              <w:t>序号</w:t>
            </w:r>
          </w:p>
        </w:tc>
        <w:tc>
          <w:tcPr>
            <w:tcW w:w="2639" w:type="dxa"/>
            <w:tcBorders>
              <w:top w:val="single" w:color="000000" w:sz="2" w:space="0"/>
              <w:bottom w:val="single" w:color="000000" w:sz="2" w:space="0"/>
            </w:tcBorders>
          </w:tcPr>
          <w:p>
            <w:pPr>
              <w:spacing w:before="129" w:line="220" w:lineRule="auto"/>
              <w:ind w:left="905"/>
              <w:rPr>
                <w:rFonts w:ascii="宋体" w:hAnsi="宋体" w:cs="宋体" w:eastAsiaTheme="minorEastAsia"/>
                <w:sz w:val="21"/>
                <w:szCs w:val="21"/>
                <w:lang w:eastAsia="en-US"/>
              </w:rPr>
            </w:pPr>
            <w:r>
              <w:rPr>
                <w:rFonts w:ascii="宋体" w:hAnsi="宋体" w:cs="宋体" w:eastAsiaTheme="minorEastAsia"/>
                <w:spacing w:val="-2"/>
                <w:sz w:val="21"/>
                <w:szCs w:val="21"/>
                <w:lang w:eastAsia="en-US"/>
              </w:rPr>
              <w:t>条款名</w:t>
            </w:r>
            <w:r>
              <w:rPr>
                <w:rFonts w:ascii="宋体" w:hAnsi="宋体" w:cs="宋体" w:eastAsiaTheme="minorEastAsia"/>
                <w:spacing w:val="-1"/>
                <w:sz w:val="21"/>
                <w:szCs w:val="21"/>
                <w:lang w:eastAsia="en-US"/>
              </w:rPr>
              <w:t>称</w:t>
            </w:r>
          </w:p>
        </w:tc>
        <w:tc>
          <w:tcPr>
            <w:tcW w:w="1740" w:type="dxa"/>
            <w:tcBorders>
              <w:top w:val="single" w:color="000000" w:sz="2" w:space="0"/>
              <w:bottom w:val="single" w:color="000000" w:sz="2" w:space="0"/>
            </w:tcBorders>
          </w:tcPr>
          <w:p>
            <w:pPr>
              <w:spacing w:before="129" w:line="220" w:lineRule="auto"/>
              <w:ind w:left="353"/>
              <w:rPr>
                <w:rFonts w:ascii="宋体" w:hAnsi="宋体" w:cs="宋体" w:eastAsiaTheme="minorEastAsia"/>
                <w:sz w:val="21"/>
                <w:szCs w:val="21"/>
                <w:lang w:eastAsia="en-US"/>
              </w:rPr>
            </w:pPr>
            <w:r>
              <w:rPr>
                <w:rFonts w:ascii="宋体" w:hAnsi="宋体" w:cs="宋体" w:eastAsiaTheme="minorEastAsia"/>
                <w:spacing w:val="-2"/>
                <w:sz w:val="21"/>
                <w:szCs w:val="21"/>
                <w:lang w:eastAsia="en-US"/>
              </w:rPr>
              <w:t>合</w:t>
            </w:r>
            <w:r>
              <w:rPr>
                <w:rFonts w:ascii="宋体" w:hAnsi="宋体" w:cs="宋体" w:eastAsiaTheme="minorEastAsia"/>
                <w:spacing w:val="-1"/>
                <w:sz w:val="21"/>
                <w:szCs w:val="21"/>
                <w:lang w:eastAsia="en-US"/>
              </w:rPr>
              <w:t>同条款号</w:t>
            </w:r>
          </w:p>
        </w:tc>
        <w:tc>
          <w:tcPr>
            <w:tcW w:w="2519" w:type="dxa"/>
            <w:tcBorders>
              <w:top w:val="single" w:color="000000" w:sz="2" w:space="0"/>
              <w:bottom w:val="single" w:color="000000" w:sz="2" w:space="0"/>
            </w:tcBorders>
          </w:tcPr>
          <w:p>
            <w:pPr>
              <w:spacing w:before="129" w:line="220" w:lineRule="auto"/>
              <w:ind w:left="870"/>
              <w:rPr>
                <w:rFonts w:ascii="宋体" w:hAnsi="宋体" w:cs="宋体" w:eastAsiaTheme="minorEastAsia"/>
                <w:sz w:val="21"/>
                <w:szCs w:val="21"/>
                <w:lang w:eastAsia="en-US"/>
              </w:rPr>
            </w:pPr>
            <w:r>
              <w:rPr>
                <w:rFonts w:ascii="宋体" w:hAnsi="宋体" w:cs="宋体" w:eastAsiaTheme="minorEastAsia"/>
                <w:spacing w:val="-3"/>
                <w:sz w:val="21"/>
                <w:szCs w:val="21"/>
                <w:lang w:eastAsia="en-US"/>
              </w:rPr>
              <w:t>约</w:t>
            </w:r>
            <w:r>
              <w:rPr>
                <w:rFonts w:ascii="宋体" w:hAnsi="宋体" w:cs="宋体" w:eastAsiaTheme="minorEastAsia"/>
                <w:spacing w:val="-2"/>
                <w:sz w:val="21"/>
                <w:szCs w:val="21"/>
                <w:lang w:eastAsia="en-US"/>
              </w:rPr>
              <w:t>定内容</w:t>
            </w:r>
          </w:p>
        </w:tc>
        <w:tc>
          <w:tcPr>
            <w:tcW w:w="1462" w:type="dxa"/>
            <w:tcBorders>
              <w:top w:val="single" w:color="000000" w:sz="2" w:space="0"/>
              <w:bottom w:val="single" w:color="000000" w:sz="2" w:space="0"/>
            </w:tcBorders>
          </w:tcPr>
          <w:p>
            <w:pPr>
              <w:spacing w:before="129" w:line="221" w:lineRule="auto"/>
              <w:ind w:left="541"/>
              <w:rPr>
                <w:rFonts w:ascii="宋体" w:hAnsi="宋体" w:cs="宋体" w:eastAsiaTheme="minorEastAsia"/>
                <w:sz w:val="21"/>
                <w:szCs w:val="21"/>
                <w:lang w:eastAsia="en-US"/>
              </w:rPr>
            </w:pPr>
            <w:r>
              <w:rPr>
                <w:rFonts w:ascii="宋体" w:hAnsi="宋体" w:cs="宋体" w:eastAsiaTheme="minorEastAsia"/>
                <w:spacing w:val="-4"/>
                <w:sz w:val="21"/>
                <w:szCs w:val="21"/>
                <w:lang w:eastAsia="en-US"/>
              </w:rPr>
              <w:t>备</w:t>
            </w:r>
            <w:r>
              <w:rPr>
                <w:rFonts w:ascii="宋体" w:hAnsi="宋体" w:cs="宋体" w:eastAsiaTheme="minorEastAsia"/>
                <w:spacing w:val="-2"/>
                <w:sz w:val="21"/>
                <w:szCs w:val="21"/>
                <w:lang w:eastAsia="en-US"/>
              </w:rPr>
              <w:t>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9" w:hRule="atLeast"/>
        </w:trPr>
        <w:tc>
          <w:tcPr>
            <w:tcW w:w="726" w:type="dxa"/>
            <w:tcBorders>
              <w:top w:val="single" w:color="000000" w:sz="2" w:space="0"/>
              <w:bottom w:val="single" w:color="000000" w:sz="2" w:space="0"/>
            </w:tcBorders>
          </w:tcPr>
          <w:p>
            <w:pPr>
              <w:spacing w:before="157" w:line="185" w:lineRule="auto"/>
              <w:ind w:left="323"/>
              <w:rPr>
                <w:rFonts w:ascii="宋体" w:hAnsi="宋体" w:cs="宋体" w:eastAsiaTheme="minorEastAsia"/>
                <w:sz w:val="21"/>
                <w:szCs w:val="21"/>
                <w:lang w:eastAsia="en-US"/>
              </w:rPr>
            </w:pPr>
            <w:r>
              <w:rPr>
                <w:rFonts w:ascii="宋体" w:hAnsi="宋体" w:cs="宋体" w:eastAsiaTheme="minorEastAsia"/>
                <w:sz w:val="21"/>
                <w:szCs w:val="21"/>
                <w:lang w:eastAsia="en-US"/>
              </w:rPr>
              <w:t>1</w:t>
            </w:r>
          </w:p>
        </w:tc>
        <w:tc>
          <w:tcPr>
            <w:tcW w:w="2639" w:type="dxa"/>
            <w:tcBorders>
              <w:top w:val="single" w:color="000000" w:sz="2" w:space="0"/>
              <w:bottom w:val="single" w:color="000000" w:sz="2" w:space="0"/>
            </w:tcBorders>
          </w:tcPr>
          <w:p>
            <w:pPr>
              <w:spacing w:before="122" w:line="217" w:lineRule="auto"/>
              <w:ind w:left="801"/>
              <w:rPr>
                <w:rFonts w:ascii="宋体" w:hAnsi="宋体" w:cs="宋体" w:eastAsiaTheme="minorEastAsia"/>
                <w:sz w:val="21"/>
                <w:szCs w:val="21"/>
                <w:lang w:eastAsia="en-US"/>
              </w:rPr>
            </w:pPr>
            <w:r>
              <w:rPr>
                <w:rFonts w:ascii="宋体" w:hAnsi="宋体" w:cs="宋体" w:eastAsiaTheme="minorEastAsia"/>
                <w:spacing w:val="-2"/>
                <w:sz w:val="21"/>
                <w:szCs w:val="21"/>
                <w:lang w:eastAsia="en-US"/>
              </w:rPr>
              <w:t>项目负</w:t>
            </w:r>
            <w:r>
              <w:rPr>
                <w:rFonts w:ascii="宋体" w:hAnsi="宋体" w:cs="宋体" w:eastAsiaTheme="minorEastAsia"/>
                <w:spacing w:val="-1"/>
                <w:sz w:val="21"/>
                <w:szCs w:val="21"/>
                <w:lang w:eastAsia="en-US"/>
              </w:rPr>
              <w:t>责人</w:t>
            </w:r>
          </w:p>
        </w:tc>
        <w:tc>
          <w:tcPr>
            <w:tcW w:w="1740" w:type="dxa"/>
            <w:tcBorders>
              <w:top w:val="single" w:color="000000" w:sz="2" w:space="0"/>
              <w:bottom w:val="single" w:color="000000" w:sz="2" w:space="0"/>
            </w:tcBorders>
          </w:tcPr>
          <w:p>
            <w:pPr>
              <w:spacing w:before="157" w:line="183" w:lineRule="auto"/>
              <w:ind w:left="518"/>
              <w:rPr>
                <w:rFonts w:ascii="宋体" w:hAnsi="宋体" w:cs="宋体" w:eastAsiaTheme="minorEastAsia"/>
                <w:sz w:val="21"/>
                <w:szCs w:val="21"/>
                <w:lang w:eastAsia="en-US"/>
              </w:rPr>
            </w:pPr>
            <w:r>
              <w:rPr>
                <w:rFonts w:ascii="宋体" w:hAnsi="宋体" w:cs="宋体" w:eastAsiaTheme="minorEastAsia"/>
                <w:spacing w:val="-3"/>
                <w:sz w:val="21"/>
                <w:szCs w:val="21"/>
                <w:lang w:eastAsia="en-US"/>
              </w:rPr>
              <w:t>1.1.2.4</w:t>
            </w:r>
          </w:p>
        </w:tc>
        <w:tc>
          <w:tcPr>
            <w:tcW w:w="2519" w:type="dxa"/>
            <w:tcBorders>
              <w:top w:val="single" w:color="000000" w:sz="2" w:space="0"/>
              <w:bottom w:val="single" w:color="000000" w:sz="2" w:space="0"/>
            </w:tcBorders>
          </w:tcPr>
          <w:p>
            <w:pPr>
              <w:spacing w:before="123" w:line="213" w:lineRule="auto"/>
              <w:ind w:left="445"/>
              <w:rPr>
                <w:rFonts w:ascii="宋体" w:hAnsi="宋体" w:cs="宋体" w:eastAsiaTheme="minorEastAsia"/>
                <w:sz w:val="21"/>
                <w:szCs w:val="21"/>
                <w:lang w:eastAsia="en-US"/>
              </w:rPr>
            </w:pPr>
            <w:r>
              <w:rPr>
                <w:rFonts w:ascii="宋体" w:hAnsi="宋体" w:cs="宋体" w:eastAsiaTheme="minorEastAsia"/>
                <w:spacing w:val="-13"/>
                <w:sz w:val="21"/>
                <w:szCs w:val="21"/>
                <w:lang w:eastAsia="en-US"/>
              </w:rPr>
              <w:t>姓</w:t>
            </w:r>
            <w:r>
              <w:rPr>
                <w:rFonts w:ascii="宋体" w:hAnsi="宋体" w:cs="宋体" w:eastAsiaTheme="minorEastAsia"/>
                <w:spacing w:val="-10"/>
                <w:sz w:val="21"/>
                <w:szCs w:val="21"/>
                <w:lang w:eastAsia="en-US"/>
              </w:rPr>
              <w:t>名： _______</w:t>
            </w:r>
          </w:p>
        </w:tc>
        <w:tc>
          <w:tcPr>
            <w:tcW w:w="146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9" w:hRule="atLeast"/>
        </w:trPr>
        <w:tc>
          <w:tcPr>
            <w:tcW w:w="726" w:type="dxa"/>
            <w:tcBorders>
              <w:top w:val="single" w:color="000000" w:sz="2" w:space="0"/>
              <w:bottom w:val="single" w:color="000000" w:sz="2" w:space="0"/>
            </w:tcBorders>
          </w:tcPr>
          <w:p>
            <w:pPr>
              <w:spacing w:before="144" w:line="184" w:lineRule="auto"/>
              <w:ind w:left="310"/>
              <w:rPr>
                <w:rFonts w:ascii="宋体" w:hAnsi="宋体" w:cs="宋体" w:eastAsiaTheme="minorEastAsia"/>
                <w:sz w:val="21"/>
                <w:szCs w:val="21"/>
                <w:lang w:eastAsia="en-US"/>
              </w:rPr>
            </w:pPr>
            <w:r>
              <w:rPr>
                <w:rFonts w:ascii="宋体" w:hAnsi="宋体" w:cs="宋体" w:eastAsiaTheme="minorEastAsia"/>
                <w:sz w:val="21"/>
                <w:szCs w:val="21"/>
                <w:lang w:eastAsia="en-US"/>
              </w:rPr>
              <w:t>2</w:t>
            </w:r>
          </w:p>
        </w:tc>
        <w:tc>
          <w:tcPr>
            <w:tcW w:w="2639" w:type="dxa"/>
            <w:tcBorders>
              <w:top w:val="single" w:color="000000" w:sz="2" w:space="0"/>
              <w:bottom w:val="single" w:color="000000" w:sz="2" w:space="0"/>
            </w:tcBorders>
          </w:tcPr>
          <w:p>
            <w:pPr>
              <w:spacing w:before="109" w:line="220" w:lineRule="auto"/>
              <w:ind w:left="1116"/>
              <w:rPr>
                <w:rFonts w:ascii="宋体" w:hAnsi="宋体" w:cs="宋体" w:eastAsiaTheme="minorEastAsia"/>
                <w:sz w:val="21"/>
                <w:szCs w:val="21"/>
                <w:lang w:eastAsia="en-US"/>
              </w:rPr>
            </w:pPr>
            <w:r>
              <w:rPr>
                <w:rFonts w:ascii="宋体" w:hAnsi="宋体" w:cs="宋体" w:eastAsiaTheme="minorEastAsia"/>
                <w:spacing w:val="-4"/>
                <w:sz w:val="21"/>
                <w:szCs w:val="21"/>
                <w:lang w:eastAsia="en-US"/>
              </w:rPr>
              <w:t>工</w:t>
            </w:r>
            <w:r>
              <w:rPr>
                <w:rFonts w:ascii="宋体" w:hAnsi="宋体" w:cs="宋体" w:eastAsiaTheme="minorEastAsia"/>
                <w:spacing w:val="-2"/>
                <w:sz w:val="21"/>
                <w:szCs w:val="21"/>
                <w:lang w:eastAsia="en-US"/>
              </w:rPr>
              <w:t>期</w:t>
            </w:r>
          </w:p>
        </w:tc>
        <w:tc>
          <w:tcPr>
            <w:tcW w:w="1740" w:type="dxa"/>
            <w:tcBorders>
              <w:top w:val="single" w:color="000000" w:sz="2" w:space="0"/>
              <w:bottom w:val="single" w:color="000000" w:sz="2" w:space="0"/>
            </w:tcBorders>
          </w:tcPr>
          <w:p>
            <w:pPr>
              <w:spacing w:before="143" w:line="183" w:lineRule="auto"/>
              <w:ind w:left="518"/>
              <w:rPr>
                <w:rFonts w:ascii="宋体" w:hAnsi="宋体" w:cs="宋体" w:eastAsiaTheme="minorEastAsia"/>
                <w:sz w:val="21"/>
                <w:szCs w:val="21"/>
                <w:lang w:eastAsia="en-US"/>
              </w:rPr>
            </w:pPr>
            <w:r>
              <w:rPr>
                <w:rFonts w:ascii="宋体" w:hAnsi="宋体" w:cs="宋体" w:eastAsiaTheme="minorEastAsia"/>
                <w:spacing w:val="-3"/>
                <w:sz w:val="21"/>
                <w:szCs w:val="21"/>
                <w:lang w:eastAsia="en-US"/>
              </w:rPr>
              <w:t>1.1.4.3</w:t>
            </w:r>
          </w:p>
        </w:tc>
        <w:tc>
          <w:tcPr>
            <w:tcW w:w="2519" w:type="dxa"/>
            <w:tcBorders>
              <w:top w:val="single" w:color="000000" w:sz="2" w:space="0"/>
              <w:bottom w:val="single" w:color="000000" w:sz="2" w:space="0"/>
            </w:tcBorders>
          </w:tcPr>
          <w:p>
            <w:pPr>
              <w:spacing w:before="109" w:line="213" w:lineRule="auto"/>
              <w:ind w:left="541"/>
              <w:rPr>
                <w:rFonts w:ascii="宋体" w:hAnsi="宋体" w:cs="宋体" w:eastAsiaTheme="minorEastAsia"/>
                <w:sz w:val="21"/>
                <w:szCs w:val="21"/>
                <w:lang w:eastAsia="en-US"/>
              </w:rPr>
            </w:pPr>
            <w:r>
              <w:rPr>
                <w:rFonts w:ascii="宋体" w:hAnsi="宋体" w:cs="宋体" w:eastAsiaTheme="minorEastAsia"/>
                <w:spacing w:val="1"/>
                <w:sz w:val="21"/>
                <w:szCs w:val="21"/>
                <w:lang w:eastAsia="en-US"/>
              </w:rPr>
              <w:t>____</w:t>
            </w:r>
            <w:r>
              <w:rPr>
                <w:rFonts w:ascii="宋体" w:hAnsi="宋体" w:cs="宋体" w:eastAsiaTheme="minorEastAsia"/>
                <w:sz w:val="21"/>
                <w:szCs w:val="21"/>
                <w:lang w:eastAsia="en-US"/>
              </w:rPr>
              <w:t>__个日历天</w:t>
            </w:r>
          </w:p>
        </w:tc>
        <w:tc>
          <w:tcPr>
            <w:tcW w:w="146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0" w:hRule="atLeast"/>
        </w:trPr>
        <w:tc>
          <w:tcPr>
            <w:tcW w:w="726" w:type="dxa"/>
            <w:tcBorders>
              <w:top w:val="single" w:color="000000" w:sz="2" w:space="0"/>
              <w:bottom w:val="single" w:color="000000" w:sz="2" w:space="0"/>
            </w:tcBorders>
          </w:tcPr>
          <w:p>
            <w:pPr>
              <w:spacing w:before="190" w:line="183" w:lineRule="auto"/>
              <w:ind w:left="312"/>
              <w:rPr>
                <w:rFonts w:ascii="宋体" w:hAnsi="宋体" w:cs="宋体" w:eastAsiaTheme="minorEastAsia"/>
                <w:sz w:val="21"/>
                <w:szCs w:val="21"/>
                <w:lang w:eastAsia="en-US"/>
              </w:rPr>
            </w:pPr>
            <w:r>
              <w:rPr>
                <w:rFonts w:ascii="宋体" w:hAnsi="宋体" w:cs="宋体" w:eastAsiaTheme="minorEastAsia"/>
                <w:sz w:val="21"/>
                <w:szCs w:val="21"/>
                <w:lang w:eastAsia="en-US"/>
              </w:rPr>
              <w:t>3</w:t>
            </w:r>
          </w:p>
        </w:tc>
        <w:tc>
          <w:tcPr>
            <w:tcW w:w="2639" w:type="dxa"/>
            <w:tcBorders>
              <w:top w:val="single" w:color="000000" w:sz="2" w:space="0"/>
              <w:bottom w:val="single" w:color="000000" w:sz="2" w:space="0"/>
            </w:tcBorders>
          </w:tcPr>
          <w:p>
            <w:pPr>
              <w:spacing w:before="22" w:line="228" w:lineRule="auto"/>
              <w:ind w:left="383" w:right="373" w:firstLine="414"/>
              <w:rPr>
                <w:rFonts w:ascii="宋体" w:hAnsi="宋体" w:cs="宋体" w:eastAsiaTheme="minorEastAsia"/>
                <w:sz w:val="21"/>
                <w:szCs w:val="21"/>
                <w:lang w:eastAsia="en-US"/>
              </w:rPr>
            </w:pPr>
            <w:r>
              <w:rPr>
                <w:rFonts w:ascii="宋体" w:hAnsi="宋体" w:cs="宋体" w:eastAsiaTheme="minorEastAsia"/>
                <w:spacing w:val="-2"/>
                <w:sz w:val="21"/>
                <w:szCs w:val="21"/>
                <w:lang w:eastAsia="en-US"/>
              </w:rPr>
              <w:t>缺陷</w:t>
            </w:r>
            <w:r>
              <w:rPr>
                <w:rFonts w:ascii="宋体" w:hAnsi="宋体" w:cs="宋体" w:eastAsiaTheme="minorEastAsia"/>
                <w:spacing w:val="-1"/>
                <w:sz w:val="21"/>
                <w:szCs w:val="21"/>
                <w:lang w:eastAsia="en-US"/>
              </w:rPr>
              <w:t>责任期</w:t>
            </w:r>
            <w:r>
              <w:rPr>
                <w:rFonts w:ascii="宋体" w:hAnsi="宋体" w:cs="宋体" w:eastAsiaTheme="minorEastAsia"/>
                <w:sz w:val="21"/>
                <w:szCs w:val="21"/>
                <w:lang w:eastAsia="en-US"/>
              </w:rPr>
              <w:t xml:space="preserve">    </w:t>
            </w:r>
            <w:r>
              <w:rPr>
                <w:rFonts w:ascii="宋体" w:hAnsi="宋体" w:cs="宋体" w:eastAsiaTheme="minorEastAsia"/>
                <w:spacing w:val="9"/>
                <w:sz w:val="21"/>
                <w:szCs w:val="21"/>
                <w:lang w:eastAsia="en-US"/>
              </w:rPr>
              <w:t>(工程质量保修期)</w:t>
            </w:r>
          </w:p>
        </w:tc>
        <w:tc>
          <w:tcPr>
            <w:tcW w:w="1740" w:type="dxa"/>
            <w:tcBorders>
              <w:top w:val="single" w:color="000000" w:sz="2" w:space="0"/>
              <w:bottom w:val="single" w:color="000000" w:sz="2" w:space="0"/>
            </w:tcBorders>
          </w:tcPr>
          <w:p>
            <w:pPr>
              <w:spacing w:before="190" w:line="183" w:lineRule="auto"/>
              <w:ind w:left="518"/>
              <w:rPr>
                <w:rFonts w:ascii="宋体" w:hAnsi="宋体" w:cs="宋体" w:eastAsiaTheme="minorEastAsia"/>
                <w:sz w:val="21"/>
                <w:szCs w:val="21"/>
                <w:lang w:eastAsia="en-US"/>
              </w:rPr>
            </w:pPr>
            <w:r>
              <w:rPr>
                <w:rFonts w:ascii="宋体" w:hAnsi="宋体" w:cs="宋体" w:eastAsiaTheme="minorEastAsia"/>
                <w:spacing w:val="-3"/>
                <w:sz w:val="21"/>
                <w:szCs w:val="21"/>
                <w:lang w:eastAsia="en-US"/>
              </w:rPr>
              <w:t>1.1.4.5</w:t>
            </w:r>
          </w:p>
        </w:tc>
        <w:tc>
          <w:tcPr>
            <w:tcW w:w="251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46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60" w:hRule="atLeast"/>
        </w:trPr>
        <w:tc>
          <w:tcPr>
            <w:tcW w:w="726" w:type="dxa"/>
            <w:tcBorders>
              <w:top w:val="single" w:color="000000" w:sz="2" w:space="0"/>
              <w:bottom w:val="single" w:color="000000" w:sz="2" w:space="0"/>
            </w:tcBorders>
          </w:tcPr>
          <w:p>
            <w:pPr>
              <w:spacing w:before="146" w:line="184" w:lineRule="auto"/>
              <w:ind w:left="307"/>
              <w:rPr>
                <w:rFonts w:ascii="宋体" w:hAnsi="宋体" w:cs="宋体" w:eastAsiaTheme="minorEastAsia"/>
                <w:sz w:val="21"/>
                <w:szCs w:val="21"/>
                <w:lang w:eastAsia="en-US"/>
              </w:rPr>
            </w:pPr>
            <w:r>
              <w:rPr>
                <w:rFonts w:ascii="宋体" w:hAnsi="宋体" w:cs="宋体" w:eastAsiaTheme="minorEastAsia"/>
                <w:sz w:val="21"/>
                <w:szCs w:val="21"/>
                <w:lang w:eastAsia="en-US"/>
              </w:rPr>
              <w:t>4</w:t>
            </w:r>
          </w:p>
        </w:tc>
        <w:tc>
          <w:tcPr>
            <w:tcW w:w="2639" w:type="dxa"/>
            <w:tcBorders>
              <w:top w:val="single" w:color="000000" w:sz="2" w:space="0"/>
              <w:bottom w:val="single" w:color="000000" w:sz="2" w:space="0"/>
            </w:tcBorders>
          </w:tcPr>
          <w:p>
            <w:pPr>
              <w:spacing w:before="111" w:line="220" w:lineRule="auto"/>
              <w:ind w:left="1116"/>
              <w:rPr>
                <w:rFonts w:ascii="宋体" w:hAnsi="宋体" w:cs="宋体" w:eastAsiaTheme="minorEastAsia"/>
                <w:sz w:val="21"/>
                <w:szCs w:val="21"/>
                <w:lang w:eastAsia="en-US"/>
              </w:rPr>
            </w:pPr>
            <w:r>
              <w:rPr>
                <w:rFonts w:ascii="宋体" w:hAnsi="宋体" w:cs="宋体" w:eastAsiaTheme="minorEastAsia"/>
                <w:spacing w:val="-4"/>
                <w:sz w:val="21"/>
                <w:szCs w:val="21"/>
                <w:lang w:eastAsia="en-US"/>
              </w:rPr>
              <w:t>分</w:t>
            </w:r>
            <w:r>
              <w:rPr>
                <w:rFonts w:ascii="宋体" w:hAnsi="宋体" w:cs="宋体" w:eastAsiaTheme="minorEastAsia"/>
                <w:spacing w:val="-2"/>
                <w:sz w:val="21"/>
                <w:szCs w:val="21"/>
                <w:lang w:eastAsia="en-US"/>
              </w:rPr>
              <w:t>包</w:t>
            </w:r>
          </w:p>
        </w:tc>
        <w:tc>
          <w:tcPr>
            <w:tcW w:w="1740" w:type="dxa"/>
            <w:tcBorders>
              <w:top w:val="single" w:color="000000" w:sz="2" w:space="0"/>
              <w:bottom w:val="single" w:color="000000" w:sz="2" w:space="0"/>
            </w:tcBorders>
          </w:tcPr>
          <w:p>
            <w:pPr>
              <w:spacing w:before="146" w:line="182" w:lineRule="auto"/>
              <w:ind w:left="712"/>
              <w:rPr>
                <w:rFonts w:ascii="宋体" w:hAnsi="宋体" w:cs="宋体" w:eastAsiaTheme="minorEastAsia"/>
                <w:sz w:val="21"/>
                <w:szCs w:val="21"/>
                <w:lang w:eastAsia="en-US"/>
              </w:rPr>
            </w:pPr>
            <w:r>
              <w:rPr>
                <w:rFonts w:ascii="宋体" w:hAnsi="宋体" w:cs="宋体" w:eastAsiaTheme="minorEastAsia"/>
                <w:spacing w:val="-2"/>
                <w:sz w:val="21"/>
                <w:szCs w:val="21"/>
                <w:lang w:eastAsia="en-US"/>
              </w:rPr>
              <w:t>4.</w:t>
            </w:r>
            <w:r>
              <w:rPr>
                <w:rFonts w:ascii="宋体" w:hAnsi="宋体" w:cs="宋体" w:eastAsiaTheme="minorEastAsia"/>
                <w:spacing w:val="-1"/>
                <w:sz w:val="21"/>
                <w:szCs w:val="21"/>
                <w:lang w:eastAsia="en-US"/>
              </w:rPr>
              <w:t>3</w:t>
            </w:r>
          </w:p>
        </w:tc>
        <w:tc>
          <w:tcPr>
            <w:tcW w:w="251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46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60" w:hRule="atLeast"/>
        </w:trPr>
        <w:tc>
          <w:tcPr>
            <w:tcW w:w="726" w:type="dxa"/>
            <w:tcBorders>
              <w:top w:val="single" w:color="000000" w:sz="2" w:space="0"/>
              <w:bottom w:val="single" w:color="000000" w:sz="2" w:space="0"/>
            </w:tcBorders>
          </w:tcPr>
          <w:p>
            <w:pPr>
              <w:spacing w:before="149" w:line="181" w:lineRule="auto"/>
              <w:ind w:left="312"/>
              <w:rPr>
                <w:rFonts w:ascii="宋体" w:hAnsi="宋体" w:cs="宋体" w:eastAsiaTheme="minorEastAsia"/>
                <w:sz w:val="21"/>
                <w:szCs w:val="21"/>
                <w:lang w:eastAsia="en-US"/>
              </w:rPr>
            </w:pPr>
            <w:r>
              <w:rPr>
                <w:rFonts w:ascii="宋体" w:hAnsi="宋体" w:cs="宋体" w:eastAsiaTheme="minorEastAsia"/>
                <w:sz w:val="21"/>
                <w:szCs w:val="21"/>
                <w:lang w:eastAsia="en-US"/>
              </w:rPr>
              <w:t>5</w:t>
            </w:r>
          </w:p>
        </w:tc>
        <w:tc>
          <w:tcPr>
            <w:tcW w:w="2639" w:type="dxa"/>
            <w:tcBorders>
              <w:top w:val="single" w:color="000000" w:sz="2" w:space="0"/>
              <w:bottom w:val="single" w:color="000000" w:sz="2" w:space="0"/>
            </w:tcBorders>
          </w:tcPr>
          <w:p>
            <w:pPr>
              <w:spacing w:before="112" w:line="220" w:lineRule="auto"/>
              <w:ind w:left="801"/>
              <w:rPr>
                <w:rFonts w:ascii="宋体" w:hAnsi="宋体" w:cs="宋体" w:eastAsiaTheme="minorEastAsia"/>
                <w:sz w:val="21"/>
                <w:szCs w:val="21"/>
                <w:lang w:eastAsia="en-US"/>
              </w:rPr>
            </w:pPr>
            <w:r>
              <w:rPr>
                <w:rFonts w:ascii="宋体" w:hAnsi="宋体" w:cs="宋体" w:eastAsiaTheme="minorEastAsia"/>
                <w:spacing w:val="-2"/>
                <w:sz w:val="21"/>
                <w:szCs w:val="21"/>
                <w:lang w:eastAsia="en-US"/>
              </w:rPr>
              <w:t>投标</w:t>
            </w:r>
            <w:r>
              <w:rPr>
                <w:rFonts w:ascii="宋体" w:hAnsi="宋体" w:cs="宋体" w:eastAsiaTheme="minorEastAsia"/>
                <w:spacing w:val="-1"/>
                <w:sz w:val="21"/>
                <w:szCs w:val="21"/>
                <w:lang w:eastAsia="en-US"/>
              </w:rPr>
              <w:t>有效期</w:t>
            </w:r>
          </w:p>
        </w:tc>
        <w:tc>
          <w:tcPr>
            <w:tcW w:w="1740" w:type="dxa"/>
            <w:tcBorders>
              <w:top w:val="single" w:color="000000" w:sz="2" w:space="0"/>
              <w:bottom w:val="single" w:color="000000" w:sz="2" w:space="0"/>
            </w:tcBorders>
          </w:tcPr>
          <w:p>
            <w:pPr>
              <w:spacing w:before="111" w:line="225" w:lineRule="auto"/>
              <w:ind w:left="817"/>
              <w:rPr>
                <w:rFonts w:ascii="宋体" w:hAnsi="宋体" w:cs="宋体" w:eastAsiaTheme="minorEastAsia"/>
                <w:sz w:val="21"/>
                <w:szCs w:val="21"/>
                <w:lang w:eastAsia="en-US"/>
              </w:rPr>
            </w:pPr>
            <w:r>
              <w:rPr>
                <w:rFonts w:ascii="宋体" w:hAnsi="宋体" w:cs="宋体" w:eastAsiaTheme="minorEastAsia"/>
                <w:sz w:val="21"/>
                <w:szCs w:val="21"/>
                <w:lang w:eastAsia="en-US"/>
              </w:rPr>
              <w:t>/</w:t>
            </w:r>
          </w:p>
        </w:tc>
        <w:tc>
          <w:tcPr>
            <w:tcW w:w="251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46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45" w:hRule="atLeast"/>
        </w:trPr>
        <w:tc>
          <w:tcPr>
            <w:tcW w:w="726" w:type="dxa"/>
            <w:tcBorders>
              <w:top w:val="single" w:color="000000" w:sz="2" w:space="0"/>
              <w:bottom w:val="single" w:color="000000" w:sz="2" w:space="0"/>
            </w:tcBorders>
          </w:tcPr>
          <w:p>
            <w:pPr>
              <w:spacing w:before="112" w:line="329" w:lineRule="exact"/>
              <w:ind w:left="171"/>
              <w:rPr>
                <w:rFonts w:ascii="宋体" w:hAnsi="宋体" w:cs="宋体" w:eastAsiaTheme="minorEastAsia"/>
                <w:sz w:val="21"/>
                <w:szCs w:val="21"/>
                <w:lang w:eastAsia="en-US"/>
              </w:rPr>
            </w:pPr>
            <w:r>
              <w:rPr>
                <w:rFonts w:ascii="宋体" w:hAnsi="宋体" w:cs="宋体" w:eastAsiaTheme="minorEastAsia"/>
                <w:spacing w:val="-6"/>
                <w:position w:val="2"/>
                <w:sz w:val="21"/>
                <w:szCs w:val="21"/>
                <w:lang w:eastAsia="en-US"/>
              </w:rPr>
              <w:t>…</w:t>
            </w:r>
            <w:r>
              <w:rPr>
                <w:rFonts w:ascii="宋体" w:hAnsi="宋体" w:cs="宋体" w:eastAsiaTheme="minorEastAsia"/>
                <w:spacing w:val="-5"/>
                <w:position w:val="2"/>
                <w:sz w:val="21"/>
                <w:szCs w:val="21"/>
                <w:lang w:eastAsia="en-US"/>
              </w:rPr>
              <w:t>…</w:t>
            </w:r>
          </w:p>
        </w:tc>
        <w:tc>
          <w:tcPr>
            <w:tcW w:w="2639" w:type="dxa"/>
            <w:tcBorders>
              <w:top w:val="single" w:color="000000" w:sz="2" w:space="0"/>
              <w:bottom w:val="single" w:color="000000" w:sz="2" w:space="0"/>
            </w:tcBorders>
          </w:tcPr>
          <w:p>
            <w:pPr>
              <w:spacing w:before="112" w:line="329" w:lineRule="exact"/>
              <w:ind w:left="1127"/>
              <w:rPr>
                <w:rFonts w:ascii="宋体" w:hAnsi="宋体" w:cs="宋体" w:eastAsiaTheme="minorEastAsia"/>
                <w:sz w:val="21"/>
                <w:szCs w:val="21"/>
                <w:lang w:eastAsia="en-US"/>
              </w:rPr>
            </w:pPr>
            <w:r>
              <w:rPr>
                <w:rFonts w:ascii="宋体" w:hAnsi="宋体" w:cs="宋体" w:eastAsiaTheme="minorEastAsia"/>
                <w:spacing w:val="-6"/>
                <w:position w:val="2"/>
                <w:sz w:val="21"/>
                <w:szCs w:val="21"/>
                <w:lang w:eastAsia="en-US"/>
              </w:rPr>
              <w:t>…</w:t>
            </w:r>
            <w:r>
              <w:rPr>
                <w:rFonts w:ascii="宋体" w:hAnsi="宋体" w:cs="宋体" w:eastAsiaTheme="minorEastAsia"/>
                <w:spacing w:val="-5"/>
                <w:position w:val="2"/>
                <w:sz w:val="21"/>
                <w:szCs w:val="21"/>
                <w:lang w:eastAsia="en-US"/>
              </w:rPr>
              <w:t>…</w:t>
            </w:r>
          </w:p>
        </w:tc>
        <w:tc>
          <w:tcPr>
            <w:tcW w:w="1740" w:type="dxa"/>
            <w:tcBorders>
              <w:top w:val="single" w:color="000000" w:sz="2" w:space="0"/>
              <w:bottom w:val="single" w:color="000000" w:sz="2" w:space="0"/>
            </w:tcBorders>
          </w:tcPr>
          <w:p>
            <w:pPr>
              <w:spacing w:before="112" w:line="329" w:lineRule="exact"/>
              <w:ind w:left="681"/>
              <w:rPr>
                <w:rFonts w:ascii="宋体" w:hAnsi="宋体" w:cs="宋体" w:eastAsiaTheme="minorEastAsia"/>
                <w:sz w:val="21"/>
                <w:szCs w:val="21"/>
                <w:lang w:eastAsia="en-US"/>
              </w:rPr>
            </w:pPr>
            <w:r>
              <w:rPr>
                <w:rFonts w:ascii="宋体" w:hAnsi="宋体" w:cs="宋体" w:eastAsiaTheme="minorEastAsia"/>
                <w:spacing w:val="-6"/>
                <w:position w:val="2"/>
                <w:sz w:val="21"/>
                <w:szCs w:val="21"/>
                <w:lang w:eastAsia="en-US"/>
              </w:rPr>
              <w:t>…</w:t>
            </w:r>
            <w:r>
              <w:rPr>
                <w:rFonts w:ascii="宋体" w:hAnsi="宋体" w:cs="宋体" w:eastAsiaTheme="minorEastAsia"/>
                <w:spacing w:val="-5"/>
                <w:position w:val="2"/>
                <w:sz w:val="21"/>
                <w:szCs w:val="21"/>
                <w:lang w:eastAsia="en-US"/>
              </w:rPr>
              <w:t>…</w:t>
            </w:r>
          </w:p>
        </w:tc>
        <w:tc>
          <w:tcPr>
            <w:tcW w:w="2519" w:type="dxa"/>
            <w:tcBorders>
              <w:top w:val="single" w:color="000000" w:sz="2" w:space="0"/>
              <w:bottom w:val="single" w:color="000000" w:sz="2" w:space="0"/>
            </w:tcBorders>
          </w:tcPr>
          <w:p>
            <w:pPr>
              <w:spacing w:before="112" w:line="329" w:lineRule="exact"/>
              <w:ind w:left="1089"/>
              <w:rPr>
                <w:rFonts w:ascii="宋体" w:hAnsi="宋体" w:cs="宋体" w:eastAsiaTheme="minorEastAsia"/>
                <w:sz w:val="21"/>
                <w:szCs w:val="21"/>
                <w:lang w:eastAsia="en-US"/>
              </w:rPr>
            </w:pPr>
            <w:r>
              <w:rPr>
                <w:rFonts w:ascii="宋体" w:hAnsi="宋体" w:cs="宋体" w:eastAsiaTheme="minorEastAsia"/>
                <w:spacing w:val="-6"/>
                <w:position w:val="2"/>
                <w:sz w:val="21"/>
                <w:szCs w:val="21"/>
                <w:lang w:eastAsia="en-US"/>
              </w:rPr>
              <w:t>…</w:t>
            </w:r>
            <w:r>
              <w:rPr>
                <w:rFonts w:ascii="宋体" w:hAnsi="宋体" w:cs="宋体" w:eastAsiaTheme="minorEastAsia"/>
                <w:spacing w:val="-5"/>
                <w:position w:val="2"/>
                <w:sz w:val="21"/>
                <w:szCs w:val="21"/>
                <w:lang w:eastAsia="en-US"/>
              </w:rPr>
              <w:t>…</w:t>
            </w:r>
          </w:p>
        </w:tc>
        <w:tc>
          <w:tcPr>
            <w:tcW w:w="146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67" w:hRule="atLeast"/>
        </w:trPr>
        <w:tc>
          <w:tcPr>
            <w:tcW w:w="726" w:type="dxa"/>
            <w:tcBorders>
              <w:top w:val="single" w:color="000000" w:sz="2" w:space="0"/>
              <w:bottom w:val="single" w:color="000000" w:sz="2" w:space="0"/>
            </w:tcBorders>
          </w:tcPr>
          <w:p>
            <w:pPr>
              <w:spacing w:before="127" w:line="329" w:lineRule="exact"/>
              <w:ind w:left="171"/>
              <w:rPr>
                <w:rFonts w:ascii="宋体" w:hAnsi="宋体" w:cs="宋体" w:eastAsiaTheme="minorEastAsia"/>
                <w:sz w:val="21"/>
                <w:szCs w:val="21"/>
                <w:lang w:eastAsia="en-US"/>
              </w:rPr>
            </w:pPr>
            <w:r>
              <w:rPr>
                <w:rFonts w:ascii="宋体" w:hAnsi="宋体" w:cs="宋体" w:eastAsiaTheme="minorEastAsia"/>
                <w:spacing w:val="-6"/>
                <w:position w:val="2"/>
                <w:sz w:val="21"/>
                <w:szCs w:val="21"/>
                <w:lang w:eastAsia="en-US"/>
              </w:rPr>
              <w:t>…</w:t>
            </w:r>
            <w:r>
              <w:rPr>
                <w:rFonts w:ascii="宋体" w:hAnsi="宋体" w:cs="宋体" w:eastAsiaTheme="minorEastAsia"/>
                <w:spacing w:val="-5"/>
                <w:position w:val="2"/>
                <w:sz w:val="21"/>
                <w:szCs w:val="21"/>
                <w:lang w:eastAsia="en-US"/>
              </w:rPr>
              <w:t>…</w:t>
            </w:r>
          </w:p>
        </w:tc>
        <w:tc>
          <w:tcPr>
            <w:tcW w:w="2639" w:type="dxa"/>
            <w:tcBorders>
              <w:top w:val="single" w:color="000000" w:sz="2" w:space="0"/>
              <w:bottom w:val="single" w:color="000000" w:sz="2" w:space="0"/>
            </w:tcBorders>
          </w:tcPr>
          <w:p>
            <w:pPr>
              <w:spacing w:before="127" w:line="329" w:lineRule="exact"/>
              <w:ind w:left="1127"/>
              <w:rPr>
                <w:rFonts w:ascii="宋体" w:hAnsi="宋体" w:cs="宋体" w:eastAsiaTheme="minorEastAsia"/>
                <w:sz w:val="21"/>
                <w:szCs w:val="21"/>
                <w:lang w:eastAsia="en-US"/>
              </w:rPr>
            </w:pPr>
            <w:r>
              <w:rPr>
                <w:rFonts w:ascii="宋体" w:hAnsi="宋体" w:cs="宋体" w:eastAsiaTheme="minorEastAsia"/>
                <w:spacing w:val="-6"/>
                <w:position w:val="2"/>
                <w:sz w:val="21"/>
                <w:szCs w:val="21"/>
                <w:lang w:eastAsia="en-US"/>
              </w:rPr>
              <w:t>…</w:t>
            </w:r>
            <w:r>
              <w:rPr>
                <w:rFonts w:ascii="宋体" w:hAnsi="宋体" w:cs="宋体" w:eastAsiaTheme="minorEastAsia"/>
                <w:spacing w:val="-5"/>
                <w:position w:val="2"/>
                <w:sz w:val="21"/>
                <w:szCs w:val="21"/>
                <w:lang w:eastAsia="en-US"/>
              </w:rPr>
              <w:t>…</w:t>
            </w:r>
          </w:p>
        </w:tc>
        <w:tc>
          <w:tcPr>
            <w:tcW w:w="1740" w:type="dxa"/>
            <w:tcBorders>
              <w:top w:val="single" w:color="000000" w:sz="2" w:space="0"/>
              <w:bottom w:val="single" w:color="000000" w:sz="2" w:space="0"/>
            </w:tcBorders>
          </w:tcPr>
          <w:p>
            <w:pPr>
              <w:spacing w:before="127" w:line="329" w:lineRule="exact"/>
              <w:ind w:left="681"/>
              <w:rPr>
                <w:rFonts w:ascii="宋体" w:hAnsi="宋体" w:cs="宋体" w:eastAsiaTheme="minorEastAsia"/>
                <w:sz w:val="21"/>
                <w:szCs w:val="21"/>
                <w:lang w:eastAsia="en-US"/>
              </w:rPr>
            </w:pPr>
            <w:r>
              <w:rPr>
                <w:rFonts w:ascii="宋体" w:hAnsi="宋体" w:cs="宋体" w:eastAsiaTheme="minorEastAsia"/>
                <w:spacing w:val="-6"/>
                <w:position w:val="2"/>
                <w:sz w:val="21"/>
                <w:szCs w:val="21"/>
                <w:lang w:eastAsia="en-US"/>
              </w:rPr>
              <w:t>…</w:t>
            </w:r>
            <w:r>
              <w:rPr>
                <w:rFonts w:ascii="宋体" w:hAnsi="宋体" w:cs="宋体" w:eastAsiaTheme="minorEastAsia"/>
                <w:spacing w:val="-5"/>
                <w:position w:val="2"/>
                <w:sz w:val="21"/>
                <w:szCs w:val="21"/>
                <w:lang w:eastAsia="en-US"/>
              </w:rPr>
              <w:t>…</w:t>
            </w:r>
          </w:p>
        </w:tc>
        <w:tc>
          <w:tcPr>
            <w:tcW w:w="2519" w:type="dxa"/>
            <w:tcBorders>
              <w:top w:val="single" w:color="000000" w:sz="2" w:space="0"/>
              <w:bottom w:val="single" w:color="000000" w:sz="2" w:space="0"/>
            </w:tcBorders>
          </w:tcPr>
          <w:p>
            <w:pPr>
              <w:spacing w:before="127" w:line="329" w:lineRule="exact"/>
              <w:ind w:left="1089"/>
              <w:rPr>
                <w:rFonts w:ascii="宋体" w:hAnsi="宋体" w:cs="宋体" w:eastAsiaTheme="minorEastAsia"/>
                <w:sz w:val="21"/>
                <w:szCs w:val="21"/>
                <w:lang w:eastAsia="en-US"/>
              </w:rPr>
            </w:pPr>
            <w:r>
              <w:rPr>
                <w:rFonts w:ascii="宋体" w:hAnsi="宋体" w:cs="宋体" w:eastAsiaTheme="minorEastAsia"/>
                <w:spacing w:val="-6"/>
                <w:position w:val="2"/>
                <w:sz w:val="21"/>
                <w:szCs w:val="21"/>
                <w:lang w:eastAsia="en-US"/>
              </w:rPr>
              <w:t>…</w:t>
            </w:r>
            <w:r>
              <w:rPr>
                <w:rFonts w:ascii="宋体" w:hAnsi="宋体" w:cs="宋体" w:eastAsiaTheme="minorEastAsia"/>
                <w:spacing w:val="-5"/>
                <w:position w:val="2"/>
                <w:sz w:val="21"/>
                <w:szCs w:val="21"/>
                <w:lang w:eastAsia="en-US"/>
              </w:rPr>
              <w:t>…</w:t>
            </w:r>
          </w:p>
        </w:tc>
        <w:tc>
          <w:tcPr>
            <w:tcW w:w="146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bl>
    <w:p>
      <w:pPr>
        <w:spacing w:line="349" w:lineRule="auto"/>
        <w:rPr>
          <w:rFonts w:ascii="Arial"/>
          <w:sz w:val="21"/>
        </w:rPr>
      </w:pPr>
    </w:p>
    <w:p>
      <w:pPr>
        <w:spacing w:before="68" w:line="365" w:lineRule="auto"/>
        <w:ind w:left="96" w:right="70" w:hanging="13"/>
        <w:rPr>
          <w:rFonts w:ascii="宋体" w:hAnsi="宋体" w:cs="宋体"/>
          <w:sz w:val="21"/>
          <w:szCs w:val="21"/>
        </w:rPr>
      </w:pPr>
      <w:r>
        <w:rPr>
          <w:rFonts w:ascii="宋体" w:hAnsi="宋体" w:cs="宋体"/>
          <w:spacing w:val="-12"/>
          <w:sz w:val="21"/>
          <w:szCs w:val="21"/>
        </w:rPr>
        <w:t xml:space="preserve">注： </w:t>
      </w:r>
      <w:r>
        <w:rPr>
          <w:rFonts w:ascii="宋体" w:hAnsi="宋体" w:cs="宋体"/>
          <w:spacing w:val="-10"/>
          <w:sz w:val="21"/>
          <w:szCs w:val="21"/>
        </w:rPr>
        <w:t>如</w:t>
      </w:r>
      <w:r>
        <w:rPr>
          <w:rFonts w:ascii="宋体" w:hAnsi="宋体" w:cs="宋体"/>
          <w:spacing w:val="-6"/>
          <w:sz w:val="21"/>
          <w:szCs w:val="21"/>
        </w:rPr>
        <w:t>技术标和商务标分开包装，且商务标在技术标评审结束后再开启的， 技术标中也应附此投标</w:t>
      </w:r>
      <w:r>
        <w:rPr>
          <w:rFonts w:ascii="宋体" w:hAnsi="宋体" w:cs="宋体"/>
          <w:sz w:val="21"/>
          <w:szCs w:val="21"/>
        </w:rPr>
        <w:t xml:space="preserve"> </w:t>
      </w:r>
      <w:r>
        <w:rPr>
          <w:rFonts w:ascii="宋体" w:hAnsi="宋体" w:cs="宋体"/>
          <w:spacing w:val="-12"/>
          <w:sz w:val="21"/>
          <w:szCs w:val="21"/>
        </w:rPr>
        <w:t>函</w:t>
      </w:r>
      <w:r>
        <w:rPr>
          <w:rFonts w:ascii="宋体" w:hAnsi="宋体" w:cs="宋体"/>
          <w:spacing w:val="-9"/>
          <w:sz w:val="21"/>
          <w:szCs w:val="21"/>
        </w:rPr>
        <w:t>附录。</w:t>
      </w:r>
    </w:p>
    <w:p>
      <w:pPr>
        <w:sectPr>
          <w:footerReference r:id="rId30" w:type="default"/>
          <w:pgSz w:w="11910" w:h="16845"/>
          <w:pgMar w:top="400" w:right="1411" w:bottom="1226" w:left="1397" w:header="0" w:footer="1062" w:gutter="0"/>
          <w:cols w:space="720" w:num="1"/>
        </w:sectPr>
      </w:pPr>
    </w:p>
    <w:p>
      <w:pPr>
        <w:spacing w:line="282" w:lineRule="auto"/>
        <w:rPr>
          <w:rFonts w:ascii="Arial"/>
          <w:sz w:val="21"/>
        </w:rPr>
      </w:pPr>
    </w:p>
    <w:p>
      <w:pPr>
        <w:spacing w:line="282" w:lineRule="auto"/>
        <w:rPr>
          <w:rFonts w:ascii="Arial"/>
          <w:sz w:val="21"/>
        </w:rPr>
      </w:pPr>
    </w:p>
    <w:p>
      <w:pPr>
        <w:spacing w:line="282" w:lineRule="auto"/>
        <w:rPr>
          <w:rFonts w:ascii="Arial"/>
          <w:sz w:val="21"/>
        </w:rPr>
      </w:pPr>
    </w:p>
    <w:p>
      <w:pPr>
        <w:spacing w:line="282" w:lineRule="auto"/>
        <w:rPr>
          <w:rFonts w:ascii="Arial"/>
          <w:sz w:val="21"/>
        </w:rPr>
      </w:pPr>
    </w:p>
    <w:p>
      <w:pPr>
        <w:spacing w:before="101" w:line="221" w:lineRule="auto"/>
        <w:ind w:left="11"/>
        <w:outlineLvl w:val="2"/>
        <w:rPr>
          <w:rFonts w:ascii="黑体" w:hAnsi="黑体" w:eastAsia="黑体" w:cs="黑体"/>
          <w:sz w:val="31"/>
          <w:szCs w:val="31"/>
        </w:rPr>
      </w:pPr>
      <w:bookmarkStart w:id="817" w:name="_bookmark189"/>
      <w:bookmarkEnd w:id="817"/>
      <w:bookmarkStart w:id="818" w:name="_bookmark190"/>
      <w:bookmarkEnd w:id="818"/>
      <w:r>
        <w:rPr>
          <w:rFonts w:ascii="黑体" w:hAnsi="黑体" w:eastAsia="黑体" w:cs="黑体"/>
          <w:spacing w:val="15"/>
          <w:sz w:val="31"/>
          <w:szCs w:val="31"/>
          <w14:textOutline w14:w="5727" w14:cap="flat" w14:cmpd="sng" w14:algn="ctr">
            <w14:solidFill>
              <w14:srgbClr w14:val="000000"/>
            </w14:solidFill>
            <w14:prstDash w14:val="solid"/>
            <w14:miter w14:val="0"/>
          </w14:textOutline>
        </w:rPr>
        <w:t>三</w:t>
      </w:r>
      <w:r>
        <w:rPr>
          <w:rFonts w:ascii="黑体" w:hAnsi="黑体" w:eastAsia="黑体" w:cs="黑体"/>
          <w:spacing w:val="13"/>
          <w:sz w:val="31"/>
          <w:szCs w:val="31"/>
          <w14:textOutline w14:w="5727" w14:cap="flat" w14:cmpd="sng" w14:algn="ctr">
            <w14:solidFill>
              <w14:srgbClr w14:val="000000"/>
            </w14:solidFill>
            <w14:prstDash w14:val="solid"/>
            <w14:miter w14:val="0"/>
          </w14:textOutline>
        </w:rPr>
        <w:t>、法定代表人身份证明</w:t>
      </w:r>
    </w:p>
    <w:p>
      <w:pPr>
        <w:spacing w:before="62" w:line="218" w:lineRule="auto"/>
        <w:ind w:left="3130"/>
        <w:outlineLvl w:val="2"/>
        <w:rPr>
          <w:rFonts w:ascii="黑体" w:hAnsi="黑体" w:eastAsia="黑体" w:cs="黑体"/>
          <w:sz w:val="30"/>
          <w:szCs w:val="30"/>
        </w:rPr>
      </w:pPr>
      <w:r>
        <w:rPr>
          <w:rFonts w:ascii="黑体" w:hAnsi="黑体" w:eastAsia="黑体" w:cs="黑体"/>
          <w:spacing w:val="-1"/>
          <w:sz w:val="30"/>
          <w:szCs w:val="30"/>
        </w:rPr>
        <w:t>法定代表人身份证明</w:t>
      </w:r>
    </w:p>
    <w:p>
      <w:pPr>
        <w:spacing w:line="328" w:lineRule="auto"/>
        <w:rPr>
          <w:rFonts w:ascii="Arial"/>
          <w:sz w:val="21"/>
        </w:rPr>
      </w:pPr>
    </w:p>
    <w:p>
      <w:pPr>
        <w:spacing w:before="68" w:line="220" w:lineRule="auto"/>
        <w:ind w:left="3"/>
        <w:rPr>
          <w:rFonts w:ascii="宋体" w:hAnsi="宋体" w:cs="宋体"/>
          <w:sz w:val="21"/>
          <w:szCs w:val="21"/>
        </w:rPr>
      </w:pPr>
      <w:r>
        <w:rPr>
          <w:rFonts w:ascii="宋体" w:hAnsi="宋体" w:cs="宋体"/>
          <w:spacing w:val="-27"/>
          <w:sz w:val="21"/>
          <w:szCs w:val="21"/>
        </w:rPr>
        <w:t>投标人名称：</w:t>
      </w:r>
      <w:r>
        <w:rPr>
          <w:rFonts w:ascii="宋体" w:hAnsi="宋体" w:cs="宋体"/>
          <w:sz w:val="21"/>
          <w:szCs w:val="21"/>
          <w:u w:val="single"/>
        </w:rPr>
        <w:t xml:space="preserve">                             </w:t>
      </w:r>
    </w:p>
    <w:p>
      <w:pPr>
        <w:spacing w:before="154" w:line="363" w:lineRule="auto"/>
        <w:rPr>
          <w:rFonts w:ascii="宋体" w:hAnsi="宋体" w:cs="宋体"/>
          <w:sz w:val="21"/>
          <w:szCs w:val="21"/>
        </w:rPr>
      </w:pPr>
      <w:r>
        <w:rPr>
          <w:rFonts w:ascii="宋体" w:hAnsi="宋体" w:cs="宋体"/>
          <w:spacing w:val="-6"/>
          <w:sz w:val="21"/>
          <w:szCs w:val="21"/>
        </w:rPr>
        <w:t>姓名：</w:t>
      </w:r>
      <w:r>
        <w:rPr>
          <w:rFonts w:ascii="宋体" w:hAnsi="宋体" w:cs="宋体"/>
          <w:spacing w:val="-6"/>
          <w:sz w:val="21"/>
          <w:szCs w:val="21"/>
          <w:u w:val="single"/>
        </w:rPr>
        <w:t xml:space="preserve">            </w:t>
      </w:r>
      <w:r>
        <w:rPr>
          <w:rFonts w:ascii="宋体" w:hAnsi="宋体" w:cs="宋体"/>
          <w:spacing w:val="-6"/>
          <w:sz w:val="21"/>
          <w:szCs w:val="21"/>
        </w:rPr>
        <w:t>性别：</w:t>
      </w:r>
      <w:r>
        <w:rPr>
          <w:rFonts w:ascii="宋体" w:hAnsi="宋体" w:cs="宋体"/>
          <w:spacing w:val="-6"/>
          <w:sz w:val="21"/>
          <w:szCs w:val="21"/>
          <w:u w:val="single"/>
        </w:rPr>
        <w:t xml:space="preserve">           </w:t>
      </w:r>
      <w:r>
        <w:rPr>
          <w:rFonts w:ascii="宋体" w:hAnsi="宋体" w:cs="宋体"/>
          <w:spacing w:val="-6"/>
          <w:sz w:val="21"/>
          <w:szCs w:val="21"/>
        </w:rPr>
        <w:t>年龄：</w:t>
      </w:r>
      <w:r>
        <w:rPr>
          <w:rFonts w:ascii="宋体" w:hAnsi="宋体" w:cs="宋体"/>
          <w:spacing w:val="-6"/>
          <w:sz w:val="21"/>
          <w:szCs w:val="21"/>
          <w:u w:val="single"/>
        </w:rPr>
        <w:t xml:space="preserve">         </w:t>
      </w:r>
      <w:r>
        <w:rPr>
          <w:rFonts w:ascii="宋体" w:hAnsi="宋体" w:cs="宋体"/>
          <w:spacing w:val="-6"/>
          <w:sz w:val="21"/>
          <w:szCs w:val="21"/>
        </w:rPr>
        <w:t>职务：</w:t>
      </w:r>
      <w:r>
        <w:rPr>
          <w:rFonts w:ascii="宋体" w:hAnsi="宋体" w:cs="宋体"/>
          <w:spacing w:val="-6"/>
          <w:sz w:val="21"/>
          <w:szCs w:val="21"/>
          <w:u w:val="single"/>
        </w:rPr>
        <w:t xml:space="preserve">         </w:t>
      </w:r>
      <w:r>
        <w:rPr>
          <w:rFonts w:ascii="宋体" w:hAnsi="宋体" w:cs="宋体"/>
          <w:spacing w:val="-6"/>
          <w:sz w:val="21"/>
          <w:szCs w:val="21"/>
        </w:rPr>
        <w:t>系</w:t>
      </w:r>
      <w:r>
        <w:rPr>
          <w:rFonts w:ascii="宋体" w:hAnsi="宋体" w:cs="宋体"/>
          <w:spacing w:val="-6"/>
          <w:sz w:val="21"/>
          <w:szCs w:val="21"/>
          <w:u w:val="single"/>
        </w:rPr>
        <w:t xml:space="preserve">   (投标人名称) </w:t>
      </w:r>
      <w:r>
        <w:rPr>
          <w:rFonts w:ascii="宋体" w:hAnsi="宋体" w:cs="宋体"/>
          <w:spacing w:val="-6"/>
          <w:sz w:val="21"/>
          <w:szCs w:val="21"/>
        </w:rPr>
        <w:t>的法</w:t>
      </w:r>
      <w:r>
        <w:rPr>
          <w:rFonts w:ascii="宋体" w:hAnsi="宋体" w:cs="宋体"/>
          <w:sz w:val="21"/>
          <w:szCs w:val="21"/>
        </w:rPr>
        <w:t xml:space="preserve">定 </w:t>
      </w:r>
      <w:r>
        <w:rPr>
          <w:rFonts w:ascii="宋体" w:hAnsi="宋体" w:cs="宋体"/>
          <w:spacing w:val="-7"/>
          <w:sz w:val="21"/>
          <w:szCs w:val="21"/>
        </w:rPr>
        <w:t>代表人。</w:t>
      </w:r>
    </w:p>
    <w:p>
      <w:pPr>
        <w:spacing w:line="219" w:lineRule="auto"/>
        <w:ind w:left="421"/>
        <w:rPr>
          <w:rFonts w:ascii="宋体" w:hAnsi="宋体" w:cs="宋体"/>
          <w:sz w:val="21"/>
          <w:szCs w:val="21"/>
        </w:rPr>
      </w:pPr>
      <w:r>
        <w:rPr>
          <w:rFonts w:ascii="宋体" w:hAnsi="宋体" w:cs="宋体"/>
          <w:spacing w:val="-6"/>
          <w:sz w:val="21"/>
          <w:szCs w:val="21"/>
        </w:rPr>
        <w:t>特此证明。</w:t>
      </w:r>
    </w:p>
    <w:p>
      <w:pPr>
        <w:spacing w:line="460" w:lineRule="auto"/>
        <w:rPr>
          <w:rFonts w:ascii="Arial"/>
          <w:sz w:val="21"/>
        </w:rPr>
      </w:pPr>
    </w:p>
    <w:p>
      <w:pPr>
        <w:spacing w:before="68" w:line="218" w:lineRule="auto"/>
        <w:ind w:left="17"/>
        <w:rPr>
          <w:rFonts w:ascii="宋体" w:hAnsi="宋体" w:cs="宋体"/>
          <w:sz w:val="21"/>
          <w:szCs w:val="21"/>
        </w:rPr>
      </w:pPr>
      <w:r>
        <w:rPr>
          <w:rFonts w:ascii="宋体" w:hAnsi="宋体" w:cs="宋体"/>
          <w:spacing w:val="6"/>
          <w:sz w:val="21"/>
          <w:szCs w:val="21"/>
        </w:rPr>
        <w:t>附：法定</w:t>
      </w:r>
      <w:r>
        <w:rPr>
          <w:rFonts w:ascii="宋体" w:hAnsi="宋体" w:cs="宋体"/>
          <w:spacing w:val="4"/>
          <w:sz w:val="21"/>
          <w:szCs w:val="21"/>
        </w:rPr>
        <w:t>代</w:t>
      </w:r>
      <w:r>
        <w:rPr>
          <w:rFonts w:ascii="宋体" w:hAnsi="宋体" w:cs="宋体"/>
          <w:spacing w:val="3"/>
          <w:sz w:val="21"/>
          <w:szCs w:val="21"/>
        </w:rPr>
        <w:t>表人身份证扫描件(正反双面)。</w:t>
      </w:r>
    </w:p>
    <w:p>
      <w:pPr>
        <w:spacing w:line="476" w:lineRule="auto"/>
        <w:rPr>
          <w:rFonts w:ascii="Arial"/>
          <w:sz w:val="21"/>
        </w:rPr>
      </w:pPr>
    </w:p>
    <w:p>
      <w:pPr>
        <w:spacing w:before="69" w:line="219" w:lineRule="auto"/>
        <w:ind w:left="2946"/>
        <w:rPr>
          <w:rFonts w:ascii="宋体" w:hAnsi="宋体" w:cs="宋体"/>
          <w:sz w:val="21"/>
          <w:szCs w:val="21"/>
        </w:rPr>
      </w:pPr>
      <w:r>
        <w:rPr>
          <w:rFonts w:ascii="宋体" w:hAnsi="宋体" w:cs="宋体"/>
          <w:spacing w:val="-6"/>
          <w:sz w:val="21"/>
          <w:szCs w:val="21"/>
        </w:rPr>
        <w:t>投标人：</w:t>
      </w:r>
      <w:r>
        <w:rPr>
          <w:rFonts w:ascii="宋体" w:hAnsi="宋体" w:cs="宋体"/>
          <w:spacing w:val="-6"/>
          <w:sz w:val="21"/>
          <w:szCs w:val="21"/>
          <w:u w:val="single"/>
        </w:rPr>
        <w:t xml:space="preserve">    </w:t>
      </w:r>
      <w:r>
        <w:rPr>
          <w:rFonts w:ascii="宋体" w:hAnsi="宋体" w:cs="宋体"/>
          <w:spacing w:val="-4"/>
          <w:sz w:val="21"/>
          <w:szCs w:val="21"/>
          <w:u w:val="single"/>
        </w:rPr>
        <w:t xml:space="preserve"> </w:t>
      </w:r>
      <w:r>
        <w:rPr>
          <w:rFonts w:ascii="宋体" w:hAnsi="宋体" w:cs="宋体"/>
          <w:spacing w:val="-3"/>
          <w:sz w:val="21"/>
          <w:szCs w:val="21"/>
          <w:u w:val="single"/>
        </w:rPr>
        <w:t xml:space="preserve">              </w:t>
      </w:r>
      <w:r>
        <w:rPr>
          <w:rFonts w:ascii="宋体" w:hAnsi="宋体" w:cs="宋体"/>
          <w:spacing w:val="-3"/>
          <w:sz w:val="21"/>
          <w:szCs w:val="21"/>
        </w:rPr>
        <w:t>(盖单位电子公章)</w:t>
      </w:r>
    </w:p>
    <w:p>
      <w:pPr>
        <w:tabs>
          <w:tab w:val="left" w:pos="4627"/>
        </w:tabs>
        <w:spacing w:before="172" w:line="365" w:lineRule="auto"/>
        <w:ind w:left="3882" w:right="553" w:hanging="937"/>
        <w:rPr>
          <w:rFonts w:ascii="宋体" w:hAnsi="宋体" w:cs="宋体"/>
          <w:sz w:val="21"/>
          <w:szCs w:val="21"/>
        </w:rPr>
      </w:pPr>
      <w:r>
        <w:rPr>
          <w:rFonts w:ascii="宋体" w:hAnsi="宋体" w:cs="宋体"/>
          <w:spacing w:val="-6"/>
          <w:sz w:val="21"/>
          <w:szCs w:val="21"/>
        </w:rPr>
        <w:t>法定</w:t>
      </w:r>
      <w:r>
        <w:rPr>
          <w:rFonts w:ascii="宋体" w:hAnsi="宋体" w:cs="宋体"/>
          <w:spacing w:val="-5"/>
          <w:sz w:val="21"/>
          <w:szCs w:val="21"/>
        </w:rPr>
        <w:t>代</w:t>
      </w:r>
      <w:r>
        <w:rPr>
          <w:rFonts w:ascii="宋体" w:hAnsi="宋体" w:cs="宋体"/>
          <w:spacing w:val="-3"/>
          <w:sz w:val="21"/>
          <w:szCs w:val="21"/>
        </w:rPr>
        <w:t>表人：</w:t>
      </w:r>
      <w:r>
        <w:rPr>
          <w:rFonts w:ascii="宋体" w:hAnsi="宋体" w:cs="宋体"/>
          <w:spacing w:val="-3"/>
          <w:sz w:val="21"/>
          <w:szCs w:val="21"/>
          <w:u w:val="single"/>
        </w:rPr>
        <w:t xml:space="preserve">                    </w:t>
      </w:r>
      <w:r>
        <w:rPr>
          <w:rFonts w:ascii="宋体" w:hAnsi="宋体" w:cs="宋体"/>
          <w:spacing w:val="-3"/>
          <w:sz w:val="21"/>
          <w:szCs w:val="21"/>
        </w:rPr>
        <w:t>(盖法定代表人电子章)</w:t>
      </w:r>
      <w:r>
        <w:rPr>
          <w:rFonts w:ascii="宋体" w:hAnsi="宋体" w:cs="宋体"/>
          <w:sz w:val="21"/>
          <w:szCs w:val="21"/>
        </w:rPr>
        <w:t xml:space="preserve"> </w:t>
      </w:r>
      <w:r>
        <w:rPr>
          <w:rFonts w:ascii="宋体" w:hAnsi="宋体" w:cs="宋体"/>
          <w:sz w:val="21"/>
          <w:szCs w:val="21"/>
          <w:u w:val="single"/>
        </w:rPr>
        <w:tab/>
      </w:r>
      <w:r>
        <w:rPr>
          <w:rFonts w:ascii="宋体" w:hAnsi="宋体" w:cs="宋体"/>
          <w:spacing w:val="4"/>
          <w:sz w:val="21"/>
          <w:szCs w:val="21"/>
        </w:rPr>
        <w:t>年</w:t>
      </w:r>
      <w:r>
        <w:rPr>
          <w:rFonts w:ascii="宋体" w:hAnsi="宋体" w:cs="宋体"/>
          <w:spacing w:val="3"/>
          <w:sz w:val="21"/>
          <w:szCs w:val="21"/>
          <w:u w:val="single"/>
        </w:rPr>
        <w:t xml:space="preserve"> </w:t>
      </w:r>
      <w:r>
        <w:rPr>
          <w:rFonts w:ascii="宋体" w:hAnsi="宋体" w:cs="宋体"/>
          <w:spacing w:val="2"/>
          <w:sz w:val="21"/>
          <w:szCs w:val="21"/>
          <w:u w:val="single"/>
        </w:rPr>
        <w:t xml:space="preserve">      </w:t>
      </w:r>
      <w:r>
        <w:rPr>
          <w:rFonts w:ascii="宋体" w:hAnsi="宋体" w:cs="宋体"/>
          <w:spacing w:val="2"/>
          <w:sz w:val="21"/>
          <w:szCs w:val="21"/>
        </w:rPr>
        <w:t>月</w:t>
      </w:r>
      <w:r>
        <w:rPr>
          <w:rFonts w:ascii="宋体" w:hAnsi="宋体" w:cs="宋体"/>
          <w:spacing w:val="2"/>
          <w:sz w:val="21"/>
          <w:szCs w:val="21"/>
          <w:u w:val="single"/>
        </w:rPr>
        <w:t xml:space="preserve">       </w:t>
      </w:r>
      <w:r>
        <w:rPr>
          <w:rFonts w:ascii="宋体" w:hAnsi="宋体" w:cs="宋体"/>
          <w:spacing w:val="2"/>
          <w:sz w:val="21"/>
          <w:szCs w:val="21"/>
        </w:rPr>
        <w:t>日</w:t>
      </w:r>
    </w:p>
    <w:p/>
    <w:p>
      <w:pPr>
        <w:spacing w:line="114" w:lineRule="exact"/>
      </w:pPr>
    </w:p>
    <w:tbl>
      <w:tblPr>
        <w:tblStyle w:val="735"/>
        <w:tblW w:w="5887" w:type="dxa"/>
        <w:tblInd w:w="196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5887"/>
      </w:tblGrid>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2447" w:hRule="atLeast"/>
        </w:trPr>
        <w:tc>
          <w:tcPr>
            <w:tcW w:w="5887" w:type="dxa"/>
          </w:tcPr>
          <w:p>
            <w:pPr>
              <w:spacing w:line="364" w:lineRule="auto"/>
              <w:rPr>
                <w:rFonts w:ascii="Arial" w:hAnsiTheme="minorHAnsi" w:eastAsiaTheme="minorEastAsia" w:cstheme="minorBidi"/>
                <w:sz w:val="21"/>
                <w:szCs w:val="22"/>
                <w:lang w:eastAsia="en-US"/>
              </w:rPr>
            </w:pPr>
          </w:p>
          <w:p>
            <w:pPr>
              <w:spacing w:before="68" w:line="218" w:lineRule="auto"/>
              <w:ind w:left="1901"/>
              <w:rPr>
                <w:rFonts w:ascii="宋体" w:hAnsi="宋体" w:cs="宋体" w:eastAsiaTheme="minorEastAsia"/>
                <w:sz w:val="21"/>
                <w:szCs w:val="21"/>
                <w:lang w:eastAsia="en-US"/>
              </w:rPr>
            </w:pPr>
            <w:r>
              <w:rPr>
                <w:rFonts w:ascii="宋体" w:hAnsi="宋体" w:cs="宋体" w:eastAsiaTheme="minorEastAsia"/>
                <w:spacing w:val="-1"/>
                <w:sz w:val="21"/>
                <w:szCs w:val="21"/>
                <w:lang w:eastAsia="en-US"/>
              </w:rPr>
              <w:t>法定代表</w:t>
            </w:r>
            <w:r>
              <w:rPr>
                <w:rFonts w:ascii="宋体" w:hAnsi="宋体" w:cs="宋体" w:eastAsiaTheme="minorEastAsia"/>
                <w:sz w:val="21"/>
                <w:szCs w:val="21"/>
                <w:lang w:eastAsia="en-US"/>
              </w:rPr>
              <w:t>人身份证扫描件</w:t>
            </w:r>
          </w:p>
        </w:tc>
      </w:tr>
    </w:tbl>
    <w:p>
      <w:pPr>
        <w:rPr>
          <w:rFonts w:ascii="Arial"/>
          <w:sz w:val="21"/>
        </w:rPr>
      </w:pPr>
    </w:p>
    <w:p>
      <w:pPr>
        <w:sectPr>
          <w:footerReference r:id="rId31" w:type="default"/>
          <w:pgSz w:w="11910" w:h="16845"/>
          <w:pgMar w:top="400" w:right="1486" w:bottom="1226" w:left="1479" w:header="0" w:footer="1062" w:gutter="0"/>
          <w:cols w:space="720" w:num="1"/>
        </w:sectPr>
      </w:pPr>
    </w:p>
    <w:p>
      <w:pPr>
        <w:spacing w:line="281" w:lineRule="auto"/>
        <w:rPr>
          <w:rFonts w:ascii="Arial"/>
          <w:sz w:val="21"/>
        </w:rPr>
      </w:pPr>
    </w:p>
    <w:p>
      <w:pPr>
        <w:spacing w:line="282" w:lineRule="auto"/>
        <w:rPr>
          <w:rFonts w:ascii="Arial"/>
          <w:sz w:val="21"/>
        </w:rPr>
      </w:pPr>
    </w:p>
    <w:p>
      <w:pPr>
        <w:spacing w:line="282" w:lineRule="auto"/>
        <w:rPr>
          <w:rFonts w:ascii="Arial"/>
          <w:sz w:val="21"/>
        </w:rPr>
      </w:pPr>
    </w:p>
    <w:p>
      <w:pPr>
        <w:spacing w:line="282" w:lineRule="auto"/>
        <w:rPr>
          <w:rFonts w:ascii="Arial"/>
          <w:sz w:val="21"/>
        </w:rPr>
      </w:pPr>
    </w:p>
    <w:p>
      <w:pPr>
        <w:spacing w:before="101" w:line="223" w:lineRule="auto"/>
        <w:ind w:left="21"/>
        <w:outlineLvl w:val="2"/>
        <w:rPr>
          <w:rFonts w:ascii="黑体" w:hAnsi="黑体" w:eastAsia="黑体" w:cs="黑体"/>
          <w:sz w:val="31"/>
          <w:szCs w:val="31"/>
        </w:rPr>
      </w:pPr>
      <w:bookmarkStart w:id="819" w:name="_bookmark191"/>
      <w:bookmarkEnd w:id="819"/>
      <w:r>
        <w:rPr>
          <w:rFonts w:ascii="黑体" w:hAnsi="黑体" w:eastAsia="黑体" w:cs="黑体"/>
          <w:spacing w:val="18"/>
          <w:sz w:val="31"/>
          <w:szCs w:val="31"/>
          <w14:textOutline w14:w="5727" w14:cap="flat" w14:cmpd="sng" w14:algn="ctr">
            <w14:solidFill>
              <w14:srgbClr w14:val="000000"/>
            </w14:solidFill>
            <w14:prstDash w14:val="solid"/>
            <w14:miter w14:val="0"/>
          </w14:textOutline>
        </w:rPr>
        <w:t>四</w:t>
      </w:r>
      <w:r>
        <w:rPr>
          <w:rFonts w:ascii="黑体" w:hAnsi="黑体" w:eastAsia="黑体" w:cs="黑体"/>
          <w:spacing w:val="13"/>
          <w:sz w:val="31"/>
          <w:szCs w:val="31"/>
          <w14:textOutline w14:w="5727" w14:cap="flat" w14:cmpd="sng" w14:algn="ctr">
            <w14:solidFill>
              <w14:srgbClr w14:val="000000"/>
            </w14:solidFill>
            <w14:prstDash w14:val="solid"/>
            <w14:miter w14:val="0"/>
          </w14:textOutline>
        </w:rPr>
        <w:t>、授权委托书</w:t>
      </w:r>
    </w:p>
    <w:p>
      <w:pPr>
        <w:spacing w:before="27" w:line="219" w:lineRule="auto"/>
        <w:ind w:left="3724"/>
        <w:rPr>
          <w:rFonts w:ascii="宋体" w:hAnsi="宋体" w:cs="宋体"/>
          <w:sz w:val="28"/>
          <w:szCs w:val="28"/>
        </w:rPr>
      </w:pPr>
      <w:r>
        <w:rPr>
          <w:rFonts w:ascii="宋体" w:hAnsi="宋体" w:cs="宋体"/>
          <w:spacing w:val="17"/>
          <w:sz w:val="28"/>
          <w:szCs w:val="28"/>
          <w14:textOutline w14:w="5168" w14:cap="flat" w14:cmpd="sng" w14:algn="ctr">
            <w14:solidFill>
              <w14:srgbClr w14:val="000000"/>
            </w14:solidFill>
            <w14:prstDash w14:val="solid"/>
            <w14:miter w14:val="0"/>
          </w14:textOutline>
        </w:rPr>
        <w:t>授</w:t>
      </w:r>
      <w:r>
        <w:rPr>
          <w:rFonts w:ascii="宋体" w:hAnsi="宋体" w:cs="宋体"/>
          <w:spacing w:val="15"/>
          <w:sz w:val="28"/>
          <w:szCs w:val="28"/>
          <w14:textOutline w14:w="5168" w14:cap="flat" w14:cmpd="sng" w14:algn="ctr">
            <w14:solidFill>
              <w14:srgbClr w14:val="000000"/>
            </w14:solidFill>
            <w14:prstDash w14:val="solid"/>
            <w14:miter w14:val="0"/>
          </w14:textOutline>
        </w:rPr>
        <w:t>权委托书</w:t>
      </w:r>
    </w:p>
    <w:p>
      <w:pPr>
        <w:spacing w:before="271" w:line="361" w:lineRule="auto"/>
        <w:ind w:firstLine="419"/>
        <w:rPr>
          <w:rFonts w:ascii="宋体" w:hAnsi="宋体" w:cs="宋体"/>
          <w:sz w:val="21"/>
          <w:szCs w:val="21"/>
        </w:rPr>
      </w:pPr>
      <w:r>
        <w:rPr>
          <w:rFonts w:ascii="宋体" w:hAnsi="宋体" w:cs="宋体"/>
          <w:spacing w:val="6"/>
          <w:sz w:val="21"/>
          <w:szCs w:val="21"/>
        </w:rPr>
        <w:t>本人</w:t>
      </w:r>
      <w:r>
        <w:rPr>
          <w:rFonts w:ascii="宋体" w:hAnsi="宋体" w:cs="宋体"/>
          <w:spacing w:val="6"/>
          <w:sz w:val="21"/>
          <w:szCs w:val="21"/>
          <w:u w:val="single"/>
        </w:rPr>
        <w:t xml:space="preserve">        </w:t>
      </w:r>
      <w:r>
        <w:rPr>
          <w:rFonts w:ascii="宋体" w:hAnsi="宋体" w:cs="宋体"/>
          <w:spacing w:val="6"/>
          <w:sz w:val="21"/>
          <w:szCs w:val="21"/>
        </w:rPr>
        <w:t>(姓名)系</w:t>
      </w:r>
      <w:r>
        <w:rPr>
          <w:rFonts w:ascii="宋体" w:hAnsi="宋体" w:cs="宋体"/>
          <w:spacing w:val="6"/>
          <w:sz w:val="21"/>
          <w:szCs w:val="21"/>
          <w:u w:val="single"/>
        </w:rPr>
        <w:t xml:space="preserve">         </w:t>
      </w:r>
      <w:r>
        <w:rPr>
          <w:rFonts w:ascii="宋体" w:hAnsi="宋体" w:cs="宋体"/>
          <w:spacing w:val="6"/>
          <w:sz w:val="21"/>
          <w:szCs w:val="21"/>
        </w:rPr>
        <w:t>(投标人名称)的法定代表人，现委托</w:t>
      </w:r>
      <w:r>
        <w:rPr>
          <w:rFonts w:ascii="宋体" w:hAnsi="宋体" w:cs="宋体"/>
          <w:spacing w:val="6"/>
          <w:sz w:val="21"/>
          <w:szCs w:val="21"/>
          <w:u w:val="single"/>
        </w:rPr>
        <w:t xml:space="preserve">        </w:t>
      </w:r>
      <w:r>
        <w:rPr>
          <w:rFonts w:ascii="宋体" w:hAnsi="宋体" w:cs="宋体"/>
          <w:spacing w:val="6"/>
          <w:sz w:val="21"/>
          <w:szCs w:val="21"/>
        </w:rPr>
        <w:t xml:space="preserve"> (姓名</w:t>
      </w:r>
      <w:r>
        <w:rPr>
          <w:rFonts w:ascii="宋体" w:hAnsi="宋体" w:cs="宋体"/>
          <w:spacing w:val="3"/>
          <w:sz w:val="21"/>
          <w:szCs w:val="21"/>
        </w:rPr>
        <w:t>)</w:t>
      </w:r>
      <w:r>
        <w:rPr>
          <w:rFonts w:ascii="宋体" w:hAnsi="宋体" w:cs="宋体"/>
          <w:sz w:val="21"/>
          <w:szCs w:val="21"/>
        </w:rPr>
        <w:t xml:space="preserve">为 </w:t>
      </w:r>
      <w:r>
        <w:rPr>
          <w:rFonts w:ascii="宋体" w:hAnsi="宋体" w:cs="宋体"/>
          <w:spacing w:val="4"/>
          <w:sz w:val="21"/>
          <w:szCs w:val="21"/>
        </w:rPr>
        <w:t>我方代理人。</w:t>
      </w:r>
      <w:r>
        <w:rPr>
          <w:rFonts w:ascii="宋体" w:hAnsi="宋体" w:cs="宋体"/>
          <w:spacing w:val="2"/>
          <w:sz w:val="21"/>
          <w:szCs w:val="21"/>
        </w:rPr>
        <w:t>代理人根据授权，以我方名义签署、澄清确认、递交、撤回、修改</w:t>
      </w:r>
      <w:r>
        <w:rPr>
          <w:rFonts w:ascii="宋体" w:hAnsi="宋体" w:cs="宋体"/>
          <w:spacing w:val="2"/>
          <w:sz w:val="21"/>
          <w:szCs w:val="21"/>
          <w:u w:val="single"/>
        </w:rPr>
        <w:t xml:space="preserve">          </w:t>
      </w:r>
      <w:r>
        <w:rPr>
          <w:rFonts w:ascii="宋体" w:hAnsi="宋体" w:cs="宋体"/>
          <w:spacing w:val="2"/>
          <w:sz w:val="21"/>
          <w:szCs w:val="21"/>
        </w:rPr>
        <w:t xml:space="preserve"> (项</w:t>
      </w:r>
      <w:r>
        <w:rPr>
          <w:rFonts w:ascii="宋体" w:hAnsi="宋体" w:cs="宋体"/>
          <w:sz w:val="21"/>
          <w:szCs w:val="21"/>
        </w:rPr>
        <w:t xml:space="preserve"> </w:t>
      </w:r>
      <w:r>
        <w:rPr>
          <w:rFonts w:ascii="宋体" w:hAnsi="宋体" w:cs="宋体"/>
          <w:spacing w:val="-1"/>
          <w:sz w:val="21"/>
          <w:szCs w:val="21"/>
        </w:rPr>
        <w:t>目名称)</w:t>
      </w:r>
      <w:r>
        <w:rPr>
          <w:rFonts w:ascii="宋体" w:hAnsi="宋体" w:cs="宋体"/>
          <w:spacing w:val="-1"/>
          <w:sz w:val="21"/>
          <w:szCs w:val="21"/>
          <w:u w:val="single"/>
        </w:rPr>
        <w:t xml:space="preserve">            </w:t>
      </w:r>
      <w:r>
        <w:rPr>
          <w:rFonts w:ascii="宋体" w:hAnsi="宋体" w:cs="宋体"/>
          <w:spacing w:val="-1"/>
          <w:sz w:val="21"/>
          <w:szCs w:val="21"/>
        </w:rPr>
        <w:t>标段施工投标</w:t>
      </w:r>
      <w:r>
        <w:rPr>
          <w:rFonts w:ascii="宋体" w:hAnsi="宋体" w:cs="宋体"/>
          <w:sz w:val="21"/>
          <w:szCs w:val="21"/>
        </w:rPr>
        <w:t>文件、签订合同和处理有关事宜，其法律后果由我方承担。</w:t>
      </w:r>
    </w:p>
    <w:p>
      <w:pPr>
        <w:spacing w:line="405" w:lineRule="exact"/>
        <w:ind w:left="417"/>
        <w:rPr>
          <w:rFonts w:ascii="宋体" w:hAnsi="宋体" w:cs="宋体"/>
          <w:sz w:val="21"/>
          <w:szCs w:val="21"/>
        </w:rPr>
      </w:pPr>
      <w:r>
        <w:rPr>
          <w:rFonts w:ascii="宋体" w:hAnsi="宋体" w:cs="宋体"/>
          <w:spacing w:val="-2"/>
          <w:position w:val="15"/>
          <w:sz w:val="21"/>
          <w:szCs w:val="21"/>
        </w:rPr>
        <w:t>委托期限：自</w:t>
      </w:r>
      <w:r>
        <w:rPr>
          <w:rFonts w:ascii="宋体" w:hAnsi="宋体" w:cs="宋体"/>
          <w:spacing w:val="-1"/>
          <w:position w:val="15"/>
          <w:sz w:val="21"/>
          <w:szCs w:val="21"/>
        </w:rPr>
        <w:t>本委托书签署之至投标有效期满。</w:t>
      </w:r>
    </w:p>
    <w:p>
      <w:pPr>
        <w:spacing w:before="1" w:line="215" w:lineRule="auto"/>
        <w:ind w:left="417"/>
        <w:rPr>
          <w:rFonts w:ascii="宋体" w:hAnsi="宋体" w:cs="宋体"/>
          <w:sz w:val="21"/>
          <w:szCs w:val="21"/>
        </w:rPr>
      </w:pPr>
      <w:r>
        <w:rPr>
          <w:rFonts w:ascii="宋体" w:hAnsi="宋体" w:cs="宋体"/>
          <w:spacing w:val="-6"/>
          <w:sz w:val="21"/>
          <w:szCs w:val="21"/>
        </w:rPr>
        <w:t>代</w:t>
      </w:r>
      <w:r>
        <w:rPr>
          <w:rFonts w:ascii="宋体" w:hAnsi="宋体" w:cs="宋体"/>
          <w:spacing w:val="-4"/>
          <w:sz w:val="21"/>
          <w:szCs w:val="21"/>
        </w:rPr>
        <w:t>理</w:t>
      </w:r>
      <w:r>
        <w:rPr>
          <w:rFonts w:ascii="宋体" w:hAnsi="宋体" w:cs="宋体"/>
          <w:spacing w:val="-3"/>
          <w:sz w:val="21"/>
          <w:szCs w:val="21"/>
        </w:rPr>
        <w:t>人无转委托权。</w:t>
      </w:r>
    </w:p>
    <w:p>
      <w:pPr>
        <w:spacing w:line="478" w:lineRule="auto"/>
        <w:rPr>
          <w:rFonts w:ascii="Arial"/>
          <w:sz w:val="21"/>
        </w:rPr>
      </w:pPr>
    </w:p>
    <w:p>
      <w:pPr>
        <w:spacing w:before="68" w:line="216" w:lineRule="auto"/>
        <w:ind w:left="435"/>
        <w:rPr>
          <w:rFonts w:ascii="宋体" w:hAnsi="宋体" w:cs="宋体"/>
          <w:sz w:val="21"/>
          <w:szCs w:val="21"/>
        </w:rPr>
      </w:pPr>
      <w:r>
        <w:rPr>
          <w:rFonts w:ascii="宋体" w:hAnsi="宋体" w:cs="宋体"/>
          <w:spacing w:val="4"/>
          <w:sz w:val="21"/>
          <w:szCs w:val="21"/>
        </w:rPr>
        <w:t>附：法定代表人身</w:t>
      </w:r>
      <w:r>
        <w:rPr>
          <w:rFonts w:ascii="宋体" w:hAnsi="宋体" w:cs="宋体"/>
          <w:spacing w:val="3"/>
          <w:sz w:val="21"/>
          <w:szCs w:val="21"/>
        </w:rPr>
        <w:t>份</w:t>
      </w:r>
      <w:r>
        <w:rPr>
          <w:rFonts w:ascii="宋体" w:hAnsi="宋体" w:cs="宋体"/>
          <w:spacing w:val="2"/>
          <w:sz w:val="21"/>
          <w:szCs w:val="21"/>
        </w:rPr>
        <w:t>证扫描件及委托代理人身份证扫描件(正反双面)。</w:t>
      </w:r>
    </w:p>
    <w:p>
      <w:pPr>
        <w:spacing w:line="479" w:lineRule="auto"/>
        <w:rPr>
          <w:rFonts w:ascii="Arial"/>
          <w:sz w:val="21"/>
        </w:rPr>
      </w:pPr>
    </w:p>
    <w:p>
      <w:pPr>
        <w:spacing w:before="69" w:line="219" w:lineRule="auto"/>
        <w:ind w:left="3605"/>
        <w:rPr>
          <w:rFonts w:ascii="宋体" w:hAnsi="宋体" w:cs="宋体"/>
          <w:sz w:val="21"/>
          <w:szCs w:val="21"/>
        </w:rPr>
      </w:pPr>
      <w:r>
        <w:rPr>
          <w:rFonts w:ascii="宋体" w:hAnsi="宋体" w:cs="宋体"/>
          <w:spacing w:val="-6"/>
          <w:sz w:val="21"/>
          <w:szCs w:val="21"/>
        </w:rPr>
        <w:t>投标人：</w:t>
      </w:r>
      <w:r>
        <w:rPr>
          <w:rFonts w:ascii="宋体" w:hAnsi="宋体" w:cs="宋体"/>
          <w:spacing w:val="-6"/>
          <w:sz w:val="21"/>
          <w:szCs w:val="21"/>
          <w:u w:val="single"/>
        </w:rPr>
        <w:t xml:space="preserve"> </w:t>
      </w:r>
      <w:r>
        <w:rPr>
          <w:rFonts w:ascii="宋体" w:hAnsi="宋体" w:cs="宋体"/>
          <w:spacing w:val="-4"/>
          <w:sz w:val="21"/>
          <w:szCs w:val="21"/>
          <w:u w:val="single"/>
        </w:rPr>
        <w:t xml:space="preserve"> </w:t>
      </w:r>
      <w:r>
        <w:rPr>
          <w:rFonts w:ascii="宋体" w:hAnsi="宋体" w:cs="宋体"/>
          <w:spacing w:val="-3"/>
          <w:sz w:val="21"/>
          <w:szCs w:val="21"/>
          <w:u w:val="single"/>
        </w:rPr>
        <w:t xml:space="preserve">                    </w:t>
      </w:r>
      <w:r>
        <w:rPr>
          <w:rFonts w:ascii="宋体" w:hAnsi="宋体" w:cs="宋体"/>
          <w:spacing w:val="-3"/>
          <w:sz w:val="21"/>
          <w:szCs w:val="21"/>
        </w:rPr>
        <w:t>(盖单位电子公章)</w:t>
      </w:r>
    </w:p>
    <w:p>
      <w:pPr>
        <w:spacing w:before="157" w:line="365" w:lineRule="auto"/>
        <w:ind w:left="3607" w:right="185" w:hanging="4"/>
        <w:rPr>
          <w:rFonts w:ascii="宋体" w:hAnsi="宋体" w:cs="宋体"/>
          <w:sz w:val="21"/>
          <w:szCs w:val="21"/>
        </w:rPr>
      </w:pPr>
      <w:r>
        <w:rPr>
          <w:rFonts w:ascii="宋体" w:hAnsi="宋体" w:cs="宋体"/>
          <w:spacing w:val="-6"/>
          <w:sz w:val="21"/>
          <w:szCs w:val="21"/>
        </w:rPr>
        <w:t>法定代表人：</w:t>
      </w:r>
      <w:r>
        <w:rPr>
          <w:rFonts w:ascii="宋体" w:hAnsi="宋体" w:cs="宋体"/>
          <w:spacing w:val="-6"/>
          <w:sz w:val="21"/>
          <w:szCs w:val="21"/>
          <w:u w:val="single"/>
        </w:rPr>
        <w:t xml:space="preserve">  </w:t>
      </w:r>
      <w:r>
        <w:rPr>
          <w:rFonts w:ascii="宋体" w:hAnsi="宋体" w:cs="宋体"/>
          <w:spacing w:val="-3"/>
          <w:sz w:val="21"/>
          <w:szCs w:val="21"/>
          <w:u w:val="single"/>
        </w:rPr>
        <w:t xml:space="preserve">             </w:t>
      </w:r>
      <w:r>
        <w:rPr>
          <w:rFonts w:ascii="宋体" w:hAnsi="宋体" w:cs="宋体"/>
          <w:spacing w:val="-3"/>
          <w:sz w:val="21"/>
          <w:szCs w:val="21"/>
        </w:rPr>
        <w:t>(盖法定代表人电子章)</w:t>
      </w:r>
      <w:r>
        <w:rPr>
          <w:rFonts w:ascii="宋体" w:hAnsi="宋体" w:cs="宋体"/>
          <w:sz w:val="21"/>
          <w:szCs w:val="21"/>
        </w:rPr>
        <w:t xml:space="preserve">   </w:t>
      </w:r>
      <w:r>
        <w:rPr>
          <w:rFonts w:ascii="宋体" w:hAnsi="宋体" w:cs="宋体"/>
          <w:spacing w:val="-15"/>
          <w:sz w:val="21"/>
          <w:szCs w:val="21"/>
        </w:rPr>
        <w:t>身份证号码：</w:t>
      </w:r>
      <w:r>
        <w:rPr>
          <w:rFonts w:ascii="宋体" w:hAnsi="宋体" w:cs="宋体"/>
          <w:sz w:val="21"/>
          <w:szCs w:val="21"/>
          <w:u w:val="single"/>
        </w:rPr>
        <w:t xml:space="preserve">                                      </w:t>
      </w:r>
    </w:p>
    <w:p>
      <w:pPr>
        <w:spacing w:line="299" w:lineRule="auto"/>
        <w:rPr>
          <w:rFonts w:ascii="Arial"/>
          <w:sz w:val="21"/>
        </w:rPr>
      </w:pPr>
    </w:p>
    <w:p>
      <w:pPr>
        <w:tabs>
          <w:tab w:val="left" w:pos="5885"/>
        </w:tabs>
        <w:spacing w:before="68" w:line="220" w:lineRule="auto"/>
        <w:ind w:left="5457"/>
        <w:rPr>
          <w:rFonts w:ascii="宋体" w:hAnsi="宋体" w:cs="宋体"/>
          <w:sz w:val="21"/>
          <w:szCs w:val="21"/>
        </w:rPr>
      </w:pPr>
      <w:r>
        <w:rPr>
          <w:rFonts w:ascii="宋体" w:hAnsi="宋体" w:cs="宋体"/>
          <w:sz w:val="21"/>
          <w:szCs w:val="21"/>
          <w:u w:val="single"/>
        </w:rPr>
        <w:tab/>
      </w:r>
      <w:r>
        <w:rPr>
          <w:rFonts w:ascii="宋体" w:hAnsi="宋体" w:cs="宋体"/>
          <w:spacing w:val="4"/>
          <w:sz w:val="21"/>
          <w:szCs w:val="21"/>
        </w:rPr>
        <w:t>年</w:t>
      </w:r>
      <w:r>
        <w:rPr>
          <w:rFonts w:ascii="宋体" w:hAnsi="宋体" w:cs="宋体"/>
          <w:spacing w:val="3"/>
          <w:sz w:val="21"/>
          <w:szCs w:val="21"/>
          <w:u w:val="single"/>
        </w:rPr>
        <w:t xml:space="preserve"> </w:t>
      </w:r>
      <w:r>
        <w:rPr>
          <w:rFonts w:ascii="宋体" w:hAnsi="宋体" w:cs="宋体"/>
          <w:spacing w:val="2"/>
          <w:sz w:val="21"/>
          <w:szCs w:val="21"/>
          <w:u w:val="single"/>
        </w:rPr>
        <w:t xml:space="preserve">      </w:t>
      </w:r>
      <w:r>
        <w:rPr>
          <w:rFonts w:ascii="宋体" w:hAnsi="宋体" w:cs="宋体"/>
          <w:spacing w:val="2"/>
          <w:sz w:val="21"/>
          <w:szCs w:val="21"/>
        </w:rPr>
        <w:t>月</w:t>
      </w:r>
      <w:r>
        <w:rPr>
          <w:rFonts w:ascii="宋体" w:hAnsi="宋体" w:cs="宋体"/>
          <w:spacing w:val="2"/>
          <w:sz w:val="21"/>
          <w:szCs w:val="21"/>
          <w:u w:val="single"/>
        </w:rPr>
        <w:t xml:space="preserve">       </w:t>
      </w:r>
      <w:r>
        <w:rPr>
          <w:rFonts w:ascii="宋体" w:hAnsi="宋体" w:cs="宋体"/>
          <w:spacing w:val="2"/>
          <w:sz w:val="21"/>
          <w:szCs w:val="21"/>
        </w:rPr>
        <w:t>日</w:t>
      </w:r>
    </w:p>
    <w:p/>
    <w:p/>
    <w:p>
      <w:pPr>
        <w:spacing w:line="48" w:lineRule="exact"/>
      </w:pPr>
    </w:p>
    <w:tbl>
      <w:tblPr>
        <w:tblStyle w:val="735"/>
        <w:tblW w:w="5887" w:type="dxa"/>
        <w:tblInd w:w="1784"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5887"/>
      </w:tblGrid>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2687" w:hRule="atLeast"/>
        </w:trPr>
        <w:tc>
          <w:tcPr>
            <w:tcW w:w="5887" w:type="dxa"/>
          </w:tcPr>
          <w:p>
            <w:pPr>
              <w:spacing w:line="255" w:lineRule="auto"/>
              <w:rPr>
                <w:rFonts w:ascii="Arial" w:hAnsiTheme="minorHAnsi" w:eastAsiaTheme="minorEastAsia" w:cstheme="minorBidi"/>
                <w:sz w:val="21"/>
                <w:szCs w:val="22"/>
                <w:lang w:eastAsia="en-US"/>
              </w:rPr>
            </w:pPr>
          </w:p>
          <w:p>
            <w:pPr>
              <w:spacing w:line="256" w:lineRule="auto"/>
              <w:rPr>
                <w:rFonts w:ascii="Arial" w:hAnsiTheme="minorHAnsi" w:eastAsiaTheme="minorEastAsia" w:cstheme="minorBidi"/>
                <w:sz w:val="21"/>
                <w:szCs w:val="22"/>
                <w:lang w:eastAsia="en-US"/>
              </w:rPr>
            </w:pPr>
          </w:p>
          <w:p>
            <w:pPr>
              <w:spacing w:line="256" w:lineRule="auto"/>
              <w:rPr>
                <w:rFonts w:ascii="Arial" w:hAnsiTheme="minorHAnsi" w:eastAsiaTheme="minorEastAsia" w:cstheme="minorBidi"/>
                <w:sz w:val="21"/>
                <w:szCs w:val="22"/>
                <w:lang w:eastAsia="en-US"/>
              </w:rPr>
            </w:pPr>
          </w:p>
          <w:p>
            <w:pPr>
              <w:spacing w:before="68" w:line="216" w:lineRule="auto"/>
              <w:ind w:left="640"/>
              <w:rPr>
                <w:rFonts w:ascii="宋体" w:hAnsi="宋体" w:cs="宋体" w:eastAsiaTheme="minorEastAsia"/>
                <w:sz w:val="21"/>
                <w:szCs w:val="21"/>
                <w:lang w:eastAsia="en-US"/>
              </w:rPr>
            </w:pPr>
            <w:r>
              <w:rPr>
                <w:rFonts w:ascii="宋体" w:hAnsi="宋体" w:cs="宋体" w:eastAsiaTheme="minorEastAsia"/>
                <w:spacing w:val="1"/>
                <w:sz w:val="21"/>
                <w:szCs w:val="21"/>
                <w:lang w:eastAsia="en-US"/>
              </w:rPr>
              <w:t>法</w:t>
            </w:r>
            <w:r>
              <w:rPr>
                <w:rFonts w:ascii="宋体" w:hAnsi="宋体" w:cs="宋体" w:eastAsiaTheme="minorEastAsia"/>
                <w:sz w:val="21"/>
                <w:szCs w:val="21"/>
                <w:lang w:eastAsia="en-US"/>
              </w:rPr>
              <w:t>定代表人身份证扫描件及委托代理人身份证扫描件</w:t>
            </w:r>
          </w:p>
        </w:tc>
      </w:tr>
    </w:tbl>
    <w:p>
      <w:pPr>
        <w:spacing w:before="30" w:line="216" w:lineRule="auto"/>
        <w:ind w:left="418"/>
        <w:rPr>
          <w:rFonts w:ascii="宋体" w:hAnsi="宋体" w:cs="宋体"/>
          <w:strike/>
          <w:dstrike w:val="0"/>
          <w:sz w:val="21"/>
          <w:szCs w:val="21"/>
        </w:rPr>
      </w:pPr>
      <w:r>
        <w:rPr>
          <w:rFonts w:ascii="宋体" w:hAnsi="宋体" w:cs="宋体"/>
          <w:strike/>
          <w:dstrike w:val="0"/>
          <w:spacing w:val="-1"/>
          <w:sz w:val="21"/>
          <w:szCs w:val="21"/>
        </w:rPr>
        <w:t>注：以联合体形式投标的，本授权委托书应</w:t>
      </w:r>
      <w:r>
        <w:rPr>
          <w:rFonts w:ascii="宋体" w:hAnsi="宋体" w:cs="宋体"/>
          <w:strike/>
          <w:dstrike w:val="0"/>
          <w:sz w:val="21"/>
          <w:szCs w:val="21"/>
        </w:rPr>
        <w:t>由联合体牵头人的法定代表人按上述规定签署。</w:t>
      </w:r>
    </w:p>
    <w:p>
      <w:pPr>
        <w:sectPr>
          <w:footerReference r:id="rId32" w:type="default"/>
          <w:pgSz w:w="11910" w:h="16845"/>
          <w:pgMar w:top="400" w:right="1496" w:bottom="1226" w:left="1481" w:header="0" w:footer="1062" w:gutter="0"/>
          <w:cols w:space="720" w:num="1"/>
        </w:sectPr>
      </w:pPr>
    </w:p>
    <w:p>
      <w:pPr>
        <w:spacing w:line="282" w:lineRule="auto"/>
        <w:rPr>
          <w:rFonts w:ascii="Arial"/>
          <w:sz w:val="21"/>
        </w:rPr>
      </w:pPr>
    </w:p>
    <w:p>
      <w:pPr>
        <w:spacing w:line="282" w:lineRule="auto"/>
        <w:rPr>
          <w:rFonts w:ascii="Arial"/>
          <w:sz w:val="21"/>
        </w:rPr>
      </w:pPr>
    </w:p>
    <w:p>
      <w:pPr>
        <w:spacing w:line="282" w:lineRule="auto"/>
        <w:rPr>
          <w:rFonts w:ascii="Arial"/>
          <w:sz w:val="21"/>
        </w:rPr>
      </w:pPr>
    </w:p>
    <w:p>
      <w:pPr>
        <w:spacing w:line="282" w:lineRule="auto"/>
        <w:rPr>
          <w:rFonts w:ascii="Arial"/>
          <w:sz w:val="21"/>
        </w:rPr>
      </w:pPr>
    </w:p>
    <w:p>
      <w:pPr>
        <w:spacing w:before="100" w:line="222" w:lineRule="auto"/>
        <w:ind w:left="11"/>
        <w:outlineLvl w:val="2"/>
        <w:rPr>
          <w:rFonts w:ascii="黑体" w:hAnsi="黑体" w:eastAsia="黑体" w:cs="黑体"/>
          <w:strike/>
          <w:sz w:val="31"/>
          <w:szCs w:val="31"/>
        </w:rPr>
      </w:pPr>
      <w:bookmarkStart w:id="820" w:name="_bookmark192"/>
      <w:bookmarkEnd w:id="820"/>
      <w:r>
        <w:rPr>
          <w:rFonts w:ascii="黑体" w:hAnsi="黑体" w:eastAsia="黑体" w:cs="黑体"/>
          <w:strike/>
          <w:spacing w:val="14"/>
          <w:sz w:val="31"/>
          <w:szCs w:val="31"/>
          <w14:textOutline w14:w="5727" w14:cap="flat" w14:cmpd="sng" w14:algn="ctr">
            <w14:solidFill>
              <w14:srgbClr w14:val="000000"/>
            </w14:solidFill>
            <w14:prstDash w14:val="solid"/>
            <w14:miter w14:val="0"/>
          </w14:textOutline>
        </w:rPr>
        <w:t>五、联合体协议书</w:t>
      </w:r>
    </w:p>
    <w:p>
      <w:pPr>
        <w:tabs>
          <w:tab w:val="left" w:pos="2001"/>
        </w:tabs>
        <w:spacing w:before="33" w:line="356" w:lineRule="auto"/>
        <w:ind w:left="4" w:right="108" w:firstLine="406"/>
        <w:rPr>
          <w:rFonts w:ascii="宋体" w:hAnsi="宋体" w:cs="宋体"/>
          <w:strike/>
          <w:sz w:val="21"/>
          <w:szCs w:val="21"/>
        </w:rPr>
      </w:pPr>
      <w:r>
        <w:rPr>
          <w:rFonts w:ascii="宋体" w:hAnsi="宋体" w:cs="宋体"/>
          <w:strike/>
          <w:sz w:val="21"/>
          <w:szCs w:val="21"/>
          <w:u w:val="single"/>
        </w:rPr>
        <w:tab/>
      </w:r>
      <w:r>
        <w:rPr>
          <w:rFonts w:ascii="宋体" w:hAnsi="宋体" w:cs="宋体"/>
          <w:strike/>
          <w:spacing w:val="10"/>
          <w:sz w:val="21"/>
          <w:szCs w:val="21"/>
        </w:rPr>
        <w:t>(所</w:t>
      </w:r>
      <w:r>
        <w:rPr>
          <w:rFonts w:ascii="宋体" w:hAnsi="宋体" w:cs="宋体"/>
          <w:strike/>
          <w:spacing w:val="5"/>
          <w:sz w:val="21"/>
          <w:szCs w:val="21"/>
        </w:rPr>
        <w:t>有成员单位名称 ) 自愿组成</w:t>
      </w:r>
      <w:r>
        <w:rPr>
          <w:rFonts w:ascii="宋体" w:hAnsi="宋体" w:cs="宋体"/>
          <w:strike/>
          <w:spacing w:val="5"/>
          <w:sz w:val="21"/>
          <w:szCs w:val="21"/>
          <w:u w:val="single"/>
        </w:rPr>
        <w:t xml:space="preserve">             </w:t>
      </w:r>
      <w:r>
        <w:rPr>
          <w:rFonts w:ascii="宋体" w:hAnsi="宋体" w:cs="宋体"/>
          <w:strike/>
          <w:spacing w:val="5"/>
          <w:sz w:val="21"/>
          <w:szCs w:val="21"/>
        </w:rPr>
        <w:t>(联合体名称)， 共同参加</w:t>
      </w:r>
      <w:r>
        <w:rPr>
          <w:rFonts w:ascii="宋体" w:hAnsi="宋体" w:cs="宋体"/>
          <w:strike/>
          <w:sz w:val="21"/>
          <w:szCs w:val="21"/>
        </w:rPr>
        <w:t xml:space="preserve"> </w:t>
      </w:r>
      <w:r>
        <w:rPr>
          <w:rFonts w:ascii="宋体" w:hAnsi="宋体" w:cs="宋体"/>
          <w:strike/>
          <w:spacing w:val="8"/>
          <w:sz w:val="21"/>
          <w:szCs w:val="21"/>
        </w:rPr>
        <w:t>(项目名称</w:t>
      </w:r>
      <w:r>
        <w:rPr>
          <w:rFonts w:ascii="宋体" w:hAnsi="宋体" w:cs="宋体"/>
          <w:strike/>
          <w:spacing w:val="7"/>
          <w:sz w:val="21"/>
          <w:szCs w:val="21"/>
        </w:rPr>
        <w:t>)</w:t>
      </w:r>
      <w:r>
        <w:rPr>
          <w:rFonts w:ascii="宋体" w:hAnsi="宋体" w:cs="宋体"/>
          <w:strike/>
          <w:spacing w:val="4"/>
          <w:sz w:val="21"/>
          <w:szCs w:val="21"/>
          <w:u w:val="single"/>
        </w:rPr>
        <w:t xml:space="preserve">        </w:t>
      </w:r>
      <w:r>
        <w:rPr>
          <w:rFonts w:ascii="宋体" w:hAnsi="宋体" w:cs="宋体"/>
          <w:strike/>
          <w:spacing w:val="4"/>
          <w:sz w:val="21"/>
          <w:szCs w:val="21"/>
        </w:rPr>
        <w:t>(标段名称)投标。现就联合体投标事宜订立如下协议。</w:t>
      </w:r>
    </w:p>
    <w:p>
      <w:pPr>
        <w:spacing w:line="216" w:lineRule="auto"/>
        <w:ind w:left="429"/>
        <w:rPr>
          <w:rFonts w:ascii="宋体" w:hAnsi="宋体" w:cs="宋体"/>
          <w:strike/>
          <w:sz w:val="21"/>
          <w:szCs w:val="21"/>
        </w:rPr>
      </w:pPr>
      <w:r>
        <w:rPr>
          <w:rFonts w:ascii="Calibri" w:hAnsi="Calibri" w:eastAsia="Calibri" w:cs="Calibri"/>
          <w:strike/>
          <w:spacing w:val="4"/>
          <w:sz w:val="21"/>
          <w:szCs w:val="21"/>
        </w:rPr>
        <w:t>1.</w:t>
      </w:r>
      <w:r>
        <w:rPr>
          <w:rFonts w:ascii="Calibri" w:hAnsi="Calibri" w:eastAsia="Calibri" w:cs="Calibri"/>
          <w:strike/>
          <w:spacing w:val="4"/>
          <w:sz w:val="21"/>
          <w:szCs w:val="21"/>
          <w:u w:val="single"/>
        </w:rPr>
        <w:t xml:space="preserve">                     </w:t>
      </w:r>
      <w:r>
        <w:rPr>
          <w:rFonts w:ascii="Calibri" w:hAnsi="Calibri" w:eastAsia="Calibri" w:cs="Calibri"/>
          <w:strike/>
          <w:spacing w:val="2"/>
          <w:sz w:val="21"/>
          <w:szCs w:val="21"/>
          <w:u w:val="single"/>
        </w:rPr>
        <w:t xml:space="preserve">          </w:t>
      </w:r>
      <w:r>
        <w:rPr>
          <w:rFonts w:ascii="宋体" w:hAnsi="宋体" w:cs="宋体"/>
          <w:strike/>
          <w:spacing w:val="2"/>
          <w:sz w:val="21"/>
          <w:szCs w:val="21"/>
        </w:rPr>
        <w:t>(某成员单位名称)为</w:t>
      </w:r>
      <w:r>
        <w:rPr>
          <w:rFonts w:ascii="宋体" w:hAnsi="宋体" w:cs="宋体"/>
          <w:strike/>
          <w:spacing w:val="2"/>
          <w:sz w:val="21"/>
          <w:szCs w:val="21"/>
          <w:u w:val="single"/>
        </w:rPr>
        <w:t xml:space="preserve">           </w:t>
      </w:r>
      <w:r>
        <w:rPr>
          <w:rFonts w:ascii="宋体" w:hAnsi="宋体" w:cs="宋体"/>
          <w:strike/>
          <w:spacing w:val="2"/>
          <w:sz w:val="21"/>
          <w:szCs w:val="21"/>
        </w:rPr>
        <w:t>(联合体名称)牵头人。</w:t>
      </w:r>
    </w:p>
    <w:p>
      <w:pPr>
        <w:spacing w:before="158" w:line="361" w:lineRule="auto"/>
        <w:ind w:right="100" w:firstLine="423"/>
        <w:rPr>
          <w:rFonts w:ascii="宋体" w:hAnsi="宋体" w:cs="宋体"/>
          <w:strike/>
          <w:sz w:val="21"/>
          <w:szCs w:val="21"/>
        </w:rPr>
      </w:pPr>
      <w:r>
        <w:rPr>
          <w:rFonts w:ascii="Calibri" w:hAnsi="Calibri" w:eastAsia="Calibri" w:cs="Calibri"/>
          <w:strike/>
          <w:spacing w:val="-2"/>
          <w:sz w:val="21"/>
          <w:szCs w:val="21"/>
        </w:rPr>
        <w:t xml:space="preserve">2 </w:t>
      </w:r>
      <w:r>
        <w:rPr>
          <w:rFonts w:ascii="宋体" w:hAnsi="宋体" w:cs="宋体"/>
          <w:strike/>
          <w:spacing w:val="-2"/>
          <w:sz w:val="21"/>
          <w:szCs w:val="21"/>
        </w:rPr>
        <w:t>．联合体牵头人合法代表联合体各成员负责本标段施工招标投标文件</w:t>
      </w:r>
      <w:r>
        <w:rPr>
          <w:rFonts w:ascii="宋体" w:hAnsi="宋体" w:cs="宋体"/>
          <w:strike/>
          <w:spacing w:val="-1"/>
          <w:sz w:val="21"/>
          <w:szCs w:val="21"/>
        </w:rPr>
        <w:t>递交和合同谈判活动，</w:t>
      </w:r>
      <w:r>
        <w:rPr>
          <w:rFonts w:ascii="宋体" w:hAnsi="宋体" w:cs="宋体"/>
          <w:strike/>
          <w:sz w:val="21"/>
          <w:szCs w:val="21"/>
        </w:rPr>
        <w:t xml:space="preserve"> </w:t>
      </w:r>
      <w:r>
        <w:rPr>
          <w:rFonts w:ascii="宋体" w:hAnsi="宋体" w:cs="宋体"/>
          <w:strike/>
          <w:spacing w:val="-12"/>
          <w:sz w:val="21"/>
          <w:szCs w:val="21"/>
        </w:rPr>
        <w:t>并代表</w:t>
      </w:r>
      <w:r>
        <w:rPr>
          <w:rFonts w:ascii="宋体" w:hAnsi="宋体" w:cs="宋体"/>
          <w:strike/>
          <w:spacing w:val="-8"/>
          <w:sz w:val="21"/>
          <w:szCs w:val="21"/>
        </w:rPr>
        <w:t>联</w:t>
      </w:r>
      <w:r>
        <w:rPr>
          <w:rFonts w:ascii="宋体" w:hAnsi="宋体" w:cs="宋体"/>
          <w:strike/>
          <w:spacing w:val="-6"/>
          <w:sz w:val="21"/>
          <w:szCs w:val="21"/>
        </w:rPr>
        <w:t>合体提交和接受相关的资料、信息及指示， 处理与之有关的一切事务， 并负责合同实施阶</w:t>
      </w:r>
      <w:r>
        <w:rPr>
          <w:rFonts w:ascii="宋体" w:hAnsi="宋体" w:cs="宋体"/>
          <w:strike/>
          <w:sz w:val="21"/>
          <w:szCs w:val="21"/>
        </w:rPr>
        <w:t xml:space="preserve"> </w:t>
      </w:r>
      <w:r>
        <w:rPr>
          <w:rFonts w:ascii="宋体" w:hAnsi="宋体" w:cs="宋体"/>
          <w:strike/>
          <w:spacing w:val="-4"/>
          <w:sz w:val="21"/>
          <w:szCs w:val="21"/>
        </w:rPr>
        <w:t>段的</w:t>
      </w:r>
      <w:r>
        <w:rPr>
          <w:rFonts w:ascii="宋体" w:hAnsi="宋体" w:cs="宋体"/>
          <w:strike/>
          <w:spacing w:val="-3"/>
          <w:sz w:val="21"/>
          <w:szCs w:val="21"/>
        </w:rPr>
        <w:t>主</w:t>
      </w:r>
      <w:r>
        <w:rPr>
          <w:rFonts w:ascii="宋体" w:hAnsi="宋体" w:cs="宋体"/>
          <w:strike/>
          <w:spacing w:val="-2"/>
          <w:sz w:val="21"/>
          <w:szCs w:val="21"/>
        </w:rPr>
        <w:t>办、组织和协调工作。</w:t>
      </w:r>
    </w:p>
    <w:p>
      <w:pPr>
        <w:spacing w:line="219" w:lineRule="auto"/>
        <w:ind w:left="421"/>
        <w:rPr>
          <w:rFonts w:ascii="宋体" w:hAnsi="宋体" w:cs="宋体"/>
          <w:strike/>
          <w:sz w:val="21"/>
          <w:szCs w:val="21"/>
        </w:rPr>
      </w:pPr>
      <w:r>
        <w:rPr>
          <w:rFonts w:ascii="Calibri" w:hAnsi="Calibri" w:eastAsia="Calibri" w:cs="Calibri"/>
          <w:strike/>
          <w:spacing w:val="-8"/>
          <w:sz w:val="21"/>
          <w:szCs w:val="21"/>
        </w:rPr>
        <w:t>3</w:t>
      </w:r>
      <w:r>
        <w:rPr>
          <w:rFonts w:ascii="宋体" w:hAnsi="宋体" w:cs="宋体"/>
          <w:strike/>
          <w:spacing w:val="-8"/>
          <w:sz w:val="21"/>
          <w:szCs w:val="21"/>
        </w:rPr>
        <w:t>．联合体</w:t>
      </w:r>
      <w:r>
        <w:rPr>
          <w:rFonts w:ascii="宋体" w:hAnsi="宋体" w:cs="宋体"/>
          <w:strike/>
          <w:spacing w:val="-5"/>
          <w:sz w:val="21"/>
          <w:szCs w:val="21"/>
        </w:rPr>
        <w:t>将</w:t>
      </w:r>
      <w:r>
        <w:rPr>
          <w:rFonts w:ascii="宋体" w:hAnsi="宋体" w:cs="宋体"/>
          <w:strike/>
          <w:spacing w:val="-4"/>
          <w:sz w:val="21"/>
          <w:szCs w:val="21"/>
        </w:rPr>
        <w:t>严格按照招标文件的各项要求， 编制投标文件，履行合同，并对外承担连带责任。</w:t>
      </w:r>
    </w:p>
    <w:p>
      <w:pPr>
        <w:spacing w:before="156" w:line="217" w:lineRule="auto"/>
        <w:ind w:left="416"/>
        <w:rPr>
          <w:rFonts w:ascii="宋体" w:hAnsi="宋体" w:cs="宋体"/>
          <w:strike/>
          <w:sz w:val="21"/>
          <w:szCs w:val="21"/>
        </w:rPr>
      </w:pPr>
      <w:r>
        <w:rPr>
          <w:rFonts w:ascii="Calibri" w:hAnsi="Calibri" w:eastAsia="Calibri" w:cs="Calibri"/>
          <w:strike/>
          <w:spacing w:val="-6"/>
          <w:sz w:val="21"/>
          <w:szCs w:val="21"/>
        </w:rPr>
        <w:t xml:space="preserve">4 </w:t>
      </w:r>
      <w:r>
        <w:rPr>
          <w:rFonts w:ascii="宋体" w:hAnsi="宋体" w:cs="宋体"/>
          <w:strike/>
          <w:spacing w:val="-6"/>
          <w:sz w:val="21"/>
          <w:szCs w:val="21"/>
        </w:rPr>
        <w:t>．联合体内部各成</w:t>
      </w:r>
      <w:r>
        <w:rPr>
          <w:rFonts w:ascii="宋体" w:hAnsi="宋体" w:cs="宋体"/>
          <w:strike/>
          <w:spacing w:val="-5"/>
          <w:sz w:val="21"/>
          <w:szCs w:val="21"/>
        </w:rPr>
        <w:t>员</w:t>
      </w:r>
      <w:r>
        <w:rPr>
          <w:rFonts w:ascii="宋体" w:hAnsi="宋体" w:cs="宋体"/>
          <w:strike/>
          <w:spacing w:val="-3"/>
          <w:sz w:val="21"/>
          <w:szCs w:val="21"/>
        </w:rPr>
        <w:t>单位的职责分工如下：</w:t>
      </w:r>
      <w:r>
        <w:rPr>
          <w:rFonts w:ascii="宋体" w:hAnsi="宋体" w:cs="宋体"/>
          <w:strike/>
          <w:spacing w:val="-3"/>
          <w:sz w:val="21"/>
          <w:szCs w:val="21"/>
          <w:u w:val="single"/>
        </w:rPr>
        <w:t xml:space="preserve">                  </w:t>
      </w:r>
      <w:r>
        <w:rPr>
          <w:rFonts w:ascii="宋体" w:hAnsi="宋体" w:cs="宋体"/>
          <w:strike/>
          <w:spacing w:val="-3"/>
          <w:sz w:val="21"/>
          <w:szCs w:val="21"/>
        </w:rPr>
        <w:t>。</w:t>
      </w:r>
    </w:p>
    <w:p>
      <w:pPr>
        <w:spacing w:before="159" w:line="219" w:lineRule="auto"/>
        <w:ind w:left="421"/>
        <w:rPr>
          <w:rFonts w:ascii="宋体" w:hAnsi="宋体" w:cs="宋体"/>
          <w:strike/>
          <w:sz w:val="21"/>
          <w:szCs w:val="21"/>
        </w:rPr>
      </w:pPr>
      <w:r>
        <w:rPr>
          <w:rFonts w:ascii="Calibri" w:hAnsi="Calibri" w:eastAsia="Calibri" w:cs="Calibri"/>
          <w:strike/>
          <w:spacing w:val="-2"/>
          <w:sz w:val="21"/>
          <w:szCs w:val="21"/>
        </w:rPr>
        <w:t>5</w:t>
      </w:r>
      <w:r>
        <w:rPr>
          <w:rFonts w:ascii="宋体" w:hAnsi="宋体" w:cs="宋体"/>
          <w:strike/>
          <w:spacing w:val="-2"/>
          <w:sz w:val="21"/>
          <w:szCs w:val="21"/>
        </w:rPr>
        <w:t>．</w:t>
      </w:r>
      <w:r>
        <w:rPr>
          <w:rFonts w:ascii="宋体" w:hAnsi="宋体" w:cs="宋体"/>
          <w:strike/>
          <w:spacing w:val="-1"/>
          <w:sz w:val="21"/>
          <w:szCs w:val="21"/>
        </w:rPr>
        <w:t>本协议书自签署之日起生效，合同履行完毕后自动失效。</w:t>
      </w:r>
    </w:p>
    <w:p>
      <w:pPr>
        <w:spacing w:before="171" w:line="219" w:lineRule="auto"/>
        <w:ind w:left="422"/>
        <w:rPr>
          <w:rFonts w:ascii="宋体" w:hAnsi="宋体" w:cs="宋体"/>
          <w:strike/>
          <w:sz w:val="21"/>
          <w:szCs w:val="21"/>
        </w:rPr>
      </w:pPr>
      <w:r>
        <w:rPr>
          <w:rFonts w:ascii="Calibri" w:hAnsi="Calibri" w:eastAsia="Calibri" w:cs="Calibri"/>
          <w:strike/>
          <w:spacing w:val="-2"/>
          <w:sz w:val="21"/>
          <w:szCs w:val="21"/>
        </w:rPr>
        <w:t>6</w:t>
      </w:r>
      <w:r>
        <w:rPr>
          <w:rFonts w:ascii="宋体" w:hAnsi="宋体" w:cs="宋体"/>
          <w:strike/>
          <w:spacing w:val="-2"/>
          <w:sz w:val="21"/>
          <w:szCs w:val="21"/>
        </w:rPr>
        <w:t>．本</w:t>
      </w:r>
      <w:r>
        <w:rPr>
          <w:rFonts w:ascii="宋体" w:hAnsi="宋体" w:cs="宋体"/>
          <w:strike/>
          <w:spacing w:val="-1"/>
          <w:sz w:val="21"/>
          <w:szCs w:val="21"/>
        </w:rPr>
        <w:t>协议书一式</w:t>
      </w:r>
      <w:r>
        <w:rPr>
          <w:rFonts w:ascii="宋体" w:hAnsi="宋体" w:cs="宋体"/>
          <w:strike/>
          <w:spacing w:val="-1"/>
          <w:sz w:val="21"/>
          <w:szCs w:val="21"/>
          <w:u w:val="single"/>
        </w:rPr>
        <w:t xml:space="preserve">    </w:t>
      </w:r>
      <w:r>
        <w:rPr>
          <w:rFonts w:ascii="宋体" w:hAnsi="宋体" w:cs="宋体"/>
          <w:strike/>
          <w:spacing w:val="-1"/>
          <w:sz w:val="21"/>
          <w:szCs w:val="21"/>
        </w:rPr>
        <w:t>份，联合体成员和招标人各执一份。</w:t>
      </w:r>
    </w:p>
    <w:p>
      <w:pPr>
        <w:spacing w:line="283" w:lineRule="auto"/>
        <w:rPr>
          <w:rFonts w:ascii="Arial"/>
          <w:strike/>
          <w:sz w:val="21"/>
        </w:rPr>
      </w:pPr>
    </w:p>
    <w:p>
      <w:pPr>
        <w:spacing w:line="283" w:lineRule="auto"/>
        <w:rPr>
          <w:rFonts w:ascii="Arial"/>
          <w:strike/>
          <w:sz w:val="21"/>
        </w:rPr>
      </w:pPr>
    </w:p>
    <w:p>
      <w:pPr>
        <w:spacing w:line="283" w:lineRule="auto"/>
        <w:rPr>
          <w:rFonts w:ascii="Arial"/>
          <w:strike/>
          <w:sz w:val="21"/>
        </w:rPr>
      </w:pPr>
    </w:p>
    <w:p>
      <w:pPr>
        <w:spacing w:before="68" w:line="356" w:lineRule="auto"/>
        <w:rPr>
          <w:rFonts w:ascii="宋体" w:hAnsi="宋体" w:cs="宋体"/>
          <w:strike/>
          <w:sz w:val="21"/>
          <w:szCs w:val="21"/>
        </w:rPr>
      </w:pPr>
      <w:r>
        <w:rPr>
          <w:rFonts w:ascii="宋体" w:hAnsi="宋体" w:cs="宋体"/>
          <w:strike/>
          <w:spacing w:val="-4"/>
          <w:sz w:val="21"/>
          <w:szCs w:val="21"/>
        </w:rPr>
        <w:t>牵头人名称：</w:t>
      </w:r>
      <w:r>
        <w:rPr>
          <w:rFonts w:ascii="宋体" w:hAnsi="宋体" w:cs="宋体"/>
          <w:strike/>
          <w:spacing w:val="-4"/>
          <w:sz w:val="21"/>
          <w:szCs w:val="21"/>
          <w:u w:val="single"/>
        </w:rPr>
        <w:t xml:space="preserve">     </w:t>
      </w:r>
      <w:r>
        <w:rPr>
          <w:rFonts w:ascii="宋体" w:hAnsi="宋体" w:cs="宋体"/>
          <w:strike/>
          <w:spacing w:val="-2"/>
          <w:sz w:val="21"/>
          <w:szCs w:val="21"/>
          <w:u w:val="single"/>
        </w:rPr>
        <w:t xml:space="preserve">                              </w:t>
      </w:r>
      <w:r>
        <w:rPr>
          <w:rFonts w:ascii="宋体" w:hAnsi="宋体" w:cs="宋体"/>
          <w:strike/>
          <w:spacing w:val="-2"/>
          <w:sz w:val="21"/>
          <w:szCs w:val="21"/>
        </w:rPr>
        <w:t>(盖单位公章)</w:t>
      </w:r>
    </w:p>
    <w:p>
      <w:pPr>
        <w:spacing w:before="1" w:line="215" w:lineRule="auto"/>
        <w:rPr>
          <w:rFonts w:ascii="宋体" w:hAnsi="宋体" w:cs="宋体"/>
          <w:strike/>
          <w:sz w:val="21"/>
          <w:szCs w:val="21"/>
        </w:rPr>
      </w:pPr>
      <w:r>
        <w:rPr>
          <w:rFonts w:ascii="宋体" w:hAnsi="宋体" w:cs="宋体"/>
          <w:strike/>
          <w:spacing w:val="-3"/>
          <w:sz w:val="21"/>
          <w:szCs w:val="21"/>
        </w:rPr>
        <w:t>法定代表人或其委托代理人：</w:t>
      </w:r>
      <w:r>
        <w:rPr>
          <w:rFonts w:ascii="宋体" w:hAnsi="宋体" w:cs="宋体"/>
          <w:strike/>
          <w:spacing w:val="-3"/>
          <w:sz w:val="21"/>
          <w:szCs w:val="21"/>
          <w:u w:val="single"/>
        </w:rPr>
        <w:t xml:space="preserve">                     </w:t>
      </w:r>
      <w:r>
        <w:rPr>
          <w:rFonts w:ascii="宋体" w:hAnsi="宋体" w:cs="宋体"/>
          <w:strike/>
          <w:spacing w:val="-3"/>
          <w:sz w:val="21"/>
          <w:szCs w:val="21"/>
        </w:rPr>
        <w:t>(签字或盖</w:t>
      </w:r>
      <w:r>
        <w:rPr>
          <w:rFonts w:ascii="宋体" w:hAnsi="宋体" w:cs="宋体"/>
          <w:strike/>
          <w:sz w:val="21"/>
          <w:szCs w:val="21"/>
        </w:rPr>
        <w:t>章)</w:t>
      </w:r>
    </w:p>
    <w:p>
      <w:pPr>
        <w:spacing w:line="479" w:lineRule="auto"/>
        <w:rPr>
          <w:rFonts w:ascii="Arial"/>
          <w:strike/>
          <w:sz w:val="21"/>
        </w:rPr>
      </w:pPr>
    </w:p>
    <w:p>
      <w:pPr>
        <w:spacing w:before="68" w:line="356" w:lineRule="auto"/>
        <w:rPr>
          <w:rFonts w:ascii="宋体" w:hAnsi="宋体" w:cs="宋体"/>
          <w:strike/>
          <w:sz w:val="21"/>
          <w:szCs w:val="21"/>
        </w:rPr>
      </w:pPr>
      <w:r>
        <w:rPr>
          <w:rFonts w:ascii="宋体" w:hAnsi="宋体" w:cs="宋体"/>
          <w:strike/>
          <w:spacing w:val="-4"/>
          <w:sz w:val="21"/>
          <w:szCs w:val="21"/>
        </w:rPr>
        <w:t>成员一名称：</w:t>
      </w:r>
      <w:r>
        <w:rPr>
          <w:rFonts w:ascii="宋体" w:hAnsi="宋体" w:cs="宋体"/>
          <w:strike/>
          <w:spacing w:val="-4"/>
          <w:sz w:val="21"/>
          <w:szCs w:val="21"/>
          <w:u w:val="single"/>
        </w:rPr>
        <w:t xml:space="preserve">     </w:t>
      </w:r>
      <w:r>
        <w:rPr>
          <w:rFonts w:ascii="宋体" w:hAnsi="宋体" w:cs="宋体"/>
          <w:strike/>
          <w:spacing w:val="-2"/>
          <w:sz w:val="21"/>
          <w:szCs w:val="21"/>
          <w:u w:val="single"/>
        </w:rPr>
        <w:t xml:space="preserve">                              </w:t>
      </w:r>
      <w:r>
        <w:rPr>
          <w:rFonts w:ascii="宋体" w:hAnsi="宋体" w:cs="宋体"/>
          <w:strike/>
          <w:spacing w:val="-2"/>
          <w:sz w:val="21"/>
          <w:szCs w:val="21"/>
        </w:rPr>
        <w:t>(盖单位公章)</w:t>
      </w:r>
    </w:p>
    <w:p>
      <w:pPr>
        <w:spacing w:before="1" w:line="215" w:lineRule="auto"/>
        <w:rPr>
          <w:rFonts w:ascii="宋体" w:hAnsi="宋体" w:cs="宋体"/>
          <w:strike/>
          <w:sz w:val="21"/>
          <w:szCs w:val="21"/>
        </w:rPr>
      </w:pPr>
      <w:r>
        <w:rPr>
          <w:rFonts w:ascii="宋体" w:hAnsi="宋体" w:cs="宋体"/>
          <w:strike/>
          <w:spacing w:val="-3"/>
          <w:sz w:val="21"/>
          <w:szCs w:val="21"/>
        </w:rPr>
        <w:t>法定代表人或其委托代理人：</w:t>
      </w:r>
      <w:r>
        <w:rPr>
          <w:rFonts w:ascii="宋体" w:hAnsi="宋体" w:cs="宋体"/>
          <w:strike/>
          <w:spacing w:val="-3"/>
          <w:sz w:val="21"/>
          <w:szCs w:val="21"/>
          <w:u w:val="single"/>
        </w:rPr>
        <w:t xml:space="preserve">                     </w:t>
      </w:r>
      <w:r>
        <w:rPr>
          <w:rFonts w:ascii="宋体" w:hAnsi="宋体" w:cs="宋体"/>
          <w:strike/>
          <w:spacing w:val="-3"/>
          <w:sz w:val="21"/>
          <w:szCs w:val="21"/>
        </w:rPr>
        <w:t>(签字或盖</w:t>
      </w:r>
      <w:r>
        <w:rPr>
          <w:rFonts w:ascii="宋体" w:hAnsi="宋体" w:cs="宋体"/>
          <w:strike/>
          <w:sz w:val="21"/>
          <w:szCs w:val="21"/>
        </w:rPr>
        <w:t>章)</w:t>
      </w:r>
    </w:p>
    <w:p>
      <w:pPr>
        <w:spacing w:line="479" w:lineRule="auto"/>
        <w:rPr>
          <w:rFonts w:ascii="Arial"/>
          <w:strike/>
          <w:sz w:val="21"/>
        </w:rPr>
      </w:pPr>
    </w:p>
    <w:p>
      <w:pPr>
        <w:spacing w:before="69" w:line="369" w:lineRule="auto"/>
        <w:rPr>
          <w:rFonts w:ascii="宋体" w:hAnsi="宋体" w:cs="宋体"/>
          <w:strike/>
          <w:sz w:val="21"/>
          <w:szCs w:val="21"/>
        </w:rPr>
      </w:pPr>
      <w:r>
        <w:rPr>
          <w:rFonts w:ascii="宋体" w:hAnsi="宋体" w:cs="宋体"/>
          <w:strike/>
          <w:spacing w:val="-4"/>
          <w:sz w:val="21"/>
          <w:szCs w:val="21"/>
        </w:rPr>
        <w:t>成员二名称：</w:t>
      </w:r>
      <w:r>
        <w:rPr>
          <w:rFonts w:ascii="宋体" w:hAnsi="宋体" w:cs="宋体"/>
          <w:strike/>
          <w:spacing w:val="-4"/>
          <w:sz w:val="21"/>
          <w:szCs w:val="21"/>
          <w:u w:val="single"/>
        </w:rPr>
        <w:t xml:space="preserve">      </w:t>
      </w:r>
      <w:r>
        <w:rPr>
          <w:rFonts w:ascii="宋体" w:hAnsi="宋体" w:cs="宋体"/>
          <w:strike/>
          <w:spacing w:val="-3"/>
          <w:sz w:val="21"/>
          <w:szCs w:val="21"/>
          <w:u w:val="single"/>
        </w:rPr>
        <w:t xml:space="preserve"> </w:t>
      </w:r>
      <w:r>
        <w:rPr>
          <w:rFonts w:ascii="宋体" w:hAnsi="宋体" w:cs="宋体"/>
          <w:strike/>
          <w:spacing w:val="-2"/>
          <w:sz w:val="21"/>
          <w:szCs w:val="21"/>
          <w:u w:val="single"/>
        </w:rPr>
        <w:t xml:space="preserve">                            </w:t>
      </w:r>
      <w:r>
        <w:rPr>
          <w:rFonts w:ascii="宋体" w:hAnsi="宋体" w:cs="宋体"/>
          <w:strike/>
          <w:spacing w:val="-2"/>
          <w:sz w:val="21"/>
          <w:szCs w:val="21"/>
        </w:rPr>
        <w:t>(盖单位公章)</w:t>
      </w:r>
    </w:p>
    <w:p>
      <w:pPr>
        <w:spacing w:before="1" w:line="215" w:lineRule="auto"/>
        <w:rPr>
          <w:rFonts w:ascii="宋体" w:hAnsi="宋体" w:cs="宋体"/>
          <w:strike/>
          <w:sz w:val="21"/>
          <w:szCs w:val="21"/>
        </w:rPr>
      </w:pPr>
      <w:r>
        <w:rPr>
          <w:rFonts w:ascii="宋体" w:hAnsi="宋体" w:cs="宋体"/>
          <w:strike/>
          <w:spacing w:val="-3"/>
          <w:sz w:val="21"/>
          <w:szCs w:val="21"/>
        </w:rPr>
        <w:t>法定代表人或其委托代理人：</w:t>
      </w:r>
      <w:r>
        <w:rPr>
          <w:rFonts w:ascii="宋体" w:hAnsi="宋体" w:cs="宋体"/>
          <w:strike/>
          <w:spacing w:val="-3"/>
          <w:sz w:val="21"/>
          <w:szCs w:val="21"/>
          <w:u w:val="single"/>
        </w:rPr>
        <w:t xml:space="preserve">                     </w:t>
      </w:r>
      <w:r>
        <w:rPr>
          <w:rFonts w:ascii="宋体" w:hAnsi="宋体" w:cs="宋体"/>
          <w:strike/>
          <w:spacing w:val="-3"/>
          <w:sz w:val="21"/>
          <w:szCs w:val="21"/>
        </w:rPr>
        <w:t>(签字或盖</w:t>
      </w:r>
      <w:r>
        <w:rPr>
          <w:rFonts w:ascii="宋体" w:hAnsi="宋体" w:cs="宋体"/>
          <w:strike/>
          <w:sz w:val="21"/>
          <w:szCs w:val="21"/>
        </w:rPr>
        <w:t>章)</w:t>
      </w:r>
    </w:p>
    <w:p>
      <w:pPr>
        <w:spacing w:before="288" w:line="79" w:lineRule="exact"/>
        <w:ind w:left="6"/>
        <w:rPr>
          <w:rFonts w:ascii="Calibri" w:hAnsi="Calibri" w:eastAsia="Calibri" w:cs="Calibri"/>
          <w:strike/>
          <w:sz w:val="21"/>
          <w:szCs w:val="21"/>
        </w:rPr>
      </w:pPr>
      <w:r>
        <w:rPr>
          <w:rFonts w:ascii="Calibri" w:hAnsi="Calibri" w:eastAsia="Calibri" w:cs="Calibri"/>
          <w:strike/>
          <w:spacing w:val="-4"/>
          <w:position w:val="1"/>
          <w:sz w:val="21"/>
          <w:szCs w:val="21"/>
        </w:rPr>
        <w:t>…</w:t>
      </w:r>
      <w:r>
        <w:rPr>
          <w:rFonts w:ascii="Calibri" w:hAnsi="Calibri" w:eastAsia="Calibri" w:cs="Calibri"/>
          <w:strike/>
          <w:spacing w:val="-2"/>
          <w:position w:val="1"/>
          <w:sz w:val="21"/>
          <w:szCs w:val="21"/>
        </w:rPr>
        <w:t>…</w:t>
      </w:r>
    </w:p>
    <w:p>
      <w:pPr>
        <w:spacing w:line="243" w:lineRule="auto"/>
        <w:rPr>
          <w:rFonts w:ascii="Arial"/>
          <w:strike/>
          <w:sz w:val="21"/>
        </w:rPr>
      </w:pPr>
    </w:p>
    <w:p>
      <w:pPr>
        <w:spacing w:line="244" w:lineRule="auto"/>
        <w:rPr>
          <w:rFonts w:ascii="Arial"/>
          <w:strike/>
          <w:sz w:val="21"/>
        </w:rPr>
      </w:pPr>
    </w:p>
    <w:p>
      <w:pPr>
        <w:tabs>
          <w:tab w:val="left" w:pos="7494"/>
        </w:tabs>
        <w:spacing w:before="68" w:line="220" w:lineRule="auto"/>
        <w:ind w:left="6749"/>
        <w:rPr>
          <w:rFonts w:ascii="宋体" w:hAnsi="宋体" w:cs="宋体"/>
          <w:strike/>
          <w:sz w:val="21"/>
          <w:szCs w:val="21"/>
        </w:rPr>
      </w:pPr>
      <w:r>
        <w:rPr>
          <w:rFonts w:ascii="宋体" w:hAnsi="宋体" w:cs="宋体"/>
          <w:strike/>
          <w:sz w:val="21"/>
          <w:szCs w:val="21"/>
          <w:u w:val="single"/>
        </w:rPr>
        <w:tab/>
      </w:r>
      <w:r>
        <w:rPr>
          <w:rFonts w:ascii="宋体" w:hAnsi="宋体" w:cs="宋体"/>
          <w:strike/>
          <w:spacing w:val="6"/>
          <w:sz w:val="21"/>
          <w:szCs w:val="21"/>
        </w:rPr>
        <w:t>年</w:t>
      </w:r>
      <w:r>
        <w:rPr>
          <w:rFonts w:ascii="宋体" w:hAnsi="宋体" w:cs="宋体"/>
          <w:strike/>
          <w:spacing w:val="4"/>
          <w:sz w:val="21"/>
          <w:szCs w:val="21"/>
          <w:u w:val="single"/>
        </w:rPr>
        <w:t xml:space="preserve"> </w:t>
      </w:r>
      <w:r>
        <w:rPr>
          <w:rFonts w:ascii="宋体" w:hAnsi="宋体" w:cs="宋体"/>
          <w:strike/>
          <w:spacing w:val="3"/>
          <w:sz w:val="21"/>
          <w:szCs w:val="21"/>
          <w:u w:val="single"/>
        </w:rPr>
        <w:t xml:space="preserve">   </w:t>
      </w:r>
      <w:r>
        <w:rPr>
          <w:rFonts w:ascii="宋体" w:hAnsi="宋体" w:cs="宋体"/>
          <w:strike/>
          <w:spacing w:val="3"/>
          <w:sz w:val="21"/>
          <w:szCs w:val="21"/>
        </w:rPr>
        <w:t>月</w:t>
      </w:r>
      <w:r>
        <w:rPr>
          <w:rFonts w:ascii="宋体" w:hAnsi="宋体" w:cs="宋体"/>
          <w:strike/>
          <w:spacing w:val="3"/>
          <w:sz w:val="21"/>
          <w:szCs w:val="21"/>
          <w:u w:val="single"/>
        </w:rPr>
        <w:t xml:space="preserve">    </w:t>
      </w:r>
      <w:r>
        <w:rPr>
          <w:rFonts w:ascii="宋体" w:hAnsi="宋体" w:cs="宋体"/>
          <w:strike/>
          <w:spacing w:val="3"/>
          <w:sz w:val="21"/>
          <w:szCs w:val="21"/>
        </w:rPr>
        <w:t>日</w:t>
      </w:r>
    </w:p>
    <w:p>
      <w:pPr>
        <w:spacing w:line="475" w:lineRule="auto"/>
        <w:rPr>
          <w:rFonts w:ascii="Arial"/>
          <w:strike/>
          <w:sz w:val="21"/>
        </w:rPr>
      </w:pPr>
    </w:p>
    <w:p>
      <w:pPr>
        <w:spacing w:before="69" w:line="216" w:lineRule="auto"/>
        <w:ind w:left="419"/>
        <w:rPr>
          <w:rFonts w:ascii="宋体" w:hAnsi="宋体" w:cs="宋体"/>
          <w:strike/>
          <w:sz w:val="21"/>
          <w:szCs w:val="21"/>
        </w:rPr>
      </w:pPr>
      <w:r>
        <w:rPr>
          <w:rFonts w:ascii="宋体" w:hAnsi="宋体" w:cs="宋体"/>
          <w:strike/>
          <w:sz w:val="21"/>
          <w:szCs w:val="21"/>
        </w:rPr>
        <w:t>注：本协议书由委托代理人签字或盖章时，应附法定代表人签字的授权委托书。</w:t>
      </w:r>
    </w:p>
    <w:p>
      <w:pPr>
        <w:spacing w:before="69" w:line="216" w:lineRule="auto"/>
        <w:ind w:left="419" w:firstLine="210" w:firstLineChars="100"/>
        <w:rPr>
          <w:rFonts w:ascii="宋体" w:hAnsi="宋体" w:cs="宋体"/>
          <w:strike/>
          <w:sz w:val="21"/>
          <w:szCs w:val="21"/>
        </w:rPr>
      </w:pPr>
      <w:r>
        <w:rPr>
          <w:rFonts w:hint="eastAsia" w:ascii="宋体" w:hAnsi="宋体" w:cs="宋体"/>
          <w:strike/>
          <w:sz w:val="21"/>
          <w:szCs w:val="21"/>
        </w:rPr>
        <w:t>如以联合体形式投标的，应加盖联合体各方的印章及法定代表人签章。</w:t>
      </w:r>
    </w:p>
    <w:p>
      <w:pPr>
        <w:rPr>
          <w:strike/>
        </w:rPr>
        <w:sectPr>
          <w:footerReference r:id="rId33" w:type="default"/>
          <w:pgSz w:w="11910" w:h="16845"/>
          <w:pgMar w:top="400" w:right="1377" w:bottom="1226" w:left="1481" w:header="0" w:footer="1062" w:gutter="0"/>
          <w:cols w:space="720" w:num="1"/>
        </w:sectPr>
      </w:pPr>
    </w:p>
    <w:p>
      <w:pPr>
        <w:spacing w:line="281" w:lineRule="auto"/>
        <w:rPr>
          <w:rFonts w:ascii="Arial"/>
          <w:sz w:val="21"/>
        </w:rPr>
      </w:pPr>
    </w:p>
    <w:p>
      <w:pPr>
        <w:spacing w:line="282" w:lineRule="auto"/>
        <w:rPr>
          <w:rFonts w:ascii="Arial"/>
          <w:sz w:val="21"/>
        </w:rPr>
      </w:pPr>
    </w:p>
    <w:p>
      <w:pPr>
        <w:spacing w:line="282" w:lineRule="auto"/>
        <w:rPr>
          <w:rFonts w:ascii="Arial"/>
          <w:sz w:val="21"/>
        </w:rPr>
      </w:pPr>
    </w:p>
    <w:p>
      <w:pPr>
        <w:spacing w:line="282" w:lineRule="auto"/>
        <w:rPr>
          <w:rFonts w:ascii="Arial"/>
          <w:sz w:val="21"/>
        </w:rPr>
      </w:pPr>
    </w:p>
    <w:p>
      <w:pPr>
        <w:spacing w:before="101" w:line="223" w:lineRule="auto"/>
        <w:outlineLvl w:val="2"/>
        <w:rPr>
          <w:rFonts w:ascii="黑体" w:hAnsi="黑体" w:eastAsia="黑体" w:cs="黑体"/>
          <w:sz w:val="31"/>
          <w:szCs w:val="31"/>
        </w:rPr>
      </w:pPr>
      <w:bookmarkStart w:id="821" w:name="_bookmark193"/>
      <w:bookmarkEnd w:id="821"/>
      <w:bookmarkStart w:id="822" w:name="_bookmark194"/>
      <w:bookmarkEnd w:id="822"/>
      <w:r>
        <w:rPr>
          <w:rFonts w:ascii="黑体" w:hAnsi="黑体" w:eastAsia="黑体" w:cs="黑体"/>
          <w:spacing w:val="15"/>
          <w:sz w:val="31"/>
          <w:szCs w:val="31"/>
          <w14:textOutline w14:w="5727" w14:cap="flat" w14:cmpd="sng" w14:algn="ctr">
            <w14:solidFill>
              <w14:srgbClr w14:val="000000"/>
            </w14:solidFill>
            <w14:prstDash w14:val="solid"/>
            <w14:miter w14:val="0"/>
          </w14:textOutline>
        </w:rPr>
        <w:t>六、投标保证金</w:t>
      </w:r>
    </w:p>
    <w:p>
      <w:pPr>
        <w:spacing w:before="113" w:line="210" w:lineRule="auto"/>
        <w:ind w:left="3570"/>
        <w:rPr>
          <w:rFonts w:ascii="宋体" w:hAnsi="宋体" w:cs="宋体"/>
          <w:sz w:val="36"/>
          <w:szCs w:val="36"/>
        </w:rPr>
      </w:pPr>
      <w:r>
        <w:rPr>
          <w:rFonts w:ascii="宋体" w:hAnsi="宋体" w:cs="宋体"/>
          <w:spacing w:val="-4"/>
          <w:sz w:val="36"/>
          <w:szCs w:val="36"/>
        </w:rPr>
        <w:t>投</w:t>
      </w:r>
      <w:r>
        <w:rPr>
          <w:rFonts w:ascii="宋体" w:hAnsi="宋体" w:cs="宋体"/>
          <w:spacing w:val="-3"/>
          <w:sz w:val="36"/>
          <w:szCs w:val="36"/>
        </w:rPr>
        <w:t>标</w:t>
      </w:r>
      <w:r>
        <w:rPr>
          <w:rFonts w:ascii="宋体" w:hAnsi="宋体" w:cs="宋体"/>
          <w:spacing w:val="-2"/>
          <w:sz w:val="36"/>
          <w:szCs w:val="36"/>
        </w:rPr>
        <w:t>保证金</w:t>
      </w:r>
    </w:p>
    <w:p>
      <w:pPr>
        <w:spacing w:line="221" w:lineRule="auto"/>
        <w:ind w:left="11"/>
        <w:rPr>
          <w:rFonts w:ascii="宋体" w:hAnsi="宋体" w:cs="宋体"/>
          <w:sz w:val="28"/>
          <w:szCs w:val="28"/>
        </w:rPr>
      </w:pPr>
      <w:r>
        <w:rPr>
          <w:rFonts w:ascii="宋体" w:hAnsi="宋体" w:cs="宋体"/>
          <w:spacing w:val="2"/>
          <w:sz w:val="28"/>
          <w:szCs w:val="28"/>
        </w:rPr>
        <w:t>附银行转账记录或银行保函</w:t>
      </w:r>
      <w:r>
        <w:rPr>
          <w:rFonts w:ascii="宋体" w:hAnsi="宋体" w:cs="宋体"/>
          <w:spacing w:val="1"/>
          <w:sz w:val="28"/>
          <w:szCs w:val="28"/>
        </w:rPr>
        <w:t>或投标保险保单或保证金联保证明</w:t>
      </w:r>
    </w:p>
    <w:p>
      <w:pPr>
        <w:sectPr>
          <w:footerReference r:id="rId34" w:type="default"/>
          <w:pgSz w:w="11910" w:h="16845"/>
          <w:pgMar w:top="400" w:right="1786" w:bottom="1226" w:left="1494" w:header="0" w:footer="1062" w:gutter="0"/>
          <w:cols w:space="720" w:num="1"/>
        </w:sectPr>
      </w:pPr>
    </w:p>
    <w:p>
      <w:pPr>
        <w:spacing w:line="282" w:lineRule="auto"/>
        <w:rPr>
          <w:rFonts w:ascii="Arial"/>
          <w:sz w:val="21"/>
        </w:rPr>
      </w:pPr>
    </w:p>
    <w:p>
      <w:pPr>
        <w:spacing w:line="282" w:lineRule="auto"/>
        <w:rPr>
          <w:rFonts w:ascii="Arial"/>
          <w:sz w:val="21"/>
        </w:rPr>
      </w:pPr>
    </w:p>
    <w:p>
      <w:pPr>
        <w:spacing w:line="282" w:lineRule="auto"/>
        <w:rPr>
          <w:rFonts w:ascii="Arial"/>
          <w:sz w:val="21"/>
        </w:rPr>
      </w:pPr>
    </w:p>
    <w:p>
      <w:pPr>
        <w:spacing w:line="282" w:lineRule="auto"/>
        <w:rPr>
          <w:rFonts w:ascii="Arial"/>
          <w:sz w:val="21"/>
        </w:rPr>
      </w:pPr>
    </w:p>
    <w:p>
      <w:pPr>
        <w:spacing w:before="100" w:line="222" w:lineRule="auto"/>
        <w:outlineLvl w:val="2"/>
        <w:rPr>
          <w:rFonts w:ascii="黑体" w:hAnsi="黑体" w:eastAsia="黑体" w:cs="黑体"/>
          <w:sz w:val="31"/>
          <w:szCs w:val="31"/>
        </w:rPr>
      </w:pPr>
      <w:bookmarkStart w:id="823" w:name="_bookmark195"/>
      <w:bookmarkEnd w:id="823"/>
      <w:r>
        <w:rPr>
          <w:rFonts w:ascii="黑体" w:hAnsi="黑体" w:eastAsia="黑体" w:cs="黑体"/>
          <w:spacing w:val="21"/>
          <w:sz w:val="31"/>
          <w:szCs w:val="31"/>
          <w14:textOutline w14:w="5727" w14:cap="flat" w14:cmpd="sng" w14:algn="ctr">
            <w14:solidFill>
              <w14:srgbClr w14:val="000000"/>
            </w14:solidFill>
            <w14:prstDash w14:val="solid"/>
            <w14:miter w14:val="0"/>
          </w14:textOutline>
        </w:rPr>
        <w:t>七</w:t>
      </w:r>
      <w:r>
        <w:rPr>
          <w:rFonts w:ascii="黑体" w:hAnsi="黑体" w:eastAsia="黑体" w:cs="黑体"/>
          <w:spacing w:val="14"/>
          <w:sz w:val="31"/>
          <w:szCs w:val="31"/>
          <w14:textOutline w14:w="5727" w14:cap="flat" w14:cmpd="sng" w14:algn="ctr">
            <w14:solidFill>
              <w14:srgbClr w14:val="000000"/>
            </w14:solidFill>
            <w14:prstDash w14:val="solid"/>
            <w14:miter w14:val="0"/>
          </w14:textOutline>
        </w:rPr>
        <w:t>、已标价工程量清单</w:t>
      </w:r>
    </w:p>
    <w:p>
      <w:pPr>
        <w:sectPr>
          <w:footerReference r:id="rId35" w:type="default"/>
          <w:pgSz w:w="11910" w:h="16845"/>
          <w:pgMar w:top="400" w:right="1786" w:bottom="1226" w:left="1483" w:header="0" w:footer="1062" w:gutter="0"/>
          <w:cols w:space="720" w:num="1"/>
        </w:sectPr>
      </w:pPr>
    </w:p>
    <w:p>
      <w:pPr>
        <w:spacing w:line="281" w:lineRule="auto"/>
        <w:rPr>
          <w:rFonts w:ascii="Arial"/>
          <w:sz w:val="21"/>
        </w:rPr>
      </w:pPr>
    </w:p>
    <w:p>
      <w:pPr>
        <w:spacing w:line="282" w:lineRule="auto"/>
        <w:rPr>
          <w:rFonts w:ascii="Arial"/>
          <w:sz w:val="21"/>
        </w:rPr>
      </w:pPr>
    </w:p>
    <w:p>
      <w:pPr>
        <w:spacing w:line="282" w:lineRule="auto"/>
        <w:rPr>
          <w:rFonts w:ascii="Arial"/>
          <w:sz w:val="21"/>
        </w:rPr>
      </w:pPr>
    </w:p>
    <w:p>
      <w:pPr>
        <w:spacing w:line="282" w:lineRule="auto"/>
        <w:rPr>
          <w:rFonts w:ascii="Arial"/>
          <w:sz w:val="21"/>
        </w:rPr>
      </w:pPr>
    </w:p>
    <w:p>
      <w:pPr>
        <w:spacing w:before="101" w:line="221" w:lineRule="auto"/>
        <w:ind w:left="9"/>
        <w:jc w:val="center"/>
        <w:outlineLvl w:val="2"/>
        <w:rPr>
          <w:rFonts w:ascii="黑体" w:hAnsi="黑体" w:eastAsia="黑体" w:cs="黑体"/>
          <w:spacing w:val="13"/>
          <w:sz w:val="48"/>
          <w:szCs w:val="48"/>
          <w14:textOutline w14:w="5727" w14:cap="flat" w14:cmpd="sng" w14:algn="ctr">
            <w14:solidFill>
              <w14:srgbClr w14:val="000000"/>
            </w14:solidFill>
            <w14:prstDash w14:val="solid"/>
            <w14:miter w14:val="0"/>
          </w14:textOutline>
        </w:rPr>
      </w:pPr>
      <w:bookmarkStart w:id="824" w:name="_bookmark196"/>
      <w:bookmarkEnd w:id="824"/>
      <w:r>
        <w:rPr>
          <w:rFonts w:hint="eastAsia" w:ascii="黑体" w:hAnsi="黑体" w:eastAsia="黑体" w:cs="黑体"/>
          <w:spacing w:val="13"/>
          <w:sz w:val="48"/>
          <w:szCs w:val="48"/>
          <w14:textOutline w14:w="5727" w14:cap="flat" w14:cmpd="sng" w14:algn="ctr">
            <w14:solidFill>
              <w14:srgbClr w14:val="000000"/>
            </w14:solidFill>
            <w14:prstDash w14:val="solid"/>
            <w14:miter w14:val="0"/>
          </w14:textOutline>
        </w:rPr>
        <w:t>技术标</w:t>
      </w:r>
    </w:p>
    <w:p>
      <w:pPr>
        <w:sectPr>
          <w:footerReference r:id="rId36" w:type="default"/>
          <w:pgSz w:w="11910" w:h="16845"/>
          <w:pgMar w:top="400" w:right="1786" w:bottom="1226" w:left="1489" w:header="0" w:footer="1062" w:gutter="0"/>
          <w:cols w:space="720" w:num="1"/>
        </w:sectPr>
      </w:pPr>
    </w:p>
    <w:p>
      <w:pPr>
        <w:spacing w:line="282" w:lineRule="auto"/>
        <w:rPr>
          <w:rFonts w:ascii="Arial"/>
          <w:sz w:val="21"/>
        </w:rPr>
      </w:pPr>
    </w:p>
    <w:p>
      <w:pPr>
        <w:spacing w:line="282" w:lineRule="auto"/>
        <w:rPr>
          <w:rFonts w:ascii="Arial"/>
          <w:sz w:val="21"/>
        </w:rPr>
      </w:pPr>
    </w:p>
    <w:p>
      <w:pPr>
        <w:spacing w:line="282" w:lineRule="auto"/>
        <w:rPr>
          <w:rFonts w:ascii="Arial"/>
          <w:sz w:val="21"/>
        </w:rPr>
      </w:pPr>
    </w:p>
    <w:p>
      <w:pPr>
        <w:spacing w:line="282" w:lineRule="auto"/>
        <w:rPr>
          <w:rFonts w:ascii="Arial"/>
          <w:sz w:val="21"/>
        </w:rPr>
      </w:pPr>
    </w:p>
    <w:p>
      <w:pPr>
        <w:numPr>
          <w:ilvl w:val="0"/>
          <w:numId w:val="5"/>
        </w:numPr>
        <w:spacing w:before="100" w:line="222" w:lineRule="auto"/>
        <w:outlineLvl w:val="2"/>
        <w:rPr>
          <w:rFonts w:ascii="黑体" w:hAnsi="黑体" w:eastAsia="黑体" w:cs="黑体"/>
          <w:spacing w:val="14"/>
          <w:sz w:val="31"/>
          <w:szCs w:val="31"/>
          <w14:textOutline w14:w="5727" w14:cap="flat" w14:cmpd="sng" w14:algn="ctr">
            <w14:solidFill>
              <w14:srgbClr w14:val="000000"/>
            </w14:solidFill>
            <w14:prstDash w14:val="solid"/>
            <w14:miter w14:val="0"/>
          </w14:textOutline>
        </w:rPr>
      </w:pPr>
      <w:bookmarkStart w:id="825" w:name="_bookmark197"/>
      <w:bookmarkEnd w:id="825"/>
      <w:r>
        <w:rPr>
          <w:rFonts w:ascii="黑体" w:hAnsi="黑体" w:eastAsia="黑体" w:cs="黑体"/>
          <w:spacing w:val="14"/>
          <w:sz w:val="31"/>
          <w:szCs w:val="31"/>
          <w14:textOutline w14:w="5727" w14:cap="flat" w14:cmpd="sng" w14:algn="ctr">
            <w14:solidFill>
              <w14:srgbClr w14:val="000000"/>
            </w14:solidFill>
            <w14:prstDash w14:val="solid"/>
            <w14:miter w14:val="0"/>
          </w14:textOutline>
        </w:rPr>
        <w:t>施工组织设计</w:t>
      </w:r>
    </w:p>
    <w:p>
      <w:pPr>
        <w:spacing w:before="91" w:line="224" w:lineRule="auto"/>
        <w:ind w:left="3659"/>
        <w:rPr>
          <w:rFonts w:ascii="Arial"/>
          <w:sz w:val="21"/>
        </w:rPr>
      </w:pPr>
      <w:r>
        <w:rPr>
          <w:rFonts w:ascii="宋体" w:hAnsi="宋体" w:cs="宋体"/>
          <w:spacing w:val="17"/>
          <w:sz w:val="28"/>
          <w:szCs w:val="28"/>
          <w14:textOutline w14:w="5168" w14:cap="flat" w14:cmpd="sng" w14:algn="ctr">
            <w14:solidFill>
              <w14:srgbClr w14:val="000000"/>
            </w14:solidFill>
            <w14:prstDash w14:val="solid"/>
            <w14:miter w14:val="0"/>
          </w14:textOutline>
        </w:rPr>
        <w:t>施</w:t>
      </w:r>
      <w:r>
        <w:rPr>
          <w:rFonts w:ascii="宋体" w:hAnsi="宋体" w:cs="宋体"/>
          <w:spacing w:val="16"/>
          <w:sz w:val="28"/>
          <w:szCs w:val="28"/>
          <w14:textOutline w14:w="5168" w14:cap="flat" w14:cmpd="sng" w14:algn="ctr">
            <w14:solidFill>
              <w14:srgbClr w14:val="000000"/>
            </w14:solidFill>
            <w14:prstDash w14:val="solid"/>
            <w14:miter w14:val="0"/>
          </w14:textOutline>
        </w:rPr>
        <w:t>工组织设计</w:t>
      </w:r>
    </w:p>
    <w:p>
      <w:pPr>
        <w:spacing w:line="259" w:lineRule="auto"/>
        <w:rPr>
          <w:rFonts w:ascii="Arial"/>
          <w:sz w:val="21"/>
        </w:rPr>
      </w:pPr>
    </w:p>
    <w:p>
      <w:pPr>
        <w:spacing w:before="68" w:line="359" w:lineRule="auto"/>
        <w:ind w:left="84" w:firstLine="435"/>
        <w:rPr>
          <w:rFonts w:ascii="宋体" w:hAnsi="宋体" w:cs="宋体"/>
          <w:sz w:val="21"/>
          <w:szCs w:val="21"/>
        </w:rPr>
      </w:pPr>
      <w:r>
        <w:rPr>
          <w:rFonts w:ascii="宋体" w:hAnsi="宋体" w:cs="宋体"/>
          <w:spacing w:val="-6"/>
          <w:sz w:val="21"/>
          <w:szCs w:val="21"/>
        </w:rPr>
        <w:t>1</w:t>
      </w:r>
      <w:r>
        <w:rPr>
          <w:rFonts w:ascii="宋体" w:hAnsi="宋体" w:cs="宋体"/>
          <w:spacing w:val="-3"/>
          <w:sz w:val="21"/>
          <w:szCs w:val="21"/>
        </w:rPr>
        <w:t>．投标人编制施工组织设计时，应采用文字并结合图表形式说明工程的施工组织、施工方法、</w:t>
      </w:r>
      <w:r>
        <w:rPr>
          <w:rFonts w:ascii="宋体" w:hAnsi="宋体" w:cs="宋体"/>
          <w:sz w:val="21"/>
          <w:szCs w:val="21"/>
        </w:rPr>
        <w:t xml:space="preserve"> </w:t>
      </w:r>
      <w:r>
        <w:rPr>
          <w:rFonts w:ascii="宋体" w:hAnsi="宋体" w:cs="宋体"/>
          <w:spacing w:val="-7"/>
          <w:sz w:val="21"/>
          <w:szCs w:val="21"/>
        </w:rPr>
        <w:t>技术组织措施，同是对关键工序、复杂环节重点提出相应技术措施， 如冬雨季施工技术、减少噪音</w:t>
      </w:r>
      <w:r>
        <w:rPr>
          <w:rFonts w:ascii="宋体" w:hAnsi="宋体" w:cs="宋体"/>
          <w:spacing w:val="-4"/>
          <w:sz w:val="21"/>
          <w:szCs w:val="21"/>
        </w:rPr>
        <w:t>、</w:t>
      </w:r>
      <w:r>
        <w:rPr>
          <w:rFonts w:ascii="宋体" w:hAnsi="宋体" w:cs="宋体"/>
          <w:sz w:val="21"/>
          <w:szCs w:val="21"/>
        </w:rPr>
        <w:t xml:space="preserve"> </w:t>
      </w:r>
      <w:r>
        <w:rPr>
          <w:rFonts w:ascii="宋体" w:hAnsi="宋体" w:cs="宋体"/>
          <w:spacing w:val="-2"/>
          <w:sz w:val="21"/>
          <w:szCs w:val="21"/>
        </w:rPr>
        <w:t>降低环境污染、地下管</w:t>
      </w:r>
      <w:r>
        <w:rPr>
          <w:rFonts w:ascii="宋体" w:hAnsi="宋体" w:cs="宋体"/>
          <w:spacing w:val="-1"/>
          <w:sz w:val="21"/>
          <w:szCs w:val="21"/>
        </w:rPr>
        <w:t>线及其他地上地下设施的保护加固措施等。施工组织设计还应结合工程特点</w:t>
      </w:r>
      <w:r>
        <w:rPr>
          <w:rFonts w:ascii="宋体" w:hAnsi="宋体" w:cs="宋体"/>
          <w:sz w:val="21"/>
          <w:szCs w:val="21"/>
        </w:rPr>
        <w:t xml:space="preserve"> </w:t>
      </w:r>
      <w:r>
        <w:rPr>
          <w:rFonts w:ascii="宋体" w:hAnsi="宋体" w:cs="宋体"/>
          <w:spacing w:val="-2"/>
          <w:sz w:val="21"/>
          <w:szCs w:val="21"/>
        </w:rPr>
        <w:t>提出切实可行的工程质量、工程进度、安全生产、防汛度汛、文明施工、水土保持、环境保护</w:t>
      </w:r>
      <w:r>
        <w:rPr>
          <w:rFonts w:ascii="宋体" w:hAnsi="宋体" w:cs="宋体"/>
          <w:sz w:val="21"/>
          <w:szCs w:val="21"/>
        </w:rPr>
        <w:t xml:space="preserve">管理 </w:t>
      </w:r>
      <w:r>
        <w:rPr>
          <w:rFonts w:ascii="宋体" w:hAnsi="宋体" w:cs="宋体"/>
          <w:spacing w:val="-10"/>
          <w:sz w:val="21"/>
          <w:szCs w:val="21"/>
        </w:rPr>
        <w:t>方</w:t>
      </w:r>
      <w:r>
        <w:rPr>
          <w:rFonts w:ascii="宋体" w:hAnsi="宋体" w:cs="宋体"/>
          <w:spacing w:val="-8"/>
          <w:sz w:val="21"/>
          <w:szCs w:val="21"/>
        </w:rPr>
        <w:t>案。</w:t>
      </w:r>
    </w:p>
    <w:p>
      <w:pPr>
        <w:spacing w:line="218" w:lineRule="auto"/>
        <w:ind w:left="502"/>
        <w:rPr>
          <w:rFonts w:ascii="宋体" w:hAnsi="宋体" w:cs="宋体"/>
          <w:sz w:val="21"/>
          <w:szCs w:val="21"/>
        </w:rPr>
      </w:pPr>
      <w:r>
        <w:rPr>
          <w:rFonts w:ascii="宋体" w:hAnsi="宋体" w:cs="宋体"/>
          <w:spacing w:val="6"/>
          <w:sz w:val="21"/>
          <w:szCs w:val="21"/>
        </w:rPr>
        <w:t>施工</w:t>
      </w:r>
      <w:r>
        <w:rPr>
          <w:rFonts w:ascii="宋体" w:hAnsi="宋体" w:cs="宋体"/>
          <w:spacing w:val="4"/>
          <w:sz w:val="21"/>
          <w:szCs w:val="21"/>
        </w:rPr>
        <w:t>组</w:t>
      </w:r>
      <w:r>
        <w:rPr>
          <w:rFonts w:ascii="宋体" w:hAnsi="宋体" w:cs="宋体"/>
          <w:spacing w:val="3"/>
          <w:sz w:val="21"/>
          <w:szCs w:val="21"/>
        </w:rPr>
        <w:t>织设计应附的文字说明及附图见下表(不限于，仅供参考)：</w:t>
      </w:r>
    </w:p>
    <w:p>
      <w:pPr>
        <w:spacing w:line="126" w:lineRule="exact"/>
      </w:pPr>
    </w:p>
    <w:tbl>
      <w:tblPr>
        <w:tblStyle w:val="735"/>
        <w:tblW w:w="908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26"/>
        <w:gridCol w:w="6913"/>
        <w:gridCol w:w="144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8" w:hRule="atLeast"/>
        </w:trPr>
        <w:tc>
          <w:tcPr>
            <w:tcW w:w="726" w:type="dxa"/>
            <w:tcBorders>
              <w:top w:val="single" w:color="000000" w:sz="2" w:space="0"/>
              <w:bottom w:val="single" w:color="000000" w:sz="2" w:space="0"/>
            </w:tcBorders>
          </w:tcPr>
          <w:p>
            <w:pPr>
              <w:spacing w:before="110" w:line="221" w:lineRule="auto"/>
              <w:ind w:left="186"/>
              <w:rPr>
                <w:rFonts w:ascii="宋体" w:hAnsi="宋体" w:cs="宋体" w:eastAsiaTheme="minorEastAsia"/>
                <w:sz w:val="18"/>
                <w:szCs w:val="18"/>
                <w:lang w:eastAsia="en-US"/>
              </w:rPr>
            </w:pPr>
            <w:r>
              <w:rPr>
                <w:rFonts w:ascii="宋体" w:hAnsi="宋体" w:cs="宋体" w:eastAsiaTheme="minorEastAsia"/>
                <w:spacing w:val="-2"/>
                <w:sz w:val="18"/>
                <w:szCs w:val="18"/>
                <w:lang w:eastAsia="en-US"/>
              </w:rPr>
              <w:t>序号</w:t>
            </w:r>
          </w:p>
        </w:tc>
        <w:tc>
          <w:tcPr>
            <w:tcW w:w="6913" w:type="dxa"/>
            <w:tcBorders>
              <w:top w:val="single" w:color="000000" w:sz="2" w:space="0"/>
              <w:bottom w:val="single" w:color="000000" w:sz="2" w:space="0"/>
            </w:tcBorders>
          </w:tcPr>
          <w:p>
            <w:pPr>
              <w:spacing w:before="110" w:line="222" w:lineRule="auto"/>
              <w:ind w:left="3157"/>
              <w:rPr>
                <w:rFonts w:ascii="宋体" w:hAnsi="宋体" w:cs="宋体" w:eastAsiaTheme="minorEastAsia"/>
                <w:sz w:val="18"/>
                <w:szCs w:val="18"/>
                <w:lang w:eastAsia="en-US"/>
              </w:rPr>
            </w:pPr>
            <w:r>
              <w:rPr>
                <w:rFonts w:ascii="宋体" w:hAnsi="宋体" w:cs="宋体" w:eastAsiaTheme="minorEastAsia"/>
                <w:spacing w:val="-1"/>
                <w:sz w:val="18"/>
                <w:szCs w:val="18"/>
                <w:lang w:eastAsia="en-US"/>
              </w:rPr>
              <w:t xml:space="preserve">名 </w:t>
            </w:r>
            <w:r>
              <w:rPr>
                <w:rFonts w:ascii="宋体" w:hAnsi="宋体" w:cs="宋体" w:eastAsiaTheme="minorEastAsia"/>
                <w:sz w:val="18"/>
                <w:szCs w:val="18"/>
                <w:lang w:eastAsia="en-US"/>
              </w:rPr>
              <w:t xml:space="preserve">  称</w:t>
            </w:r>
          </w:p>
        </w:tc>
        <w:tc>
          <w:tcPr>
            <w:tcW w:w="1447" w:type="dxa"/>
            <w:tcBorders>
              <w:top w:val="single" w:color="000000" w:sz="2" w:space="0"/>
              <w:bottom w:val="single" w:color="000000" w:sz="2" w:space="0"/>
            </w:tcBorders>
          </w:tcPr>
          <w:p>
            <w:pPr>
              <w:spacing w:before="110" w:line="221" w:lineRule="auto"/>
              <w:ind w:left="555"/>
              <w:rPr>
                <w:rFonts w:ascii="宋体" w:hAnsi="宋体" w:cs="宋体" w:eastAsiaTheme="minorEastAsia"/>
                <w:sz w:val="18"/>
                <w:szCs w:val="18"/>
                <w:lang w:eastAsia="en-US"/>
              </w:rPr>
            </w:pPr>
            <w:r>
              <w:rPr>
                <w:rFonts w:ascii="宋体" w:hAnsi="宋体" w:cs="宋体" w:eastAsiaTheme="minorEastAsia"/>
                <w:spacing w:val="-3"/>
                <w:sz w:val="18"/>
                <w:szCs w:val="18"/>
                <w:lang w:eastAsia="en-US"/>
              </w:rPr>
              <w:t>备</w:t>
            </w:r>
            <w:r>
              <w:rPr>
                <w:rFonts w:ascii="宋体" w:hAnsi="宋体" w:cs="宋体" w:eastAsiaTheme="minorEastAsia"/>
                <w:spacing w:val="-2"/>
                <w:sz w:val="18"/>
                <w:szCs w:val="18"/>
                <w:lang w:eastAsia="en-US"/>
              </w:rPr>
              <w:t>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0" w:hRule="atLeast"/>
        </w:trPr>
        <w:tc>
          <w:tcPr>
            <w:tcW w:w="726" w:type="dxa"/>
            <w:tcBorders>
              <w:top w:val="single" w:color="000000" w:sz="2" w:space="0"/>
              <w:bottom w:val="single" w:color="000000" w:sz="2" w:space="0"/>
            </w:tcBorders>
          </w:tcPr>
          <w:p>
            <w:pPr>
              <w:spacing w:before="132" w:line="185" w:lineRule="auto"/>
              <w:ind w:left="335"/>
              <w:rPr>
                <w:rFonts w:ascii="宋体" w:hAnsi="宋体" w:cs="宋体" w:eastAsiaTheme="minorEastAsia"/>
                <w:sz w:val="18"/>
                <w:szCs w:val="18"/>
                <w:lang w:eastAsia="en-US"/>
              </w:rPr>
            </w:pPr>
            <w:r>
              <w:rPr>
                <w:rFonts w:ascii="宋体" w:hAnsi="宋体" w:cs="宋体" w:eastAsiaTheme="minorEastAsia"/>
                <w:sz w:val="18"/>
                <w:szCs w:val="18"/>
                <w:lang w:eastAsia="en-US"/>
              </w:rPr>
              <w:t>1</w:t>
            </w:r>
          </w:p>
        </w:tc>
        <w:tc>
          <w:tcPr>
            <w:tcW w:w="6913" w:type="dxa"/>
            <w:tcBorders>
              <w:top w:val="single" w:color="000000" w:sz="2" w:space="0"/>
              <w:bottom w:val="single" w:color="000000" w:sz="2" w:space="0"/>
            </w:tcBorders>
          </w:tcPr>
          <w:p>
            <w:pPr>
              <w:spacing w:before="102" w:line="219" w:lineRule="auto"/>
              <w:ind w:left="121"/>
              <w:rPr>
                <w:rFonts w:ascii="宋体" w:hAnsi="宋体" w:cs="宋体" w:eastAsiaTheme="minorEastAsia"/>
                <w:sz w:val="18"/>
                <w:szCs w:val="18"/>
                <w:lang w:eastAsia="en-US"/>
              </w:rPr>
            </w:pPr>
            <w:r>
              <w:rPr>
                <w:rFonts w:ascii="宋体" w:hAnsi="宋体" w:cs="宋体" w:eastAsiaTheme="minorEastAsia"/>
                <w:spacing w:val="3"/>
                <w:sz w:val="18"/>
                <w:szCs w:val="18"/>
                <w:lang w:eastAsia="en-US"/>
              </w:rPr>
              <w:t>施工围堰设计说明书及附图(包括加高、维护、拆除</w:t>
            </w:r>
            <w:r>
              <w:rPr>
                <w:rFonts w:ascii="宋体" w:hAnsi="宋体" w:cs="宋体" w:eastAsiaTheme="minorEastAsia"/>
                <w:spacing w:val="2"/>
                <w:sz w:val="18"/>
                <w:szCs w:val="18"/>
                <w:lang w:eastAsia="en-US"/>
              </w:rPr>
              <w:t>)</w:t>
            </w:r>
          </w:p>
        </w:tc>
        <w:tc>
          <w:tcPr>
            <w:tcW w:w="144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0" w:hRule="atLeast"/>
        </w:trPr>
        <w:tc>
          <w:tcPr>
            <w:tcW w:w="726" w:type="dxa"/>
            <w:tcBorders>
              <w:top w:val="single" w:color="000000" w:sz="2" w:space="0"/>
              <w:bottom w:val="single" w:color="000000" w:sz="2" w:space="0"/>
            </w:tcBorders>
          </w:tcPr>
          <w:p>
            <w:pPr>
              <w:spacing w:before="133" w:line="184" w:lineRule="auto"/>
              <w:ind w:left="324"/>
              <w:rPr>
                <w:rFonts w:ascii="宋体" w:hAnsi="宋体" w:cs="宋体" w:eastAsiaTheme="minorEastAsia"/>
                <w:sz w:val="18"/>
                <w:szCs w:val="18"/>
                <w:lang w:eastAsia="en-US"/>
              </w:rPr>
            </w:pPr>
            <w:r>
              <w:rPr>
                <w:rFonts w:ascii="宋体" w:hAnsi="宋体" w:cs="宋体" w:eastAsiaTheme="minorEastAsia"/>
                <w:sz w:val="18"/>
                <w:szCs w:val="18"/>
                <w:lang w:eastAsia="en-US"/>
              </w:rPr>
              <w:t>2</w:t>
            </w:r>
          </w:p>
        </w:tc>
        <w:tc>
          <w:tcPr>
            <w:tcW w:w="6913" w:type="dxa"/>
            <w:tcBorders>
              <w:top w:val="single" w:color="000000" w:sz="2" w:space="0"/>
              <w:bottom w:val="single" w:color="000000" w:sz="2" w:space="0"/>
            </w:tcBorders>
          </w:tcPr>
          <w:p>
            <w:pPr>
              <w:spacing w:before="103" w:line="219" w:lineRule="auto"/>
              <w:ind w:left="121"/>
              <w:rPr>
                <w:rFonts w:ascii="宋体" w:hAnsi="宋体" w:cs="宋体" w:eastAsiaTheme="minorEastAsia"/>
                <w:sz w:val="18"/>
                <w:szCs w:val="18"/>
                <w:lang w:eastAsia="en-US"/>
              </w:rPr>
            </w:pPr>
            <w:r>
              <w:rPr>
                <w:rFonts w:ascii="宋体" w:hAnsi="宋体" w:cs="宋体" w:eastAsiaTheme="minorEastAsia"/>
                <w:spacing w:val="4"/>
                <w:sz w:val="18"/>
                <w:szCs w:val="18"/>
                <w:lang w:eastAsia="en-US"/>
              </w:rPr>
              <w:t>施工排水设计说明书</w:t>
            </w:r>
            <w:r>
              <w:rPr>
                <w:rFonts w:ascii="宋体" w:hAnsi="宋体" w:cs="宋体" w:eastAsiaTheme="minorEastAsia"/>
                <w:spacing w:val="3"/>
                <w:sz w:val="18"/>
                <w:szCs w:val="18"/>
                <w:lang w:eastAsia="en-US"/>
              </w:rPr>
              <w:t>及</w:t>
            </w:r>
            <w:r>
              <w:rPr>
                <w:rFonts w:ascii="宋体" w:hAnsi="宋体" w:cs="宋体" w:eastAsiaTheme="minorEastAsia"/>
                <w:spacing w:val="2"/>
                <w:sz w:val="18"/>
                <w:szCs w:val="18"/>
                <w:lang w:eastAsia="en-US"/>
              </w:rPr>
              <w:t>附图(包括降水方案、场地排水等)</w:t>
            </w:r>
          </w:p>
        </w:tc>
        <w:tc>
          <w:tcPr>
            <w:tcW w:w="144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0" w:hRule="atLeast"/>
        </w:trPr>
        <w:tc>
          <w:tcPr>
            <w:tcW w:w="726" w:type="dxa"/>
            <w:tcBorders>
              <w:top w:val="single" w:color="000000" w:sz="2" w:space="0"/>
              <w:bottom w:val="single" w:color="000000" w:sz="2" w:space="0"/>
            </w:tcBorders>
          </w:tcPr>
          <w:p>
            <w:pPr>
              <w:spacing w:before="178" w:line="183" w:lineRule="auto"/>
              <w:ind w:left="325"/>
              <w:rPr>
                <w:rFonts w:ascii="宋体" w:hAnsi="宋体" w:cs="宋体" w:eastAsiaTheme="minorEastAsia"/>
                <w:sz w:val="18"/>
                <w:szCs w:val="18"/>
                <w:lang w:eastAsia="en-US"/>
              </w:rPr>
            </w:pPr>
            <w:r>
              <w:rPr>
                <w:rFonts w:ascii="宋体" w:hAnsi="宋体" w:cs="宋体" w:eastAsiaTheme="minorEastAsia"/>
                <w:sz w:val="18"/>
                <w:szCs w:val="18"/>
                <w:lang w:eastAsia="en-US"/>
              </w:rPr>
              <w:t>3</w:t>
            </w:r>
          </w:p>
        </w:tc>
        <w:tc>
          <w:tcPr>
            <w:tcW w:w="6913" w:type="dxa"/>
            <w:tcBorders>
              <w:top w:val="single" w:color="000000" w:sz="2" w:space="0"/>
              <w:bottom w:val="single" w:color="000000" w:sz="2" w:space="0"/>
            </w:tcBorders>
          </w:tcPr>
          <w:p>
            <w:pPr>
              <w:spacing w:before="28" w:line="233" w:lineRule="auto"/>
              <w:ind w:left="122" w:right="93"/>
              <w:rPr>
                <w:rFonts w:ascii="宋体" w:hAnsi="宋体" w:cs="宋体" w:eastAsiaTheme="minorEastAsia"/>
                <w:sz w:val="18"/>
                <w:szCs w:val="18"/>
                <w:lang w:eastAsia="en-US"/>
              </w:rPr>
            </w:pPr>
            <w:r>
              <w:rPr>
                <w:rFonts w:ascii="宋体" w:hAnsi="宋体" w:cs="宋体" w:eastAsiaTheme="minorEastAsia"/>
                <w:spacing w:val="4"/>
                <w:sz w:val="18"/>
                <w:szCs w:val="18"/>
                <w:lang w:eastAsia="en-US"/>
              </w:rPr>
              <w:t>材</w:t>
            </w:r>
            <w:r>
              <w:rPr>
                <w:rFonts w:ascii="宋体" w:hAnsi="宋体" w:cs="宋体" w:eastAsiaTheme="minorEastAsia"/>
                <w:spacing w:val="3"/>
                <w:sz w:val="18"/>
                <w:szCs w:val="18"/>
                <w:lang w:eastAsia="en-US"/>
              </w:rPr>
              <w:t>料采购(黄砂、碎石、块石的产地、矿名等均应明示，钢材、水泥的生产厂家，转</w:t>
            </w:r>
            <w:r>
              <w:rPr>
                <w:rFonts w:ascii="宋体" w:hAnsi="宋体" w:cs="宋体" w:eastAsiaTheme="minorEastAsia"/>
                <w:sz w:val="18"/>
                <w:szCs w:val="18"/>
                <w:lang w:eastAsia="en-US"/>
              </w:rPr>
              <w:t xml:space="preserve"> </w:t>
            </w:r>
            <w:r>
              <w:rPr>
                <w:rFonts w:ascii="宋体" w:hAnsi="宋体" w:cs="宋体" w:eastAsiaTheme="minorEastAsia"/>
                <w:spacing w:val="-1"/>
                <w:sz w:val="18"/>
                <w:szCs w:val="18"/>
                <w:lang w:eastAsia="en-US"/>
              </w:rPr>
              <w:t>运方案：卸料、短驳、运输、道路维护等</w:t>
            </w:r>
            <w:r>
              <w:rPr>
                <w:rFonts w:ascii="宋体" w:hAnsi="宋体" w:cs="宋体" w:eastAsiaTheme="minorEastAsia"/>
                <w:sz w:val="18"/>
                <w:szCs w:val="18"/>
                <w:lang w:eastAsia="en-US"/>
              </w:rPr>
              <w:t>)</w:t>
            </w:r>
          </w:p>
        </w:tc>
        <w:tc>
          <w:tcPr>
            <w:tcW w:w="144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90" w:hRule="atLeast"/>
        </w:trPr>
        <w:tc>
          <w:tcPr>
            <w:tcW w:w="726" w:type="dxa"/>
            <w:tcBorders>
              <w:top w:val="single" w:color="000000" w:sz="2" w:space="0"/>
              <w:bottom w:val="single" w:color="000000" w:sz="2" w:space="0"/>
            </w:tcBorders>
          </w:tcPr>
          <w:p>
            <w:pPr>
              <w:spacing w:before="179" w:line="184" w:lineRule="auto"/>
              <w:ind w:left="321"/>
              <w:rPr>
                <w:rFonts w:ascii="宋体" w:hAnsi="宋体" w:cs="宋体" w:eastAsiaTheme="minorEastAsia"/>
                <w:sz w:val="18"/>
                <w:szCs w:val="18"/>
                <w:lang w:eastAsia="en-US"/>
              </w:rPr>
            </w:pPr>
            <w:r>
              <w:rPr>
                <w:rFonts w:ascii="宋体" w:hAnsi="宋体" w:cs="宋体" w:eastAsiaTheme="minorEastAsia"/>
                <w:sz w:val="18"/>
                <w:szCs w:val="18"/>
                <w:lang w:eastAsia="en-US"/>
              </w:rPr>
              <w:t>4</w:t>
            </w:r>
          </w:p>
        </w:tc>
        <w:tc>
          <w:tcPr>
            <w:tcW w:w="6913" w:type="dxa"/>
            <w:tcBorders>
              <w:top w:val="single" w:color="000000" w:sz="2" w:space="0"/>
              <w:bottom w:val="single" w:color="000000" w:sz="2" w:space="0"/>
            </w:tcBorders>
          </w:tcPr>
          <w:p>
            <w:pPr>
              <w:spacing w:before="29" w:line="233" w:lineRule="auto"/>
              <w:ind w:left="123" w:right="93" w:hanging="1"/>
              <w:rPr>
                <w:rFonts w:ascii="宋体" w:hAnsi="宋体" w:cs="宋体" w:eastAsiaTheme="minorEastAsia"/>
                <w:sz w:val="18"/>
                <w:szCs w:val="18"/>
                <w:lang w:eastAsia="en-US"/>
              </w:rPr>
            </w:pPr>
            <w:r>
              <w:rPr>
                <w:rFonts w:ascii="宋体" w:hAnsi="宋体" w:cs="宋体" w:eastAsiaTheme="minorEastAsia"/>
                <w:spacing w:val="3"/>
                <w:sz w:val="18"/>
                <w:szCs w:val="18"/>
                <w:lang w:eastAsia="en-US"/>
              </w:rPr>
              <w:t>土方工程施工说明书及附图(施工工艺及质量保证措施和有关试验要求，施工进度工</w:t>
            </w:r>
            <w:r>
              <w:rPr>
                <w:rFonts w:ascii="宋体" w:hAnsi="宋体" w:cs="宋体" w:eastAsiaTheme="minorEastAsia"/>
                <w:sz w:val="18"/>
                <w:szCs w:val="18"/>
                <w:lang w:eastAsia="en-US"/>
              </w:rPr>
              <w:t xml:space="preserve"> </w:t>
            </w:r>
            <w:r>
              <w:rPr>
                <w:rFonts w:ascii="宋体" w:hAnsi="宋体" w:cs="宋体" w:eastAsiaTheme="minorEastAsia"/>
                <w:spacing w:val="-6"/>
                <w:sz w:val="18"/>
                <w:szCs w:val="18"/>
                <w:lang w:eastAsia="en-US"/>
              </w:rPr>
              <w:t>期</w:t>
            </w:r>
            <w:r>
              <w:rPr>
                <w:rFonts w:ascii="宋体" w:hAnsi="宋体" w:cs="宋体" w:eastAsiaTheme="minorEastAsia"/>
                <w:spacing w:val="-4"/>
                <w:sz w:val="18"/>
                <w:szCs w:val="18"/>
                <w:lang w:eastAsia="en-US"/>
              </w:rPr>
              <w:t>计</w:t>
            </w:r>
            <w:r>
              <w:rPr>
                <w:rFonts w:ascii="宋体" w:hAnsi="宋体" w:cs="宋体" w:eastAsiaTheme="minorEastAsia"/>
                <w:spacing w:val="-3"/>
                <w:sz w:val="18"/>
                <w:szCs w:val="18"/>
                <w:lang w:eastAsia="en-US"/>
              </w:rPr>
              <w:t>划等)</w:t>
            </w:r>
          </w:p>
        </w:tc>
        <w:tc>
          <w:tcPr>
            <w:tcW w:w="144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5" w:hRule="atLeast"/>
        </w:trPr>
        <w:tc>
          <w:tcPr>
            <w:tcW w:w="726" w:type="dxa"/>
            <w:tcBorders>
              <w:top w:val="single" w:color="000000" w:sz="2" w:space="0"/>
              <w:bottom w:val="single" w:color="000000" w:sz="2" w:space="0"/>
            </w:tcBorders>
          </w:tcPr>
          <w:p>
            <w:pPr>
              <w:spacing w:before="166" w:line="181" w:lineRule="auto"/>
              <w:ind w:left="325"/>
              <w:rPr>
                <w:rFonts w:ascii="宋体" w:hAnsi="宋体" w:cs="宋体" w:eastAsiaTheme="minorEastAsia"/>
                <w:sz w:val="18"/>
                <w:szCs w:val="18"/>
                <w:lang w:eastAsia="en-US"/>
              </w:rPr>
            </w:pPr>
            <w:r>
              <w:rPr>
                <w:rFonts w:ascii="宋体" w:hAnsi="宋体" w:cs="宋体" w:eastAsiaTheme="minorEastAsia"/>
                <w:sz w:val="18"/>
                <w:szCs w:val="18"/>
                <w:lang w:eastAsia="en-US"/>
              </w:rPr>
              <w:t>5</w:t>
            </w:r>
          </w:p>
        </w:tc>
        <w:tc>
          <w:tcPr>
            <w:tcW w:w="6913" w:type="dxa"/>
            <w:tcBorders>
              <w:top w:val="single" w:color="000000" w:sz="2" w:space="0"/>
              <w:bottom w:val="single" w:color="000000" w:sz="2" w:space="0"/>
            </w:tcBorders>
          </w:tcPr>
          <w:p>
            <w:pPr>
              <w:spacing w:before="14" w:line="233" w:lineRule="auto"/>
              <w:ind w:left="123" w:right="93" w:hanging="1"/>
              <w:rPr>
                <w:rFonts w:ascii="宋体" w:hAnsi="宋体" w:cs="宋体" w:eastAsiaTheme="minorEastAsia"/>
                <w:sz w:val="18"/>
                <w:szCs w:val="18"/>
                <w:lang w:eastAsia="en-US"/>
              </w:rPr>
            </w:pPr>
            <w:r>
              <w:rPr>
                <w:rFonts w:ascii="宋体" w:hAnsi="宋体" w:cs="宋体" w:eastAsiaTheme="minorEastAsia"/>
                <w:spacing w:val="4"/>
                <w:sz w:val="18"/>
                <w:szCs w:val="18"/>
                <w:lang w:eastAsia="en-US"/>
              </w:rPr>
              <w:t>基</w:t>
            </w:r>
            <w:r>
              <w:rPr>
                <w:rFonts w:ascii="宋体" w:hAnsi="宋体" w:cs="宋体" w:eastAsiaTheme="minorEastAsia"/>
                <w:spacing w:val="3"/>
                <w:sz w:val="18"/>
                <w:szCs w:val="18"/>
                <w:lang w:eastAsia="en-US"/>
              </w:rPr>
              <w:t>坑支护、地基加固工程施工说明书及附图(施工工艺及质量保证措施和有关试验要</w:t>
            </w:r>
            <w:r>
              <w:rPr>
                <w:rFonts w:ascii="宋体" w:hAnsi="宋体" w:cs="宋体" w:eastAsiaTheme="minorEastAsia"/>
                <w:sz w:val="18"/>
                <w:szCs w:val="18"/>
                <w:lang w:eastAsia="en-US"/>
              </w:rPr>
              <w:t xml:space="preserve"> </w:t>
            </w:r>
            <w:r>
              <w:rPr>
                <w:rFonts w:ascii="宋体" w:hAnsi="宋体" w:cs="宋体" w:eastAsiaTheme="minorEastAsia"/>
                <w:spacing w:val="-2"/>
                <w:sz w:val="18"/>
                <w:szCs w:val="18"/>
                <w:lang w:eastAsia="en-US"/>
              </w:rPr>
              <w:t>求，施工进度工期</w:t>
            </w:r>
            <w:r>
              <w:rPr>
                <w:rFonts w:ascii="宋体" w:hAnsi="宋体" w:cs="宋体" w:eastAsiaTheme="minorEastAsia"/>
                <w:spacing w:val="-1"/>
                <w:sz w:val="18"/>
                <w:szCs w:val="18"/>
                <w:lang w:eastAsia="en-US"/>
              </w:rPr>
              <w:t>计划等)</w:t>
            </w:r>
          </w:p>
        </w:tc>
        <w:tc>
          <w:tcPr>
            <w:tcW w:w="144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0" w:hRule="atLeast"/>
        </w:trPr>
        <w:tc>
          <w:tcPr>
            <w:tcW w:w="726" w:type="dxa"/>
            <w:tcBorders>
              <w:top w:val="single" w:color="000000" w:sz="2" w:space="0"/>
              <w:bottom w:val="single" w:color="000000" w:sz="2" w:space="0"/>
            </w:tcBorders>
          </w:tcPr>
          <w:p>
            <w:pPr>
              <w:spacing w:before="179" w:line="183" w:lineRule="auto"/>
              <w:ind w:left="323"/>
              <w:rPr>
                <w:rFonts w:ascii="宋体" w:hAnsi="宋体" w:cs="宋体" w:eastAsiaTheme="minorEastAsia"/>
                <w:sz w:val="18"/>
                <w:szCs w:val="18"/>
                <w:lang w:eastAsia="en-US"/>
              </w:rPr>
            </w:pPr>
            <w:r>
              <w:rPr>
                <w:rFonts w:ascii="宋体" w:hAnsi="宋体" w:cs="宋体" w:eastAsiaTheme="minorEastAsia"/>
                <w:sz w:val="18"/>
                <w:szCs w:val="18"/>
                <w:lang w:eastAsia="en-US"/>
              </w:rPr>
              <w:t>6</w:t>
            </w:r>
          </w:p>
        </w:tc>
        <w:tc>
          <w:tcPr>
            <w:tcW w:w="6913" w:type="dxa"/>
            <w:tcBorders>
              <w:top w:val="single" w:color="000000" w:sz="2" w:space="0"/>
              <w:bottom w:val="single" w:color="000000" w:sz="2" w:space="0"/>
            </w:tcBorders>
          </w:tcPr>
          <w:p>
            <w:pPr>
              <w:spacing w:before="30" w:line="233" w:lineRule="auto"/>
              <w:ind w:left="120" w:right="103" w:firstLine="2"/>
              <w:rPr>
                <w:rFonts w:ascii="宋体" w:hAnsi="宋体" w:cs="宋体" w:eastAsiaTheme="minorEastAsia"/>
                <w:sz w:val="18"/>
                <w:szCs w:val="18"/>
                <w:lang w:eastAsia="en-US"/>
              </w:rPr>
            </w:pPr>
            <w:r>
              <w:rPr>
                <w:rFonts w:ascii="宋体" w:hAnsi="宋体" w:cs="宋体" w:eastAsiaTheme="minorEastAsia"/>
                <w:spacing w:val="4"/>
                <w:sz w:val="18"/>
                <w:szCs w:val="18"/>
                <w:lang w:eastAsia="en-US"/>
              </w:rPr>
              <w:t>主体建筑物工程施工说明书及</w:t>
            </w:r>
            <w:r>
              <w:rPr>
                <w:rFonts w:ascii="宋体" w:hAnsi="宋体" w:cs="宋体" w:eastAsiaTheme="minorEastAsia"/>
                <w:spacing w:val="3"/>
                <w:sz w:val="18"/>
                <w:szCs w:val="18"/>
                <w:lang w:eastAsia="en-US"/>
              </w:rPr>
              <w:t>附</w:t>
            </w:r>
            <w:r>
              <w:rPr>
                <w:rFonts w:ascii="宋体" w:hAnsi="宋体" w:cs="宋体" w:eastAsiaTheme="minorEastAsia"/>
                <w:spacing w:val="2"/>
                <w:sz w:val="18"/>
                <w:szCs w:val="18"/>
                <w:lang w:eastAsia="en-US"/>
              </w:rPr>
              <w:t>图(施工工艺及质量保证措施和有关试验要求，施工</w:t>
            </w:r>
            <w:r>
              <w:rPr>
                <w:rFonts w:ascii="宋体" w:hAnsi="宋体" w:cs="宋体" w:eastAsiaTheme="minorEastAsia"/>
                <w:sz w:val="18"/>
                <w:szCs w:val="18"/>
                <w:lang w:eastAsia="en-US"/>
              </w:rPr>
              <w:t xml:space="preserve"> </w:t>
            </w:r>
            <w:r>
              <w:rPr>
                <w:rFonts w:ascii="宋体" w:hAnsi="宋体" w:cs="宋体" w:eastAsiaTheme="minorEastAsia"/>
                <w:spacing w:val="-3"/>
                <w:sz w:val="18"/>
                <w:szCs w:val="18"/>
                <w:lang w:eastAsia="en-US"/>
              </w:rPr>
              <w:t>进</w:t>
            </w:r>
            <w:r>
              <w:rPr>
                <w:rFonts w:ascii="宋体" w:hAnsi="宋体" w:cs="宋体" w:eastAsiaTheme="minorEastAsia"/>
                <w:spacing w:val="-2"/>
                <w:sz w:val="18"/>
                <w:szCs w:val="18"/>
                <w:lang w:eastAsia="en-US"/>
              </w:rPr>
              <w:t>度工期计划等)</w:t>
            </w:r>
          </w:p>
        </w:tc>
        <w:tc>
          <w:tcPr>
            <w:tcW w:w="144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0" w:hRule="atLeast"/>
        </w:trPr>
        <w:tc>
          <w:tcPr>
            <w:tcW w:w="726" w:type="dxa"/>
            <w:tcBorders>
              <w:top w:val="single" w:color="000000" w:sz="2" w:space="0"/>
              <w:bottom w:val="single" w:color="000000" w:sz="2" w:space="0"/>
            </w:tcBorders>
          </w:tcPr>
          <w:p>
            <w:pPr>
              <w:spacing w:before="137" w:line="181" w:lineRule="auto"/>
              <w:ind w:left="326"/>
              <w:rPr>
                <w:rFonts w:ascii="宋体" w:hAnsi="宋体" w:cs="宋体" w:eastAsiaTheme="minorEastAsia"/>
                <w:sz w:val="18"/>
                <w:szCs w:val="18"/>
                <w:lang w:eastAsia="en-US"/>
              </w:rPr>
            </w:pPr>
            <w:r>
              <w:rPr>
                <w:rFonts w:ascii="宋体" w:hAnsi="宋体" w:cs="宋体" w:eastAsiaTheme="minorEastAsia"/>
                <w:sz w:val="18"/>
                <w:szCs w:val="18"/>
                <w:lang w:eastAsia="en-US"/>
              </w:rPr>
              <w:t>7</w:t>
            </w:r>
          </w:p>
        </w:tc>
        <w:tc>
          <w:tcPr>
            <w:tcW w:w="6913" w:type="dxa"/>
            <w:tcBorders>
              <w:top w:val="single" w:color="000000" w:sz="2" w:space="0"/>
              <w:bottom w:val="single" w:color="000000" w:sz="2" w:space="0"/>
            </w:tcBorders>
          </w:tcPr>
          <w:p>
            <w:pPr>
              <w:spacing w:before="105" w:line="219" w:lineRule="auto"/>
              <w:ind w:left="123"/>
              <w:rPr>
                <w:rFonts w:ascii="宋体" w:hAnsi="宋体" w:cs="宋体" w:eastAsiaTheme="minorEastAsia"/>
                <w:sz w:val="18"/>
                <w:szCs w:val="18"/>
                <w:lang w:eastAsia="en-US"/>
              </w:rPr>
            </w:pPr>
            <w:r>
              <w:rPr>
                <w:rFonts w:ascii="宋体" w:hAnsi="宋体" w:cs="宋体" w:eastAsiaTheme="minorEastAsia"/>
                <w:spacing w:val="-1"/>
                <w:sz w:val="18"/>
                <w:szCs w:val="18"/>
                <w:lang w:eastAsia="en-US"/>
              </w:rPr>
              <w:t>金属结构设备和安</w:t>
            </w:r>
            <w:r>
              <w:rPr>
                <w:rFonts w:ascii="宋体" w:hAnsi="宋体" w:cs="宋体" w:eastAsiaTheme="minorEastAsia"/>
                <w:sz w:val="18"/>
                <w:szCs w:val="18"/>
                <w:lang w:eastAsia="en-US"/>
              </w:rPr>
              <w:t>装计划、措施及附图</w:t>
            </w:r>
          </w:p>
        </w:tc>
        <w:tc>
          <w:tcPr>
            <w:tcW w:w="144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00" w:hRule="atLeast"/>
        </w:trPr>
        <w:tc>
          <w:tcPr>
            <w:tcW w:w="726" w:type="dxa"/>
            <w:tcBorders>
              <w:top w:val="single" w:color="000000" w:sz="2" w:space="0"/>
              <w:bottom w:val="single" w:color="000000" w:sz="2" w:space="0"/>
            </w:tcBorders>
          </w:tcPr>
          <w:p>
            <w:pPr>
              <w:spacing w:before="135" w:line="183" w:lineRule="auto"/>
              <w:ind w:left="322"/>
              <w:rPr>
                <w:rFonts w:ascii="宋体" w:hAnsi="宋体" w:cs="宋体" w:eastAsiaTheme="minorEastAsia"/>
                <w:sz w:val="18"/>
                <w:szCs w:val="18"/>
                <w:lang w:eastAsia="en-US"/>
              </w:rPr>
            </w:pPr>
            <w:r>
              <w:rPr>
                <w:rFonts w:ascii="宋体" w:hAnsi="宋体" w:cs="宋体" w:eastAsiaTheme="minorEastAsia"/>
                <w:sz w:val="18"/>
                <w:szCs w:val="18"/>
                <w:lang w:eastAsia="en-US"/>
              </w:rPr>
              <w:t>8</w:t>
            </w:r>
          </w:p>
        </w:tc>
        <w:tc>
          <w:tcPr>
            <w:tcW w:w="6913" w:type="dxa"/>
            <w:tcBorders>
              <w:top w:val="single" w:color="000000" w:sz="2" w:space="0"/>
              <w:bottom w:val="single" w:color="000000" w:sz="2" w:space="0"/>
            </w:tcBorders>
          </w:tcPr>
          <w:p>
            <w:pPr>
              <w:spacing w:before="105" w:line="216" w:lineRule="auto"/>
              <w:ind w:left="121"/>
              <w:rPr>
                <w:rFonts w:ascii="宋体" w:hAnsi="宋体" w:cs="宋体" w:eastAsiaTheme="minorEastAsia"/>
                <w:sz w:val="18"/>
                <w:szCs w:val="18"/>
                <w:lang w:eastAsia="en-US"/>
              </w:rPr>
            </w:pPr>
            <w:r>
              <w:rPr>
                <w:rFonts w:ascii="宋体" w:hAnsi="宋体" w:cs="宋体" w:eastAsiaTheme="minorEastAsia"/>
                <w:spacing w:val="-1"/>
                <w:sz w:val="18"/>
                <w:szCs w:val="18"/>
                <w:lang w:eastAsia="en-US"/>
              </w:rPr>
              <w:t>机电设备安装、</w:t>
            </w:r>
            <w:r>
              <w:rPr>
                <w:rFonts w:ascii="宋体" w:hAnsi="宋体" w:cs="宋体" w:eastAsiaTheme="minorEastAsia"/>
                <w:sz w:val="18"/>
                <w:szCs w:val="18"/>
                <w:lang w:eastAsia="en-US"/>
              </w:rPr>
              <w:t>调试方案、施工进度计划说明书</w:t>
            </w:r>
          </w:p>
        </w:tc>
        <w:tc>
          <w:tcPr>
            <w:tcW w:w="144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00" w:hRule="atLeast"/>
        </w:trPr>
        <w:tc>
          <w:tcPr>
            <w:tcW w:w="726" w:type="dxa"/>
            <w:tcBorders>
              <w:top w:val="single" w:color="000000" w:sz="2" w:space="0"/>
              <w:bottom w:val="single" w:color="000000" w:sz="2" w:space="0"/>
            </w:tcBorders>
          </w:tcPr>
          <w:p>
            <w:pPr>
              <w:spacing w:before="136" w:line="183" w:lineRule="auto"/>
              <w:ind w:left="322"/>
              <w:rPr>
                <w:rFonts w:ascii="宋体" w:hAnsi="宋体" w:cs="宋体" w:eastAsiaTheme="minorEastAsia"/>
                <w:sz w:val="18"/>
                <w:szCs w:val="18"/>
                <w:lang w:eastAsia="en-US"/>
              </w:rPr>
            </w:pPr>
            <w:r>
              <w:rPr>
                <w:rFonts w:ascii="宋体" w:hAnsi="宋体" w:cs="宋体" w:eastAsiaTheme="minorEastAsia"/>
                <w:sz w:val="18"/>
                <w:szCs w:val="18"/>
                <w:lang w:eastAsia="en-US"/>
              </w:rPr>
              <w:t>9</w:t>
            </w:r>
          </w:p>
        </w:tc>
        <w:tc>
          <w:tcPr>
            <w:tcW w:w="6913" w:type="dxa"/>
            <w:tcBorders>
              <w:top w:val="single" w:color="000000" w:sz="2" w:space="0"/>
              <w:bottom w:val="single" w:color="000000" w:sz="2" w:space="0"/>
            </w:tcBorders>
          </w:tcPr>
          <w:p>
            <w:pPr>
              <w:spacing w:before="106" w:line="219" w:lineRule="auto"/>
              <w:ind w:left="124"/>
              <w:rPr>
                <w:rFonts w:ascii="宋体" w:hAnsi="宋体" w:cs="宋体" w:eastAsiaTheme="minorEastAsia"/>
                <w:sz w:val="18"/>
                <w:szCs w:val="18"/>
                <w:lang w:eastAsia="en-US"/>
              </w:rPr>
            </w:pPr>
            <w:r>
              <w:rPr>
                <w:rFonts w:ascii="宋体" w:hAnsi="宋体" w:cs="宋体" w:eastAsiaTheme="minorEastAsia"/>
                <w:spacing w:val="2"/>
                <w:sz w:val="18"/>
                <w:szCs w:val="18"/>
                <w:lang w:eastAsia="en-US"/>
              </w:rPr>
              <w:t>建筑与装修工程施工说明书(施工工艺及质量保证措施，施工进度工期计划等</w:t>
            </w:r>
            <w:r>
              <w:rPr>
                <w:rFonts w:ascii="宋体" w:hAnsi="宋体" w:cs="宋体" w:eastAsiaTheme="minorEastAsia"/>
                <w:sz w:val="18"/>
                <w:szCs w:val="18"/>
                <w:lang w:eastAsia="en-US"/>
              </w:rPr>
              <w:t>)</w:t>
            </w:r>
          </w:p>
        </w:tc>
        <w:tc>
          <w:tcPr>
            <w:tcW w:w="144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5" w:hRule="atLeast"/>
        </w:trPr>
        <w:tc>
          <w:tcPr>
            <w:tcW w:w="726" w:type="dxa"/>
            <w:tcBorders>
              <w:top w:val="single" w:color="000000" w:sz="2" w:space="0"/>
              <w:bottom w:val="single" w:color="000000" w:sz="2" w:space="0"/>
            </w:tcBorders>
          </w:tcPr>
          <w:p>
            <w:pPr>
              <w:spacing w:before="136" w:line="183" w:lineRule="auto"/>
              <w:ind w:left="290"/>
              <w:rPr>
                <w:rFonts w:ascii="宋体" w:hAnsi="宋体" w:cs="宋体" w:eastAsiaTheme="minorEastAsia"/>
                <w:sz w:val="18"/>
                <w:szCs w:val="18"/>
                <w:lang w:eastAsia="en-US"/>
              </w:rPr>
            </w:pPr>
            <w:r>
              <w:rPr>
                <w:rFonts w:ascii="宋体" w:hAnsi="宋体" w:cs="宋体" w:eastAsiaTheme="minorEastAsia"/>
                <w:spacing w:val="-6"/>
                <w:sz w:val="18"/>
                <w:szCs w:val="18"/>
                <w:lang w:eastAsia="en-US"/>
              </w:rPr>
              <w:t>1</w:t>
            </w:r>
            <w:r>
              <w:rPr>
                <w:rFonts w:ascii="宋体" w:hAnsi="宋体" w:cs="宋体" w:eastAsiaTheme="minorEastAsia"/>
                <w:spacing w:val="-5"/>
                <w:sz w:val="18"/>
                <w:szCs w:val="18"/>
                <w:lang w:eastAsia="en-US"/>
              </w:rPr>
              <w:t>0</w:t>
            </w:r>
          </w:p>
        </w:tc>
        <w:tc>
          <w:tcPr>
            <w:tcW w:w="6913" w:type="dxa"/>
            <w:tcBorders>
              <w:top w:val="single" w:color="000000" w:sz="2" w:space="0"/>
              <w:bottom w:val="single" w:color="000000" w:sz="2" w:space="0"/>
            </w:tcBorders>
          </w:tcPr>
          <w:p>
            <w:pPr>
              <w:spacing w:before="106" w:line="220" w:lineRule="auto"/>
              <w:ind w:left="124"/>
              <w:rPr>
                <w:rFonts w:ascii="宋体" w:hAnsi="宋体" w:cs="宋体" w:eastAsiaTheme="minorEastAsia"/>
                <w:sz w:val="18"/>
                <w:szCs w:val="18"/>
                <w:lang w:eastAsia="en-US"/>
              </w:rPr>
            </w:pPr>
            <w:r>
              <w:rPr>
                <w:rFonts w:ascii="宋体" w:hAnsi="宋体" w:cs="宋体" w:eastAsiaTheme="minorEastAsia"/>
                <w:spacing w:val="-2"/>
                <w:sz w:val="18"/>
                <w:szCs w:val="18"/>
                <w:lang w:eastAsia="en-US"/>
              </w:rPr>
              <w:t>工</w:t>
            </w:r>
            <w:r>
              <w:rPr>
                <w:rFonts w:ascii="宋体" w:hAnsi="宋体" w:cs="宋体" w:eastAsiaTheme="minorEastAsia"/>
                <w:spacing w:val="-1"/>
                <w:sz w:val="18"/>
                <w:szCs w:val="18"/>
                <w:lang w:eastAsia="en-US"/>
              </w:rPr>
              <w:t>程质量管理方案</w:t>
            </w:r>
          </w:p>
        </w:tc>
        <w:tc>
          <w:tcPr>
            <w:tcW w:w="144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0" w:hRule="atLeast"/>
        </w:trPr>
        <w:tc>
          <w:tcPr>
            <w:tcW w:w="726" w:type="dxa"/>
            <w:tcBorders>
              <w:top w:val="single" w:color="000000" w:sz="2" w:space="0"/>
              <w:bottom w:val="single" w:color="000000" w:sz="2" w:space="0"/>
            </w:tcBorders>
          </w:tcPr>
          <w:p>
            <w:pPr>
              <w:spacing w:before="121" w:line="185" w:lineRule="auto"/>
              <w:ind w:left="290"/>
              <w:rPr>
                <w:rFonts w:ascii="宋体" w:hAnsi="宋体" w:cs="宋体" w:eastAsiaTheme="minorEastAsia"/>
                <w:sz w:val="18"/>
                <w:szCs w:val="18"/>
                <w:lang w:eastAsia="en-US"/>
              </w:rPr>
            </w:pPr>
            <w:r>
              <w:rPr>
                <w:rFonts w:ascii="宋体" w:hAnsi="宋体" w:cs="宋体" w:eastAsiaTheme="minorEastAsia"/>
                <w:spacing w:val="-6"/>
                <w:sz w:val="18"/>
                <w:szCs w:val="18"/>
                <w:lang w:eastAsia="en-US"/>
              </w:rPr>
              <w:t>1</w:t>
            </w:r>
            <w:r>
              <w:rPr>
                <w:rFonts w:ascii="宋体" w:hAnsi="宋体" w:cs="宋体" w:eastAsiaTheme="minorEastAsia"/>
                <w:spacing w:val="-5"/>
                <w:sz w:val="18"/>
                <w:szCs w:val="18"/>
                <w:lang w:eastAsia="en-US"/>
              </w:rPr>
              <w:t>1</w:t>
            </w:r>
          </w:p>
        </w:tc>
        <w:tc>
          <w:tcPr>
            <w:tcW w:w="6913" w:type="dxa"/>
            <w:tcBorders>
              <w:top w:val="single" w:color="000000" w:sz="2" w:space="0"/>
              <w:bottom w:val="single" w:color="000000" w:sz="2" w:space="0"/>
            </w:tcBorders>
          </w:tcPr>
          <w:p>
            <w:pPr>
              <w:spacing w:before="91" w:line="220" w:lineRule="auto"/>
              <w:ind w:left="125"/>
              <w:rPr>
                <w:rFonts w:ascii="宋体" w:hAnsi="宋体" w:cs="宋体" w:eastAsiaTheme="minorEastAsia"/>
                <w:sz w:val="18"/>
                <w:szCs w:val="18"/>
                <w:lang w:eastAsia="en-US"/>
              </w:rPr>
            </w:pPr>
            <w:r>
              <w:rPr>
                <w:rFonts w:ascii="宋体" w:hAnsi="宋体" w:cs="宋体" w:eastAsiaTheme="minorEastAsia"/>
                <w:spacing w:val="-2"/>
                <w:sz w:val="18"/>
                <w:szCs w:val="18"/>
                <w:lang w:eastAsia="en-US"/>
              </w:rPr>
              <w:t>安全</w:t>
            </w:r>
            <w:r>
              <w:rPr>
                <w:rFonts w:ascii="宋体" w:hAnsi="宋体" w:cs="宋体" w:eastAsiaTheme="minorEastAsia"/>
                <w:spacing w:val="-1"/>
                <w:sz w:val="18"/>
                <w:szCs w:val="18"/>
                <w:lang w:eastAsia="en-US"/>
              </w:rPr>
              <w:t>生产管理方案</w:t>
            </w:r>
          </w:p>
        </w:tc>
        <w:tc>
          <w:tcPr>
            <w:tcW w:w="144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0" w:hRule="atLeast"/>
        </w:trPr>
        <w:tc>
          <w:tcPr>
            <w:tcW w:w="726" w:type="dxa"/>
            <w:tcBorders>
              <w:top w:val="single" w:color="000000" w:sz="2" w:space="0"/>
              <w:bottom w:val="single" w:color="000000" w:sz="2" w:space="0"/>
            </w:tcBorders>
          </w:tcPr>
          <w:p>
            <w:pPr>
              <w:spacing w:before="136" w:line="185" w:lineRule="auto"/>
              <w:ind w:left="290"/>
              <w:rPr>
                <w:rFonts w:ascii="宋体" w:hAnsi="宋体" w:cs="宋体" w:eastAsiaTheme="minorEastAsia"/>
                <w:sz w:val="18"/>
                <w:szCs w:val="18"/>
                <w:lang w:eastAsia="en-US"/>
              </w:rPr>
            </w:pPr>
            <w:r>
              <w:rPr>
                <w:rFonts w:ascii="宋体" w:hAnsi="宋体" w:cs="宋体" w:eastAsiaTheme="minorEastAsia"/>
                <w:spacing w:val="-6"/>
                <w:sz w:val="18"/>
                <w:szCs w:val="18"/>
                <w:lang w:eastAsia="en-US"/>
              </w:rPr>
              <w:t>1</w:t>
            </w:r>
            <w:r>
              <w:rPr>
                <w:rFonts w:ascii="宋体" w:hAnsi="宋体" w:cs="宋体" w:eastAsiaTheme="minorEastAsia"/>
                <w:spacing w:val="-5"/>
                <w:sz w:val="18"/>
                <w:szCs w:val="18"/>
                <w:lang w:eastAsia="en-US"/>
              </w:rPr>
              <w:t>2</w:t>
            </w:r>
          </w:p>
        </w:tc>
        <w:tc>
          <w:tcPr>
            <w:tcW w:w="6913" w:type="dxa"/>
            <w:tcBorders>
              <w:top w:val="single" w:color="000000" w:sz="2" w:space="0"/>
              <w:bottom w:val="single" w:color="000000" w:sz="2" w:space="0"/>
            </w:tcBorders>
          </w:tcPr>
          <w:p>
            <w:pPr>
              <w:spacing w:before="107" w:line="220" w:lineRule="auto"/>
              <w:ind w:left="133"/>
              <w:rPr>
                <w:rFonts w:ascii="宋体" w:hAnsi="宋体" w:cs="宋体" w:eastAsiaTheme="minorEastAsia"/>
                <w:sz w:val="18"/>
                <w:szCs w:val="18"/>
                <w:lang w:eastAsia="en-US"/>
              </w:rPr>
            </w:pPr>
            <w:r>
              <w:rPr>
                <w:rFonts w:ascii="宋体" w:hAnsi="宋体" w:cs="宋体" w:eastAsiaTheme="minorEastAsia"/>
                <w:spacing w:val="-5"/>
                <w:sz w:val="18"/>
                <w:szCs w:val="18"/>
                <w:lang w:eastAsia="en-US"/>
              </w:rPr>
              <w:t>防</w:t>
            </w:r>
            <w:r>
              <w:rPr>
                <w:rFonts w:ascii="宋体" w:hAnsi="宋体" w:cs="宋体" w:eastAsiaTheme="minorEastAsia"/>
                <w:spacing w:val="-3"/>
                <w:sz w:val="18"/>
                <w:szCs w:val="18"/>
                <w:lang w:eastAsia="en-US"/>
              </w:rPr>
              <w:t>汛度汛</w:t>
            </w:r>
          </w:p>
        </w:tc>
        <w:tc>
          <w:tcPr>
            <w:tcW w:w="144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00" w:hRule="atLeast"/>
        </w:trPr>
        <w:tc>
          <w:tcPr>
            <w:tcW w:w="726" w:type="dxa"/>
            <w:tcBorders>
              <w:top w:val="single" w:color="000000" w:sz="2" w:space="0"/>
              <w:bottom w:val="single" w:color="000000" w:sz="2" w:space="0"/>
            </w:tcBorders>
          </w:tcPr>
          <w:p>
            <w:pPr>
              <w:spacing w:before="137" w:line="183" w:lineRule="auto"/>
              <w:ind w:left="290"/>
              <w:rPr>
                <w:rFonts w:ascii="宋体" w:hAnsi="宋体" w:cs="宋体" w:eastAsiaTheme="minorEastAsia"/>
                <w:sz w:val="18"/>
                <w:szCs w:val="18"/>
                <w:lang w:eastAsia="en-US"/>
              </w:rPr>
            </w:pPr>
            <w:r>
              <w:rPr>
                <w:rFonts w:ascii="宋体" w:hAnsi="宋体" w:cs="宋体" w:eastAsiaTheme="minorEastAsia"/>
                <w:spacing w:val="-6"/>
                <w:sz w:val="18"/>
                <w:szCs w:val="18"/>
                <w:lang w:eastAsia="en-US"/>
              </w:rPr>
              <w:t>1</w:t>
            </w:r>
            <w:r>
              <w:rPr>
                <w:rFonts w:ascii="宋体" w:hAnsi="宋体" w:cs="宋体" w:eastAsiaTheme="minorEastAsia"/>
                <w:spacing w:val="-5"/>
                <w:sz w:val="18"/>
                <w:szCs w:val="18"/>
                <w:lang w:eastAsia="en-US"/>
              </w:rPr>
              <w:t>3</w:t>
            </w:r>
          </w:p>
        </w:tc>
        <w:tc>
          <w:tcPr>
            <w:tcW w:w="6913" w:type="dxa"/>
            <w:tcBorders>
              <w:top w:val="single" w:color="000000" w:sz="2" w:space="0"/>
              <w:bottom w:val="single" w:color="000000" w:sz="2" w:space="0"/>
            </w:tcBorders>
          </w:tcPr>
          <w:p>
            <w:pPr>
              <w:spacing w:before="107" w:line="217" w:lineRule="auto"/>
              <w:ind w:left="123"/>
              <w:rPr>
                <w:rFonts w:ascii="宋体" w:hAnsi="宋体" w:cs="宋体" w:eastAsiaTheme="minorEastAsia"/>
                <w:sz w:val="18"/>
                <w:szCs w:val="18"/>
                <w:lang w:eastAsia="en-US"/>
              </w:rPr>
            </w:pPr>
            <w:r>
              <w:rPr>
                <w:rFonts w:ascii="宋体" w:hAnsi="宋体" w:cs="宋体" w:eastAsiaTheme="minorEastAsia"/>
                <w:spacing w:val="-1"/>
                <w:sz w:val="18"/>
                <w:szCs w:val="18"/>
                <w:lang w:eastAsia="en-US"/>
              </w:rPr>
              <w:t>文明工地建设措施，</w:t>
            </w:r>
            <w:r>
              <w:rPr>
                <w:rFonts w:ascii="宋体" w:hAnsi="宋体" w:cs="宋体" w:eastAsiaTheme="minorEastAsia"/>
                <w:sz w:val="18"/>
                <w:szCs w:val="18"/>
                <w:lang w:eastAsia="en-US"/>
              </w:rPr>
              <w:t>为其他承包人提供方便的措施等</w:t>
            </w:r>
          </w:p>
        </w:tc>
        <w:tc>
          <w:tcPr>
            <w:tcW w:w="144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00" w:hRule="atLeast"/>
        </w:trPr>
        <w:tc>
          <w:tcPr>
            <w:tcW w:w="726" w:type="dxa"/>
            <w:tcBorders>
              <w:top w:val="single" w:color="000000" w:sz="2" w:space="0"/>
              <w:bottom w:val="single" w:color="000000" w:sz="2" w:space="0"/>
            </w:tcBorders>
          </w:tcPr>
          <w:p>
            <w:pPr>
              <w:spacing w:before="137" w:line="185" w:lineRule="auto"/>
              <w:ind w:left="290"/>
              <w:rPr>
                <w:rFonts w:ascii="宋体" w:hAnsi="宋体" w:cs="宋体" w:eastAsiaTheme="minorEastAsia"/>
                <w:sz w:val="18"/>
                <w:szCs w:val="18"/>
                <w:lang w:eastAsia="en-US"/>
              </w:rPr>
            </w:pPr>
            <w:r>
              <w:rPr>
                <w:rFonts w:ascii="宋体" w:hAnsi="宋体" w:cs="宋体" w:eastAsiaTheme="minorEastAsia"/>
                <w:spacing w:val="-6"/>
                <w:sz w:val="18"/>
                <w:szCs w:val="18"/>
                <w:lang w:eastAsia="en-US"/>
              </w:rPr>
              <w:t>1</w:t>
            </w:r>
            <w:r>
              <w:rPr>
                <w:rFonts w:ascii="宋体" w:hAnsi="宋体" w:cs="宋体" w:eastAsiaTheme="minorEastAsia"/>
                <w:spacing w:val="-5"/>
                <w:sz w:val="18"/>
                <w:szCs w:val="18"/>
                <w:lang w:eastAsia="en-US"/>
              </w:rPr>
              <w:t>4</w:t>
            </w:r>
          </w:p>
        </w:tc>
        <w:tc>
          <w:tcPr>
            <w:tcW w:w="6913" w:type="dxa"/>
            <w:tcBorders>
              <w:top w:val="single" w:color="000000" w:sz="2" w:space="0"/>
              <w:bottom w:val="single" w:color="000000" w:sz="2" w:space="0"/>
            </w:tcBorders>
          </w:tcPr>
          <w:p>
            <w:pPr>
              <w:spacing w:before="107" w:line="220" w:lineRule="auto"/>
              <w:ind w:left="124"/>
              <w:rPr>
                <w:rFonts w:ascii="宋体" w:hAnsi="宋体" w:cs="宋体" w:eastAsiaTheme="minorEastAsia"/>
                <w:sz w:val="18"/>
                <w:szCs w:val="18"/>
                <w:lang w:eastAsia="en-US"/>
              </w:rPr>
            </w:pPr>
            <w:r>
              <w:rPr>
                <w:rFonts w:ascii="宋体" w:hAnsi="宋体" w:cs="宋体" w:eastAsiaTheme="minorEastAsia"/>
                <w:spacing w:val="-1"/>
                <w:sz w:val="18"/>
                <w:szCs w:val="18"/>
                <w:lang w:eastAsia="en-US"/>
              </w:rPr>
              <w:t>水土保持、环境保护</w:t>
            </w:r>
            <w:r>
              <w:rPr>
                <w:rFonts w:ascii="宋体" w:hAnsi="宋体" w:cs="宋体" w:eastAsiaTheme="minorEastAsia"/>
                <w:sz w:val="18"/>
                <w:szCs w:val="18"/>
                <w:lang w:eastAsia="en-US"/>
              </w:rPr>
              <w:t>管理方案</w:t>
            </w:r>
          </w:p>
        </w:tc>
        <w:tc>
          <w:tcPr>
            <w:tcW w:w="144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0" w:hRule="atLeast"/>
        </w:trPr>
        <w:tc>
          <w:tcPr>
            <w:tcW w:w="726" w:type="dxa"/>
            <w:tcBorders>
              <w:top w:val="single" w:color="000000" w:sz="2" w:space="0"/>
              <w:bottom w:val="single" w:color="000000" w:sz="2" w:space="0"/>
            </w:tcBorders>
          </w:tcPr>
          <w:p>
            <w:pPr>
              <w:spacing w:before="138" w:line="183" w:lineRule="auto"/>
              <w:ind w:left="290"/>
              <w:rPr>
                <w:rFonts w:ascii="宋体" w:hAnsi="宋体" w:cs="宋体" w:eastAsiaTheme="minorEastAsia"/>
                <w:sz w:val="18"/>
                <w:szCs w:val="18"/>
                <w:lang w:eastAsia="en-US"/>
              </w:rPr>
            </w:pPr>
            <w:r>
              <w:rPr>
                <w:rFonts w:ascii="宋体" w:hAnsi="宋体" w:cs="宋体" w:eastAsiaTheme="minorEastAsia"/>
                <w:spacing w:val="-6"/>
                <w:sz w:val="18"/>
                <w:szCs w:val="18"/>
                <w:lang w:eastAsia="en-US"/>
              </w:rPr>
              <w:t>1</w:t>
            </w:r>
            <w:r>
              <w:rPr>
                <w:rFonts w:ascii="宋体" w:hAnsi="宋体" w:cs="宋体" w:eastAsiaTheme="minorEastAsia"/>
                <w:spacing w:val="-5"/>
                <w:sz w:val="18"/>
                <w:szCs w:val="18"/>
                <w:lang w:eastAsia="en-US"/>
              </w:rPr>
              <w:t>5</w:t>
            </w:r>
          </w:p>
        </w:tc>
        <w:tc>
          <w:tcPr>
            <w:tcW w:w="6913" w:type="dxa"/>
            <w:tcBorders>
              <w:top w:val="single" w:color="000000" w:sz="2" w:space="0"/>
              <w:bottom w:val="single" w:color="000000" w:sz="2" w:space="0"/>
            </w:tcBorders>
          </w:tcPr>
          <w:p>
            <w:pPr>
              <w:spacing w:before="108" w:line="217" w:lineRule="auto"/>
              <w:ind w:left="122"/>
              <w:rPr>
                <w:rFonts w:ascii="宋体" w:hAnsi="宋体" w:cs="宋体" w:eastAsiaTheme="minorEastAsia"/>
                <w:sz w:val="18"/>
                <w:szCs w:val="18"/>
                <w:lang w:eastAsia="en-US"/>
              </w:rPr>
            </w:pPr>
            <w:r>
              <w:rPr>
                <w:rFonts w:ascii="宋体" w:hAnsi="宋体" w:cs="宋体" w:eastAsiaTheme="minorEastAsia"/>
                <w:spacing w:val="-1"/>
                <w:sz w:val="18"/>
                <w:szCs w:val="18"/>
                <w:lang w:eastAsia="en-US"/>
              </w:rPr>
              <w:t>其他有关工程的施</w:t>
            </w:r>
            <w:r>
              <w:rPr>
                <w:rFonts w:ascii="宋体" w:hAnsi="宋体" w:cs="宋体" w:eastAsiaTheme="minorEastAsia"/>
                <w:sz w:val="18"/>
                <w:szCs w:val="18"/>
                <w:lang w:eastAsia="en-US"/>
              </w:rPr>
              <w:t>工工艺及进度计划</w:t>
            </w:r>
          </w:p>
        </w:tc>
        <w:tc>
          <w:tcPr>
            <w:tcW w:w="144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8" w:hRule="atLeast"/>
        </w:trPr>
        <w:tc>
          <w:tcPr>
            <w:tcW w:w="726" w:type="dxa"/>
            <w:tcBorders>
              <w:top w:val="single" w:color="000000" w:sz="2" w:space="0"/>
              <w:bottom w:val="single" w:color="000000" w:sz="2" w:space="0"/>
            </w:tcBorders>
          </w:tcPr>
          <w:p>
            <w:pPr>
              <w:spacing w:before="138" w:line="183" w:lineRule="auto"/>
              <w:ind w:left="290"/>
              <w:rPr>
                <w:rFonts w:ascii="宋体" w:hAnsi="宋体" w:cs="宋体" w:eastAsiaTheme="minorEastAsia"/>
                <w:sz w:val="18"/>
                <w:szCs w:val="18"/>
                <w:lang w:eastAsia="en-US"/>
              </w:rPr>
            </w:pPr>
            <w:r>
              <w:rPr>
                <w:rFonts w:ascii="宋体" w:hAnsi="宋体" w:cs="宋体" w:eastAsiaTheme="minorEastAsia"/>
                <w:spacing w:val="-6"/>
                <w:sz w:val="18"/>
                <w:szCs w:val="18"/>
                <w:lang w:eastAsia="en-US"/>
              </w:rPr>
              <w:t>1</w:t>
            </w:r>
            <w:r>
              <w:rPr>
                <w:rFonts w:ascii="宋体" w:hAnsi="宋体" w:cs="宋体" w:eastAsiaTheme="minorEastAsia"/>
                <w:spacing w:val="-5"/>
                <w:sz w:val="18"/>
                <w:szCs w:val="18"/>
                <w:lang w:eastAsia="en-US"/>
              </w:rPr>
              <w:t>6</w:t>
            </w:r>
          </w:p>
        </w:tc>
        <w:tc>
          <w:tcPr>
            <w:tcW w:w="6913" w:type="dxa"/>
            <w:tcBorders>
              <w:top w:val="single" w:color="000000" w:sz="2" w:space="0"/>
              <w:bottom w:val="single" w:color="000000" w:sz="2" w:space="0"/>
            </w:tcBorders>
          </w:tcPr>
          <w:p>
            <w:pPr>
              <w:spacing w:before="109" w:line="220" w:lineRule="auto"/>
              <w:ind w:left="122"/>
              <w:rPr>
                <w:rFonts w:ascii="宋体" w:hAnsi="宋体" w:cs="宋体" w:eastAsiaTheme="minorEastAsia"/>
                <w:sz w:val="18"/>
                <w:szCs w:val="18"/>
                <w:lang w:eastAsia="en-US"/>
              </w:rPr>
            </w:pPr>
            <w:r>
              <w:rPr>
                <w:rFonts w:ascii="宋体" w:hAnsi="宋体" w:cs="宋体" w:eastAsiaTheme="minorEastAsia"/>
                <w:spacing w:val="-2"/>
                <w:sz w:val="18"/>
                <w:szCs w:val="18"/>
                <w:lang w:eastAsia="en-US"/>
              </w:rPr>
              <w:t>有</w:t>
            </w:r>
            <w:r>
              <w:rPr>
                <w:rFonts w:ascii="宋体" w:hAnsi="宋体" w:cs="宋体" w:eastAsiaTheme="minorEastAsia"/>
                <w:spacing w:val="-1"/>
                <w:sz w:val="18"/>
                <w:szCs w:val="18"/>
                <w:lang w:eastAsia="en-US"/>
              </w:rPr>
              <w:t>关施工建议</w:t>
            </w:r>
          </w:p>
        </w:tc>
        <w:tc>
          <w:tcPr>
            <w:tcW w:w="144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bl>
    <w:p>
      <w:pPr>
        <w:spacing w:before="30" w:line="356" w:lineRule="auto"/>
        <w:ind w:left="519" w:right="1601" w:hanging="13"/>
        <w:rPr>
          <w:rFonts w:ascii="宋体" w:hAnsi="宋体" w:cs="宋体"/>
          <w:sz w:val="21"/>
          <w:szCs w:val="21"/>
        </w:rPr>
      </w:pPr>
      <w:r>
        <w:rPr>
          <w:rFonts w:ascii="宋体" w:hAnsi="宋体" w:cs="宋体"/>
          <w:spacing w:val="-1"/>
          <w:sz w:val="21"/>
          <w:szCs w:val="21"/>
        </w:rPr>
        <w:t>2．施工组织设计除采用文字表述外，应附下列图表，图表</w:t>
      </w:r>
      <w:r>
        <w:rPr>
          <w:rFonts w:ascii="宋体" w:hAnsi="宋体" w:cs="宋体"/>
          <w:sz w:val="21"/>
          <w:szCs w:val="21"/>
        </w:rPr>
        <w:t xml:space="preserve">及格式要求附后。 </w:t>
      </w:r>
      <w:r>
        <w:rPr>
          <w:rFonts w:ascii="宋体" w:hAnsi="宋体" w:cs="宋体"/>
          <w:spacing w:val="-1"/>
          <w:sz w:val="21"/>
          <w:szCs w:val="21"/>
        </w:rPr>
        <w:t>附件一：拟投入本标段的主要施工设</w:t>
      </w:r>
      <w:r>
        <w:rPr>
          <w:rFonts w:ascii="宋体" w:hAnsi="宋体" w:cs="宋体"/>
          <w:sz w:val="21"/>
          <w:szCs w:val="21"/>
        </w:rPr>
        <w:t>备表</w:t>
      </w:r>
    </w:p>
    <w:p>
      <w:pPr>
        <w:spacing w:line="420" w:lineRule="exact"/>
        <w:ind w:left="520"/>
        <w:rPr>
          <w:rFonts w:ascii="宋体" w:hAnsi="宋体" w:cs="宋体"/>
          <w:sz w:val="21"/>
          <w:szCs w:val="21"/>
        </w:rPr>
      </w:pPr>
      <w:r>
        <w:rPr>
          <w:rFonts w:ascii="宋体" w:hAnsi="宋体" w:cs="宋体"/>
          <w:spacing w:val="-1"/>
          <w:position w:val="16"/>
          <w:sz w:val="21"/>
          <w:szCs w:val="21"/>
        </w:rPr>
        <w:t>附件二：拟投入本标段的试验和</w:t>
      </w:r>
      <w:r>
        <w:rPr>
          <w:rFonts w:ascii="宋体" w:hAnsi="宋体" w:cs="宋体"/>
          <w:position w:val="16"/>
          <w:sz w:val="21"/>
          <w:szCs w:val="21"/>
        </w:rPr>
        <w:t>检测仪器设备表</w:t>
      </w:r>
    </w:p>
    <w:p>
      <w:pPr>
        <w:spacing w:before="1" w:line="218" w:lineRule="auto"/>
        <w:ind w:left="520"/>
        <w:rPr>
          <w:rFonts w:ascii="宋体" w:hAnsi="宋体" w:cs="宋体"/>
          <w:sz w:val="21"/>
          <w:szCs w:val="21"/>
        </w:rPr>
      </w:pPr>
      <w:r>
        <w:rPr>
          <w:rFonts w:ascii="宋体" w:hAnsi="宋体" w:cs="宋体"/>
          <w:spacing w:val="-1"/>
          <w:sz w:val="21"/>
          <w:szCs w:val="21"/>
        </w:rPr>
        <w:t>附件三：拟投入本标段的劳动力计划</w:t>
      </w:r>
      <w:r>
        <w:rPr>
          <w:rFonts w:ascii="宋体" w:hAnsi="宋体" w:cs="宋体"/>
          <w:sz w:val="21"/>
          <w:szCs w:val="21"/>
        </w:rPr>
        <w:t>表</w:t>
      </w:r>
    </w:p>
    <w:p>
      <w:pPr>
        <w:spacing w:before="157" w:line="405" w:lineRule="exact"/>
        <w:ind w:left="520"/>
        <w:rPr>
          <w:rFonts w:ascii="宋体" w:hAnsi="宋体" w:cs="宋体"/>
          <w:sz w:val="21"/>
          <w:szCs w:val="21"/>
        </w:rPr>
      </w:pPr>
      <w:r>
        <w:rPr>
          <w:rFonts w:ascii="宋体" w:hAnsi="宋体" w:cs="宋体"/>
          <w:spacing w:val="-1"/>
          <w:position w:val="14"/>
          <w:sz w:val="21"/>
          <w:szCs w:val="21"/>
        </w:rPr>
        <w:t>附件四：计划开工日期、完工日</w:t>
      </w:r>
      <w:r>
        <w:rPr>
          <w:rFonts w:ascii="宋体" w:hAnsi="宋体" w:cs="宋体"/>
          <w:position w:val="14"/>
          <w:sz w:val="21"/>
          <w:szCs w:val="21"/>
        </w:rPr>
        <w:t>期和施工进度表</w:t>
      </w:r>
    </w:p>
    <w:p>
      <w:pPr>
        <w:spacing w:before="1" w:line="218" w:lineRule="auto"/>
        <w:ind w:left="520"/>
        <w:rPr>
          <w:rFonts w:ascii="宋体" w:hAnsi="宋体" w:cs="宋体"/>
          <w:sz w:val="21"/>
          <w:szCs w:val="21"/>
        </w:rPr>
      </w:pPr>
      <w:r>
        <w:rPr>
          <w:rFonts w:ascii="宋体" w:hAnsi="宋体" w:cs="宋体"/>
          <w:spacing w:val="-2"/>
          <w:sz w:val="21"/>
          <w:szCs w:val="21"/>
        </w:rPr>
        <w:t>附件五：施工总平面</w:t>
      </w:r>
      <w:r>
        <w:rPr>
          <w:rFonts w:ascii="宋体" w:hAnsi="宋体" w:cs="宋体"/>
          <w:spacing w:val="-1"/>
          <w:sz w:val="21"/>
          <w:szCs w:val="21"/>
        </w:rPr>
        <w:t>图</w:t>
      </w:r>
    </w:p>
    <w:p>
      <w:pPr>
        <w:spacing w:before="157" w:line="219" w:lineRule="auto"/>
        <w:ind w:left="520"/>
        <w:rPr>
          <w:rFonts w:ascii="宋体" w:hAnsi="宋体" w:cs="宋体"/>
          <w:sz w:val="21"/>
          <w:szCs w:val="21"/>
        </w:rPr>
      </w:pPr>
      <w:r>
        <w:rPr>
          <w:rFonts w:ascii="宋体" w:hAnsi="宋体" w:cs="宋体"/>
          <w:spacing w:val="-3"/>
          <w:sz w:val="21"/>
          <w:szCs w:val="21"/>
        </w:rPr>
        <w:t>附</w:t>
      </w:r>
      <w:r>
        <w:rPr>
          <w:rFonts w:ascii="宋体" w:hAnsi="宋体" w:cs="宋体"/>
          <w:spacing w:val="-2"/>
          <w:sz w:val="21"/>
          <w:szCs w:val="21"/>
        </w:rPr>
        <w:t>件六：临时用地表</w:t>
      </w:r>
    </w:p>
    <w:p>
      <w:pPr>
        <w:sectPr>
          <w:footerReference r:id="rId37" w:type="default"/>
          <w:pgSz w:w="11910" w:h="16845"/>
          <w:pgMar w:top="400" w:right="1395" w:bottom="1226" w:left="1396" w:header="0" w:footer="1062" w:gutter="0"/>
          <w:cols w:space="720" w:num="1"/>
        </w:sectPr>
      </w:pPr>
    </w:p>
    <w:p>
      <w:pPr>
        <w:spacing w:line="243" w:lineRule="auto"/>
        <w:rPr>
          <w:rFonts w:ascii="Arial"/>
          <w:sz w:val="21"/>
        </w:rPr>
      </w:pPr>
    </w:p>
    <w:p>
      <w:pPr>
        <w:spacing w:line="279" w:lineRule="auto"/>
        <w:rPr>
          <w:rFonts w:ascii="Arial"/>
          <w:sz w:val="21"/>
        </w:rPr>
      </w:pPr>
    </w:p>
    <w:p>
      <w:pPr>
        <w:spacing w:line="280" w:lineRule="auto"/>
        <w:rPr>
          <w:rFonts w:ascii="Arial"/>
          <w:sz w:val="21"/>
        </w:rPr>
      </w:pPr>
    </w:p>
    <w:p>
      <w:pPr>
        <w:spacing w:line="280" w:lineRule="auto"/>
        <w:rPr>
          <w:rFonts w:ascii="Arial"/>
          <w:sz w:val="21"/>
        </w:rPr>
      </w:pPr>
    </w:p>
    <w:p>
      <w:pPr>
        <w:spacing w:line="280" w:lineRule="auto"/>
        <w:rPr>
          <w:rFonts w:ascii="Arial"/>
          <w:sz w:val="21"/>
        </w:rPr>
      </w:pPr>
    </w:p>
    <w:p>
      <w:pPr>
        <w:spacing w:before="91" w:line="222" w:lineRule="auto"/>
        <w:ind w:left="108"/>
        <w:rPr>
          <w:rFonts w:ascii="宋体" w:hAnsi="宋体" w:cs="宋体"/>
          <w:sz w:val="28"/>
          <w:szCs w:val="28"/>
        </w:rPr>
      </w:pPr>
      <w:r>
        <w:rPr>
          <w:rFonts w:ascii="宋体" w:hAnsi="宋体" w:cs="宋体"/>
          <w:spacing w:val="-9"/>
          <w:sz w:val="28"/>
          <w:szCs w:val="28"/>
          <w14:textOutline w14:w="5168" w14:cap="flat" w14:cmpd="sng" w14:algn="ctr">
            <w14:solidFill>
              <w14:srgbClr w14:val="000000"/>
            </w14:solidFill>
            <w14:prstDash w14:val="solid"/>
            <w14:miter w14:val="0"/>
          </w14:textOutline>
        </w:rPr>
        <w:t>附</w:t>
      </w:r>
      <w:r>
        <w:rPr>
          <w:rFonts w:ascii="宋体" w:hAnsi="宋体" w:cs="宋体"/>
          <w:spacing w:val="-7"/>
          <w:sz w:val="28"/>
          <w:szCs w:val="28"/>
          <w14:textOutline w14:w="5168" w14:cap="flat" w14:cmpd="sng" w14:algn="ctr">
            <w14:solidFill>
              <w14:srgbClr w14:val="000000"/>
            </w14:solidFill>
            <w14:prstDash w14:val="solid"/>
            <w14:miter w14:val="0"/>
          </w14:textOutline>
        </w:rPr>
        <w:t>件一：</w:t>
      </w:r>
    </w:p>
    <w:p>
      <w:pPr>
        <w:spacing w:before="203" w:line="222" w:lineRule="auto"/>
        <w:ind w:left="2459"/>
        <w:rPr>
          <w:rFonts w:ascii="宋体" w:hAnsi="宋体" w:cs="宋体"/>
          <w:sz w:val="28"/>
          <w:szCs w:val="28"/>
        </w:rPr>
      </w:pPr>
      <w:r>
        <w:rPr>
          <w:rFonts w:ascii="宋体" w:hAnsi="宋体" w:cs="宋体"/>
          <w:spacing w:val="26"/>
          <w:sz w:val="28"/>
          <w:szCs w:val="28"/>
          <w14:textOutline w14:w="5168" w14:cap="flat" w14:cmpd="sng" w14:algn="ctr">
            <w14:solidFill>
              <w14:srgbClr w14:val="000000"/>
            </w14:solidFill>
            <w14:prstDash w14:val="solid"/>
            <w14:miter w14:val="0"/>
          </w14:textOutline>
        </w:rPr>
        <w:t>拟</w:t>
      </w:r>
      <w:r>
        <w:rPr>
          <w:rFonts w:ascii="宋体" w:hAnsi="宋体" w:cs="宋体"/>
          <w:spacing w:val="18"/>
          <w:sz w:val="28"/>
          <w:szCs w:val="28"/>
          <w14:textOutline w14:w="5168" w14:cap="flat" w14:cmpd="sng" w14:algn="ctr">
            <w14:solidFill>
              <w14:srgbClr w14:val="000000"/>
            </w14:solidFill>
            <w14:prstDash w14:val="solid"/>
            <w14:miter w14:val="0"/>
          </w14:textOutline>
        </w:rPr>
        <w:t>投入本标段的主要施工设备表</w:t>
      </w:r>
    </w:p>
    <w:p>
      <w:pPr>
        <w:spacing w:line="178" w:lineRule="exact"/>
      </w:pPr>
    </w:p>
    <w:tbl>
      <w:tblPr>
        <w:tblStyle w:val="735"/>
        <w:tblW w:w="908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12"/>
        <w:gridCol w:w="720"/>
        <w:gridCol w:w="1154"/>
        <w:gridCol w:w="735"/>
        <w:gridCol w:w="1125"/>
        <w:gridCol w:w="720"/>
        <w:gridCol w:w="1169"/>
        <w:gridCol w:w="1124"/>
        <w:gridCol w:w="990"/>
        <w:gridCol w:w="63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7" w:hRule="atLeast"/>
        </w:trPr>
        <w:tc>
          <w:tcPr>
            <w:tcW w:w="712" w:type="dxa"/>
            <w:tcBorders>
              <w:top w:val="single" w:color="000000" w:sz="2" w:space="0"/>
              <w:bottom w:val="single" w:color="000000" w:sz="2" w:space="0"/>
            </w:tcBorders>
          </w:tcPr>
          <w:p>
            <w:pPr>
              <w:spacing w:before="189" w:line="221" w:lineRule="auto"/>
              <w:ind w:left="112"/>
              <w:rPr>
                <w:rFonts w:ascii="宋体" w:hAnsi="宋体" w:cs="宋体" w:eastAsiaTheme="minorEastAsia"/>
                <w:sz w:val="21"/>
                <w:szCs w:val="21"/>
                <w:lang w:eastAsia="en-US"/>
              </w:rPr>
            </w:pPr>
            <w:r>
              <w:rPr>
                <w:rFonts w:ascii="宋体" w:hAnsi="宋体" w:cs="宋体" w:eastAsiaTheme="minorEastAsia"/>
                <w:spacing w:val="-2"/>
                <w:sz w:val="21"/>
                <w:szCs w:val="21"/>
                <w:lang w:eastAsia="en-US"/>
              </w:rPr>
              <w:t>序号</w:t>
            </w:r>
          </w:p>
        </w:tc>
        <w:tc>
          <w:tcPr>
            <w:tcW w:w="720" w:type="dxa"/>
            <w:tcBorders>
              <w:top w:val="single" w:color="000000" w:sz="2" w:space="0"/>
              <w:bottom w:val="single" w:color="000000" w:sz="2" w:space="0"/>
            </w:tcBorders>
          </w:tcPr>
          <w:p>
            <w:pPr>
              <w:spacing w:before="54" w:line="238" w:lineRule="auto"/>
              <w:ind w:left="125"/>
              <w:rPr>
                <w:rFonts w:ascii="宋体" w:hAnsi="宋体" w:cs="宋体" w:eastAsiaTheme="minorEastAsia"/>
                <w:sz w:val="21"/>
                <w:szCs w:val="21"/>
                <w:lang w:eastAsia="en-US"/>
              </w:rPr>
            </w:pPr>
            <w:r>
              <w:rPr>
                <w:rFonts w:ascii="宋体" w:hAnsi="宋体" w:cs="宋体" w:eastAsiaTheme="minorEastAsia"/>
                <w:spacing w:val="-4"/>
                <w:sz w:val="21"/>
                <w:szCs w:val="21"/>
                <w:lang w:eastAsia="en-US"/>
              </w:rPr>
              <w:t>设</w:t>
            </w:r>
            <w:r>
              <w:rPr>
                <w:rFonts w:ascii="宋体" w:hAnsi="宋体" w:cs="宋体" w:eastAsiaTheme="minorEastAsia"/>
                <w:spacing w:val="-2"/>
                <w:sz w:val="21"/>
                <w:szCs w:val="21"/>
                <w:lang w:eastAsia="en-US"/>
              </w:rPr>
              <w:t>备</w:t>
            </w:r>
          </w:p>
          <w:p>
            <w:pPr>
              <w:spacing w:line="221" w:lineRule="auto"/>
              <w:ind w:left="124"/>
              <w:rPr>
                <w:rFonts w:ascii="宋体" w:hAnsi="宋体" w:cs="宋体" w:eastAsiaTheme="minorEastAsia"/>
                <w:sz w:val="21"/>
                <w:szCs w:val="21"/>
                <w:lang w:eastAsia="en-US"/>
              </w:rPr>
            </w:pPr>
            <w:r>
              <w:rPr>
                <w:rFonts w:ascii="宋体" w:hAnsi="宋体" w:cs="宋体" w:eastAsiaTheme="minorEastAsia"/>
                <w:spacing w:val="-4"/>
                <w:sz w:val="21"/>
                <w:szCs w:val="21"/>
                <w:lang w:eastAsia="en-US"/>
              </w:rPr>
              <w:t>名</w:t>
            </w:r>
            <w:r>
              <w:rPr>
                <w:rFonts w:ascii="宋体" w:hAnsi="宋体" w:cs="宋体" w:eastAsiaTheme="minorEastAsia"/>
                <w:spacing w:val="-2"/>
                <w:sz w:val="21"/>
                <w:szCs w:val="21"/>
                <w:lang w:eastAsia="en-US"/>
              </w:rPr>
              <w:t>称</w:t>
            </w:r>
          </w:p>
        </w:tc>
        <w:tc>
          <w:tcPr>
            <w:tcW w:w="1154" w:type="dxa"/>
            <w:tcBorders>
              <w:top w:val="single" w:color="000000" w:sz="2" w:space="0"/>
              <w:bottom w:val="single" w:color="000000" w:sz="2" w:space="0"/>
            </w:tcBorders>
          </w:tcPr>
          <w:p>
            <w:pPr>
              <w:spacing w:before="189" w:line="220" w:lineRule="auto"/>
              <w:ind w:left="144"/>
              <w:rPr>
                <w:rFonts w:ascii="宋体" w:hAnsi="宋体" w:cs="宋体" w:eastAsiaTheme="minorEastAsia"/>
                <w:sz w:val="21"/>
                <w:szCs w:val="21"/>
                <w:lang w:eastAsia="en-US"/>
              </w:rPr>
            </w:pPr>
            <w:r>
              <w:rPr>
                <w:rFonts w:ascii="宋体" w:hAnsi="宋体" w:cs="宋体" w:eastAsiaTheme="minorEastAsia"/>
                <w:spacing w:val="-4"/>
                <w:sz w:val="21"/>
                <w:szCs w:val="21"/>
                <w:lang w:eastAsia="en-US"/>
              </w:rPr>
              <w:t>型</w:t>
            </w:r>
            <w:r>
              <w:rPr>
                <w:rFonts w:ascii="宋体" w:hAnsi="宋体" w:cs="宋体" w:eastAsiaTheme="minorEastAsia"/>
                <w:spacing w:val="-2"/>
                <w:sz w:val="21"/>
                <w:szCs w:val="21"/>
                <w:lang w:eastAsia="en-US"/>
              </w:rPr>
              <w:t>号规格</w:t>
            </w:r>
          </w:p>
        </w:tc>
        <w:tc>
          <w:tcPr>
            <w:tcW w:w="735" w:type="dxa"/>
            <w:tcBorders>
              <w:top w:val="single" w:color="000000" w:sz="2" w:space="0"/>
              <w:bottom w:val="single" w:color="000000" w:sz="2" w:space="0"/>
            </w:tcBorders>
          </w:tcPr>
          <w:p>
            <w:pPr>
              <w:spacing w:before="189" w:line="220" w:lineRule="auto"/>
              <w:ind w:left="126"/>
              <w:rPr>
                <w:rFonts w:ascii="宋体" w:hAnsi="宋体" w:cs="宋体" w:eastAsiaTheme="minorEastAsia"/>
                <w:sz w:val="21"/>
                <w:szCs w:val="21"/>
                <w:lang w:eastAsia="en-US"/>
              </w:rPr>
            </w:pPr>
            <w:r>
              <w:rPr>
                <w:rFonts w:ascii="宋体" w:hAnsi="宋体" w:cs="宋体" w:eastAsiaTheme="minorEastAsia"/>
                <w:spacing w:val="-3"/>
                <w:sz w:val="21"/>
                <w:szCs w:val="21"/>
                <w:lang w:eastAsia="en-US"/>
              </w:rPr>
              <w:t>数</w:t>
            </w:r>
            <w:r>
              <w:rPr>
                <w:rFonts w:ascii="宋体" w:hAnsi="宋体" w:cs="宋体" w:eastAsiaTheme="minorEastAsia"/>
                <w:spacing w:val="-2"/>
                <w:sz w:val="21"/>
                <w:szCs w:val="21"/>
                <w:lang w:eastAsia="en-US"/>
              </w:rPr>
              <w:t>量</w:t>
            </w:r>
          </w:p>
        </w:tc>
        <w:tc>
          <w:tcPr>
            <w:tcW w:w="1125" w:type="dxa"/>
            <w:tcBorders>
              <w:top w:val="single" w:color="000000" w:sz="2" w:space="0"/>
              <w:bottom w:val="single" w:color="000000" w:sz="2" w:space="0"/>
            </w:tcBorders>
          </w:tcPr>
          <w:p>
            <w:pPr>
              <w:spacing w:before="189" w:line="220" w:lineRule="auto"/>
              <w:ind w:left="146"/>
              <w:rPr>
                <w:rFonts w:ascii="宋体" w:hAnsi="宋体" w:cs="宋体" w:eastAsiaTheme="minorEastAsia"/>
                <w:sz w:val="21"/>
                <w:szCs w:val="21"/>
                <w:lang w:eastAsia="en-US"/>
              </w:rPr>
            </w:pPr>
            <w:r>
              <w:rPr>
                <w:rFonts w:ascii="宋体" w:hAnsi="宋体" w:cs="宋体" w:eastAsiaTheme="minorEastAsia"/>
                <w:spacing w:val="-6"/>
                <w:sz w:val="21"/>
                <w:szCs w:val="21"/>
                <w:lang w:eastAsia="en-US"/>
              </w:rPr>
              <w:t>国</w:t>
            </w:r>
            <w:r>
              <w:rPr>
                <w:rFonts w:ascii="宋体" w:hAnsi="宋体" w:cs="宋体" w:eastAsiaTheme="minorEastAsia"/>
                <w:spacing w:val="-5"/>
                <w:sz w:val="21"/>
                <w:szCs w:val="21"/>
                <w:lang w:eastAsia="en-US"/>
              </w:rPr>
              <w:t>别产地</w:t>
            </w:r>
          </w:p>
        </w:tc>
        <w:tc>
          <w:tcPr>
            <w:tcW w:w="720" w:type="dxa"/>
            <w:tcBorders>
              <w:top w:val="single" w:color="000000" w:sz="2" w:space="0"/>
              <w:bottom w:val="single" w:color="000000" w:sz="2" w:space="0"/>
            </w:tcBorders>
          </w:tcPr>
          <w:p>
            <w:pPr>
              <w:spacing w:before="54" w:line="238" w:lineRule="auto"/>
              <w:ind w:left="128"/>
              <w:rPr>
                <w:rFonts w:ascii="宋体" w:hAnsi="宋体" w:cs="宋体" w:eastAsiaTheme="minorEastAsia"/>
                <w:sz w:val="21"/>
                <w:szCs w:val="21"/>
                <w:lang w:eastAsia="en-US"/>
              </w:rPr>
            </w:pPr>
            <w:r>
              <w:rPr>
                <w:rFonts w:ascii="宋体" w:hAnsi="宋体" w:cs="宋体" w:eastAsiaTheme="minorEastAsia"/>
                <w:spacing w:val="-3"/>
                <w:sz w:val="21"/>
                <w:szCs w:val="21"/>
                <w:lang w:eastAsia="en-US"/>
              </w:rPr>
              <w:t>制</w:t>
            </w:r>
            <w:r>
              <w:rPr>
                <w:rFonts w:ascii="宋体" w:hAnsi="宋体" w:cs="宋体" w:eastAsiaTheme="minorEastAsia"/>
                <w:spacing w:val="-2"/>
                <w:sz w:val="21"/>
                <w:szCs w:val="21"/>
                <w:lang w:eastAsia="en-US"/>
              </w:rPr>
              <w:t>造</w:t>
            </w:r>
          </w:p>
          <w:p>
            <w:pPr>
              <w:spacing w:line="219" w:lineRule="auto"/>
              <w:ind w:left="128"/>
              <w:rPr>
                <w:rFonts w:ascii="宋体" w:hAnsi="宋体" w:cs="宋体" w:eastAsiaTheme="minorEastAsia"/>
                <w:sz w:val="21"/>
                <w:szCs w:val="21"/>
                <w:lang w:eastAsia="en-US"/>
              </w:rPr>
            </w:pPr>
            <w:r>
              <w:rPr>
                <w:rFonts w:ascii="宋体" w:hAnsi="宋体" w:cs="宋体" w:eastAsiaTheme="minorEastAsia"/>
                <w:spacing w:val="-3"/>
                <w:sz w:val="21"/>
                <w:szCs w:val="21"/>
                <w:lang w:eastAsia="en-US"/>
              </w:rPr>
              <w:t>年</w:t>
            </w:r>
            <w:r>
              <w:rPr>
                <w:rFonts w:ascii="宋体" w:hAnsi="宋体" w:cs="宋体" w:eastAsiaTheme="minorEastAsia"/>
                <w:spacing w:val="-2"/>
                <w:sz w:val="21"/>
                <w:szCs w:val="21"/>
                <w:lang w:eastAsia="en-US"/>
              </w:rPr>
              <w:t>份</w:t>
            </w:r>
          </w:p>
        </w:tc>
        <w:tc>
          <w:tcPr>
            <w:tcW w:w="1169" w:type="dxa"/>
            <w:tcBorders>
              <w:top w:val="single" w:color="000000" w:sz="2" w:space="0"/>
              <w:bottom w:val="single" w:color="000000" w:sz="2" w:space="0"/>
            </w:tcBorders>
          </w:tcPr>
          <w:p>
            <w:pPr>
              <w:spacing w:before="54" w:line="218" w:lineRule="auto"/>
              <w:ind w:left="143"/>
              <w:rPr>
                <w:rFonts w:ascii="宋体" w:hAnsi="宋体" w:cs="宋体" w:eastAsiaTheme="minorEastAsia"/>
                <w:sz w:val="21"/>
                <w:szCs w:val="21"/>
                <w:lang w:eastAsia="en-US"/>
              </w:rPr>
            </w:pPr>
            <w:r>
              <w:rPr>
                <w:rFonts w:ascii="宋体" w:hAnsi="宋体" w:cs="宋体" w:eastAsiaTheme="minorEastAsia"/>
                <w:spacing w:val="-2"/>
                <w:sz w:val="21"/>
                <w:szCs w:val="21"/>
                <w:lang w:eastAsia="en-US"/>
              </w:rPr>
              <w:t>额定</w:t>
            </w:r>
            <w:r>
              <w:rPr>
                <w:rFonts w:ascii="宋体" w:hAnsi="宋体" w:cs="宋体" w:eastAsiaTheme="minorEastAsia"/>
                <w:spacing w:val="-1"/>
                <w:sz w:val="21"/>
                <w:szCs w:val="21"/>
                <w:lang w:eastAsia="en-US"/>
              </w:rPr>
              <w:t>功率</w:t>
            </w:r>
          </w:p>
          <w:p>
            <w:pPr>
              <w:spacing w:before="22" w:line="222" w:lineRule="auto"/>
              <w:ind w:left="254"/>
              <w:rPr>
                <w:rFonts w:ascii="宋体" w:hAnsi="宋体" w:cs="宋体" w:eastAsiaTheme="minorEastAsia"/>
                <w:sz w:val="21"/>
                <w:szCs w:val="21"/>
                <w:lang w:eastAsia="en-US"/>
              </w:rPr>
            </w:pPr>
            <w:r>
              <w:rPr>
                <w:rFonts w:ascii="宋体" w:hAnsi="宋体" w:cs="宋体" w:eastAsiaTheme="minorEastAsia"/>
                <w:spacing w:val="46"/>
                <w:sz w:val="21"/>
                <w:szCs w:val="21"/>
                <w:lang w:eastAsia="en-US"/>
              </w:rPr>
              <w:t>(</w:t>
            </w:r>
            <w:r>
              <w:rPr>
                <w:rFonts w:ascii="宋体" w:hAnsi="宋体" w:cs="宋体" w:eastAsiaTheme="minorEastAsia"/>
                <w:sz w:val="21"/>
                <w:szCs w:val="21"/>
                <w:lang w:eastAsia="en-US"/>
              </w:rPr>
              <w:t>kW</w:t>
            </w:r>
            <w:r>
              <w:rPr>
                <w:rFonts w:ascii="宋体" w:hAnsi="宋体" w:cs="宋体" w:eastAsiaTheme="minorEastAsia"/>
                <w:spacing w:val="45"/>
                <w:sz w:val="21"/>
                <w:szCs w:val="21"/>
                <w:lang w:eastAsia="en-US"/>
              </w:rPr>
              <w:t>)</w:t>
            </w:r>
          </w:p>
        </w:tc>
        <w:tc>
          <w:tcPr>
            <w:tcW w:w="1124" w:type="dxa"/>
            <w:tcBorders>
              <w:top w:val="single" w:color="000000" w:sz="2" w:space="0"/>
              <w:bottom w:val="single" w:color="000000" w:sz="2" w:space="0"/>
            </w:tcBorders>
          </w:tcPr>
          <w:p>
            <w:pPr>
              <w:spacing w:before="189" w:line="220" w:lineRule="auto"/>
              <w:ind w:left="117"/>
              <w:rPr>
                <w:rFonts w:ascii="宋体" w:hAnsi="宋体" w:cs="宋体" w:eastAsiaTheme="minorEastAsia"/>
                <w:sz w:val="21"/>
                <w:szCs w:val="21"/>
                <w:lang w:eastAsia="en-US"/>
              </w:rPr>
            </w:pPr>
            <w:r>
              <w:rPr>
                <w:rFonts w:ascii="宋体" w:hAnsi="宋体" w:cs="宋体" w:eastAsiaTheme="minorEastAsia"/>
                <w:spacing w:val="-2"/>
                <w:sz w:val="21"/>
                <w:szCs w:val="21"/>
                <w:lang w:eastAsia="en-US"/>
              </w:rPr>
              <w:t>生产能</w:t>
            </w:r>
            <w:r>
              <w:rPr>
                <w:rFonts w:ascii="宋体" w:hAnsi="宋体" w:cs="宋体" w:eastAsiaTheme="minorEastAsia"/>
                <w:spacing w:val="-1"/>
                <w:sz w:val="21"/>
                <w:szCs w:val="21"/>
                <w:lang w:eastAsia="en-US"/>
              </w:rPr>
              <w:t>力</w:t>
            </w:r>
          </w:p>
        </w:tc>
        <w:tc>
          <w:tcPr>
            <w:tcW w:w="990" w:type="dxa"/>
            <w:tcBorders>
              <w:top w:val="single" w:color="000000" w:sz="2" w:space="0"/>
              <w:bottom w:val="single" w:color="000000" w:sz="2" w:space="0"/>
            </w:tcBorders>
          </w:tcPr>
          <w:p>
            <w:pPr>
              <w:spacing w:before="53" w:line="229" w:lineRule="auto"/>
              <w:ind w:left="180" w:right="173"/>
              <w:rPr>
                <w:rFonts w:ascii="宋体" w:hAnsi="宋体" w:cs="宋体" w:eastAsiaTheme="minorEastAsia"/>
                <w:sz w:val="21"/>
                <w:szCs w:val="21"/>
                <w:lang w:eastAsia="en-US"/>
              </w:rPr>
            </w:pPr>
            <w:r>
              <w:rPr>
                <w:rFonts w:ascii="宋体" w:hAnsi="宋体" w:cs="宋体" w:eastAsiaTheme="minorEastAsia"/>
                <w:spacing w:val="-3"/>
                <w:sz w:val="21"/>
                <w:szCs w:val="21"/>
                <w:lang w:eastAsia="en-US"/>
              </w:rPr>
              <w:t>用于施</w:t>
            </w:r>
            <w:r>
              <w:rPr>
                <w:rFonts w:ascii="宋体" w:hAnsi="宋体" w:cs="宋体" w:eastAsiaTheme="minorEastAsia"/>
                <w:sz w:val="21"/>
                <w:szCs w:val="21"/>
                <w:lang w:eastAsia="en-US"/>
              </w:rPr>
              <w:t xml:space="preserve"> </w:t>
            </w:r>
            <w:r>
              <w:rPr>
                <w:rFonts w:ascii="宋体" w:hAnsi="宋体" w:cs="宋体" w:eastAsiaTheme="minorEastAsia"/>
                <w:spacing w:val="-4"/>
                <w:sz w:val="21"/>
                <w:szCs w:val="21"/>
                <w:lang w:eastAsia="en-US"/>
              </w:rPr>
              <w:t>工</w:t>
            </w:r>
            <w:r>
              <w:rPr>
                <w:rFonts w:ascii="宋体" w:hAnsi="宋体" w:cs="宋体" w:eastAsiaTheme="minorEastAsia"/>
                <w:spacing w:val="-3"/>
                <w:sz w:val="21"/>
                <w:szCs w:val="21"/>
                <w:lang w:eastAsia="en-US"/>
              </w:rPr>
              <w:t>部位</w:t>
            </w:r>
          </w:p>
        </w:tc>
        <w:tc>
          <w:tcPr>
            <w:tcW w:w="637" w:type="dxa"/>
            <w:tcBorders>
              <w:top w:val="single" w:color="000000" w:sz="2" w:space="0"/>
              <w:bottom w:val="single" w:color="000000" w:sz="2" w:space="0"/>
            </w:tcBorders>
          </w:tcPr>
          <w:p>
            <w:pPr>
              <w:spacing w:before="189" w:line="221" w:lineRule="auto"/>
              <w:ind w:left="107"/>
              <w:rPr>
                <w:rFonts w:ascii="宋体" w:hAnsi="宋体" w:cs="宋体" w:eastAsiaTheme="minorEastAsia"/>
                <w:sz w:val="21"/>
                <w:szCs w:val="21"/>
                <w:lang w:eastAsia="en-US"/>
              </w:rPr>
            </w:pPr>
            <w:r>
              <w:rPr>
                <w:rFonts w:ascii="宋体" w:hAnsi="宋体" w:cs="宋体" w:eastAsiaTheme="minorEastAsia"/>
                <w:spacing w:val="-4"/>
                <w:sz w:val="21"/>
                <w:szCs w:val="21"/>
                <w:lang w:eastAsia="en-US"/>
              </w:rPr>
              <w:t>备</w:t>
            </w:r>
            <w:r>
              <w:rPr>
                <w:rFonts w:ascii="宋体" w:hAnsi="宋体" w:cs="宋体" w:eastAsiaTheme="minorEastAsia"/>
                <w:spacing w:val="-2"/>
                <w:sz w:val="21"/>
                <w:szCs w:val="21"/>
                <w:lang w:eastAsia="en-US"/>
              </w:rPr>
              <w:t>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5" w:hRule="atLeast"/>
        </w:trPr>
        <w:tc>
          <w:tcPr>
            <w:tcW w:w="71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72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5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73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72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6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99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63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0" w:hRule="atLeast"/>
        </w:trPr>
        <w:tc>
          <w:tcPr>
            <w:tcW w:w="71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72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5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73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72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6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99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63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5" w:hRule="atLeast"/>
        </w:trPr>
        <w:tc>
          <w:tcPr>
            <w:tcW w:w="71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72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5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73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72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6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99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63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80" w:hRule="atLeast"/>
        </w:trPr>
        <w:tc>
          <w:tcPr>
            <w:tcW w:w="71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72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5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73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72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6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99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63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5" w:hRule="atLeast"/>
        </w:trPr>
        <w:tc>
          <w:tcPr>
            <w:tcW w:w="71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72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5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73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72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6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99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63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80" w:hRule="atLeast"/>
        </w:trPr>
        <w:tc>
          <w:tcPr>
            <w:tcW w:w="71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72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5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73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72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6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99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63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65" w:hRule="atLeast"/>
        </w:trPr>
        <w:tc>
          <w:tcPr>
            <w:tcW w:w="71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72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5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73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72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6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99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63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0" w:hRule="atLeast"/>
        </w:trPr>
        <w:tc>
          <w:tcPr>
            <w:tcW w:w="71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72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5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73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72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6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99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63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65" w:hRule="atLeast"/>
        </w:trPr>
        <w:tc>
          <w:tcPr>
            <w:tcW w:w="71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72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5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73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72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6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99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63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3" w:hRule="atLeast"/>
        </w:trPr>
        <w:tc>
          <w:tcPr>
            <w:tcW w:w="71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72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5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73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72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6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99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63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bl>
    <w:p>
      <w:pPr>
        <w:spacing w:before="265" w:line="222" w:lineRule="auto"/>
        <w:ind w:left="108"/>
        <w:rPr>
          <w:rFonts w:ascii="宋体" w:hAnsi="宋体" w:cs="宋体"/>
          <w:sz w:val="28"/>
          <w:szCs w:val="28"/>
        </w:rPr>
      </w:pPr>
      <w:r>
        <w:rPr>
          <w:rFonts w:ascii="宋体" w:hAnsi="宋体" w:cs="宋体"/>
          <w:spacing w:val="-9"/>
          <w:sz w:val="28"/>
          <w:szCs w:val="28"/>
          <w14:textOutline w14:w="5168" w14:cap="flat" w14:cmpd="sng" w14:algn="ctr">
            <w14:solidFill>
              <w14:srgbClr w14:val="000000"/>
            </w14:solidFill>
            <w14:prstDash w14:val="solid"/>
            <w14:miter w14:val="0"/>
          </w14:textOutline>
        </w:rPr>
        <w:t>附</w:t>
      </w:r>
      <w:r>
        <w:rPr>
          <w:rFonts w:ascii="宋体" w:hAnsi="宋体" w:cs="宋体"/>
          <w:spacing w:val="-7"/>
          <w:sz w:val="28"/>
          <w:szCs w:val="28"/>
          <w14:textOutline w14:w="5168" w14:cap="flat" w14:cmpd="sng" w14:algn="ctr">
            <w14:solidFill>
              <w14:srgbClr w14:val="000000"/>
            </w14:solidFill>
            <w14:prstDash w14:val="solid"/>
            <w14:miter w14:val="0"/>
          </w14:textOutline>
        </w:rPr>
        <w:t>件二：</w:t>
      </w:r>
    </w:p>
    <w:p>
      <w:pPr>
        <w:spacing w:before="204" w:line="219" w:lineRule="auto"/>
        <w:ind w:left="2008"/>
        <w:rPr>
          <w:rFonts w:ascii="宋体" w:hAnsi="宋体" w:cs="宋体"/>
          <w:sz w:val="28"/>
          <w:szCs w:val="28"/>
        </w:rPr>
      </w:pPr>
      <w:r>
        <w:rPr>
          <w:rFonts w:ascii="宋体" w:hAnsi="宋体" w:cs="宋体"/>
          <w:spacing w:val="19"/>
          <w:sz w:val="28"/>
          <w:szCs w:val="28"/>
          <w14:textOutline w14:w="5168" w14:cap="flat" w14:cmpd="sng" w14:algn="ctr">
            <w14:solidFill>
              <w14:srgbClr w14:val="000000"/>
            </w14:solidFill>
            <w14:prstDash w14:val="solid"/>
            <w14:miter w14:val="0"/>
          </w14:textOutline>
        </w:rPr>
        <w:t>拟投入本标段的试验和检测仪器设备</w:t>
      </w:r>
      <w:r>
        <w:rPr>
          <w:rFonts w:ascii="宋体" w:hAnsi="宋体" w:cs="宋体"/>
          <w:spacing w:val="17"/>
          <w:sz w:val="28"/>
          <w:szCs w:val="28"/>
          <w14:textOutline w14:w="5168" w14:cap="flat" w14:cmpd="sng" w14:algn="ctr">
            <w14:solidFill>
              <w14:srgbClr w14:val="000000"/>
            </w14:solidFill>
            <w14:prstDash w14:val="solid"/>
            <w14:miter w14:val="0"/>
          </w14:textOutline>
        </w:rPr>
        <w:t>表</w:t>
      </w:r>
    </w:p>
    <w:p>
      <w:pPr>
        <w:spacing w:line="182" w:lineRule="exact"/>
      </w:pPr>
    </w:p>
    <w:tbl>
      <w:tblPr>
        <w:tblStyle w:val="735"/>
        <w:tblW w:w="908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67"/>
        <w:gridCol w:w="1365"/>
        <w:gridCol w:w="1184"/>
        <w:gridCol w:w="840"/>
        <w:gridCol w:w="1125"/>
        <w:gridCol w:w="1139"/>
        <w:gridCol w:w="1124"/>
        <w:gridCol w:w="810"/>
        <w:gridCol w:w="83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7" w:hRule="atLeast"/>
        </w:trPr>
        <w:tc>
          <w:tcPr>
            <w:tcW w:w="667" w:type="dxa"/>
            <w:tcBorders>
              <w:top w:val="single" w:color="000000" w:sz="2" w:space="0"/>
              <w:bottom w:val="single" w:color="000000" w:sz="2" w:space="0"/>
            </w:tcBorders>
          </w:tcPr>
          <w:p>
            <w:pPr>
              <w:spacing w:before="200" w:line="221" w:lineRule="auto"/>
              <w:ind w:left="141"/>
              <w:rPr>
                <w:rFonts w:ascii="宋体" w:hAnsi="宋体" w:cs="宋体" w:eastAsiaTheme="minorEastAsia"/>
                <w:sz w:val="18"/>
                <w:szCs w:val="18"/>
                <w:lang w:eastAsia="en-US"/>
              </w:rPr>
            </w:pPr>
            <w:r>
              <w:rPr>
                <w:rFonts w:ascii="宋体" w:hAnsi="宋体" w:cs="宋体" w:eastAsiaTheme="minorEastAsia"/>
                <w:spacing w:val="-2"/>
                <w:sz w:val="18"/>
                <w:szCs w:val="18"/>
                <w:lang w:eastAsia="en-US"/>
              </w:rPr>
              <w:t>序号</w:t>
            </w:r>
          </w:p>
        </w:tc>
        <w:tc>
          <w:tcPr>
            <w:tcW w:w="1365" w:type="dxa"/>
            <w:tcBorders>
              <w:top w:val="single" w:color="000000" w:sz="2" w:space="0"/>
              <w:bottom w:val="single" w:color="000000" w:sz="2" w:space="0"/>
            </w:tcBorders>
          </w:tcPr>
          <w:p>
            <w:pPr>
              <w:spacing w:before="200" w:line="220" w:lineRule="auto"/>
              <w:ind w:left="136"/>
              <w:rPr>
                <w:rFonts w:ascii="宋体" w:hAnsi="宋体" w:cs="宋体" w:eastAsiaTheme="minorEastAsia"/>
                <w:sz w:val="18"/>
                <w:szCs w:val="18"/>
                <w:lang w:eastAsia="en-US"/>
              </w:rPr>
            </w:pPr>
            <w:r>
              <w:rPr>
                <w:rFonts w:ascii="宋体" w:hAnsi="宋体" w:cs="宋体" w:eastAsiaTheme="minorEastAsia"/>
                <w:spacing w:val="-2"/>
                <w:sz w:val="18"/>
                <w:szCs w:val="18"/>
                <w:lang w:eastAsia="en-US"/>
              </w:rPr>
              <w:t>仪</w:t>
            </w:r>
            <w:r>
              <w:rPr>
                <w:rFonts w:ascii="宋体" w:hAnsi="宋体" w:cs="宋体" w:eastAsiaTheme="minorEastAsia"/>
                <w:spacing w:val="-1"/>
                <w:sz w:val="18"/>
                <w:szCs w:val="18"/>
                <w:lang w:eastAsia="en-US"/>
              </w:rPr>
              <w:t>器设备名称</w:t>
            </w:r>
          </w:p>
        </w:tc>
        <w:tc>
          <w:tcPr>
            <w:tcW w:w="1184" w:type="dxa"/>
            <w:tcBorders>
              <w:top w:val="single" w:color="000000" w:sz="2" w:space="0"/>
              <w:bottom w:val="single" w:color="000000" w:sz="2" w:space="0"/>
            </w:tcBorders>
          </w:tcPr>
          <w:p>
            <w:pPr>
              <w:spacing w:before="200" w:line="220" w:lineRule="auto"/>
              <w:ind w:left="233"/>
              <w:rPr>
                <w:rFonts w:ascii="宋体" w:hAnsi="宋体" w:cs="宋体" w:eastAsiaTheme="minorEastAsia"/>
                <w:sz w:val="18"/>
                <w:szCs w:val="18"/>
                <w:lang w:eastAsia="en-US"/>
              </w:rPr>
            </w:pPr>
            <w:r>
              <w:rPr>
                <w:rFonts w:ascii="宋体" w:hAnsi="宋体" w:cs="宋体" w:eastAsiaTheme="minorEastAsia"/>
                <w:spacing w:val="-4"/>
                <w:sz w:val="18"/>
                <w:szCs w:val="18"/>
                <w:lang w:eastAsia="en-US"/>
              </w:rPr>
              <w:t>型</w:t>
            </w:r>
            <w:r>
              <w:rPr>
                <w:rFonts w:ascii="宋体" w:hAnsi="宋体" w:cs="宋体" w:eastAsiaTheme="minorEastAsia"/>
                <w:spacing w:val="-2"/>
                <w:sz w:val="18"/>
                <w:szCs w:val="18"/>
                <w:lang w:eastAsia="en-US"/>
              </w:rPr>
              <w:t>号规格</w:t>
            </w:r>
          </w:p>
        </w:tc>
        <w:tc>
          <w:tcPr>
            <w:tcW w:w="840" w:type="dxa"/>
            <w:tcBorders>
              <w:top w:val="single" w:color="000000" w:sz="2" w:space="0"/>
              <w:bottom w:val="single" w:color="000000" w:sz="2" w:space="0"/>
            </w:tcBorders>
          </w:tcPr>
          <w:p>
            <w:pPr>
              <w:spacing w:before="200" w:line="220" w:lineRule="auto"/>
              <w:ind w:left="246"/>
              <w:rPr>
                <w:rFonts w:ascii="宋体" w:hAnsi="宋体" w:cs="宋体" w:eastAsiaTheme="minorEastAsia"/>
                <w:sz w:val="18"/>
                <w:szCs w:val="18"/>
                <w:lang w:eastAsia="en-US"/>
              </w:rPr>
            </w:pPr>
            <w:r>
              <w:rPr>
                <w:rFonts w:ascii="宋体" w:hAnsi="宋体" w:cs="宋体" w:eastAsiaTheme="minorEastAsia"/>
                <w:spacing w:val="-3"/>
                <w:sz w:val="18"/>
                <w:szCs w:val="18"/>
                <w:lang w:eastAsia="en-US"/>
              </w:rPr>
              <w:t>数</w:t>
            </w:r>
            <w:r>
              <w:rPr>
                <w:rFonts w:ascii="宋体" w:hAnsi="宋体" w:cs="宋体" w:eastAsiaTheme="minorEastAsia"/>
                <w:spacing w:val="-2"/>
                <w:sz w:val="18"/>
                <w:szCs w:val="18"/>
                <w:lang w:eastAsia="en-US"/>
              </w:rPr>
              <w:t>量</w:t>
            </w:r>
          </w:p>
        </w:tc>
        <w:tc>
          <w:tcPr>
            <w:tcW w:w="1125" w:type="dxa"/>
            <w:tcBorders>
              <w:top w:val="single" w:color="000000" w:sz="2" w:space="0"/>
              <w:bottom w:val="single" w:color="000000" w:sz="2" w:space="0"/>
            </w:tcBorders>
          </w:tcPr>
          <w:p>
            <w:pPr>
              <w:spacing w:before="200" w:line="220" w:lineRule="auto"/>
              <w:ind w:left="218"/>
              <w:rPr>
                <w:rFonts w:ascii="宋体" w:hAnsi="宋体" w:cs="宋体" w:eastAsiaTheme="minorEastAsia"/>
                <w:sz w:val="18"/>
                <w:szCs w:val="18"/>
                <w:lang w:eastAsia="en-US"/>
              </w:rPr>
            </w:pPr>
            <w:r>
              <w:rPr>
                <w:rFonts w:ascii="宋体" w:hAnsi="宋体" w:cs="宋体" w:eastAsiaTheme="minorEastAsia"/>
                <w:spacing w:val="-7"/>
                <w:sz w:val="18"/>
                <w:szCs w:val="18"/>
                <w:lang w:eastAsia="en-US"/>
              </w:rPr>
              <w:t>国</w:t>
            </w:r>
            <w:r>
              <w:rPr>
                <w:rFonts w:ascii="宋体" w:hAnsi="宋体" w:cs="宋体" w:eastAsiaTheme="minorEastAsia"/>
                <w:spacing w:val="-4"/>
                <w:sz w:val="18"/>
                <w:szCs w:val="18"/>
                <w:lang w:eastAsia="en-US"/>
              </w:rPr>
              <w:t>别产地</w:t>
            </w:r>
          </w:p>
        </w:tc>
        <w:tc>
          <w:tcPr>
            <w:tcW w:w="1139" w:type="dxa"/>
            <w:tcBorders>
              <w:top w:val="single" w:color="000000" w:sz="2" w:space="0"/>
              <w:bottom w:val="single" w:color="000000" w:sz="2" w:space="0"/>
            </w:tcBorders>
          </w:tcPr>
          <w:p>
            <w:pPr>
              <w:spacing w:before="200" w:line="220" w:lineRule="auto"/>
              <w:ind w:left="218"/>
              <w:rPr>
                <w:rFonts w:ascii="宋体" w:hAnsi="宋体" w:cs="宋体" w:eastAsiaTheme="minorEastAsia"/>
                <w:sz w:val="18"/>
                <w:szCs w:val="18"/>
                <w:lang w:eastAsia="en-US"/>
              </w:rPr>
            </w:pPr>
            <w:r>
              <w:rPr>
                <w:rFonts w:ascii="宋体" w:hAnsi="宋体" w:cs="宋体" w:eastAsiaTheme="minorEastAsia"/>
                <w:spacing w:val="-2"/>
                <w:sz w:val="18"/>
                <w:szCs w:val="18"/>
                <w:lang w:eastAsia="en-US"/>
              </w:rPr>
              <w:t>制造</w:t>
            </w:r>
            <w:r>
              <w:rPr>
                <w:rFonts w:ascii="宋体" w:hAnsi="宋体" w:cs="宋体" w:eastAsiaTheme="minorEastAsia"/>
                <w:spacing w:val="-1"/>
                <w:sz w:val="18"/>
                <w:szCs w:val="18"/>
                <w:lang w:eastAsia="en-US"/>
              </w:rPr>
              <w:t>年份</w:t>
            </w:r>
          </w:p>
        </w:tc>
        <w:tc>
          <w:tcPr>
            <w:tcW w:w="1124" w:type="dxa"/>
            <w:tcBorders>
              <w:top w:val="single" w:color="000000" w:sz="2" w:space="0"/>
              <w:bottom w:val="single" w:color="000000" w:sz="2" w:space="0"/>
            </w:tcBorders>
          </w:tcPr>
          <w:p>
            <w:pPr>
              <w:spacing w:before="81" w:line="259" w:lineRule="auto"/>
              <w:ind w:left="476" w:right="101" w:hanging="342"/>
              <w:rPr>
                <w:rFonts w:ascii="宋体" w:hAnsi="宋体" w:cs="宋体" w:eastAsiaTheme="minorEastAsia"/>
                <w:sz w:val="18"/>
                <w:szCs w:val="18"/>
                <w:lang w:eastAsia="en-US"/>
              </w:rPr>
            </w:pPr>
            <w:r>
              <w:rPr>
                <w:rFonts w:ascii="宋体" w:hAnsi="宋体" w:cs="宋体" w:eastAsiaTheme="minorEastAsia"/>
                <w:spacing w:val="-7"/>
                <w:sz w:val="18"/>
                <w:szCs w:val="18"/>
                <w:lang w:eastAsia="en-US"/>
              </w:rPr>
              <w:t>已</w:t>
            </w:r>
            <w:r>
              <w:rPr>
                <w:rFonts w:ascii="宋体" w:hAnsi="宋体" w:cs="宋体" w:eastAsiaTheme="minorEastAsia"/>
                <w:spacing w:val="-5"/>
                <w:sz w:val="18"/>
                <w:szCs w:val="18"/>
                <w:lang w:eastAsia="en-US"/>
              </w:rPr>
              <w:t>使用台时</w:t>
            </w:r>
            <w:r>
              <w:rPr>
                <w:rFonts w:ascii="宋体" w:hAnsi="宋体" w:cs="宋体" w:eastAsiaTheme="minorEastAsia"/>
                <w:sz w:val="18"/>
                <w:szCs w:val="18"/>
                <w:lang w:eastAsia="en-US"/>
              </w:rPr>
              <w:t xml:space="preserve"> 数</w:t>
            </w:r>
          </w:p>
        </w:tc>
        <w:tc>
          <w:tcPr>
            <w:tcW w:w="810" w:type="dxa"/>
            <w:tcBorders>
              <w:top w:val="single" w:color="000000" w:sz="2" w:space="0"/>
              <w:bottom w:val="single" w:color="000000" w:sz="2" w:space="0"/>
            </w:tcBorders>
          </w:tcPr>
          <w:p>
            <w:pPr>
              <w:spacing w:before="200" w:line="221" w:lineRule="auto"/>
              <w:ind w:left="254"/>
              <w:rPr>
                <w:rFonts w:ascii="宋体" w:hAnsi="宋体" w:cs="宋体" w:eastAsiaTheme="minorEastAsia"/>
                <w:sz w:val="18"/>
                <w:szCs w:val="18"/>
                <w:lang w:eastAsia="en-US"/>
              </w:rPr>
            </w:pPr>
            <w:r>
              <w:rPr>
                <w:rFonts w:ascii="宋体" w:hAnsi="宋体" w:cs="宋体" w:eastAsiaTheme="minorEastAsia"/>
                <w:spacing w:val="-3"/>
                <w:sz w:val="18"/>
                <w:szCs w:val="18"/>
                <w:lang w:eastAsia="en-US"/>
              </w:rPr>
              <w:t>用</w:t>
            </w:r>
            <w:r>
              <w:rPr>
                <w:rFonts w:ascii="宋体" w:hAnsi="宋体" w:cs="宋体" w:eastAsiaTheme="minorEastAsia"/>
                <w:spacing w:val="-2"/>
                <w:sz w:val="18"/>
                <w:szCs w:val="18"/>
                <w:lang w:eastAsia="en-US"/>
              </w:rPr>
              <w:t>途</w:t>
            </w:r>
          </w:p>
        </w:tc>
        <w:tc>
          <w:tcPr>
            <w:tcW w:w="832" w:type="dxa"/>
            <w:tcBorders>
              <w:top w:val="single" w:color="000000" w:sz="2" w:space="0"/>
              <w:bottom w:val="single" w:color="000000" w:sz="2" w:space="0"/>
            </w:tcBorders>
          </w:tcPr>
          <w:p>
            <w:pPr>
              <w:spacing w:before="200" w:line="221" w:lineRule="auto"/>
              <w:ind w:left="255"/>
              <w:rPr>
                <w:rFonts w:ascii="宋体" w:hAnsi="宋体" w:cs="宋体" w:eastAsiaTheme="minorEastAsia"/>
                <w:sz w:val="18"/>
                <w:szCs w:val="18"/>
                <w:lang w:eastAsia="en-US"/>
              </w:rPr>
            </w:pPr>
            <w:r>
              <w:rPr>
                <w:rFonts w:ascii="宋体" w:hAnsi="宋体" w:cs="宋体" w:eastAsiaTheme="minorEastAsia"/>
                <w:spacing w:val="-3"/>
                <w:sz w:val="18"/>
                <w:szCs w:val="18"/>
                <w:lang w:eastAsia="en-US"/>
              </w:rPr>
              <w:t>备</w:t>
            </w:r>
            <w:r>
              <w:rPr>
                <w:rFonts w:ascii="宋体" w:hAnsi="宋体" w:cs="宋体" w:eastAsiaTheme="minorEastAsia"/>
                <w:spacing w:val="-2"/>
                <w:sz w:val="18"/>
                <w:szCs w:val="18"/>
                <w:lang w:eastAsia="en-US"/>
              </w:rPr>
              <w:t>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5" w:hRule="atLeast"/>
        </w:trPr>
        <w:tc>
          <w:tcPr>
            <w:tcW w:w="66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36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8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84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3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81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83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0" w:hRule="atLeast"/>
        </w:trPr>
        <w:tc>
          <w:tcPr>
            <w:tcW w:w="66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36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8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84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3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81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83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5" w:hRule="atLeast"/>
        </w:trPr>
        <w:tc>
          <w:tcPr>
            <w:tcW w:w="66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36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8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84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3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81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83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0" w:hRule="atLeast"/>
        </w:trPr>
        <w:tc>
          <w:tcPr>
            <w:tcW w:w="66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36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8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84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3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81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83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5" w:hRule="atLeast"/>
        </w:trPr>
        <w:tc>
          <w:tcPr>
            <w:tcW w:w="66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36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8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84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3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81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83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0" w:hRule="atLeast"/>
        </w:trPr>
        <w:tc>
          <w:tcPr>
            <w:tcW w:w="66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36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8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84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3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81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83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2" w:hRule="atLeast"/>
        </w:trPr>
        <w:tc>
          <w:tcPr>
            <w:tcW w:w="66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36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8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84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3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81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83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bl>
    <w:p>
      <w:pPr>
        <w:rPr>
          <w:rFonts w:ascii="Arial"/>
          <w:sz w:val="21"/>
        </w:rPr>
      </w:pPr>
    </w:p>
    <w:p>
      <w:pPr>
        <w:sectPr>
          <w:footerReference r:id="rId38" w:type="default"/>
          <w:pgSz w:w="11910" w:h="16845"/>
          <w:pgMar w:top="400" w:right="1411" w:bottom="1226" w:left="1396" w:header="0" w:footer="1062" w:gutter="0"/>
          <w:cols w:space="720" w:num="1"/>
        </w:sectPr>
      </w:pPr>
    </w:p>
    <w:p/>
    <w:p/>
    <w:p/>
    <w:p/>
    <w:p>
      <w:pPr>
        <w:spacing w:line="225" w:lineRule="exact"/>
      </w:pPr>
    </w:p>
    <w:tbl>
      <w:tblPr>
        <w:tblStyle w:val="735"/>
        <w:tblW w:w="9086" w:type="dxa"/>
        <w:tblInd w:w="5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67"/>
        <w:gridCol w:w="1365"/>
        <w:gridCol w:w="1184"/>
        <w:gridCol w:w="840"/>
        <w:gridCol w:w="1125"/>
        <w:gridCol w:w="1139"/>
        <w:gridCol w:w="1124"/>
        <w:gridCol w:w="810"/>
        <w:gridCol w:w="83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71" w:hRule="atLeast"/>
        </w:trPr>
        <w:tc>
          <w:tcPr>
            <w:tcW w:w="66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36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8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84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3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81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83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9" w:hRule="atLeast"/>
        </w:trPr>
        <w:tc>
          <w:tcPr>
            <w:tcW w:w="66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36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8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84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3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81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83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1" w:hRule="atLeast"/>
        </w:trPr>
        <w:tc>
          <w:tcPr>
            <w:tcW w:w="66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36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8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84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3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81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83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bl>
    <w:p>
      <w:pPr>
        <w:spacing w:before="295" w:line="222" w:lineRule="auto"/>
        <w:ind w:left="153"/>
        <w:rPr>
          <w:rFonts w:ascii="宋体" w:hAnsi="宋体" w:cs="宋体"/>
          <w:sz w:val="28"/>
          <w:szCs w:val="28"/>
        </w:rPr>
      </w:pPr>
      <w:r>
        <w:rPr>
          <w:rFonts w:ascii="宋体" w:hAnsi="宋体" w:cs="宋体"/>
          <w:spacing w:val="-9"/>
          <w:sz w:val="28"/>
          <w:szCs w:val="28"/>
          <w14:textOutline w14:w="5168" w14:cap="flat" w14:cmpd="sng" w14:algn="ctr">
            <w14:solidFill>
              <w14:srgbClr w14:val="000000"/>
            </w14:solidFill>
            <w14:prstDash w14:val="solid"/>
            <w14:miter w14:val="0"/>
          </w14:textOutline>
        </w:rPr>
        <w:t>附</w:t>
      </w:r>
      <w:r>
        <w:rPr>
          <w:rFonts w:ascii="宋体" w:hAnsi="宋体" w:cs="宋体"/>
          <w:spacing w:val="-7"/>
          <w:sz w:val="28"/>
          <w:szCs w:val="28"/>
          <w14:textOutline w14:w="5168" w14:cap="flat" w14:cmpd="sng" w14:algn="ctr">
            <w14:solidFill>
              <w14:srgbClr w14:val="000000"/>
            </w14:solidFill>
            <w14:prstDash w14:val="solid"/>
            <w14:miter w14:val="0"/>
          </w14:textOutline>
        </w:rPr>
        <w:t>件三：</w:t>
      </w:r>
    </w:p>
    <w:p>
      <w:pPr>
        <w:spacing w:before="203" w:line="222" w:lineRule="auto"/>
        <w:ind w:left="2654"/>
        <w:rPr>
          <w:rFonts w:ascii="宋体" w:hAnsi="宋体" w:cs="宋体"/>
          <w:sz w:val="28"/>
          <w:szCs w:val="28"/>
        </w:rPr>
      </w:pPr>
      <w:r>
        <w:rPr>
          <w:rFonts w:ascii="宋体" w:hAnsi="宋体" w:cs="宋体"/>
          <w:spacing w:val="23"/>
          <w:sz w:val="28"/>
          <w:szCs w:val="28"/>
          <w14:textOutline w14:w="5168" w14:cap="flat" w14:cmpd="sng" w14:algn="ctr">
            <w14:solidFill>
              <w14:srgbClr w14:val="000000"/>
            </w14:solidFill>
            <w14:prstDash w14:val="solid"/>
            <w14:miter w14:val="0"/>
          </w14:textOutline>
        </w:rPr>
        <w:t>拟</w:t>
      </w:r>
      <w:r>
        <w:rPr>
          <w:rFonts w:ascii="宋体" w:hAnsi="宋体" w:cs="宋体"/>
          <w:spacing w:val="18"/>
          <w:sz w:val="28"/>
          <w:szCs w:val="28"/>
          <w14:textOutline w14:w="5168" w14:cap="flat" w14:cmpd="sng" w14:algn="ctr">
            <w14:solidFill>
              <w14:srgbClr w14:val="000000"/>
            </w14:solidFill>
            <w14:prstDash w14:val="solid"/>
            <w14:miter w14:val="0"/>
          </w14:textOutline>
        </w:rPr>
        <w:t>投入本标段的劳动力计划表</w:t>
      </w:r>
    </w:p>
    <w:p>
      <w:pPr>
        <w:spacing w:before="223" w:line="220" w:lineRule="auto"/>
        <w:ind w:right="102"/>
        <w:jc w:val="right"/>
        <w:rPr>
          <w:rFonts w:ascii="宋体" w:hAnsi="宋体" w:cs="宋体"/>
          <w:sz w:val="21"/>
          <w:szCs w:val="21"/>
        </w:rPr>
      </w:pPr>
      <w:r>
        <w:rPr>
          <w:rFonts w:ascii="宋体" w:hAnsi="宋体" w:cs="宋体"/>
          <w:spacing w:val="-2"/>
          <w:sz w:val="21"/>
          <w:szCs w:val="21"/>
        </w:rPr>
        <w:t>单位：</w:t>
      </w:r>
      <w:r>
        <w:rPr>
          <w:rFonts w:ascii="宋体" w:hAnsi="宋体" w:cs="宋体"/>
          <w:spacing w:val="-1"/>
          <w:sz w:val="21"/>
          <w:szCs w:val="21"/>
        </w:rPr>
        <w:t>人</w:t>
      </w:r>
    </w:p>
    <w:p>
      <w:pPr>
        <w:spacing w:line="125" w:lineRule="exact"/>
      </w:pPr>
    </w:p>
    <w:tbl>
      <w:tblPr>
        <w:tblStyle w:val="735"/>
        <w:tblW w:w="917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327"/>
        <w:gridCol w:w="1125"/>
        <w:gridCol w:w="1109"/>
        <w:gridCol w:w="1124"/>
        <w:gridCol w:w="1125"/>
        <w:gridCol w:w="1124"/>
        <w:gridCol w:w="1125"/>
        <w:gridCol w:w="111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3" w:hRule="atLeast"/>
        </w:trPr>
        <w:tc>
          <w:tcPr>
            <w:tcW w:w="1327" w:type="dxa"/>
            <w:tcBorders>
              <w:top w:val="single" w:color="000000" w:sz="2" w:space="0"/>
              <w:bottom w:val="single" w:color="000000" w:sz="2" w:space="0"/>
            </w:tcBorders>
          </w:tcPr>
          <w:p>
            <w:pPr>
              <w:spacing w:before="175" w:line="220" w:lineRule="auto"/>
              <w:ind w:left="356"/>
              <w:rPr>
                <w:rFonts w:ascii="宋体" w:hAnsi="宋体" w:cs="宋体" w:eastAsiaTheme="minorEastAsia"/>
                <w:sz w:val="21"/>
                <w:szCs w:val="21"/>
                <w:lang w:eastAsia="en-US"/>
              </w:rPr>
            </w:pPr>
            <w:r>
              <w:rPr>
                <w:rFonts w:ascii="宋体" w:hAnsi="宋体" w:cs="宋体" w:eastAsiaTheme="minorEastAsia"/>
                <w:spacing w:val="-1"/>
                <w:sz w:val="21"/>
                <w:szCs w:val="21"/>
                <w:lang w:eastAsia="en-US"/>
              </w:rPr>
              <w:t xml:space="preserve">工  </w:t>
            </w:r>
            <w:r>
              <w:rPr>
                <w:rFonts w:ascii="宋体" w:hAnsi="宋体" w:cs="宋体" w:eastAsiaTheme="minorEastAsia"/>
                <w:sz w:val="21"/>
                <w:szCs w:val="21"/>
                <w:lang w:eastAsia="en-US"/>
              </w:rPr>
              <w:t>种</w:t>
            </w:r>
          </w:p>
        </w:tc>
        <w:tc>
          <w:tcPr>
            <w:tcW w:w="7849" w:type="dxa"/>
            <w:gridSpan w:val="7"/>
            <w:tcBorders>
              <w:top w:val="single" w:color="000000" w:sz="2" w:space="0"/>
              <w:bottom w:val="single" w:color="000000" w:sz="2" w:space="0"/>
            </w:tcBorders>
          </w:tcPr>
          <w:p>
            <w:pPr>
              <w:spacing w:before="174" w:line="220" w:lineRule="auto"/>
              <w:ind w:left="2452"/>
              <w:rPr>
                <w:rFonts w:ascii="宋体" w:hAnsi="宋体" w:cs="宋体" w:eastAsiaTheme="minorEastAsia"/>
                <w:sz w:val="21"/>
                <w:szCs w:val="21"/>
                <w:lang w:eastAsia="en-US"/>
              </w:rPr>
            </w:pPr>
            <w:r>
              <w:rPr>
                <w:rFonts w:ascii="宋体" w:hAnsi="宋体" w:cs="宋体" w:eastAsiaTheme="minorEastAsia"/>
                <w:spacing w:val="-1"/>
                <w:sz w:val="21"/>
                <w:szCs w:val="21"/>
                <w:lang w:eastAsia="en-US"/>
              </w:rPr>
              <w:t>按工程施</w:t>
            </w:r>
            <w:r>
              <w:rPr>
                <w:rFonts w:ascii="宋体" w:hAnsi="宋体" w:cs="宋体" w:eastAsiaTheme="minorEastAsia"/>
                <w:sz w:val="21"/>
                <w:szCs w:val="21"/>
                <w:lang w:eastAsia="en-US"/>
              </w:rPr>
              <w:t>工阶段投入劳动力情况</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0" w:hRule="atLeast"/>
        </w:trPr>
        <w:tc>
          <w:tcPr>
            <w:tcW w:w="132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0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1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5" w:hRule="atLeast"/>
        </w:trPr>
        <w:tc>
          <w:tcPr>
            <w:tcW w:w="132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0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1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0" w:hRule="atLeast"/>
        </w:trPr>
        <w:tc>
          <w:tcPr>
            <w:tcW w:w="132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0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1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5" w:hRule="atLeast"/>
        </w:trPr>
        <w:tc>
          <w:tcPr>
            <w:tcW w:w="132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0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1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0" w:hRule="atLeast"/>
        </w:trPr>
        <w:tc>
          <w:tcPr>
            <w:tcW w:w="132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0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1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5" w:hRule="atLeast"/>
        </w:trPr>
        <w:tc>
          <w:tcPr>
            <w:tcW w:w="132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0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1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0" w:hRule="atLeast"/>
        </w:trPr>
        <w:tc>
          <w:tcPr>
            <w:tcW w:w="132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0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1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5" w:hRule="atLeast"/>
        </w:trPr>
        <w:tc>
          <w:tcPr>
            <w:tcW w:w="132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0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1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2" w:hRule="atLeast"/>
        </w:trPr>
        <w:tc>
          <w:tcPr>
            <w:tcW w:w="132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0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2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1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bl>
    <w:p>
      <w:pPr>
        <w:spacing w:before="266" w:line="222" w:lineRule="auto"/>
        <w:ind w:left="153"/>
        <w:rPr>
          <w:rFonts w:ascii="宋体" w:hAnsi="宋体" w:cs="宋体"/>
          <w:sz w:val="28"/>
          <w:szCs w:val="28"/>
        </w:rPr>
      </w:pPr>
      <w:r>
        <w:rPr>
          <w:rFonts w:ascii="宋体" w:hAnsi="宋体" w:cs="宋体"/>
          <w:spacing w:val="-9"/>
          <w:sz w:val="28"/>
          <w:szCs w:val="28"/>
          <w14:textOutline w14:w="5168" w14:cap="flat" w14:cmpd="sng" w14:algn="ctr">
            <w14:solidFill>
              <w14:srgbClr w14:val="000000"/>
            </w14:solidFill>
            <w14:prstDash w14:val="solid"/>
            <w14:miter w14:val="0"/>
          </w14:textOutline>
        </w:rPr>
        <w:t>附</w:t>
      </w:r>
      <w:r>
        <w:rPr>
          <w:rFonts w:ascii="宋体" w:hAnsi="宋体" w:cs="宋体"/>
          <w:spacing w:val="-7"/>
          <w:sz w:val="28"/>
          <w:szCs w:val="28"/>
          <w14:textOutline w14:w="5168" w14:cap="flat" w14:cmpd="sng" w14:algn="ctr">
            <w14:solidFill>
              <w14:srgbClr w14:val="000000"/>
            </w14:solidFill>
            <w14:prstDash w14:val="solid"/>
            <w14:miter w14:val="0"/>
          </w14:textOutline>
        </w:rPr>
        <w:t>件四：</w:t>
      </w:r>
    </w:p>
    <w:p>
      <w:pPr>
        <w:spacing w:before="203" w:line="223" w:lineRule="auto"/>
        <w:ind w:left="1753"/>
        <w:rPr>
          <w:rFonts w:ascii="宋体" w:hAnsi="宋体" w:cs="宋体"/>
          <w:sz w:val="28"/>
          <w:szCs w:val="28"/>
        </w:rPr>
      </w:pPr>
      <w:r>
        <w:rPr>
          <w:rFonts w:ascii="宋体" w:hAnsi="宋体" w:cs="宋体"/>
          <w:spacing w:val="20"/>
          <w:sz w:val="28"/>
          <w:szCs w:val="28"/>
          <w14:textOutline w14:w="5168" w14:cap="flat" w14:cmpd="sng" w14:algn="ctr">
            <w14:solidFill>
              <w14:srgbClr w14:val="000000"/>
            </w14:solidFill>
            <w14:prstDash w14:val="solid"/>
            <w14:miter w14:val="0"/>
          </w14:textOutline>
        </w:rPr>
        <w:t>计</w:t>
      </w:r>
      <w:r>
        <w:rPr>
          <w:rFonts w:ascii="宋体" w:hAnsi="宋体" w:cs="宋体"/>
          <w:spacing w:val="19"/>
          <w:sz w:val="28"/>
          <w:szCs w:val="28"/>
          <w14:textOutline w14:w="5168" w14:cap="flat" w14:cmpd="sng" w14:algn="ctr">
            <w14:solidFill>
              <w14:srgbClr w14:val="000000"/>
            </w14:solidFill>
            <w14:prstDash w14:val="solid"/>
            <w14:miter w14:val="0"/>
          </w14:textOutline>
        </w:rPr>
        <w:t>划开工日期、完工日期和施工进度网络表</w:t>
      </w:r>
    </w:p>
    <w:p>
      <w:pPr>
        <w:spacing w:line="277" w:lineRule="auto"/>
        <w:rPr>
          <w:rFonts w:ascii="Arial"/>
          <w:sz w:val="21"/>
        </w:rPr>
      </w:pPr>
    </w:p>
    <w:p>
      <w:pPr>
        <w:spacing w:line="277" w:lineRule="auto"/>
        <w:rPr>
          <w:rFonts w:ascii="Arial"/>
          <w:sz w:val="21"/>
        </w:rPr>
      </w:pPr>
    </w:p>
    <w:p>
      <w:pPr>
        <w:spacing w:before="69" w:line="220" w:lineRule="auto"/>
        <w:ind w:left="564"/>
        <w:rPr>
          <w:rFonts w:ascii="宋体" w:hAnsi="宋体" w:cs="宋体"/>
          <w:sz w:val="21"/>
          <w:szCs w:val="21"/>
        </w:rPr>
      </w:pPr>
      <w:r>
        <w:rPr>
          <w:rFonts w:ascii="宋体" w:hAnsi="宋体" w:cs="宋体"/>
          <w:spacing w:val="-1"/>
          <w:sz w:val="21"/>
          <w:szCs w:val="21"/>
        </w:rPr>
        <w:t>1．投标人应递交施工进度表，说明按招标文件要求的计划工期进行施工的各个关键</w:t>
      </w:r>
      <w:r>
        <w:rPr>
          <w:rFonts w:ascii="宋体" w:hAnsi="宋体" w:cs="宋体"/>
          <w:sz w:val="21"/>
          <w:szCs w:val="21"/>
        </w:rPr>
        <w:t>日期。</w:t>
      </w:r>
    </w:p>
    <w:p>
      <w:pPr>
        <w:spacing w:before="156" w:line="241" w:lineRule="auto"/>
        <w:ind w:left="551"/>
        <w:rPr>
          <w:rFonts w:ascii="宋体" w:hAnsi="宋体" w:cs="宋体"/>
          <w:sz w:val="21"/>
          <w:szCs w:val="21"/>
        </w:rPr>
      </w:pPr>
      <w:r>
        <w:rPr>
          <w:rFonts w:ascii="宋体" w:hAnsi="宋体" w:cs="宋体"/>
          <w:spacing w:val="10"/>
          <w:sz w:val="21"/>
          <w:szCs w:val="21"/>
        </w:rPr>
        <w:t>2</w:t>
      </w:r>
      <w:r>
        <w:rPr>
          <w:rFonts w:ascii="宋体" w:hAnsi="宋体" w:cs="宋体"/>
          <w:spacing w:val="8"/>
          <w:sz w:val="21"/>
          <w:szCs w:val="21"/>
        </w:rPr>
        <w:t>．施工进度表可采用网络图(或横道图)表示。</w:t>
      </w:r>
    </w:p>
    <w:p>
      <w:pPr>
        <w:spacing w:line="438" w:lineRule="auto"/>
        <w:rPr>
          <w:rFonts w:ascii="Arial"/>
          <w:sz w:val="21"/>
        </w:rPr>
      </w:pPr>
    </w:p>
    <w:p>
      <w:pPr>
        <w:spacing w:before="92" w:line="222" w:lineRule="auto"/>
        <w:ind w:left="153"/>
        <w:rPr>
          <w:rFonts w:ascii="宋体" w:hAnsi="宋体" w:cs="宋体"/>
          <w:sz w:val="28"/>
          <w:szCs w:val="28"/>
        </w:rPr>
      </w:pPr>
      <w:r>
        <w:rPr>
          <w:rFonts w:ascii="宋体" w:hAnsi="宋体" w:cs="宋体"/>
          <w:spacing w:val="-9"/>
          <w:sz w:val="28"/>
          <w:szCs w:val="28"/>
          <w14:textOutline w14:w="5168" w14:cap="flat" w14:cmpd="sng" w14:algn="ctr">
            <w14:solidFill>
              <w14:srgbClr w14:val="000000"/>
            </w14:solidFill>
            <w14:prstDash w14:val="solid"/>
            <w14:miter w14:val="0"/>
          </w14:textOutline>
        </w:rPr>
        <w:t>附</w:t>
      </w:r>
      <w:r>
        <w:rPr>
          <w:rFonts w:ascii="宋体" w:hAnsi="宋体" w:cs="宋体"/>
          <w:spacing w:val="-7"/>
          <w:sz w:val="28"/>
          <w:szCs w:val="28"/>
          <w14:textOutline w14:w="5168" w14:cap="flat" w14:cmpd="sng" w14:algn="ctr">
            <w14:solidFill>
              <w14:srgbClr w14:val="000000"/>
            </w14:solidFill>
            <w14:prstDash w14:val="solid"/>
            <w14:miter w14:val="0"/>
          </w14:textOutline>
        </w:rPr>
        <w:t>件五：</w:t>
      </w:r>
    </w:p>
    <w:p>
      <w:pPr>
        <w:spacing w:before="219" w:line="224" w:lineRule="auto"/>
        <w:ind w:left="3705"/>
        <w:rPr>
          <w:rFonts w:ascii="宋体" w:hAnsi="宋体" w:cs="宋体"/>
          <w:sz w:val="28"/>
          <w:szCs w:val="28"/>
        </w:rPr>
      </w:pPr>
      <w:r>
        <w:rPr>
          <w:rFonts w:ascii="宋体" w:hAnsi="宋体" w:cs="宋体"/>
          <w:spacing w:val="17"/>
          <w:sz w:val="28"/>
          <w:szCs w:val="28"/>
          <w14:textOutline w14:w="5168" w14:cap="flat" w14:cmpd="sng" w14:algn="ctr">
            <w14:solidFill>
              <w14:srgbClr w14:val="000000"/>
            </w14:solidFill>
            <w14:prstDash w14:val="solid"/>
            <w14:miter w14:val="0"/>
          </w14:textOutline>
        </w:rPr>
        <w:t>施</w:t>
      </w:r>
      <w:r>
        <w:rPr>
          <w:rFonts w:ascii="宋体" w:hAnsi="宋体" w:cs="宋体"/>
          <w:spacing w:val="16"/>
          <w:sz w:val="28"/>
          <w:szCs w:val="28"/>
          <w14:textOutline w14:w="5168" w14:cap="flat" w14:cmpd="sng" w14:algn="ctr">
            <w14:solidFill>
              <w14:srgbClr w14:val="000000"/>
            </w14:solidFill>
            <w14:prstDash w14:val="solid"/>
            <w14:miter w14:val="0"/>
          </w14:textOutline>
        </w:rPr>
        <w:t>工总平面图</w:t>
      </w:r>
    </w:p>
    <w:p>
      <w:pPr>
        <w:sectPr>
          <w:footerReference r:id="rId39" w:type="default"/>
          <w:pgSz w:w="11910" w:h="16845"/>
          <w:pgMar w:top="400" w:right="1366" w:bottom="1226" w:left="1351" w:header="0" w:footer="1062" w:gutter="0"/>
          <w:cols w:space="720" w:num="1"/>
        </w:sectPr>
      </w:pPr>
    </w:p>
    <w:p>
      <w:pPr>
        <w:spacing w:line="286" w:lineRule="auto"/>
        <w:rPr>
          <w:rFonts w:ascii="Arial"/>
          <w:sz w:val="21"/>
        </w:rPr>
      </w:pPr>
    </w:p>
    <w:p>
      <w:pPr>
        <w:spacing w:line="286" w:lineRule="auto"/>
        <w:rPr>
          <w:rFonts w:ascii="Arial"/>
          <w:sz w:val="21"/>
        </w:rPr>
      </w:pPr>
    </w:p>
    <w:p>
      <w:pPr>
        <w:spacing w:line="287" w:lineRule="auto"/>
        <w:rPr>
          <w:rFonts w:ascii="Arial"/>
          <w:sz w:val="21"/>
        </w:rPr>
      </w:pPr>
    </w:p>
    <w:p>
      <w:pPr>
        <w:spacing w:line="287" w:lineRule="auto"/>
        <w:rPr>
          <w:rFonts w:ascii="Arial"/>
          <w:sz w:val="21"/>
        </w:rPr>
      </w:pPr>
    </w:p>
    <w:p>
      <w:pPr>
        <w:spacing w:before="68" w:line="362" w:lineRule="auto"/>
        <w:ind w:left="83" w:firstLine="423"/>
        <w:rPr>
          <w:rFonts w:ascii="宋体" w:hAnsi="宋体" w:cs="宋体"/>
          <w:sz w:val="21"/>
          <w:szCs w:val="21"/>
        </w:rPr>
      </w:pPr>
      <w:r>
        <w:rPr>
          <w:rFonts w:ascii="宋体" w:hAnsi="宋体" w:cs="宋体"/>
          <w:spacing w:val="-18"/>
          <w:sz w:val="21"/>
          <w:szCs w:val="21"/>
        </w:rPr>
        <w:t>投</w:t>
      </w:r>
      <w:r>
        <w:rPr>
          <w:rFonts w:ascii="宋体" w:hAnsi="宋体" w:cs="宋体"/>
          <w:spacing w:val="-16"/>
          <w:sz w:val="21"/>
          <w:szCs w:val="21"/>
        </w:rPr>
        <w:t>标</w:t>
      </w:r>
      <w:r>
        <w:rPr>
          <w:rFonts w:ascii="宋体" w:hAnsi="宋体" w:cs="宋体"/>
          <w:spacing w:val="-9"/>
          <w:sz w:val="21"/>
          <w:szCs w:val="21"/>
        </w:rPr>
        <w:t>人应递交一份施工总平面图， 绘出现场临时设施布置图及表并附文字说明， 说明临时设施、</w:t>
      </w:r>
      <w:r>
        <w:rPr>
          <w:rFonts w:ascii="宋体" w:hAnsi="宋体" w:cs="宋体"/>
          <w:sz w:val="21"/>
          <w:szCs w:val="21"/>
        </w:rPr>
        <w:t xml:space="preserve"> </w:t>
      </w:r>
      <w:r>
        <w:rPr>
          <w:rFonts w:ascii="宋体" w:hAnsi="宋体" w:cs="宋体"/>
          <w:spacing w:val="-2"/>
          <w:sz w:val="21"/>
          <w:szCs w:val="21"/>
        </w:rPr>
        <w:t>物料堆存场地、加工车间、现场办公、设备及仓储、供电、供水、卫生、生活、道路、消防等设</w:t>
      </w:r>
      <w:r>
        <w:rPr>
          <w:rFonts w:ascii="宋体" w:hAnsi="宋体" w:cs="宋体"/>
          <w:sz w:val="21"/>
          <w:szCs w:val="21"/>
        </w:rPr>
        <w:t xml:space="preserve">施 </w:t>
      </w:r>
      <w:r>
        <w:rPr>
          <w:rFonts w:ascii="宋体" w:hAnsi="宋体" w:cs="宋体"/>
          <w:spacing w:val="-7"/>
          <w:sz w:val="21"/>
          <w:szCs w:val="21"/>
        </w:rPr>
        <w:t>的</w:t>
      </w:r>
      <w:r>
        <w:rPr>
          <w:rFonts w:ascii="宋体" w:hAnsi="宋体" w:cs="宋体"/>
          <w:spacing w:val="-4"/>
          <w:sz w:val="21"/>
          <w:szCs w:val="21"/>
        </w:rPr>
        <w:t>情况和布置。</w:t>
      </w:r>
    </w:p>
    <w:p>
      <w:pPr>
        <w:spacing w:line="303" w:lineRule="auto"/>
        <w:rPr>
          <w:rFonts w:ascii="Arial"/>
          <w:sz w:val="21"/>
        </w:rPr>
      </w:pPr>
    </w:p>
    <w:p>
      <w:pPr>
        <w:spacing w:before="91" w:line="222" w:lineRule="auto"/>
        <w:ind w:left="108"/>
        <w:rPr>
          <w:rFonts w:ascii="宋体" w:hAnsi="宋体" w:cs="宋体"/>
          <w:sz w:val="28"/>
          <w:szCs w:val="28"/>
        </w:rPr>
      </w:pPr>
      <w:r>
        <w:rPr>
          <w:rFonts w:ascii="宋体" w:hAnsi="宋体" w:cs="宋体"/>
          <w:spacing w:val="-9"/>
          <w:sz w:val="28"/>
          <w:szCs w:val="28"/>
          <w14:textOutline w14:w="5168" w14:cap="flat" w14:cmpd="sng" w14:algn="ctr">
            <w14:solidFill>
              <w14:srgbClr w14:val="000000"/>
            </w14:solidFill>
            <w14:prstDash w14:val="solid"/>
            <w14:miter w14:val="0"/>
          </w14:textOutline>
        </w:rPr>
        <w:t>附</w:t>
      </w:r>
      <w:r>
        <w:rPr>
          <w:rFonts w:ascii="宋体" w:hAnsi="宋体" w:cs="宋体"/>
          <w:spacing w:val="-7"/>
          <w:sz w:val="28"/>
          <w:szCs w:val="28"/>
          <w14:textOutline w14:w="5168" w14:cap="flat" w14:cmpd="sng" w14:algn="ctr">
            <w14:solidFill>
              <w14:srgbClr w14:val="000000"/>
            </w14:solidFill>
            <w14:prstDash w14:val="solid"/>
            <w14:miter w14:val="0"/>
          </w14:textOutline>
        </w:rPr>
        <w:t>件六：</w:t>
      </w:r>
    </w:p>
    <w:p>
      <w:pPr>
        <w:spacing w:before="203" w:line="223" w:lineRule="auto"/>
        <w:ind w:left="3826"/>
        <w:rPr>
          <w:rFonts w:ascii="宋体" w:hAnsi="宋体" w:cs="宋体"/>
          <w:sz w:val="28"/>
          <w:szCs w:val="28"/>
        </w:rPr>
      </w:pPr>
      <w:r>
        <w:rPr>
          <w:rFonts w:ascii="宋体" w:hAnsi="宋体" w:cs="宋体"/>
          <w:spacing w:val="12"/>
          <w:sz w:val="28"/>
          <w:szCs w:val="28"/>
          <w14:textOutline w14:w="5168" w14:cap="flat" w14:cmpd="sng" w14:algn="ctr">
            <w14:solidFill>
              <w14:srgbClr w14:val="000000"/>
            </w14:solidFill>
            <w14:prstDash w14:val="solid"/>
            <w14:miter w14:val="0"/>
          </w14:textOutline>
        </w:rPr>
        <w:t>临时用地表</w:t>
      </w:r>
    </w:p>
    <w:p>
      <w:pPr>
        <w:spacing w:line="177" w:lineRule="exact"/>
      </w:pPr>
    </w:p>
    <w:tbl>
      <w:tblPr>
        <w:tblStyle w:val="735"/>
        <w:tblW w:w="908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271"/>
        <w:gridCol w:w="2279"/>
        <w:gridCol w:w="2264"/>
        <w:gridCol w:w="227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87" w:hRule="atLeast"/>
        </w:trPr>
        <w:tc>
          <w:tcPr>
            <w:tcW w:w="2271" w:type="dxa"/>
            <w:tcBorders>
              <w:top w:val="single" w:color="000000" w:sz="2" w:space="0"/>
              <w:bottom w:val="single" w:color="000000" w:sz="2" w:space="0"/>
            </w:tcBorders>
          </w:tcPr>
          <w:p>
            <w:pPr>
              <w:spacing w:before="189" w:line="221" w:lineRule="auto"/>
              <w:ind w:left="925"/>
              <w:rPr>
                <w:rFonts w:ascii="宋体" w:hAnsi="宋体" w:cs="宋体" w:eastAsiaTheme="minorEastAsia"/>
                <w:sz w:val="21"/>
                <w:szCs w:val="21"/>
                <w:lang w:eastAsia="en-US"/>
              </w:rPr>
            </w:pPr>
            <w:r>
              <w:rPr>
                <w:rFonts w:ascii="宋体" w:hAnsi="宋体" w:cs="宋体" w:eastAsiaTheme="minorEastAsia"/>
                <w:spacing w:val="-3"/>
                <w:sz w:val="21"/>
                <w:szCs w:val="21"/>
                <w:lang w:eastAsia="en-US"/>
              </w:rPr>
              <w:t>用</w:t>
            </w:r>
            <w:r>
              <w:rPr>
                <w:rFonts w:ascii="宋体" w:hAnsi="宋体" w:cs="宋体" w:eastAsiaTheme="minorEastAsia"/>
                <w:spacing w:val="-2"/>
                <w:sz w:val="21"/>
                <w:szCs w:val="21"/>
                <w:lang w:eastAsia="en-US"/>
              </w:rPr>
              <w:t>途</w:t>
            </w:r>
          </w:p>
        </w:tc>
        <w:tc>
          <w:tcPr>
            <w:tcW w:w="2279" w:type="dxa"/>
            <w:tcBorders>
              <w:top w:val="single" w:color="000000" w:sz="2" w:space="0"/>
              <w:bottom w:val="single" w:color="000000" w:sz="2" w:space="0"/>
            </w:tcBorders>
          </w:tcPr>
          <w:p>
            <w:pPr>
              <w:spacing w:before="189" w:line="220" w:lineRule="auto"/>
              <w:ind w:left="651"/>
              <w:rPr>
                <w:rFonts w:ascii="宋体" w:hAnsi="宋体" w:cs="宋体" w:eastAsiaTheme="minorEastAsia"/>
                <w:sz w:val="21"/>
                <w:szCs w:val="21"/>
                <w:lang w:eastAsia="en-US"/>
              </w:rPr>
            </w:pPr>
            <w:r>
              <w:rPr>
                <w:rFonts w:ascii="宋体" w:hAnsi="宋体" w:cs="宋体" w:eastAsiaTheme="minorEastAsia"/>
                <w:spacing w:val="17"/>
                <w:sz w:val="21"/>
                <w:szCs w:val="21"/>
                <w:lang w:eastAsia="en-US"/>
              </w:rPr>
              <w:t>面</w:t>
            </w:r>
            <w:r>
              <w:rPr>
                <w:rFonts w:ascii="宋体" w:hAnsi="宋体" w:cs="宋体" w:eastAsiaTheme="minorEastAsia"/>
                <w:spacing w:val="14"/>
                <w:sz w:val="21"/>
                <w:szCs w:val="21"/>
                <w:lang w:eastAsia="en-US"/>
              </w:rPr>
              <w:t>积(</w:t>
            </w:r>
            <w:r>
              <w:rPr>
                <w:rFonts w:ascii="宋体" w:hAnsi="宋体" w:cs="宋体" w:eastAsiaTheme="minorEastAsia"/>
                <w:sz w:val="21"/>
                <w:szCs w:val="21"/>
                <w:lang w:eastAsia="en-US"/>
              </w:rPr>
              <w:t>m</w:t>
            </w:r>
            <w:r>
              <w:rPr>
                <w:rFonts w:ascii="宋体" w:hAnsi="宋体" w:cs="宋体" w:eastAsiaTheme="minorEastAsia"/>
                <w:spacing w:val="14"/>
                <w:position w:val="10"/>
                <w:sz w:val="10"/>
                <w:szCs w:val="10"/>
                <w:lang w:eastAsia="en-US"/>
              </w:rPr>
              <w:t xml:space="preserve">2 </w:t>
            </w:r>
            <w:r>
              <w:rPr>
                <w:rFonts w:ascii="宋体" w:hAnsi="宋体" w:cs="宋体" w:eastAsiaTheme="minorEastAsia"/>
                <w:spacing w:val="14"/>
                <w:sz w:val="21"/>
                <w:szCs w:val="21"/>
                <w:lang w:eastAsia="en-US"/>
              </w:rPr>
              <w:t>)</w:t>
            </w:r>
          </w:p>
        </w:tc>
        <w:tc>
          <w:tcPr>
            <w:tcW w:w="2264" w:type="dxa"/>
            <w:tcBorders>
              <w:top w:val="single" w:color="000000" w:sz="2" w:space="0"/>
              <w:bottom w:val="single" w:color="000000" w:sz="2" w:space="0"/>
            </w:tcBorders>
          </w:tcPr>
          <w:p>
            <w:pPr>
              <w:spacing w:before="189" w:line="221" w:lineRule="auto"/>
              <w:ind w:left="924"/>
              <w:rPr>
                <w:rFonts w:ascii="宋体" w:hAnsi="宋体" w:cs="宋体" w:eastAsiaTheme="minorEastAsia"/>
                <w:sz w:val="21"/>
                <w:szCs w:val="21"/>
                <w:lang w:eastAsia="en-US"/>
              </w:rPr>
            </w:pPr>
            <w:r>
              <w:rPr>
                <w:rFonts w:ascii="宋体" w:hAnsi="宋体" w:cs="宋体" w:eastAsiaTheme="minorEastAsia"/>
                <w:spacing w:val="-2"/>
                <w:sz w:val="21"/>
                <w:szCs w:val="21"/>
                <w:lang w:eastAsia="en-US"/>
              </w:rPr>
              <w:t>位置</w:t>
            </w:r>
          </w:p>
        </w:tc>
        <w:tc>
          <w:tcPr>
            <w:tcW w:w="2272" w:type="dxa"/>
            <w:tcBorders>
              <w:top w:val="single" w:color="000000" w:sz="2" w:space="0"/>
              <w:bottom w:val="single" w:color="000000" w:sz="2" w:space="0"/>
            </w:tcBorders>
          </w:tcPr>
          <w:p>
            <w:pPr>
              <w:spacing w:before="189" w:line="220" w:lineRule="auto"/>
              <w:ind w:left="730"/>
              <w:rPr>
                <w:rFonts w:ascii="宋体" w:hAnsi="宋体" w:cs="宋体" w:eastAsiaTheme="minorEastAsia"/>
                <w:sz w:val="21"/>
                <w:szCs w:val="21"/>
                <w:lang w:eastAsia="en-US"/>
              </w:rPr>
            </w:pPr>
            <w:r>
              <w:rPr>
                <w:rFonts w:ascii="宋体" w:hAnsi="宋体" w:cs="宋体" w:eastAsiaTheme="minorEastAsia"/>
                <w:spacing w:val="-5"/>
                <w:sz w:val="21"/>
                <w:szCs w:val="21"/>
                <w:lang w:eastAsia="en-US"/>
              </w:rPr>
              <w:t>需</w:t>
            </w:r>
            <w:r>
              <w:rPr>
                <w:rFonts w:ascii="宋体" w:hAnsi="宋体" w:cs="宋体" w:eastAsiaTheme="minorEastAsia"/>
                <w:spacing w:val="-3"/>
                <w:sz w:val="21"/>
                <w:szCs w:val="21"/>
                <w:lang w:eastAsia="en-US"/>
              </w:rPr>
              <w:t>用时间</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5" w:hRule="atLeast"/>
        </w:trPr>
        <w:tc>
          <w:tcPr>
            <w:tcW w:w="2271"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227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226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227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0" w:hRule="atLeast"/>
        </w:trPr>
        <w:tc>
          <w:tcPr>
            <w:tcW w:w="2271"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227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226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227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5" w:hRule="atLeast"/>
        </w:trPr>
        <w:tc>
          <w:tcPr>
            <w:tcW w:w="2271"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227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226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227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80" w:hRule="atLeast"/>
        </w:trPr>
        <w:tc>
          <w:tcPr>
            <w:tcW w:w="2271"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227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226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227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65" w:hRule="atLeast"/>
        </w:trPr>
        <w:tc>
          <w:tcPr>
            <w:tcW w:w="2271"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227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226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227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0" w:hRule="atLeast"/>
        </w:trPr>
        <w:tc>
          <w:tcPr>
            <w:tcW w:w="2271"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227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226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227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65" w:hRule="atLeast"/>
        </w:trPr>
        <w:tc>
          <w:tcPr>
            <w:tcW w:w="2271"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227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226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227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0" w:hRule="atLeast"/>
        </w:trPr>
        <w:tc>
          <w:tcPr>
            <w:tcW w:w="2271"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227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226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227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65" w:hRule="atLeast"/>
        </w:trPr>
        <w:tc>
          <w:tcPr>
            <w:tcW w:w="2271"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227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226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227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73" w:hRule="atLeast"/>
        </w:trPr>
        <w:tc>
          <w:tcPr>
            <w:tcW w:w="2271"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227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226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227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bl>
    <w:p>
      <w:pPr>
        <w:rPr>
          <w:rFonts w:ascii="Arial"/>
          <w:sz w:val="21"/>
        </w:rPr>
      </w:pPr>
    </w:p>
    <w:p>
      <w:pPr>
        <w:sectPr>
          <w:footerReference r:id="rId40" w:type="default"/>
          <w:pgSz w:w="11910" w:h="16845"/>
          <w:pgMar w:top="400" w:right="1388" w:bottom="1226" w:left="1396" w:header="0" w:footer="1062" w:gutter="0"/>
          <w:cols w:space="720" w:num="1"/>
        </w:sectPr>
      </w:pPr>
    </w:p>
    <w:p>
      <w:pPr>
        <w:spacing w:line="282" w:lineRule="auto"/>
        <w:rPr>
          <w:rFonts w:ascii="Arial"/>
          <w:sz w:val="21"/>
        </w:rPr>
      </w:pPr>
    </w:p>
    <w:p>
      <w:pPr>
        <w:spacing w:line="282" w:lineRule="auto"/>
        <w:rPr>
          <w:rFonts w:ascii="Arial"/>
          <w:sz w:val="21"/>
        </w:rPr>
      </w:pPr>
    </w:p>
    <w:p>
      <w:pPr>
        <w:spacing w:line="282" w:lineRule="auto"/>
        <w:rPr>
          <w:rFonts w:ascii="Arial"/>
          <w:sz w:val="21"/>
        </w:rPr>
      </w:pPr>
    </w:p>
    <w:p>
      <w:pPr>
        <w:spacing w:line="282" w:lineRule="auto"/>
        <w:rPr>
          <w:rFonts w:ascii="Arial"/>
          <w:sz w:val="21"/>
        </w:rPr>
      </w:pPr>
    </w:p>
    <w:p>
      <w:pPr>
        <w:spacing w:before="100" w:line="222" w:lineRule="auto"/>
        <w:outlineLvl w:val="2"/>
        <w:rPr>
          <w:rFonts w:ascii="黑体" w:hAnsi="黑体" w:eastAsia="黑体" w:cs="黑体"/>
          <w:sz w:val="31"/>
          <w:szCs w:val="31"/>
        </w:rPr>
      </w:pPr>
      <w:bookmarkStart w:id="826" w:name="_bookmark198"/>
      <w:bookmarkEnd w:id="826"/>
      <w:r>
        <w:rPr>
          <w:rFonts w:hint="eastAsia" w:ascii="黑体" w:hAnsi="黑体" w:eastAsia="黑体" w:cs="黑体"/>
          <w:spacing w:val="17"/>
          <w:sz w:val="31"/>
          <w:szCs w:val="31"/>
          <w14:textOutline w14:w="5727" w14:cap="flat" w14:cmpd="sng" w14:algn="ctr">
            <w14:solidFill>
              <w14:srgbClr w14:val="000000"/>
            </w14:solidFill>
            <w14:prstDash w14:val="solid"/>
            <w14:miter w14:val="0"/>
          </w14:textOutline>
        </w:rPr>
        <w:t>九</w:t>
      </w:r>
      <w:r>
        <w:rPr>
          <w:rFonts w:ascii="黑体" w:hAnsi="黑体" w:eastAsia="黑体" w:cs="黑体"/>
          <w:spacing w:val="13"/>
          <w:sz w:val="31"/>
          <w:szCs w:val="31"/>
          <w14:textOutline w14:w="5727" w14:cap="flat" w14:cmpd="sng" w14:algn="ctr">
            <w14:solidFill>
              <w14:srgbClr w14:val="000000"/>
            </w14:solidFill>
            <w14:prstDash w14:val="solid"/>
            <w14:miter w14:val="0"/>
          </w14:textOutline>
        </w:rPr>
        <w:t>、项目管理机构表</w:t>
      </w:r>
    </w:p>
    <w:p>
      <w:pPr>
        <w:sectPr>
          <w:footerReference r:id="rId41" w:type="default"/>
          <w:pgSz w:w="11910" w:h="16845"/>
          <w:pgMar w:top="400" w:right="1786" w:bottom="1226" w:left="1489" w:header="0" w:footer="1062" w:gutter="0"/>
          <w:cols w:space="720" w:num="1"/>
        </w:sectPr>
      </w:pPr>
    </w:p>
    <w:p>
      <w:pPr>
        <w:spacing w:line="282" w:lineRule="auto"/>
        <w:rPr>
          <w:rFonts w:ascii="Arial"/>
          <w:sz w:val="21"/>
        </w:rPr>
      </w:pPr>
    </w:p>
    <w:p>
      <w:pPr>
        <w:spacing w:line="283" w:lineRule="auto"/>
        <w:rPr>
          <w:rFonts w:ascii="Arial"/>
          <w:sz w:val="21"/>
        </w:rPr>
      </w:pPr>
    </w:p>
    <w:p>
      <w:pPr>
        <w:spacing w:line="283" w:lineRule="auto"/>
        <w:rPr>
          <w:rFonts w:ascii="Arial"/>
          <w:sz w:val="21"/>
        </w:rPr>
      </w:pPr>
    </w:p>
    <w:p>
      <w:pPr>
        <w:spacing w:line="283" w:lineRule="auto"/>
        <w:rPr>
          <w:rFonts w:ascii="Arial"/>
          <w:sz w:val="21"/>
        </w:rPr>
      </w:pPr>
    </w:p>
    <w:p>
      <w:pPr>
        <w:spacing w:line="283" w:lineRule="auto"/>
        <w:rPr>
          <w:rFonts w:ascii="Arial"/>
          <w:sz w:val="21"/>
        </w:rPr>
      </w:pPr>
    </w:p>
    <w:p>
      <w:pPr>
        <w:spacing w:before="68" w:line="219" w:lineRule="auto"/>
        <w:ind w:left="58"/>
        <w:rPr>
          <w:rFonts w:ascii="宋体" w:hAnsi="宋体" w:cs="宋体"/>
          <w:sz w:val="21"/>
          <w:szCs w:val="21"/>
        </w:rPr>
      </w:pPr>
      <w:r>
        <w:rPr>
          <w:rFonts w:ascii="宋体" w:hAnsi="宋体" w:cs="宋体"/>
          <w:spacing w:val="12"/>
          <w:sz w:val="21"/>
          <w:szCs w:val="21"/>
          <w14:textOutline w14:w="3810" w14:cap="flat" w14:cmpd="sng" w14:algn="ctr">
            <w14:solidFill>
              <w14:srgbClr w14:val="000000"/>
            </w14:solidFill>
            <w14:prstDash w14:val="solid"/>
            <w14:miter w14:val="0"/>
          </w14:textOutline>
        </w:rPr>
        <w:t>(一)</w:t>
      </w:r>
      <w:r>
        <w:rPr>
          <w:rFonts w:ascii="宋体" w:hAnsi="宋体" w:cs="宋体"/>
          <w:spacing w:val="12"/>
          <w:sz w:val="21"/>
          <w:szCs w:val="21"/>
        </w:rPr>
        <w:t xml:space="preserve"> </w:t>
      </w:r>
      <w:r>
        <w:rPr>
          <w:rFonts w:ascii="宋体" w:hAnsi="宋体" w:cs="宋体"/>
          <w:spacing w:val="12"/>
          <w:sz w:val="21"/>
          <w:szCs w:val="21"/>
          <w14:textOutline w14:w="3810" w14:cap="flat" w14:cmpd="sng" w14:algn="ctr">
            <w14:solidFill>
              <w14:srgbClr w14:val="000000"/>
            </w14:solidFill>
            <w14:prstDash w14:val="solid"/>
            <w14:miter w14:val="0"/>
          </w14:textOutline>
        </w:rPr>
        <w:t>项目管理机构组成</w:t>
      </w:r>
      <w:r>
        <w:rPr>
          <w:rFonts w:ascii="宋体" w:hAnsi="宋体" w:cs="宋体"/>
          <w:spacing w:val="11"/>
          <w:sz w:val="21"/>
          <w:szCs w:val="21"/>
          <w14:textOutline w14:w="3810" w14:cap="flat" w14:cmpd="sng" w14:algn="ctr">
            <w14:solidFill>
              <w14:srgbClr w14:val="000000"/>
            </w14:solidFill>
            <w14:prstDash w14:val="solid"/>
            <w14:miter w14:val="0"/>
          </w14:textOutline>
        </w:rPr>
        <w:t>表</w:t>
      </w:r>
    </w:p>
    <w:p>
      <w:pPr>
        <w:spacing w:line="126" w:lineRule="exact"/>
      </w:pPr>
    </w:p>
    <w:tbl>
      <w:tblPr>
        <w:tblStyle w:val="735"/>
        <w:tblW w:w="892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82"/>
        <w:gridCol w:w="690"/>
        <w:gridCol w:w="840"/>
        <w:gridCol w:w="1365"/>
        <w:gridCol w:w="839"/>
        <w:gridCol w:w="1019"/>
        <w:gridCol w:w="1215"/>
        <w:gridCol w:w="1259"/>
        <w:gridCol w:w="101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18" w:hRule="atLeast"/>
        </w:trPr>
        <w:tc>
          <w:tcPr>
            <w:tcW w:w="682" w:type="dxa"/>
            <w:vMerge w:val="restart"/>
            <w:tcBorders>
              <w:top w:val="single" w:color="000000" w:sz="2" w:space="0"/>
              <w:bottom w:val="nil"/>
            </w:tcBorders>
          </w:tcPr>
          <w:p>
            <w:pPr>
              <w:spacing w:line="373" w:lineRule="auto"/>
              <w:rPr>
                <w:rFonts w:ascii="Arial" w:hAnsiTheme="minorHAnsi" w:eastAsiaTheme="minorEastAsia" w:cstheme="minorBidi"/>
                <w:sz w:val="21"/>
                <w:szCs w:val="22"/>
                <w:lang w:eastAsia="en-US"/>
              </w:rPr>
            </w:pPr>
          </w:p>
          <w:p>
            <w:pPr>
              <w:spacing w:before="69" w:line="220" w:lineRule="auto"/>
              <w:ind w:left="129"/>
              <w:rPr>
                <w:rFonts w:ascii="宋体" w:hAnsi="宋体" w:cs="宋体" w:eastAsiaTheme="minorEastAsia"/>
                <w:sz w:val="21"/>
                <w:szCs w:val="21"/>
                <w:lang w:eastAsia="en-US"/>
              </w:rPr>
            </w:pPr>
            <w:r>
              <w:rPr>
                <w:rFonts w:ascii="宋体" w:hAnsi="宋体" w:cs="宋体" w:eastAsiaTheme="minorEastAsia"/>
                <w:spacing w:val="-3"/>
                <w:sz w:val="21"/>
                <w:szCs w:val="21"/>
                <w:lang w:eastAsia="en-US"/>
              </w:rPr>
              <w:t>职</w:t>
            </w:r>
            <w:r>
              <w:rPr>
                <w:rFonts w:ascii="宋体" w:hAnsi="宋体" w:cs="宋体" w:eastAsiaTheme="minorEastAsia"/>
                <w:spacing w:val="-2"/>
                <w:sz w:val="21"/>
                <w:szCs w:val="21"/>
                <w:lang w:eastAsia="en-US"/>
              </w:rPr>
              <w:t>务</w:t>
            </w:r>
          </w:p>
        </w:tc>
        <w:tc>
          <w:tcPr>
            <w:tcW w:w="690" w:type="dxa"/>
            <w:vMerge w:val="restart"/>
            <w:tcBorders>
              <w:top w:val="single" w:color="000000" w:sz="2" w:space="0"/>
              <w:bottom w:val="nil"/>
            </w:tcBorders>
          </w:tcPr>
          <w:p>
            <w:pPr>
              <w:spacing w:line="373" w:lineRule="auto"/>
              <w:rPr>
                <w:rFonts w:ascii="Arial" w:hAnsiTheme="minorHAnsi" w:eastAsiaTheme="minorEastAsia" w:cstheme="minorBidi"/>
                <w:sz w:val="21"/>
                <w:szCs w:val="22"/>
                <w:lang w:eastAsia="en-US"/>
              </w:rPr>
            </w:pPr>
          </w:p>
          <w:p>
            <w:pPr>
              <w:spacing w:before="69" w:line="220" w:lineRule="auto"/>
              <w:ind w:left="137"/>
              <w:rPr>
                <w:rFonts w:ascii="宋体" w:hAnsi="宋体" w:cs="宋体" w:eastAsiaTheme="minorEastAsia"/>
                <w:sz w:val="21"/>
                <w:szCs w:val="21"/>
                <w:lang w:eastAsia="en-US"/>
              </w:rPr>
            </w:pPr>
            <w:r>
              <w:rPr>
                <w:rFonts w:ascii="宋体" w:hAnsi="宋体" w:cs="宋体" w:eastAsiaTheme="minorEastAsia"/>
                <w:spacing w:val="-2"/>
                <w:sz w:val="21"/>
                <w:szCs w:val="21"/>
                <w:lang w:eastAsia="en-US"/>
              </w:rPr>
              <w:t>姓名</w:t>
            </w:r>
          </w:p>
        </w:tc>
        <w:tc>
          <w:tcPr>
            <w:tcW w:w="840" w:type="dxa"/>
            <w:vMerge w:val="restart"/>
            <w:tcBorders>
              <w:top w:val="single" w:color="000000" w:sz="2" w:space="0"/>
              <w:bottom w:val="nil"/>
            </w:tcBorders>
          </w:tcPr>
          <w:p>
            <w:pPr>
              <w:spacing w:line="374" w:lineRule="auto"/>
              <w:rPr>
                <w:rFonts w:ascii="Arial" w:hAnsiTheme="minorHAnsi" w:eastAsiaTheme="minorEastAsia" w:cstheme="minorBidi"/>
                <w:sz w:val="21"/>
                <w:szCs w:val="22"/>
                <w:lang w:eastAsia="en-US"/>
              </w:rPr>
            </w:pPr>
          </w:p>
          <w:p>
            <w:pPr>
              <w:spacing w:before="68" w:line="222" w:lineRule="auto"/>
              <w:ind w:left="214"/>
              <w:rPr>
                <w:rFonts w:ascii="宋体" w:hAnsi="宋体" w:cs="宋体" w:eastAsiaTheme="minorEastAsia"/>
                <w:sz w:val="21"/>
                <w:szCs w:val="21"/>
                <w:lang w:eastAsia="en-US"/>
              </w:rPr>
            </w:pPr>
            <w:r>
              <w:rPr>
                <w:rFonts w:ascii="宋体" w:hAnsi="宋体" w:cs="宋体" w:eastAsiaTheme="minorEastAsia"/>
                <w:spacing w:val="-3"/>
                <w:sz w:val="21"/>
                <w:szCs w:val="21"/>
                <w:lang w:eastAsia="en-US"/>
              </w:rPr>
              <w:t>职</w:t>
            </w:r>
            <w:r>
              <w:rPr>
                <w:rFonts w:ascii="宋体" w:hAnsi="宋体" w:cs="宋体" w:eastAsiaTheme="minorEastAsia"/>
                <w:spacing w:val="-2"/>
                <w:sz w:val="21"/>
                <w:szCs w:val="21"/>
                <w:lang w:eastAsia="en-US"/>
              </w:rPr>
              <w:t>称</w:t>
            </w:r>
          </w:p>
        </w:tc>
        <w:tc>
          <w:tcPr>
            <w:tcW w:w="5697" w:type="dxa"/>
            <w:gridSpan w:val="5"/>
            <w:tcBorders>
              <w:top w:val="single" w:color="000000" w:sz="2" w:space="0"/>
              <w:bottom w:val="single" w:color="000000" w:sz="2" w:space="0"/>
            </w:tcBorders>
          </w:tcPr>
          <w:p>
            <w:pPr>
              <w:spacing w:before="145" w:line="218" w:lineRule="auto"/>
              <w:ind w:left="1911"/>
              <w:rPr>
                <w:rFonts w:ascii="宋体" w:hAnsi="宋体" w:cs="宋体" w:eastAsiaTheme="minorEastAsia"/>
                <w:sz w:val="21"/>
                <w:szCs w:val="21"/>
                <w:lang w:eastAsia="en-US"/>
              </w:rPr>
            </w:pPr>
            <w:r>
              <w:rPr>
                <w:rFonts w:ascii="宋体" w:hAnsi="宋体" w:cs="宋体" w:eastAsiaTheme="minorEastAsia"/>
                <w:spacing w:val="-1"/>
                <w:sz w:val="21"/>
                <w:szCs w:val="21"/>
                <w:lang w:eastAsia="en-US"/>
              </w:rPr>
              <w:t>执业或职</w:t>
            </w:r>
            <w:r>
              <w:rPr>
                <w:rFonts w:ascii="宋体" w:hAnsi="宋体" w:cs="宋体" w:eastAsiaTheme="minorEastAsia"/>
                <w:sz w:val="21"/>
                <w:szCs w:val="21"/>
                <w:lang w:eastAsia="en-US"/>
              </w:rPr>
              <w:t>业资格证明</w:t>
            </w:r>
          </w:p>
        </w:tc>
        <w:tc>
          <w:tcPr>
            <w:tcW w:w="1012" w:type="dxa"/>
            <w:vMerge w:val="restart"/>
            <w:tcBorders>
              <w:top w:val="single" w:color="000000" w:sz="2" w:space="0"/>
              <w:bottom w:val="nil"/>
            </w:tcBorders>
          </w:tcPr>
          <w:p>
            <w:pPr>
              <w:spacing w:line="374" w:lineRule="auto"/>
              <w:rPr>
                <w:rFonts w:ascii="Arial" w:hAnsiTheme="minorHAnsi" w:eastAsiaTheme="minorEastAsia" w:cstheme="minorBidi"/>
                <w:sz w:val="21"/>
                <w:szCs w:val="22"/>
                <w:lang w:eastAsia="en-US"/>
              </w:rPr>
            </w:pPr>
          </w:p>
          <w:p>
            <w:pPr>
              <w:spacing w:before="68" w:line="221" w:lineRule="auto"/>
              <w:ind w:left="301"/>
              <w:rPr>
                <w:rFonts w:ascii="宋体" w:hAnsi="宋体" w:cs="宋体" w:eastAsiaTheme="minorEastAsia"/>
                <w:sz w:val="21"/>
                <w:szCs w:val="21"/>
                <w:lang w:eastAsia="en-US"/>
              </w:rPr>
            </w:pPr>
            <w:r>
              <w:rPr>
                <w:rFonts w:ascii="宋体" w:hAnsi="宋体" w:cs="宋体" w:eastAsiaTheme="minorEastAsia"/>
                <w:spacing w:val="-4"/>
                <w:sz w:val="21"/>
                <w:szCs w:val="21"/>
                <w:lang w:eastAsia="en-US"/>
              </w:rPr>
              <w:t>备</w:t>
            </w:r>
            <w:r>
              <w:rPr>
                <w:rFonts w:ascii="宋体" w:hAnsi="宋体" w:cs="宋体" w:eastAsiaTheme="minorEastAsia"/>
                <w:spacing w:val="-2"/>
                <w:sz w:val="21"/>
                <w:szCs w:val="21"/>
                <w:lang w:eastAsia="en-US"/>
              </w:rPr>
              <w:t>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5" w:hRule="atLeast"/>
        </w:trPr>
        <w:tc>
          <w:tcPr>
            <w:tcW w:w="682" w:type="dxa"/>
            <w:vMerge w:val="continue"/>
            <w:tcBorders>
              <w:top w:val="nil"/>
              <w:bottom w:val="single" w:color="000000" w:sz="2" w:space="0"/>
            </w:tcBorders>
          </w:tcPr>
          <w:p>
            <w:pPr>
              <w:rPr>
                <w:rFonts w:ascii="Arial" w:hAnsiTheme="minorHAnsi" w:eastAsiaTheme="minorEastAsia" w:cstheme="minorBidi"/>
                <w:sz w:val="21"/>
                <w:szCs w:val="22"/>
                <w:lang w:eastAsia="en-US"/>
              </w:rPr>
            </w:pPr>
          </w:p>
        </w:tc>
        <w:tc>
          <w:tcPr>
            <w:tcW w:w="690" w:type="dxa"/>
            <w:vMerge w:val="continue"/>
            <w:tcBorders>
              <w:top w:val="nil"/>
              <w:bottom w:val="single" w:color="000000" w:sz="2" w:space="0"/>
            </w:tcBorders>
          </w:tcPr>
          <w:p>
            <w:pPr>
              <w:rPr>
                <w:rFonts w:ascii="Arial" w:hAnsiTheme="minorHAnsi" w:eastAsiaTheme="minorEastAsia" w:cstheme="minorBidi"/>
                <w:sz w:val="21"/>
                <w:szCs w:val="22"/>
                <w:lang w:eastAsia="en-US"/>
              </w:rPr>
            </w:pPr>
          </w:p>
        </w:tc>
        <w:tc>
          <w:tcPr>
            <w:tcW w:w="840" w:type="dxa"/>
            <w:vMerge w:val="continue"/>
            <w:tcBorders>
              <w:top w:val="nil"/>
              <w:bottom w:val="single" w:color="000000" w:sz="2" w:space="0"/>
            </w:tcBorders>
          </w:tcPr>
          <w:p>
            <w:pPr>
              <w:rPr>
                <w:rFonts w:ascii="Arial" w:hAnsiTheme="minorHAnsi" w:eastAsiaTheme="minorEastAsia" w:cstheme="minorBidi"/>
                <w:sz w:val="21"/>
                <w:szCs w:val="22"/>
                <w:lang w:eastAsia="en-US"/>
              </w:rPr>
            </w:pPr>
          </w:p>
        </w:tc>
        <w:tc>
          <w:tcPr>
            <w:tcW w:w="1365" w:type="dxa"/>
            <w:tcBorders>
              <w:top w:val="single" w:color="000000" w:sz="2" w:space="0"/>
              <w:bottom w:val="single" w:color="000000" w:sz="2" w:space="0"/>
            </w:tcBorders>
          </w:tcPr>
          <w:p>
            <w:pPr>
              <w:spacing w:before="122" w:line="219" w:lineRule="auto"/>
              <w:ind w:left="259"/>
              <w:rPr>
                <w:rFonts w:ascii="宋体" w:hAnsi="宋体" w:cs="宋体" w:eastAsiaTheme="minorEastAsia"/>
                <w:sz w:val="21"/>
                <w:szCs w:val="21"/>
                <w:lang w:eastAsia="en-US"/>
              </w:rPr>
            </w:pPr>
            <w:r>
              <w:rPr>
                <w:rFonts w:ascii="宋体" w:hAnsi="宋体" w:cs="宋体" w:eastAsiaTheme="minorEastAsia"/>
                <w:spacing w:val="-2"/>
                <w:sz w:val="21"/>
                <w:szCs w:val="21"/>
                <w:lang w:eastAsia="en-US"/>
              </w:rPr>
              <w:t>证书</w:t>
            </w:r>
            <w:r>
              <w:rPr>
                <w:rFonts w:ascii="宋体" w:hAnsi="宋体" w:cs="宋体" w:eastAsiaTheme="minorEastAsia"/>
                <w:spacing w:val="-1"/>
                <w:sz w:val="21"/>
                <w:szCs w:val="21"/>
                <w:lang w:eastAsia="en-US"/>
              </w:rPr>
              <w:t>名称</w:t>
            </w:r>
          </w:p>
        </w:tc>
        <w:tc>
          <w:tcPr>
            <w:tcW w:w="839" w:type="dxa"/>
            <w:tcBorders>
              <w:top w:val="single" w:color="000000" w:sz="2" w:space="0"/>
              <w:bottom w:val="single" w:color="000000" w:sz="2" w:space="0"/>
            </w:tcBorders>
          </w:tcPr>
          <w:p>
            <w:pPr>
              <w:spacing w:before="122" w:line="220" w:lineRule="auto"/>
              <w:ind w:left="219"/>
              <w:rPr>
                <w:rFonts w:ascii="宋体" w:hAnsi="宋体" w:cs="宋体" w:eastAsiaTheme="minorEastAsia"/>
                <w:sz w:val="21"/>
                <w:szCs w:val="21"/>
                <w:lang w:eastAsia="en-US"/>
              </w:rPr>
            </w:pPr>
            <w:r>
              <w:rPr>
                <w:rFonts w:ascii="宋体" w:hAnsi="宋体" w:cs="宋体" w:eastAsiaTheme="minorEastAsia"/>
                <w:spacing w:val="-4"/>
                <w:sz w:val="21"/>
                <w:szCs w:val="21"/>
                <w:lang w:eastAsia="en-US"/>
              </w:rPr>
              <w:t>级</w:t>
            </w:r>
            <w:r>
              <w:rPr>
                <w:rFonts w:ascii="宋体" w:hAnsi="宋体" w:cs="宋体" w:eastAsiaTheme="minorEastAsia"/>
                <w:spacing w:val="-2"/>
                <w:sz w:val="21"/>
                <w:szCs w:val="21"/>
                <w:lang w:eastAsia="en-US"/>
              </w:rPr>
              <w:t>别</w:t>
            </w:r>
          </w:p>
        </w:tc>
        <w:tc>
          <w:tcPr>
            <w:tcW w:w="1019" w:type="dxa"/>
            <w:tcBorders>
              <w:top w:val="single" w:color="000000" w:sz="2" w:space="0"/>
              <w:bottom w:val="single" w:color="000000" w:sz="2" w:space="0"/>
            </w:tcBorders>
          </w:tcPr>
          <w:p>
            <w:pPr>
              <w:spacing w:before="122" w:line="221" w:lineRule="auto"/>
              <w:ind w:left="323"/>
              <w:rPr>
                <w:rFonts w:ascii="宋体" w:hAnsi="宋体" w:cs="宋体" w:eastAsiaTheme="minorEastAsia"/>
                <w:sz w:val="21"/>
                <w:szCs w:val="21"/>
                <w:lang w:eastAsia="en-US"/>
              </w:rPr>
            </w:pPr>
            <w:r>
              <w:rPr>
                <w:rFonts w:ascii="宋体" w:hAnsi="宋体" w:cs="宋体" w:eastAsiaTheme="minorEastAsia"/>
                <w:spacing w:val="-2"/>
                <w:sz w:val="21"/>
                <w:szCs w:val="21"/>
                <w:lang w:eastAsia="en-US"/>
              </w:rPr>
              <w:t>证号</w:t>
            </w:r>
          </w:p>
        </w:tc>
        <w:tc>
          <w:tcPr>
            <w:tcW w:w="1215" w:type="dxa"/>
            <w:tcBorders>
              <w:top w:val="single" w:color="000000" w:sz="2" w:space="0"/>
              <w:bottom w:val="single" w:color="000000" w:sz="2" w:space="0"/>
            </w:tcBorders>
          </w:tcPr>
          <w:p>
            <w:pPr>
              <w:spacing w:before="122" w:line="218" w:lineRule="auto"/>
              <w:ind w:left="401"/>
              <w:rPr>
                <w:rFonts w:ascii="宋体" w:hAnsi="宋体" w:cs="宋体" w:eastAsiaTheme="minorEastAsia"/>
                <w:sz w:val="21"/>
                <w:szCs w:val="21"/>
                <w:lang w:eastAsia="en-US"/>
              </w:rPr>
            </w:pPr>
            <w:r>
              <w:rPr>
                <w:rFonts w:ascii="宋体" w:hAnsi="宋体" w:cs="宋体" w:eastAsiaTheme="minorEastAsia"/>
                <w:spacing w:val="-3"/>
                <w:sz w:val="21"/>
                <w:szCs w:val="21"/>
                <w:lang w:eastAsia="en-US"/>
              </w:rPr>
              <w:t>专</w:t>
            </w:r>
            <w:r>
              <w:rPr>
                <w:rFonts w:ascii="宋体" w:hAnsi="宋体" w:cs="宋体" w:eastAsiaTheme="minorEastAsia"/>
                <w:spacing w:val="-2"/>
                <w:sz w:val="21"/>
                <w:szCs w:val="21"/>
                <w:lang w:eastAsia="en-US"/>
              </w:rPr>
              <w:t>业</w:t>
            </w:r>
          </w:p>
        </w:tc>
        <w:tc>
          <w:tcPr>
            <w:tcW w:w="1259" w:type="dxa"/>
            <w:tcBorders>
              <w:top w:val="single" w:color="000000" w:sz="2" w:space="0"/>
              <w:bottom w:val="single" w:color="000000" w:sz="2" w:space="0"/>
            </w:tcBorders>
          </w:tcPr>
          <w:p>
            <w:pPr>
              <w:spacing w:before="122" w:line="216" w:lineRule="auto"/>
              <w:ind w:left="223"/>
              <w:rPr>
                <w:rFonts w:ascii="宋体" w:hAnsi="宋体" w:cs="宋体" w:eastAsiaTheme="minorEastAsia"/>
                <w:sz w:val="21"/>
                <w:szCs w:val="21"/>
                <w:lang w:eastAsia="en-US"/>
              </w:rPr>
            </w:pPr>
            <w:r>
              <w:rPr>
                <w:rFonts w:ascii="宋体" w:hAnsi="宋体" w:cs="宋体" w:eastAsiaTheme="minorEastAsia"/>
                <w:spacing w:val="-2"/>
                <w:sz w:val="21"/>
                <w:szCs w:val="21"/>
                <w:lang w:eastAsia="en-US"/>
              </w:rPr>
              <w:t>社会保</w:t>
            </w:r>
            <w:r>
              <w:rPr>
                <w:rFonts w:ascii="宋体" w:hAnsi="宋体" w:cs="宋体" w:eastAsiaTheme="minorEastAsia"/>
                <w:spacing w:val="-1"/>
                <w:sz w:val="21"/>
                <w:szCs w:val="21"/>
                <w:lang w:eastAsia="en-US"/>
              </w:rPr>
              <w:t>险</w:t>
            </w:r>
          </w:p>
        </w:tc>
        <w:tc>
          <w:tcPr>
            <w:tcW w:w="1012" w:type="dxa"/>
            <w:vMerge w:val="continue"/>
            <w:tcBorders>
              <w:top w:val="nil"/>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0" w:hRule="atLeast"/>
        </w:trPr>
        <w:tc>
          <w:tcPr>
            <w:tcW w:w="68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69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84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36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83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01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21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25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01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55" w:hRule="atLeast"/>
        </w:trPr>
        <w:tc>
          <w:tcPr>
            <w:tcW w:w="68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69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84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36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83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01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21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25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01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71" w:hRule="atLeast"/>
        </w:trPr>
        <w:tc>
          <w:tcPr>
            <w:tcW w:w="68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69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84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36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83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01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21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25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01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70" w:hRule="atLeast"/>
        </w:trPr>
        <w:tc>
          <w:tcPr>
            <w:tcW w:w="68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69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84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36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83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01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21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25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01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55" w:hRule="atLeast"/>
        </w:trPr>
        <w:tc>
          <w:tcPr>
            <w:tcW w:w="68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69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84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36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83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01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21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25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01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70" w:hRule="atLeast"/>
        </w:trPr>
        <w:tc>
          <w:tcPr>
            <w:tcW w:w="68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69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84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36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83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01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21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25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01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0" w:hRule="atLeast"/>
        </w:trPr>
        <w:tc>
          <w:tcPr>
            <w:tcW w:w="68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69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84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36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83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01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21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25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01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71" w:hRule="atLeast"/>
        </w:trPr>
        <w:tc>
          <w:tcPr>
            <w:tcW w:w="68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69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84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36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83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01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21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25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01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55" w:hRule="atLeast"/>
        </w:trPr>
        <w:tc>
          <w:tcPr>
            <w:tcW w:w="68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69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84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36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83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01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21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25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01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0" w:hRule="atLeast"/>
        </w:trPr>
        <w:tc>
          <w:tcPr>
            <w:tcW w:w="68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69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84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36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83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01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21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25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01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70" w:hRule="atLeast"/>
        </w:trPr>
        <w:tc>
          <w:tcPr>
            <w:tcW w:w="68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69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84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36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83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01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21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25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01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0" w:hRule="atLeast"/>
        </w:trPr>
        <w:tc>
          <w:tcPr>
            <w:tcW w:w="68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69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84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36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83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01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21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25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01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55" w:hRule="atLeast"/>
        </w:trPr>
        <w:tc>
          <w:tcPr>
            <w:tcW w:w="68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69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84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36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83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01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21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25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01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71" w:hRule="atLeast"/>
        </w:trPr>
        <w:tc>
          <w:tcPr>
            <w:tcW w:w="68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69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84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36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83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01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21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25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01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8" w:hRule="atLeast"/>
        </w:trPr>
        <w:tc>
          <w:tcPr>
            <w:tcW w:w="68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69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840"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36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83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01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215"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25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01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bl>
    <w:p>
      <w:pPr>
        <w:spacing w:before="29" w:line="252" w:lineRule="auto"/>
        <w:ind w:left="58" w:hanging="5"/>
        <w:rPr>
          <w:rFonts w:ascii="宋体" w:hAnsi="宋体" w:cs="宋体"/>
          <w:sz w:val="21"/>
          <w:szCs w:val="21"/>
        </w:rPr>
      </w:pPr>
      <w:r>
        <w:rPr>
          <w:rFonts w:ascii="宋体" w:hAnsi="宋体" w:cs="宋体"/>
          <w:spacing w:val="-9"/>
          <w:sz w:val="21"/>
          <w:szCs w:val="21"/>
        </w:rPr>
        <w:t>注：拟派项目管理机构主要人员必须在浙江省水利厅“透明工程”应用上已经公示。投标人应在“十</w:t>
      </w:r>
      <w:r>
        <w:rPr>
          <w:rFonts w:ascii="宋体" w:hAnsi="宋体" w:cs="宋体"/>
          <w:spacing w:val="-2"/>
          <w:sz w:val="21"/>
          <w:szCs w:val="21"/>
        </w:rPr>
        <w:t>、</w:t>
      </w:r>
      <w:r>
        <w:rPr>
          <w:rFonts w:ascii="宋体" w:hAnsi="宋体" w:cs="宋体"/>
          <w:sz w:val="21"/>
          <w:szCs w:val="21"/>
        </w:rPr>
        <w:t xml:space="preserve"> </w:t>
      </w:r>
      <w:r>
        <w:rPr>
          <w:rFonts w:ascii="宋体" w:hAnsi="宋体" w:cs="宋体"/>
          <w:spacing w:val="-2"/>
          <w:sz w:val="21"/>
          <w:szCs w:val="21"/>
        </w:rPr>
        <w:t>原件的复制件”中提供公示网页</w:t>
      </w:r>
      <w:r>
        <w:rPr>
          <w:rFonts w:ascii="宋体" w:hAnsi="宋体" w:cs="宋体"/>
          <w:spacing w:val="-1"/>
          <w:sz w:val="21"/>
          <w:szCs w:val="21"/>
        </w:rPr>
        <w:t>的打印件。</w:t>
      </w:r>
    </w:p>
    <w:p>
      <w:pPr>
        <w:sectPr>
          <w:footerReference r:id="rId42" w:type="default"/>
          <w:pgSz w:w="11910" w:h="16845"/>
          <w:pgMar w:top="400" w:right="1376" w:bottom="1226" w:left="1426" w:header="0" w:footer="1062" w:gutter="0"/>
          <w:cols w:space="720" w:num="1"/>
        </w:sectPr>
      </w:pPr>
    </w:p>
    <w:p>
      <w:pPr>
        <w:spacing w:line="277" w:lineRule="auto"/>
        <w:rPr>
          <w:rFonts w:ascii="Arial"/>
          <w:sz w:val="21"/>
        </w:rPr>
      </w:pPr>
    </w:p>
    <w:p>
      <w:pPr>
        <w:spacing w:line="277" w:lineRule="auto"/>
        <w:rPr>
          <w:rFonts w:ascii="Arial"/>
          <w:sz w:val="21"/>
        </w:rPr>
      </w:pPr>
    </w:p>
    <w:p>
      <w:pPr>
        <w:spacing w:line="277" w:lineRule="auto"/>
        <w:rPr>
          <w:rFonts w:ascii="Arial"/>
          <w:sz w:val="21"/>
        </w:rPr>
      </w:pPr>
    </w:p>
    <w:p>
      <w:pPr>
        <w:spacing w:line="278" w:lineRule="auto"/>
        <w:rPr>
          <w:rFonts w:ascii="Arial"/>
          <w:sz w:val="21"/>
        </w:rPr>
      </w:pPr>
    </w:p>
    <w:p>
      <w:pPr>
        <w:spacing w:line="278" w:lineRule="auto"/>
        <w:rPr>
          <w:rFonts w:ascii="Arial"/>
          <w:sz w:val="21"/>
        </w:rPr>
      </w:pPr>
    </w:p>
    <w:p>
      <w:pPr>
        <w:spacing w:before="91" w:line="222" w:lineRule="auto"/>
        <w:ind w:left="66"/>
        <w:rPr>
          <w:rFonts w:ascii="宋体" w:hAnsi="宋体" w:cs="宋体"/>
          <w:sz w:val="28"/>
          <w:szCs w:val="28"/>
        </w:rPr>
      </w:pPr>
      <w:r>
        <w:rPr>
          <w:rFonts w:ascii="宋体" w:hAnsi="宋体" w:cs="宋体"/>
          <w:spacing w:val="38"/>
          <w:sz w:val="28"/>
          <w:szCs w:val="28"/>
          <w14:textOutline w14:w="5168" w14:cap="flat" w14:cmpd="sng" w14:algn="ctr">
            <w14:solidFill>
              <w14:srgbClr w14:val="000000"/>
            </w14:solidFill>
            <w14:prstDash w14:val="solid"/>
            <w14:miter w14:val="0"/>
          </w14:textOutline>
        </w:rPr>
        <w:t>(</w:t>
      </w:r>
      <w:r>
        <w:rPr>
          <w:rFonts w:ascii="宋体" w:hAnsi="宋体" w:cs="宋体"/>
          <w:spacing w:val="32"/>
          <w:sz w:val="28"/>
          <w:szCs w:val="28"/>
          <w14:textOutline w14:w="5168" w14:cap="flat" w14:cmpd="sng" w14:algn="ctr">
            <w14:solidFill>
              <w14:srgbClr w14:val="000000"/>
            </w14:solidFill>
            <w14:prstDash w14:val="solid"/>
            <w14:miter w14:val="0"/>
          </w14:textOutline>
        </w:rPr>
        <w:t>二)主要人员简历表</w:t>
      </w:r>
    </w:p>
    <w:p>
      <w:pPr>
        <w:spacing w:line="192" w:lineRule="exact"/>
      </w:pPr>
    </w:p>
    <w:tbl>
      <w:tblPr>
        <w:tblStyle w:val="735"/>
        <w:tblW w:w="8861"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07"/>
        <w:gridCol w:w="330"/>
        <w:gridCol w:w="1244"/>
        <w:gridCol w:w="765"/>
        <w:gridCol w:w="1244"/>
        <w:gridCol w:w="120"/>
        <w:gridCol w:w="1319"/>
        <w:gridCol w:w="672"/>
        <w:gridCol w:w="633"/>
        <w:gridCol w:w="132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1537" w:type="dxa"/>
            <w:gridSpan w:val="2"/>
            <w:tcBorders>
              <w:left w:val="single" w:color="000000" w:sz="6" w:space="0"/>
              <w:right w:val="single" w:color="000000" w:sz="6" w:space="0"/>
            </w:tcBorders>
          </w:tcPr>
          <w:p>
            <w:pPr>
              <w:spacing w:before="129" w:line="220" w:lineRule="auto"/>
              <w:ind w:left="323"/>
              <w:rPr>
                <w:rFonts w:ascii="宋体" w:hAnsi="宋体" w:cs="宋体" w:eastAsiaTheme="minorEastAsia"/>
                <w:sz w:val="21"/>
                <w:szCs w:val="21"/>
                <w:lang w:eastAsia="en-US"/>
              </w:rPr>
            </w:pPr>
            <w:r>
              <w:rPr>
                <w:rFonts w:ascii="宋体" w:hAnsi="宋体" w:cs="宋体" w:eastAsiaTheme="minorEastAsia"/>
                <w:spacing w:val="13"/>
                <w:sz w:val="21"/>
                <w:szCs w:val="21"/>
                <w:lang w:eastAsia="en-US"/>
              </w:rPr>
              <w:t>姓</w:t>
            </w:r>
            <w:r>
              <w:rPr>
                <w:rFonts w:ascii="宋体" w:hAnsi="宋体" w:cs="宋体" w:eastAsiaTheme="minorEastAsia"/>
                <w:spacing w:val="10"/>
                <w:sz w:val="21"/>
                <w:szCs w:val="21"/>
                <w:lang w:eastAsia="en-US"/>
              </w:rPr>
              <w:t xml:space="preserve">    名</w:t>
            </w:r>
          </w:p>
        </w:tc>
        <w:tc>
          <w:tcPr>
            <w:tcW w:w="1244" w:type="dxa"/>
            <w:tcBorders>
              <w:left w:val="single" w:color="000000" w:sz="6" w:space="0"/>
              <w:right w:val="single" w:color="000000" w:sz="6" w:space="0"/>
            </w:tcBorders>
          </w:tcPr>
          <w:p>
            <w:pPr>
              <w:rPr>
                <w:rFonts w:ascii="Arial" w:hAnsiTheme="minorHAnsi" w:eastAsiaTheme="minorEastAsia" w:cstheme="minorBidi"/>
                <w:sz w:val="21"/>
                <w:szCs w:val="22"/>
                <w:lang w:eastAsia="en-US"/>
              </w:rPr>
            </w:pPr>
          </w:p>
        </w:tc>
        <w:tc>
          <w:tcPr>
            <w:tcW w:w="765" w:type="dxa"/>
            <w:tcBorders>
              <w:left w:val="single" w:color="000000" w:sz="6" w:space="0"/>
              <w:right w:val="single" w:color="000000" w:sz="6" w:space="0"/>
            </w:tcBorders>
          </w:tcPr>
          <w:p>
            <w:pPr>
              <w:spacing w:before="129" w:line="219" w:lineRule="auto"/>
              <w:ind w:left="171"/>
              <w:rPr>
                <w:rFonts w:ascii="宋体" w:hAnsi="宋体" w:cs="宋体" w:eastAsiaTheme="minorEastAsia"/>
                <w:sz w:val="21"/>
                <w:szCs w:val="21"/>
                <w:lang w:eastAsia="en-US"/>
              </w:rPr>
            </w:pPr>
            <w:r>
              <w:rPr>
                <w:rFonts w:ascii="宋体" w:hAnsi="宋体" w:cs="宋体" w:eastAsiaTheme="minorEastAsia"/>
                <w:spacing w:val="-3"/>
                <w:sz w:val="21"/>
                <w:szCs w:val="21"/>
                <w:lang w:eastAsia="en-US"/>
              </w:rPr>
              <w:t>年</w:t>
            </w:r>
            <w:r>
              <w:rPr>
                <w:rFonts w:ascii="宋体" w:hAnsi="宋体" w:cs="宋体" w:eastAsiaTheme="minorEastAsia"/>
                <w:spacing w:val="-2"/>
                <w:sz w:val="21"/>
                <w:szCs w:val="21"/>
                <w:lang w:eastAsia="en-US"/>
              </w:rPr>
              <w:t>龄</w:t>
            </w:r>
          </w:p>
        </w:tc>
        <w:tc>
          <w:tcPr>
            <w:tcW w:w="1244" w:type="dxa"/>
            <w:tcBorders>
              <w:left w:val="single" w:color="000000" w:sz="6" w:space="0"/>
              <w:right w:val="single" w:color="000000" w:sz="6" w:space="0"/>
            </w:tcBorders>
          </w:tcPr>
          <w:p>
            <w:pPr>
              <w:rPr>
                <w:rFonts w:ascii="Arial" w:hAnsiTheme="minorHAnsi" w:eastAsiaTheme="minorEastAsia" w:cstheme="minorBidi"/>
                <w:sz w:val="21"/>
                <w:szCs w:val="22"/>
                <w:lang w:eastAsia="en-US"/>
              </w:rPr>
            </w:pPr>
          </w:p>
        </w:tc>
        <w:tc>
          <w:tcPr>
            <w:tcW w:w="2744" w:type="dxa"/>
            <w:gridSpan w:val="4"/>
            <w:tcBorders>
              <w:left w:val="single" w:color="000000" w:sz="6" w:space="0"/>
              <w:right w:val="single" w:color="000000" w:sz="6" w:space="0"/>
            </w:tcBorders>
          </w:tcPr>
          <w:p>
            <w:pPr>
              <w:spacing w:before="129" w:line="221" w:lineRule="auto"/>
              <w:ind w:left="704"/>
              <w:rPr>
                <w:rFonts w:ascii="宋体" w:hAnsi="宋体" w:cs="宋体" w:eastAsiaTheme="minorEastAsia"/>
                <w:sz w:val="21"/>
                <w:szCs w:val="21"/>
                <w:lang w:eastAsia="en-US"/>
              </w:rPr>
            </w:pPr>
            <w:r>
              <w:rPr>
                <w:rFonts w:ascii="宋体" w:hAnsi="宋体" w:cs="宋体" w:eastAsiaTheme="minorEastAsia"/>
                <w:spacing w:val="2"/>
                <w:sz w:val="21"/>
                <w:szCs w:val="21"/>
                <w:lang w:eastAsia="en-US"/>
              </w:rPr>
              <w:t xml:space="preserve">学  </w:t>
            </w:r>
            <w:r>
              <w:rPr>
                <w:rFonts w:ascii="宋体" w:hAnsi="宋体" w:cs="宋体" w:eastAsiaTheme="minorEastAsia"/>
                <w:spacing w:val="1"/>
                <w:sz w:val="21"/>
                <w:szCs w:val="21"/>
                <w:lang w:eastAsia="en-US"/>
              </w:rPr>
              <w:t xml:space="preserve">       历</w:t>
            </w:r>
          </w:p>
        </w:tc>
        <w:tc>
          <w:tcPr>
            <w:tcW w:w="1327" w:type="dxa"/>
            <w:tcBorders>
              <w:left w:val="single" w:color="000000" w:sz="6" w:space="0"/>
              <w:right w:val="single" w:color="000000" w:sz="6" w:space="0"/>
            </w:tcBorders>
          </w:tcPr>
          <w:p>
            <w:pPr>
              <w:rPr>
                <w:rFonts w:ascii="Arial" w:hAnsiTheme="minorHAnsi" w:eastAsiaTheme="minorEastAsia" w:cstheme="minorBidi"/>
                <w:sz w:val="21"/>
                <w:szCs w:val="22"/>
                <w:lang w:eastAsia="en-US"/>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1537" w:type="dxa"/>
            <w:gridSpan w:val="2"/>
            <w:tcBorders>
              <w:left w:val="single" w:color="000000" w:sz="6" w:space="0"/>
              <w:right w:val="single" w:color="000000" w:sz="6" w:space="0"/>
            </w:tcBorders>
          </w:tcPr>
          <w:p>
            <w:pPr>
              <w:spacing w:before="122" w:line="218" w:lineRule="auto"/>
              <w:ind w:left="353"/>
              <w:rPr>
                <w:rFonts w:ascii="宋体" w:hAnsi="宋体" w:cs="宋体" w:eastAsiaTheme="minorEastAsia"/>
                <w:sz w:val="21"/>
                <w:szCs w:val="21"/>
                <w:lang w:eastAsia="en-US"/>
              </w:rPr>
            </w:pPr>
            <w:r>
              <w:rPr>
                <w:rFonts w:ascii="宋体" w:hAnsi="宋体" w:cs="宋体" w:eastAsiaTheme="minorEastAsia"/>
                <w:spacing w:val="-2"/>
                <w:sz w:val="21"/>
                <w:szCs w:val="21"/>
                <w:lang w:eastAsia="en-US"/>
              </w:rPr>
              <w:t>执业</w:t>
            </w:r>
            <w:r>
              <w:rPr>
                <w:rFonts w:ascii="宋体" w:hAnsi="宋体" w:cs="宋体" w:eastAsiaTheme="minorEastAsia"/>
                <w:spacing w:val="-1"/>
                <w:sz w:val="21"/>
                <w:szCs w:val="21"/>
                <w:lang w:eastAsia="en-US"/>
              </w:rPr>
              <w:t>资格</w:t>
            </w:r>
          </w:p>
        </w:tc>
        <w:tc>
          <w:tcPr>
            <w:tcW w:w="3253" w:type="dxa"/>
            <w:gridSpan w:val="3"/>
            <w:tcBorders>
              <w:left w:val="single" w:color="000000" w:sz="6" w:space="0"/>
              <w:right w:val="single" w:color="000000" w:sz="6" w:space="0"/>
            </w:tcBorders>
          </w:tcPr>
          <w:p>
            <w:pPr>
              <w:rPr>
                <w:rFonts w:ascii="Arial" w:hAnsiTheme="minorHAnsi" w:eastAsiaTheme="minorEastAsia" w:cstheme="minorBidi"/>
                <w:sz w:val="21"/>
                <w:szCs w:val="22"/>
                <w:lang w:eastAsia="en-US"/>
              </w:rPr>
            </w:pPr>
          </w:p>
        </w:tc>
        <w:tc>
          <w:tcPr>
            <w:tcW w:w="2744" w:type="dxa"/>
            <w:gridSpan w:val="4"/>
            <w:tcBorders>
              <w:left w:val="single" w:color="000000" w:sz="6" w:space="0"/>
              <w:right w:val="single" w:color="000000" w:sz="6" w:space="0"/>
            </w:tcBorders>
          </w:tcPr>
          <w:p>
            <w:pPr>
              <w:spacing w:before="122" w:line="219" w:lineRule="auto"/>
              <w:ind w:left="343"/>
              <w:rPr>
                <w:rFonts w:ascii="宋体" w:hAnsi="宋体" w:cs="宋体" w:eastAsiaTheme="minorEastAsia"/>
                <w:sz w:val="21"/>
                <w:szCs w:val="21"/>
                <w:lang w:eastAsia="en-US"/>
              </w:rPr>
            </w:pPr>
            <w:r>
              <w:rPr>
                <w:rFonts w:ascii="宋体" w:hAnsi="宋体" w:cs="宋体" w:eastAsiaTheme="minorEastAsia"/>
                <w:spacing w:val="-1"/>
                <w:sz w:val="21"/>
                <w:szCs w:val="21"/>
                <w:lang w:eastAsia="en-US"/>
              </w:rPr>
              <w:t>安全生产考核合格</w:t>
            </w:r>
            <w:r>
              <w:rPr>
                <w:rFonts w:ascii="宋体" w:hAnsi="宋体" w:cs="宋体" w:eastAsiaTheme="minorEastAsia"/>
                <w:sz w:val="21"/>
                <w:szCs w:val="21"/>
                <w:lang w:eastAsia="en-US"/>
              </w:rPr>
              <w:t>证书</w:t>
            </w:r>
          </w:p>
        </w:tc>
        <w:tc>
          <w:tcPr>
            <w:tcW w:w="1327" w:type="dxa"/>
            <w:tcBorders>
              <w:left w:val="single" w:color="000000" w:sz="6" w:space="0"/>
              <w:right w:val="single" w:color="000000" w:sz="6" w:space="0"/>
            </w:tcBorders>
          </w:tcPr>
          <w:p>
            <w:pPr>
              <w:rPr>
                <w:rFonts w:ascii="Arial" w:hAnsiTheme="minorHAnsi" w:eastAsiaTheme="minorEastAsia" w:cstheme="minorBidi"/>
                <w:sz w:val="21"/>
                <w:szCs w:val="22"/>
                <w:lang w:eastAsia="en-US"/>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5" w:hRule="atLeast"/>
        </w:trPr>
        <w:tc>
          <w:tcPr>
            <w:tcW w:w="1537" w:type="dxa"/>
            <w:gridSpan w:val="2"/>
            <w:tcBorders>
              <w:left w:val="single" w:color="000000" w:sz="6" w:space="0"/>
              <w:right w:val="single" w:color="000000" w:sz="6" w:space="0"/>
            </w:tcBorders>
          </w:tcPr>
          <w:p>
            <w:pPr>
              <w:spacing w:before="122" w:line="222" w:lineRule="auto"/>
              <w:ind w:left="324"/>
              <w:rPr>
                <w:rFonts w:ascii="宋体" w:hAnsi="宋体" w:cs="宋体" w:eastAsiaTheme="minorEastAsia"/>
                <w:sz w:val="21"/>
                <w:szCs w:val="21"/>
                <w:lang w:eastAsia="en-US"/>
              </w:rPr>
            </w:pPr>
            <w:r>
              <w:rPr>
                <w:rFonts w:ascii="宋体" w:hAnsi="宋体" w:cs="宋体" w:eastAsiaTheme="minorEastAsia"/>
                <w:spacing w:val="10"/>
                <w:sz w:val="21"/>
                <w:szCs w:val="21"/>
                <w:lang w:eastAsia="en-US"/>
              </w:rPr>
              <w:t xml:space="preserve">职    </w:t>
            </w:r>
            <w:r>
              <w:rPr>
                <w:rFonts w:ascii="宋体" w:hAnsi="宋体" w:cs="宋体" w:eastAsiaTheme="minorEastAsia"/>
                <w:spacing w:val="9"/>
                <w:sz w:val="21"/>
                <w:szCs w:val="21"/>
                <w:lang w:eastAsia="en-US"/>
              </w:rPr>
              <w:t>称</w:t>
            </w:r>
          </w:p>
        </w:tc>
        <w:tc>
          <w:tcPr>
            <w:tcW w:w="1244" w:type="dxa"/>
            <w:tcBorders>
              <w:left w:val="single" w:color="000000" w:sz="6" w:space="0"/>
              <w:right w:val="single" w:color="000000" w:sz="6" w:space="0"/>
            </w:tcBorders>
          </w:tcPr>
          <w:p>
            <w:pPr>
              <w:rPr>
                <w:rFonts w:ascii="Arial" w:hAnsiTheme="minorHAnsi" w:eastAsiaTheme="minorEastAsia" w:cstheme="minorBidi"/>
                <w:sz w:val="21"/>
                <w:szCs w:val="22"/>
                <w:lang w:eastAsia="en-US"/>
              </w:rPr>
            </w:pPr>
          </w:p>
        </w:tc>
        <w:tc>
          <w:tcPr>
            <w:tcW w:w="765" w:type="dxa"/>
            <w:tcBorders>
              <w:left w:val="single" w:color="000000" w:sz="6" w:space="0"/>
              <w:right w:val="single" w:color="000000" w:sz="6" w:space="0"/>
            </w:tcBorders>
          </w:tcPr>
          <w:p>
            <w:pPr>
              <w:spacing w:before="122" w:line="220" w:lineRule="auto"/>
              <w:ind w:left="171"/>
              <w:rPr>
                <w:rFonts w:ascii="宋体" w:hAnsi="宋体" w:cs="宋体" w:eastAsiaTheme="minorEastAsia"/>
                <w:sz w:val="21"/>
                <w:szCs w:val="21"/>
                <w:lang w:eastAsia="en-US"/>
              </w:rPr>
            </w:pPr>
            <w:r>
              <w:rPr>
                <w:rFonts w:ascii="宋体" w:hAnsi="宋体" w:cs="宋体" w:eastAsiaTheme="minorEastAsia"/>
                <w:spacing w:val="-3"/>
                <w:sz w:val="21"/>
                <w:szCs w:val="21"/>
                <w:lang w:eastAsia="en-US"/>
              </w:rPr>
              <w:t>职</w:t>
            </w:r>
            <w:r>
              <w:rPr>
                <w:rFonts w:ascii="宋体" w:hAnsi="宋体" w:cs="宋体" w:eastAsiaTheme="minorEastAsia"/>
                <w:spacing w:val="-2"/>
                <w:sz w:val="21"/>
                <w:szCs w:val="21"/>
                <w:lang w:eastAsia="en-US"/>
              </w:rPr>
              <w:t>务</w:t>
            </w:r>
          </w:p>
        </w:tc>
        <w:tc>
          <w:tcPr>
            <w:tcW w:w="1244" w:type="dxa"/>
            <w:tcBorders>
              <w:left w:val="single" w:color="000000" w:sz="6" w:space="0"/>
              <w:right w:val="single" w:color="000000" w:sz="6" w:space="0"/>
            </w:tcBorders>
          </w:tcPr>
          <w:p>
            <w:pPr>
              <w:rPr>
                <w:rFonts w:ascii="Arial" w:hAnsiTheme="minorHAnsi" w:eastAsiaTheme="minorEastAsia" w:cstheme="minorBidi"/>
                <w:sz w:val="21"/>
                <w:szCs w:val="22"/>
                <w:lang w:eastAsia="en-US"/>
              </w:rPr>
            </w:pPr>
          </w:p>
        </w:tc>
        <w:tc>
          <w:tcPr>
            <w:tcW w:w="2744" w:type="dxa"/>
            <w:gridSpan w:val="4"/>
            <w:tcBorders>
              <w:left w:val="single" w:color="000000" w:sz="6" w:space="0"/>
              <w:right w:val="single" w:color="000000" w:sz="6" w:space="0"/>
            </w:tcBorders>
          </w:tcPr>
          <w:p>
            <w:pPr>
              <w:spacing w:before="122" w:line="219" w:lineRule="auto"/>
              <w:ind w:left="654"/>
              <w:rPr>
                <w:rFonts w:ascii="宋体" w:hAnsi="宋体" w:cs="宋体" w:eastAsiaTheme="minorEastAsia"/>
                <w:sz w:val="21"/>
                <w:szCs w:val="21"/>
                <w:lang w:eastAsia="en-US"/>
              </w:rPr>
            </w:pPr>
            <w:r>
              <w:rPr>
                <w:rFonts w:ascii="宋体" w:hAnsi="宋体" w:cs="宋体" w:eastAsiaTheme="minorEastAsia"/>
                <w:spacing w:val="-1"/>
                <w:sz w:val="21"/>
                <w:szCs w:val="21"/>
                <w:lang w:eastAsia="en-US"/>
              </w:rPr>
              <w:t>拟在本合同</w:t>
            </w:r>
            <w:r>
              <w:rPr>
                <w:rFonts w:ascii="宋体" w:hAnsi="宋体" w:cs="宋体" w:eastAsiaTheme="minorEastAsia"/>
                <w:sz w:val="21"/>
                <w:szCs w:val="21"/>
                <w:lang w:eastAsia="en-US"/>
              </w:rPr>
              <w:t>任职</w:t>
            </w:r>
          </w:p>
        </w:tc>
        <w:tc>
          <w:tcPr>
            <w:tcW w:w="1327" w:type="dxa"/>
            <w:tcBorders>
              <w:left w:val="single" w:color="000000" w:sz="6" w:space="0"/>
              <w:right w:val="single" w:color="000000" w:sz="6" w:space="0"/>
            </w:tcBorders>
          </w:tcPr>
          <w:p>
            <w:pPr>
              <w:rPr>
                <w:rFonts w:ascii="Arial" w:hAnsiTheme="minorHAnsi" w:eastAsiaTheme="minorEastAsia" w:cstheme="minorBidi"/>
                <w:sz w:val="21"/>
                <w:szCs w:val="22"/>
                <w:lang w:eastAsia="en-US"/>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1" w:hRule="atLeast"/>
        </w:trPr>
        <w:tc>
          <w:tcPr>
            <w:tcW w:w="1537" w:type="dxa"/>
            <w:gridSpan w:val="2"/>
            <w:tcBorders>
              <w:left w:val="single" w:color="000000" w:sz="6" w:space="0"/>
              <w:right w:val="single" w:color="000000" w:sz="6" w:space="0"/>
            </w:tcBorders>
          </w:tcPr>
          <w:p>
            <w:pPr>
              <w:spacing w:before="123" w:line="220" w:lineRule="auto"/>
              <w:ind w:left="357"/>
              <w:rPr>
                <w:rFonts w:ascii="宋体" w:hAnsi="宋体" w:cs="宋体" w:eastAsiaTheme="minorEastAsia"/>
                <w:sz w:val="21"/>
                <w:szCs w:val="21"/>
                <w:lang w:eastAsia="en-US"/>
              </w:rPr>
            </w:pPr>
            <w:r>
              <w:rPr>
                <w:rFonts w:ascii="宋体" w:hAnsi="宋体" w:cs="宋体" w:eastAsiaTheme="minorEastAsia"/>
                <w:spacing w:val="-3"/>
                <w:sz w:val="21"/>
                <w:szCs w:val="21"/>
                <w:lang w:eastAsia="en-US"/>
              </w:rPr>
              <w:t>毕</w:t>
            </w:r>
            <w:r>
              <w:rPr>
                <w:rFonts w:ascii="宋体" w:hAnsi="宋体" w:cs="宋体" w:eastAsiaTheme="minorEastAsia"/>
                <w:spacing w:val="-2"/>
                <w:sz w:val="21"/>
                <w:szCs w:val="21"/>
                <w:lang w:eastAsia="en-US"/>
              </w:rPr>
              <w:t>业学校</w:t>
            </w:r>
          </w:p>
        </w:tc>
        <w:tc>
          <w:tcPr>
            <w:tcW w:w="3253" w:type="dxa"/>
            <w:gridSpan w:val="3"/>
            <w:tcBorders>
              <w:left w:val="single" w:color="000000" w:sz="6" w:space="0"/>
              <w:right w:val="nil"/>
            </w:tcBorders>
          </w:tcPr>
          <w:p>
            <w:pPr>
              <w:spacing w:before="123" w:line="220" w:lineRule="auto"/>
              <w:ind w:left="1520"/>
              <w:rPr>
                <w:rFonts w:ascii="宋体" w:hAnsi="宋体" w:cs="宋体" w:eastAsiaTheme="minorEastAsia"/>
                <w:sz w:val="21"/>
                <w:szCs w:val="21"/>
                <w:lang w:eastAsia="en-US"/>
              </w:rPr>
            </w:pPr>
            <w:r>
              <w:rPr>
                <w:rFonts w:ascii="宋体" w:hAnsi="宋体" w:cs="宋体" w:eastAsiaTheme="minorEastAsia"/>
                <w:spacing w:val="-2"/>
                <w:sz w:val="21"/>
                <w:szCs w:val="21"/>
                <w:lang w:eastAsia="en-US"/>
              </w:rPr>
              <w:t>年毕</w:t>
            </w:r>
            <w:r>
              <w:rPr>
                <w:rFonts w:ascii="宋体" w:hAnsi="宋体" w:cs="宋体" w:eastAsiaTheme="minorEastAsia"/>
                <w:spacing w:val="-1"/>
                <w:sz w:val="21"/>
                <w:szCs w:val="21"/>
                <w:lang w:eastAsia="en-US"/>
              </w:rPr>
              <w:t>业于</w:t>
            </w:r>
          </w:p>
        </w:tc>
        <w:tc>
          <w:tcPr>
            <w:tcW w:w="2111" w:type="dxa"/>
            <w:gridSpan w:val="3"/>
            <w:tcBorders>
              <w:left w:val="nil"/>
              <w:right w:val="nil"/>
            </w:tcBorders>
          </w:tcPr>
          <w:p>
            <w:pPr>
              <w:spacing w:before="123" w:line="220" w:lineRule="auto"/>
              <w:ind w:left="1162"/>
              <w:rPr>
                <w:rFonts w:ascii="宋体" w:hAnsi="宋体" w:cs="宋体" w:eastAsiaTheme="minorEastAsia"/>
                <w:sz w:val="21"/>
                <w:szCs w:val="21"/>
                <w:lang w:eastAsia="en-US"/>
              </w:rPr>
            </w:pPr>
            <w:r>
              <w:rPr>
                <w:rFonts w:ascii="宋体" w:hAnsi="宋体" w:cs="宋体" w:eastAsiaTheme="minorEastAsia"/>
                <w:spacing w:val="-3"/>
                <w:sz w:val="21"/>
                <w:szCs w:val="21"/>
                <w:lang w:eastAsia="en-US"/>
              </w:rPr>
              <w:t>学校</w:t>
            </w:r>
          </w:p>
        </w:tc>
        <w:tc>
          <w:tcPr>
            <w:tcW w:w="1960" w:type="dxa"/>
            <w:gridSpan w:val="2"/>
            <w:tcBorders>
              <w:left w:val="nil"/>
              <w:right w:val="single" w:color="000000" w:sz="6" w:space="0"/>
            </w:tcBorders>
          </w:tcPr>
          <w:p>
            <w:pPr>
              <w:spacing w:before="123" w:line="218" w:lineRule="auto"/>
              <w:ind w:left="550"/>
              <w:rPr>
                <w:rFonts w:ascii="宋体" w:hAnsi="宋体" w:cs="宋体" w:eastAsiaTheme="minorEastAsia"/>
                <w:sz w:val="21"/>
                <w:szCs w:val="21"/>
                <w:lang w:eastAsia="en-US"/>
              </w:rPr>
            </w:pPr>
            <w:r>
              <w:rPr>
                <w:rFonts w:ascii="宋体" w:hAnsi="宋体" w:cs="宋体" w:eastAsiaTheme="minorEastAsia"/>
                <w:spacing w:val="-3"/>
                <w:sz w:val="21"/>
                <w:szCs w:val="21"/>
                <w:lang w:eastAsia="en-US"/>
              </w:rPr>
              <w:t>专</w:t>
            </w:r>
            <w:r>
              <w:rPr>
                <w:rFonts w:ascii="宋体" w:hAnsi="宋体" w:cs="宋体" w:eastAsiaTheme="minorEastAsia"/>
                <w:spacing w:val="-2"/>
                <w:sz w:val="21"/>
                <w:szCs w:val="21"/>
                <w:lang w:eastAsia="en-US"/>
              </w:rPr>
              <w:t>业</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8861" w:type="dxa"/>
            <w:gridSpan w:val="10"/>
            <w:tcBorders>
              <w:left w:val="single" w:color="000000" w:sz="6" w:space="0"/>
              <w:right w:val="single" w:color="000000" w:sz="6" w:space="0"/>
            </w:tcBorders>
          </w:tcPr>
          <w:p>
            <w:pPr>
              <w:spacing w:before="122" w:line="220" w:lineRule="auto"/>
              <w:ind w:left="3599"/>
              <w:rPr>
                <w:rFonts w:ascii="宋体" w:hAnsi="宋体" w:cs="宋体" w:eastAsiaTheme="minorEastAsia"/>
                <w:sz w:val="21"/>
                <w:szCs w:val="21"/>
                <w:lang w:eastAsia="en-US"/>
              </w:rPr>
            </w:pPr>
            <w:r>
              <w:rPr>
                <w:rFonts w:ascii="宋体" w:hAnsi="宋体" w:cs="宋体" w:eastAsiaTheme="minorEastAsia"/>
                <w:spacing w:val="-1"/>
                <w:sz w:val="21"/>
                <w:szCs w:val="21"/>
                <w:lang w:eastAsia="en-US"/>
              </w:rPr>
              <w:t>主要施工管理</w:t>
            </w:r>
            <w:r>
              <w:rPr>
                <w:rFonts w:ascii="宋体" w:hAnsi="宋体" w:cs="宋体" w:eastAsiaTheme="minorEastAsia"/>
                <w:sz w:val="21"/>
                <w:szCs w:val="21"/>
                <w:lang w:eastAsia="en-US"/>
              </w:rPr>
              <w:t>经历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6" w:hRule="atLeast"/>
        </w:trPr>
        <w:tc>
          <w:tcPr>
            <w:tcW w:w="1207" w:type="dxa"/>
            <w:tcBorders>
              <w:left w:val="single" w:color="000000" w:sz="6" w:space="0"/>
              <w:right w:val="single" w:color="000000" w:sz="6" w:space="0"/>
            </w:tcBorders>
          </w:tcPr>
          <w:p>
            <w:pPr>
              <w:spacing w:before="123" w:line="222" w:lineRule="auto"/>
              <w:ind w:left="408"/>
              <w:rPr>
                <w:rFonts w:ascii="宋体" w:hAnsi="宋体" w:cs="宋体" w:eastAsiaTheme="minorEastAsia"/>
                <w:sz w:val="21"/>
                <w:szCs w:val="21"/>
                <w:lang w:eastAsia="en-US"/>
              </w:rPr>
            </w:pPr>
            <w:r>
              <w:rPr>
                <w:rFonts w:ascii="宋体" w:hAnsi="宋体" w:cs="宋体" w:eastAsiaTheme="minorEastAsia"/>
                <w:spacing w:val="-5"/>
                <w:sz w:val="21"/>
                <w:szCs w:val="21"/>
                <w:lang w:eastAsia="en-US"/>
              </w:rPr>
              <w:t>时</w:t>
            </w:r>
            <w:r>
              <w:rPr>
                <w:rFonts w:ascii="宋体" w:hAnsi="宋体" w:cs="宋体" w:eastAsiaTheme="minorEastAsia"/>
                <w:spacing w:val="-4"/>
                <w:sz w:val="21"/>
                <w:szCs w:val="21"/>
                <w:lang w:eastAsia="en-US"/>
              </w:rPr>
              <w:t>间</w:t>
            </w:r>
          </w:p>
        </w:tc>
        <w:tc>
          <w:tcPr>
            <w:tcW w:w="3703" w:type="dxa"/>
            <w:gridSpan w:val="5"/>
            <w:tcBorders>
              <w:left w:val="single" w:color="000000" w:sz="6" w:space="0"/>
              <w:right w:val="single" w:color="000000" w:sz="6" w:space="0"/>
            </w:tcBorders>
          </w:tcPr>
          <w:p>
            <w:pPr>
              <w:spacing w:before="123" w:line="220" w:lineRule="auto"/>
              <w:ind w:left="1010"/>
              <w:rPr>
                <w:rFonts w:ascii="宋体" w:hAnsi="宋体" w:cs="宋体" w:eastAsiaTheme="minorEastAsia"/>
                <w:sz w:val="21"/>
                <w:szCs w:val="21"/>
                <w:lang w:eastAsia="en-US"/>
              </w:rPr>
            </w:pPr>
            <w:r>
              <w:rPr>
                <w:rFonts w:ascii="宋体" w:hAnsi="宋体" w:cs="宋体" w:eastAsiaTheme="minorEastAsia"/>
                <w:spacing w:val="-1"/>
                <w:sz w:val="21"/>
                <w:szCs w:val="21"/>
                <w:lang w:eastAsia="en-US"/>
              </w:rPr>
              <w:t>参加过的类似</w:t>
            </w:r>
            <w:r>
              <w:rPr>
                <w:rFonts w:ascii="宋体" w:hAnsi="宋体" w:cs="宋体" w:eastAsiaTheme="minorEastAsia"/>
                <w:sz w:val="21"/>
                <w:szCs w:val="21"/>
                <w:lang w:eastAsia="en-US"/>
              </w:rPr>
              <w:t>项目</w:t>
            </w:r>
          </w:p>
        </w:tc>
        <w:tc>
          <w:tcPr>
            <w:tcW w:w="1319" w:type="dxa"/>
            <w:tcBorders>
              <w:left w:val="single" w:color="000000" w:sz="6" w:space="0"/>
              <w:right w:val="single" w:color="000000" w:sz="6" w:space="0"/>
            </w:tcBorders>
          </w:tcPr>
          <w:p>
            <w:pPr>
              <w:spacing w:before="123" w:line="220" w:lineRule="auto"/>
              <w:ind w:left="250"/>
              <w:rPr>
                <w:rFonts w:ascii="宋体" w:hAnsi="宋体" w:cs="宋体" w:eastAsiaTheme="minorEastAsia"/>
                <w:sz w:val="21"/>
                <w:szCs w:val="21"/>
                <w:lang w:eastAsia="en-US"/>
              </w:rPr>
            </w:pPr>
            <w:r>
              <w:rPr>
                <w:rFonts w:ascii="宋体" w:hAnsi="宋体" w:cs="宋体" w:eastAsiaTheme="minorEastAsia"/>
                <w:spacing w:val="-2"/>
                <w:sz w:val="21"/>
                <w:szCs w:val="21"/>
                <w:lang w:eastAsia="en-US"/>
              </w:rPr>
              <w:t>担任</w:t>
            </w:r>
            <w:r>
              <w:rPr>
                <w:rFonts w:ascii="宋体" w:hAnsi="宋体" w:cs="宋体" w:eastAsiaTheme="minorEastAsia"/>
                <w:spacing w:val="-1"/>
                <w:sz w:val="21"/>
                <w:szCs w:val="21"/>
                <w:lang w:eastAsia="en-US"/>
              </w:rPr>
              <w:t>职务</w:t>
            </w:r>
          </w:p>
        </w:tc>
        <w:tc>
          <w:tcPr>
            <w:tcW w:w="2632" w:type="dxa"/>
            <w:gridSpan w:val="3"/>
            <w:tcBorders>
              <w:left w:val="single" w:color="000000" w:sz="6" w:space="0"/>
              <w:right w:val="single" w:color="000000" w:sz="6" w:space="0"/>
            </w:tcBorders>
          </w:tcPr>
          <w:p>
            <w:pPr>
              <w:spacing w:before="123" w:line="220" w:lineRule="auto"/>
              <w:ind w:left="480"/>
              <w:rPr>
                <w:rFonts w:ascii="宋体" w:hAnsi="宋体" w:cs="宋体" w:eastAsiaTheme="minorEastAsia"/>
                <w:sz w:val="21"/>
                <w:szCs w:val="21"/>
                <w:lang w:eastAsia="en-US"/>
              </w:rPr>
            </w:pPr>
            <w:r>
              <w:rPr>
                <w:rFonts w:ascii="宋体" w:hAnsi="宋体" w:cs="宋体" w:eastAsiaTheme="minorEastAsia"/>
                <w:spacing w:val="-1"/>
                <w:sz w:val="21"/>
                <w:szCs w:val="21"/>
                <w:lang w:eastAsia="en-US"/>
              </w:rPr>
              <w:t>发包人及联系电话</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1207" w:type="dxa"/>
            <w:tcBorders>
              <w:left w:val="single" w:color="000000" w:sz="6" w:space="0"/>
              <w:right w:val="single" w:color="000000" w:sz="6" w:space="0"/>
            </w:tcBorders>
          </w:tcPr>
          <w:p>
            <w:pPr>
              <w:rPr>
                <w:rFonts w:ascii="Arial" w:hAnsiTheme="minorHAnsi" w:eastAsiaTheme="minorEastAsia" w:cstheme="minorBidi"/>
                <w:sz w:val="21"/>
                <w:szCs w:val="22"/>
                <w:lang w:eastAsia="en-US"/>
              </w:rPr>
            </w:pPr>
          </w:p>
        </w:tc>
        <w:tc>
          <w:tcPr>
            <w:tcW w:w="3703" w:type="dxa"/>
            <w:gridSpan w:val="5"/>
            <w:tcBorders>
              <w:left w:val="single" w:color="000000" w:sz="6" w:space="0"/>
              <w:right w:val="single" w:color="000000" w:sz="6" w:space="0"/>
            </w:tcBorders>
          </w:tcPr>
          <w:p>
            <w:pPr>
              <w:rPr>
                <w:rFonts w:ascii="Arial" w:hAnsiTheme="minorHAnsi" w:eastAsiaTheme="minorEastAsia" w:cstheme="minorBidi"/>
                <w:sz w:val="21"/>
                <w:szCs w:val="22"/>
                <w:lang w:eastAsia="en-US"/>
              </w:rPr>
            </w:pPr>
          </w:p>
        </w:tc>
        <w:tc>
          <w:tcPr>
            <w:tcW w:w="1319" w:type="dxa"/>
            <w:tcBorders>
              <w:left w:val="single" w:color="000000" w:sz="6" w:space="0"/>
              <w:right w:val="single" w:color="000000" w:sz="6" w:space="0"/>
            </w:tcBorders>
          </w:tcPr>
          <w:p>
            <w:pPr>
              <w:rPr>
                <w:rFonts w:ascii="Arial" w:hAnsiTheme="minorHAnsi" w:eastAsiaTheme="minorEastAsia" w:cstheme="minorBidi"/>
                <w:sz w:val="21"/>
                <w:szCs w:val="22"/>
                <w:lang w:eastAsia="en-US"/>
              </w:rPr>
            </w:pPr>
          </w:p>
        </w:tc>
        <w:tc>
          <w:tcPr>
            <w:tcW w:w="2632" w:type="dxa"/>
            <w:gridSpan w:val="3"/>
            <w:tcBorders>
              <w:left w:val="single" w:color="000000" w:sz="6" w:space="0"/>
              <w:right w:val="single" w:color="000000" w:sz="6" w:space="0"/>
            </w:tcBorders>
          </w:tcPr>
          <w:p>
            <w:pPr>
              <w:rPr>
                <w:rFonts w:ascii="Arial" w:hAnsiTheme="minorHAnsi" w:eastAsiaTheme="minorEastAsia" w:cstheme="minorBidi"/>
                <w:sz w:val="21"/>
                <w:szCs w:val="22"/>
                <w:lang w:eastAsia="en-US"/>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1207" w:type="dxa"/>
            <w:tcBorders>
              <w:left w:val="single" w:color="000000" w:sz="6" w:space="0"/>
              <w:right w:val="single" w:color="000000" w:sz="6" w:space="0"/>
            </w:tcBorders>
          </w:tcPr>
          <w:p>
            <w:pPr>
              <w:rPr>
                <w:rFonts w:ascii="Arial" w:hAnsiTheme="minorHAnsi" w:eastAsiaTheme="minorEastAsia" w:cstheme="minorBidi"/>
                <w:sz w:val="21"/>
                <w:szCs w:val="22"/>
                <w:lang w:eastAsia="en-US"/>
              </w:rPr>
            </w:pPr>
          </w:p>
        </w:tc>
        <w:tc>
          <w:tcPr>
            <w:tcW w:w="3703" w:type="dxa"/>
            <w:gridSpan w:val="5"/>
            <w:tcBorders>
              <w:left w:val="single" w:color="000000" w:sz="6" w:space="0"/>
              <w:right w:val="single" w:color="000000" w:sz="6" w:space="0"/>
            </w:tcBorders>
          </w:tcPr>
          <w:p>
            <w:pPr>
              <w:rPr>
                <w:rFonts w:ascii="Arial" w:hAnsiTheme="minorHAnsi" w:eastAsiaTheme="minorEastAsia" w:cstheme="minorBidi"/>
                <w:sz w:val="21"/>
                <w:szCs w:val="22"/>
                <w:lang w:eastAsia="en-US"/>
              </w:rPr>
            </w:pPr>
          </w:p>
        </w:tc>
        <w:tc>
          <w:tcPr>
            <w:tcW w:w="1319" w:type="dxa"/>
            <w:tcBorders>
              <w:left w:val="single" w:color="000000" w:sz="6" w:space="0"/>
              <w:right w:val="single" w:color="000000" w:sz="6" w:space="0"/>
            </w:tcBorders>
          </w:tcPr>
          <w:p>
            <w:pPr>
              <w:rPr>
                <w:rFonts w:ascii="Arial" w:hAnsiTheme="minorHAnsi" w:eastAsiaTheme="minorEastAsia" w:cstheme="minorBidi"/>
                <w:sz w:val="21"/>
                <w:szCs w:val="22"/>
                <w:lang w:eastAsia="en-US"/>
              </w:rPr>
            </w:pPr>
          </w:p>
        </w:tc>
        <w:tc>
          <w:tcPr>
            <w:tcW w:w="2632" w:type="dxa"/>
            <w:gridSpan w:val="3"/>
            <w:tcBorders>
              <w:left w:val="single" w:color="000000" w:sz="6" w:space="0"/>
              <w:right w:val="single" w:color="000000" w:sz="6" w:space="0"/>
            </w:tcBorders>
          </w:tcPr>
          <w:p>
            <w:pPr>
              <w:rPr>
                <w:rFonts w:ascii="Arial" w:hAnsiTheme="minorHAnsi" w:eastAsiaTheme="minorEastAsia" w:cstheme="minorBidi"/>
                <w:sz w:val="21"/>
                <w:szCs w:val="22"/>
                <w:lang w:eastAsia="en-US"/>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5" w:hRule="atLeast"/>
        </w:trPr>
        <w:tc>
          <w:tcPr>
            <w:tcW w:w="1207" w:type="dxa"/>
            <w:tcBorders>
              <w:left w:val="single" w:color="000000" w:sz="6" w:space="0"/>
              <w:right w:val="single" w:color="000000" w:sz="6" w:space="0"/>
            </w:tcBorders>
          </w:tcPr>
          <w:p>
            <w:pPr>
              <w:rPr>
                <w:rFonts w:ascii="Arial" w:hAnsiTheme="minorHAnsi" w:eastAsiaTheme="minorEastAsia" w:cstheme="minorBidi"/>
                <w:sz w:val="21"/>
                <w:szCs w:val="22"/>
                <w:lang w:eastAsia="en-US"/>
              </w:rPr>
            </w:pPr>
          </w:p>
        </w:tc>
        <w:tc>
          <w:tcPr>
            <w:tcW w:w="3703" w:type="dxa"/>
            <w:gridSpan w:val="5"/>
            <w:tcBorders>
              <w:left w:val="single" w:color="000000" w:sz="6" w:space="0"/>
              <w:right w:val="single" w:color="000000" w:sz="6" w:space="0"/>
            </w:tcBorders>
          </w:tcPr>
          <w:p>
            <w:pPr>
              <w:rPr>
                <w:rFonts w:ascii="Arial" w:hAnsiTheme="minorHAnsi" w:eastAsiaTheme="minorEastAsia" w:cstheme="minorBidi"/>
                <w:sz w:val="21"/>
                <w:szCs w:val="22"/>
                <w:lang w:eastAsia="en-US"/>
              </w:rPr>
            </w:pPr>
          </w:p>
        </w:tc>
        <w:tc>
          <w:tcPr>
            <w:tcW w:w="1319" w:type="dxa"/>
            <w:tcBorders>
              <w:left w:val="single" w:color="000000" w:sz="6" w:space="0"/>
              <w:right w:val="single" w:color="000000" w:sz="6" w:space="0"/>
            </w:tcBorders>
          </w:tcPr>
          <w:p>
            <w:pPr>
              <w:rPr>
                <w:rFonts w:ascii="Arial" w:hAnsiTheme="minorHAnsi" w:eastAsiaTheme="minorEastAsia" w:cstheme="minorBidi"/>
                <w:sz w:val="21"/>
                <w:szCs w:val="22"/>
                <w:lang w:eastAsia="en-US"/>
              </w:rPr>
            </w:pPr>
          </w:p>
        </w:tc>
        <w:tc>
          <w:tcPr>
            <w:tcW w:w="2632" w:type="dxa"/>
            <w:gridSpan w:val="3"/>
            <w:tcBorders>
              <w:left w:val="single" w:color="000000" w:sz="6" w:space="0"/>
              <w:right w:val="single" w:color="000000" w:sz="6" w:space="0"/>
            </w:tcBorders>
          </w:tcPr>
          <w:p>
            <w:pPr>
              <w:rPr>
                <w:rFonts w:ascii="Arial" w:hAnsiTheme="minorHAnsi" w:eastAsiaTheme="minorEastAsia" w:cstheme="minorBidi"/>
                <w:sz w:val="21"/>
                <w:szCs w:val="22"/>
                <w:lang w:eastAsia="en-US"/>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1207" w:type="dxa"/>
            <w:tcBorders>
              <w:left w:val="single" w:color="000000" w:sz="6" w:space="0"/>
              <w:right w:val="single" w:color="000000" w:sz="6" w:space="0"/>
            </w:tcBorders>
          </w:tcPr>
          <w:p>
            <w:pPr>
              <w:rPr>
                <w:rFonts w:ascii="Arial" w:hAnsiTheme="minorHAnsi" w:eastAsiaTheme="minorEastAsia" w:cstheme="minorBidi"/>
                <w:sz w:val="21"/>
                <w:szCs w:val="22"/>
                <w:lang w:eastAsia="en-US"/>
              </w:rPr>
            </w:pPr>
          </w:p>
        </w:tc>
        <w:tc>
          <w:tcPr>
            <w:tcW w:w="3703" w:type="dxa"/>
            <w:gridSpan w:val="5"/>
            <w:tcBorders>
              <w:left w:val="single" w:color="000000" w:sz="6" w:space="0"/>
              <w:right w:val="single" w:color="000000" w:sz="6" w:space="0"/>
            </w:tcBorders>
          </w:tcPr>
          <w:p>
            <w:pPr>
              <w:rPr>
                <w:rFonts w:ascii="Arial" w:hAnsiTheme="minorHAnsi" w:eastAsiaTheme="minorEastAsia" w:cstheme="minorBidi"/>
                <w:sz w:val="21"/>
                <w:szCs w:val="22"/>
                <w:lang w:eastAsia="en-US"/>
              </w:rPr>
            </w:pPr>
          </w:p>
        </w:tc>
        <w:tc>
          <w:tcPr>
            <w:tcW w:w="1319" w:type="dxa"/>
            <w:tcBorders>
              <w:left w:val="single" w:color="000000" w:sz="6" w:space="0"/>
              <w:right w:val="single" w:color="000000" w:sz="6" w:space="0"/>
            </w:tcBorders>
          </w:tcPr>
          <w:p>
            <w:pPr>
              <w:rPr>
                <w:rFonts w:ascii="Arial" w:hAnsiTheme="minorHAnsi" w:eastAsiaTheme="minorEastAsia" w:cstheme="minorBidi"/>
                <w:sz w:val="21"/>
                <w:szCs w:val="22"/>
                <w:lang w:eastAsia="en-US"/>
              </w:rPr>
            </w:pPr>
          </w:p>
        </w:tc>
        <w:tc>
          <w:tcPr>
            <w:tcW w:w="2632" w:type="dxa"/>
            <w:gridSpan w:val="3"/>
            <w:tcBorders>
              <w:left w:val="single" w:color="000000" w:sz="6" w:space="0"/>
              <w:right w:val="single" w:color="000000" w:sz="6" w:space="0"/>
            </w:tcBorders>
          </w:tcPr>
          <w:p>
            <w:pPr>
              <w:rPr>
                <w:rFonts w:ascii="Arial" w:hAnsiTheme="minorHAnsi" w:eastAsiaTheme="minorEastAsia" w:cstheme="minorBidi"/>
                <w:sz w:val="21"/>
                <w:szCs w:val="22"/>
                <w:lang w:eastAsia="en-US"/>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1207" w:type="dxa"/>
            <w:tcBorders>
              <w:left w:val="single" w:color="000000" w:sz="6" w:space="0"/>
              <w:right w:val="single" w:color="000000" w:sz="6" w:space="0"/>
            </w:tcBorders>
          </w:tcPr>
          <w:p>
            <w:pPr>
              <w:rPr>
                <w:rFonts w:ascii="Arial" w:hAnsiTheme="minorHAnsi" w:eastAsiaTheme="minorEastAsia" w:cstheme="minorBidi"/>
                <w:sz w:val="21"/>
                <w:szCs w:val="22"/>
                <w:lang w:eastAsia="en-US"/>
              </w:rPr>
            </w:pPr>
          </w:p>
        </w:tc>
        <w:tc>
          <w:tcPr>
            <w:tcW w:w="3703" w:type="dxa"/>
            <w:gridSpan w:val="5"/>
            <w:tcBorders>
              <w:left w:val="single" w:color="000000" w:sz="6" w:space="0"/>
              <w:right w:val="single" w:color="000000" w:sz="6" w:space="0"/>
            </w:tcBorders>
          </w:tcPr>
          <w:p>
            <w:pPr>
              <w:rPr>
                <w:rFonts w:ascii="Arial" w:hAnsiTheme="minorHAnsi" w:eastAsiaTheme="minorEastAsia" w:cstheme="minorBidi"/>
                <w:sz w:val="21"/>
                <w:szCs w:val="22"/>
                <w:lang w:eastAsia="en-US"/>
              </w:rPr>
            </w:pPr>
          </w:p>
        </w:tc>
        <w:tc>
          <w:tcPr>
            <w:tcW w:w="1319" w:type="dxa"/>
            <w:tcBorders>
              <w:left w:val="single" w:color="000000" w:sz="6" w:space="0"/>
              <w:right w:val="single" w:color="000000" w:sz="6" w:space="0"/>
            </w:tcBorders>
          </w:tcPr>
          <w:p>
            <w:pPr>
              <w:rPr>
                <w:rFonts w:ascii="Arial" w:hAnsiTheme="minorHAnsi" w:eastAsiaTheme="minorEastAsia" w:cstheme="minorBidi"/>
                <w:sz w:val="21"/>
                <w:szCs w:val="22"/>
                <w:lang w:eastAsia="en-US"/>
              </w:rPr>
            </w:pPr>
          </w:p>
        </w:tc>
        <w:tc>
          <w:tcPr>
            <w:tcW w:w="2632" w:type="dxa"/>
            <w:gridSpan w:val="3"/>
            <w:tcBorders>
              <w:left w:val="single" w:color="000000" w:sz="6" w:space="0"/>
              <w:right w:val="single" w:color="000000" w:sz="6" w:space="0"/>
            </w:tcBorders>
          </w:tcPr>
          <w:p>
            <w:pPr>
              <w:rPr>
                <w:rFonts w:ascii="Arial" w:hAnsiTheme="minorHAnsi" w:eastAsiaTheme="minorEastAsia" w:cstheme="minorBidi"/>
                <w:sz w:val="21"/>
                <w:szCs w:val="22"/>
                <w:lang w:eastAsia="en-US"/>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6" w:hRule="atLeast"/>
        </w:trPr>
        <w:tc>
          <w:tcPr>
            <w:tcW w:w="1207" w:type="dxa"/>
            <w:tcBorders>
              <w:left w:val="single" w:color="000000" w:sz="6" w:space="0"/>
              <w:right w:val="single" w:color="000000" w:sz="6" w:space="0"/>
            </w:tcBorders>
          </w:tcPr>
          <w:p>
            <w:pPr>
              <w:rPr>
                <w:rFonts w:ascii="Arial" w:hAnsiTheme="minorHAnsi" w:eastAsiaTheme="minorEastAsia" w:cstheme="minorBidi"/>
                <w:sz w:val="21"/>
                <w:szCs w:val="22"/>
                <w:lang w:eastAsia="en-US"/>
              </w:rPr>
            </w:pPr>
          </w:p>
        </w:tc>
        <w:tc>
          <w:tcPr>
            <w:tcW w:w="3703" w:type="dxa"/>
            <w:gridSpan w:val="5"/>
            <w:tcBorders>
              <w:left w:val="single" w:color="000000" w:sz="6" w:space="0"/>
              <w:right w:val="single" w:color="000000" w:sz="6" w:space="0"/>
            </w:tcBorders>
          </w:tcPr>
          <w:p>
            <w:pPr>
              <w:rPr>
                <w:rFonts w:ascii="Arial" w:hAnsiTheme="minorHAnsi" w:eastAsiaTheme="minorEastAsia" w:cstheme="minorBidi"/>
                <w:sz w:val="21"/>
                <w:szCs w:val="22"/>
                <w:lang w:eastAsia="en-US"/>
              </w:rPr>
            </w:pPr>
          </w:p>
        </w:tc>
        <w:tc>
          <w:tcPr>
            <w:tcW w:w="1319" w:type="dxa"/>
            <w:tcBorders>
              <w:left w:val="single" w:color="000000" w:sz="6" w:space="0"/>
              <w:right w:val="single" w:color="000000" w:sz="6" w:space="0"/>
            </w:tcBorders>
          </w:tcPr>
          <w:p>
            <w:pPr>
              <w:rPr>
                <w:rFonts w:ascii="Arial" w:hAnsiTheme="minorHAnsi" w:eastAsiaTheme="minorEastAsia" w:cstheme="minorBidi"/>
                <w:sz w:val="21"/>
                <w:szCs w:val="22"/>
                <w:lang w:eastAsia="en-US"/>
              </w:rPr>
            </w:pPr>
          </w:p>
        </w:tc>
        <w:tc>
          <w:tcPr>
            <w:tcW w:w="2632" w:type="dxa"/>
            <w:gridSpan w:val="3"/>
            <w:tcBorders>
              <w:left w:val="single" w:color="000000" w:sz="6" w:space="0"/>
              <w:right w:val="single" w:color="000000" w:sz="6" w:space="0"/>
            </w:tcBorders>
          </w:tcPr>
          <w:p>
            <w:pPr>
              <w:rPr>
                <w:rFonts w:ascii="Arial" w:hAnsiTheme="minorHAnsi" w:eastAsiaTheme="minorEastAsia" w:cstheme="minorBidi"/>
                <w:sz w:val="21"/>
                <w:szCs w:val="22"/>
                <w:lang w:eastAsia="en-US"/>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1207" w:type="dxa"/>
            <w:tcBorders>
              <w:left w:val="single" w:color="000000" w:sz="6" w:space="0"/>
              <w:right w:val="single" w:color="000000" w:sz="6" w:space="0"/>
            </w:tcBorders>
          </w:tcPr>
          <w:p>
            <w:pPr>
              <w:rPr>
                <w:rFonts w:ascii="Arial" w:hAnsiTheme="minorHAnsi" w:eastAsiaTheme="minorEastAsia" w:cstheme="minorBidi"/>
                <w:sz w:val="21"/>
                <w:szCs w:val="22"/>
                <w:lang w:eastAsia="en-US"/>
              </w:rPr>
            </w:pPr>
          </w:p>
        </w:tc>
        <w:tc>
          <w:tcPr>
            <w:tcW w:w="3703" w:type="dxa"/>
            <w:gridSpan w:val="5"/>
            <w:tcBorders>
              <w:left w:val="single" w:color="000000" w:sz="6" w:space="0"/>
              <w:right w:val="single" w:color="000000" w:sz="6" w:space="0"/>
            </w:tcBorders>
          </w:tcPr>
          <w:p>
            <w:pPr>
              <w:rPr>
                <w:rFonts w:ascii="Arial" w:hAnsiTheme="minorHAnsi" w:eastAsiaTheme="minorEastAsia" w:cstheme="minorBidi"/>
                <w:sz w:val="21"/>
                <w:szCs w:val="22"/>
                <w:lang w:eastAsia="en-US"/>
              </w:rPr>
            </w:pPr>
          </w:p>
        </w:tc>
        <w:tc>
          <w:tcPr>
            <w:tcW w:w="1319" w:type="dxa"/>
            <w:tcBorders>
              <w:left w:val="single" w:color="000000" w:sz="6" w:space="0"/>
              <w:right w:val="single" w:color="000000" w:sz="6" w:space="0"/>
            </w:tcBorders>
          </w:tcPr>
          <w:p>
            <w:pPr>
              <w:rPr>
                <w:rFonts w:ascii="Arial" w:hAnsiTheme="minorHAnsi" w:eastAsiaTheme="minorEastAsia" w:cstheme="minorBidi"/>
                <w:sz w:val="21"/>
                <w:szCs w:val="22"/>
                <w:lang w:eastAsia="en-US"/>
              </w:rPr>
            </w:pPr>
          </w:p>
        </w:tc>
        <w:tc>
          <w:tcPr>
            <w:tcW w:w="2632" w:type="dxa"/>
            <w:gridSpan w:val="3"/>
            <w:tcBorders>
              <w:left w:val="single" w:color="000000" w:sz="6" w:space="0"/>
              <w:right w:val="single" w:color="000000" w:sz="6" w:space="0"/>
            </w:tcBorders>
          </w:tcPr>
          <w:p>
            <w:pPr>
              <w:rPr>
                <w:rFonts w:ascii="Arial" w:hAnsiTheme="minorHAnsi" w:eastAsiaTheme="minorEastAsia" w:cstheme="minorBidi"/>
                <w:sz w:val="21"/>
                <w:szCs w:val="22"/>
                <w:lang w:eastAsia="en-US"/>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1207" w:type="dxa"/>
            <w:tcBorders>
              <w:left w:val="single" w:color="000000" w:sz="6" w:space="0"/>
              <w:right w:val="single" w:color="000000" w:sz="6" w:space="0"/>
            </w:tcBorders>
          </w:tcPr>
          <w:p>
            <w:pPr>
              <w:rPr>
                <w:rFonts w:ascii="Arial" w:hAnsiTheme="minorHAnsi" w:eastAsiaTheme="minorEastAsia" w:cstheme="minorBidi"/>
                <w:sz w:val="21"/>
                <w:szCs w:val="22"/>
                <w:lang w:eastAsia="en-US"/>
              </w:rPr>
            </w:pPr>
          </w:p>
        </w:tc>
        <w:tc>
          <w:tcPr>
            <w:tcW w:w="3703" w:type="dxa"/>
            <w:gridSpan w:val="5"/>
            <w:tcBorders>
              <w:left w:val="single" w:color="000000" w:sz="6" w:space="0"/>
              <w:right w:val="single" w:color="000000" w:sz="6" w:space="0"/>
            </w:tcBorders>
          </w:tcPr>
          <w:p>
            <w:pPr>
              <w:rPr>
                <w:rFonts w:ascii="Arial" w:hAnsiTheme="minorHAnsi" w:eastAsiaTheme="minorEastAsia" w:cstheme="minorBidi"/>
                <w:sz w:val="21"/>
                <w:szCs w:val="22"/>
                <w:lang w:eastAsia="en-US"/>
              </w:rPr>
            </w:pPr>
          </w:p>
        </w:tc>
        <w:tc>
          <w:tcPr>
            <w:tcW w:w="1319" w:type="dxa"/>
            <w:tcBorders>
              <w:left w:val="single" w:color="000000" w:sz="6" w:space="0"/>
              <w:right w:val="single" w:color="000000" w:sz="6" w:space="0"/>
            </w:tcBorders>
          </w:tcPr>
          <w:p>
            <w:pPr>
              <w:rPr>
                <w:rFonts w:ascii="Arial" w:hAnsiTheme="minorHAnsi" w:eastAsiaTheme="minorEastAsia" w:cstheme="minorBidi"/>
                <w:sz w:val="21"/>
                <w:szCs w:val="22"/>
                <w:lang w:eastAsia="en-US"/>
              </w:rPr>
            </w:pPr>
          </w:p>
        </w:tc>
        <w:tc>
          <w:tcPr>
            <w:tcW w:w="2632" w:type="dxa"/>
            <w:gridSpan w:val="3"/>
            <w:tcBorders>
              <w:left w:val="single" w:color="000000" w:sz="6" w:space="0"/>
              <w:right w:val="single" w:color="000000" w:sz="6" w:space="0"/>
            </w:tcBorders>
          </w:tcPr>
          <w:p>
            <w:pPr>
              <w:rPr>
                <w:rFonts w:ascii="Arial" w:hAnsiTheme="minorHAnsi" w:eastAsiaTheme="minorEastAsia" w:cstheme="minorBidi"/>
                <w:sz w:val="21"/>
                <w:szCs w:val="22"/>
                <w:lang w:eastAsia="en-US"/>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5" w:hRule="atLeast"/>
        </w:trPr>
        <w:tc>
          <w:tcPr>
            <w:tcW w:w="1207" w:type="dxa"/>
            <w:tcBorders>
              <w:left w:val="single" w:color="000000" w:sz="6" w:space="0"/>
              <w:right w:val="single" w:color="000000" w:sz="6" w:space="0"/>
            </w:tcBorders>
          </w:tcPr>
          <w:p>
            <w:pPr>
              <w:rPr>
                <w:rFonts w:ascii="Arial" w:hAnsiTheme="minorHAnsi" w:eastAsiaTheme="minorEastAsia" w:cstheme="minorBidi"/>
                <w:sz w:val="21"/>
                <w:szCs w:val="22"/>
                <w:lang w:eastAsia="en-US"/>
              </w:rPr>
            </w:pPr>
          </w:p>
        </w:tc>
        <w:tc>
          <w:tcPr>
            <w:tcW w:w="3703" w:type="dxa"/>
            <w:gridSpan w:val="5"/>
            <w:tcBorders>
              <w:left w:val="single" w:color="000000" w:sz="6" w:space="0"/>
              <w:right w:val="single" w:color="000000" w:sz="6" w:space="0"/>
            </w:tcBorders>
          </w:tcPr>
          <w:p>
            <w:pPr>
              <w:rPr>
                <w:rFonts w:ascii="Arial" w:hAnsiTheme="minorHAnsi" w:eastAsiaTheme="minorEastAsia" w:cstheme="minorBidi"/>
                <w:sz w:val="21"/>
                <w:szCs w:val="22"/>
                <w:lang w:eastAsia="en-US"/>
              </w:rPr>
            </w:pPr>
          </w:p>
        </w:tc>
        <w:tc>
          <w:tcPr>
            <w:tcW w:w="1319" w:type="dxa"/>
            <w:tcBorders>
              <w:left w:val="single" w:color="000000" w:sz="6" w:space="0"/>
              <w:right w:val="single" w:color="000000" w:sz="6" w:space="0"/>
            </w:tcBorders>
          </w:tcPr>
          <w:p>
            <w:pPr>
              <w:rPr>
                <w:rFonts w:ascii="Arial" w:hAnsiTheme="minorHAnsi" w:eastAsiaTheme="minorEastAsia" w:cstheme="minorBidi"/>
                <w:sz w:val="21"/>
                <w:szCs w:val="22"/>
                <w:lang w:eastAsia="en-US"/>
              </w:rPr>
            </w:pPr>
          </w:p>
        </w:tc>
        <w:tc>
          <w:tcPr>
            <w:tcW w:w="2632" w:type="dxa"/>
            <w:gridSpan w:val="3"/>
            <w:tcBorders>
              <w:left w:val="single" w:color="000000" w:sz="6" w:space="0"/>
              <w:right w:val="single" w:color="000000" w:sz="6" w:space="0"/>
            </w:tcBorders>
          </w:tcPr>
          <w:p>
            <w:pPr>
              <w:rPr>
                <w:rFonts w:ascii="Arial" w:hAnsiTheme="minorHAnsi" w:eastAsiaTheme="minorEastAsia" w:cstheme="minorBidi"/>
                <w:sz w:val="21"/>
                <w:szCs w:val="22"/>
                <w:lang w:eastAsia="en-US"/>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1207" w:type="dxa"/>
            <w:tcBorders>
              <w:left w:val="single" w:color="000000" w:sz="6" w:space="0"/>
              <w:right w:val="single" w:color="000000" w:sz="6" w:space="0"/>
            </w:tcBorders>
          </w:tcPr>
          <w:p>
            <w:pPr>
              <w:rPr>
                <w:rFonts w:ascii="Arial" w:hAnsiTheme="minorHAnsi" w:eastAsiaTheme="minorEastAsia" w:cstheme="minorBidi"/>
                <w:sz w:val="21"/>
                <w:szCs w:val="22"/>
                <w:lang w:eastAsia="en-US"/>
              </w:rPr>
            </w:pPr>
          </w:p>
        </w:tc>
        <w:tc>
          <w:tcPr>
            <w:tcW w:w="3703" w:type="dxa"/>
            <w:gridSpan w:val="5"/>
            <w:tcBorders>
              <w:left w:val="single" w:color="000000" w:sz="6" w:space="0"/>
              <w:right w:val="single" w:color="000000" w:sz="6" w:space="0"/>
            </w:tcBorders>
          </w:tcPr>
          <w:p>
            <w:pPr>
              <w:rPr>
                <w:rFonts w:ascii="Arial" w:hAnsiTheme="minorHAnsi" w:eastAsiaTheme="minorEastAsia" w:cstheme="minorBidi"/>
                <w:sz w:val="21"/>
                <w:szCs w:val="22"/>
                <w:lang w:eastAsia="en-US"/>
              </w:rPr>
            </w:pPr>
          </w:p>
        </w:tc>
        <w:tc>
          <w:tcPr>
            <w:tcW w:w="1319" w:type="dxa"/>
            <w:tcBorders>
              <w:left w:val="single" w:color="000000" w:sz="6" w:space="0"/>
              <w:right w:val="single" w:color="000000" w:sz="6" w:space="0"/>
            </w:tcBorders>
          </w:tcPr>
          <w:p>
            <w:pPr>
              <w:rPr>
                <w:rFonts w:ascii="Arial" w:hAnsiTheme="minorHAnsi" w:eastAsiaTheme="minorEastAsia" w:cstheme="minorBidi"/>
                <w:sz w:val="21"/>
                <w:szCs w:val="22"/>
                <w:lang w:eastAsia="en-US"/>
              </w:rPr>
            </w:pPr>
          </w:p>
        </w:tc>
        <w:tc>
          <w:tcPr>
            <w:tcW w:w="2632" w:type="dxa"/>
            <w:gridSpan w:val="3"/>
            <w:tcBorders>
              <w:left w:val="single" w:color="000000" w:sz="6" w:space="0"/>
              <w:right w:val="single" w:color="000000" w:sz="6" w:space="0"/>
            </w:tcBorders>
          </w:tcPr>
          <w:p>
            <w:pPr>
              <w:rPr>
                <w:rFonts w:ascii="Arial" w:hAnsiTheme="minorHAnsi" w:eastAsiaTheme="minorEastAsia" w:cstheme="minorBidi"/>
                <w:sz w:val="21"/>
                <w:szCs w:val="22"/>
                <w:lang w:eastAsia="en-US"/>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1207" w:type="dxa"/>
            <w:tcBorders>
              <w:left w:val="single" w:color="000000" w:sz="6" w:space="0"/>
              <w:right w:val="single" w:color="000000" w:sz="6" w:space="0"/>
            </w:tcBorders>
          </w:tcPr>
          <w:p>
            <w:pPr>
              <w:rPr>
                <w:rFonts w:ascii="Arial" w:hAnsiTheme="minorHAnsi" w:eastAsiaTheme="minorEastAsia" w:cstheme="minorBidi"/>
                <w:sz w:val="21"/>
                <w:szCs w:val="22"/>
                <w:lang w:eastAsia="en-US"/>
              </w:rPr>
            </w:pPr>
          </w:p>
        </w:tc>
        <w:tc>
          <w:tcPr>
            <w:tcW w:w="3703" w:type="dxa"/>
            <w:gridSpan w:val="5"/>
            <w:tcBorders>
              <w:left w:val="single" w:color="000000" w:sz="6" w:space="0"/>
              <w:right w:val="single" w:color="000000" w:sz="6" w:space="0"/>
            </w:tcBorders>
          </w:tcPr>
          <w:p>
            <w:pPr>
              <w:rPr>
                <w:rFonts w:ascii="Arial" w:hAnsiTheme="minorHAnsi" w:eastAsiaTheme="minorEastAsia" w:cstheme="minorBidi"/>
                <w:sz w:val="21"/>
                <w:szCs w:val="22"/>
                <w:lang w:eastAsia="en-US"/>
              </w:rPr>
            </w:pPr>
          </w:p>
        </w:tc>
        <w:tc>
          <w:tcPr>
            <w:tcW w:w="1319" w:type="dxa"/>
            <w:tcBorders>
              <w:left w:val="single" w:color="000000" w:sz="6" w:space="0"/>
              <w:right w:val="single" w:color="000000" w:sz="6" w:space="0"/>
            </w:tcBorders>
          </w:tcPr>
          <w:p>
            <w:pPr>
              <w:rPr>
                <w:rFonts w:ascii="Arial" w:hAnsiTheme="minorHAnsi" w:eastAsiaTheme="minorEastAsia" w:cstheme="minorBidi"/>
                <w:sz w:val="21"/>
                <w:szCs w:val="22"/>
                <w:lang w:eastAsia="en-US"/>
              </w:rPr>
            </w:pPr>
          </w:p>
        </w:tc>
        <w:tc>
          <w:tcPr>
            <w:tcW w:w="2632" w:type="dxa"/>
            <w:gridSpan w:val="3"/>
            <w:tcBorders>
              <w:left w:val="single" w:color="000000" w:sz="6" w:space="0"/>
              <w:right w:val="single" w:color="000000" w:sz="6" w:space="0"/>
            </w:tcBorders>
          </w:tcPr>
          <w:p>
            <w:pPr>
              <w:rPr>
                <w:rFonts w:ascii="Arial" w:hAnsiTheme="minorHAnsi" w:eastAsiaTheme="minorEastAsia" w:cstheme="minorBidi"/>
                <w:sz w:val="21"/>
                <w:szCs w:val="22"/>
                <w:lang w:eastAsia="en-US"/>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6" w:hRule="atLeast"/>
        </w:trPr>
        <w:tc>
          <w:tcPr>
            <w:tcW w:w="1207" w:type="dxa"/>
            <w:tcBorders>
              <w:left w:val="single" w:color="000000" w:sz="6" w:space="0"/>
              <w:right w:val="single" w:color="000000" w:sz="6" w:space="0"/>
            </w:tcBorders>
          </w:tcPr>
          <w:p>
            <w:pPr>
              <w:rPr>
                <w:rFonts w:ascii="Arial" w:hAnsiTheme="minorHAnsi" w:eastAsiaTheme="minorEastAsia" w:cstheme="minorBidi"/>
                <w:sz w:val="21"/>
                <w:szCs w:val="22"/>
                <w:lang w:eastAsia="en-US"/>
              </w:rPr>
            </w:pPr>
          </w:p>
        </w:tc>
        <w:tc>
          <w:tcPr>
            <w:tcW w:w="3703" w:type="dxa"/>
            <w:gridSpan w:val="5"/>
            <w:tcBorders>
              <w:left w:val="single" w:color="000000" w:sz="6" w:space="0"/>
              <w:right w:val="single" w:color="000000" w:sz="6" w:space="0"/>
            </w:tcBorders>
          </w:tcPr>
          <w:p>
            <w:pPr>
              <w:rPr>
                <w:rFonts w:ascii="Arial" w:hAnsiTheme="minorHAnsi" w:eastAsiaTheme="minorEastAsia" w:cstheme="minorBidi"/>
                <w:sz w:val="21"/>
                <w:szCs w:val="22"/>
                <w:lang w:eastAsia="en-US"/>
              </w:rPr>
            </w:pPr>
          </w:p>
        </w:tc>
        <w:tc>
          <w:tcPr>
            <w:tcW w:w="1319" w:type="dxa"/>
            <w:tcBorders>
              <w:left w:val="single" w:color="000000" w:sz="6" w:space="0"/>
              <w:right w:val="single" w:color="000000" w:sz="6" w:space="0"/>
            </w:tcBorders>
          </w:tcPr>
          <w:p>
            <w:pPr>
              <w:rPr>
                <w:rFonts w:ascii="Arial" w:hAnsiTheme="minorHAnsi" w:eastAsiaTheme="minorEastAsia" w:cstheme="minorBidi"/>
                <w:sz w:val="21"/>
                <w:szCs w:val="22"/>
                <w:lang w:eastAsia="en-US"/>
              </w:rPr>
            </w:pPr>
          </w:p>
        </w:tc>
        <w:tc>
          <w:tcPr>
            <w:tcW w:w="2632" w:type="dxa"/>
            <w:gridSpan w:val="3"/>
            <w:tcBorders>
              <w:left w:val="single" w:color="000000" w:sz="6" w:space="0"/>
              <w:right w:val="single" w:color="000000" w:sz="6" w:space="0"/>
            </w:tcBorders>
          </w:tcPr>
          <w:p>
            <w:pPr>
              <w:rPr>
                <w:rFonts w:ascii="Arial" w:hAnsiTheme="minorHAnsi" w:eastAsiaTheme="minorEastAsia" w:cstheme="minorBidi"/>
                <w:sz w:val="21"/>
                <w:szCs w:val="22"/>
                <w:lang w:eastAsia="en-US"/>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1207" w:type="dxa"/>
            <w:tcBorders>
              <w:left w:val="single" w:color="000000" w:sz="6" w:space="0"/>
              <w:right w:val="single" w:color="000000" w:sz="6" w:space="0"/>
            </w:tcBorders>
          </w:tcPr>
          <w:p>
            <w:pPr>
              <w:rPr>
                <w:rFonts w:ascii="Arial" w:hAnsiTheme="minorHAnsi" w:eastAsiaTheme="minorEastAsia" w:cstheme="minorBidi"/>
                <w:sz w:val="21"/>
                <w:szCs w:val="22"/>
                <w:lang w:eastAsia="en-US"/>
              </w:rPr>
            </w:pPr>
          </w:p>
        </w:tc>
        <w:tc>
          <w:tcPr>
            <w:tcW w:w="3703" w:type="dxa"/>
            <w:gridSpan w:val="5"/>
            <w:tcBorders>
              <w:left w:val="single" w:color="000000" w:sz="6" w:space="0"/>
              <w:right w:val="single" w:color="000000" w:sz="6" w:space="0"/>
            </w:tcBorders>
          </w:tcPr>
          <w:p>
            <w:pPr>
              <w:rPr>
                <w:rFonts w:ascii="Arial" w:hAnsiTheme="minorHAnsi" w:eastAsiaTheme="minorEastAsia" w:cstheme="minorBidi"/>
                <w:sz w:val="21"/>
                <w:szCs w:val="22"/>
                <w:lang w:eastAsia="en-US"/>
              </w:rPr>
            </w:pPr>
          </w:p>
        </w:tc>
        <w:tc>
          <w:tcPr>
            <w:tcW w:w="1319" w:type="dxa"/>
            <w:tcBorders>
              <w:left w:val="single" w:color="000000" w:sz="6" w:space="0"/>
              <w:right w:val="single" w:color="000000" w:sz="6" w:space="0"/>
            </w:tcBorders>
          </w:tcPr>
          <w:p>
            <w:pPr>
              <w:rPr>
                <w:rFonts w:ascii="Arial" w:hAnsiTheme="minorHAnsi" w:eastAsiaTheme="minorEastAsia" w:cstheme="minorBidi"/>
                <w:sz w:val="21"/>
                <w:szCs w:val="22"/>
                <w:lang w:eastAsia="en-US"/>
              </w:rPr>
            </w:pPr>
          </w:p>
        </w:tc>
        <w:tc>
          <w:tcPr>
            <w:tcW w:w="2632" w:type="dxa"/>
            <w:gridSpan w:val="3"/>
            <w:tcBorders>
              <w:left w:val="single" w:color="000000" w:sz="6" w:space="0"/>
              <w:right w:val="single" w:color="000000" w:sz="6" w:space="0"/>
            </w:tcBorders>
          </w:tcPr>
          <w:p>
            <w:pPr>
              <w:rPr>
                <w:rFonts w:ascii="Arial" w:hAnsiTheme="minorHAnsi" w:eastAsiaTheme="minorEastAsia" w:cstheme="minorBidi"/>
                <w:sz w:val="21"/>
                <w:szCs w:val="22"/>
                <w:lang w:eastAsia="en-US"/>
              </w:rPr>
            </w:pPr>
          </w:p>
        </w:tc>
      </w:tr>
    </w:tbl>
    <w:p>
      <w:pPr>
        <w:spacing w:before="29" w:line="217" w:lineRule="auto"/>
        <w:ind w:left="53"/>
        <w:rPr>
          <w:rFonts w:ascii="宋体" w:hAnsi="宋体" w:cs="宋体"/>
          <w:sz w:val="21"/>
          <w:szCs w:val="21"/>
        </w:rPr>
      </w:pPr>
      <w:r>
        <w:rPr>
          <w:rFonts w:ascii="宋体" w:hAnsi="宋体" w:cs="宋体"/>
          <w:spacing w:val="-1"/>
          <w:sz w:val="21"/>
          <w:szCs w:val="21"/>
        </w:rPr>
        <w:t>注：主要人员指项目负责人、技术负责人、专职安</w:t>
      </w:r>
      <w:r>
        <w:rPr>
          <w:rFonts w:ascii="宋体" w:hAnsi="宋体" w:cs="宋体"/>
          <w:sz w:val="21"/>
          <w:szCs w:val="21"/>
        </w:rPr>
        <w:t>全生产管理人员、施工员、质检员、安全员。</w:t>
      </w:r>
    </w:p>
    <w:p>
      <w:pPr>
        <w:sectPr>
          <w:footerReference r:id="rId43" w:type="default"/>
          <w:pgSz w:w="11910" w:h="16845"/>
          <w:pgMar w:top="400" w:right="1606" w:bottom="1226" w:left="1426" w:header="0" w:footer="1062" w:gutter="0"/>
          <w:cols w:space="720" w:num="1"/>
        </w:sectPr>
      </w:pPr>
    </w:p>
    <w:p>
      <w:pPr>
        <w:spacing w:line="282" w:lineRule="auto"/>
        <w:rPr>
          <w:rFonts w:ascii="Arial"/>
          <w:sz w:val="21"/>
        </w:rPr>
      </w:pPr>
    </w:p>
    <w:p>
      <w:pPr>
        <w:spacing w:line="282" w:lineRule="auto"/>
        <w:rPr>
          <w:rFonts w:ascii="Arial"/>
          <w:sz w:val="21"/>
        </w:rPr>
      </w:pPr>
    </w:p>
    <w:p>
      <w:pPr>
        <w:spacing w:line="282" w:lineRule="auto"/>
        <w:rPr>
          <w:rFonts w:ascii="Arial"/>
          <w:sz w:val="21"/>
        </w:rPr>
      </w:pPr>
    </w:p>
    <w:p>
      <w:pPr>
        <w:spacing w:line="282" w:lineRule="auto"/>
        <w:rPr>
          <w:rFonts w:ascii="Arial"/>
          <w:sz w:val="21"/>
        </w:rPr>
      </w:pPr>
    </w:p>
    <w:p>
      <w:pPr>
        <w:spacing w:before="100" w:line="222" w:lineRule="auto"/>
        <w:outlineLvl w:val="1"/>
        <w:rPr>
          <w:rFonts w:ascii="黑体" w:hAnsi="黑体" w:eastAsia="黑体" w:cs="黑体"/>
          <w:sz w:val="31"/>
          <w:szCs w:val="31"/>
        </w:rPr>
      </w:pPr>
      <w:bookmarkStart w:id="827" w:name="_bookmark199"/>
      <w:bookmarkEnd w:id="827"/>
      <w:r>
        <w:rPr>
          <w:rFonts w:hint="eastAsia" w:ascii="黑体" w:hAnsi="黑体" w:eastAsia="黑体" w:cs="黑体"/>
          <w:spacing w:val="19"/>
          <w:sz w:val="31"/>
          <w:szCs w:val="31"/>
          <w14:textOutline w14:w="5727" w14:cap="flat" w14:cmpd="sng" w14:algn="ctr">
            <w14:solidFill>
              <w14:srgbClr w14:val="000000"/>
            </w14:solidFill>
            <w14:prstDash w14:val="solid"/>
            <w14:miter w14:val="0"/>
          </w14:textOutline>
        </w:rPr>
        <w:t>十</w:t>
      </w:r>
      <w:r>
        <w:rPr>
          <w:rFonts w:ascii="黑体" w:hAnsi="黑体" w:eastAsia="黑体" w:cs="黑体"/>
          <w:spacing w:val="16"/>
          <w:sz w:val="31"/>
          <w:szCs w:val="31"/>
          <w14:textOutline w14:w="5727" w14:cap="flat" w14:cmpd="sng" w14:algn="ctr">
            <w14:solidFill>
              <w14:srgbClr w14:val="000000"/>
            </w14:solidFill>
            <w14:prstDash w14:val="solid"/>
            <w14:miter w14:val="0"/>
          </w14:textOutline>
        </w:rPr>
        <w:t>、资信标</w:t>
      </w:r>
    </w:p>
    <w:p>
      <w:pPr>
        <w:sectPr>
          <w:footerReference r:id="rId44" w:type="default"/>
          <w:pgSz w:w="11910" w:h="16845"/>
          <w:pgMar w:top="400" w:right="1786" w:bottom="1226" w:left="1490" w:header="0" w:footer="1062" w:gutter="0"/>
          <w:cols w:space="720" w:num="1"/>
        </w:sectPr>
      </w:pPr>
    </w:p>
    <w:p>
      <w:pPr>
        <w:spacing w:line="282" w:lineRule="auto"/>
        <w:rPr>
          <w:rFonts w:ascii="Arial"/>
          <w:sz w:val="21"/>
        </w:rPr>
      </w:pPr>
    </w:p>
    <w:p>
      <w:pPr>
        <w:spacing w:line="282" w:lineRule="auto"/>
        <w:rPr>
          <w:rFonts w:ascii="Arial"/>
          <w:sz w:val="21"/>
        </w:rPr>
      </w:pPr>
    </w:p>
    <w:p>
      <w:pPr>
        <w:spacing w:line="282" w:lineRule="auto"/>
        <w:rPr>
          <w:rFonts w:ascii="Arial"/>
          <w:sz w:val="21"/>
        </w:rPr>
      </w:pPr>
    </w:p>
    <w:p>
      <w:pPr>
        <w:spacing w:line="282" w:lineRule="auto"/>
        <w:rPr>
          <w:rFonts w:ascii="Arial"/>
          <w:sz w:val="21"/>
        </w:rPr>
      </w:pPr>
    </w:p>
    <w:p>
      <w:pPr>
        <w:spacing w:before="100" w:line="222" w:lineRule="auto"/>
        <w:outlineLvl w:val="2"/>
        <w:rPr>
          <w:rFonts w:ascii="黑体" w:hAnsi="黑体" w:eastAsia="黑体" w:cs="黑体"/>
          <w:sz w:val="31"/>
          <w:szCs w:val="31"/>
        </w:rPr>
      </w:pPr>
      <w:bookmarkStart w:id="828" w:name="_bookmark200"/>
      <w:bookmarkEnd w:id="828"/>
      <w:r>
        <w:rPr>
          <w:rFonts w:hint="eastAsia" w:ascii="黑体" w:hAnsi="黑体" w:eastAsia="黑体" w:cs="黑体"/>
          <w:spacing w:val="14"/>
          <w:sz w:val="31"/>
          <w:szCs w:val="31"/>
          <w14:textOutline w14:w="5727" w14:cap="flat" w14:cmpd="sng" w14:algn="ctr">
            <w14:solidFill>
              <w14:srgbClr w14:val="000000"/>
            </w14:solidFill>
            <w14:prstDash w14:val="solid"/>
            <w14:miter w14:val="0"/>
          </w14:textOutline>
        </w:rPr>
        <w:t>十一、</w:t>
      </w:r>
      <w:r>
        <w:rPr>
          <w:rFonts w:ascii="黑体" w:hAnsi="黑体" w:eastAsia="黑体" w:cs="黑体"/>
          <w:spacing w:val="14"/>
          <w:sz w:val="31"/>
          <w:szCs w:val="31"/>
          <w14:textOutline w14:w="5727" w14:cap="flat" w14:cmpd="sng" w14:algn="ctr">
            <w14:solidFill>
              <w14:srgbClr w14:val="000000"/>
            </w14:solidFill>
            <w14:prstDash w14:val="solid"/>
            <w14:miter w14:val="0"/>
          </w14:textOutline>
        </w:rPr>
        <w:t>资格审查资料</w:t>
      </w:r>
    </w:p>
    <w:p>
      <w:pPr>
        <w:sectPr>
          <w:footerReference r:id="rId45" w:type="default"/>
          <w:pgSz w:w="11910" w:h="16845"/>
          <w:pgMar w:top="400" w:right="1786" w:bottom="1226" w:left="1489" w:header="0" w:footer="1062" w:gutter="0"/>
          <w:cols w:space="720" w:num="1"/>
        </w:sectPr>
      </w:pPr>
    </w:p>
    <w:p/>
    <w:p/>
    <w:p/>
    <w:p/>
    <w:p/>
    <w:p/>
    <w:p/>
    <w:p>
      <w:pPr>
        <w:spacing w:line="131" w:lineRule="exact"/>
      </w:pPr>
    </w:p>
    <w:tbl>
      <w:tblPr>
        <w:tblStyle w:val="735"/>
        <w:tblW w:w="88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447"/>
        <w:gridCol w:w="285"/>
        <w:gridCol w:w="641"/>
        <w:gridCol w:w="1068"/>
        <w:gridCol w:w="1184"/>
        <w:gridCol w:w="780"/>
        <w:gridCol w:w="840"/>
        <w:gridCol w:w="959"/>
        <w:gridCol w:w="884"/>
        <w:gridCol w:w="74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43" w:hRule="atLeast"/>
        </w:trPr>
        <w:tc>
          <w:tcPr>
            <w:tcW w:w="1447" w:type="dxa"/>
            <w:tcBorders>
              <w:top w:val="single" w:color="000000" w:sz="2" w:space="0"/>
              <w:bottom w:val="single" w:color="000000" w:sz="2" w:space="0"/>
            </w:tcBorders>
          </w:tcPr>
          <w:p>
            <w:pPr>
              <w:spacing w:before="99" w:line="220" w:lineRule="auto"/>
              <w:ind w:left="205"/>
              <w:rPr>
                <w:rFonts w:ascii="宋体" w:hAnsi="宋体" w:cs="宋体" w:eastAsiaTheme="minorEastAsia"/>
                <w:sz w:val="21"/>
                <w:szCs w:val="21"/>
                <w:lang w:eastAsia="en-US"/>
              </w:rPr>
            </w:pPr>
            <w:r>
              <w:rPr>
                <w:rFonts w:ascii="宋体" w:hAnsi="宋体" w:cs="宋体" w:eastAsiaTheme="minorEastAsia"/>
                <w:spacing w:val="-2"/>
                <w:sz w:val="21"/>
                <w:szCs w:val="21"/>
                <w:lang w:eastAsia="en-US"/>
              </w:rPr>
              <w:t>投标</w:t>
            </w:r>
            <w:r>
              <w:rPr>
                <w:rFonts w:ascii="宋体" w:hAnsi="宋体" w:cs="宋体" w:eastAsiaTheme="minorEastAsia"/>
                <w:spacing w:val="-1"/>
                <w:sz w:val="21"/>
                <w:szCs w:val="21"/>
                <w:lang w:eastAsia="en-US"/>
              </w:rPr>
              <w:t>人名称</w:t>
            </w:r>
          </w:p>
        </w:tc>
        <w:tc>
          <w:tcPr>
            <w:tcW w:w="7383" w:type="dxa"/>
            <w:gridSpan w:val="9"/>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6" w:hRule="atLeast"/>
        </w:trPr>
        <w:tc>
          <w:tcPr>
            <w:tcW w:w="1447" w:type="dxa"/>
            <w:tcBorders>
              <w:top w:val="single" w:color="000000" w:sz="2" w:space="0"/>
              <w:bottom w:val="single" w:color="000000" w:sz="2" w:space="0"/>
            </w:tcBorders>
          </w:tcPr>
          <w:p>
            <w:pPr>
              <w:spacing w:before="76" w:line="221" w:lineRule="auto"/>
              <w:ind w:left="308"/>
              <w:rPr>
                <w:rFonts w:ascii="宋体" w:hAnsi="宋体" w:cs="宋体" w:eastAsiaTheme="minorEastAsia"/>
                <w:sz w:val="21"/>
                <w:szCs w:val="21"/>
                <w:lang w:eastAsia="en-US"/>
              </w:rPr>
            </w:pPr>
            <w:r>
              <w:rPr>
                <w:rFonts w:ascii="宋体" w:hAnsi="宋体" w:cs="宋体" w:eastAsiaTheme="minorEastAsia"/>
                <w:spacing w:val="-2"/>
                <w:sz w:val="21"/>
                <w:szCs w:val="21"/>
                <w:lang w:eastAsia="en-US"/>
              </w:rPr>
              <w:t>注册</w:t>
            </w:r>
            <w:r>
              <w:rPr>
                <w:rFonts w:ascii="宋体" w:hAnsi="宋体" w:cs="宋体" w:eastAsiaTheme="minorEastAsia"/>
                <w:spacing w:val="-1"/>
                <w:sz w:val="21"/>
                <w:szCs w:val="21"/>
                <w:lang w:eastAsia="en-US"/>
              </w:rPr>
              <w:t>地址</w:t>
            </w:r>
          </w:p>
        </w:tc>
        <w:tc>
          <w:tcPr>
            <w:tcW w:w="3178" w:type="dxa"/>
            <w:gridSpan w:val="4"/>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620" w:type="dxa"/>
            <w:gridSpan w:val="2"/>
            <w:tcBorders>
              <w:top w:val="single" w:color="000000" w:sz="2" w:space="0"/>
              <w:bottom w:val="single" w:color="000000" w:sz="2" w:space="0"/>
            </w:tcBorders>
          </w:tcPr>
          <w:p>
            <w:pPr>
              <w:spacing w:before="76" w:line="220" w:lineRule="auto"/>
              <w:ind w:left="414"/>
              <w:rPr>
                <w:rFonts w:ascii="宋体" w:hAnsi="宋体" w:cs="宋体" w:eastAsiaTheme="minorEastAsia"/>
                <w:sz w:val="21"/>
                <w:szCs w:val="21"/>
                <w:lang w:eastAsia="en-US"/>
              </w:rPr>
            </w:pPr>
            <w:r>
              <w:rPr>
                <w:rFonts w:ascii="宋体" w:hAnsi="宋体" w:cs="宋体" w:eastAsiaTheme="minorEastAsia"/>
                <w:spacing w:val="-5"/>
                <w:sz w:val="21"/>
                <w:szCs w:val="21"/>
                <w:lang w:eastAsia="en-US"/>
              </w:rPr>
              <w:t>邮</w:t>
            </w:r>
            <w:r>
              <w:rPr>
                <w:rFonts w:ascii="宋体" w:hAnsi="宋体" w:cs="宋体" w:eastAsiaTheme="minorEastAsia"/>
                <w:spacing w:val="-4"/>
                <w:sz w:val="21"/>
                <w:szCs w:val="21"/>
                <w:lang w:eastAsia="en-US"/>
              </w:rPr>
              <w:t>政编码</w:t>
            </w:r>
          </w:p>
        </w:tc>
        <w:tc>
          <w:tcPr>
            <w:tcW w:w="2585" w:type="dxa"/>
            <w:gridSpan w:val="3"/>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0" w:hRule="atLeast"/>
        </w:trPr>
        <w:tc>
          <w:tcPr>
            <w:tcW w:w="1447" w:type="dxa"/>
            <w:vMerge w:val="restart"/>
            <w:tcBorders>
              <w:top w:val="single" w:color="000000" w:sz="2" w:space="0"/>
              <w:bottom w:val="nil"/>
            </w:tcBorders>
          </w:tcPr>
          <w:p>
            <w:pPr>
              <w:spacing w:line="276" w:lineRule="auto"/>
              <w:rPr>
                <w:rFonts w:ascii="Arial" w:hAnsiTheme="minorHAnsi" w:eastAsiaTheme="minorEastAsia" w:cstheme="minorBidi"/>
                <w:sz w:val="21"/>
                <w:szCs w:val="22"/>
                <w:lang w:eastAsia="en-US"/>
              </w:rPr>
            </w:pPr>
          </w:p>
          <w:p>
            <w:pPr>
              <w:spacing w:before="69" w:line="219" w:lineRule="auto"/>
              <w:ind w:left="309"/>
              <w:rPr>
                <w:rFonts w:ascii="宋体" w:hAnsi="宋体" w:cs="宋体" w:eastAsiaTheme="minorEastAsia"/>
                <w:sz w:val="21"/>
                <w:szCs w:val="21"/>
                <w:lang w:eastAsia="en-US"/>
              </w:rPr>
            </w:pPr>
            <w:r>
              <w:rPr>
                <w:rFonts w:ascii="宋体" w:hAnsi="宋体" w:cs="宋体" w:eastAsiaTheme="minorEastAsia"/>
                <w:spacing w:val="-2"/>
                <w:sz w:val="21"/>
                <w:szCs w:val="21"/>
                <w:lang w:eastAsia="en-US"/>
              </w:rPr>
              <w:t>联系</w:t>
            </w:r>
            <w:r>
              <w:rPr>
                <w:rFonts w:ascii="宋体" w:hAnsi="宋体" w:cs="宋体" w:eastAsiaTheme="minorEastAsia"/>
                <w:spacing w:val="-1"/>
                <w:sz w:val="21"/>
                <w:szCs w:val="21"/>
                <w:lang w:eastAsia="en-US"/>
              </w:rPr>
              <w:t>方式</w:t>
            </w:r>
          </w:p>
        </w:tc>
        <w:tc>
          <w:tcPr>
            <w:tcW w:w="926" w:type="dxa"/>
            <w:gridSpan w:val="2"/>
            <w:tcBorders>
              <w:top w:val="single" w:color="000000" w:sz="2" w:space="0"/>
              <w:bottom w:val="single" w:color="000000" w:sz="2" w:space="0"/>
            </w:tcBorders>
          </w:tcPr>
          <w:p>
            <w:pPr>
              <w:spacing w:before="76" w:line="222" w:lineRule="auto"/>
              <w:ind w:left="154"/>
              <w:rPr>
                <w:rFonts w:ascii="宋体" w:hAnsi="宋体" w:cs="宋体" w:eastAsiaTheme="minorEastAsia"/>
                <w:sz w:val="21"/>
                <w:szCs w:val="21"/>
                <w:lang w:eastAsia="en-US"/>
              </w:rPr>
            </w:pPr>
            <w:r>
              <w:rPr>
                <w:rFonts w:ascii="宋体" w:hAnsi="宋体" w:cs="宋体" w:eastAsiaTheme="minorEastAsia"/>
                <w:spacing w:val="-2"/>
                <w:sz w:val="21"/>
                <w:szCs w:val="21"/>
                <w:lang w:eastAsia="en-US"/>
              </w:rPr>
              <w:t>联系人</w:t>
            </w:r>
          </w:p>
        </w:tc>
        <w:tc>
          <w:tcPr>
            <w:tcW w:w="2252" w:type="dxa"/>
            <w:gridSpan w:val="2"/>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620" w:type="dxa"/>
            <w:gridSpan w:val="2"/>
            <w:tcBorders>
              <w:top w:val="single" w:color="000000" w:sz="2" w:space="0"/>
              <w:bottom w:val="single" w:color="000000" w:sz="2" w:space="0"/>
            </w:tcBorders>
          </w:tcPr>
          <w:p>
            <w:pPr>
              <w:spacing w:before="76" w:line="222" w:lineRule="auto"/>
              <w:ind w:left="514"/>
              <w:rPr>
                <w:rFonts w:ascii="宋体" w:hAnsi="宋体" w:cs="宋体" w:eastAsiaTheme="minorEastAsia"/>
                <w:sz w:val="21"/>
                <w:szCs w:val="21"/>
                <w:lang w:eastAsia="en-US"/>
              </w:rPr>
            </w:pPr>
            <w:r>
              <w:rPr>
                <w:rFonts w:ascii="宋体" w:hAnsi="宋体" w:cs="宋体" w:eastAsiaTheme="minorEastAsia"/>
                <w:spacing w:val="2"/>
                <w:sz w:val="21"/>
                <w:szCs w:val="21"/>
                <w:lang w:eastAsia="en-US"/>
              </w:rPr>
              <w:t>电</w:t>
            </w:r>
            <w:r>
              <w:rPr>
                <w:rFonts w:ascii="宋体" w:hAnsi="宋体" w:cs="宋体" w:eastAsiaTheme="minorEastAsia"/>
                <w:spacing w:val="1"/>
                <w:sz w:val="21"/>
                <w:szCs w:val="21"/>
                <w:lang w:eastAsia="en-US"/>
              </w:rPr>
              <w:t xml:space="preserve">  话</w:t>
            </w:r>
          </w:p>
        </w:tc>
        <w:tc>
          <w:tcPr>
            <w:tcW w:w="2585" w:type="dxa"/>
            <w:gridSpan w:val="3"/>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0" w:hRule="atLeast"/>
        </w:trPr>
        <w:tc>
          <w:tcPr>
            <w:tcW w:w="1447" w:type="dxa"/>
            <w:vMerge w:val="continue"/>
            <w:tcBorders>
              <w:top w:val="nil"/>
              <w:bottom w:val="single" w:color="000000" w:sz="2" w:space="0"/>
            </w:tcBorders>
          </w:tcPr>
          <w:p>
            <w:pPr>
              <w:rPr>
                <w:rFonts w:ascii="Arial" w:hAnsiTheme="minorHAnsi" w:eastAsiaTheme="minorEastAsia" w:cstheme="minorBidi"/>
                <w:sz w:val="21"/>
                <w:szCs w:val="22"/>
                <w:lang w:eastAsia="en-US"/>
              </w:rPr>
            </w:pPr>
          </w:p>
        </w:tc>
        <w:tc>
          <w:tcPr>
            <w:tcW w:w="926" w:type="dxa"/>
            <w:gridSpan w:val="2"/>
            <w:tcBorders>
              <w:top w:val="single" w:color="000000" w:sz="2" w:space="0"/>
              <w:bottom w:val="single" w:color="000000" w:sz="2" w:space="0"/>
            </w:tcBorders>
          </w:tcPr>
          <w:p>
            <w:pPr>
              <w:spacing w:before="76" w:line="216" w:lineRule="auto"/>
              <w:ind w:left="196"/>
              <w:rPr>
                <w:rFonts w:ascii="宋体" w:hAnsi="宋体" w:cs="宋体" w:eastAsiaTheme="minorEastAsia"/>
                <w:sz w:val="21"/>
                <w:szCs w:val="21"/>
                <w:lang w:eastAsia="en-US"/>
              </w:rPr>
            </w:pPr>
            <w:r>
              <w:rPr>
                <w:rFonts w:ascii="宋体" w:hAnsi="宋体" w:cs="宋体" w:eastAsiaTheme="minorEastAsia"/>
                <w:spacing w:val="7"/>
                <w:sz w:val="21"/>
                <w:szCs w:val="21"/>
                <w:lang w:eastAsia="en-US"/>
              </w:rPr>
              <w:t>传</w:t>
            </w:r>
            <w:r>
              <w:rPr>
                <w:rFonts w:ascii="宋体" w:hAnsi="宋体" w:cs="宋体" w:eastAsiaTheme="minorEastAsia"/>
                <w:spacing w:val="6"/>
                <w:sz w:val="21"/>
                <w:szCs w:val="21"/>
                <w:lang w:eastAsia="en-US"/>
              </w:rPr>
              <w:t xml:space="preserve"> 真</w:t>
            </w:r>
          </w:p>
        </w:tc>
        <w:tc>
          <w:tcPr>
            <w:tcW w:w="2252" w:type="dxa"/>
            <w:gridSpan w:val="2"/>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620" w:type="dxa"/>
            <w:gridSpan w:val="2"/>
            <w:tcBorders>
              <w:top w:val="single" w:color="000000" w:sz="2" w:space="0"/>
              <w:bottom w:val="single" w:color="000000" w:sz="2" w:space="0"/>
            </w:tcBorders>
          </w:tcPr>
          <w:p>
            <w:pPr>
              <w:spacing w:before="76" w:line="220" w:lineRule="auto"/>
              <w:ind w:left="423"/>
              <w:rPr>
                <w:rFonts w:ascii="宋体" w:hAnsi="宋体" w:cs="宋体" w:eastAsiaTheme="minorEastAsia"/>
                <w:sz w:val="21"/>
                <w:szCs w:val="21"/>
                <w:lang w:eastAsia="en-US"/>
              </w:rPr>
            </w:pPr>
            <w:r>
              <w:rPr>
                <w:rFonts w:ascii="宋体" w:hAnsi="宋体" w:cs="宋体" w:eastAsiaTheme="minorEastAsia"/>
                <w:spacing w:val="-6"/>
                <w:sz w:val="21"/>
                <w:szCs w:val="21"/>
                <w:lang w:eastAsia="en-US"/>
              </w:rPr>
              <w:t>电子信箱</w:t>
            </w:r>
          </w:p>
        </w:tc>
        <w:tc>
          <w:tcPr>
            <w:tcW w:w="2585" w:type="dxa"/>
            <w:gridSpan w:val="3"/>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05" w:hRule="atLeast"/>
        </w:trPr>
        <w:tc>
          <w:tcPr>
            <w:tcW w:w="1447" w:type="dxa"/>
            <w:tcBorders>
              <w:top w:val="single" w:color="000000" w:sz="2" w:space="0"/>
              <w:bottom w:val="single" w:color="000000" w:sz="2" w:space="0"/>
            </w:tcBorders>
          </w:tcPr>
          <w:p>
            <w:pPr>
              <w:spacing w:before="77" w:line="220" w:lineRule="auto"/>
              <w:ind w:left="311"/>
              <w:rPr>
                <w:rFonts w:ascii="宋体" w:hAnsi="宋体" w:cs="宋体" w:eastAsiaTheme="minorEastAsia"/>
                <w:sz w:val="21"/>
                <w:szCs w:val="21"/>
                <w:lang w:eastAsia="en-US"/>
              </w:rPr>
            </w:pPr>
            <w:r>
              <w:rPr>
                <w:rFonts w:ascii="宋体" w:hAnsi="宋体" w:cs="宋体" w:eastAsiaTheme="minorEastAsia"/>
                <w:spacing w:val="-2"/>
                <w:sz w:val="21"/>
                <w:szCs w:val="21"/>
                <w:lang w:eastAsia="en-US"/>
              </w:rPr>
              <w:t>企业性质</w:t>
            </w:r>
          </w:p>
        </w:tc>
        <w:tc>
          <w:tcPr>
            <w:tcW w:w="1994" w:type="dxa"/>
            <w:gridSpan w:val="3"/>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2804" w:type="dxa"/>
            <w:gridSpan w:val="3"/>
            <w:tcBorders>
              <w:top w:val="single" w:color="000000" w:sz="2" w:space="0"/>
              <w:bottom w:val="single" w:color="000000" w:sz="2" w:space="0"/>
            </w:tcBorders>
          </w:tcPr>
          <w:p>
            <w:pPr>
              <w:spacing w:before="77" w:line="220" w:lineRule="auto"/>
              <w:ind w:left="788"/>
              <w:rPr>
                <w:rFonts w:ascii="宋体" w:hAnsi="宋体" w:cs="宋体" w:eastAsiaTheme="minorEastAsia"/>
                <w:sz w:val="21"/>
                <w:szCs w:val="21"/>
                <w:lang w:eastAsia="en-US"/>
              </w:rPr>
            </w:pPr>
            <w:r>
              <w:rPr>
                <w:rFonts w:ascii="宋体" w:hAnsi="宋体" w:cs="宋体" w:eastAsiaTheme="minorEastAsia"/>
                <w:spacing w:val="-2"/>
                <w:sz w:val="21"/>
                <w:szCs w:val="21"/>
                <w:lang w:eastAsia="en-US"/>
              </w:rPr>
              <w:t>上</w:t>
            </w:r>
            <w:r>
              <w:rPr>
                <w:rFonts w:ascii="宋体" w:hAnsi="宋体" w:cs="宋体" w:eastAsiaTheme="minorEastAsia"/>
                <w:spacing w:val="-1"/>
                <w:sz w:val="21"/>
                <w:szCs w:val="21"/>
                <w:lang w:eastAsia="en-US"/>
              </w:rPr>
              <w:t>级主管单位</w:t>
            </w:r>
          </w:p>
        </w:tc>
        <w:tc>
          <w:tcPr>
            <w:tcW w:w="2585" w:type="dxa"/>
            <w:gridSpan w:val="3"/>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20" w:hRule="atLeast"/>
        </w:trPr>
        <w:tc>
          <w:tcPr>
            <w:tcW w:w="1447" w:type="dxa"/>
            <w:tcBorders>
              <w:top w:val="single" w:color="000000" w:sz="2" w:space="0"/>
              <w:bottom w:val="single" w:color="000000" w:sz="2" w:space="0"/>
            </w:tcBorders>
          </w:tcPr>
          <w:p>
            <w:pPr>
              <w:spacing w:before="78" w:line="218" w:lineRule="auto"/>
              <w:ind w:left="204"/>
              <w:rPr>
                <w:rFonts w:ascii="宋体" w:hAnsi="宋体" w:cs="宋体" w:eastAsiaTheme="minorEastAsia"/>
                <w:sz w:val="21"/>
                <w:szCs w:val="21"/>
                <w:lang w:eastAsia="en-US"/>
              </w:rPr>
            </w:pPr>
            <w:r>
              <w:rPr>
                <w:rFonts w:ascii="宋体" w:hAnsi="宋体" w:cs="宋体" w:eastAsiaTheme="minorEastAsia"/>
                <w:spacing w:val="-2"/>
                <w:sz w:val="21"/>
                <w:szCs w:val="21"/>
                <w:lang w:eastAsia="en-US"/>
              </w:rPr>
              <w:t>法</w:t>
            </w:r>
            <w:r>
              <w:rPr>
                <w:rFonts w:ascii="宋体" w:hAnsi="宋体" w:cs="宋体" w:eastAsiaTheme="minorEastAsia"/>
                <w:spacing w:val="-1"/>
                <w:sz w:val="21"/>
                <w:szCs w:val="21"/>
                <w:lang w:eastAsia="en-US"/>
              </w:rPr>
              <w:t>定代表人</w:t>
            </w:r>
          </w:p>
        </w:tc>
        <w:tc>
          <w:tcPr>
            <w:tcW w:w="926" w:type="dxa"/>
            <w:gridSpan w:val="2"/>
            <w:tcBorders>
              <w:top w:val="single" w:color="000000" w:sz="2" w:space="0"/>
              <w:bottom w:val="single" w:color="000000" w:sz="2" w:space="0"/>
            </w:tcBorders>
          </w:tcPr>
          <w:p>
            <w:pPr>
              <w:spacing w:before="77" w:line="220" w:lineRule="auto"/>
              <w:ind w:left="258"/>
              <w:rPr>
                <w:rFonts w:ascii="宋体" w:hAnsi="宋体" w:cs="宋体" w:eastAsiaTheme="minorEastAsia"/>
                <w:sz w:val="21"/>
                <w:szCs w:val="21"/>
                <w:lang w:eastAsia="en-US"/>
              </w:rPr>
            </w:pPr>
            <w:r>
              <w:rPr>
                <w:rFonts w:ascii="宋体" w:hAnsi="宋体" w:cs="宋体" w:eastAsiaTheme="minorEastAsia"/>
                <w:spacing w:val="-2"/>
                <w:sz w:val="21"/>
                <w:szCs w:val="21"/>
                <w:lang w:eastAsia="en-US"/>
              </w:rPr>
              <w:t>姓名</w:t>
            </w:r>
          </w:p>
        </w:tc>
        <w:tc>
          <w:tcPr>
            <w:tcW w:w="1068"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84" w:type="dxa"/>
            <w:tcBorders>
              <w:top w:val="single" w:color="000000" w:sz="2" w:space="0"/>
              <w:bottom w:val="single" w:color="000000" w:sz="2" w:space="0"/>
            </w:tcBorders>
          </w:tcPr>
          <w:p>
            <w:pPr>
              <w:spacing w:before="77" w:line="220" w:lineRule="auto"/>
              <w:ind w:left="187"/>
              <w:rPr>
                <w:rFonts w:ascii="宋体" w:hAnsi="宋体" w:cs="宋体" w:eastAsiaTheme="minorEastAsia"/>
                <w:sz w:val="21"/>
                <w:szCs w:val="21"/>
                <w:lang w:eastAsia="en-US"/>
              </w:rPr>
            </w:pPr>
            <w:r>
              <w:rPr>
                <w:rFonts w:ascii="宋体" w:hAnsi="宋体" w:cs="宋体" w:eastAsiaTheme="minorEastAsia"/>
                <w:spacing w:val="-2"/>
                <w:sz w:val="21"/>
                <w:szCs w:val="21"/>
                <w:lang w:eastAsia="en-US"/>
              </w:rPr>
              <w:t>技术</w:t>
            </w:r>
            <w:r>
              <w:rPr>
                <w:rFonts w:ascii="宋体" w:hAnsi="宋体" w:cs="宋体" w:eastAsiaTheme="minorEastAsia"/>
                <w:spacing w:val="-1"/>
                <w:sz w:val="21"/>
                <w:szCs w:val="21"/>
                <w:lang w:eastAsia="en-US"/>
              </w:rPr>
              <w:t>职称</w:t>
            </w:r>
          </w:p>
        </w:tc>
        <w:tc>
          <w:tcPr>
            <w:tcW w:w="1620" w:type="dxa"/>
            <w:gridSpan w:val="2"/>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959" w:type="dxa"/>
            <w:tcBorders>
              <w:top w:val="single" w:color="000000" w:sz="2" w:space="0"/>
              <w:bottom w:val="single" w:color="000000" w:sz="2" w:space="0"/>
            </w:tcBorders>
          </w:tcPr>
          <w:p>
            <w:pPr>
              <w:spacing w:before="77" w:line="222" w:lineRule="auto"/>
              <w:ind w:left="305"/>
              <w:rPr>
                <w:rFonts w:ascii="宋体" w:hAnsi="宋体" w:cs="宋体" w:eastAsiaTheme="minorEastAsia"/>
                <w:sz w:val="21"/>
                <w:szCs w:val="21"/>
                <w:lang w:eastAsia="en-US"/>
              </w:rPr>
            </w:pPr>
            <w:r>
              <w:rPr>
                <w:rFonts w:ascii="宋体" w:hAnsi="宋体" w:cs="宋体" w:eastAsiaTheme="minorEastAsia"/>
                <w:spacing w:val="-9"/>
                <w:sz w:val="21"/>
                <w:szCs w:val="21"/>
                <w:lang w:eastAsia="en-US"/>
              </w:rPr>
              <w:t>电</w:t>
            </w:r>
            <w:r>
              <w:rPr>
                <w:rFonts w:ascii="宋体" w:hAnsi="宋体" w:cs="宋体" w:eastAsiaTheme="minorEastAsia"/>
                <w:spacing w:val="-8"/>
                <w:sz w:val="21"/>
                <w:szCs w:val="21"/>
                <w:lang w:eastAsia="en-US"/>
              </w:rPr>
              <w:t>话</w:t>
            </w:r>
          </w:p>
        </w:tc>
        <w:tc>
          <w:tcPr>
            <w:tcW w:w="1626" w:type="dxa"/>
            <w:gridSpan w:val="2"/>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20" w:hRule="atLeast"/>
        </w:trPr>
        <w:tc>
          <w:tcPr>
            <w:tcW w:w="1447" w:type="dxa"/>
            <w:tcBorders>
              <w:top w:val="single" w:color="000000" w:sz="2" w:space="0"/>
              <w:bottom w:val="single" w:color="000000" w:sz="2" w:space="0"/>
            </w:tcBorders>
          </w:tcPr>
          <w:p>
            <w:pPr>
              <w:spacing w:before="78" w:line="217" w:lineRule="auto"/>
              <w:ind w:left="204"/>
              <w:rPr>
                <w:rFonts w:ascii="宋体" w:hAnsi="宋体" w:cs="宋体" w:eastAsiaTheme="minorEastAsia"/>
                <w:sz w:val="21"/>
                <w:szCs w:val="21"/>
                <w:lang w:eastAsia="en-US"/>
              </w:rPr>
            </w:pPr>
            <w:r>
              <w:rPr>
                <w:rFonts w:ascii="宋体" w:hAnsi="宋体" w:cs="宋体" w:eastAsiaTheme="minorEastAsia"/>
                <w:spacing w:val="-2"/>
                <w:sz w:val="21"/>
                <w:szCs w:val="21"/>
                <w:lang w:eastAsia="en-US"/>
              </w:rPr>
              <w:t>技</w:t>
            </w:r>
            <w:r>
              <w:rPr>
                <w:rFonts w:ascii="宋体" w:hAnsi="宋体" w:cs="宋体" w:eastAsiaTheme="minorEastAsia"/>
                <w:spacing w:val="-1"/>
                <w:sz w:val="21"/>
                <w:szCs w:val="21"/>
                <w:lang w:eastAsia="en-US"/>
              </w:rPr>
              <w:t>术负责人</w:t>
            </w:r>
          </w:p>
        </w:tc>
        <w:tc>
          <w:tcPr>
            <w:tcW w:w="926" w:type="dxa"/>
            <w:gridSpan w:val="2"/>
            <w:tcBorders>
              <w:top w:val="single" w:color="000000" w:sz="2" w:space="0"/>
              <w:bottom w:val="single" w:color="000000" w:sz="2" w:space="0"/>
            </w:tcBorders>
          </w:tcPr>
          <w:p>
            <w:pPr>
              <w:spacing w:before="78" w:line="220" w:lineRule="auto"/>
              <w:ind w:left="258"/>
              <w:rPr>
                <w:rFonts w:ascii="宋体" w:hAnsi="宋体" w:cs="宋体" w:eastAsiaTheme="minorEastAsia"/>
                <w:sz w:val="21"/>
                <w:szCs w:val="21"/>
                <w:lang w:eastAsia="en-US"/>
              </w:rPr>
            </w:pPr>
            <w:r>
              <w:rPr>
                <w:rFonts w:ascii="宋体" w:hAnsi="宋体" w:cs="宋体" w:eastAsiaTheme="minorEastAsia"/>
                <w:spacing w:val="-2"/>
                <w:sz w:val="21"/>
                <w:szCs w:val="21"/>
                <w:lang w:eastAsia="en-US"/>
              </w:rPr>
              <w:t>姓名</w:t>
            </w:r>
          </w:p>
        </w:tc>
        <w:tc>
          <w:tcPr>
            <w:tcW w:w="1068"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184" w:type="dxa"/>
            <w:tcBorders>
              <w:top w:val="single" w:color="000000" w:sz="2" w:space="0"/>
              <w:bottom w:val="single" w:color="000000" w:sz="2" w:space="0"/>
            </w:tcBorders>
          </w:tcPr>
          <w:p>
            <w:pPr>
              <w:spacing w:before="78" w:line="220" w:lineRule="auto"/>
              <w:ind w:left="187"/>
              <w:rPr>
                <w:rFonts w:ascii="宋体" w:hAnsi="宋体" w:cs="宋体" w:eastAsiaTheme="minorEastAsia"/>
                <w:sz w:val="21"/>
                <w:szCs w:val="21"/>
                <w:lang w:eastAsia="en-US"/>
              </w:rPr>
            </w:pPr>
            <w:r>
              <w:rPr>
                <w:rFonts w:ascii="宋体" w:hAnsi="宋体" w:cs="宋体" w:eastAsiaTheme="minorEastAsia"/>
                <w:spacing w:val="-2"/>
                <w:sz w:val="21"/>
                <w:szCs w:val="21"/>
                <w:lang w:eastAsia="en-US"/>
              </w:rPr>
              <w:t>技术</w:t>
            </w:r>
            <w:r>
              <w:rPr>
                <w:rFonts w:ascii="宋体" w:hAnsi="宋体" w:cs="宋体" w:eastAsiaTheme="minorEastAsia"/>
                <w:spacing w:val="-1"/>
                <w:sz w:val="21"/>
                <w:szCs w:val="21"/>
                <w:lang w:eastAsia="en-US"/>
              </w:rPr>
              <w:t>职称</w:t>
            </w:r>
          </w:p>
        </w:tc>
        <w:tc>
          <w:tcPr>
            <w:tcW w:w="1620" w:type="dxa"/>
            <w:gridSpan w:val="2"/>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959" w:type="dxa"/>
            <w:tcBorders>
              <w:top w:val="single" w:color="000000" w:sz="2" w:space="0"/>
              <w:bottom w:val="single" w:color="000000" w:sz="2" w:space="0"/>
            </w:tcBorders>
          </w:tcPr>
          <w:p>
            <w:pPr>
              <w:spacing w:before="78" w:line="222" w:lineRule="auto"/>
              <w:ind w:left="305"/>
              <w:rPr>
                <w:rFonts w:ascii="宋体" w:hAnsi="宋体" w:cs="宋体" w:eastAsiaTheme="minorEastAsia"/>
                <w:sz w:val="21"/>
                <w:szCs w:val="21"/>
                <w:lang w:eastAsia="en-US"/>
              </w:rPr>
            </w:pPr>
            <w:r>
              <w:rPr>
                <w:rFonts w:ascii="宋体" w:hAnsi="宋体" w:cs="宋体" w:eastAsiaTheme="minorEastAsia"/>
                <w:spacing w:val="-9"/>
                <w:sz w:val="21"/>
                <w:szCs w:val="21"/>
                <w:lang w:eastAsia="en-US"/>
              </w:rPr>
              <w:t>电</w:t>
            </w:r>
            <w:r>
              <w:rPr>
                <w:rFonts w:ascii="宋体" w:hAnsi="宋体" w:cs="宋体" w:eastAsiaTheme="minorEastAsia"/>
                <w:spacing w:val="-8"/>
                <w:sz w:val="21"/>
                <w:szCs w:val="21"/>
                <w:lang w:eastAsia="en-US"/>
              </w:rPr>
              <w:t>话</w:t>
            </w:r>
          </w:p>
        </w:tc>
        <w:tc>
          <w:tcPr>
            <w:tcW w:w="1626" w:type="dxa"/>
            <w:gridSpan w:val="2"/>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06" w:hRule="atLeast"/>
        </w:trPr>
        <w:tc>
          <w:tcPr>
            <w:tcW w:w="2373" w:type="dxa"/>
            <w:gridSpan w:val="3"/>
            <w:tcBorders>
              <w:top w:val="single" w:color="000000" w:sz="2" w:space="0"/>
              <w:bottom w:val="single" w:color="000000" w:sz="2" w:space="0"/>
            </w:tcBorders>
          </w:tcPr>
          <w:p>
            <w:pPr>
              <w:spacing w:before="68" w:line="221" w:lineRule="auto"/>
              <w:ind w:left="686"/>
              <w:rPr>
                <w:rFonts w:ascii="宋体" w:hAnsi="宋体" w:cs="宋体" w:eastAsiaTheme="minorEastAsia"/>
                <w:szCs w:val="24"/>
                <w:lang w:eastAsia="en-US"/>
              </w:rPr>
            </w:pPr>
            <w:r>
              <w:rPr>
                <w:rFonts w:ascii="宋体" w:hAnsi="宋体" w:cs="宋体" w:eastAsiaTheme="minorEastAsia"/>
                <w:spacing w:val="9"/>
                <w:szCs w:val="24"/>
                <w:lang w:eastAsia="en-US"/>
                <w14:textOutline w14:w="4356" w14:cap="flat" w14:cmpd="sng" w14:algn="ctr">
                  <w14:solidFill>
                    <w14:srgbClr w14:val="000000"/>
                  </w14:solidFill>
                  <w14:prstDash w14:val="solid"/>
                  <w14:miter w14:val="0"/>
                </w14:textOutline>
              </w:rPr>
              <w:t>成立时</w:t>
            </w:r>
            <w:r>
              <w:rPr>
                <w:rFonts w:ascii="宋体" w:hAnsi="宋体" w:cs="宋体" w:eastAsiaTheme="minorEastAsia"/>
                <w:spacing w:val="8"/>
                <w:szCs w:val="24"/>
                <w:lang w:eastAsia="en-US"/>
                <w14:textOutline w14:w="4356" w14:cap="flat" w14:cmpd="sng" w14:algn="ctr">
                  <w14:solidFill>
                    <w14:srgbClr w14:val="000000"/>
                  </w14:solidFill>
                  <w14:prstDash w14:val="solid"/>
                  <w14:miter w14:val="0"/>
                </w14:textOutline>
              </w:rPr>
              <w:t>间</w:t>
            </w:r>
          </w:p>
        </w:tc>
        <w:tc>
          <w:tcPr>
            <w:tcW w:w="2252" w:type="dxa"/>
            <w:gridSpan w:val="2"/>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3463" w:type="dxa"/>
            <w:gridSpan w:val="4"/>
            <w:tcBorders>
              <w:top w:val="single" w:color="000000" w:sz="2" w:space="0"/>
              <w:bottom w:val="single" w:color="000000" w:sz="2" w:space="0"/>
            </w:tcBorders>
          </w:tcPr>
          <w:p>
            <w:pPr>
              <w:spacing w:before="78" w:line="220" w:lineRule="auto"/>
              <w:ind w:left="918"/>
              <w:rPr>
                <w:rFonts w:ascii="宋体" w:hAnsi="宋体" w:cs="宋体" w:eastAsiaTheme="minorEastAsia"/>
                <w:sz w:val="21"/>
                <w:szCs w:val="21"/>
                <w:lang w:eastAsia="en-US"/>
              </w:rPr>
            </w:pPr>
            <w:r>
              <w:rPr>
                <w:rFonts w:ascii="宋体" w:hAnsi="宋体" w:cs="宋体" w:eastAsiaTheme="minorEastAsia"/>
                <w:spacing w:val="15"/>
                <w:sz w:val="21"/>
                <w:szCs w:val="21"/>
                <w:lang w:eastAsia="en-US"/>
              </w:rPr>
              <w:t>员</w:t>
            </w:r>
            <w:r>
              <w:rPr>
                <w:rFonts w:ascii="宋体" w:hAnsi="宋体" w:cs="宋体" w:eastAsiaTheme="minorEastAsia"/>
                <w:spacing w:val="9"/>
                <w:sz w:val="21"/>
                <w:szCs w:val="21"/>
                <w:lang w:eastAsia="en-US"/>
              </w:rPr>
              <w:t>工总人数(人)</w:t>
            </w:r>
          </w:p>
        </w:tc>
        <w:tc>
          <w:tcPr>
            <w:tcW w:w="74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20" w:hRule="atLeast"/>
        </w:trPr>
        <w:tc>
          <w:tcPr>
            <w:tcW w:w="2373" w:type="dxa"/>
            <w:gridSpan w:val="3"/>
            <w:tcBorders>
              <w:top w:val="single" w:color="000000" w:sz="2" w:space="0"/>
              <w:bottom w:val="single" w:color="000000" w:sz="2" w:space="0"/>
            </w:tcBorders>
          </w:tcPr>
          <w:p>
            <w:pPr>
              <w:spacing w:before="82" w:line="218" w:lineRule="auto"/>
              <w:ind w:left="433"/>
              <w:rPr>
                <w:rFonts w:ascii="宋体" w:hAnsi="宋体" w:cs="宋体" w:eastAsiaTheme="minorEastAsia"/>
                <w:szCs w:val="24"/>
                <w:lang w:eastAsia="en-US"/>
              </w:rPr>
            </w:pPr>
            <w:r>
              <w:rPr>
                <w:rFonts w:ascii="宋体" w:hAnsi="宋体" w:cs="宋体" w:eastAsiaTheme="minorEastAsia"/>
                <w:spacing w:val="14"/>
                <w:szCs w:val="24"/>
                <w:lang w:eastAsia="en-US"/>
                <w14:textOutline w14:w="4356" w14:cap="flat" w14:cmpd="sng" w14:algn="ctr">
                  <w14:solidFill>
                    <w14:srgbClr w14:val="000000"/>
                  </w14:solidFill>
                  <w14:prstDash w14:val="solid"/>
                  <w14:miter w14:val="0"/>
                </w14:textOutline>
              </w:rPr>
              <w:t>企</w:t>
            </w:r>
            <w:r>
              <w:rPr>
                <w:rFonts w:ascii="宋体" w:hAnsi="宋体" w:cs="宋体" w:eastAsiaTheme="minorEastAsia"/>
                <w:spacing w:val="10"/>
                <w:szCs w:val="24"/>
                <w:lang w:eastAsia="en-US"/>
                <w14:textOutline w14:w="4356" w14:cap="flat" w14:cmpd="sng" w14:algn="ctr">
                  <w14:solidFill>
                    <w14:srgbClr w14:val="000000"/>
                  </w14:solidFill>
                  <w14:prstDash w14:val="solid"/>
                  <w14:miter w14:val="0"/>
                </w14:textOutline>
              </w:rPr>
              <w:t>业资质等级</w:t>
            </w:r>
          </w:p>
        </w:tc>
        <w:tc>
          <w:tcPr>
            <w:tcW w:w="2252" w:type="dxa"/>
            <w:gridSpan w:val="2"/>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780" w:type="dxa"/>
            <w:vMerge w:val="restart"/>
            <w:tcBorders>
              <w:top w:val="single" w:color="000000" w:sz="2" w:space="0"/>
              <w:bottom w:val="nil"/>
            </w:tcBorders>
          </w:tcPr>
          <w:p>
            <w:pPr>
              <w:spacing w:line="263" w:lineRule="auto"/>
              <w:rPr>
                <w:rFonts w:ascii="Arial" w:hAnsiTheme="minorHAnsi" w:eastAsiaTheme="minorEastAsia" w:cstheme="minorBidi"/>
                <w:sz w:val="21"/>
                <w:szCs w:val="22"/>
                <w:lang w:eastAsia="en-US"/>
              </w:rPr>
            </w:pPr>
          </w:p>
          <w:p>
            <w:pPr>
              <w:spacing w:line="264" w:lineRule="auto"/>
              <w:rPr>
                <w:rFonts w:ascii="Arial" w:hAnsiTheme="minorHAnsi" w:eastAsiaTheme="minorEastAsia" w:cstheme="minorBidi"/>
                <w:sz w:val="21"/>
                <w:szCs w:val="22"/>
                <w:lang w:eastAsia="en-US"/>
              </w:rPr>
            </w:pPr>
          </w:p>
          <w:p>
            <w:pPr>
              <w:spacing w:line="264" w:lineRule="auto"/>
              <w:rPr>
                <w:rFonts w:ascii="Arial" w:hAnsiTheme="minorHAnsi" w:eastAsiaTheme="minorEastAsia" w:cstheme="minorBidi"/>
                <w:sz w:val="21"/>
                <w:szCs w:val="22"/>
                <w:lang w:eastAsia="en-US"/>
              </w:rPr>
            </w:pPr>
          </w:p>
          <w:p>
            <w:pPr>
              <w:spacing w:line="264" w:lineRule="auto"/>
              <w:rPr>
                <w:rFonts w:ascii="Arial" w:hAnsiTheme="minorHAnsi" w:eastAsiaTheme="minorEastAsia" w:cstheme="minorBidi"/>
                <w:sz w:val="21"/>
                <w:szCs w:val="22"/>
                <w:lang w:eastAsia="en-US"/>
              </w:rPr>
            </w:pPr>
          </w:p>
          <w:p>
            <w:pPr>
              <w:spacing w:before="68" w:line="217" w:lineRule="auto"/>
              <w:ind w:left="205"/>
              <w:rPr>
                <w:rFonts w:ascii="宋体" w:hAnsi="宋体" w:cs="宋体" w:eastAsiaTheme="minorEastAsia"/>
                <w:sz w:val="21"/>
                <w:szCs w:val="21"/>
                <w:lang w:eastAsia="en-US"/>
              </w:rPr>
            </w:pPr>
            <w:r>
              <w:rPr>
                <w:rFonts w:ascii="宋体" w:hAnsi="宋体" w:cs="宋体" w:eastAsiaTheme="minorEastAsia"/>
                <w:spacing w:val="-3"/>
                <w:sz w:val="21"/>
                <w:szCs w:val="21"/>
                <w:lang w:eastAsia="en-US"/>
              </w:rPr>
              <w:t>其</w:t>
            </w:r>
            <w:r>
              <w:rPr>
                <w:rFonts w:ascii="宋体" w:hAnsi="宋体" w:cs="宋体" w:eastAsiaTheme="minorEastAsia"/>
                <w:spacing w:val="-2"/>
                <w:sz w:val="21"/>
                <w:szCs w:val="21"/>
                <w:lang w:eastAsia="en-US"/>
              </w:rPr>
              <w:t>中</w:t>
            </w:r>
          </w:p>
        </w:tc>
        <w:tc>
          <w:tcPr>
            <w:tcW w:w="2683" w:type="dxa"/>
            <w:gridSpan w:val="3"/>
            <w:tcBorders>
              <w:top w:val="single" w:color="000000" w:sz="2" w:space="0"/>
              <w:bottom w:val="single" w:color="000000" w:sz="2" w:space="0"/>
            </w:tcBorders>
          </w:tcPr>
          <w:p>
            <w:pPr>
              <w:spacing w:before="78" w:line="217" w:lineRule="auto"/>
              <w:ind w:left="524"/>
              <w:rPr>
                <w:rFonts w:ascii="宋体" w:hAnsi="宋体" w:cs="宋体" w:eastAsiaTheme="minorEastAsia"/>
                <w:sz w:val="21"/>
                <w:szCs w:val="21"/>
                <w:lang w:eastAsia="en-US"/>
              </w:rPr>
            </w:pPr>
            <w:r>
              <w:rPr>
                <w:rFonts w:ascii="宋体" w:hAnsi="宋体" w:cs="宋体" w:eastAsiaTheme="minorEastAsia"/>
                <w:spacing w:val="13"/>
                <w:sz w:val="21"/>
                <w:szCs w:val="21"/>
                <w:lang w:eastAsia="en-US"/>
              </w:rPr>
              <w:t>项</w:t>
            </w:r>
            <w:r>
              <w:rPr>
                <w:rFonts w:ascii="宋体" w:hAnsi="宋体" w:cs="宋体" w:eastAsiaTheme="minorEastAsia"/>
                <w:spacing w:val="10"/>
                <w:sz w:val="21"/>
                <w:szCs w:val="21"/>
                <w:lang w:eastAsia="en-US"/>
              </w:rPr>
              <w:t>目负责人(人)</w:t>
            </w:r>
          </w:p>
        </w:tc>
        <w:tc>
          <w:tcPr>
            <w:tcW w:w="74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20" w:hRule="atLeast"/>
        </w:trPr>
        <w:tc>
          <w:tcPr>
            <w:tcW w:w="2373" w:type="dxa"/>
            <w:gridSpan w:val="3"/>
            <w:tcBorders>
              <w:top w:val="single" w:color="000000" w:sz="2" w:space="0"/>
              <w:bottom w:val="single" w:color="000000" w:sz="2" w:space="0"/>
            </w:tcBorders>
          </w:tcPr>
          <w:p>
            <w:pPr>
              <w:spacing w:before="79" w:line="216" w:lineRule="auto"/>
              <w:ind w:left="358"/>
              <w:rPr>
                <w:rFonts w:ascii="宋体" w:hAnsi="宋体" w:cs="宋体" w:eastAsiaTheme="minorEastAsia"/>
                <w:sz w:val="21"/>
                <w:szCs w:val="21"/>
                <w:lang w:eastAsia="en-US"/>
              </w:rPr>
            </w:pPr>
            <w:r>
              <w:rPr>
                <w:rFonts w:ascii="宋体" w:hAnsi="宋体" w:cs="宋体" w:eastAsiaTheme="minorEastAsia"/>
                <w:spacing w:val="-2"/>
                <w:sz w:val="21"/>
                <w:szCs w:val="21"/>
                <w:lang w:eastAsia="en-US"/>
              </w:rPr>
              <w:t>统</w:t>
            </w:r>
            <w:r>
              <w:rPr>
                <w:rFonts w:ascii="宋体" w:hAnsi="宋体" w:cs="宋体" w:eastAsiaTheme="minorEastAsia"/>
                <w:spacing w:val="-1"/>
                <w:sz w:val="21"/>
                <w:szCs w:val="21"/>
                <w:lang w:eastAsia="en-US"/>
              </w:rPr>
              <w:t>一社会信用代码</w:t>
            </w:r>
          </w:p>
        </w:tc>
        <w:tc>
          <w:tcPr>
            <w:tcW w:w="2252" w:type="dxa"/>
            <w:gridSpan w:val="2"/>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780" w:type="dxa"/>
            <w:vMerge w:val="continue"/>
            <w:tcBorders>
              <w:top w:val="nil"/>
              <w:bottom w:val="nil"/>
            </w:tcBorders>
          </w:tcPr>
          <w:p>
            <w:pPr>
              <w:rPr>
                <w:rFonts w:ascii="Arial" w:hAnsiTheme="minorHAnsi" w:eastAsiaTheme="minorEastAsia" w:cstheme="minorBidi"/>
                <w:sz w:val="21"/>
                <w:szCs w:val="22"/>
                <w:lang w:eastAsia="en-US"/>
              </w:rPr>
            </w:pPr>
          </w:p>
        </w:tc>
        <w:tc>
          <w:tcPr>
            <w:tcW w:w="2683" w:type="dxa"/>
            <w:gridSpan w:val="3"/>
            <w:tcBorders>
              <w:top w:val="single" w:color="000000" w:sz="2" w:space="0"/>
              <w:bottom w:val="single" w:color="000000" w:sz="2" w:space="0"/>
            </w:tcBorders>
          </w:tcPr>
          <w:p>
            <w:pPr>
              <w:spacing w:before="78" w:line="220" w:lineRule="auto"/>
              <w:ind w:left="420"/>
              <w:rPr>
                <w:rFonts w:ascii="宋体" w:hAnsi="宋体" w:cs="宋体" w:eastAsiaTheme="minorEastAsia"/>
                <w:sz w:val="21"/>
                <w:szCs w:val="21"/>
                <w:lang w:eastAsia="en-US"/>
              </w:rPr>
            </w:pPr>
            <w:r>
              <w:rPr>
                <w:rFonts w:ascii="宋体" w:hAnsi="宋体" w:cs="宋体" w:eastAsiaTheme="minorEastAsia"/>
                <w:spacing w:val="9"/>
                <w:sz w:val="21"/>
                <w:szCs w:val="21"/>
                <w:lang w:eastAsia="en-US"/>
              </w:rPr>
              <w:t>高级职称人员(人)</w:t>
            </w:r>
          </w:p>
        </w:tc>
        <w:tc>
          <w:tcPr>
            <w:tcW w:w="74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05" w:hRule="atLeast"/>
        </w:trPr>
        <w:tc>
          <w:tcPr>
            <w:tcW w:w="2373" w:type="dxa"/>
            <w:gridSpan w:val="3"/>
            <w:tcBorders>
              <w:top w:val="single" w:color="000000" w:sz="2" w:space="0"/>
              <w:bottom w:val="single" w:color="000000" w:sz="2" w:space="0"/>
            </w:tcBorders>
          </w:tcPr>
          <w:p>
            <w:pPr>
              <w:spacing w:before="79" w:line="218" w:lineRule="auto"/>
              <w:ind w:left="774"/>
              <w:rPr>
                <w:rFonts w:ascii="宋体" w:hAnsi="宋体" w:cs="宋体" w:eastAsiaTheme="minorEastAsia"/>
                <w:sz w:val="21"/>
                <w:szCs w:val="21"/>
                <w:lang w:eastAsia="en-US"/>
              </w:rPr>
            </w:pPr>
            <w:r>
              <w:rPr>
                <w:rFonts w:ascii="宋体" w:hAnsi="宋体" w:cs="宋体" w:eastAsiaTheme="minorEastAsia"/>
                <w:spacing w:val="-2"/>
                <w:sz w:val="21"/>
                <w:szCs w:val="21"/>
                <w:lang w:eastAsia="en-US"/>
              </w:rPr>
              <w:t>注册</w:t>
            </w:r>
            <w:r>
              <w:rPr>
                <w:rFonts w:ascii="宋体" w:hAnsi="宋体" w:cs="宋体" w:eastAsiaTheme="minorEastAsia"/>
                <w:spacing w:val="-1"/>
                <w:sz w:val="21"/>
                <w:szCs w:val="21"/>
                <w:lang w:eastAsia="en-US"/>
              </w:rPr>
              <w:t>资金</w:t>
            </w:r>
          </w:p>
        </w:tc>
        <w:tc>
          <w:tcPr>
            <w:tcW w:w="2252" w:type="dxa"/>
            <w:gridSpan w:val="2"/>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780" w:type="dxa"/>
            <w:vMerge w:val="continue"/>
            <w:tcBorders>
              <w:top w:val="nil"/>
              <w:bottom w:val="nil"/>
            </w:tcBorders>
          </w:tcPr>
          <w:p>
            <w:pPr>
              <w:rPr>
                <w:rFonts w:ascii="Arial" w:hAnsiTheme="minorHAnsi" w:eastAsiaTheme="minorEastAsia" w:cstheme="minorBidi"/>
                <w:sz w:val="21"/>
                <w:szCs w:val="22"/>
                <w:lang w:eastAsia="en-US"/>
              </w:rPr>
            </w:pPr>
          </w:p>
        </w:tc>
        <w:tc>
          <w:tcPr>
            <w:tcW w:w="2683" w:type="dxa"/>
            <w:gridSpan w:val="3"/>
            <w:tcBorders>
              <w:top w:val="single" w:color="000000" w:sz="2" w:space="0"/>
              <w:bottom w:val="single" w:color="000000" w:sz="2" w:space="0"/>
            </w:tcBorders>
          </w:tcPr>
          <w:p>
            <w:pPr>
              <w:spacing w:before="79" w:line="220" w:lineRule="auto"/>
              <w:ind w:left="434"/>
              <w:rPr>
                <w:rFonts w:ascii="宋体" w:hAnsi="宋体" w:cs="宋体" w:eastAsiaTheme="minorEastAsia"/>
                <w:sz w:val="21"/>
                <w:szCs w:val="21"/>
                <w:lang w:eastAsia="en-US"/>
              </w:rPr>
            </w:pPr>
            <w:r>
              <w:rPr>
                <w:rFonts w:ascii="宋体" w:hAnsi="宋体" w:cs="宋体" w:eastAsiaTheme="minorEastAsia"/>
                <w:spacing w:val="11"/>
                <w:sz w:val="21"/>
                <w:szCs w:val="21"/>
                <w:lang w:eastAsia="en-US"/>
              </w:rPr>
              <w:t>中</w:t>
            </w:r>
            <w:r>
              <w:rPr>
                <w:rFonts w:ascii="宋体" w:hAnsi="宋体" w:cs="宋体" w:eastAsiaTheme="minorEastAsia"/>
                <w:spacing w:val="7"/>
                <w:sz w:val="21"/>
                <w:szCs w:val="21"/>
                <w:lang w:eastAsia="en-US"/>
              </w:rPr>
              <w:t>级职称人员(人)</w:t>
            </w:r>
          </w:p>
        </w:tc>
        <w:tc>
          <w:tcPr>
            <w:tcW w:w="74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20" w:hRule="atLeast"/>
        </w:trPr>
        <w:tc>
          <w:tcPr>
            <w:tcW w:w="2373" w:type="dxa"/>
            <w:gridSpan w:val="3"/>
            <w:tcBorders>
              <w:top w:val="single" w:color="000000" w:sz="2" w:space="0"/>
              <w:bottom w:val="single" w:color="000000" w:sz="2" w:space="0"/>
            </w:tcBorders>
          </w:tcPr>
          <w:p>
            <w:pPr>
              <w:spacing w:before="79" w:line="219" w:lineRule="auto"/>
              <w:ind w:left="353"/>
              <w:rPr>
                <w:rFonts w:ascii="宋体" w:hAnsi="宋体" w:cs="宋体" w:eastAsiaTheme="minorEastAsia"/>
                <w:sz w:val="21"/>
                <w:szCs w:val="21"/>
                <w:lang w:eastAsia="en-US"/>
              </w:rPr>
            </w:pPr>
            <w:r>
              <w:rPr>
                <w:rFonts w:ascii="宋体" w:hAnsi="宋体" w:cs="宋体" w:eastAsiaTheme="minorEastAsia"/>
                <w:spacing w:val="-1"/>
                <w:sz w:val="21"/>
                <w:szCs w:val="21"/>
                <w:lang w:eastAsia="en-US"/>
              </w:rPr>
              <w:t>基本账户开</w:t>
            </w:r>
            <w:r>
              <w:rPr>
                <w:rFonts w:ascii="宋体" w:hAnsi="宋体" w:cs="宋体" w:eastAsiaTheme="minorEastAsia"/>
                <w:sz w:val="21"/>
                <w:szCs w:val="21"/>
                <w:lang w:eastAsia="en-US"/>
              </w:rPr>
              <w:t>户银行</w:t>
            </w:r>
          </w:p>
        </w:tc>
        <w:tc>
          <w:tcPr>
            <w:tcW w:w="2252" w:type="dxa"/>
            <w:gridSpan w:val="2"/>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780" w:type="dxa"/>
            <w:vMerge w:val="continue"/>
            <w:tcBorders>
              <w:top w:val="nil"/>
              <w:bottom w:val="nil"/>
            </w:tcBorders>
          </w:tcPr>
          <w:p>
            <w:pPr>
              <w:rPr>
                <w:rFonts w:ascii="Arial" w:hAnsiTheme="minorHAnsi" w:eastAsiaTheme="minorEastAsia" w:cstheme="minorBidi"/>
                <w:sz w:val="21"/>
                <w:szCs w:val="22"/>
                <w:lang w:eastAsia="en-US"/>
              </w:rPr>
            </w:pPr>
          </w:p>
        </w:tc>
        <w:tc>
          <w:tcPr>
            <w:tcW w:w="2683" w:type="dxa"/>
            <w:gridSpan w:val="3"/>
            <w:tcBorders>
              <w:top w:val="single" w:color="000000" w:sz="2" w:space="0"/>
              <w:bottom w:val="single" w:color="000000" w:sz="2" w:space="0"/>
            </w:tcBorders>
          </w:tcPr>
          <w:p>
            <w:pPr>
              <w:spacing w:before="79" w:line="221" w:lineRule="auto"/>
              <w:ind w:left="414"/>
              <w:rPr>
                <w:rFonts w:ascii="宋体" w:hAnsi="宋体" w:cs="宋体" w:eastAsiaTheme="minorEastAsia"/>
                <w:sz w:val="21"/>
                <w:szCs w:val="21"/>
                <w:lang w:eastAsia="en-US"/>
              </w:rPr>
            </w:pPr>
            <w:r>
              <w:rPr>
                <w:rFonts w:ascii="宋体" w:hAnsi="宋体" w:cs="宋体" w:eastAsiaTheme="minorEastAsia"/>
                <w:spacing w:val="14"/>
                <w:sz w:val="21"/>
                <w:szCs w:val="21"/>
                <w:lang w:eastAsia="en-US"/>
              </w:rPr>
              <w:t>初</w:t>
            </w:r>
            <w:r>
              <w:rPr>
                <w:rFonts w:ascii="宋体" w:hAnsi="宋体" w:cs="宋体" w:eastAsiaTheme="minorEastAsia"/>
                <w:spacing w:val="9"/>
                <w:sz w:val="21"/>
                <w:szCs w:val="21"/>
                <w:lang w:eastAsia="en-US"/>
              </w:rPr>
              <w:t>级职称人员(人)</w:t>
            </w:r>
          </w:p>
        </w:tc>
        <w:tc>
          <w:tcPr>
            <w:tcW w:w="74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20" w:hRule="atLeast"/>
        </w:trPr>
        <w:tc>
          <w:tcPr>
            <w:tcW w:w="2373" w:type="dxa"/>
            <w:gridSpan w:val="3"/>
            <w:tcBorders>
              <w:top w:val="single" w:color="000000" w:sz="2" w:space="0"/>
              <w:bottom w:val="single" w:color="000000" w:sz="2" w:space="0"/>
            </w:tcBorders>
          </w:tcPr>
          <w:p>
            <w:pPr>
              <w:spacing w:before="79" w:line="221" w:lineRule="auto"/>
              <w:ind w:left="927"/>
              <w:rPr>
                <w:rFonts w:ascii="宋体" w:hAnsi="宋体" w:cs="宋体" w:eastAsiaTheme="minorEastAsia"/>
                <w:sz w:val="21"/>
                <w:szCs w:val="21"/>
                <w:lang w:eastAsia="en-US"/>
              </w:rPr>
            </w:pPr>
            <w:r>
              <w:rPr>
                <w:rFonts w:ascii="宋体" w:hAnsi="宋体" w:cs="宋体" w:eastAsiaTheme="minorEastAsia"/>
                <w:spacing w:val="7"/>
                <w:sz w:val="21"/>
                <w:szCs w:val="21"/>
                <w:lang w:eastAsia="en-US"/>
              </w:rPr>
              <w:t>账</w:t>
            </w:r>
            <w:r>
              <w:rPr>
                <w:rFonts w:ascii="宋体" w:hAnsi="宋体" w:cs="宋体" w:eastAsiaTheme="minorEastAsia"/>
                <w:spacing w:val="5"/>
                <w:sz w:val="21"/>
                <w:szCs w:val="21"/>
                <w:lang w:eastAsia="en-US"/>
              </w:rPr>
              <w:t xml:space="preserve"> 号</w:t>
            </w:r>
          </w:p>
        </w:tc>
        <w:tc>
          <w:tcPr>
            <w:tcW w:w="2252" w:type="dxa"/>
            <w:gridSpan w:val="2"/>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780" w:type="dxa"/>
            <w:vMerge w:val="continue"/>
            <w:tcBorders>
              <w:top w:val="nil"/>
              <w:bottom w:val="single" w:color="000000" w:sz="2" w:space="0"/>
            </w:tcBorders>
          </w:tcPr>
          <w:p>
            <w:pPr>
              <w:rPr>
                <w:rFonts w:ascii="Arial" w:hAnsiTheme="minorHAnsi" w:eastAsiaTheme="minorEastAsia" w:cstheme="minorBidi"/>
                <w:sz w:val="21"/>
                <w:szCs w:val="22"/>
                <w:lang w:eastAsia="en-US"/>
              </w:rPr>
            </w:pPr>
          </w:p>
        </w:tc>
        <w:tc>
          <w:tcPr>
            <w:tcW w:w="2683" w:type="dxa"/>
            <w:gridSpan w:val="3"/>
            <w:tcBorders>
              <w:top w:val="single" w:color="000000" w:sz="2" w:space="0"/>
              <w:bottom w:val="single" w:color="000000" w:sz="2" w:space="0"/>
            </w:tcBorders>
          </w:tcPr>
          <w:p>
            <w:pPr>
              <w:spacing w:before="79" w:line="221" w:lineRule="auto"/>
              <w:ind w:left="837"/>
              <w:rPr>
                <w:rFonts w:ascii="宋体" w:hAnsi="宋体" w:cs="宋体" w:eastAsiaTheme="minorEastAsia"/>
                <w:sz w:val="21"/>
                <w:szCs w:val="21"/>
                <w:lang w:eastAsia="en-US"/>
              </w:rPr>
            </w:pPr>
            <w:r>
              <w:rPr>
                <w:rFonts w:ascii="宋体" w:hAnsi="宋体" w:cs="宋体" w:eastAsiaTheme="minorEastAsia"/>
                <w:spacing w:val="17"/>
                <w:sz w:val="21"/>
                <w:szCs w:val="21"/>
                <w:lang w:eastAsia="en-US"/>
              </w:rPr>
              <w:t>技工(人</w:t>
            </w:r>
            <w:r>
              <w:rPr>
                <w:rFonts w:ascii="宋体" w:hAnsi="宋体" w:cs="宋体" w:eastAsiaTheme="minorEastAsia"/>
                <w:spacing w:val="16"/>
                <w:sz w:val="21"/>
                <w:szCs w:val="21"/>
                <w:lang w:eastAsia="en-US"/>
              </w:rPr>
              <w:t>)</w:t>
            </w:r>
          </w:p>
        </w:tc>
        <w:tc>
          <w:tcPr>
            <w:tcW w:w="74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06" w:hRule="atLeast"/>
        </w:trPr>
        <w:tc>
          <w:tcPr>
            <w:tcW w:w="4625" w:type="dxa"/>
            <w:gridSpan w:val="5"/>
            <w:tcBorders>
              <w:top w:val="single" w:color="000000" w:sz="2" w:space="0"/>
              <w:bottom w:val="single" w:color="000000" w:sz="2" w:space="0"/>
            </w:tcBorders>
          </w:tcPr>
          <w:p>
            <w:pPr>
              <w:spacing w:before="80" w:line="218" w:lineRule="auto"/>
              <w:ind w:left="851"/>
              <w:rPr>
                <w:rFonts w:ascii="宋体" w:hAnsi="宋体" w:cs="宋体" w:eastAsiaTheme="minorEastAsia"/>
                <w:sz w:val="21"/>
                <w:szCs w:val="21"/>
                <w:lang w:eastAsia="en-US"/>
              </w:rPr>
            </w:pPr>
            <w:r>
              <w:rPr>
                <w:rFonts w:ascii="宋体" w:hAnsi="宋体" w:cs="宋体" w:eastAsiaTheme="minorEastAsia"/>
                <w:spacing w:val="3"/>
                <w:sz w:val="21"/>
                <w:szCs w:val="21"/>
                <w:lang w:eastAsia="en-US"/>
              </w:rPr>
              <w:t xml:space="preserve">最近 </w:t>
            </w:r>
            <w:r>
              <w:rPr>
                <w:rFonts w:eastAsia="Times New Roman" w:asciiTheme="minorHAnsi" w:hAnsiTheme="minorHAnsi" w:cstheme="minorBidi"/>
                <w:spacing w:val="3"/>
                <w:sz w:val="21"/>
                <w:szCs w:val="21"/>
                <w:lang w:eastAsia="en-US"/>
              </w:rPr>
              <w:t xml:space="preserve">5 </w:t>
            </w:r>
            <w:r>
              <w:rPr>
                <w:rFonts w:ascii="宋体" w:hAnsi="宋体" w:cs="宋体" w:eastAsiaTheme="minorEastAsia"/>
                <w:spacing w:val="3"/>
                <w:sz w:val="21"/>
                <w:szCs w:val="21"/>
                <w:lang w:eastAsia="en-US"/>
              </w:rPr>
              <w:t>年完成的营业额(万元)</w:t>
            </w:r>
          </w:p>
        </w:tc>
        <w:tc>
          <w:tcPr>
            <w:tcW w:w="4205" w:type="dxa"/>
            <w:gridSpan w:val="5"/>
            <w:tcBorders>
              <w:top w:val="single" w:color="000000" w:sz="2" w:space="0"/>
              <w:bottom w:val="single" w:color="000000" w:sz="2" w:space="0"/>
            </w:tcBorders>
          </w:tcPr>
          <w:p>
            <w:pPr>
              <w:spacing w:before="80" w:line="220" w:lineRule="auto"/>
              <w:ind w:left="1692"/>
              <w:rPr>
                <w:rFonts w:ascii="宋体" w:hAnsi="宋体" w:cs="宋体" w:eastAsiaTheme="minorEastAsia"/>
                <w:sz w:val="21"/>
                <w:szCs w:val="21"/>
                <w:lang w:eastAsia="en-US"/>
              </w:rPr>
            </w:pPr>
            <w:r>
              <w:rPr>
                <w:rFonts w:ascii="宋体" w:hAnsi="宋体" w:cs="宋体" w:eastAsiaTheme="minorEastAsia"/>
                <w:spacing w:val="-2"/>
                <w:sz w:val="21"/>
                <w:szCs w:val="21"/>
                <w:lang w:eastAsia="en-US"/>
              </w:rPr>
              <w:t>经营范</w:t>
            </w:r>
            <w:r>
              <w:rPr>
                <w:rFonts w:ascii="宋体" w:hAnsi="宋体" w:cs="宋体" w:eastAsiaTheme="minorEastAsia"/>
                <w:spacing w:val="-1"/>
                <w:sz w:val="21"/>
                <w:szCs w:val="21"/>
                <w:lang w:eastAsia="en-US"/>
              </w:rPr>
              <w:t>围</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20" w:hRule="atLeast"/>
        </w:trPr>
        <w:tc>
          <w:tcPr>
            <w:tcW w:w="2373" w:type="dxa"/>
            <w:gridSpan w:val="3"/>
            <w:tcBorders>
              <w:top w:val="single" w:color="000000" w:sz="2" w:space="0"/>
              <w:bottom w:val="single" w:color="000000" w:sz="2" w:space="0"/>
            </w:tcBorders>
          </w:tcPr>
          <w:p>
            <w:pPr>
              <w:tabs>
                <w:tab w:val="left" w:pos="880"/>
              </w:tabs>
              <w:spacing w:before="79" w:line="220" w:lineRule="auto"/>
              <w:ind w:left="225"/>
              <w:rPr>
                <w:rFonts w:ascii="宋体" w:hAnsi="宋体" w:cs="宋体" w:eastAsiaTheme="minorEastAsia"/>
                <w:sz w:val="21"/>
                <w:szCs w:val="21"/>
                <w:lang w:eastAsia="en-US"/>
              </w:rPr>
            </w:pPr>
            <w:r>
              <w:rPr>
                <w:rFonts w:ascii="宋体" w:hAnsi="宋体" w:cs="宋体" w:eastAsiaTheme="minorEastAsia"/>
                <w:sz w:val="21"/>
                <w:szCs w:val="21"/>
                <w:u w:val="single"/>
                <w:lang w:eastAsia="en-US"/>
              </w:rPr>
              <w:tab/>
            </w:r>
            <w:r>
              <w:rPr>
                <w:rFonts w:ascii="宋体" w:hAnsi="宋体" w:cs="宋体" w:eastAsiaTheme="minorEastAsia"/>
                <w:sz w:val="21"/>
                <w:szCs w:val="21"/>
                <w:lang w:eastAsia="en-US"/>
              </w:rPr>
              <w:t>年</w:t>
            </w:r>
          </w:p>
        </w:tc>
        <w:tc>
          <w:tcPr>
            <w:tcW w:w="2252" w:type="dxa"/>
            <w:gridSpan w:val="2"/>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4205" w:type="dxa"/>
            <w:gridSpan w:val="5"/>
            <w:vMerge w:val="restart"/>
            <w:tcBorders>
              <w:top w:val="single" w:color="000000" w:sz="2" w:space="0"/>
              <w:bottom w:val="nil"/>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20" w:hRule="atLeast"/>
        </w:trPr>
        <w:tc>
          <w:tcPr>
            <w:tcW w:w="2373" w:type="dxa"/>
            <w:gridSpan w:val="3"/>
            <w:tcBorders>
              <w:top w:val="single" w:color="000000" w:sz="2" w:space="0"/>
              <w:bottom w:val="single" w:color="000000" w:sz="2" w:space="0"/>
            </w:tcBorders>
          </w:tcPr>
          <w:p>
            <w:pPr>
              <w:tabs>
                <w:tab w:val="left" w:pos="925"/>
              </w:tabs>
              <w:spacing w:before="80" w:line="220" w:lineRule="auto"/>
              <w:ind w:left="270"/>
              <w:rPr>
                <w:rFonts w:ascii="宋体" w:hAnsi="宋体" w:cs="宋体" w:eastAsiaTheme="minorEastAsia"/>
                <w:sz w:val="21"/>
                <w:szCs w:val="21"/>
                <w:lang w:eastAsia="en-US"/>
              </w:rPr>
            </w:pPr>
            <w:r>
              <w:rPr>
                <w:rFonts w:ascii="宋体" w:hAnsi="宋体" w:cs="宋体" w:eastAsiaTheme="minorEastAsia"/>
                <w:sz w:val="21"/>
                <w:szCs w:val="21"/>
                <w:u w:val="single"/>
                <w:lang w:eastAsia="en-US"/>
              </w:rPr>
              <w:tab/>
            </w:r>
            <w:r>
              <w:rPr>
                <w:rFonts w:ascii="宋体" w:hAnsi="宋体" w:cs="宋体" w:eastAsiaTheme="minorEastAsia"/>
                <w:sz w:val="21"/>
                <w:szCs w:val="21"/>
                <w:lang w:eastAsia="en-US"/>
              </w:rPr>
              <w:t>年</w:t>
            </w:r>
          </w:p>
        </w:tc>
        <w:tc>
          <w:tcPr>
            <w:tcW w:w="2252" w:type="dxa"/>
            <w:gridSpan w:val="2"/>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4205" w:type="dxa"/>
            <w:gridSpan w:val="5"/>
            <w:vMerge w:val="continue"/>
            <w:tcBorders>
              <w:top w:val="nil"/>
              <w:bottom w:val="nil"/>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05" w:hRule="atLeast"/>
        </w:trPr>
        <w:tc>
          <w:tcPr>
            <w:tcW w:w="2373" w:type="dxa"/>
            <w:gridSpan w:val="3"/>
            <w:tcBorders>
              <w:top w:val="single" w:color="000000" w:sz="2" w:space="0"/>
              <w:bottom w:val="single" w:color="000000" w:sz="2" w:space="0"/>
            </w:tcBorders>
          </w:tcPr>
          <w:p>
            <w:pPr>
              <w:tabs>
                <w:tab w:val="left" w:pos="925"/>
              </w:tabs>
              <w:spacing w:before="80" w:line="220" w:lineRule="auto"/>
              <w:ind w:left="270"/>
              <w:rPr>
                <w:rFonts w:ascii="宋体" w:hAnsi="宋体" w:cs="宋体" w:eastAsiaTheme="minorEastAsia"/>
                <w:sz w:val="21"/>
                <w:szCs w:val="21"/>
                <w:lang w:eastAsia="en-US"/>
              </w:rPr>
            </w:pPr>
            <w:r>
              <w:rPr>
                <w:rFonts w:ascii="宋体" w:hAnsi="宋体" w:cs="宋体" w:eastAsiaTheme="minorEastAsia"/>
                <w:sz w:val="21"/>
                <w:szCs w:val="21"/>
                <w:u w:val="single"/>
                <w:lang w:eastAsia="en-US"/>
              </w:rPr>
              <w:tab/>
            </w:r>
            <w:r>
              <w:rPr>
                <w:rFonts w:ascii="宋体" w:hAnsi="宋体" w:cs="宋体" w:eastAsiaTheme="minorEastAsia"/>
                <w:sz w:val="21"/>
                <w:szCs w:val="21"/>
                <w:lang w:eastAsia="en-US"/>
              </w:rPr>
              <w:t>年</w:t>
            </w:r>
          </w:p>
        </w:tc>
        <w:tc>
          <w:tcPr>
            <w:tcW w:w="2252" w:type="dxa"/>
            <w:gridSpan w:val="2"/>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4205" w:type="dxa"/>
            <w:gridSpan w:val="5"/>
            <w:vMerge w:val="continue"/>
            <w:tcBorders>
              <w:top w:val="nil"/>
              <w:bottom w:val="nil"/>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20" w:hRule="atLeast"/>
        </w:trPr>
        <w:tc>
          <w:tcPr>
            <w:tcW w:w="2373" w:type="dxa"/>
            <w:gridSpan w:val="3"/>
            <w:tcBorders>
              <w:top w:val="single" w:color="000000" w:sz="2" w:space="0"/>
              <w:bottom w:val="single" w:color="000000" w:sz="2" w:space="0"/>
            </w:tcBorders>
          </w:tcPr>
          <w:p>
            <w:pPr>
              <w:tabs>
                <w:tab w:val="left" w:pos="925"/>
              </w:tabs>
              <w:spacing w:before="81" w:line="220" w:lineRule="auto"/>
              <w:ind w:left="270"/>
              <w:rPr>
                <w:rFonts w:ascii="宋体" w:hAnsi="宋体" w:cs="宋体" w:eastAsiaTheme="minorEastAsia"/>
                <w:sz w:val="21"/>
                <w:szCs w:val="21"/>
                <w:lang w:eastAsia="en-US"/>
              </w:rPr>
            </w:pPr>
            <w:r>
              <w:rPr>
                <w:rFonts w:ascii="宋体" w:hAnsi="宋体" w:cs="宋体" w:eastAsiaTheme="minorEastAsia"/>
                <w:sz w:val="21"/>
                <w:szCs w:val="21"/>
                <w:u w:val="single"/>
                <w:lang w:eastAsia="en-US"/>
              </w:rPr>
              <w:tab/>
            </w:r>
            <w:r>
              <w:rPr>
                <w:rFonts w:ascii="宋体" w:hAnsi="宋体" w:cs="宋体" w:eastAsiaTheme="minorEastAsia"/>
                <w:sz w:val="21"/>
                <w:szCs w:val="21"/>
                <w:lang w:eastAsia="en-US"/>
              </w:rPr>
              <w:t>年</w:t>
            </w:r>
          </w:p>
        </w:tc>
        <w:tc>
          <w:tcPr>
            <w:tcW w:w="2252" w:type="dxa"/>
            <w:gridSpan w:val="2"/>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4205" w:type="dxa"/>
            <w:gridSpan w:val="5"/>
            <w:vMerge w:val="continue"/>
            <w:tcBorders>
              <w:top w:val="nil"/>
              <w:bottom w:val="nil"/>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20" w:hRule="atLeast"/>
        </w:trPr>
        <w:tc>
          <w:tcPr>
            <w:tcW w:w="2373" w:type="dxa"/>
            <w:gridSpan w:val="3"/>
            <w:tcBorders>
              <w:top w:val="single" w:color="000000" w:sz="2" w:space="0"/>
              <w:bottom w:val="single" w:color="000000" w:sz="2" w:space="0"/>
            </w:tcBorders>
          </w:tcPr>
          <w:p>
            <w:pPr>
              <w:tabs>
                <w:tab w:val="left" w:pos="925"/>
              </w:tabs>
              <w:spacing w:before="81" w:line="220" w:lineRule="auto"/>
              <w:ind w:left="270"/>
              <w:rPr>
                <w:rFonts w:ascii="宋体" w:hAnsi="宋体" w:cs="宋体" w:eastAsiaTheme="minorEastAsia"/>
                <w:sz w:val="21"/>
                <w:szCs w:val="21"/>
                <w:lang w:eastAsia="en-US"/>
              </w:rPr>
            </w:pPr>
            <w:r>
              <w:rPr>
                <w:rFonts w:ascii="宋体" w:hAnsi="宋体" w:cs="宋体" w:eastAsiaTheme="minorEastAsia"/>
                <w:sz w:val="21"/>
                <w:szCs w:val="21"/>
                <w:u w:val="single"/>
                <w:lang w:eastAsia="en-US"/>
              </w:rPr>
              <w:tab/>
            </w:r>
            <w:r>
              <w:rPr>
                <w:rFonts w:ascii="宋体" w:hAnsi="宋体" w:cs="宋体" w:eastAsiaTheme="minorEastAsia"/>
                <w:sz w:val="21"/>
                <w:szCs w:val="21"/>
                <w:lang w:eastAsia="en-US"/>
              </w:rPr>
              <w:t>年</w:t>
            </w:r>
          </w:p>
        </w:tc>
        <w:tc>
          <w:tcPr>
            <w:tcW w:w="2252" w:type="dxa"/>
            <w:gridSpan w:val="2"/>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4205" w:type="dxa"/>
            <w:gridSpan w:val="5"/>
            <w:vMerge w:val="continue"/>
            <w:tcBorders>
              <w:top w:val="nil"/>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05" w:hRule="atLeast"/>
        </w:trPr>
        <w:tc>
          <w:tcPr>
            <w:tcW w:w="4625" w:type="dxa"/>
            <w:gridSpan w:val="5"/>
            <w:tcBorders>
              <w:top w:val="single" w:color="000000" w:sz="2" w:space="0"/>
              <w:bottom w:val="single" w:color="000000" w:sz="2" w:space="0"/>
            </w:tcBorders>
          </w:tcPr>
          <w:p>
            <w:pPr>
              <w:spacing w:before="82" w:line="220" w:lineRule="auto"/>
              <w:ind w:left="646"/>
              <w:rPr>
                <w:rFonts w:ascii="宋体" w:hAnsi="宋体" w:cs="宋体" w:eastAsiaTheme="minorEastAsia"/>
                <w:sz w:val="21"/>
                <w:szCs w:val="21"/>
                <w:lang w:eastAsia="en-US"/>
              </w:rPr>
            </w:pPr>
            <w:r>
              <w:rPr>
                <w:rFonts w:ascii="宋体" w:hAnsi="宋体" w:cs="宋体" w:eastAsiaTheme="minorEastAsia"/>
                <w:spacing w:val="7"/>
                <w:sz w:val="21"/>
                <w:szCs w:val="21"/>
                <w:lang w:eastAsia="en-US"/>
              </w:rPr>
              <w:t>能</w:t>
            </w:r>
            <w:r>
              <w:rPr>
                <w:rFonts w:ascii="宋体" w:hAnsi="宋体" w:cs="宋体" w:eastAsiaTheme="minorEastAsia"/>
                <w:spacing w:val="5"/>
                <w:sz w:val="21"/>
                <w:szCs w:val="21"/>
                <w:lang w:eastAsia="en-US"/>
              </w:rPr>
              <w:t>承担的年最大建安工作量(万元)</w:t>
            </w:r>
          </w:p>
        </w:tc>
        <w:tc>
          <w:tcPr>
            <w:tcW w:w="4205" w:type="dxa"/>
            <w:gridSpan w:val="5"/>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28" w:hRule="atLeast"/>
        </w:trPr>
        <w:tc>
          <w:tcPr>
            <w:tcW w:w="1732" w:type="dxa"/>
            <w:gridSpan w:val="2"/>
            <w:tcBorders>
              <w:top w:val="single" w:color="000000" w:sz="2" w:space="0"/>
              <w:bottom w:val="single" w:color="000000" w:sz="2" w:space="0"/>
            </w:tcBorders>
          </w:tcPr>
          <w:p>
            <w:pPr>
              <w:spacing w:before="82" w:line="221" w:lineRule="auto"/>
              <w:ind w:left="551"/>
              <w:rPr>
                <w:rFonts w:ascii="宋体" w:hAnsi="宋体" w:cs="宋体" w:eastAsiaTheme="minorEastAsia"/>
                <w:sz w:val="21"/>
                <w:szCs w:val="21"/>
                <w:lang w:eastAsia="en-US"/>
              </w:rPr>
            </w:pPr>
            <w:r>
              <w:rPr>
                <w:rFonts w:ascii="宋体" w:hAnsi="宋体" w:cs="宋体" w:eastAsiaTheme="minorEastAsia"/>
                <w:spacing w:val="7"/>
                <w:sz w:val="21"/>
                <w:szCs w:val="21"/>
                <w:lang w:eastAsia="en-US"/>
              </w:rPr>
              <w:t xml:space="preserve">备  </w:t>
            </w:r>
            <w:r>
              <w:rPr>
                <w:rFonts w:ascii="宋体" w:hAnsi="宋体" w:cs="宋体" w:eastAsiaTheme="minorEastAsia"/>
                <w:spacing w:val="6"/>
                <w:sz w:val="21"/>
                <w:szCs w:val="21"/>
                <w:lang w:eastAsia="en-US"/>
              </w:rPr>
              <w:t>注</w:t>
            </w:r>
          </w:p>
        </w:tc>
        <w:tc>
          <w:tcPr>
            <w:tcW w:w="7098" w:type="dxa"/>
            <w:gridSpan w:val="8"/>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bl>
    <w:p>
      <w:pPr>
        <w:spacing w:before="29" w:line="219" w:lineRule="auto"/>
        <w:ind w:left="38"/>
        <w:rPr>
          <w:rFonts w:ascii="宋体" w:hAnsi="宋体" w:cs="宋体"/>
          <w:sz w:val="21"/>
          <w:szCs w:val="21"/>
        </w:rPr>
      </w:pPr>
      <w:r>
        <w:rPr>
          <w:rFonts w:ascii="宋体" w:hAnsi="宋体" w:cs="宋体"/>
          <w:spacing w:val="-2"/>
          <w:sz w:val="21"/>
          <w:szCs w:val="21"/>
        </w:rPr>
        <w:t>注：相</w:t>
      </w:r>
      <w:r>
        <w:rPr>
          <w:rFonts w:ascii="宋体" w:hAnsi="宋体" w:cs="宋体"/>
          <w:spacing w:val="-1"/>
          <w:sz w:val="21"/>
          <w:szCs w:val="21"/>
        </w:rPr>
        <w:t>关材料复制件在“十、原件的复制件”中提供。</w:t>
      </w:r>
    </w:p>
    <w:p>
      <w:pPr>
        <w:sectPr>
          <w:footerReference r:id="rId46" w:type="default"/>
          <w:pgSz w:w="11910" w:h="16845"/>
          <w:pgMar w:top="400" w:right="1622" w:bottom="1226" w:left="1441" w:header="0" w:footer="1062" w:gutter="0"/>
          <w:cols w:space="720" w:num="1"/>
        </w:sectPr>
      </w:pPr>
    </w:p>
    <w:p>
      <w:pPr>
        <w:spacing w:line="282" w:lineRule="auto"/>
        <w:rPr>
          <w:rFonts w:ascii="Arial"/>
          <w:sz w:val="21"/>
        </w:rPr>
      </w:pPr>
    </w:p>
    <w:p>
      <w:pPr>
        <w:spacing w:line="283" w:lineRule="auto"/>
        <w:rPr>
          <w:rFonts w:ascii="Arial"/>
          <w:sz w:val="21"/>
        </w:rPr>
      </w:pPr>
    </w:p>
    <w:p>
      <w:pPr>
        <w:spacing w:line="283" w:lineRule="auto"/>
        <w:rPr>
          <w:rFonts w:ascii="Arial"/>
          <w:sz w:val="21"/>
        </w:rPr>
      </w:pPr>
    </w:p>
    <w:p>
      <w:pPr>
        <w:spacing w:line="283" w:lineRule="auto"/>
        <w:rPr>
          <w:rFonts w:ascii="Arial"/>
          <w:sz w:val="21"/>
        </w:rPr>
      </w:pPr>
    </w:p>
    <w:p>
      <w:pPr>
        <w:spacing w:line="283" w:lineRule="auto"/>
        <w:rPr>
          <w:rFonts w:ascii="Arial"/>
          <w:sz w:val="21"/>
        </w:rPr>
      </w:pPr>
    </w:p>
    <w:p>
      <w:pPr>
        <w:spacing w:before="68" w:line="218" w:lineRule="auto"/>
        <w:ind w:left="3651"/>
        <w:rPr>
          <w:rFonts w:ascii="宋体" w:hAnsi="宋体" w:cs="宋体"/>
          <w:sz w:val="21"/>
          <w:szCs w:val="21"/>
        </w:rPr>
      </w:pPr>
      <w:r>
        <w:rPr>
          <w:rFonts w:ascii="宋体" w:hAnsi="宋体" w:cs="宋体"/>
          <w:spacing w:val="11"/>
          <w:sz w:val="21"/>
          <w:szCs w:val="21"/>
          <w14:textOutline w14:w="3810" w14:cap="flat" w14:cmpd="sng" w14:algn="ctr">
            <w14:solidFill>
              <w14:srgbClr w14:val="000000"/>
            </w14:solidFill>
            <w14:prstDash w14:val="solid"/>
            <w14:miter w14:val="0"/>
          </w14:textOutline>
        </w:rPr>
        <w:t>资格审查自审</w:t>
      </w:r>
      <w:r>
        <w:rPr>
          <w:rFonts w:ascii="宋体" w:hAnsi="宋体" w:cs="宋体"/>
          <w:spacing w:val="9"/>
          <w:sz w:val="21"/>
          <w:szCs w:val="21"/>
          <w14:textOutline w14:w="3810" w14:cap="flat" w14:cmpd="sng" w14:algn="ctr">
            <w14:solidFill>
              <w14:srgbClr w14:val="000000"/>
            </w14:solidFill>
            <w14:prstDash w14:val="solid"/>
            <w14:miter w14:val="0"/>
          </w14:textOutline>
        </w:rPr>
        <w:t>表</w:t>
      </w:r>
    </w:p>
    <w:p>
      <w:pPr>
        <w:spacing w:line="127" w:lineRule="exact"/>
      </w:pPr>
    </w:p>
    <w:tbl>
      <w:tblPr>
        <w:tblStyle w:val="735"/>
        <w:tblW w:w="881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07"/>
        <w:gridCol w:w="4754"/>
        <w:gridCol w:w="959"/>
        <w:gridCol w:w="974"/>
        <w:gridCol w:w="152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43" w:hRule="atLeast"/>
        </w:trPr>
        <w:tc>
          <w:tcPr>
            <w:tcW w:w="607" w:type="dxa"/>
            <w:tcBorders>
              <w:top w:val="single" w:color="000000" w:sz="2" w:space="0"/>
              <w:bottom w:val="single" w:color="000000" w:sz="2" w:space="0"/>
            </w:tcBorders>
          </w:tcPr>
          <w:p>
            <w:pPr>
              <w:spacing w:before="249" w:line="221" w:lineRule="auto"/>
              <w:ind w:left="97"/>
              <w:rPr>
                <w:rFonts w:ascii="宋体" w:hAnsi="宋体" w:cs="宋体" w:eastAsiaTheme="minorEastAsia"/>
                <w:sz w:val="21"/>
                <w:szCs w:val="21"/>
                <w:lang w:eastAsia="en-US"/>
              </w:rPr>
            </w:pPr>
            <w:r>
              <w:rPr>
                <w:rFonts w:ascii="宋体" w:hAnsi="宋体" w:cs="宋体" w:eastAsiaTheme="minorEastAsia"/>
                <w:spacing w:val="-2"/>
                <w:sz w:val="21"/>
                <w:szCs w:val="21"/>
                <w:lang w:eastAsia="en-US"/>
              </w:rPr>
              <w:t>序号</w:t>
            </w:r>
          </w:p>
        </w:tc>
        <w:tc>
          <w:tcPr>
            <w:tcW w:w="4754" w:type="dxa"/>
            <w:tcBorders>
              <w:top w:val="single" w:color="000000" w:sz="2" w:space="0"/>
              <w:bottom w:val="single" w:color="000000" w:sz="2" w:space="0"/>
            </w:tcBorders>
          </w:tcPr>
          <w:p>
            <w:pPr>
              <w:spacing w:before="249" w:line="220" w:lineRule="auto"/>
              <w:ind w:left="1619"/>
              <w:rPr>
                <w:rFonts w:ascii="宋体" w:hAnsi="宋体" w:cs="宋体" w:eastAsiaTheme="minorEastAsia"/>
                <w:sz w:val="21"/>
                <w:szCs w:val="21"/>
                <w:lang w:eastAsia="en-US"/>
              </w:rPr>
            </w:pPr>
            <w:r>
              <w:rPr>
                <w:rFonts w:ascii="宋体" w:hAnsi="宋体" w:cs="宋体" w:eastAsiaTheme="minorEastAsia"/>
                <w:spacing w:val="11"/>
                <w:sz w:val="21"/>
                <w:szCs w:val="21"/>
                <w:lang w:eastAsia="en-US"/>
              </w:rPr>
              <w:t>审</w:t>
            </w:r>
            <w:r>
              <w:rPr>
                <w:rFonts w:ascii="宋体" w:hAnsi="宋体" w:cs="宋体" w:eastAsiaTheme="minorEastAsia"/>
                <w:spacing w:val="8"/>
                <w:sz w:val="21"/>
                <w:szCs w:val="21"/>
                <w:lang w:eastAsia="en-US"/>
              </w:rPr>
              <w:t xml:space="preserve">  查  因  素</w:t>
            </w:r>
          </w:p>
        </w:tc>
        <w:tc>
          <w:tcPr>
            <w:tcW w:w="959" w:type="dxa"/>
            <w:tcBorders>
              <w:top w:val="single" w:color="000000" w:sz="2" w:space="0"/>
              <w:bottom w:val="single" w:color="000000" w:sz="2" w:space="0"/>
            </w:tcBorders>
          </w:tcPr>
          <w:p>
            <w:pPr>
              <w:spacing w:before="54" w:line="406" w:lineRule="exact"/>
              <w:ind w:left="289"/>
              <w:rPr>
                <w:rFonts w:ascii="宋体" w:hAnsi="宋体" w:cs="宋体" w:eastAsiaTheme="minorEastAsia"/>
                <w:sz w:val="21"/>
                <w:szCs w:val="21"/>
                <w:lang w:eastAsia="en-US"/>
              </w:rPr>
            </w:pPr>
            <w:r>
              <w:rPr>
                <w:rFonts w:ascii="宋体" w:hAnsi="宋体" w:cs="宋体" w:eastAsiaTheme="minorEastAsia"/>
                <w:spacing w:val="-6"/>
                <w:position w:val="14"/>
                <w:sz w:val="21"/>
                <w:szCs w:val="21"/>
                <w:lang w:eastAsia="en-US"/>
              </w:rPr>
              <w:t>审</w:t>
            </w:r>
            <w:r>
              <w:rPr>
                <w:rFonts w:ascii="宋体" w:hAnsi="宋体" w:cs="宋体" w:eastAsiaTheme="minorEastAsia"/>
                <w:spacing w:val="-4"/>
                <w:position w:val="14"/>
                <w:sz w:val="21"/>
                <w:szCs w:val="21"/>
                <w:lang w:eastAsia="en-US"/>
              </w:rPr>
              <w:t>查</w:t>
            </w:r>
          </w:p>
          <w:p>
            <w:pPr>
              <w:spacing w:line="220" w:lineRule="auto"/>
              <w:ind w:left="280"/>
              <w:rPr>
                <w:rFonts w:ascii="宋体" w:hAnsi="宋体" w:cs="宋体" w:eastAsiaTheme="minorEastAsia"/>
                <w:sz w:val="21"/>
                <w:szCs w:val="21"/>
                <w:lang w:eastAsia="en-US"/>
              </w:rPr>
            </w:pPr>
            <w:r>
              <w:rPr>
                <w:rFonts w:ascii="宋体" w:hAnsi="宋体" w:cs="宋体" w:eastAsiaTheme="minorEastAsia"/>
                <w:spacing w:val="-3"/>
                <w:sz w:val="21"/>
                <w:szCs w:val="21"/>
                <w:lang w:eastAsia="en-US"/>
              </w:rPr>
              <w:t>标</w:t>
            </w:r>
            <w:r>
              <w:rPr>
                <w:rFonts w:ascii="宋体" w:hAnsi="宋体" w:cs="宋体" w:eastAsiaTheme="minorEastAsia"/>
                <w:spacing w:val="-2"/>
                <w:sz w:val="21"/>
                <w:szCs w:val="21"/>
                <w:lang w:eastAsia="en-US"/>
              </w:rPr>
              <w:t>准</w:t>
            </w:r>
          </w:p>
        </w:tc>
        <w:tc>
          <w:tcPr>
            <w:tcW w:w="974" w:type="dxa"/>
            <w:tcBorders>
              <w:top w:val="single" w:color="000000" w:sz="2" w:space="0"/>
              <w:bottom w:val="single" w:color="000000" w:sz="2" w:space="0"/>
            </w:tcBorders>
          </w:tcPr>
          <w:p>
            <w:pPr>
              <w:spacing w:before="54" w:line="406" w:lineRule="exact"/>
              <w:ind w:left="307"/>
              <w:rPr>
                <w:rFonts w:ascii="宋体" w:hAnsi="宋体" w:cs="宋体" w:eastAsiaTheme="minorEastAsia"/>
                <w:sz w:val="21"/>
                <w:szCs w:val="21"/>
                <w:lang w:eastAsia="en-US"/>
              </w:rPr>
            </w:pPr>
            <w:r>
              <w:rPr>
                <w:rFonts w:ascii="宋体" w:hAnsi="宋体" w:cs="宋体" w:eastAsiaTheme="minorEastAsia"/>
                <w:spacing w:val="-6"/>
                <w:position w:val="14"/>
                <w:sz w:val="21"/>
                <w:szCs w:val="21"/>
                <w:lang w:eastAsia="en-US"/>
              </w:rPr>
              <w:t>审</w:t>
            </w:r>
            <w:r>
              <w:rPr>
                <w:rFonts w:ascii="宋体" w:hAnsi="宋体" w:cs="宋体" w:eastAsiaTheme="minorEastAsia"/>
                <w:spacing w:val="-4"/>
                <w:position w:val="14"/>
                <w:sz w:val="21"/>
                <w:szCs w:val="21"/>
                <w:lang w:eastAsia="en-US"/>
              </w:rPr>
              <w:t>查</w:t>
            </w:r>
          </w:p>
          <w:p>
            <w:pPr>
              <w:spacing w:line="220" w:lineRule="auto"/>
              <w:ind w:left="301"/>
              <w:rPr>
                <w:rFonts w:ascii="宋体" w:hAnsi="宋体" w:cs="宋体" w:eastAsiaTheme="minorEastAsia"/>
                <w:sz w:val="21"/>
                <w:szCs w:val="21"/>
                <w:lang w:eastAsia="en-US"/>
              </w:rPr>
            </w:pPr>
            <w:r>
              <w:rPr>
                <w:rFonts w:ascii="宋体" w:hAnsi="宋体" w:cs="宋体" w:eastAsiaTheme="minorEastAsia"/>
                <w:spacing w:val="-4"/>
                <w:sz w:val="21"/>
                <w:szCs w:val="21"/>
                <w:lang w:eastAsia="en-US"/>
              </w:rPr>
              <w:t>结</w:t>
            </w:r>
            <w:r>
              <w:rPr>
                <w:rFonts w:ascii="宋体" w:hAnsi="宋体" w:cs="宋体" w:eastAsiaTheme="minorEastAsia"/>
                <w:spacing w:val="-3"/>
                <w:sz w:val="21"/>
                <w:szCs w:val="21"/>
                <w:lang w:eastAsia="en-US"/>
              </w:rPr>
              <w:t>果</w:t>
            </w:r>
          </w:p>
        </w:tc>
        <w:tc>
          <w:tcPr>
            <w:tcW w:w="1522" w:type="dxa"/>
            <w:tcBorders>
              <w:top w:val="single" w:color="000000" w:sz="2" w:space="0"/>
              <w:bottom w:val="single" w:color="000000" w:sz="2" w:space="0"/>
            </w:tcBorders>
          </w:tcPr>
          <w:p>
            <w:pPr>
              <w:spacing w:before="54" w:line="406" w:lineRule="exact"/>
              <w:ind w:left="59"/>
              <w:rPr>
                <w:rFonts w:ascii="宋体" w:hAnsi="宋体" w:cs="宋体" w:eastAsiaTheme="minorEastAsia"/>
                <w:sz w:val="20"/>
                <w:szCs w:val="20"/>
                <w:lang w:eastAsia="en-US"/>
              </w:rPr>
            </w:pPr>
            <w:r>
              <w:rPr>
                <w:rFonts w:ascii="宋体" w:hAnsi="宋体" w:cs="宋体" w:eastAsiaTheme="minorEastAsia"/>
                <w:spacing w:val="7"/>
                <w:position w:val="15"/>
                <w:sz w:val="20"/>
                <w:szCs w:val="20"/>
                <w:lang w:eastAsia="en-US"/>
              </w:rPr>
              <w:t>引用的证明材</w:t>
            </w:r>
            <w:r>
              <w:rPr>
                <w:rFonts w:ascii="宋体" w:hAnsi="宋体" w:cs="宋体" w:eastAsiaTheme="minorEastAsia"/>
                <w:spacing w:val="5"/>
                <w:position w:val="15"/>
                <w:sz w:val="20"/>
                <w:szCs w:val="20"/>
                <w:lang w:eastAsia="en-US"/>
              </w:rPr>
              <w:t>料</w:t>
            </w:r>
          </w:p>
          <w:p>
            <w:pPr>
              <w:spacing w:line="229" w:lineRule="auto"/>
              <w:ind w:left="357"/>
              <w:rPr>
                <w:rFonts w:ascii="宋体" w:hAnsi="宋体" w:cs="宋体" w:eastAsiaTheme="minorEastAsia"/>
                <w:sz w:val="20"/>
                <w:szCs w:val="20"/>
                <w:lang w:eastAsia="en-US"/>
              </w:rPr>
            </w:pPr>
            <w:r>
              <w:rPr>
                <w:rFonts w:ascii="宋体" w:hAnsi="宋体" w:cs="宋体" w:eastAsiaTheme="minorEastAsia"/>
                <w:spacing w:val="9"/>
                <w:sz w:val="20"/>
                <w:szCs w:val="20"/>
                <w:lang w:eastAsia="en-US"/>
              </w:rPr>
              <w:t>对</w:t>
            </w:r>
            <w:r>
              <w:rPr>
                <w:rFonts w:ascii="宋体" w:hAnsi="宋体" w:cs="宋体" w:eastAsiaTheme="minorEastAsia"/>
                <w:spacing w:val="8"/>
                <w:sz w:val="20"/>
                <w:szCs w:val="20"/>
                <w:lang w:eastAsia="en-US"/>
              </w:rPr>
              <w:t>应页码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5" w:hRule="atLeast"/>
        </w:trPr>
        <w:tc>
          <w:tcPr>
            <w:tcW w:w="607" w:type="dxa"/>
            <w:tcBorders>
              <w:top w:val="single" w:color="000000" w:sz="2" w:space="0"/>
              <w:bottom w:val="single" w:color="000000" w:sz="2" w:space="0"/>
            </w:tcBorders>
          </w:tcPr>
          <w:p>
            <w:pPr>
              <w:spacing w:before="146" w:line="186" w:lineRule="auto"/>
              <w:ind w:left="269"/>
              <w:rPr>
                <w:rFonts w:eastAsia="Times New Roman" w:asciiTheme="minorHAnsi" w:hAnsiTheme="minorHAnsi" w:cstheme="minorBidi"/>
                <w:sz w:val="21"/>
                <w:szCs w:val="21"/>
                <w:lang w:eastAsia="en-US"/>
              </w:rPr>
            </w:pPr>
            <w:r>
              <w:rPr>
                <w:rFonts w:eastAsia="Times New Roman" w:asciiTheme="minorHAnsi" w:hAnsiTheme="minorHAnsi" w:cstheme="minorBidi"/>
                <w:b/>
                <w:bCs/>
                <w:sz w:val="21"/>
                <w:szCs w:val="21"/>
                <w:lang w:eastAsia="en-US"/>
              </w:rPr>
              <w:t>1</w:t>
            </w:r>
          </w:p>
        </w:tc>
        <w:tc>
          <w:tcPr>
            <w:tcW w:w="4754" w:type="dxa"/>
            <w:tcBorders>
              <w:top w:val="single" w:color="000000" w:sz="2" w:space="0"/>
              <w:bottom w:val="single" w:color="000000" w:sz="2" w:space="0"/>
            </w:tcBorders>
          </w:tcPr>
          <w:p>
            <w:pPr>
              <w:spacing w:before="107" w:line="230" w:lineRule="auto"/>
              <w:ind w:left="19"/>
              <w:rPr>
                <w:rFonts w:ascii="宋体" w:hAnsi="宋体" w:cs="宋体" w:eastAsiaTheme="minorEastAsia"/>
                <w:sz w:val="21"/>
                <w:szCs w:val="21"/>
                <w:lang w:eastAsia="en-US"/>
              </w:rPr>
            </w:pPr>
            <w:r>
              <w:rPr>
                <w:rFonts w:ascii="宋体" w:hAnsi="宋体" w:cs="宋体" w:eastAsiaTheme="minorEastAsia"/>
                <w:spacing w:val="2"/>
                <w:sz w:val="21"/>
                <w:szCs w:val="21"/>
                <w:lang w:eastAsia="en-US"/>
                <w14:textOutline w14:w="3810" w14:cap="flat" w14:cmpd="sng" w14:algn="ctr">
                  <w14:solidFill>
                    <w14:srgbClr w14:val="000000"/>
                  </w14:solidFill>
                  <w14:prstDash w14:val="solid"/>
                  <w14:miter w14:val="0"/>
                </w14:textOutline>
              </w:rPr>
              <w:t>企</w:t>
            </w:r>
            <w:r>
              <w:rPr>
                <w:rFonts w:ascii="宋体" w:hAnsi="宋体" w:cs="宋体" w:eastAsiaTheme="minorEastAsia"/>
                <w:spacing w:val="1"/>
                <w:sz w:val="21"/>
                <w:szCs w:val="21"/>
                <w:lang w:eastAsia="en-US"/>
                <w14:textOutline w14:w="3810" w14:cap="flat" w14:cmpd="sng" w14:algn="ctr">
                  <w14:solidFill>
                    <w14:srgbClr w14:val="000000"/>
                  </w14:solidFill>
                  <w14:prstDash w14:val="solid"/>
                  <w14:miter w14:val="0"/>
                </w14:textOutline>
              </w:rPr>
              <w:t>业</w:t>
            </w:r>
          </w:p>
        </w:tc>
        <w:tc>
          <w:tcPr>
            <w:tcW w:w="95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97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52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5" w:hRule="atLeast"/>
        </w:trPr>
        <w:tc>
          <w:tcPr>
            <w:tcW w:w="60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475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95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97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52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1" w:hRule="atLeast"/>
        </w:trPr>
        <w:tc>
          <w:tcPr>
            <w:tcW w:w="60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475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95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97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52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65" w:hRule="atLeast"/>
        </w:trPr>
        <w:tc>
          <w:tcPr>
            <w:tcW w:w="60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475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95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97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52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5" w:hRule="atLeast"/>
        </w:trPr>
        <w:tc>
          <w:tcPr>
            <w:tcW w:w="607" w:type="dxa"/>
            <w:tcBorders>
              <w:top w:val="single" w:color="000000" w:sz="2" w:space="0"/>
              <w:bottom w:val="single" w:color="000000" w:sz="2" w:space="0"/>
            </w:tcBorders>
          </w:tcPr>
          <w:p>
            <w:pPr>
              <w:spacing w:before="147" w:line="186" w:lineRule="auto"/>
              <w:ind w:left="260"/>
              <w:rPr>
                <w:rFonts w:eastAsia="Times New Roman" w:asciiTheme="minorHAnsi" w:hAnsiTheme="minorHAnsi" w:cstheme="minorBidi"/>
                <w:sz w:val="21"/>
                <w:szCs w:val="21"/>
                <w:lang w:eastAsia="en-US"/>
              </w:rPr>
            </w:pPr>
            <w:r>
              <w:rPr>
                <w:rFonts w:eastAsia="Times New Roman" w:asciiTheme="minorHAnsi" w:hAnsiTheme="minorHAnsi" w:cstheme="minorBidi"/>
                <w:b/>
                <w:bCs/>
                <w:sz w:val="21"/>
                <w:szCs w:val="21"/>
                <w:lang w:eastAsia="en-US"/>
              </w:rPr>
              <w:t>2</w:t>
            </w:r>
          </w:p>
        </w:tc>
        <w:tc>
          <w:tcPr>
            <w:tcW w:w="4754" w:type="dxa"/>
            <w:tcBorders>
              <w:top w:val="single" w:color="000000" w:sz="2" w:space="0"/>
              <w:bottom w:val="single" w:color="000000" w:sz="2" w:space="0"/>
            </w:tcBorders>
          </w:tcPr>
          <w:p>
            <w:pPr>
              <w:spacing w:before="108" w:line="219" w:lineRule="auto"/>
              <w:ind w:left="16"/>
              <w:rPr>
                <w:rFonts w:ascii="宋体" w:hAnsi="宋体" w:cs="宋体" w:eastAsiaTheme="minorEastAsia"/>
                <w:sz w:val="21"/>
                <w:szCs w:val="21"/>
                <w:lang w:eastAsia="en-US"/>
              </w:rPr>
            </w:pPr>
            <w:r>
              <w:rPr>
                <w:rFonts w:ascii="宋体" w:hAnsi="宋体" w:cs="宋体" w:eastAsiaTheme="minorEastAsia"/>
                <w:spacing w:val="7"/>
                <w:sz w:val="21"/>
                <w:szCs w:val="21"/>
                <w:lang w:eastAsia="en-US"/>
                <w14:textOutline w14:w="3810" w14:cap="flat" w14:cmpd="sng" w14:algn="ctr">
                  <w14:solidFill>
                    <w14:srgbClr w14:val="000000"/>
                  </w14:solidFill>
                  <w14:prstDash w14:val="solid"/>
                  <w14:miter w14:val="0"/>
                </w14:textOutline>
              </w:rPr>
              <w:t>拟</w:t>
            </w:r>
            <w:r>
              <w:rPr>
                <w:rFonts w:ascii="宋体" w:hAnsi="宋体" w:cs="宋体" w:eastAsiaTheme="minorEastAsia"/>
                <w:spacing w:val="4"/>
                <w:sz w:val="21"/>
                <w:szCs w:val="21"/>
                <w:lang w:eastAsia="en-US"/>
                <w14:textOutline w14:w="3810" w14:cap="flat" w14:cmpd="sng" w14:algn="ctr">
                  <w14:solidFill>
                    <w14:srgbClr w14:val="000000"/>
                  </w14:solidFill>
                  <w14:prstDash w14:val="solid"/>
                  <w14:miter w14:val="0"/>
                </w14:textOutline>
              </w:rPr>
              <w:t>派项目组主要人员</w:t>
            </w:r>
          </w:p>
        </w:tc>
        <w:tc>
          <w:tcPr>
            <w:tcW w:w="95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97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52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1" w:hRule="atLeast"/>
        </w:trPr>
        <w:tc>
          <w:tcPr>
            <w:tcW w:w="60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475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95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97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52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65" w:hRule="atLeast"/>
        </w:trPr>
        <w:tc>
          <w:tcPr>
            <w:tcW w:w="60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475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95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97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52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65" w:hRule="atLeast"/>
        </w:trPr>
        <w:tc>
          <w:tcPr>
            <w:tcW w:w="60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475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95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97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52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0" w:hRule="atLeast"/>
        </w:trPr>
        <w:tc>
          <w:tcPr>
            <w:tcW w:w="607" w:type="dxa"/>
            <w:tcBorders>
              <w:top w:val="single" w:color="000000" w:sz="2" w:space="0"/>
              <w:bottom w:val="single" w:color="000000" w:sz="2" w:space="0"/>
            </w:tcBorders>
          </w:tcPr>
          <w:p>
            <w:pPr>
              <w:spacing w:before="148" w:line="186" w:lineRule="auto"/>
              <w:ind w:left="258"/>
              <w:rPr>
                <w:rFonts w:eastAsia="Times New Roman" w:asciiTheme="minorHAnsi" w:hAnsiTheme="minorHAnsi" w:cstheme="minorBidi"/>
                <w:sz w:val="21"/>
                <w:szCs w:val="21"/>
                <w:lang w:eastAsia="en-US"/>
              </w:rPr>
            </w:pPr>
            <w:r>
              <w:rPr>
                <w:rFonts w:eastAsia="Times New Roman" w:asciiTheme="minorHAnsi" w:hAnsiTheme="minorHAnsi" w:cstheme="minorBidi"/>
                <w:b/>
                <w:bCs/>
                <w:sz w:val="21"/>
                <w:szCs w:val="21"/>
                <w:lang w:eastAsia="en-US"/>
              </w:rPr>
              <w:t>3</w:t>
            </w:r>
          </w:p>
        </w:tc>
        <w:tc>
          <w:tcPr>
            <w:tcW w:w="4754" w:type="dxa"/>
            <w:tcBorders>
              <w:top w:val="single" w:color="000000" w:sz="2" w:space="0"/>
              <w:bottom w:val="single" w:color="000000" w:sz="2" w:space="0"/>
            </w:tcBorders>
          </w:tcPr>
          <w:p>
            <w:pPr>
              <w:spacing w:before="95" w:line="217" w:lineRule="auto"/>
              <w:ind w:left="17"/>
              <w:rPr>
                <w:rFonts w:ascii="宋体" w:hAnsi="宋体" w:cs="宋体" w:eastAsiaTheme="minorEastAsia"/>
                <w:sz w:val="21"/>
                <w:szCs w:val="21"/>
                <w:lang w:eastAsia="en-US"/>
              </w:rPr>
            </w:pPr>
            <w:r>
              <w:rPr>
                <w:rFonts w:ascii="宋体" w:hAnsi="宋体" w:cs="宋体" w:eastAsiaTheme="minorEastAsia"/>
                <w:spacing w:val="3"/>
                <w:sz w:val="21"/>
                <w:szCs w:val="21"/>
                <w:lang w:eastAsia="en-US"/>
                <w14:textOutline w14:w="3810" w14:cap="flat" w14:cmpd="sng" w14:algn="ctr">
                  <w14:solidFill>
                    <w14:srgbClr w14:val="000000"/>
                  </w14:solidFill>
                  <w14:prstDash w14:val="solid"/>
                  <w14:miter w14:val="0"/>
                </w14:textOutline>
              </w:rPr>
              <w:t>其他</w:t>
            </w:r>
          </w:p>
        </w:tc>
        <w:tc>
          <w:tcPr>
            <w:tcW w:w="95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97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52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5" w:hRule="atLeast"/>
        </w:trPr>
        <w:tc>
          <w:tcPr>
            <w:tcW w:w="60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475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95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97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52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5" w:hRule="atLeast"/>
        </w:trPr>
        <w:tc>
          <w:tcPr>
            <w:tcW w:w="60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475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95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97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52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1" w:hRule="atLeast"/>
        </w:trPr>
        <w:tc>
          <w:tcPr>
            <w:tcW w:w="60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475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95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97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52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5" w:hRule="atLeast"/>
        </w:trPr>
        <w:tc>
          <w:tcPr>
            <w:tcW w:w="60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475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95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97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52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65" w:hRule="atLeast"/>
        </w:trPr>
        <w:tc>
          <w:tcPr>
            <w:tcW w:w="60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475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95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97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52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0" w:hRule="atLeast"/>
        </w:trPr>
        <w:tc>
          <w:tcPr>
            <w:tcW w:w="60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475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95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97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52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5" w:hRule="atLeast"/>
        </w:trPr>
        <w:tc>
          <w:tcPr>
            <w:tcW w:w="60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475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95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97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52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5" w:hRule="atLeast"/>
        </w:trPr>
        <w:tc>
          <w:tcPr>
            <w:tcW w:w="60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475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95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97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52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1" w:hRule="atLeast"/>
        </w:trPr>
        <w:tc>
          <w:tcPr>
            <w:tcW w:w="60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475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95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97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52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65" w:hRule="atLeast"/>
        </w:trPr>
        <w:tc>
          <w:tcPr>
            <w:tcW w:w="60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475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95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97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52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3" w:hRule="atLeast"/>
        </w:trPr>
        <w:tc>
          <w:tcPr>
            <w:tcW w:w="607"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475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959"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974"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c>
          <w:tcPr>
            <w:tcW w:w="1522" w:type="dxa"/>
            <w:tcBorders>
              <w:top w:val="single" w:color="000000" w:sz="2" w:space="0"/>
              <w:bottom w:val="single" w:color="000000" w:sz="2" w:space="0"/>
            </w:tcBorders>
          </w:tcPr>
          <w:p>
            <w:pPr>
              <w:rPr>
                <w:rFonts w:ascii="Arial" w:hAnsiTheme="minorHAnsi" w:eastAsiaTheme="minorEastAsia" w:cstheme="minorBidi"/>
                <w:sz w:val="21"/>
                <w:szCs w:val="22"/>
                <w:lang w:eastAsia="en-US"/>
              </w:rPr>
            </w:pPr>
          </w:p>
        </w:tc>
      </w:tr>
    </w:tbl>
    <w:p>
      <w:pPr>
        <w:rPr>
          <w:rFonts w:ascii="Arial"/>
          <w:sz w:val="21"/>
        </w:rPr>
      </w:pPr>
    </w:p>
    <w:p>
      <w:pPr>
        <w:sectPr>
          <w:footerReference r:id="rId47" w:type="default"/>
          <w:pgSz w:w="11910" w:h="16845"/>
          <w:pgMar w:top="400" w:right="1546" w:bottom="1226" w:left="1531" w:header="0" w:footer="1062" w:gutter="0"/>
          <w:cols w:space="720" w:num="1"/>
        </w:sectPr>
      </w:pPr>
    </w:p>
    <w:p>
      <w:pPr>
        <w:spacing w:line="282" w:lineRule="auto"/>
        <w:rPr>
          <w:rFonts w:ascii="Arial"/>
          <w:sz w:val="21"/>
        </w:rPr>
      </w:pPr>
    </w:p>
    <w:p>
      <w:pPr>
        <w:spacing w:line="282" w:lineRule="auto"/>
        <w:rPr>
          <w:rFonts w:ascii="Arial"/>
          <w:sz w:val="21"/>
        </w:rPr>
      </w:pPr>
    </w:p>
    <w:p>
      <w:pPr>
        <w:spacing w:line="282" w:lineRule="auto"/>
        <w:rPr>
          <w:rFonts w:ascii="Arial"/>
          <w:sz w:val="21"/>
        </w:rPr>
      </w:pPr>
    </w:p>
    <w:p>
      <w:pPr>
        <w:spacing w:line="282" w:lineRule="auto"/>
        <w:rPr>
          <w:rFonts w:ascii="Arial"/>
          <w:sz w:val="21"/>
        </w:rPr>
      </w:pPr>
    </w:p>
    <w:p>
      <w:pPr>
        <w:spacing w:before="100" w:line="222" w:lineRule="auto"/>
        <w:outlineLvl w:val="2"/>
        <w:rPr>
          <w:rFonts w:ascii="黑体" w:hAnsi="黑体" w:eastAsia="黑体" w:cs="黑体"/>
          <w:sz w:val="31"/>
          <w:szCs w:val="31"/>
        </w:rPr>
      </w:pPr>
      <w:bookmarkStart w:id="829" w:name="_bookmark201"/>
      <w:bookmarkEnd w:id="829"/>
      <w:r>
        <w:rPr>
          <w:rFonts w:hint="eastAsia" w:ascii="黑体" w:hAnsi="黑体" w:eastAsia="黑体" w:cs="黑体"/>
          <w:spacing w:val="17"/>
          <w:sz w:val="31"/>
          <w:szCs w:val="31"/>
          <w14:textOutline w14:w="5727" w14:cap="flat" w14:cmpd="sng" w14:algn="ctr">
            <w14:solidFill>
              <w14:srgbClr w14:val="000000"/>
            </w14:solidFill>
            <w14:prstDash w14:val="solid"/>
            <w14:miter w14:val="0"/>
          </w14:textOutline>
        </w:rPr>
        <w:t>十二</w:t>
      </w:r>
      <w:r>
        <w:rPr>
          <w:rFonts w:ascii="黑体" w:hAnsi="黑体" w:eastAsia="黑体" w:cs="黑体"/>
          <w:spacing w:val="14"/>
          <w:sz w:val="31"/>
          <w:szCs w:val="31"/>
          <w14:textOutline w14:w="5727" w14:cap="flat" w14:cmpd="sng" w14:algn="ctr">
            <w14:solidFill>
              <w14:srgbClr w14:val="000000"/>
            </w14:solidFill>
            <w14:prstDash w14:val="solid"/>
            <w14:miter w14:val="0"/>
          </w14:textOutline>
        </w:rPr>
        <w:t>、原件的复制件</w:t>
      </w:r>
    </w:p>
    <w:p>
      <w:pPr>
        <w:spacing w:before="32" w:line="219" w:lineRule="auto"/>
        <w:ind w:left="417"/>
        <w:rPr>
          <w:rFonts w:ascii="宋体" w:hAnsi="宋体" w:cs="宋体"/>
          <w:sz w:val="21"/>
          <w:szCs w:val="21"/>
        </w:rPr>
      </w:pPr>
      <w:r>
        <w:rPr>
          <w:rFonts w:ascii="宋体" w:hAnsi="宋体" w:cs="宋体"/>
          <w:spacing w:val="2"/>
          <w:sz w:val="21"/>
          <w:szCs w:val="21"/>
        </w:rPr>
        <w:t>(</w:t>
      </w:r>
      <w:r>
        <w:rPr>
          <w:rFonts w:eastAsia="Times New Roman"/>
          <w:spacing w:val="2"/>
          <w:sz w:val="21"/>
          <w:szCs w:val="21"/>
        </w:rPr>
        <w:t>1</w:t>
      </w:r>
      <w:r>
        <w:rPr>
          <w:rFonts w:ascii="宋体" w:hAnsi="宋体" w:cs="宋体"/>
          <w:spacing w:val="2"/>
          <w:sz w:val="21"/>
          <w:szCs w:val="21"/>
        </w:rPr>
        <w:t>)  需要备查的原件清</w:t>
      </w:r>
      <w:r>
        <w:rPr>
          <w:rFonts w:ascii="宋体" w:hAnsi="宋体" w:cs="宋体"/>
          <w:spacing w:val="1"/>
          <w:sz w:val="21"/>
          <w:szCs w:val="21"/>
        </w:rPr>
        <w:t xml:space="preserve">单详见投标人须知前附表第 </w:t>
      </w:r>
      <w:r>
        <w:rPr>
          <w:rFonts w:eastAsia="Times New Roman"/>
          <w:spacing w:val="1"/>
          <w:sz w:val="21"/>
          <w:szCs w:val="21"/>
        </w:rPr>
        <w:t xml:space="preserve">10.3 </w:t>
      </w:r>
      <w:r>
        <w:rPr>
          <w:rFonts w:ascii="宋体" w:hAnsi="宋体" w:cs="宋体"/>
          <w:spacing w:val="1"/>
          <w:sz w:val="21"/>
          <w:szCs w:val="21"/>
        </w:rPr>
        <w:t>款规定。</w:t>
      </w:r>
    </w:p>
    <w:p>
      <w:pPr>
        <w:spacing w:before="156" w:line="217" w:lineRule="auto"/>
        <w:ind w:left="417"/>
        <w:rPr>
          <w:rFonts w:ascii="宋体" w:hAnsi="宋体" w:cs="宋体"/>
          <w:sz w:val="21"/>
          <w:szCs w:val="21"/>
        </w:rPr>
      </w:pPr>
      <w:r>
        <w:rPr>
          <w:rFonts w:ascii="宋体" w:hAnsi="宋体" w:cs="宋体"/>
          <w:spacing w:val="3"/>
          <w:sz w:val="21"/>
          <w:szCs w:val="21"/>
        </w:rPr>
        <w:t>(</w:t>
      </w:r>
      <w:r>
        <w:rPr>
          <w:rFonts w:eastAsia="Times New Roman"/>
          <w:spacing w:val="2"/>
          <w:sz w:val="21"/>
          <w:szCs w:val="21"/>
        </w:rPr>
        <w:t>2</w:t>
      </w:r>
      <w:r>
        <w:rPr>
          <w:rFonts w:ascii="宋体" w:hAnsi="宋体" w:cs="宋体"/>
          <w:spacing w:val="2"/>
          <w:sz w:val="21"/>
          <w:szCs w:val="21"/>
        </w:rPr>
        <w:t>)  投标人须将上述原件的复制件及其它认为必须的复制件装订入投标文件中。</w:t>
      </w:r>
    </w:p>
    <w:p>
      <w:pPr>
        <w:sectPr>
          <w:footerReference r:id="rId48" w:type="default"/>
          <w:pgSz w:w="11910" w:h="16845"/>
          <w:pgMar w:top="400" w:right="1786" w:bottom="1226" w:left="1489" w:header="0" w:footer="1062" w:gutter="0"/>
          <w:cols w:space="720" w:num="1"/>
        </w:sectPr>
      </w:pPr>
    </w:p>
    <w:p>
      <w:pPr>
        <w:spacing w:line="282" w:lineRule="auto"/>
        <w:rPr>
          <w:rFonts w:ascii="Arial"/>
          <w:sz w:val="21"/>
        </w:rPr>
      </w:pPr>
    </w:p>
    <w:p>
      <w:pPr>
        <w:spacing w:line="282" w:lineRule="auto"/>
        <w:rPr>
          <w:rFonts w:ascii="Arial"/>
          <w:sz w:val="21"/>
        </w:rPr>
      </w:pPr>
    </w:p>
    <w:p>
      <w:pPr>
        <w:spacing w:line="282" w:lineRule="auto"/>
        <w:rPr>
          <w:rFonts w:ascii="Arial"/>
          <w:sz w:val="21"/>
        </w:rPr>
      </w:pPr>
    </w:p>
    <w:p>
      <w:pPr>
        <w:spacing w:line="282" w:lineRule="auto"/>
        <w:rPr>
          <w:rFonts w:ascii="Arial"/>
          <w:sz w:val="21"/>
        </w:rPr>
      </w:pPr>
    </w:p>
    <w:p>
      <w:pPr>
        <w:spacing w:before="100" w:line="222" w:lineRule="auto"/>
        <w:outlineLvl w:val="2"/>
        <w:rPr>
          <w:rFonts w:ascii="黑体" w:hAnsi="黑体" w:eastAsia="黑体" w:cs="黑体"/>
          <w:sz w:val="31"/>
          <w:szCs w:val="31"/>
        </w:rPr>
      </w:pPr>
      <w:bookmarkStart w:id="830" w:name="_bookmark202"/>
      <w:bookmarkEnd w:id="830"/>
      <w:r>
        <w:rPr>
          <w:rFonts w:hint="eastAsia" w:ascii="黑体" w:hAnsi="黑体" w:eastAsia="黑体" w:cs="黑体"/>
          <w:spacing w:val="14"/>
          <w:sz w:val="31"/>
          <w:szCs w:val="31"/>
          <w14:textOutline w14:w="5727" w14:cap="flat" w14:cmpd="sng" w14:algn="ctr">
            <w14:solidFill>
              <w14:srgbClr w14:val="000000"/>
            </w14:solidFill>
            <w14:prstDash w14:val="solid"/>
            <w14:miter w14:val="0"/>
          </w14:textOutline>
        </w:rPr>
        <w:t>十三</w:t>
      </w:r>
      <w:r>
        <w:rPr>
          <w:rFonts w:ascii="黑体" w:hAnsi="黑体" w:eastAsia="黑体" w:cs="黑体"/>
          <w:spacing w:val="14"/>
          <w:sz w:val="31"/>
          <w:szCs w:val="31"/>
          <w14:textOutline w14:w="5727" w14:cap="flat" w14:cmpd="sng" w14:algn="ctr">
            <w14:solidFill>
              <w14:srgbClr w14:val="000000"/>
            </w14:solidFill>
            <w14:prstDash w14:val="solid"/>
            <w14:miter w14:val="0"/>
          </w14:textOutline>
        </w:rPr>
        <w:t>、投标文件所需其他材</w:t>
      </w:r>
      <w:r>
        <w:rPr>
          <w:rFonts w:ascii="黑体" w:hAnsi="黑体" w:eastAsia="黑体" w:cs="黑体"/>
          <w:spacing w:val="12"/>
          <w:sz w:val="31"/>
          <w:szCs w:val="31"/>
          <w14:textOutline w14:w="5727" w14:cap="flat" w14:cmpd="sng" w14:algn="ctr">
            <w14:solidFill>
              <w14:srgbClr w14:val="000000"/>
            </w14:solidFill>
            <w14:prstDash w14:val="solid"/>
            <w14:miter w14:val="0"/>
          </w14:textOutline>
        </w:rPr>
        <w:t>料</w:t>
      </w:r>
    </w:p>
    <w:p>
      <w:pPr>
        <w:spacing w:before="33" w:line="217" w:lineRule="auto"/>
        <w:ind w:left="4015"/>
        <w:rPr>
          <w:rFonts w:ascii="宋体" w:hAnsi="宋体" w:cs="宋体"/>
          <w:sz w:val="21"/>
          <w:szCs w:val="21"/>
        </w:rPr>
      </w:pPr>
      <w:r>
        <w:rPr>
          <w:rFonts w:ascii="宋体" w:hAnsi="宋体" w:cs="宋体"/>
          <w:spacing w:val="10"/>
          <w:sz w:val="21"/>
          <w:szCs w:val="21"/>
          <w14:textOutline w14:w="3810" w14:cap="flat" w14:cmpd="sng" w14:algn="ctr">
            <w14:solidFill>
              <w14:srgbClr w14:val="000000"/>
            </w14:solidFill>
            <w14:prstDash w14:val="solid"/>
            <w14:miter w14:val="0"/>
          </w14:textOutline>
        </w:rPr>
        <w:t>其</w:t>
      </w:r>
      <w:r>
        <w:rPr>
          <w:rFonts w:ascii="宋体" w:hAnsi="宋体" w:cs="宋体"/>
          <w:spacing w:val="9"/>
          <w:sz w:val="21"/>
          <w:szCs w:val="21"/>
          <w14:textOutline w14:w="3810" w14:cap="flat" w14:cmpd="sng" w14:algn="ctr">
            <w14:solidFill>
              <w14:srgbClr w14:val="000000"/>
            </w14:solidFill>
            <w14:prstDash w14:val="solid"/>
            <w14:miter w14:val="0"/>
          </w14:textOutline>
        </w:rPr>
        <w:t>他材料</w:t>
      </w:r>
    </w:p>
    <w:p>
      <w:pPr>
        <w:spacing w:before="22" w:line="219" w:lineRule="auto"/>
        <w:ind w:left="400"/>
        <w:rPr>
          <w:rFonts w:ascii="宋体" w:hAnsi="宋体" w:cs="宋体"/>
          <w:sz w:val="21"/>
          <w:szCs w:val="21"/>
        </w:rPr>
      </w:pPr>
      <w:r>
        <w:rPr>
          <w:rFonts w:ascii="宋体" w:hAnsi="宋体" w:cs="宋体"/>
          <w:spacing w:val="24"/>
          <w:sz w:val="21"/>
          <w:szCs w:val="21"/>
        </w:rPr>
        <w:t>(</w:t>
      </w:r>
      <w:r>
        <w:rPr>
          <w:rFonts w:eastAsia="Times New Roman"/>
          <w:spacing w:val="23"/>
          <w:sz w:val="21"/>
          <w:szCs w:val="21"/>
        </w:rPr>
        <w:t>1</w:t>
      </w:r>
      <w:r>
        <w:rPr>
          <w:rFonts w:ascii="宋体" w:hAnsi="宋体" w:cs="宋体"/>
          <w:spacing w:val="23"/>
          <w:sz w:val="21"/>
          <w:szCs w:val="21"/>
        </w:rPr>
        <w:t>)投标承诺书</w:t>
      </w:r>
    </w:p>
    <w:p>
      <w:pPr>
        <w:spacing w:before="156" w:line="217" w:lineRule="auto"/>
        <w:ind w:left="400"/>
        <w:rPr>
          <w:rFonts w:ascii="宋体" w:hAnsi="宋体" w:cs="宋体"/>
          <w:sz w:val="21"/>
          <w:szCs w:val="21"/>
        </w:rPr>
      </w:pPr>
      <w:r>
        <w:rPr>
          <w:rFonts w:ascii="宋体" w:hAnsi="宋体" w:cs="宋体"/>
          <w:spacing w:val="29"/>
          <w:sz w:val="21"/>
          <w:szCs w:val="21"/>
        </w:rPr>
        <w:t>(</w:t>
      </w:r>
      <w:r>
        <w:rPr>
          <w:rFonts w:eastAsia="Times New Roman"/>
          <w:spacing w:val="27"/>
          <w:sz w:val="21"/>
          <w:szCs w:val="21"/>
        </w:rPr>
        <w:t>2</w:t>
      </w:r>
      <w:r>
        <w:rPr>
          <w:rFonts w:ascii="宋体" w:hAnsi="宋体" w:cs="宋体"/>
          <w:spacing w:val="27"/>
          <w:sz w:val="21"/>
          <w:szCs w:val="21"/>
        </w:rPr>
        <w:t>)其他材料</w:t>
      </w:r>
    </w:p>
    <w:p>
      <w:pPr>
        <w:sectPr>
          <w:footerReference r:id="rId49" w:type="default"/>
          <w:pgSz w:w="11910" w:h="16845"/>
          <w:pgMar w:top="400" w:right="1786" w:bottom="1226" w:left="1490" w:header="0" w:footer="1062" w:gutter="0"/>
          <w:cols w:space="720" w:num="1"/>
        </w:sectPr>
      </w:pPr>
    </w:p>
    <w:p>
      <w:pPr>
        <w:spacing w:line="280" w:lineRule="auto"/>
        <w:rPr>
          <w:rFonts w:ascii="Arial"/>
          <w:sz w:val="21"/>
        </w:rPr>
      </w:pPr>
    </w:p>
    <w:p>
      <w:pPr>
        <w:spacing w:line="280" w:lineRule="auto"/>
        <w:rPr>
          <w:rFonts w:ascii="Arial"/>
          <w:sz w:val="21"/>
        </w:rPr>
      </w:pPr>
    </w:p>
    <w:p>
      <w:pPr>
        <w:spacing w:line="280" w:lineRule="auto"/>
        <w:rPr>
          <w:rFonts w:ascii="Arial"/>
          <w:sz w:val="21"/>
        </w:rPr>
      </w:pPr>
    </w:p>
    <w:p>
      <w:pPr>
        <w:spacing w:line="281" w:lineRule="auto"/>
        <w:rPr>
          <w:rFonts w:ascii="Arial"/>
          <w:sz w:val="21"/>
        </w:rPr>
      </w:pPr>
    </w:p>
    <w:p>
      <w:pPr>
        <w:spacing w:before="140" w:line="221" w:lineRule="auto"/>
        <w:ind w:left="2950"/>
        <w:rPr>
          <w:rFonts w:ascii="宋体" w:hAnsi="宋体" w:cs="宋体"/>
          <w:sz w:val="43"/>
          <w:szCs w:val="43"/>
        </w:rPr>
      </w:pPr>
      <w:r>
        <w:rPr>
          <w:rFonts w:ascii="宋体" w:hAnsi="宋体" w:cs="宋体"/>
          <w:spacing w:val="10"/>
          <w:sz w:val="43"/>
          <w:szCs w:val="43"/>
          <w14:textOutline w14:w="7899" w14:cap="flat" w14:cmpd="sng" w14:algn="ctr">
            <w14:solidFill>
              <w14:srgbClr w14:val="000000"/>
            </w14:solidFill>
            <w14:prstDash w14:val="solid"/>
            <w14:miter w14:val="0"/>
          </w14:textOutline>
        </w:rPr>
        <w:t>投</w:t>
      </w:r>
      <w:r>
        <w:rPr>
          <w:rFonts w:ascii="宋体" w:hAnsi="宋体" w:cs="宋体"/>
          <w:spacing w:val="9"/>
          <w:sz w:val="43"/>
          <w:szCs w:val="43"/>
        </w:rPr>
        <w:t xml:space="preserve"> </w:t>
      </w:r>
      <w:r>
        <w:rPr>
          <w:rFonts w:ascii="宋体" w:hAnsi="宋体" w:cs="宋体"/>
          <w:spacing w:val="9"/>
          <w:sz w:val="43"/>
          <w:szCs w:val="43"/>
          <w14:textOutline w14:w="7899" w14:cap="flat" w14:cmpd="sng" w14:algn="ctr">
            <w14:solidFill>
              <w14:srgbClr w14:val="000000"/>
            </w14:solidFill>
            <w14:prstDash w14:val="solid"/>
            <w14:miter w14:val="0"/>
          </w14:textOutline>
        </w:rPr>
        <w:t>标</w:t>
      </w:r>
      <w:r>
        <w:rPr>
          <w:rFonts w:ascii="宋体" w:hAnsi="宋体" w:cs="宋体"/>
          <w:spacing w:val="9"/>
          <w:sz w:val="43"/>
          <w:szCs w:val="43"/>
        </w:rPr>
        <w:t xml:space="preserve"> </w:t>
      </w:r>
      <w:r>
        <w:rPr>
          <w:rFonts w:ascii="宋体" w:hAnsi="宋体" w:cs="宋体"/>
          <w:spacing w:val="9"/>
          <w:sz w:val="43"/>
          <w:szCs w:val="43"/>
          <w14:textOutline w14:w="7899" w14:cap="flat" w14:cmpd="sng" w14:algn="ctr">
            <w14:solidFill>
              <w14:srgbClr w14:val="000000"/>
            </w14:solidFill>
            <w14:prstDash w14:val="solid"/>
            <w14:miter w14:val="0"/>
          </w14:textOutline>
        </w:rPr>
        <w:t>承</w:t>
      </w:r>
      <w:r>
        <w:rPr>
          <w:rFonts w:ascii="宋体" w:hAnsi="宋体" w:cs="宋体"/>
          <w:spacing w:val="9"/>
          <w:sz w:val="43"/>
          <w:szCs w:val="43"/>
        </w:rPr>
        <w:t xml:space="preserve"> </w:t>
      </w:r>
      <w:r>
        <w:rPr>
          <w:rFonts w:ascii="宋体" w:hAnsi="宋体" w:cs="宋体"/>
          <w:spacing w:val="9"/>
          <w:sz w:val="43"/>
          <w:szCs w:val="43"/>
          <w14:textOutline w14:w="7899" w14:cap="flat" w14:cmpd="sng" w14:algn="ctr">
            <w14:solidFill>
              <w14:srgbClr w14:val="000000"/>
            </w14:solidFill>
            <w14:prstDash w14:val="solid"/>
            <w14:miter w14:val="0"/>
          </w14:textOutline>
        </w:rPr>
        <w:t>诺</w:t>
      </w:r>
      <w:r>
        <w:rPr>
          <w:rFonts w:ascii="宋体" w:hAnsi="宋体" w:cs="宋体"/>
          <w:spacing w:val="9"/>
          <w:sz w:val="43"/>
          <w:szCs w:val="43"/>
        </w:rPr>
        <w:t xml:space="preserve"> </w:t>
      </w:r>
      <w:r>
        <w:rPr>
          <w:rFonts w:ascii="宋体" w:hAnsi="宋体" w:cs="宋体"/>
          <w:spacing w:val="9"/>
          <w:sz w:val="43"/>
          <w:szCs w:val="43"/>
          <w14:textOutline w14:w="7899" w14:cap="flat" w14:cmpd="sng" w14:algn="ctr">
            <w14:solidFill>
              <w14:srgbClr w14:val="000000"/>
            </w14:solidFill>
            <w14:prstDash w14:val="solid"/>
            <w14:miter w14:val="0"/>
          </w14:textOutline>
        </w:rPr>
        <w:t>书</w:t>
      </w:r>
    </w:p>
    <w:p>
      <w:pPr>
        <w:tabs>
          <w:tab w:val="left" w:pos="2536"/>
        </w:tabs>
        <w:spacing w:before="294" w:line="220" w:lineRule="auto"/>
        <w:rPr>
          <w:rFonts w:ascii="宋体" w:hAnsi="宋体" w:cs="宋体"/>
          <w:sz w:val="21"/>
          <w:szCs w:val="21"/>
        </w:rPr>
      </w:pPr>
      <w:r>
        <w:rPr>
          <w:rFonts w:ascii="宋体" w:hAnsi="宋体" w:cs="宋体"/>
          <w:sz w:val="21"/>
          <w:szCs w:val="21"/>
          <w:u w:val="single"/>
        </w:rPr>
        <w:tab/>
      </w:r>
      <w:r>
        <w:rPr>
          <w:rFonts w:ascii="宋体" w:hAnsi="宋体" w:cs="宋体"/>
          <w:spacing w:val="-4"/>
          <w:sz w:val="21"/>
          <w:szCs w:val="21"/>
        </w:rPr>
        <w:t>(</w:t>
      </w:r>
      <w:r>
        <w:rPr>
          <w:rFonts w:ascii="宋体" w:hAnsi="宋体" w:cs="宋体"/>
          <w:spacing w:val="-3"/>
          <w:sz w:val="21"/>
          <w:szCs w:val="21"/>
        </w:rPr>
        <w:t>招标人名称)：</w:t>
      </w:r>
    </w:p>
    <w:p>
      <w:pPr>
        <w:spacing w:before="304" w:line="219" w:lineRule="auto"/>
        <w:ind w:left="489"/>
        <w:rPr>
          <w:rFonts w:ascii="宋体" w:hAnsi="宋体" w:cs="宋体"/>
          <w:sz w:val="21"/>
          <w:szCs w:val="21"/>
        </w:rPr>
      </w:pPr>
      <w:r>
        <w:rPr>
          <w:rFonts w:ascii="宋体" w:hAnsi="宋体" w:cs="宋体"/>
          <w:spacing w:val="2"/>
          <w:sz w:val="21"/>
          <w:szCs w:val="21"/>
        </w:rPr>
        <w:t>本投标人</w:t>
      </w:r>
      <w:r>
        <w:rPr>
          <w:rFonts w:ascii="宋体" w:hAnsi="宋体" w:cs="宋体"/>
          <w:spacing w:val="2"/>
          <w:sz w:val="21"/>
          <w:szCs w:val="21"/>
          <w:u w:val="single"/>
        </w:rPr>
        <w:t xml:space="preserve">        </w:t>
      </w:r>
      <w:r>
        <w:rPr>
          <w:rFonts w:ascii="宋体" w:hAnsi="宋体" w:cs="宋体"/>
          <w:spacing w:val="1"/>
          <w:sz w:val="21"/>
          <w:szCs w:val="21"/>
          <w:u w:val="single"/>
        </w:rPr>
        <w:t xml:space="preserve">                     </w:t>
      </w:r>
      <w:r>
        <w:rPr>
          <w:rFonts w:ascii="宋体" w:hAnsi="宋体" w:cs="宋体"/>
          <w:spacing w:val="1"/>
          <w:sz w:val="21"/>
          <w:szCs w:val="21"/>
        </w:rPr>
        <w:t xml:space="preserve"> (投标人名称)郑重承诺：</w:t>
      </w:r>
    </w:p>
    <w:p>
      <w:pPr>
        <w:spacing w:before="186" w:line="388" w:lineRule="auto"/>
        <w:ind w:left="9" w:right="1" w:firstLine="495"/>
        <w:rPr>
          <w:rFonts w:ascii="宋体" w:hAnsi="宋体" w:cs="宋体"/>
          <w:sz w:val="21"/>
          <w:szCs w:val="21"/>
        </w:rPr>
      </w:pPr>
      <w:r>
        <w:rPr>
          <w:rFonts w:eastAsia="Times New Roman"/>
          <w:spacing w:val="2"/>
          <w:sz w:val="21"/>
          <w:szCs w:val="21"/>
        </w:rPr>
        <w:t>1</w:t>
      </w:r>
      <w:r>
        <w:rPr>
          <w:rFonts w:ascii="宋体" w:hAnsi="宋体" w:cs="宋体"/>
          <w:spacing w:val="2"/>
          <w:sz w:val="21"/>
          <w:szCs w:val="21"/>
        </w:rPr>
        <w:t>、拟派本招标项目</w:t>
      </w:r>
      <w:r>
        <w:rPr>
          <w:rFonts w:ascii="宋体" w:hAnsi="宋体" w:cs="宋体"/>
          <w:spacing w:val="2"/>
          <w:sz w:val="21"/>
          <w:szCs w:val="21"/>
          <w:u w:val="single"/>
        </w:rPr>
        <w:t xml:space="preserve">              </w:t>
      </w:r>
      <w:r>
        <w:rPr>
          <w:rFonts w:ascii="宋体" w:hAnsi="宋体" w:cs="宋体"/>
          <w:spacing w:val="1"/>
          <w:sz w:val="21"/>
          <w:szCs w:val="21"/>
          <w:u w:val="single"/>
        </w:rPr>
        <w:t xml:space="preserve">       </w:t>
      </w:r>
      <w:r>
        <w:rPr>
          <w:rFonts w:ascii="宋体" w:hAnsi="宋体" w:cs="宋体"/>
          <w:spacing w:val="1"/>
          <w:sz w:val="21"/>
          <w:szCs w:val="21"/>
        </w:rPr>
        <w:t>(招标项目名称)</w:t>
      </w:r>
      <w:r>
        <w:rPr>
          <w:rFonts w:ascii="宋体" w:hAnsi="宋体" w:cs="宋体"/>
          <w:spacing w:val="1"/>
          <w:sz w:val="21"/>
          <w:szCs w:val="21"/>
          <w:u w:val="single"/>
        </w:rPr>
        <w:t xml:space="preserve">       </w:t>
      </w:r>
      <w:r>
        <w:rPr>
          <w:rFonts w:ascii="宋体" w:hAnsi="宋体" w:cs="宋体"/>
          <w:spacing w:val="1"/>
          <w:sz w:val="21"/>
          <w:szCs w:val="21"/>
        </w:rPr>
        <w:t>(标段名称)的项目负责</w:t>
      </w:r>
      <w:r>
        <w:rPr>
          <w:rFonts w:ascii="宋体" w:hAnsi="宋体" w:cs="宋体"/>
          <w:sz w:val="21"/>
          <w:szCs w:val="21"/>
        </w:rPr>
        <w:t xml:space="preserve"> </w:t>
      </w:r>
      <w:r>
        <w:rPr>
          <w:rFonts w:ascii="宋体" w:hAnsi="宋体" w:cs="宋体"/>
          <w:spacing w:val="-1"/>
          <w:sz w:val="21"/>
          <w:szCs w:val="21"/>
        </w:rPr>
        <w:t>人</w:t>
      </w:r>
      <w:r>
        <w:rPr>
          <w:rFonts w:ascii="宋体" w:hAnsi="宋体" w:cs="宋体"/>
          <w:spacing w:val="-1"/>
          <w:sz w:val="21"/>
          <w:szCs w:val="21"/>
          <w:u w:val="single"/>
        </w:rPr>
        <w:t xml:space="preserve">           </w:t>
      </w:r>
      <w:r>
        <w:rPr>
          <w:rFonts w:ascii="宋体" w:hAnsi="宋体" w:cs="宋体"/>
          <w:spacing w:val="-1"/>
          <w:sz w:val="21"/>
          <w:szCs w:val="21"/>
        </w:rPr>
        <w:t>(姓名)(建造师注册证书号：</w:t>
      </w:r>
      <w:r>
        <w:rPr>
          <w:rFonts w:ascii="宋体" w:hAnsi="宋体" w:cs="宋体"/>
          <w:spacing w:val="-1"/>
          <w:sz w:val="21"/>
          <w:szCs w:val="21"/>
          <w:u w:val="single"/>
        </w:rPr>
        <w:t xml:space="preserve">              </w:t>
      </w:r>
      <w:r>
        <w:rPr>
          <w:rFonts w:ascii="宋体" w:hAnsi="宋体" w:cs="宋体"/>
          <w:spacing w:val="-1"/>
          <w:sz w:val="21"/>
          <w:szCs w:val="21"/>
        </w:rPr>
        <w:t>) 在投标截止时间无在其他任何在</w:t>
      </w:r>
      <w:r>
        <w:rPr>
          <w:rFonts w:ascii="宋体" w:hAnsi="宋体" w:cs="宋体"/>
          <w:sz w:val="21"/>
          <w:szCs w:val="21"/>
        </w:rPr>
        <w:t xml:space="preserve">建合 </w:t>
      </w:r>
      <w:r>
        <w:rPr>
          <w:rFonts w:ascii="宋体" w:hAnsi="宋体" w:cs="宋体"/>
          <w:spacing w:val="1"/>
          <w:sz w:val="21"/>
          <w:szCs w:val="21"/>
        </w:rPr>
        <w:t>同工程上担任项目负责人(包括工程总</w:t>
      </w:r>
      <w:r>
        <w:rPr>
          <w:rFonts w:ascii="宋体" w:hAnsi="宋体" w:cs="宋体"/>
          <w:sz w:val="21"/>
          <w:szCs w:val="21"/>
        </w:rPr>
        <w:t xml:space="preserve">承包项目中的施工负责人) 的情形。在建合同工程的开始时 </w:t>
      </w:r>
      <w:r>
        <w:rPr>
          <w:rFonts w:ascii="宋体" w:hAnsi="宋体" w:cs="宋体"/>
          <w:spacing w:val="4"/>
          <w:sz w:val="21"/>
          <w:szCs w:val="21"/>
        </w:rPr>
        <w:t>间为合同工程中标通</w:t>
      </w:r>
      <w:r>
        <w:rPr>
          <w:rFonts w:ascii="宋体" w:hAnsi="宋体" w:cs="宋体"/>
          <w:spacing w:val="2"/>
          <w:sz w:val="21"/>
          <w:szCs w:val="21"/>
        </w:rPr>
        <w:t>知书发出之日(不通过招标方式的，开始时间为合同签订之日)，结束时间为</w:t>
      </w:r>
      <w:r>
        <w:rPr>
          <w:rFonts w:ascii="宋体" w:hAnsi="宋体" w:cs="宋体"/>
          <w:sz w:val="21"/>
          <w:szCs w:val="21"/>
        </w:rPr>
        <w:t xml:space="preserve"> </w:t>
      </w:r>
      <w:r>
        <w:rPr>
          <w:rFonts w:ascii="宋体" w:hAnsi="宋体" w:cs="宋体"/>
          <w:spacing w:val="-4"/>
          <w:sz w:val="21"/>
          <w:szCs w:val="21"/>
        </w:rPr>
        <w:t>该</w:t>
      </w:r>
      <w:r>
        <w:rPr>
          <w:rFonts w:ascii="宋体" w:hAnsi="宋体" w:cs="宋体"/>
          <w:spacing w:val="-2"/>
          <w:sz w:val="21"/>
          <w:szCs w:val="21"/>
        </w:rPr>
        <w:t>合同通过验收或合同解除之日。</w:t>
      </w:r>
    </w:p>
    <w:p>
      <w:pPr>
        <w:tabs>
          <w:tab w:val="left" w:pos="118"/>
        </w:tabs>
        <w:spacing w:line="387" w:lineRule="auto"/>
        <w:ind w:left="7" w:right="1" w:firstLine="477"/>
        <w:rPr>
          <w:rFonts w:ascii="宋体" w:hAnsi="宋体" w:cs="宋体"/>
          <w:sz w:val="21"/>
          <w:szCs w:val="21"/>
        </w:rPr>
      </w:pPr>
      <w:r>
        <w:rPr>
          <w:rFonts w:eastAsia="Times New Roman"/>
          <w:spacing w:val="1"/>
          <w:sz w:val="21"/>
          <w:szCs w:val="21"/>
        </w:rPr>
        <w:t>2</w:t>
      </w:r>
      <w:r>
        <w:rPr>
          <w:rFonts w:ascii="宋体" w:hAnsi="宋体" w:cs="宋体"/>
          <w:spacing w:val="1"/>
          <w:sz w:val="21"/>
          <w:szCs w:val="21"/>
        </w:rPr>
        <w:t>、投标人及法定代表人(身份证号码：</w:t>
      </w:r>
      <w:r>
        <w:rPr>
          <w:rFonts w:ascii="宋体" w:hAnsi="宋体" w:cs="宋体"/>
          <w:spacing w:val="1"/>
          <w:sz w:val="21"/>
          <w:szCs w:val="21"/>
          <w:u w:val="single"/>
        </w:rPr>
        <w:t xml:space="preserve">    </w:t>
      </w:r>
      <w:r>
        <w:rPr>
          <w:rFonts w:ascii="宋体" w:hAnsi="宋体" w:cs="宋体"/>
          <w:sz w:val="21"/>
          <w:szCs w:val="21"/>
          <w:u w:val="single"/>
        </w:rPr>
        <w:t xml:space="preserve">               </w:t>
      </w:r>
      <w:r>
        <w:rPr>
          <w:rFonts w:ascii="宋体" w:hAnsi="宋体" w:cs="宋体"/>
          <w:sz w:val="21"/>
          <w:szCs w:val="21"/>
        </w:rPr>
        <w:t xml:space="preserve">)、拟派本招标项目项目负责人 </w:t>
      </w:r>
      <w:r>
        <w:rPr>
          <w:rFonts w:ascii="宋体" w:hAnsi="宋体" w:cs="宋体"/>
          <w:sz w:val="21"/>
          <w:szCs w:val="21"/>
        </w:rPr>
        <w:tab/>
      </w:r>
      <w:r>
        <w:rPr>
          <w:rFonts w:ascii="宋体" w:hAnsi="宋体" w:cs="宋体"/>
          <w:spacing w:val="-6"/>
          <w:sz w:val="21"/>
          <w:szCs w:val="21"/>
        </w:rPr>
        <w:t>(身份证号码：</w:t>
      </w:r>
      <w:r>
        <w:rPr>
          <w:rFonts w:ascii="宋体" w:hAnsi="宋体" w:cs="宋体"/>
          <w:spacing w:val="-6"/>
          <w:sz w:val="21"/>
          <w:szCs w:val="21"/>
          <w:u w:val="single"/>
        </w:rPr>
        <w:t xml:space="preserve">                   </w:t>
      </w:r>
      <w:r>
        <w:rPr>
          <w:rFonts w:ascii="宋体" w:hAnsi="宋体" w:cs="宋体"/>
          <w:spacing w:val="-6"/>
          <w:sz w:val="21"/>
          <w:szCs w:val="21"/>
        </w:rPr>
        <w:t>)自</w:t>
      </w:r>
      <w:r>
        <w:rPr>
          <w:rFonts w:ascii="宋体" w:hAnsi="宋体" w:cs="宋体"/>
          <w:spacing w:val="-6"/>
          <w:sz w:val="21"/>
          <w:szCs w:val="21"/>
          <w:u w:val="single"/>
        </w:rPr>
        <w:t xml:space="preserve">     </w:t>
      </w:r>
      <w:r>
        <w:rPr>
          <w:rFonts w:ascii="宋体" w:hAnsi="宋体" w:cs="宋体"/>
          <w:spacing w:val="-6"/>
          <w:sz w:val="21"/>
          <w:szCs w:val="21"/>
        </w:rPr>
        <w:t>年</w:t>
      </w:r>
      <w:r>
        <w:rPr>
          <w:rFonts w:ascii="宋体" w:hAnsi="宋体" w:cs="宋体"/>
          <w:spacing w:val="-6"/>
          <w:sz w:val="21"/>
          <w:szCs w:val="21"/>
          <w:u w:val="single"/>
        </w:rPr>
        <w:t xml:space="preserve">     </w:t>
      </w:r>
      <w:r>
        <w:rPr>
          <w:rFonts w:ascii="宋体" w:hAnsi="宋体" w:cs="宋体"/>
          <w:spacing w:val="-6"/>
          <w:sz w:val="21"/>
          <w:szCs w:val="21"/>
        </w:rPr>
        <w:t xml:space="preserve"> 月</w:t>
      </w:r>
      <w:r>
        <w:rPr>
          <w:rFonts w:ascii="宋体" w:hAnsi="宋体" w:cs="宋体"/>
          <w:spacing w:val="-6"/>
          <w:sz w:val="21"/>
          <w:szCs w:val="21"/>
          <w:u w:val="single"/>
        </w:rPr>
        <w:t xml:space="preserve">    </w:t>
      </w:r>
      <w:r>
        <w:rPr>
          <w:rFonts w:ascii="宋体" w:hAnsi="宋体" w:cs="宋体"/>
          <w:spacing w:val="-6"/>
          <w:sz w:val="21"/>
          <w:szCs w:val="21"/>
        </w:rPr>
        <w:t xml:space="preserve"> 日以来至投标截止时间， 无行贿犯</w:t>
      </w:r>
      <w:r>
        <w:rPr>
          <w:rFonts w:ascii="宋体" w:hAnsi="宋体" w:cs="宋体"/>
          <w:spacing w:val="-2"/>
          <w:sz w:val="21"/>
          <w:szCs w:val="21"/>
        </w:rPr>
        <w:t>罪</w:t>
      </w:r>
      <w:r>
        <w:rPr>
          <w:rFonts w:ascii="宋体" w:hAnsi="宋体" w:cs="宋体"/>
          <w:sz w:val="21"/>
          <w:szCs w:val="21"/>
        </w:rPr>
        <w:t xml:space="preserve"> </w:t>
      </w:r>
      <w:r>
        <w:rPr>
          <w:rFonts w:ascii="宋体" w:hAnsi="宋体" w:cs="宋体"/>
          <w:spacing w:val="10"/>
          <w:sz w:val="21"/>
          <w:szCs w:val="21"/>
        </w:rPr>
        <w:t>记录(以中国裁判文书网(</w:t>
      </w:r>
      <w:r>
        <w:fldChar w:fldCharType="begin"/>
      </w:r>
      <w:r>
        <w:instrText xml:space="preserve"> HYPERLINK "http://wenshu.court.gov.cn/" </w:instrText>
      </w:r>
      <w:r>
        <w:fldChar w:fldCharType="separate"/>
      </w:r>
      <w:r>
        <w:rPr>
          <w:rFonts w:eastAsia="Times New Roman"/>
          <w:sz w:val="21"/>
          <w:szCs w:val="21"/>
        </w:rPr>
        <w:t>http</w:t>
      </w:r>
      <w:r>
        <w:rPr>
          <w:rFonts w:eastAsia="Times New Roman"/>
          <w:spacing w:val="10"/>
          <w:sz w:val="21"/>
          <w:szCs w:val="21"/>
        </w:rPr>
        <w:t>://</w:t>
      </w:r>
      <w:r>
        <w:rPr>
          <w:rFonts w:eastAsia="Times New Roman"/>
          <w:sz w:val="21"/>
          <w:szCs w:val="21"/>
        </w:rPr>
        <w:t>wenshu</w:t>
      </w:r>
      <w:r>
        <w:rPr>
          <w:rFonts w:eastAsia="Times New Roman"/>
          <w:spacing w:val="10"/>
          <w:sz w:val="21"/>
          <w:szCs w:val="21"/>
        </w:rPr>
        <w:t>.</w:t>
      </w:r>
      <w:r>
        <w:rPr>
          <w:rFonts w:eastAsia="Times New Roman"/>
          <w:sz w:val="21"/>
          <w:szCs w:val="21"/>
        </w:rPr>
        <w:t>court</w:t>
      </w:r>
      <w:r>
        <w:rPr>
          <w:rFonts w:eastAsia="Times New Roman"/>
          <w:spacing w:val="10"/>
          <w:sz w:val="21"/>
          <w:szCs w:val="21"/>
        </w:rPr>
        <w:t>.</w:t>
      </w:r>
      <w:r>
        <w:rPr>
          <w:rFonts w:eastAsia="Times New Roman"/>
          <w:sz w:val="21"/>
          <w:szCs w:val="21"/>
        </w:rPr>
        <w:t>gov</w:t>
      </w:r>
      <w:r>
        <w:rPr>
          <w:rFonts w:eastAsia="Times New Roman"/>
          <w:spacing w:val="10"/>
          <w:sz w:val="21"/>
          <w:szCs w:val="21"/>
        </w:rPr>
        <w:t>.</w:t>
      </w:r>
      <w:r>
        <w:rPr>
          <w:rFonts w:eastAsia="Times New Roman"/>
          <w:sz w:val="21"/>
          <w:szCs w:val="21"/>
        </w:rPr>
        <w:t>cn</w:t>
      </w:r>
      <w:r>
        <w:rPr>
          <w:rFonts w:eastAsia="Times New Roman"/>
          <w:spacing w:val="10"/>
          <w:sz w:val="21"/>
          <w:szCs w:val="21"/>
        </w:rPr>
        <w:t>/</w:t>
      </w:r>
      <w:r>
        <w:rPr>
          <w:rFonts w:eastAsia="Times New Roman"/>
          <w:spacing w:val="10"/>
          <w:sz w:val="21"/>
          <w:szCs w:val="21"/>
        </w:rPr>
        <w:fldChar w:fldCharType="end"/>
      </w:r>
      <w:r>
        <w:rPr>
          <w:rFonts w:eastAsia="Times New Roman"/>
          <w:spacing w:val="10"/>
          <w:sz w:val="21"/>
          <w:szCs w:val="21"/>
        </w:rPr>
        <w:t xml:space="preserve"> </w:t>
      </w:r>
      <w:r>
        <w:rPr>
          <w:rFonts w:ascii="宋体" w:hAnsi="宋体" w:cs="宋体"/>
          <w:spacing w:val="10"/>
          <w:sz w:val="21"/>
          <w:szCs w:val="21"/>
        </w:rPr>
        <w:t>)查询结果为准)</w:t>
      </w:r>
      <w:r>
        <w:rPr>
          <w:rFonts w:ascii="宋体" w:hAnsi="宋体" w:cs="宋体"/>
          <w:spacing w:val="6"/>
          <w:sz w:val="21"/>
          <w:szCs w:val="21"/>
        </w:rPr>
        <w:t>。</w:t>
      </w:r>
    </w:p>
    <w:p>
      <w:pPr>
        <w:spacing w:before="1" w:line="219" w:lineRule="auto"/>
        <w:ind w:left="489"/>
        <w:rPr>
          <w:rFonts w:ascii="宋体" w:hAnsi="宋体" w:cs="宋体"/>
          <w:sz w:val="21"/>
          <w:szCs w:val="21"/>
        </w:rPr>
      </w:pPr>
      <w:r>
        <w:rPr>
          <w:rFonts w:eastAsia="Times New Roman"/>
          <w:spacing w:val="-2"/>
          <w:sz w:val="21"/>
          <w:szCs w:val="21"/>
        </w:rPr>
        <w:t xml:space="preserve">3 </w:t>
      </w:r>
      <w:r>
        <w:rPr>
          <w:rFonts w:ascii="宋体" w:hAnsi="宋体" w:cs="宋体"/>
          <w:spacing w:val="-2"/>
          <w:sz w:val="21"/>
          <w:szCs w:val="21"/>
        </w:rPr>
        <w:t>、投标人及其法定代表人、拟派项目负责人未被</w:t>
      </w:r>
      <w:r>
        <w:rPr>
          <w:rFonts w:ascii="宋体" w:hAnsi="宋体" w:cs="宋体"/>
          <w:spacing w:val="-1"/>
          <w:sz w:val="21"/>
          <w:szCs w:val="21"/>
        </w:rPr>
        <w:t>列入失信被执行人名单 (以“信用中国”网</w:t>
      </w:r>
    </w:p>
    <w:p>
      <w:pPr>
        <w:spacing w:before="185" w:line="214" w:lineRule="auto"/>
        <w:ind w:left="9"/>
        <w:rPr>
          <w:rFonts w:ascii="宋体" w:hAnsi="宋体" w:cs="宋体"/>
          <w:sz w:val="21"/>
          <w:szCs w:val="21"/>
        </w:rPr>
      </w:pPr>
      <w:r>
        <w:rPr>
          <w:rFonts w:ascii="宋体" w:hAnsi="宋体" w:cs="宋体"/>
          <w:spacing w:val="12"/>
          <w:sz w:val="21"/>
          <w:szCs w:val="21"/>
        </w:rPr>
        <w:t>站</w:t>
      </w:r>
      <w:r>
        <w:rPr>
          <w:rFonts w:ascii="宋体" w:hAnsi="宋体" w:cs="宋体"/>
          <w:spacing w:val="9"/>
          <w:sz w:val="21"/>
          <w:szCs w:val="21"/>
        </w:rPr>
        <w:t>(</w:t>
      </w:r>
      <w:r>
        <w:fldChar w:fldCharType="begin"/>
      </w:r>
      <w:r>
        <w:instrText xml:space="preserve"> HYPERLINK "http://www.creditchina.gov.cn/" </w:instrText>
      </w:r>
      <w:r>
        <w:fldChar w:fldCharType="separate"/>
      </w:r>
      <w:r>
        <w:rPr>
          <w:rFonts w:ascii="宋体" w:hAnsi="宋体" w:cs="宋体"/>
          <w:sz w:val="21"/>
          <w:szCs w:val="21"/>
          <w:u w:val="single"/>
        </w:rPr>
        <w:t>www</w:t>
      </w:r>
      <w:r>
        <w:rPr>
          <w:rFonts w:ascii="宋体" w:hAnsi="宋体" w:cs="宋体"/>
          <w:spacing w:val="6"/>
          <w:sz w:val="21"/>
          <w:szCs w:val="21"/>
          <w:u w:val="single"/>
        </w:rPr>
        <w:t>.</w:t>
      </w:r>
      <w:r>
        <w:rPr>
          <w:rFonts w:ascii="宋体" w:hAnsi="宋体" w:cs="宋体"/>
          <w:sz w:val="21"/>
          <w:szCs w:val="21"/>
          <w:u w:val="single"/>
        </w:rPr>
        <w:t>creditchina</w:t>
      </w:r>
      <w:r>
        <w:rPr>
          <w:rFonts w:ascii="宋体" w:hAnsi="宋体" w:cs="宋体"/>
          <w:spacing w:val="6"/>
          <w:sz w:val="21"/>
          <w:szCs w:val="21"/>
          <w:u w:val="single"/>
        </w:rPr>
        <w:t>.</w:t>
      </w:r>
      <w:r>
        <w:rPr>
          <w:rFonts w:ascii="宋体" w:hAnsi="宋体" w:cs="宋体"/>
          <w:sz w:val="21"/>
          <w:szCs w:val="21"/>
          <w:u w:val="single"/>
        </w:rPr>
        <w:t>gov</w:t>
      </w:r>
      <w:r>
        <w:rPr>
          <w:rFonts w:ascii="宋体" w:hAnsi="宋体" w:cs="宋体"/>
          <w:spacing w:val="6"/>
          <w:sz w:val="21"/>
          <w:szCs w:val="21"/>
          <w:u w:val="single"/>
        </w:rPr>
        <w:t>.</w:t>
      </w:r>
      <w:r>
        <w:rPr>
          <w:rFonts w:ascii="宋体" w:hAnsi="宋体" w:cs="宋体"/>
          <w:sz w:val="21"/>
          <w:szCs w:val="21"/>
          <w:u w:val="single"/>
        </w:rPr>
        <w:t>cn</w:t>
      </w:r>
      <w:r>
        <w:rPr>
          <w:rFonts w:ascii="宋体" w:hAnsi="宋体" w:cs="宋体"/>
          <w:sz w:val="21"/>
          <w:szCs w:val="21"/>
          <w:u w:val="single"/>
        </w:rPr>
        <w:fldChar w:fldCharType="end"/>
      </w:r>
      <w:r>
        <w:rPr>
          <w:rFonts w:ascii="宋体" w:hAnsi="宋体" w:cs="宋体"/>
          <w:spacing w:val="6"/>
          <w:sz w:val="21"/>
          <w:szCs w:val="21"/>
        </w:rPr>
        <w:t>) 查询为准)。</w:t>
      </w:r>
    </w:p>
    <w:p>
      <w:pPr>
        <w:spacing w:before="207" w:line="374" w:lineRule="auto"/>
        <w:ind w:left="8" w:right="13" w:firstLine="475"/>
        <w:rPr>
          <w:rFonts w:ascii="宋体" w:hAnsi="宋体" w:cs="宋体"/>
          <w:sz w:val="21"/>
          <w:szCs w:val="21"/>
          <w:highlight w:val="none"/>
        </w:rPr>
      </w:pPr>
      <w:r>
        <w:rPr>
          <w:rFonts w:eastAsia="Times New Roman"/>
          <w:spacing w:val="-1"/>
          <w:sz w:val="21"/>
          <w:szCs w:val="21"/>
          <w:highlight w:val="none"/>
        </w:rPr>
        <w:t xml:space="preserve">4 </w:t>
      </w:r>
      <w:r>
        <w:rPr>
          <w:rFonts w:ascii="宋体" w:hAnsi="宋体" w:cs="宋体"/>
          <w:spacing w:val="-1"/>
          <w:sz w:val="21"/>
          <w:szCs w:val="21"/>
          <w:highlight w:val="none"/>
        </w:rPr>
        <w:t>、</w:t>
      </w:r>
      <w:r>
        <w:rPr>
          <w:rFonts w:ascii="宋体" w:hAnsi="宋体" w:cs="宋体"/>
          <w:spacing w:val="-1"/>
          <w:sz w:val="22"/>
          <w:szCs w:val="22"/>
          <w:highlight w:val="none"/>
          <w:u w:val="single"/>
        </w:rPr>
        <w:t xml:space="preserve">  </w:t>
      </w:r>
      <w:r>
        <w:rPr>
          <w:rFonts w:ascii="宋体" w:hAnsi="宋体" w:cs="宋体"/>
          <w:i/>
          <w:iCs/>
          <w:spacing w:val="-1"/>
          <w:sz w:val="22"/>
          <w:szCs w:val="22"/>
          <w:highlight w:val="none"/>
          <w:u w:val="single"/>
        </w:rPr>
        <w:t>(招标人根据资格条件要求填写)</w:t>
      </w:r>
      <w:r>
        <w:rPr>
          <w:rFonts w:ascii="宋体" w:hAnsi="宋体" w:cs="宋体"/>
          <w:spacing w:val="-1"/>
          <w:sz w:val="22"/>
          <w:szCs w:val="22"/>
          <w:highlight w:val="none"/>
          <w:u w:val="single"/>
        </w:rPr>
        <w:t xml:space="preserve">  </w:t>
      </w:r>
      <w:r>
        <w:rPr>
          <w:rFonts w:ascii="宋体" w:hAnsi="宋体" w:cs="宋体"/>
          <w:spacing w:val="-1"/>
          <w:sz w:val="22"/>
          <w:szCs w:val="22"/>
          <w:highlight w:val="none"/>
        </w:rPr>
        <w:t xml:space="preserve"> </w:t>
      </w:r>
      <w:r>
        <w:rPr>
          <w:rFonts w:ascii="宋体" w:hAnsi="宋体" w:cs="宋体"/>
          <w:spacing w:val="-1"/>
          <w:sz w:val="21"/>
          <w:szCs w:val="21"/>
          <w:highlight w:val="none"/>
        </w:rPr>
        <w:t>未被</w:t>
      </w:r>
      <w:r>
        <w:rPr>
          <w:rFonts w:ascii="宋体" w:hAnsi="宋体" w:cs="宋体"/>
          <w:sz w:val="21"/>
          <w:szCs w:val="21"/>
          <w:highlight w:val="none"/>
        </w:rPr>
        <w:t xml:space="preserve">列入招标投标失信黑名单(以浙江省发改委公 </w:t>
      </w:r>
      <w:r>
        <w:rPr>
          <w:rFonts w:ascii="宋体" w:hAnsi="宋体" w:cs="宋体"/>
          <w:spacing w:val="-1"/>
          <w:sz w:val="21"/>
          <w:szCs w:val="21"/>
          <w:highlight w:val="none"/>
        </w:rPr>
        <w:t>布的披露期内的失信黑名单为准)。</w:t>
      </w:r>
    </w:p>
    <w:p>
      <w:pPr>
        <w:spacing w:line="389" w:lineRule="auto"/>
        <w:ind w:left="24" w:right="96" w:firstLine="466"/>
        <w:rPr>
          <w:rFonts w:ascii="宋体" w:hAnsi="宋体" w:cs="宋体"/>
          <w:sz w:val="21"/>
          <w:szCs w:val="21"/>
        </w:rPr>
      </w:pPr>
      <w:r>
        <w:rPr>
          <w:rFonts w:eastAsia="Times New Roman"/>
          <w:spacing w:val="-4"/>
          <w:sz w:val="21"/>
          <w:szCs w:val="21"/>
        </w:rPr>
        <w:t>5</w:t>
      </w:r>
      <w:r>
        <w:rPr>
          <w:rFonts w:ascii="宋体" w:hAnsi="宋体" w:cs="宋体"/>
          <w:spacing w:val="-4"/>
          <w:sz w:val="21"/>
          <w:szCs w:val="21"/>
        </w:rPr>
        <w:t>、投标人、投标人的“三</w:t>
      </w:r>
      <w:r>
        <w:rPr>
          <w:rFonts w:ascii="宋体" w:hAnsi="宋体" w:cs="宋体"/>
          <w:spacing w:val="-2"/>
          <w:sz w:val="21"/>
          <w:szCs w:val="21"/>
        </w:rPr>
        <w:t>类人员”、拟派项目组主要人员未被列入全国水利建设市场信用平</w:t>
      </w:r>
      <w:r>
        <w:rPr>
          <w:rFonts w:ascii="宋体" w:hAnsi="宋体" w:cs="宋体"/>
          <w:sz w:val="21"/>
          <w:szCs w:val="21"/>
        </w:rPr>
        <w:t xml:space="preserve"> </w:t>
      </w:r>
      <w:r>
        <w:rPr>
          <w:rFonts w:ascii="宋体" w:hAnsi="宋体" w:cs="宋体"/>
          <w:spacing w:val="-5"/>
          <w:sz w:val="21"/>
          <w:szCs w:val="21"/>
        </w:rPr>
        <w:t>台</w:t>
      </w:r>
      <w:r>
        <w:rPr>
          <w:rFonts w:ascii="宋体" w:hAnsi="宋体" w:cs="宋体"/>
          <w:spacing w:val="-3"/>
          <w:sz w:val="21"/>
          <w:szCs w:val="21"/>
        </w:rPr>
        <w:t>“黑名单”。</w:t>
      </w:r>
    </w:p>
    <w:p>
      <w:pPr>
        <w:spacing w:before="1" w:line="216" w:lineRule="auto"/>
        <w:ind w:left="489"/>
        <w:rPr>
          <w:rFonts w:ascii="宋体" w:hAnsi="宋体" w:cs="宋体"/>
          <w:sz w:val="21"/>
          <w:szCs w:val="21"/>
        </w:rPr>
      </w:pPr>
      <w:r>
        <w:rPr>
          <w:rFonts w:eastAsia="Times New Roman"/>
          <w:spacing w:val="-4"/>
          <w:sz w:val="21"/>
          <w:szCs w:val="21"/>
        </w:rPr>
        <w:t xml:space="preserve">6 </w:t>
      </w:r>
      <w:r>
        <w:rPr>
          <w:rFonts w:ascii="宋体" w:hAnsi="宋体" w:cs="宋体"/>
          <w:spacing w:val="-4"/>
          <w:sz w:val="21"/>
          <w:szCs w:val="21"/>
        </w:rPr>
        <w:t>、投标人及拟派项</w:t>
      </w:r>
      <w:r>
        <w:rPr>
          <w:rFonts w:ascii="宋体" w:hAnsi="宋体" w:cs="宋体"/>
          <w:spacing w:val="-2"/>
          <w:sz w:val="21"/>
          <w:szCs w:val="21"/>
        </w:rPr>
        <w:t>目负责人未被行政主管部门限制参加投标。</w:t>
      </w:r>
    </w:p>
    <w:p>
      <w:pPr>
        <w:spacing w:before="190" w:line="387" w:lineRule="auto"/>
        <w:ind w:left="9" w:firstLine="479"/>
        <w:rPr>
          <w:rFonts w:ascii="宋体" w:hAnsi="宋体" w:cs="宋体"/>
          <w:sz w:val="21"/>
          <w:szCs w:val="21"/>
        </w:rPr>
      </w:pPr>
      <w:r>
        <w:rPr>
          <w:rFonts w:eastAsia="Times New Roman"/>
          <w:spacing w:val="-2"/>
          <w:sz w:val="21"/>
          <w:szCs w:val="21"/>
        </w:rPr>
        <w:t xml:space="preserve">7 </w:t>
      </w:r>
      <w:r>
        <w:rPr>
          <w:rFonts w:ascii="宋体" w:hAnsi="宋体" w:cs="宋体"/>
          <w:spacing w:val="-2"/>
          <w:sz w:val="21"/>
          <w:szCs w:val="21"/>
        </w:rPr>
        <w:t>、投标文件无虚假、伪造的内容。若投标文件中存</w:t>
      </w:r>
      <w:r>
        <w:rPr>
          <w:rFonts w:ascii="宋体" w:hAnsi="宋体" w:cs="宋体"/>
          <w:spacing w:val="-1"/>
          <w:sz w:val="21"/>
          <w:szCs w:val="21"/>
        </w:rPr>
        <w:t>在虚假、伪造的内容，同意作无效投标处</w:t>
      </w:r>
      <w:r>
        <w:rPr>
          <w:rFonts w:ascii="宋体" w:hAnsi="宋体" w:cs="宋体"/>
          <w:sz w:val="21"/>
          <w:szCs w:val="21"/>
        </w:rPr>
        <w:t xml:space="preserve"> </w:t>
      </w:r>
      <w:r>
        <w:rPr>
          <w:rFonts w:ascii="宋体" w:hAnsi="宋体" w:cs="宋体"/>
          <w:spacing w:val="-6"/>
          <w:sz w:val="21"/>
          <w:szCs w:val="21"/>
        </w:rPr>
        <w:t>理， 投标保证金并</w:t>
      </w:r>
      <w:r>
        <w:rPr>
          <w:rFonts w:ascii="宋体" w:hAnsi="宋体" w:cs="宋体"/>
          <w:spacing w:val="-3"/>
          <w:sz w:val="21"/>
          <w:szCs w:val="21"/>
        </w:rPr>
        <w:t>不予退还；若中标之后被查实弄虚作假，同意取消中标资格，投标保证金并不予</w:t>
      </w:r>
      <w:r>
        <w:rPr>
          <w:rFonts w:ascii="宋体" w:hAnsi="宋体" w:cs="宋体"/>
          <w:sz w:val="21"/>
          <w:szCs w:val="21"/>
        </w:rPr>
        <w:t xml:space="preserve"> </w:t>
      </w:r>
      <w:r>
        <w:rPr>
          <w:rFonts w:ascii="宋体" w:hAnsi="宋体" w:cs="宋体"/>
          <w:spacing w:val="-10"/>
          <w:sz w:val="21"/>
          <w:szCs w:val="21"/>
        </w:rPr>
        <w:t>退</w:t>
      </w:r>
      <w:r>
        <w:rPr>
          <w:rFonts w:ascii="宋体" w:hAnsi="宋体" w:cs="宋体"/>
          <w:spacing w:val="-8"/>
          <w:sz w:val="21"/>
          <w:szCs w:val="21"/>
        </w:rPr>
        <w:t>还。</w:t>
      </w:r>
    </w:p>
    <w:p>
      <w:pPr>
        <w:spacing w:line="207" w:lineRule="auto"/>
        <w:ind w:left="493"/>
        <w:rPr>
          <w:rFonts w:ascii="宋体" w:hAnsi="宋体" w:cs="宋体"/>
          <w:sz w:val="22"/>
          <w:szCs w:val="22"/>
        </w:rPr>
      </w:pPr>
      <w:r>
        <w:rPr>
          <w:rFonts w:eastAsia="Times New Roman"/>
          <w:spacing w:val="-16"/>
          <w:sz w:val="21"/>
          <w:szCs w:val="21"/>
        </w:rPr>
        <w:t>8</w:t>
      </w:r>
      <w:r>
        <w:rPr>
          <w:rFonts w:eastAsia="Times New Roman"/>
          <w:spacing w:val="-9"/>
          <w:sz w:val="21"/>
          <w:szCs w:val="21"/>
        </w:rPr>
        <w:t xml:space="preserve"> </w:t>
      </w:r>
      <w:r>
        <w:rPr>
          <w:rFonts w:ascii="宋体" w:hAnsi="宋体" w:cs="宋体"/>
          <w:spacing w:val="-9"/>
          <w:sz w:val="21"/>
          <w:szCs w:val="21"/>
        </w:rPr>
        <w:t xml:space="preserve">、其他： </w:t>
      </w:r>
      <w:r>
        <w:rPr>
          <w:rFonts w:ascii="宋体" w:hAnsi="宋体" w:cs="宋体"/>
          <w:spacing w:val="-9"/>
          <w:sz w:val="22"/>
          <w:szCs w:val="22"/>
          <w:u w:val="single"/>
        </w:rPr>
        <w:t xml:space="preserve">   </w:t>
      </w:r>
      <w:r>
        <w:rPr>
          <w:rFonts w:ascii="宋体" w:hAnsi="宋体" w:cs="宋体"/>
          <w:i/>
          <w:iCs/>
          <w:spacing w:val="-9"/>
          <w:sz w:val="22"/>
          <w:szCs w:val="22"/>
          <w:u w:val="single"/>
        </w:rPr>
        <w:t>(招标人可根据实际情况增加相应的条款)</w:t>
      </w:r>
      <w:r>
        <w:rPr>
          <w:rFonts w:ascii="宋体" w:hAnsi="宋体" w:cs="宋体"/>
          <w:sz w:val="22"/>
          <w:szCs w:val="22"/>
          <w:u w:val="single"/>
        </w:rPr>
        <w:t xml:space="preserve">  </w:t>
      </w:r>
    </w:p>
    <w:p>
      <w:pPr>
        <w:spacing w:before="204" w:line="216" w:lineRule="auto"/>
        <w:ind w:left="512"/>
        <w:rPr>
          <w:rFonts w:ascii="宋体" w:hAnsi="宋体" w:cs="宋体"/>
          <w:sz w:val="21"/>
          <w:szCs w:val="21"/>
        </w:rPr>
      </w:pPr>
      <w:r>
        <w:rPr>
          <w:rFonts w:ascii="宋体" w:hAnsi="宋体" w:cs="宋体"/>
          <w:spacing w:val="-1"/>
          <w:sz w:val="21"/>
          <w:szCs w:val="21"/>
        </w:rPr>
        <w:t>以上情况如有不实，愿意被取消中标资</w:t>
      </w:r>
      <w:r>
        <w:rPr>
          <w:rFonts w:ascii="宋体" w:hAnsi="宋体" w:cs="宋体"/>
          <w:sz w:val="21"/>
          <w:szCs w:val="21"/>
        </w:rPr>
        <w:t>格并上报行政主管部门，由行政主管部门列入不良行</w:t>
      </w:r>
    </w:p>
    <w:p>
      <w:pPr>
        <w:spacing w:before="189" w:line="217" w:lineRule="auto"/>
        <w:ind w:left="10"/>
        <w:rPr>
          <w:rFonts w:ascii="宋体" w:hAnsi="宋体" w:cs="宋体"/>
          <w:sz w:val="21"/>
          <w:szCs w:val="21"/>
        </w:rPr>
      </w:pPr>
      <w:r>
        <w:rPr>
          <w:rFonts w:ascii="宋体" w:hAnsi="宋体" w:cs="宋体"/>
          <w:spacing w:val="-1"/>
          <w:sz w:val="21"/>
          <w:szCs w:val="21"/>
        </w:rPr>
        <w:t>为记录；招标人可不退还投标保证金。给招标人造成</w:t>
      </w:r>
      <w:r>
        <w:rPr>
          <w:rFonts w:ascii="宋体" w:hAnsi="宋体" w:cs="宋体"/>
          <w:sz w:val="21"/>
          <w:szCs w:val="21"/>
        </w:rPr>
        <w:t>损失的，愿意依法承担赔偿责任。</w:t>
      </w:r>
    </w:p>
    <w:p>
      <w:pPr>
        <w:spacing w:before="38" w:line="217" w:lineRule="auto"/>
        <w:ind w:left="445"/>
        <w:rPr>
          <w:rFonts w:ascii="宋体" w:hAnsi="宋体" w:cs="宋体"/>
          <w:sz w:val="21"/>
          <w:szCs w:val="21"/>
        </w:rPr>
      </w:pPr>
      <w:r>
        <w:rPr>
          <w:rFonts w:ascii="宋体" w:hAnsi="宋体" w:cs="宋体"/>
          <w:spacing w:val="-1"/>
          <w:sz w:val="21"/>
          <w:szCs w:val="21"/>
        </w:rPr>
        <w:t>附：法定代表人及拟派项目负责</w:t>
      </w:r>
      <w:r>
        <w:rPr>
          <w:rFonts w:ascii="宋体" w:hAnsi="宋体" w:cs="宋体"/>
          <w:sz w:val="21"/>
          <w:szCs w:val="21"/>
        </w:rPr>
        <w:t>人身份证复制件</w:t>
      </w:r>
    </w:p>
    <w:p>
      <w:pPr>
        <w:spacing w:before="174" w:line="219" w:lineRule="auto"/>
        <w:ind w:left="3690"/>
        <w:rPr>
          <w:rFonts w:ascii="宋体" w:hAnsi="宋体" w:cs="宋体"/>
          <w:sz w:val="21"/>
          <w:szCs w:val="21"/>
        </w:rPr>
      </w:pPr>
      <w:r>
        <w:rPr>
          <w:rFonts w:ascii="宋体" w:hAnsi="宋体" w:cs="宋体"/>
          <w:spacing w:val="-10"/>
          <w:sz w:val="21"/>
          <w:szCs w:val="21"/>
        </w:rPr>
        <w:t>投标</w:t>
      </w:r>
      <w:r>
        <w:rPr>
          <w:rFonts w:ascii="宋体" w:hAnsi="宋体" w:cs="宋体"/>
          <w:spacing w:val="-9"/>
          <w:sz w:val="21"/>
          <w:szCs w:val="21"/>
        </w:rPr>
        <w:t>人</w:t>
      </w:r>
      <w:r>
        <w:rPr>
          <w:rFonts w:ascii="宋体" w:hAnsi="宋体" w:cs="宋体"/>
          <w:spacing w:val="-5"/>
          <w:sz w:val="21"/>
          <w:szCs w:val="21"/>
        </w:rPr>
        <w:t xml:space="preserve">： </w:t>
      </w:r>
      <w:r>
        <w:rPr>
          <w:rFonts w:ascii="宋体" w:hAnsi="宋体" w:cs="宋体"/>
          <w:spacing w:val="-5"/>
          <w:sz w:val="21"/>
          <w:szCs w:val="21"/>
          <w:u w:val="single"/>
        </w:rPr>
        <w:t xml:space="preserve">          (盖单位公章)</w:t>
      </w:r>
      <w:r>
        <w:rPr>
          <w:rFonts w:ascii="宋体" w:hAnsi="宋体" w:cs="宋体"/>
          <w:sz w:val="21"/>
          <w:szCs w:val="21"/>
          <w:u w:val="single"/>
        </w:rPr>
        <w:t xml:space="preserve">       </w:t>
      </w:r>
    </w:p>
    <w:p>
      <w:pPr>
        <w:snapToGrid w:val="0"/>
        <w:spacing w:line="360" w:lineRule="auto"/>
        <w:jc w:val="right"/>
        <w:rPr>
          <w:color w:val="000000" w:themeColor="text1"/>
          <w:szCs w:val="24"/>
          <w14:textFill>
            <w14:solidFill>
              <w14:schemeClr w14:val="tx1"/>
            </w14:solidFill>
          </w14:textFill>
        </w:rPr>
      </w:pPr>
      <w:r>
        <w:rPr>
          <w:rFonts w:ascii="宋体" w:hAnsi="宋体" w:cs="宋体"/>
          <w:sz w:val="21"/>
          <w:szCs w:val="21"/>
          <w:u w:val="single"/>
        </w:rPr>
        <w:tab/>
      </w:r>
      <w:r>
        <w:rPr>
          <w:rFonts w:ascii="宋体" w:hAnsi="宋体" w:cs="宋体"/>
          <w:spacing w:val="1"/>
          <w:sz w:val="21"/>
          <w:szCs w:val="21"/>
        </w:rPr>
        <w:t>年</w:t>
      </w:r>
      <w:r>
        <w:rPr>
          <w:rFonts w:ascii="宋体" w:hAnsi="宋体" w:cs="宋体"/>
          <w:spacing w:val="1"/>
          <w:sz w:val="21"/>
          <w:szCs w:val="21"/>
          <w:u w:val="single"/>
        </w:rPr>
        <w:t xml:space="preserve">    </w:t>
      </w:r>
      <w:r>
        <w:rPr>
          <w:rFonts w:ascii="宋体" w:hAnsi="宋体" w:cs="宋体"/>
          <w:spacing w:val="1"/>
          <w:sz w:val="21"/>
          <w:szCs w:val="21"/>
        </w:rPr>
        <w:t>月</w:t>
      </w:r>
      <w:r>
        <w:rPr>
          <w:rFonts w:ascii="宋体" w:hAnsi="宋体" w:cs="宋体"/>
          <w:spacing w:val="1"/>
          <w:sz w:val="21"/>
          <w:szCs w:val="21"/>
          <w:u w:val="single"/>
        </w:rPr>
        <w:t xml:space="preserve">  </w:t>
      </w:r>
      <w:r>
        <w:rPr>
          <w:rFonts w:ascii="宋体" w:hAnsi="宋体" w:cs="宋体"/>
          <w:sz w:val="21"/>
          <w:szCs w:val="21"/>
          <w:u w:val="single"/>
        </w:rPr>
        <w:t xml:space="preserve">  </w:t>
      </w:r>
      <w:r>
        <w:rPr>
          <w:rFonts w:ascii="宋体" w:hAnsi="宋体" w:cs="宋体"/>
          <w:sz w:val="21"/>
          <w:szCs w:val="21"/>
        </w:rPr>
        <w:t>日</w:t>
      </w:r>
    </w:p>
    <w:sectPr>
      <w:headerReference r:id="rId50" w:type="default"/>
      <w:footerReference r:id="rId51" w:type="default"/>
      <w:type w:val="continuous"/>
      <w:pgSz w:w="11907" w:h="16840"/>
      <w:pgMar w:top="1440" w:right="1531" w:bottom="1440" w:left="1588" w:header="851" w:footer="851" w:gutter="0"/>
      <w:cols w:space="720" w:num="1"/>
      <w:docGrid w:linePitch="457" w:charSpace="227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ˎ̥">
    <w:altName w:val="Times New Roman"/>
    <w:panose1 w:val="00000000000000000000"/>
    <w:charset w:val="00"/>
    <w:family w:val="roman"/>
    <w:pitch w:val="default"/>
    <w:sig w:usb0="00000000" w:usb1="00000000" w:usb2="00000000" w:usb3="00000000" w:csb0="00040001" w:csb1="00000000"/>
  </w:font>
  <w:font w:name="华文中宋">
    <w:altName w:val="宋体"/>
    <w:panose1 w:val="02010600040101010101"/>
    <w:charset w:val="86"/>
    <w:family w:val="auto"/>
    <w:pitch w:val="default"/>
    <w:sig w:usb0="00000000" w:usb1="00000000" w:usb2="00000010" w:usb3="00000000" w:csb0="0004009F" w:csb1="00000000"/>
  </w:font>
  <w:font w:name="Arial Unicode MS">
    <w:altName w:val="宋体"/>
    <w:panose1 w:val="020B0604020202020204"/>
    <w:charset w:val="86"/>
    <w:family w:val="swiss"/>
    <w:pitch w:val="default"/>
    <w:sig w:usb0="00000000" w:usb1="00000000" w:usb2="0000003F" w:usb3="00000000" w:csb0="003F01FF" w:csb1="00000000"/>
  </w:font>
  <w:font w:name="ڌ墻">
    <w:altName w:val="宋体"/>
    <w:panose1 w:val="00000000000000000000"/>
    <w:charset w:val="86"/>
    <w:family w:val="roman"/>
    <w:pitch w:val="default"/>
    <w:sig w:usb0="00000000" w:usb1="00000000" w:usb2="00000010" w:usb3="00000000" w:csb0="00040000" w:csb1="00000000"/>
  </w:font>
  <w:font w:name="华文楷体">
    <w:altName w:val="楷体_GB2312"/>
    <w:panose1 w:val="02010600040101010101"/>
    <w:charset w:val="86"/>
    <w:family w:val="auto"/>
    <w:pitch w:val="default"/>
    <w:sig w:usb0="00000000" w:usb1="00000000" w:usb2="00000010" w:usb3="00000000" w:csb0="0004009F" w:csb1="00000000"/>
  </w:font>
  <w:font w:name="Bodoni MT Condensed">
    <w:altName w:val="Segoe Print"/>
    <w:panose1 w:val="02070606080606020203"/>
    <w:charset w:val="00"/>
    <w:family w:val="roman"/>
    <w:pitch w:val="default"/>
    <w:sig w:usb0="00000000" w:usb1="00000000" w:usb2="00000000" w:usb3="00000000" w:csb0="00000001" w:csb1="00000000"/>
  </w:font>
  <w:font w:name="方正小标宋简体">
    <w:altName w:val="黑体"/>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Arial Black">
    <w:panose1 w:val="020B0A04020102020204"/>
    <w:charset w:val="00"/>
    <w:family w:val="swiss"/>
    <w:pitch w:val="default"/>
    <w:sig w:usb0="00000287" w:usb1="00000000" w:usb2="00000000" w:usb3="00000000" w:csb0="2000009F" w:csb1="DFD70000"/>
  </w:font>
  <w:font w:name="宋体-18030">
    <w:altName w:val="微软雅黑"/>
    <w:panose1 w:val="00000000000000000000"/>
    <w:charset w:val="86"/>
    <w:family w:val="modern"/>
    <w:pitch w:val="default"/>
    <w:sig w:usb0="00000000" w:usb1="00000000" w:usb2="000A005E" w:usb3="00000000" w:csb0="00040001" w:csb1="00000000"/>
  </w:font>
  <w:font w:name="@宋体">
    <w:panose1 w:val="02010600030101010101"/>
    <w:charset w:val="86"/>
    <w:family w:val="auto"/>
    <w:pitch w:val="default"/>
    <w:sig w:usb0="00000003" w:usb1="288F0000" w:usb2="00000006" w:usb3="00000000" w:csb0="00040001" w:csb1="00000000"/>
  </w:font>
  <w:font w:name="MS Sans Serif">
    <w:altName w:val="Arial"/>
    <w:panose1 w:val="020B0500000000000000"/>
    <w:charset w:val="00"/>
    <w:family w:val="swiss"/>
    <w:pitch w:val="default"/>
    <w:sig w:usb0="00000000" w:usb1="00000000" w:usb2="00000000" w:usb3="00000000" w:csb0="00000001" w:csb1="00000000"/>
  </w:font>
  <w:font w:name="等线">
    <w:altName w:val="微软雅黑"/>
    <w:panose1 w:val="02010600030101010101"/>
    <w:charset w:val="86"/>
    <w:family w:val="auto"/>
    <w:pitch w:val="default"/>
    <w:sig w:usb0="00000000" w:usb1="00000000" w:usb2="00000016" w:usb3="00000000" w:csb0="0004000F" w:csb1="00000000"/>
  </w:font>
  <w:font w:name="???|CS?o｡ﾀ?">
    <w:altName w:val="Segoe Print"/>
    <w:panose1 w:val="00000000000000000000"/>
    <w:charset w:val="00"/>
    <w:family w:val="auto"/>
    <w:pitch w:val="default"/>
    <w:sig w:usb0="00000000" w:usb1="00000000" w:usb2="00000000" w:usb3="00000000" w:csb0="00040001" w:csb1="00000000"/>
  </w:font>
  <w:font w:name="方正大标宋简体">
    <w:altName w:val="微软雅黑"/>
    <w:panose1 w:val="00000000000000000000"/>
    <w:charset w:val="86"/>
    <w:family w:val="auto"/>
    <w:pitch w:val="default"/>
    <w:sig w:usb0="00000000" w:usb1="00000000" w:usb2="00000010" w:usb3="00000000" w:csb0="00040000" w:csb1="00000000"/>
  </w:font>
  <w:font w:name="PMingLiU">
    <w:panose1 w:val="02020500000000000000"/>
    <w:charset w:val="88"/>
    <w:family w:val="auto"/>
    <w:pitch w:val="default"/>
    <w:sig w:usb0="A00002FF" w:usb1="28CFFCFA" w:usb2="00000016" w:usb3="00000000" w:csb0="00100001" w:csb1="00000000"/>
  </w:font>
  <w:font w:name="KINVVO+FangSong">
    <w:altName w:val="Segoe Print"/>
    <w:panose1 w:val="00000000000000000000"/>
    <w:charset w:val="01"/>
    <w:family w:val="modern"/>
    <w:pitch w:val="default"/>
    <w:sig w:usb0="00000000" w:usb1="00000000" w:usb2="01010101" w:usb3="01010101" w:csb0="01010101" w:csb1="01010101"/>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MS Mincho">
    <w:panose1 w:val="02020609040205080304"/>
    <w:charset w:val="80"/>
    <w:family w:val="roman"/>
    <w:pitch w:val="default"/>
    <w:sig w:usb0="E00002FF" w:usb1="6AC7FDFB" w:usb2="00000012" w:usb3="00000000" w:csb0="4002009F" w:csb1="DFD70000"/>
  </w:font>
  <w:font w:name="新宋体">
    <w:panose1 w:val="02010609030101010101"/>
    <w:charset w:val="86"/>
    <w:family w:val="modern"/>
    <w:pitch w:val="default"/>
    <w:sig w:usb0="00000003" w:usb1="288F0000" w:usb2="00000006" w:usb3="00000000" w:csb0="00040001" w:csb1="00000000"/>
  </w:font>
  <w:font w:name="华文隶书">
    <w:altName w:val="微软雅黑"/>
    <w:panose1 w:val="02010800040101010101"/>
    <w:charset w:val="86"/>
    <w:family w:val="auto"/>
    <w:pitch w:val="default"/>
    <w:sig w:usb0="00000000" w:usb1="00000000" w:usb2="00000010" w:usb3="00000000" w:csb0="00040000" w:csb1="00000000"/>
  </w:font>
  <w:font w:name="隶书">
    <w:altName w:val="微软雅黑"/>
    <w:panose1 w:val="02010509060101010101"/>
    <w:charset w:val="86"/>
    <w:family w:val="modern"/>
    <w:pitch w:val="default"/>
    <w:sig w:usb0="00000000" w:usb1="00000000" w:usb2="00000010" w:usb3="00000000" w:csb0="00040000" w:csb1="00000000"/>
  </w:font>
  <w:font w:name="方正隶书简体">
    <w:altName w:val="宋体"/>
    <w:panose1 w:val="00000000000000000000"/>
    <w:charset w:val="86"/>
    <w:family w:val="auto"/>
    <w:pitch w:val="default"/>
    <w:sig w:usb0="00000000" w:usb1="00000000" w:usb2="00000010" w:usb3="00000000" w:csb0="00040000" w:csb1="00000000"/>
  </w:font>
  <w:font w:name="Microsoft JhengHei">
    <w:panose1 w:val="020B0604030504040204"/>
    <w:charset w:val="88"/>
    <w:family w:val="swiss"/>
    <w:pitch w:val="default"/>
    <w:sig w:usb0="00000087" w:usb1="28AF4000" w:usb2="00000016" w:usb3="00000000" w:csb0="00100009" w:csb1="00000000"/>
  </w:font>
  <w:font w:name="方正公文黑体">
    <w:altName w:val="黑体"/>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80F3C52" w:usb2="00000016" w:usb3="00000000" w:csb0="0004001F" w:csb1="00000000"/>
  </w:font>
  <w:font w:name="等线">
    <w:altName w:val="微软雅黑"/>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71" w:line="184" w:lineRule="auto"/>
      <w:rPr>
        <w:rFonts w:ascii="宋体" w:hAnsi="宋体" w:cs="宋体"/>
        <w:sz w:val="18"/>
        <w:szCs w:val="18"/>
      </w:rPr>
    </w:pPr>
    <w:r>
      <mc:AlternateContent>
        <mc:Choice Requires="wps">
          <w:drawing>
            <wp:anchor distT="0" distB="0" distL="114300" distR="114300" simplePos="0" relativeHeight="251659264" behindDoc="0" locked="0" layoutInCell="0" allowOverlap="1">
              <wp:simplePos x="0" y="0"/>
              <wp:positionH relativeFrom="page">
                <wp:posOffset>887095</wp:posOffset>
              </wp:positionH>
              <wp:positionV relativeFrom="page">
                <wp:posOffset>9885680</wp:posOffset>
              </wp:positionV>
              <wp:extent cx="5808345" cy="9525"/>
              <wp:effectExtent l="0" t="0" r="0" b="0"/>
              <wp:wrapNone/>
              <wp:docPr id="5" name="任意多边形 5"/>
              <wp:cNvGraphicFramePr/>
              <a:graphic xmlns:a="http://schemas.openxmlformats.org/drawingml/2006/main">
                <a:graphicData uri="http://schemas.microsoft.com/office/word/2010/wordprocessingShape">
                  <wps:wsp>
                    <wps:cNvSpPr/>
                    <wps:spPr>
                      <a:xfrm>
                        <a:off x="0" y="0"/>
                        <a:ext cx="5808345" cy="9525"/>
                      </a:xfrm>
                      <a:custGeom>
                        <a:avLst/>
                        <a:gdLst/>
                        <a:ahLst/>
                        <a:cxnLst/>
                        <a:rect l="0" t="0" r="0" b="0"/>
                        <a:pathLst>
                          <a:path w="9147" h="15">
                            <a:moveTo>
                              <a:pt x="0" y="15"/>
                            </a:moveTo>
                            <a:lnTo>
                              <a:pt x="9146" y="15"/>
                            </a:lnTo>
                            <a:lnTo>
                              <a:pt x="9146" y="0"/>
                            </a:lnTo>
                            <a:lnTo>
                              <a:pt x="0" y="0"/>
                            </a:lnTo>
                            <a:lnTo>
                              <a:pt x="0" y="15"/>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69.85pt;margin-top:778.4pt;height:0.75pt;width:457.35pt;mso-position-horizontal-relative:page;mso-position-vertical-relative:page;z-index:251659264;mso-width-relative:page;mso-height-relative:page;" fillcolor="#000000" filled="t" stroked="f" coordsize="9147,15" o:allowincell="f" o:gfxdata="UEsDBAoAAAAAAIdO4kAAAAAAAAAAAAAAAAAEAAAAZHJzL1BLAwQUAAAACACHTuJAG8r2+toAAAAO&#10;AQAADwAAAGRycy9kb3ducmV2LnhtbE2PzU7DMBCE70i8g7VI3KhTmoQQ4vRQCXEDUZDguI2dHyVe&#10;R7GbBp6eLRe47eyOZr8ptosdxGwm3zlSsF5FIAxVTnfUKHh/e7zJQPiApHFwZBR8GQ/b8vKiwFy7&#10;E72aeR8awSHkc1TQhjDmUvqqNRb9yo2G+Fa7yWJgOTVST3jicDvI2yhKpcWO+EOLo9m1pur3R6tA&#10;p9kzzrWt+5fP7+Up3WXxR18pdX21jh5ABLOEPzOc8RkdSmY6uCNpLwbWm/s7tvKQJCmXOFuiJI5B&#10;HH532QZkWcj/NcofUEsDBBQAAAAIAIdO4kDz0SkbGwIAAJ0EAAAOAAAAZHJzL2Uyb0RvYy54bWyt&#10;VMGO0zAQvSPxD5bvNG3ZLiVqugeq5YJgpV0+wHWcxJLtsWy3ae/cuXNE/ARawdewiM9g7DRp2ZVg&#10;D/QQjz3jN+/NjLu42GlFtsJ5Caagk9GYEmE4lNLUBX1/c/lsTokPzJRMgREF3QtPL5ZPnyxam4sp&#10;NKBK4QiCGJ+3tqBNCDbPMs8boZkfgRUGnRU4zQJuXZ2VjrWIrlU2HY/PsxZcaR1w4T2erjonPSC6&#10;xwBCVUkuVsA3WpjQoTqhWEBJvpHW02ViW1WCh3dV5UUgqqCoNKQvJkF7Hb/ZcsHy2jHbSH6gwB5D&#10;4Z4mzaTBpAPUigVGNk4+gNKSO/BQhREHnXVCUkVQxWR8rzbXDbMiacFSezsU3f8/WP52e+WILAs6&#10;o8QwjQ3/cXv788PHuy+ffn3/evftM5nFIrXW5xh7ba/cYefRjIp3ldNxRS1klwq7HwordoFwPJzN&#10;x/PnZ5iBo+/lbJogs+NdvvHhtYCEw7ZvfOjaUvYWa3qL70xvOmzuX9tqWYj3IrlokhZzT85eUNLg&#10;3M9SuzRsxQ2kiHBkj04kgPyObmVOwxDmnBLUMkT2/n61CW6IS4OGgL27X7swHMa+Zv+IeZCPK/Ci&#10;Ixs1JtaDbgQ7rawHJctLqVTU6129fqUc2bL4MtLvIPqPMGVisIF4rUsTT7I4Dt0ARGsN5R6naGOd&#10;rBt8YpOEFD04tYnS4YXFZ3G6T0jHf5Xlb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BvK9vraAAAA&#10;DgEAAA8AAAAAAAAAAQAgAAAAIgAAAGRycy9kb3ducmV2LnhtbFBLAQIUABQAAAAIAIdO4kDz0Skb&#10;GwIAAJ0EAAAOAAAAAAAAAAEAIAAAACkBAABkcnMvZTJvRG9jLnhtbFBLBQYAAAAABgAGAFkBAAC2&#10;BQAAAAA=&#10;" path="m0,15l9146,15,9146,0,0,0,0,15xe">
              <v:fill on="t" focussize="0,0"/>
              <v:stroke on="f"/>
              <v:imagedata o:title=""/>
              <o:lock v:ext="edit" aspectratio="f"/>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573"/>
      </w:tabs>
      <w:spacing w:before="71" w:line="184" w:lineRule="auto"/>
      <w:rPr>
        <w:rFonts w:ascii="宋体" w:hAnsi="宋体" w:cs="宋体"/>
        <w:sz w:val="18"/>
        <w:szCs w:val="18"/>
      </w:rPr>
    </w:pPr>
    <w:r>
      <mc:AlternateContent>
        <mc:Choice Requires="wps">
          <w:drawing>
            <wp:anchor distT="0" distB="0" distL="114300" distR="114300" simplePos="0" relativeHeight="251709440" behindDoc="0" locked="0" layoutInCell="0" allowOverlap="1">
              <wp:simplePos x="0" y="0"/>
              <wp:positionH relativeFrom="page">
                <wp:posOffset>887095</wp:posOffset>
              </wp:positionH>
              <wp:positionV relativeFrom="page">
                <wp:posOffset>9885680</wp:posOffset>
              </wp:positionV>
              <wp:extent cx="5808345" cy="9525"/>
              <wp:effectExtent l="0" t="0" r="0" b="0"/>
              <wp:wrapNone/>
              <wp:docPr id="105" name="任意多边形 105"/>
              <wp:cNvGraphicFramePr/>
              <a:graphic xmlns:a="http://schemas.openxmlformats.org/drawingml/2006/main">
                <a:graphicData uri="http://schemas.microsoft.com/office/word/2010/wordprocessingShape">
                  <wps:wsp>
                    <wps:cNvSpPr/>
                    <wps:spPr>
                      <a:xfrm>
                        <a:off x="0" y="0"/>
                        <a:ext cx="5808345" cy="9525"/>
                      </a:xfrm>
                      <a:custGeom>
                        <a:avLst/>
                        <a:gdLst/>
                        <a:ahLst/>
                        <a:cxnLst/>
                        <a:rect l="0" t="0" r="0" b="0"/>
                        <a:pathLst>
                          <a:path w="9147" h="15">
                            <a:moveTo>
                              <a:pt x="0" y="15"/>
                            </a:moveTo>
                            <a:lnTo>
                              <a:pt x="9146" y="15"/>
                            </a:lnTo>
                            <a:lnTo>
                              <a:pt x="9146" y="0"/>
                            </a:lnTo>
                            <a:lnTo>
                              <a:pt x="0" y="0"/>
                            </a:lnTo>
                            <a:lnTo>
                              <a:pt x="0" y="15"/>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69.85pt;margin-top:778.4pt;height:0.75pt;width:457.35pt;mso-position-horizontal-relative:page;mso-position-vertical-relative:page;z-index:251709440;mso-width-relative:page;mso-height-relative:page;" fillcolor="#000000" filled="t" stroked="f" coordsize="9147,15" o:allowincell="f" o:gfxdata="UEsDBAoAAAAAAIdO4kAAAAAAAAAAAAAAAAAEAAAAZHJzL1BLAwQUAAAACACHTuJAG8r2+toAAAAO&#10;AQAADwAAAGRycy9kb3ducmV2LnhtbE2PzU7DMBCE70i8g7VI3KhTmoQQ4vRQCXEDUZDguI2dHyVe&#10;R7GbBp6eLRe47eyOZr8ptosdxGwm3zlSsF5FIAxVTnfUKHh/e7zJQPiApHFwZBR8GQ/b8vKiwFy7&#10;E72aeR8awSHkc1TQhjDmUvqqNRb9yo2G+Fa7yWJgOTVST3jicDvI2yhKpcWO+EOLo9m1pur3R6tA&#10;p9kzzrWt+5fP7+Up3WXxR18pdX21jh5ABLOEPzOc8RkdSmY6uCNpLwbWm/s7tvKQJCmXOFuiJI5B&#10;HH532QZkWcj/NcofUEsDBBQAAAAIAIdO4kCAUOzFHQIAAKEEAAAOAAAAZHJzL2Uyb0RvYy54bWyt&#10;VM2O0zAQviPxDpbvNGnZLiVquweq5YJgpV0ewHWcxJL/5HGb9s6dO0fES6AVPA2LeAzGTpOWXQn2&#10;QA/x2DP+5vtmxp1f7LQiW+FBWrOg41FOiTDcltLUC/r+5vLZjBIIzJRMWSMWdC+AXiyfPpm3rhAT&#10;21hVCk8QxEDRugVtQnBFlgFvhGYwsk4YdFbWaxZw6+us9KxFdK2ySZ6fZ631pfOWCwA8XXVOekD0&#10;jwG0VSW5WFm+0cKEDtULxQJKgkY6oMvEtqoED++qCkQgakFRaUhfTIL2On6z5ZwVtWeukfxAgT2G&#10;wj1NmkmDSQeoFQuMbLx8AKUl9xZsFUbc6qwTkiqCKsb5vdpcN8yJpAVLDW4oOvw/WP52e+WJLHES&#10;8iklhmls+Y/b258fPt59+fTr+9e7b59JdGGhWgcFxl+7K3/YAZpR9a7yOq6oh+xScfdDccUuEI6H&#10;01k+e36GOTj6Xk4nCTI73uUbCK+FTThs+wZC15qyt1jTW3xnetNjg//aWsdCvBfJRZO0mHt89oKS&#10;BhVPU8u03YobmyLCkT06kQDyO7qVOQ1DmHNKUMsQ2fv71SW4IS4NGwL27n7twnAg+5r9I+ZBPq4s&#10;iI5s1JhYD7oR7LSyYJUsL6VSUS/4ev1KebJl8XWk30H0H2HKxGBj47UuTTzJ4jh0AxCttS33OEkb&#10;52Xd4DMbJ6TowclNlA6vLD6N031COv6zLH8D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G8r2+toA&#10;AAAOAQAADwAAAAAAAAABACAAAAAiAAAAZHJzL2Rvd25yZXYueG1sUEsBAhQAFAAAAAgAh07iQIBQ&#10;7MUdAgAAoQQAAA4AAAAAAAAAAQAgAAAAKQEAAGRycy9lMm9Eb2MueG1sUEsFBgAAAAAGAAYAWQEA&#10;ALgFAAAAAA==&#10;" path="m0,15l9146,15,9146,0,0,0,0,15xe">
              <v:fill on="t" focussize="0,0"/>
              <v:stroke on="f"/>
              <v:imagedata o:title=""/>
              <o:lock v:ext="edit" aspectratio="f"/>
            </v:shape>
          </w:pict>
        </mc:Fallback>
      </mc:AlternateContent>
    </w:r>
    <w:r>
      <w:rPr>
        <w:rFonts w:hint="eastAsia" w:ascii="宋体" w:hAnsi="宋体" w:cs="宋体"/>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573"/>
      </w:tabs>
      <w:spacing w:before="71" w:line="184" w:lineRule="auto"/>
      <w:rPr>
        <w:rFonts w:ascii="宋体" w:hAnsi="宋体" w:cs="宋体"/>
        <w:sz w:val="18"/>
        <w:szCs w:val="18"/>
      </w:rPr>
    </w:pPr>
    <w:r>
      <mc:AlternateContent>
        <mc:Choice Requires="wps">
          <w:drawing>
            <wp:anchor distT="0" distB="0" distL="114300" distR="114300" simplePos="0" relativeHeight="251710464" behindDoc="0" locked="0" layoutInCell="0" allowOverlap="1">
              <wp:simplePos x="0" y="0"/>
              <wp:positionH relativeFrom="page">
                <wp:posOffset>887095</wp:posOffset>
              </wp:positionH>
              <wp:positionV relativeFrom="page">
                <wp:posOffset>9885680</wp:posOffset>
              </wp:positionV>
              <wp:extent cx="5808345" cy="9525"/>
              <wp:effectExtent l="0" t="0" r="0" b="0"/>
              <wp:wrapNone/>
              <wp:docPr id="107" name="任意多边形 107"/>
              <wp:cNvGraphicFramePr/>
              <a:graphic xmlns:a="http://schemas.openxmlformats.org/drawingml/2006/main">
                <a:graphicData uri="http://schemas.microsoft.com/office/word/2010/wordprocessingShape">
                  <wps:wsp>
                    <wps:cNvSpPr/>
                    <wps:spPr>
                      <a:xfrm>
                        <a:off x="0" y="0"/>
                        <a:ext cx="5808345" cy="9525"/>
                      </a:xfrm>
                      <a:custGeom>
                        <a:avLst/>
                        <a:gdLst/>
                        <a:ahLst/>
                        <a:cxnLst/>
                        <a:rect l="0" t="0" r="0" b="0"/>
                        <a:pathLst>
                          <a:path w="9147" h="15">
                            <a:moveTo>
                              <a:pt x="0" y="15"/>
                            </a:moveTo>
                            <a:lnTo>
                              <a:pt x="9146" y="15"/>
                            </a:lnTo>
                            <a:lnTo>
                              <a:pt x="9146" y="0"/>
                            </a:lnTo>
                            <a:lnTo>
                              <a:pt x="0" y="0"/>
                            </a:lnTo>
                            <a:lnTo>
                              <a:pt x="0" y="15"/>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69.85pt;margin-top:778.4pt;height:0.75pt;width:457.35pt;mso-position-horizontal-relative:page;mso-position-vertical-relative:page;z-index:251710464;mso-width-relative:page;mso-height-relative:page;" fillcolor="#000000" filled="t" stroked="f" coordsize="9147,15" o:allowincell="f" o:gfxdata="UEsDBAoAAAAAAIdO4kAAAAAAAAAAAAAAAAAEAAAAZHJzL1BLAwQUAAAACACHTuJAG8r2+toAAAAO&#10;AQAADwAAAGRycy9kb3ducmV2LnhtbE2PzU7DMBCE70i8g7VI3KhTmoQQ4vRQCXEDUZDguI2dHyVe&#10;R7GbBp6eLRe47eyOZr8ptosdxGwm3zlSsF5FIAxVTnfUKHh/e7zJQPiApHFwZBR8GQ/b8vKiwFy7&#10;E72aeR8awSHkc1TQhjDmUvqqNRb9yo2G+Fa7yWJgOTVST3jicDvI2yhKpcWO+EOLo9m1pur3R6tA&#10;p9kzzrWt+5fP7+Up3WXxR18pdX21jh5ABLOEPzOc8RkdSmY6uCNpLwbWm/s7tvKQJCmXOFuiJI5B&#10;HH532QZkWcj/NcofUEsDBBQAAAAIAIdO4kC84OtFHAIAAKEEAAAOAAAAZHJzL2Uyb0RvYy54bWyt&#10;VMGO0zAQvSPxD5bvNGnZLiVquweq5YJgpV0+wHWcxJLtsWy3ae/cuXNE/ARawdewiM9g7DRp2ZVg&#10;D/QQjz3jN/PejDu/2GlFtsJ5CWZBx6OcEmE4lNLUC/r+5vLZjBIfmCmZAiMWdC88vVg+fTJvbSEm&#10;0IAqhSMIYnzR2gVtQrBFlnneCM38CKww6KzAaRZw6+qsdKxFdK2ySZ6fZy240jrgwns8XXVOekB0&#10;jwGEqpJcrIBvtDChQ3VCsYCUfCOtp8tUbVUJHt5VlReBqAVFpiF9MQna6/jNlnNW1I7ZRvJDCewx&#10;JdzjpJk0mHSAWrHAyMbJB1BacgceqjDioLOOSFIEWYzze9pcN8yKxAWl9nYQ3f8/WP52e+WILHES&#10;8heUGKax5T9ub39++Hj35dOv71/vvn0m0YVCtdYXGH9tr9xh59GMrHeV03FFPmSXxN0P4opdIBwP&#10;p7N89vxsSglH38vpZBohs+NdvvHhtYCEw7ZvfOhaU/YWa3qL70xvOmzwX1trWYj3YnHRJC3mHp8h&#10;0wYZT1PLNGzFDaSIcKwenV19R7cyp2EIc04Jchkie3+/2gQ3xKVhQ8K9u1+7MBzIXrN/xDzIxxV4&#10;0RUbOSZVB94IdqqsByXLS6lU5OtdvX6lHNmy+DrS70D6jzBlYrCBeK1LE0+yOA7dAERrDeUeJ2lj&#10;nawbfGbjhBQ9OLmppMMri0/jdJ+Qjv8sy9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Abyvb62gAA&#10;AA4BAAAPAAAAAAAAAAEAIAAAACIAAABkcnMvZG93bnJldi54bWxQSwECFAAUAAAACACHTuJAvODr&#10;RRwCAAChBAAADgAAAAAAAAABACAAAAApAQAAZHJzL2Uyb0RvYy54bWxQSwUGAAAAAAYABgBZAQAA&#10;twUAAAAA&#10;" path="m0,15l9146,15,9146,0,0,0,0,15xe">
              <v:fill on="t" focussize="0,0"/>
              <v:stroke on="f"/>
              <v:imagedata o:title=""/>
              <o:lock v:ext="edit" aspectratio="f"/>
            </v:shape>
          </w:pict>
        </mc:Fallback>
      </mc:AlternateContent>
    </w:r>
    <w:r>
      <w:rPr>
        <w:rFonts w:hint="eastAsia" w:ascii="宋体" w:hAnsi="宋体" w:cs="宋体"/>
        <w:sz w:val="18"/>
        <w:szCs w:val="18"/>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573"/>
      </w:tabs>
      <w:spacing w:before="71" w:line="184" w:lineRule="auto"/>
      <w:rPr>
        <w:rFonts w:ascii="宋体" w:hAnsi="宋体" w:cs="宋体"/>
        <w:sz w:val="18"/>
        <w:szCs w:val="18"/>
      </w:rPr>
    </w:pPr>
    <w:r>
      <mc:AlternateContent>
        <mc:Choice Requires="wps">
          <w:drawing>
            <wp:anchor distT="0" distB="0" distL="114300" distR="114300" simplePos="0" relativeHeight="251711488" behindDoc="0" locked="0" layoutInCell="0" allowOverlap="1">
              <wp:simplePos x="0" y="0"/>
              <wp:positionH relativeFrom="page">
                <wp:posOffset>887095</wp:posOffset>
              </wp:positionH>
              <wp:positionV relativeFrom="page">
                <wp:posOffset>9885680</wp:posOffset>
              </wp:positionV>
              <wp:extent cx="5808345" cy="9525"/>
              <wp:effectExtent l="0" t="0" r="0" b="0"/>
              <wp:wrapNone/>
              <wp:docPr id="109" name="任意多边形 109"/>
              <wp:cNvGraphicFramePr/>
              <a:graphic xmlns:a="http://schemas.openxmlformats.org/drawingml/2006/main">
                <a:graphicData uri="http://schemas.microsoft.com/office/word/2010/wordprocessingShape">
                  <wps:wsp>
                    <wps:cNvSpPr/>
                    <wps:spPr>
                      <a:xfrm>
                        <a:off x="0" y="0"/>
                        <a:ext cx="5808345" cy="9525"/>
                      </a:xfrm>
                      <a:custGeom>
                        <a:avLst/>
                        <a:gdLst/>
                        <a:ahLst/>
                        <a:cxnLst/>
                        <a:rect l="0" t="0" r="0" b="0"/>
                        <a:pathLst>
                          <a:path w="9147" h="15">
                            <a:moveTo>
                              <a:pt x="0" y="15"/>
                            </a:moveTo>
                            <a:lnTo>
                              <a:pt x="9146" y="15"/>
                            </a:lnTo>
                            <a:lnTo>
                              <a:pt x="9146" y="0"/>
                            </a:lnTo>
                            <a:lnTo>
                              <a:pt x="0" y="0"/>
                            </a:lnTo>
                            <a:lnTo>
                              <a:pt x="0" y="15"/>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69.85pt;margin-top:778.4pt;height:0.75pt;width:457.35pt;mso-position-horizontal-relative:page;mso-position-vertical-relative:page;z-index:251711488;mso-width-relative:page;mso-height-relative:page;" fillcolor="#000000" filled="t" stroked="f" coordsize="9147,15" o:allowincell="f" o:gfxdata="UEsDBAoAAAAAAIdO4kAAAAAAAAAAAAAAAAAEAAAAZHJzL1BLAwQUAAAACACHTuJAG8r2+toAAAAO&#10;AQAADwAAAGRycy9kb3ducmV2LnhtbE2PzU7DMBCE70i8g7VI3KhTmoQQ4vRQCXEDUZDguI2dHyVe&#10;R7GbBp6eLRe47eyOZr8ptosdxGwm3zlSsF5FIAxVTnfUKHh/e7zJQPiApHFwZBR8GQ/b8vKiwFy7&#10;E72aeR8awSHkc1TQhjDmUvqqNRb9yo2G+Fa7yWJgOTVST3jicDvI2yhKpcWO+EOLo9m1pur3R6tA&#10;p9kzzrWt+5fP7+Up3WXxR18pdX21jh5ABLOEPzOc8RkdSmY6uCNpLwbWm/s7tvKQJCmXOFuiJI5B&#10;HH532QZkWcj/NcofUEsDBBQAAAAIAIdO4kCK/B9zHQIAAKEEAAAOAAAAZHJzL2Uyb0RvYy54bWyt&#10;VM1uEzEQviPxDpbvZDehKWmUpAeickFQqeUBHK83a8n2WLaTTe7cuXNEvASq6NNQxGN07P1J2krQ&#10;Azmsx57xN/N9M87sfKcV2QrnJZg5HQ5ySoThUEizntNP1xevJpT4wEzBFBgxp3vh6fni5YtZbadi&#10;BBWoQjiCIMZPazunVQh2mmWeV0IzPwArDDpLcJoF3Lp1VjhWI7pW2SjPT7MaXGEdcOE9ni4bJ20R&#10;3XMAoSwlF0vgGy1MaFCdUCwgJV9J6+kiVVuWgoePZelFIGpOkWlIX0yC9ip+s8WMTdeO2UrytgT2&#10;nBIecdJMGkzaQy1ZYGTj5BMoLbkDD2UYcNBZQyQpgiyG+SNtripmReKCUnvbi+7/Hyz/sL10RBY4&#10;CfkZJYZpbPmvm5vfn7/cff/65/bH3c9vJLpQqNr6KcZf2UvX7jyakfWudDquyIfskrj7XlyxC4Tj&#10;4XiST16fjCnh6Dsbj8YRMjvc5Rsf3glIOGz73oemNUVnsaqz+M50psMG/7W1loV4LxYXTVJj7uHJ&#10;G0oqZDxOLdOwFdeQIsKhenQ29R3cyhyHIcwpJcilj+z83WoTXB+Xhg0Jd+5ubcJwIDvN/hHzJB9X&#10;4EVTbOSYVO15I9ixsh6ULC6kUpGvd+vVW+XIlsXXkX4t6QdhysRgA/FakyaeZHEcmgGI1gqKPU7S&#10;xjq5rvCZDRNS9ODkppLaVxafxvE+IR3+WRb3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G8r2+toA&#10;AAAOAQAADwAAAAAAAAABACAAAAAiAAAAZHJzL2Rvd25yZXYueG1sUEsBAhQAFAAAAAgAh07iQIr8&#10;H3MdAgAAoQQAAA4AAAAAAAAAAQAgAAAAKQEAAGRycy9lMm9Eb2MueG1sUEsFBgAAAAAGAAYAWQEA&#10;ALgFAAAAAA==&#10;" path="m0,15l9146,15,9146,0,0,0,0,15xe">
              <v:fill on="t" focussize="0,0"/>
              <v:stroke on="f"/>
              <v:imagedata o:title=""/>
              <o:lock v:ext="edit" aspectratio="f"/>
            </v:shape>
          </w:pict>
        </mc:Fallback>
      </mc:AlternateContent>
    </w:r>
    <w:r>
      <w:rPr>
        <w:rFonts w:hint="eastAsia" w:ascii="宋体" w:hAnsi="宋体" w:cs="宋体"/>
        <w:sz w:val="18"/>
        <w:szCs w:val="18"/>
      </w:rPr>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573"/>
      </w:tabs>
      <w:spacing w:before="71" w:line="184" w:lineRule="auto"/>
      <w:rPr>
        <w:rFonts w:ascii="宋体" w:hAnsi="宋体" w:cs="宋体"/>
        <w:sz w:val="18"/>
        <w:szCs w:val="18"/>
      </w:rPr>
    </w:pPr>
    <w:r>
      <mc:AlternateContent>
        <mc:Choice Requires="wps">
          <w:drawing>
            <wp:anchor distT="0" distB="0" distL="114300" distR="114300" simplePos="0" relativeHeight="251712512" behindDoc="0" locked="0" layoutInCell="0" allowOverlap="1">
              <wp:simplePos x="0" y="0"/>
              <wp:positionH relativeFrom="page">
                <wp:posOffset>887095</wp:posOffset>
              </wp:positionH>
              <wp:positionV relativeFrom="page">
                <wp:posOffset>9885680</wp:posOffset>
              </wp:positionV>
              <wp:extent cx="5808345" cy="9525"/>
              <wp:effectExtent l="0" t="0" r="0" b="0"/>
              <wp:wrapNone/>
              <wp:docPr id="111" name="任意多边形 111"/>
              <wp:cNvGraphicFramePr/>
              <a:graphic xmlns:a="http://schemas.openxmlformats.org/drawingml/2006/main">
                <a:graphicData uri="http://schemas.microsoft.com/office/word/2010/wordprocessingShape">
                  <wps:wsp>
                    <wps:cNvSpPr/>
                    <wps:spPr>
                      <a:xfrm>
                        <a:off x="0" y="0"/>
                        <a:ext cx="5808345" cy="9525"/>
                      </a:xfrm>
                      <a:custGeom>
                        <a:avLst/>
                        <a:gdLst/>
                        <a:ahLst/>
                        <a:cxnLst/>
                        <a:rect l="0" t="0" r="0" b="0"/>
                        <a:pathLst>
                          <a:path w="9147" h="15">
                            <a:moveTo>
                              <a:pt x="0" y="15"/>
                            </a:moveTo>
                            <a:lnTo>
                              <a:pt x="9146" y="15"/>
                            </a:lnTo>
                            <a:lnTo>
                              <a:pt x="9146" y="0"/>
                            </a:lnTo>
                            <a:lnTo>
                              <a:pt x="0" y="0"/>
                            </a:lnTo>
                            <a:lnTo>
                              <a:pt x="0" y="15"/>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69.85pt;margin-top:778.4pt;height:0.75pt;width:457.35pt;mso-position-horizontal-relative:page;mso-position-vertical-relative:page;z-index:251712512;mso-width-relative:page;mso-height-relative:page;" fillcolor="#000000" filled="t" stroked="f" coordsize="9147,15" o:allowincell="f" o:gfxdata="UEsDBAoAAAAAAIdO4kAAAAAAAAAAAAAAAAAEAAAAZHJzL1BLAwQUAAAACACHTuJAG8r2+toAAAAO&#10;AQAADwAAAGRycy9kb3ducmV2LnhtbE2PzU7DMBCE70i8g7VI3KhTmoQQ4vRQCXEDUZDguI2dHyVe&#10;R7GbBp6eLRe47eyOZr8ptosdxGwm3zlSsF5FIAxVTnfUKHh/e7zJQPiApHFwZBR8GQ/b8vKiwFy7&#10;E72aeR8awSHkc1TQhjDmUvqqNRb9yo2G+Fa7yWJgOTVST3jicDvI2yhKpcWO+EOLo9m1pur3R6tA&#10;p9kzzrWt+5fP7+Up3WXxR18pdX21jh5ABLOEPzOc8RkdSmY6uCNpLwbWm/s7tvKQJCmXOFuiJI5B&#10;HH532QZkWcj/NcofUEsDBBQAAAAIAIdO4kACCN3kHQIAAKEEAAAOAAAAZHJzL2Uyb0RvYy54bWyt&#10;VMGO0zAQvSPxD5bvNE3ZLiVqugeq5YJgpV0+wHWcxpLtsWy3ae/cuXNE/ARawdewiM9g7DRp2ZVg&#10;D/QQjz3Pb+bNjDu/2GlFtsJ5Caak+WhMiTAcKmnWJX1/c/lsRokPzFRMgREl3QtPLxZPn8xbW4gJ&#10;NKAq4QiSGF+0tqRNCLbIMs8boZkfgRUGnTU4zQJu3TqrHGuRXatsMh6fZy24yjrgwns8XXZOemB0&#10;jyGEupZcLIFvtDChY3VCsYCSfCOtp4uUbV0LHt7VtReBqJKi0pC+GATtVfxmizkr1o7ZRvJDCuwx&#10;KdzTpJk0GHSgWrLAyMbJB1Racgce6jDioLNOSKoIqsjH92pz3TArkhYstbdD0f3/o+Vvt1eOyAon&#10;Ic8pMUxjy3/c3v788PHuy6df37/efftMogsL1VpfIP7aXrnDzqMZVe9qp+OKesguFXc/FFfsAuF4&#10;OJ2NZ8/PppRw9L2cTqaRMjve5RsfXgtIPGz7xoeuNVVvsaa3+M70psMG/7W1loV4LyYXTdJi7Pzs&#10;BSUNKp6mlmnYihtIiHDMHp1dfke3MqcwpDmnBLUMyN7frzbRDbg0bCi4d/drB8OB7Gv2D8yDeFyB&#10;F12yUWOq6qAbyU4r60HJ6lIqFfV6t169Uo5sWXwd6XcQ/QdMmQg2EK91YeJJFsehG4BoraDa4yRt&#10;rJPrBp9ZmpiEwclNKR1eWXwap/vEdPxnWfwG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G8r2+toA&#10;AAAOAQAADwAAAAAAAAABACAAAAAiAAAAZHJzL2Rvd25yZXYueG1sUEsBAhQAFAAAAAgAh07iQAII&#10;3eQdAgAAoQQAAA4AAAAAAAAAAQAgAAAAKQEAAGRycy9lMm9Eb2MueG1sUEsFBgAAAAAGAAYAWQEA&#10;ALgFAAAAAA==&#10;" path="m0,15l9146,15,9146,0,0,0,0,15xe">
              <v:fill on="t" focussize="0,0"/>
              <v:stroke on="f"/>
              <v:imagedata o:title=""/>
              <o:lock v:ext="edit" aspectratio="f"/>
            </v:shape>
          </w:pict>
        </mc:Fallback>
      </mc:AlternateContent>
    </w:r>
    <w:r>
      <w:rPr>
        <w:rFonts w:hint="eastAsia" w:ascii="宋体" w:hAnsi="宋体" w:cs="宋体"/>
        <w:sz w:val="18"/>
        <w:szCs w:val="18"/>
      </w:rPr>
      <w:tab/>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573"/>
      </w:tabs>
      <w:spacing w:before="71" w:line="184" w:lineRule="auto"/>
      <w:rPr>
        <w:rFonts w:ascii="宋体" w:hAnsi="宋体" w:cs="宋体"/>
        <w:sz w:val="18"/>
        <w:szCs w:val="18"/>
      </w:rPr>
    </w:pPr>
    <w:r>
      <mc:AlternateContent>
        <mc:Choice Requires="wps">
          <w:drawing>
            <wp:anchor distT="0" distB="0" distL="114300" distR="114300" simplePos="0" relativeHeight="251713536" behindDoc="0" locked="0" layoutInCell="0" allowOverlap="1">
              <wp:simplePos x="0" y="0"/>
              <wp:positionH relativeFrom="page">
                <wp:posOffset>887095</wp:posOffset>
              </wp:positionH>
              <wp:positionV relativeFrom="page">
                <wp:posOffset>9885680</wp:posOffset>
              </wp:positionV>
              <wp:extent cx="5808345" cy="9525"/>
              <wp:effectExtent l="0" t="0" r="0" b="0"/>
              <wp:wrapNone/>
              <wp:docPr id="113" name="任意多边形 113"/>
              <wp:cNvGraphicFramePr/>
              <a:graphic xmlns:a="http://schemas.openxmlformats.org/drawingml/2006/main">
                <a:graphicData uri="http://schemas.microsoft.com/office/word/2010/wordprocessingShape">
                  <wps:wsp>
                    <wps:cNvSpPr/>
                    <wps:spPr>
                      <a:xfrm>
                        <a:off x="0" y="0"/>
                        <a:ext cx="5808345" cy="9525"/>
                      </a:xfrm>
                      <a:custGeom>
                        <a:avLst/>
                        <a:gdLst/>
                        <a:ahLst/>
                        <a:cxnLst/>
                        <a:rect l="0" t="0" r="0" b="0"/>
                        <a:pathLst>
                          <a:path w="9147" h="15">
                            <a:moveTo>
                              <a:pt x="0" y="15"/>
                            </a:moveTo>
                            <a:lnTo>
                              <a:pt x="9146" y="15"/>
                            </a:lnTo>
                            <a:lnTo>
                              <a:pt x="9146" y="0"/>
                            </a:lnTo>
                            <a:lnTo>
                              <a:pt x="0" y="0"/>
                            </a:lnTo>
                            <a:lnTo>
                              <a:pt x="0" y="15"/>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69.85pt;margin-top:778.4pt;height:0.75pt;width:457.35pt;mso-position-horizontal-relative:page;mso-position-vertical-relative:page;z-index:251713536;mso-width-relative:page;mso-height-relative:page;" fillcolor="#000000" filled="t" stroked="f" coordsize="9147,15" o:allowincell="f" o:gfxdata="UEsDBAoAAAAAAIdO4kAAAAAAAAAAAAAAAAAEAAAAZHJzL1BLAwQUAAAACACHTuJAG8r2+toAAAAO&#10;AQAADwAAAGRycy9kb3ducmV2LnhtbE2PzU7DMBCE70i8g7VI3KhTmoQQ4vRQCXEDUZDguI2dHyVe&#10;R7GbBp6eLRe47eyOZr8ptosdxGwm3zlSsF5FIAxVTnfUKHh/e7zJQPiApHFwZBR8GQ/b8vKiwFy7&#10;E72aeR8awSHkc1TQhjDmUvqqNRb9yo2G+Fa7yWJgOTVST3jicDvI2yhKpcWO+EOLo9m1pur3R6tA&#10;p9kzzrWt+5fP7+Up3WXxR18pdX21jh5ABLOEPzOc8RkdSmY6uCNpLwbWm/s7tvKQJCmXOFuiJI5B&#10;HH532QZkWcj/NcofUEsDBBQAAAAIAIdO4kA+uNpkHgIAAKEEAAAOAAAAZHJzL2Uyb0RvYy54bWyt&#10;VM1uEzEQviPxDpbvZLNpU9JVkh6IygVBpZYHcLzerCX/yeNkkzt37hwRL4Eq+jQU8Rgde7Ob0ErQ&#10;Azmsx57xN/N9M870YqsV2QgP0poZzQdDSoThtpRmNaMfby5fTSiBwEzJlDViRncC6MX85Ytp4wox&#10;srVVpfAEQQwUjZvROgRXZBnwWmgGA+uEQWdlvWYBt36VlZ41iK5VNhoOz7LG+tJ5ywUAni5aJ90j&#10;+ucA2qqSXCwsX2thQovqhWIBKUEtHdB5qraqBA8fqgpEIGpGkWlIX0yC9jJ+s/mUFSvPXC35vgT2&#10;nBIecdJMGkzaQy1YYGTt5RMoLbm3YKsw4FZnLZGkCLLIh4+0ua6ZE4kLSg2uFx3+Hyx/v7nyRJY4&#10;CfkJJYZpbPnP29tfnz7ff/vy++77/Y+vJLpQqMZBgfHX7srvd4BmZL2tvI4r8iHbJO6uF1dsA+F4&#10;OJ4MJyenY0o4+s7Ho3GEzA53+RrCW2ETDtu8g9C2puwsVncW35rO9Njgv7bWsRDvxeKiSRrMnZ++&#10;pqRGxuPUMm034samiHCoHp1tfQe3MsdhCHNGCXLpIzt/t7oE18elYUPCnbtb2zAcyE6zf8Q8yceV&#10;BdEWGzkmVXveCHasLFgly0upVOQLfrV8ozzZsPg60m9P+o8wZWKwsfFamyaeZHEc2gGI1tKWO5yk&#10;tfNyVeMzyxNS9ODkppL2ryw+jeN9Qjr8s8wfAF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BvK9vra&#10;AAAADgEAAA8AAAAAAAAAAQAgAAAAIgAAAGRycy9kb3ducmV2LnhtbFBLAQIUABQAAAAIAIdO4kA+&#10;uNpkHgIAAKEEAAAOAAAAAAAAAAEAIAAAACkBAABkcnMvZTJvRG9jLnhtbFBLBQYAAAAABgAGAFkB&#10;AAC5BQAAAAA=&#10;" path="m0,15l9146,15,9146,0,0,0,0,15xe">
              <v:fill on="t" focussize="0,0"/>
              <v:stroke on="f"/>
              <v:imagedata o:title=""/>
              <o:lock v:ext="edit" aspectratio="f"/>
            </v:shape>
          </w:pict>
        </mc:Fallback>
      </mc:AlternateContent>
    </w:r>
    <w:r>
      <w:rPr>
        <w:rFonts w:hint="eastAsia" w:ascii="宋体" w:hAnsi="宋体" w:cs="宋体"/>
        <w:sz w:val="18"/>
        <w:szCs w:val="18"/>
      </w:rPr>
      <w:tab/>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71" w:line="184" w:lineRule="auto"/>
      <w:ind w:left="4529"/>
      <w:rPr>
        <w:rFonts w:ascii="宋体" w:hAnsi="宋体" w:cs="宋体"/>
        <w:sz w:val="18"/>
        <w:szCs w:val="18"/>
      </w:rPr>
    </w:pPr>
    <w:r>
      <mc:AlternateContent>
        <mc:Choice Requires="wps">
          <w:drawing>
            <wp:anchor distT="0" distB="0" distL="114300" distR="114300" simplePos="0" relativeHeight="25170841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2" name="文本框 10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4"/>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84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aeTMsAgAAWQQAAA4AAABkcnMvZTJvRG9jLnhtbK1UzY7TMBC+I/EO&#10;lu80aRGrqmq6KlsVIVXsSgVxdh2nieQ/2W6T8gDwBpy4cOe5+hx8dpouWjjsgYsz9oy/8ffNTOa3&#10;nZLkKJxvjC7oeJRTIjQ3ZaP3Bf30cf1qSokPTJdMGi0KehKe3i5evpi3diYmpjayFI4ARPtZawta&#10;h2BnWeZ5LRTzI2OFhrMyTrGArdtnpWMt0JXMJnl+k7XGldYZLrzH6ap30guiew6gqaqGi5XhByV0&#10;6FGdkCyAkq8b6+kivbaqBA/3VeVFILKgYBrSiiSwd3HNFnM22ztm64ZfnsCe84QnnBRrNJJeoVYs&#10;MHJwzV9QquHOeFOFETcq64kkRcBinD/RZlszKxIXSO3tVXT//2D5h+ODI02JTsgnlGimUPLz92/n&#10;H7/OP7+SeAiJWutniNxaxIburekQPpx7HEbmXeVU/IITgR8Cn64Ciy4QHi9NJ9NpDheHb9gAP3u8&#10;bp0P74RRJBoFdahgEpYdNz70oUNIzKbNupEyVVFq0hb05vWbPF24egAuNXJEEv1joxW6XXdhtjPl&#10;CcSc6bvDW75ukHzDfHhgDu2AB2Ngwj2WShokMReLktq4L/86j/GoEryUtGivgmpMEyXyvUb1ABgG&#10;ww3GbjD0Qd0Z9OsYg2h5MnHBBTmYlTPqM6ZoGXPAxTRHpoKGwbwLfYtjCrlYLlMQ+s2ysNFbyyN0&#10;FM/b5SFAwKRrFKVX4qIVOi5V5jIdsaX/3Keoxz/C4j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bNp5MywCAABZBAAADgAAAAAAAAABACAAAAAfAQAAZHJzL2Uyb0RvYy54bWxQSwUGAAAAAAYA&#10;BgBZAQAAvQUAAAAA&#10;">
              <v:fill on="f" focussize="0,0"/>
              <v:stroke on="f" weight="0.5pt"/>
              <v:imagedata o:title=""/>
              <o:lock v:ext="edit" aspectratio="f"/>
              <v:textbox inset="0mm,0mm,0mm,0mm" style="mso-fit-shape-to-text:t;">
                <w:txbxContent>
                  <w:p>
                    <w:pPr>
                      <w:pStyle w:val="44"/>
                    </w:pPr>
                    <w:r>
                      <w:fldChar w:fldCharType="begin"/>
                    </w:r>
                    <w:r>
                      <w:instrText xml:space="preserve"> PAGE  \* MERGEFORMAT </w:instrText>
                    </w:r>
                    <w:r>
                      <w:fldChar w:fldCharType="separate"/>
                    </w:r>
                    <w:r>
                      <w:t>2</w:t>
                    </w:r>
                    <w:r>
                      <w:fldChar w:fldCharType="end"/>
                    </w:r>
                  </w:p>
                </w:txbxContent>
              </v:textbox>
            </v:shape>
          </w:pict>
        </mc:Fallback>
      </mc:AlternateContent>
    </w:r>
    <w:r>
      <mc:AlternateContent>
        <mc:Choice Requires="wps">
          <w:drawing>
            <wp:anchor distT="0" distB="0" distL="114300" distR="114300" simplePos="0" relativeHeight="251707392" behindDoc="0" locked="0" layoutInCell="0" allowOverlap="1">
              <wp:simplePos x="0" y="0"/>
              <wp:positionH relativeFrom="page">
                <wp:posOffset>887095</wp:posOffset>
              </wp:positionH>
              <wp:positionV relativeFrom="page">
                <wp:posOffset>9885680</wp:posOffset>
              </wp:positionV>
              <wp:extent cx="5808345" cy="9525"/>
              <wp:effectExtent l="0" t="0" r="0" b="0"/>
              <wp:wrapNone/>
              <wp:docPr id="103" name="任意多边形 103"/>
              <wp:cNvGraphicFramePr/>
              <a:graphic xmlns:a="http://schemas.openxmlformats.org/drawingml/2006/main">
                <a:graphicData uri="http://schemas.microsoft.com/office/word/2010/wordprocessingShape">
                  <wps:wsp>
                    <wps:cNvSpPr/>
                    <wps:spPr>
                      <a:xfrm>
                        <a:off x="0" y="0"/>
                        <a:ext cx="5808345" cy="9525"/>
                      </a:xfrm>
                      <a:custGeom>
                        <a:avLst/>
                        <a:gdLst/>
                        <a:ahLst/>
                        <a:cxnLst/>
                        <a:rect l="0" t="0" r="0" b="0"/>
                        <a:pathLst>
                          <a:path w="9147" h="15">
                            <a:moveTo>
                              <a:pt x="0" y="15"/>
                            </a:moveTo>
                            <a:lnTo>
                              <a:pt x="9146" y="15"/>
                            </a:lnTo>
                            <a:lnTo>
                              <a:pt x="9146" y="0"/>
                            </a:lnTo>
                            <a:lnTo>
                              <a:pt x="0" y="0"/>
                            </a:lnTo>
                            <a:lnTo>
                              <a:pt x="0" y="15"/>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69.85pt;margin-top:778.4pt;height:0.75pt;width:457.35pt;mso-position-horizontal-relative:page;mso-position-vertical-relative:page;z-index:251707392;mso-width-relative:page;mso-height-relative:page;" fillcolor="#000000" filled="t" stroked="f" coordsize="9147,15" o:allowincell="f" o:gfxdata="UEsDBAoAAAAAAIdO4kAAAAAAAAAAAAAAAAAEAAAAZHJzL1BLAwQUAAAACACHTuJAG8r2+toAAAAO&#10;AQAADwAAAGRycy9kb3ducmV2LnhtbE2PzU7DMBCE70i8g7VI3KhTmoQQ4vRQCXEDUZDguI2dHyVe&#10;R7GbBp6eLRe47eyOZr8ptosdxGwm3zlSsF5FIAxVTnfUKHh/e7zJQPiApHFwZBR8GQ/b8vKiwFy7&#10;E72aeR8awSHkc1TQhjDmUvqqNRb9yo2G+Fa7yWJgOTVST3jicDvI2yhKpcWO+EOLo9m1pur3R6tA&#10;p9kzzrWt+5fP7+Up3WXxR18pdX21jh5ABLOEPzOc8RkdSmY6uCNpLwbWm/s7tvKQJCmXOFuiJI5B&#10;HH532QZkWcj/NcofUEsDBBQAAAAIAIdO4kCFhpWeHQIAAKEEAAAOAAAAZHJzL2Uyb0RvYy54bWyt&#10;VM1uEzEQviPxDpbvZDdpU9IoSQ9E5YKgUssDOF5v1pLtsWwnm9y5c+eIeAlU0aehiMfo2PuT0ErQ&#10;Azmsx57xN/N9M87sYqcV2QrnJZg5HQ5ySoThUEizntOPN5evJpT4wEzBFBgxp3vh6cXi5YtZbadi&#10;BBWoQjiCIMZPazunVQh2mmWeV0IzPwArDDpLcJoF3Lp1VjhWI7pW2SjPz7IaXGEdcOE9ni4bJ20R&#10;3XMAoSwlF0vgGy1MaFCdUCwgJV9J6+kiVVuWgocPZelFIGpOkWlIX0yC9ip+s8WMTdeO2UrytgT2&#10;nBIecdJMGkzaQy1ZYGTj5BMoLbkDD2UYcNBZQyQpgiyG+SNtritmReKCUnvbi+7/Hyx/v71yRBY4&#10;CfkJJYZpbPnP29tfnz7ff/vy++77/Y+vJLpQqNr6KcZf2yvX7jyakfWudDquyIfskrj7XlyxC4Tj&#10;4XiST05Ox5Rw9J2PR+MImR3u8o0PbwUkHLZ950PTmqKzWNVZfGc602GD/9pay0K8F4uLJqkx9/D0&#10;NSUVMh6nlmnYihtIEeFQPTqb+g5uZY7DEOaMEuTSR3b+brUJro9Lw4aEO3e3NmE4kJ1m/4h5ko8r&#10;8KIpNnJMqva8EexYWQ9KFpdSqcjXu/XqjXJky+LrSL+W9B9hysRgA/FakyaeZHEcmgGI1gqKPU7S&#10;xjq5rvCZDRNS9ODkppLaVxafxvE+IR3+WRYP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G8r2+toA&#10;AAAOAQAADwAAAAAAAAABACAAAAAiAAAAZHJzL2Rvd25yZXYueG1sUEsBAhQAFAAAAAgAh07iQIWG&#10;lZ4dAgAAoQQAAA4AAAAAAAAAAQAgAAAAKQEAAGRycy9lMm9Eb2MueG1sUEsFBgAAAAAGAAYAWQEA&#10;ALgFAAAAAA==&#10;" path="m0,15l9146,15,9146,0,0,0,0,15xe">
              <v:fill on="t" focussize="0,0"/>
              <v:stroke on="f"/>
              <v:imagedata o:title=""/>
              <o:lock v:ext="edit" aspectratio="f"/>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70" w:line="183" w:lineRule="auto"/>
      <w:ind w:left="4531"/>
      <w:rPr>
        <w:rFonts w:ascii="宋体" w:hAnsi="宋体" w:cs="宋体"/>
        <w:sz w:val="18"/>
        <w:szCs w:val="18"/>
      </w:rPr>
    </w:pP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62" name="文本框 6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4"/>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wnAOg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m+mlGimUPHL92+X&#10;H78uP78SnEGgxvo54nYWkaF9a1q0zXDucRh5t6VT8QtGBH7Ie77KK9pAeLw0m85mY7g4fMMG+Nnj&#10;det8eCeMItHIqUP9kqzstPWhCx1CYjZtNrWUqYZSkwYkXr8ZpwtXD8ClRo5IontstEK7b3tme1Oc&#10;QcyZrje85ZsaybfMhwfm0Ax4MMYl3GMppUES01uUVMZ9+dd5jEeN4KWkQXPlVGOWKJHvNWoHwDAY&#10;bjD2g6GP6s6gWycYQ8uTiQsuyMEsnVGfMUOrmAMupjky5TQM5l3oGhwzyMVqlYLQbZaFrd5ZHqGj&#10;eN6ujgECJl2jKJ0SvVbot1SZfjZiQ/+5T1GP/4Pl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8JwDoKwIAAFcEAAAOAAAAAAAAAAEAIAAAAB8BAABkcnMvZTJvRG9jLnhtbFBLBQYAAAAABgAG&#10;AFkBAAC8BQAAAAA=&#10;">
              <v:fill on="f" focussize="0,0"/>
              <v:stroke on="f" weight="0.5pt"/>
              <v:imagedata o:title=""/>
              <o:lock v:ext="edit" aspectratio="f"/>
              <v:textbox inset="0mm,0mm,0mm,0mm" style="mso-fit-shape-to-text:t;">
                <w:txbxContent>
                  <w:p>
                    <w:pPr>
                      <w:pStyle w:val="44"/>
                    </w:pPr>
                    <w:r>
                      <w:fldChar w:fldCharType="begin"/>
                    </w:r>
                    <w:r>
                      <w:instrText xml:space="preserve"> PAGE  \* MERGEFORMAT </w:instrText>
                    </w:r>
                    <w:r>
                      <w:fldChar w:fldCharType="separate"/>
                    </w:r>
                    <w:r>
                      <w:t>3</w:t>
                    </w:r>
                    <w:r>
                      <w:fldChar w:fldCharType="end"/>
                    </w:r>
                  </w:p>
                </w:txbxContent>
              </v:textbox>
            </v:shape>
          </w:pict>
        </mc:Fallback>
      </mc:AlternateContent>
    </w:r>
    <w:r>
      <mc:AlternateContent>
        <mc:Choice Requires="wps">
          <w:drawing>
            <wp:anchor distT="0" distB="0" distL="114300" distR="114300" simplePos="0" relativeHeight="251660288" behindDoc="0" locked="0" layoutInCell="0" allowOverlap="1">
              <wp:simplePos x="0" y="0"/>
              <wp:positionH relativeFrom="page">
                <wp:posOffset>887095</wp:posOffset>
              </wp:positionH>
              <wp:positionV relativeFrom="page">
                <wp:posOffset>9885680</wp:posOffset>
              </wp:positionV>
              <wp:extent cx="5808345" cy="9525"/>
              <wp:effectExtent l="0" t="0" r="0" b="0"/>
              <wp:wrapNone/>
              <wp:docPr id="4" name="任意多边形 4"/>
              <wp:cNvGraphicFramePr/>
              <a:graphic xmlns:a="http://schemas.openxmlformats.org/drawingml/2006/main">
                <a:graphicData uri="http://schemas.microsoft.com/office/word/2010/wordprocessingShape">
                  <wps:wsp>
                    <wps:cNvSpPr/>
                    <wps:spPr>
                      <a:xfrm>
                        <a:off x="0" y="0"/>
                        <a:ext cx="5808345" cy="9525"/>
                      </a:xfrm>
                      <a:custGeom>
                        <a:avLst/>
                        <a:gdLst/>
                        <a:ahLst/>
                        <a:cxnLst/>
                        <a:rect l="0" t="0" r="0" b="0"/>
                        <a:pathLst>
                          <a:path w="9147" h="15">
                            <a:moveTo>
                              <a:pt x="0" y="15"/>
                            </a:moveTo>
                            <a:lnTo>
                              <a:pt x="9146" y="15"/>
                            </a:lnTo>
                            <a:lnTo>
                              <a:pt x="9146" y="0"/>
                            </a:lnTo>
                            <a:lnTo>
                              <a:pt x="0" y="0"/>
                            </a:lnTo>
                            <a:lnTo>
                              <a:pt x="0" y="15"/>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69.85pt;margin-top:778.4pt;height:0.75pt;width:457.35pt;mso-position-horizontal-relative:page;mso-position-vertical-relative:page;z-index:251660288;mso-width-relative:page;mso-height-relative:page;" fillcolor="#000000" filled="t" stroked="f" coordsize="9147,15" o:allowincell="f" o:gfxdata="UEsDBAoAAAAAAIdO4kAAAAAAAAAAAAAAAAAEAAAAZHJzL1BLAwQUAAAACACHTuJAG8r2+toAAAAO&#10;AQAADwAAAGRycy9kb3ducmV2LnhtbE2PzU7DMBCE70i8g7VI3KhTmoQQ4vRQCXEDUZDguI2dHyVe&#10;R7GbBp6eLRe47eyOZr8ptosdxGwm3zlSsF5FIAxVTnfUKHh/e7zJQPiApHFwZBR8GQ/b8vKiwFy7&#10;E72aeR8awSHkc1TQhjDmUvqqNRb9yo2G+Fa7yWJgOTVST3jicDvI2yhKpcWO+EOLo9m1pur3R6tA&#10;p9kzzrWt+5fP7+Up3WXxR18pdX21jh5ABLOEPzOc8RkdSmY6uCNpLwbWm/s7tvKQJCmXOFuiJI5B&#10;HH532QZkWcj/NcofUEsDBBQAAAAIAIdO4kCbUumOHAIAAJ0EAAAOAAAAZHJzL2Uyb0RvYy54bWyt&#10;VM1uEzEQviPxDpbvZDchKWmUTQ9E5YKgUssDOF5v1pL/5HGyyZ07d46Il0AVPA1FPAZjb3aTthL0&#10;QA7rsWf8zXzfjDO/2GlFtsKDtKagw0FOiTDcltKsC/rh5vLFlBIIzJRMWSMKuhdALxbPn80bNxMj&#10;W1tVCk8QxMCscQWtQ3CzLANeC81gYJ0w6Kys1yzg1q+z0rMG0bXKRnl+ljXWl85bLgDwdNk66QHR&#10;PwXQVpXkYmn5RgsTWlQvFAtICWrpgC5StVUleHhfVSACUQVFpiF9MQnaq/jNFnM2W3vmaskPJbCn&#10;lPCAk2bSYNIeaskCIxsvH0Fpyb0FW4UBtzpriSRFkMUwf6DNdc2cSFxQanC96PD/YPm77ZUnsizo&#10;mBLDNDb85+3tr4+f7r5+/v3j2933L2QcRWoczDD22l35ww7QjIx3lddxRS5kl4Td98KKXSAcDyfT&#10;fPpyPKGEo+98MppEyOx4l28gvBE24bDtWwhtW8rOYnVn8Z3pTI/N/WtbHQvxXiwumqTB3MPxK0pq&#10;nPtJape2W3FjU0Q4Vo/Otr6jW5nTMIQ5owS59JGdv1tdguvj0qAh4c7drW0YDmOn2T9iHuXjyoJo&#10;i40ck6o9bwQ7VRaskuWlVCryBb9evVaebFl8Gel3IH0vTJkYbGy81qaJJ1kch3YAorWy5R6naOO8&#10;XNf4xIYJKXpwalNJhxcWn8XpPiEd/1UWfwB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Abyvb62gAA&#10;AA4BAAAPAAAAAAAAAAEAIAAAACIAAABkcnMvZG93bnJldi54bWxQSwECFAAUAAAACACHTuJAm1Lp&#10;jhwCAACdBAAADgAAAAAAAAABACAAAAApAQAAZHJzL2Uyb0RvYy54bWxQSwUGAAAAAAYABgBZAQAA&#10;twUAAAAA&#10;" path="m0,15l9146,15,9146,0,0,0,0,15xe">
              <v:fill on="t" focussize="0,0"/>
              <v:stroke on="f"/>
              <v:imagedata o:title=""/>
              <o:lock v:ext="edit" aspectratio="f"/>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72" w:line="181" w:lineRule="auto"/>
      <w:ind w:left="4531"/>
      <w:rPr>
        <w:rFonts w:ascii="宋体" w:hAnsi="宋体" w:cs="宋体"/>
        <w:sz w:val="18"/>
        <w:szCs w:val="18"/>
      </w:rPr>
    </w:pPr>
    <w: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64" name="文本框 6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4"/>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2MmrIs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l69oUQzhYqffnw/&#10;/Xw4/fpGcAaBWutniLu3iAzdO9OhbYZzj8PIu6ucil8wIvBD3uNFXtEFwuOl6WQ6zeHi8A0b4GeP&#10;163z4b0wikSjoA71S7Kyw8aHPnQIidm0WTdSphpKTVqQeP02TxcuHoBLjRyRRP/YaIVu252ZbU15&#10;BDFn+t7wlq8bJN8wH+6YQzPgwRiXcIulkgZJzNmipDbu67/OYzxqBC8lLZqroBqzRIn8oFE7AIbB&#10;cIOxHQy9VzcG3TrGGFqeTFxwQQ5m5Yz6ghlaxhxwMc2RqaBhMG9C3+CYQS6WyxSEbrMsbPS95RE6&#10;iuftch8gYNI1itIrcdYK/ZYqc56N2NB/7lPU4/9g8R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DYyasiwCAABXBAAADgAAAAAAAAABACAAAAAfAQAAZHJzL2Uyb0RvYy54bWxQSwUGAAAAAAYA&#10;BgBZAQAAvQUAAAAA&#10;">
              <v:fill on="f" focussize="0,0"/>
              <v:stroke on="f" weight="0.5pt"/>
              <v:imagedata o:title=""/>
              <o:lock v:ext="edit" aspectratio="f"/>
              <v:textbox inset="0mm,0mm,0mm,0mm" style="mso-fit-shape-to-text:t;">
                <w:txbxContent>
                  <w:p>
                    <w:pPr>
                      <w:pStyle w:val="44"/>
                    </w:pPr>
                    <w:r>
                      <w:fldChar w:fldCharType="begin"/>
                    </w:r>
                    <w:r>
                      <w:instrText xml:space="preserve"> PAGE  \* MERGEFORMAT </w:instrText>
                    </w:r>
                    <w:r>
                      <w:fldChar w:fldCharType="separate"/>
                    </w:r>
                    <w:r>
                      <w:t>4</w:t>
                    </w:r>
                    <w:r>
                      <w:fldChar w:fldCharType="end"/>
                    </w: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0" name="文本框 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QzANsrAgAAVwQAAA4AAABkcnMvZTJvRG9jLnhtbK1UwY7TMBC9I/EP&#10;lu80bRGrqtp0VbYqQqrYlRbE2XWcJpLtsWy3SfkA+ANOXLjzXfsd+5w0XVg47IGLO/ZM3sx7M9PL&#10;q9ZodlA+1GRzPhmNOVNWUlHbXc4/fVy/mnEWorCF0GRVzo8q8KvFyxeXjZurKVWkC+UZQGyYNy7n&#10;VYxunmVBVsqIMCKnLJwleSMirn6XFV40QDc6m47HF1lDvnCepAoBr6veyU+I/jmAVJa1VCuSe6Ns&#10;7FG90iKCUqhqF/iiq7YslYw3ZRlUZDrnYBq7E0lgb9OZLS7FfOeFq2p5KkE8p4QnnIyoLZKeoVYi&#10;Crb39V9QppaeApVxJMlkPZFOEbCYjJ9oc1cJpzoukDq4s+jh/8HKD4dbz+oi528giRUGHb///u3+&#10;x6/7n18Z3iBQ48IccXcOkbF9Sy3GZngPeEy829Kb9AtGDH5gHc/yqjYymT6aTWezMVwSvuEC/Ozx&#10;c+dDfKfIsGTk3KN/nazisAmxDx1CUjZL61rrrofasibnF69R8h8egGuLHIlEX2yyYrttT8y2VBxB&#10;zFM/G8HJdY3kGxHirfAYBhSMdYk3OEpNSEIni7OK/Jd/vad49AhezhoMV84tdokz/d6idwCMg+EH&#10;YzsYdm+uCdM6wRo62Zn4wEc9mKUn8xk7tEw54BJWIlPO42Bex37AsYNSLZddEKbNibixd04m6CRR&#10;cMt9hICdrkmUXomTVpi3rjOn3UgD/fu9i3r8P1g8AF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UMwDbKwIAAFcEAAAOAAAAAAAAAAEAIAAAAB8BAABkcnMvZTJvRG9jLnhtbFBLBQYAAAAABgAG&#10;AFkBAAC8BQAAAAA=&#10;">
              <v:fill on="f" focussize="0,0"/>
              <v:stroke on="f" weight="0.5pt"/>
              <v:imagedata o:title=""/>
              <o:lock v:ext="edit" aspectratio="f"/>
              <v:textbox inset="0mm,0mm,0mm,0mm" style="mso-fit-shape-to-text:t;">
                <w:txbxContent>
                  <w:p/>
                </w:txbxContent>
              </v:textbox>
            </v:shape>
          </w:pict>
        </mc:Fallback>
      </mc:AlternateContent>
    </w:r>
    <w:r>
      <mc:AlternateContent>
        <mc:Choice Requires="wps">
          <w:drawing>
            <wp:anchor distT="0" distB="0" distL="114300" distR="114300" simplePos="0" relativeHeight="251661312" behindDoc="0" locked="0" layoutInCell="0" allowOverlap="1">
              <wp:simplePos x="0" y="0"/>
              <wp:positionH relativeFrom="page">
                <wp:posOffset>887095</wp:posOffset>
              </wp:positionH>
              <wp:positionV relativeFrom="page">
                <wp:posOffset>9885680</wp:posOffset>
              </wp:positionV>
              <wp:extent cx="5808345" cy="9525"/>
              <wp:effectExtent l="0" t="0" r="0" b="0"/>
              <wp:wrapNone/>
              <wp:docPr id="1" name="任意多边形 1"/>
              <wp:cNvGraphicFramePr/>
              <a:graphic xmlns:a="http://schemas.openxmlformats.org/drawingml/2006/main">
                <a:graphicData uri="http://schemas.microsoft.com/office/word/2010/wordprocessingShape">
                  <wps:wsp>
                    <wps:cNvSpPr/>
                    <wps:spPr>
                      <a:xfrm>
                        <a:off x="0" y="0"/>
                        <a:ext cx="5808345" cy="9525"/>
                      </a:xfrm>
                      <a:custGeom>
                        <a:avLst/>
                        <a:gdLst/>
                        <a:ahLst/>
                        <a:cxnLst/>
                        <a:rect l="0" t="0" r="0" b="0"/>
                        <a:pathLst>
                          <a:path w="9147" h="15">
                            <a:moveTo>
                              <a:pt x="0" y="15"/>
                            </a:moveTo>
                            <a:lnTo>
                              <a:pt x="9146" y="15"/>
                            </a:lnTo>
                            <a:lnTo>
                              <a:pt x="9146" y="0"/>
                            </a:lnTo>
                            <a:lnTo>
                              <a:pt x="0" y="0"/>
                            </a:lnTo>
                            <a:lnTo>
                              <a:pt x="0" y="15"/>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69.85pt;margin-top:778.4pt;height:0.75pt;width:457.35pt;mso-position-horizontal-relative:page;mso-position-vertical-relative:page;z-index:251661312;mso-width-relative:page;mso-height-relative:page;" fillcolor="#000000" filled="t" stroked="f" coordsize="9147,15" o:allowincell="f" o:gfxdata="UEsDBAoAAAAAAIdO4kAAAAAAAAAAAAAAAAAEAAAAZHJzL1BLAwQUAAAACACHTuJAG8r2+toAAAAO&#10;AQAADwAAAGRycy9kb3ducmV2LnhtbE2PzU7DMBCE70i8g7VI3KhTmoQQ4vRQCXEDUZDguI2dHyVe&#10;R7GbBp6eLRe47eyOZr8ptosdxGwm3zlSsF5FIAxVTnfUKHh/e7zJQPiApHFwZBR8GQ/b8vKiwFy7&#10;E72aeR8awSHkc1TQhjDmUvqqNRb9yo2G+Fa7yWJgOTVST3jicDvI2yhKpcWO+EOLo9m1pur3R6tA&#10;p9kzzrWt+5fP7+Up3WXxR18pdX21jh5ABLOEPzOc8RkdSmY6uCNpLwbWm/s7tvKQJCmXOFuiJI5B&#10;HH532QZkWcj/NcofUEsDBBQAAAAIAIdO4kCQ1rghGwIAAJ0EAAAOAAAAZHJzL2Uyb0RvYy54bWyt&#10;VMGO0zAQvSPxD5bvNG3ZLiVqugeq5YJgpV0+wHWcxJLtsWy3ae/cuXNE/ARawdewiM9g7DRp2ZVg&#10;D/QQjz3Pb+bNjLu42GlFtsJ5Caagk9GYEmE4lNLUBX1/c/lsTokPzJRMgREF3QtPL5ZPnyxam4sp&#10;NKBK4QiSGJ+3tqBNCDbPMs8boZkfgRUGnRU4zQJuXZ2VjrXIrlU2HY/PsxZcaR1w4T2erjonPTC6&#10;xxBCVUkuVsA3WpjQsTqhWEBJvpHW02XKtqoED++qyotAVEFRaUhfDIL2On6z5YLltWO2kfyQAntM&#10;Cvc0aSYNBh2oViwwsnHyAZWW3IGHKow46KwTkiqCKibje7W5bpgVSQuW2tuh6P7/0fK32ytHZImT&#10;QIlhGhv+4/b254ePd18+/fr+9e7bZzKJRWqtzxF7ba/cYefRjIp3ldNxRS1klwq7HwordoFwPJzN&#10;x/PnZzNKOPpezqazSJkd7/KND68FJB62feND15ayt1jTW3xnetNhc//aVstCvBeTiyZpMfbk7AUl&#10;DaqdpXZp2IobSIhwzB6dXX5HtzKnMKQ5pwS1DMje36820Q24NGgouHf3awfDYexr9g/Mg3hcgRdd&#10;slFjquqgG8lOK+tByfJSKhX1elevXylHtiy+jPQ7iP4DpkwEG4jXujDxJIvj0A1AtNZQ7nGKNtbJ&#10;usEnliYmYXBqU0qHFxafxek+MR3/VZa/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BvK9vraAAAA&#10;DgEAAA8AAAAAAAAAAQAgAAAAIgAAAGRycy9kb3ducmV2LnhtbFBLAQIUABQAAAAIAIdO4kCQ1rgh&#10;GwIAAJ0EAAAOAAAAAAAAAAEAIAAAACkBAABkcnMvZTJvRG9jLnhtbFBLBQYAAAAABgAGAFkBAAC2&#10;BQAAAAA=&#10;" path="m0,15l9146,15,9146,0,0,0,0,15xe">
              <v:fill on="t" focussize="0,0"/>
              <v:stroke on="f"/>
              <v:imagedata o:title=""/>
              <o:lock v:ext="edit" aspectratio="f"/>
            </v:shape>
          </w:pict>
        </mc:Fallback>
      </mc:AlternateContent>
    </w:r>
  </w:p>
  <w:p>
    <w:pPr>
      <w:pStyle w:val="2"/>
      <w:ind w:firstLine="24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72" w:line="181" w:lineRule="auto"/>
      <w:ind w:left="4531"/>
      <w:rPr>
        <w:rFonts w:ascii="宋体" w:hAnsi="宋体" w:cs="宋体"/>
        <w:sz w:val="18"/>
        <w:szCs w:val="18"/>
      </w:rPr>
    </w:pPr>
    <w: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65" name="文本框 6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4"/>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XByfIs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rK0o0U6j4+cf3&#10;88/f51/fCM4gUGP9HHEPFpGhfWdatM1w7nEYebelU/ELRgR+yHu6yCvaQHi8NJvOZmO4OHzDBvjZ&#10;03XrfHgvjCLRyKlD/ZKs7Lj1oQsdQmI2bTa1lKmGUpMGJN5ejdOFiwfgUiNHJNE9Nlqh3bU9s50p&#10;TiDmTNcb3vJNjeRb5sM9c2gGPBjjEu6wlNIgiektSirjvv7rPMajRvBS0qC5cqoxS5TIDxq1A2AY&#10;DDcYu8HQB3Vr0K0TjKHlycQFF+Rgls6oL5ihVcwBF9McmXIaBvM2dA2OGeRitUpB6DbLwlY/WB6h&#10;o3jerg4BAiZdoyidEr1W6LdUmX42YkP/uU9RT/+D5SN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pcHJ8iwCAABXBAAADgAAAAAAAAABACAAAAAfAQAAZHJzL2Uyb0RvYy54bWxQSwUGAAAAAAYA&#10;BgBZAQAAvQUAAAAA&#10;">
              <v:fill on="f" focussize="0,0"/>
              <v:stroke on="f" weight="0.5pt"/>
              <v:imagedata o:title=""/>
              <o:lock v:ext="edit" aspectratio="f"/>
              <v:textbox inset="0mm,0mm,0mm,0mm" style="mso-fit-shape-to-text:t;">
                <w:txbxContent>
                  <w:p>
                    <w:pPr>
                      <w:pStyle w:val="44"/>
                    </w:pPr>
                    <w:r>
                      <w:fldChar w:fldCharType="begin"/>
                    </w:r>
                    <w:r>
                      <w:instrText xml:space="preserve"> PAGE  \* MERGEFORMAT </w:instrText>
                    </w:r>
                    <w:r>
                      <w:fldChar w:fldCharType="separate"/>
                    </w:r>
                    <w:r>
                      <w:t>5</w:t>
                    </w:r>
                    <w:r>
                      <w:fldChar w:fldCharType="end"/>
                    </w:r>
                  </w:p>
                </w:txbxContent>
              </v:textbox>
            </v:shape>
          </w:pict>
        </mc:Fallback>
      </mc:AlternateContent>
    </w: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9" name="文本框 1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
                          <w:pPr>
                            <w:pStyle w:val="36"/>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0JI98tAgAAWQQAAA4AAABkcnMvZTJvRG9jLnhtbK1UzY7TMBC+I/EO&#10;lu80aRGrUj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LkLSWaKZT89OP7&#10;6efD6dc3Eg8hUWv9DJH3FrGhe2c6hA/nHoeReVc5Fb/gROCHwMeLwKILhMdL08l0msPF4Rs2wM8e&#10;r1vnw3thFIlGQR0qmIRlh40PfegQErNps26kTFWUmrQFvXr9Jk8XLh6AS40ckUT/2GiFbtudmW1N&#10;eQQxZ/ru8JavGyTfMB/umEM74MEYmHCLpZIGSczZoqQ27uu/zmM8qgQvJS3aq6Aa00SJ/KBRPQCG&#10;wXCDsR0MvVc3Bv06xiBankxccEEOZuWM+oIpWsYccDHNkamgYTBvQt/imEIulssUhH6zLGz0veUR&#10;Oorn7XIfIGDSNYrSK3HWCh2XKnOejtjSf+5T1OMfYfE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K0JI98tAgAAWQQAAA4AAAAAAAAAAQAgAAAAHwEAAGRycy9lMm9Eb2MueG1sUEsFBgAAAAAG&#10;AAYAWQEAAL4FAAAAAA==&#10;">
              <v:fill on="f" focussize="0,0"/>
              <v:stroke on="f" weight="0.5pt"/>
              <v:imagedata o:title=""/>
              <o:lock v:ext="edit" aspectratio="f"/>
              <v:textbox inset="0mm,0mm,0mm,0mm" style="mso-fit-shape-to-text:t;">
                <w:txbxContent>
                  <w:p/>
                  <w:p>
                    <w:pPr>
                      <w:pStyle w:val="36"/>
                    </w:pPr>
                  </w:p>
                </w:txbxContent>
              </v:textbox>
            </v:shape>
          </w:pict>
        </mc:Fallback>
      </mc:AlternateContent>
    </w:r>
    <w:r>
      <mc:AlternateContent>
        <mc:Choice Requires="wps">
          <w:drawing>
            <wp:anchor distT="0" distB="0" distL="114300" distR="114300" simplePos="0" relativeHeight="251664384" behindDoc="0" locked="0" layoutInCell="0" allowOverlap="1">
              <wp:simplePos x="0" y="0"/>
              <wp:positionH relativeFrom="page">
                <wp:posOffset>887095</wp:posOffset>
              </wp:positionH>
              <wp:positionV relativeFrom="page">
                <wp:posOffset>9885680</wp:posOffset>
              </wp:positionV>
              <wp:extent cx="5808345" cy="9525"/>
              <wp:effectExtent l="0" t="0" r="0" b="0"/>
              <wp:wrapNone/>
              <wp:docPr id="130" name="任意多边形 130"/>
              <wp:cNvGraphicFramePr/>
              <a:graphic xmlns:a="http://schemas.openxmlformats.org/drawingml/2006/main">
                <a:graphicData uri="http://schemas.microsoft.com/office/word/2010/wordprocessingShape">
                  <wps:wsp>
                    <wps:cNvSpPr/>
                    <wps:spPr>
                      <a:xfrm>
                        <a:off x="0" y="0"/>
                        <a:ext cx="5808345" cy="9525"/>
                      </a:xfrm>
                      <a:custGeom>
                        <a:avLst/>
                        <a:gdLst/>
                        <a:ahLst/>
                        <a:cxnLst/>
                        <a:rect l="0" t="0" r="0" b="0"/>
                        <a:pathLst>
                          <a:path w="9147" h="15">
                            <a:moveTo>
                              <a:pt x="0" y="15"/>
                            </a:moveTo>
                            <a:lnTo>
                              <a:pt x="9146" y="15"/>
                            </a:lnTo>
                            <a:lnTo>
                              <a:pt x="9146" y="0"/>
                            </a:lnTo>
                            <a:lnTo>
                              <a:pt x="0" y="0"/>
                            </a:lnTo>
                            <a:lnTo>
                              <a:pt x="0" y="15"/>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69.85pt;margin-top:778.4pt;height:0.75pt;width:457.35pt;mso-position-horizontal-relative:page;mso-position-vertical-relative:page;z-index:251664384;mso-width-relative:page;mso-height-relative:page;" fillcolor="#000000" filled="t" stroked="f" coordsize="9147,15" o:allowincell="f" o:gfxdata="UEsDBAoAAAAAAIdO4kAAAAAAAAAAAAAAAAAEAAAAZHJzL1BLAwQUAAAACACHTuJAG8r2+toAAAAO&#10;AQAADwAAAGRycy9kb3ducmV2LnhtbE2PzU7DMBCE70i8g7VI3KhTmoQQ4vRQCXEDUZDguI2dHyVe&#10;R7GbBp6eLRe47eyOZr8ptosdxGwm3zlSsF5FIAxVTnfUKHh/e7zJQPiApHFwZBR8GQ/b8vKiwFy7&#10;E72aeR8awSHkc1TQhjDmUvqqNRb9yo2G+Fa7yWJgOTVST3jicDvI2yhKpcWO+EOLo9m1pur3R6tA&#10;p9kzzrWt+5fP7+Up3WXxR18pdX21jh5ABLOEPzOc8RkdSmY6uCNpLwbWm/s7tvKQJCmXOFuiJI5B&#10;HH532QZkWcj/NcofUEsDBBQAAAAIAIdO4kArqzGLHQIAAKEEAAAOAAAAZHJzL2Uyb0RvYy54bWyt&#10;VMFuEzEQvSPxD5bvZJO0Kekqmx6IygVBpZYPcLzerCXbY9lONrlz584R8ROool9DEZ/RsTe7Ca0E&#10;PZDDeuwZv5n3ZpzZxVYrshHOSzAFHQ2GlAjDoZRmVdCPN5evppT4wEzJFBhR0J3w9GL+8sWssbkY&#10;Qw2qFI4giPF5Ywtah2DzLPO8Fpr5AVhh0FmB0yzg1q2y0rEG0bXKxsPhWdaAK60DLrzH00XrpHtE&#10;9xxAqCrJxQL4WgsTWlQnFAtIydfSejpP1VaV4OFDVXkRiCooMg3pi0nQXsZvNp+xfOWYrSXfl8Ce&#10;U8IjTppJg0l7qAULjKydfAKlJXfgoQoDDjpriSRFkMVo+Eib65pZkbig1N72ovv/B8vfb64ckSVO&#10;wglqYpjGlv+8vf316fP9ty+/777f//hKoguFaqzPMf7aXrn9zqMZWW8rp+OKfMg2ibvrxRXbQDge&#10;TqbD6cnphBKOvvPJeBIhs8NdvvbhrYCEwzbvfGhbU3YWqzuLb01nOmzwX1trWYj3YnHRJA3mHp2+&#10;pqRGxpPUMg0bcQMpIhyqR2db38GtzHEYwpxRglz6yM7frTbB9XFJQyTcubu1DUPxO83+EfMkH1fg&#10;RVts5JhU7Xkj2LGyHpQsL6VSka93q+Ub5ciGxdeRfnvSf4QpE4MNxGttmniSxXFoByBaSyh3OElr&#10;6+Sqxmc2SkjRg5ObStq/svg0jvcJ6fDPMn8A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G8r2+toA&#10;AAAOAQAADwAAAAAAAAABACAAAAAiAAAAZHJzL2Rvd25yZXYueG1sUEsBAhQAFAAAAAgAh07iQCur&#10;MYsdAgAAoQQAAA4AAAAAAAAAAQAgAAAAKQEAAGRycy9lMm9Eb2MueG1sUEsFBgAAAAAGAAYAWQEA&#10;ALgFAAAAAA==&#10;" path="m0,15l9146,15,9146,0,0,0,0,15xe">
              <v:fill on="t" focussize="0,0"/>
              <v:stroke on="f"/>
              <v:imagedata o:title=""/>
              <o:lock v:ext="edit" aspectratio="f"/>
            </v:shape>
          </w:pict>
        </mc:Fallback>
      </mc:AlternateContent>
    </w:r>
  </w:p>
  <w:p>
    <w:pPr>
      <w:pStyle w:val="2"/>
      <w:ind w:firstLine="24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4"/>
      <w:jc w:val="right"/>
    </w:pPr>
    <w: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66" name="文本框 6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0XPDIrAgAAVw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czSjRTqPjl+7fL&#10;j1+Xn18JziBQY/0CcQ8WkaF9a1q0zXDucRh5t6VT8QtGBH7Ie77KK9pAeLw0n87nY7g4fMMG+Nnj&#10;det8eCeMItHIqUP9kqzstPOhCx1CYjZttrWUqYZSkwYkXr8ZpwtXD8ClRo5IontstEK7b3tme1Oc&#10;QcyZrje85dsayXfMh3vm0Ax4MMYl3GEppUES01uUVMZ9+dd5jEeN4KWkQXPlVGOWKJHvNWoHwDAY&#10;bjD2g6GP6tagWycYQ8uTiQsuyMEsnVGfMUPrmAMupjky5TQM5m3oGhwzyMV6nYLQbZaFnX6wPEJH&#10;8bxdHwMETLpGUToleq3Qb6ky/WzEhv5zn6Ie/wer3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dFzwyKwIAAFcEAAAOAAAAAAAAAAEAIAAAAB8BAABkcnMvZTJvRG9jLnhtbFBLBQYAAAAABgAG&#10;AFkBAAC8BQAAAAA=&#10;">
              <v:fill on="f" focussize="0,0"/>
              <v:stroke on="f" weight="0.5pt"/>
              <v:imagedata o:title=""/>
              <o:lock v:ext="edit" aspectratio="f"/>
              <v:textbox inset="0mm,0mm,0mm,0mm" style="mso-fit-shape-to-text:t;">
                <w:txbxContent>
                  <w:p>
                    <w:pPr>
                      <w:pStyle w:val="44"/>
                    </w:pPr>
                    <w:r>
                      <w:fldChar w:fldCharType="begin"/>
                    </w:r>
                    <w:r>
                      <w:instrText xml:space="preserve"> PAGE  \* MERGEFORMAT </w:instrText>
                    </w:r>
                    <w:r>
                      <w:fldChar w:fldCharType="separate"/>
                    </w:r>
                    <w:r>
                      <w:t>1</w:t>
                    </w:r>
                    <w:r>
                      <w:fldChar w:fldCharType="end"/>
                    </w:r>
                  </w:p>
                </w:txbxContent>
              </v:textbox>
            </v:shape>
          </w:pict>
        </mc:Fallback>
      </mc:AlternateContent>
    </w:r>
  </w:p>
  <w:p>
    <w:pPr>
      <w:pStyle w:val="44"/>
      <w:pBdr>
        <w:top w:val="none" w:color="auto" w:sz="0" w:space="0"/>
      </w:pBdr>
      <w:ind w:firstLine="1470" w:firstLineChars="700"/>
      <w:rPr>
        <w:sz w:val="21"/>
        <w:szCs w:val="21"/>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4"/>
      <w:framePr w:wrap="around" w:vAnchor="text" w:hAnchor="margin" w:xAlign="center" w:y="1"/>
      <w:rPr>
        <w:rStyle w:val="68"/>
      </w:rPr>
    </w:pPr>
    <w:r>
      <w:fldChar w:fldCharType="begin"/>
    </w:r>
    <w:r>
      <w:rPr>
        <w:rStyle w:val="68"/>
      </w:rPr>
      <w:instrText xml:space="preserve">PAGE  </w:instrText>
    </w:r>
    <w:r>
      <w:fldChar w:fldCharType="end"/>
    </w:r>
  </w:p>
  <w:p>
    <w:pPr>
      <w:pStyle w:val="44"/>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4"/>
      <w:pBdr>
        <w:top w:val="none" w:color="auto" w:sz="0" w:space="0"/>
      </w:pBdr>
      <w:jc w:val="right"/>
      <w:rPr>
        <w:color w:val="FFFFFF" w:themeColor="background1"/>
        <w14:textFill>
          <w14:solidFill>
            <w14:schemeClr w14:val="bg1"/>
          </w14:solidFill>
        </w14:textFill>
      </w:rPr>
    </w:pPr>
    <w: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67" name="文本框 6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4"/>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Vab3IsAgAAVwQAAA4AAABkcnMvZTJvRG9jLnhtbK1UzY7TMBC+I/EO&#10;lu80aRFL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l69pUQzhYqffnw/&#10;/Xw4/fpGcAaBWutniLu3iAzdO9OhbYZzj8PIu6ucil8wIvBD3uNFXtEFwuOl6WQ6zeHi8A0b4GeP&#10;163z4b0wikSjoA71S7Kyw8aHPnQIidm0WTdSphpKTVqQeP0mTxcuHoBLjRyRRP/YaIVu252ZbU15&#10;BDFn+t7wlq8bJN8wH+6YQzPgwRiXcIulkgZJzNmipDbu67/OYzxqBC8lLZqroBqzRIn8oFE7AIbB&#10;cIOxHQy9VzcG3TrGGFqeTFxwQQ5m5Yz6ghlaxhxwMc2RqaBhMG9C3+CYQS6WyxSEbrMsbPS95RE6&#10;iuftch8gYNI1itIrcdYK/ZYqc56N2NB/7lPU4/9g8R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9VpvciwCAABXBAAADgAAAAAAAAABACAAAAAfAQAAZHJzL2Uyb0RvYy54bWxQSwUGAAAAAAYA&#10;BgBZAQAAvQUAAAAA&#10;">
              <v:fill on="f" focussize="0,0"/>
              <v:stroke on="f" weight="0.5pt"/>
              <v:imagedata o:title=""/>
              <o:lock v:ext="edit" aspectratio="f"/>
              <v:textbox inset="0mm,0mm,0mm,0mm" style="mso-fit-shape-to-text:t;">
                <w:txbxContent>
                  <w:p>
                    <w:pPr>
                      <w:pStyle w:val="44"/>
                    </w:pPr>
                    <w:r>
                      <w:fldChar w:fldCharType="begin"/>
                    </w:r>
                    <w:r>
                      <w:instrText xml:space="preserve"> PAGE  \* MERGEFORMAT </w:instrText>
                    </w:r>
                    <w:r>
                      <w:fldChar w:fldCharType="separate"/>
                    </w:r>
                    <w:r>
                      <w:t>6</w:t>
                    </w:r>
                    <w:r>
                      <w:fldChar w:fldCharType="end"/>
                    </w:r>
                  </w:p>
                </w:txbxContent>
              </v:textbox>
            </v:shape>
          </w:pict>
        </mc:Fallback>
      </mc:AlternateContent>
    </w:r>
  </w:p>
  <w:p>
    <w:pPr>
      <w:pStyle w:val="44"/>
      <w:pBdr>
        <w:top w:val="none" w:color="auto" w:sz="0" w:space="0"/>
      </w:pBdr>
      <w:jc w:val="right"/>
      <w:rPr>
        <w:color w:val="FFFFFF" w:themeColor="background1"/>
        <w14:textFill>
          <w14:solidFill>
            <w14:schemeClr w14:val="bg1"/>
          </w14:solidFill>
        </w14:textFill>
      </w:rPr>
    </w:pPr>
  </w:p>
  <w:p>
    <w:pPr>
      <w:pStyle w:val="44"/>
      <w:pBdr>
        <w:top w:val="none" w:color="auto" w:sz="0" w:space="0"/>
      </w:pBd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70" w:line="183" w:lineRule="auto"/>
      <w:ind w:left="140"/>
      <w:rPr>
        <w:rFonts w:ascii="宋体" w:hAnsi="宋体" w:cs="宋体"/>
        <w:sz w:val="18"/>
        <w:szCs w:val="18"/>
      </w:rPr>
    </w:pPr>
    <w: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68" name="文本框 6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4"/>
                          </w:pPr>
                          <w:r>
                            <w:fldChar w:fldCharType="begin"/>
                          </w:r>
                          <w:r>
                            <w:instrText xml:space="preserve"> PAGE  \* MERGEFORMAT </w:instrText>
                          </w:r>
                          <w:r>
                            <w:fldChar w:fldCharType="separate"/>
                          </w:r>
                          <w:r>
                            <w:t>11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brwc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m9Qd80UKn75/u3y&#10;49fl51eCMwjUWD9H3M4iMrRvTYu2Gc49DiPvtnQqfsGIwA95z1d5RRsIj5dm09lsDBeHb9gAP3u8&#10;bp0P74RRJBo5dahfkpWdtj50oUNIzKbNppYy1VBq0oDE6zfjdOHqAbjUyBFJdI+NVmj3bc9sb4oz&#10;iDnT9Ya3fFMj+Zb58MAcmgEPxriEeyylNEhieouSyrgv/zqP8agRvJQ0aK6caswSJfK9Ru0AGAbD&#10;DcZ+MPRR3Rl06wRjaHkyccEFOZilM+ozZmgVc8DFNEemnIbBvAtdg2MGuVitUhC6zbKw1TvLI3QU&#10;z9vVMUDApGsUpVOi1wr9lirTz0Zs6D/3Kerxf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v268HKwIAAFcEAAAOAAAAAAAAAAEAIAAAAB8BAABkcnMvZTJvRG9jLnhtbFBLBQYAAAAABgAG&#10;AFkBAAC8BQAAAAA=&#10;">
              <v:fill on="f" focussize="0,0"/>
              <v:stroke on="f" weight="0.5pt"/>
              <v:imagedata o:title=""/>
              <o:lock v:ext="edit" aspectratio="f"/>
              <v:textbox inset="0mm,0mm,0mm,0mm" style="mso-fit-shape-to-text:t;">
                <w:txbxContent>
                  <w:p>
                    <w:pPr>
                      <w:pStyle w:val="44"/>
                    </w:pPr>
                    <w:r>
                      <w:fldChar w:fldCharType="begin"/>
                    </w:r>
                    <w:r>
                      <w:instrText xml:space="preserve"> PAGE  \* MERGEFORMAT </w:instrText>
                    </w:r>
                    <w:r>
                      <w:fldChar w:fldCharType="separate"/>
                    </w:r>
                    <w:r>
                      <w:t>11</w:t>
                    </w:r>
                    <w:r>
                      <w:fldChar w:fldCharType="end"/>
                    </w:r>
                  </w:p>
                </w:txbxContent>
              </v:textbox>
            </v:shape>
          </w:pict>
        </mc:Fallback>
      </mc:AlternateContent>
    </w:r>
    <w:r>
      <mc:AlternateContent>
        <mc:Choice Requires="wps">
          <w:drawing>
            <wp:anchor distT="0" distB="0" distL="114300" distR="114300" simplePos="0" relativeHeight="251665408" behindDoc="0" locked="0" layoutInCell="0" allowOverlap="1">
              <wp:simplePos x="0" y="0"/>
              <wp:positionH relativeFrom="page">
                <wp:posOffset>887095</wp:posOffset>
              </wp:positionH>
              <wp:positionV relativeFrom="page">
                <wp:posOffset>9885680</wp:posOffset>
              </wp:positionV>
              <wp:extent cx="5808345" cy="9525"/>
              <wp:effectExtent l="0" t="0" r="0" b="0"/>
              <wp:wrapNone/>
              <wp:docPr id="3" name="任意多边形 3"/>
              <wp:cNvGraphicFramePr/>
              <a:graphic xmlns:a="http://schemas.openxmlformats.org/drawingml/2006/main">
                <a:graphicData uri="http://schemas.microsoft.com/office/word/2010/wordprocessingShape">
                  <wps:wsp>
                    <wps:cNvSpPr/>
                    <wps:spPr>
                      <a:xfrm>
                        <a:off x="0" y="0"/>
                        <a:ext cx="5808345" cy="9525"/>
                      </a:xfrm>
                      <a:custGeom>
                        <a:avLst/>
                        <a:gdLst/>
                        <a:ahLst/>
                        <a:cxnLst/>
                        <a:rect l="0" t="0" r="0" b="0"/>
                        <a:pathLst>
                          <a:path w="9147" h="15">
                            <a:moveTo>
                              <a:pt x="0" y="15"/>
                            </a:moveTo>
                            <a:lnTo>
                              <a:pt x="9146" y="15"/>
                            </a:lnTo>
                            <a:lnTo>
                              <a:pt x="9146" y="0"/>
                            </a:lnTo>
                            <a:lnTo>
                              <a:pt x="0" y="0"/>
                            </a:lnTo>
                            <a:lnTo>
                              <a:pt x="0" y="15"/>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69.85pt;margin-top:778.4pt;height:0.75pt;width:457.35pt;mso-position-horizontal-relative:page;mso-position-vertical-relative:page;z-index:251665408;mso-width-relative:page;mso-height-relative:page;" fillcolor="#000000" filled="t" stroked="f" coordsize="9147,15" o:allowincell="f" o:gfxdata="UEsDBAoAAAAAAIdO4kAAAAAAAAAAAAAAAAAEAAAAZHJzL1BLAwQUAAAACACHTuJAG8r2+toAAAAO&#10;AQAADwAAAGRycy9kb3ducmV2LnhtbE2PzU7DMBCE70i8g7VI3KhTmoQQ4vRQCXEDUZDguI2dHyVe&#10;R7GbBp6eLRe47eyOZr8ptosdxGwm3zlSsF5FIAxVTnfUKHh/e7zJQPiApHFwZBR8GQ/b8vKiwFy7&#10;E72aeR8awSHkc1TQhjDmUvqqNRb9yo2G+Fa7yWJgOTVST3jicDvI2yhKpcWO+EOLo9m1pur3R6tA&#10;p9kzzrWt+5fP7+Up3WXxR18pdX21jh5ABLOEPzOc8RkdSmY6uCNpLwbWm/s7tvKQJCmXOFuiJI5B&#10;HH532QZkWcj/NcofUEsDBBQAAAAIAIdO4kAB1kjRHAIAAJ0EAAAOAAAAZHJzL2Uyb0RvYy54bWyt&#10;VMFuEzEQvSPxD5bvZDdJU0KUTQ9E5YKgUssHOF5v1pLtsWwnm9y5c+eI+AlU0a+hiM9g7M1uQitB&#10;D+SwHnvGb+a9GWd+sdOKbIXzEkxBh4OcEmE4lNKsC/rh5vLFlBIfmCmZAiMKuheeXiyeP5s3diZG&#10;UIMqhSMIYvyssQWtQ7CzLPO8Fpr5AVhh0FmB0yzg1q2z0rEG0bXKRnl+njXgSuuAC+/xdNk66QHR&#10;PQUQqkpysQS+0cKEFtUJxQJS8rW0ni5StVUleHhfVV4EogqKTEP6YhK0V/GbLeZstnbM1pIfSmBP&#10;KeEBJ82kwaQ91JIFRjZOPoLSkjvwUIUBB521RJIiyGKYP9DmumZWJC4otbe96P7/wfJ32ytHZFnQ&#10;MSWGaWz4j9vbnx8/3X/9/Ovu2/33L2QcRWqsn2Hstb1yh51HMzLeVU7HFbmQXRJ23wsrdoFwPJxM&#10;8+n4bEIJR9+ryWgSIbPjXb7x4Y2AhMO2b31o21J2Fqs7i+9MZzps7l/balmI92Jx0SQN5h6evaSk&#10;xrmfpHZp2IobSBHhWD062/qObmVOwxDmnBLk0kd2/m61Ca6PS4OGhDt3t7ZhOIydZv+IeZSPK/Ci&#10;LTZyTKr2vBHsVFkPSpaXUqnI17v16rVyZMviy0i/A+k/wpSJwQbitTZNPMniOLQDEK0VlHucoo11&#10;cl3jExsmpOjBqU0lHV5YfBan+4R0/FdZ/AZ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Abyvb62gAA&#10;AA4BAAAPAAAAAAAAAAEAIAAAACIAAABkcnMvZG93bnJldi54bWxQSwECFAAUAAAACACHTuJAAdZI&#10;0RwCAACdBAAADgAAAAAAAAABACAAAAApAQAAZHJzL2Uyb0RvYy54bWxQSwUGAAAAAAYABgBZAQAA&#10;twUAAAAA&#10;" path="m0,15l9146,15,9146,0,0,0,0,15xe">
              <v:fill on="t" focussize="0,0"/>
              <v:stroke on="f"/>
              <v:imagedata o:title=""/>
              <o:lock v:ext="edit" aspectratio="f"/>
            </v:shape>
          </w:pict>
        </mc:Fallback>
      </mc:AlternateContent>
    </w:r>
    <w:r>
      <w:rPr>
        <w:rFonts w:ascii="宋体" w:hAnsi="宋体" w:cs="宋体"/>
        <w:spacing w:val="-1"/>
        <w:sz w:val="18"/>
        <w:szCs w:val="18"/>
      </w:rPr>
      <w:t xml:space="preserve">              </w:t>
    </w:r>
    <w:r>
      <w:rPr>
        <w:rFonts w:ascii="宋体" w:hAnsi="宋体" w:cs="宋体"/>
        <w:sz w:val="18"/>
        <w:szCs w:val="18"/>
      </w:rPr>
      <w:t xml:space="preserve">                                                                                  </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8" w:lineRule="auto"/>
      <w:ind w:left="4386"/>
      <w:rPr>
        <w:rFonts w:ascii="Calibri" w:hAnsi="Calibri" w:eastAsia="Calibri" w:cs="Calibri"/>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69" name="文本框 6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4"/>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W/EcsAgAAVwQAAA4AAABkcnMvZTJvRG9jLnhtbK1UzY7TMBC+I/EO&#10;lu80aRGrUj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l69pUQzhYqffnw/&#10;/Xw4/fpGcAaBWutniLu3iAzdO9OhbYZzj8PIu6ucil8wIvBD3uNFXtEFwuOl6WQ6zeHi8A0b4GeP&#10;163z4b0wikSjoA71S7Kyw8aHPnQIidm0WTdSphpKTVqQeP0mTxcuHoBLjRyRRP/YaIVu252ZbU15&#10;BDFn+t7wlq8bJN8wH+6YQzPgwRiXcIulkgZJzNmipDbu67/OYzxqBC8lLZqroBqzRIn8oFE7AIbB&#10;cIOxHQy9VzcG3TrGGFqeTFxwQQ5m5Yz6ghlaxhxwMc2RqaBhMG9C3+CYQS6WyxSEbrMsbPS95RE6&#10;iuftch8gYNI1itIrcdYK/ZYqc56N2NB/7lPU4/9g8R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x5b8RywCAABXBAAADgAAAAAAAAABACAAAAAfAQAAZHJzL2Uyb0RvYy54bWxQSwUGAAAAAAYA&#10;BgBZAQAAvQUAAAAA&#10;">
              <v:fill on="f" focussize="0,0"/>
              <v:stroke on="f" weight="0.5pt"/>
              <v:imagedata o:title=""/>
              <o:lock v:ext="edit" aspectratio="f"/>
              <v:textbox inset="0mm,0mm,0mm,0mm" style="mso-fit-shape-to-text:t;">
                <w:txbxContent>
                  <w:p>
                    <w:pPr>
                      <w:pStyle w:val="44"/>
                    </w:pPr>
                    <w:r>
                      <w:fldChar w:fldCharType="begin"/>
                    </w:r>
                    <w:r>
                      <w:instrText xml:space="preserve"> PAGE  \* MERGEFORMAT </w:instrText>
                    </w:r>
                    <w:r>
                      <w:fldChar w:fldCharType="separate"/>
                    </w:r>
                    <w:r>
                      <w:t>21</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8" w:lineRule="auto"/>
      <w:ind w:left="4375"/>
      <w:rPr>
        <w:rFonts w:ascii="Calibri" w:hAnsi="Calibri" w:eastAsia="Calibri" w:cs="Calibri"/>
        <w:sz w:val="18"/>
        <w:szCs w:val="18"/>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70" name="文本框 7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4"/>
                          </w:pPr>
                          <w:r>
                            <w:fldChar w:fldCharType="begin"/>
                          </w:r>
                          <w:r>
                            <w:instrText xml:space="preserve"> PAGE  \* MERGEFORMAT </w:instrText>
                          </w:r>
                          <w:r>
                            <w:fldChar w:fldCharType="separate"/>
                          </w:r>
                          <w:r>
                            <w:t>76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vE67AsAgAAVwQAAA4AAABkcnMvZTJvRG9jLnhtbK1UzY7TMBC+I/EO&#10;lu80aRFL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r6FJJopVPz04/vp&#10;58Pp1zeCMwjUWj9D3L1FZOjemQ5tM5x7HEbeXeVU/IIRgR9Yx4u8oguEx0vTyXSaw8XhGzbAzx6v&#10;W+fDe2EUiUZBHeqXZGWHjQ996BASs2mzbqRMNZSatAW9ev0mTxcuHoBLjRyRRP/YaIVu252ZbU15&#10;BDFn+t7wlq8bJN8wH+6YQzPgwRiXcIulkgZJzNmipDbu67/OYzxqBC8lLZqroBqzRIn8oFE7AIbB&#10;cIOxHQy9VzcG3TrGGFqeTFxwQQ5m5Yz6ghlaxhxwMc2RqaBhMG9C3+CYQS6WyxSEbrMsbPS95RE6&#10;iuftch8gYNI1itIrcdYK/ZYqc56N2NB/7lPU4/9g8R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e8TrsCwCAABXBAAADgAAAAAAAAABACAAAAAfAQAAZHJzL2Uyb0RvYy54bWxQSwUGAAAAAAYA&#10;BgBZAQAAvQUAAAAA&#10;">
              <v:fill on="f" focussize="0,0"/>
              <v:stroke on="f" weight="0.5pt"/>
              <v:imagedata o:title=""/>
              <o:lock v:ext="edit" aspectratio="f"/>
              <v:textbox inset="0mm,0mm,0mm,0mm" style="mso-fit-shape-to-text:t;">
                <w:txbxContent>
                  <w:p>
                    <w:pPr>
                      <w:pStyle w:val="44"/>
                    </w:pPr>
                    <w:r>
                      <w:fldChar w:fldCharType="begin"/>
                    </w:r>
                    <w:r>
                      <w:instrText xml:space="preserve"> PAGE  \* MERGEFORMAT </w:instrText>
                    </w:r>
                    <w:r>
                      <w:fldChar w:fldCharType="separate"/>
                    </w:r>
                    <w:r>
                      <w:t>76</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8" w:lineRule="auto"/>
      <w:ind w:left="4101"/>
      <w:rPr>
        <w:rFonts w:ascii="Calibri" w:hAnsi="Calibri" w:eastAsia="Calibri" w:cs="Calibri"/>
        <w:sz w:val="18"/>
        <w:szCs w:val="18"/>
      </w:rP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71" name="文本框 7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4"/>
                          </w:pPr>
                          <w:r>
                            <w:fldChar w:fldCharType="begin"/>
                          </w:r>
                          <w:r>
                            <w:instrText xml:space="preserve"> PAGE  \* MERGEFORMAT </w:instrText>
                          </w:r>
                          <w:r>
                            <w:fldChar w:fldCharType="separate"/>
                          </w:r>
                          <w:r>
                            <w:t>77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OJuPAsAgAAVwQAAA4AAABkcnMvZTJvRG9jLnhtbK1UzY7TMBC+I/EO&#10;lu80aRFLVTVdla2KkCp2pQVxdh2nieQ/2W6T8gDwBpy4cN/n6nPw2Wm6aOGwBy7O2DP+Zr5vxplf&#10;d0qSg3C+Mbqg41FOidDclI3eFfTzp/WrKSU+MF0yabQo6FF4er14+WLe2pmYmNrIUjgCEO1nrS1o&#10;HYKdZZnntVDMj4wVGs7KOMUCtm6XlY61QFcym+T5VdYaV1pnuPAep6veSc+I7jmApqoaLlaG75XQ&#10;oUd1QrIASr5urKeLVG1VCR5uq8qLQGRBwTSkFUlgb+OaLeZstnPM1g0/l8CeU8ITToo1GkkvUCsW&#10;GNm75i8o1XBnvKnCiBuV9USSImAxzp9oc18zKxIXSO3tRXT//2D5x8OdI01Z0LdjSjRT6Pjpx/fT&#10;z4fTr28EZxCotX6GuHuLyNC9Mx3GZjj3OIy8u8qp+AUjAj/kPV7kFV0gPF6aTqbTHC4O37ABfvZ4&#10;3Tof3gujSDQK6tC/JCs7bHzoQ4eQmE2bdSNl6qHUpC3o1es3ebpw8QBcauSIJPpioxW6bXdmtjXl&#10;EcSc6WfDW75ukHzDfLhjDsOAgvFcwi2WShokMWeLktq4r/86j/HoEbyUtBiugmq8JUrkB43eATAM&#10;hhuM7WDovboxmFa0A7UkExdckINZOaO+4A0tYw64mObIVNAwmDehH3C8QS6WyxSEabMsbPS95RE6&#10;iuftch8gYNI1itIrcdYK85Y6c34bcaD/3Keox//B4j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04m48CwCAABXBAAADgAAAAAAAAABACAAAAAfAQAAZHJzL2Uyb0RvYy54bWxQSwUGAAAAAAYA&#10;BgBZAQAAvQUAAAAA&#10;">
              <v:fill on="f" focussize="0,0"/>
              <v:stroke on="f" weight="0.5pt"/>
              <v:imagedata o:title=""/>
              <o:lock v:ext="edit" aspectratio="f"/>
              <v:textbox inset="0mm,0mm,0mm,0mm" style="mso-fit-shape-to-text:t;">
                <w:txbxContent>
                  <w:p>
                    <w:pPr>
                      <w:pStyle w:val="44"/>
                    </w:pPr>
                    <w:r>
                      <w:fldChar w:fldCharType="begin"/>
                    </w:r>
                    <w:r>
                      <w:instrText xml:space="preserve"> PAGE  \* MERGEFORMAT </w:instrText>
                    </w:r>
                    <w:r>
                      <w:fldChar w:fldCharType="separate"/>
                    </w:r>
                    <w:r>
                      <w:t>77</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8" w:lineRule="auto"/>
      <w:rPr>
        <w:rFonts w:ascii="Calibri" w:hAnsi="Calibri" w:eastAsia="Calibri" w:cs="Calibri"/>
        <w:sz w:val="18"/>
        <w:szCs w:val="18"/>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72" name="文本框 7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4"/>
                          </w:pPr>
                          <w:r>
                            <w:fldChar w:fldCharType="begin"/>
                          </w:r>
                          <w:r>
                            <w:instrText xml:space="preserve"> PAGE  \* MERGEFORMAT </w:instrText>
                          </w:r>
                          <w:r>
                            <w:fldChar w:fldCharType="separate"/>
                          </w:r>
                          <w:r>
                            <w:t>78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tfTTAtAgAAVwQAAA4AAABkcnMvZTJvRG9jLnhtbK1UzY7TMBC+I/EO&#10;lu80aRFL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r6dUKKZQsVPP76f&#10;fj6cfn0jOINArfUzxN1bRIbunenQNsO5x2Hk3VVOxS8YEfgh7/Eir+gC4fHSdDKd5nBx+IYN8LPH&#10;69b58F4YRaJRUIf6JVnZYeNDHzqExGzarBspUw2lJm1Br16/ydOFiwfgUiNHJNE/Nlqh23ZnZltT&#10;HkHMmb43vOXrBsk3zIc75tAMeDDGJdxiqaRBEnO2KKmN+/qv8xiPGsFLSYvmKqjGLFEiP2jUDoBh&#10;MNxgbAdD79WNQbeOMYaWJxMXXJCDWTmjvmCGljEHXExzZCpoGMyb0Dc4ZpCL5TIFodssCxt9b3mE&#10;juJ5u9wHCJh0jaL0Spy1Qr+lypxnIzb0n/sU9fg/WPw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CtfTTAtAgAAVwQAAA4AAAAAAAAAAQAgAAAAHwEAAGRycy9lMm9Eb2MueG1sUEsFBgAAAAAG&#10;AAYAWQEAAL4FAAAAAA==&#10;">
              <v:fill on="f" focussize="0,0"/>
              <v:stroke on="f" weight="0.5pt"/>
              <v:imagedata o:title=""/>
              <o:lock v:ext="edit" aspectratio="f"/>
              <v:textbox inset="0mm,0mm,0mm,0mm" style="mso-fit-shape-to-text:t;">
                <w:txbxContent>
                  <w:p>
                    <w:pPr>
                      <w:pStyle w:val="44"/>
                    </w:pPr>
                    <w:r>
                      <w:fldChar w:fldCharType="begin"/>
                    </w:r>
                    <w:r>
                      <w:instrText xml:space="preserve"> PAGE  \* MERGEFORMAT </w:instrText>
                    </w:r>
                    <w:r>
                      <w:fldChar w:fldCharType="separate"/>
                    </w:r>
                    <w:r>
                      <w:t>78</w:t>
                    </w:r>
                    <w:r>
                      <w:fldChar w:fldCharType="end"/>
                    </w:r>
                  </w:p>
                </w:txbxContent>
              </v:textbox>
            </v:shape>
          </w:pict>
        </mc:Fallback>
      </mc:AlternateContent>
    </w:r>
  </w:p>
  <w:p>
    <w:pPr>
      <w:pStyle w:val="36"/>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8" w:lineRule="auto"/>
      <w:ind w:left="4101"/>
      <w:rPr>
        <w:rFonts w:ascii="Calibri" w:hAnsi="Calibri" w:eastAsia="Calibri" w:cs="Calibri"/>
        <w:sz w:val="18"/>
        <w:szCs w:val="18"/>
      </w:rP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73" name="文本框 7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4"/>
                          </w:pPr>
                          <w:r>
                            <w:fldChar w:fldCharType="begin"/>
                          </w:r>
                          <w:r>
                            <w:instrText xml:space="preserve"> PAGE  \* MERGEFORMAT </w:instrText>
                          </w:r>
                          <w:r>
                            <w:fldChar w:fldCharType="separate"/>
                          </w:r>
                          <w:r>
                            <w:t>79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MSHnAtAgAAVwQAAA4AAABkcnMvZTJvRG9jLnhtbK1UzY7TMBC+I/EO&#10;lu80aVcs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b56nacLFw/ApUaOSKJ/bLRCt+3OzLam&#10;PIKYM31veMvXDZJvmA/3zKEZ8GCMS7jDUkmDJOZsUVIb9+Vf5zEeNYKXkhbNVVCNWaJEvteoHQDD&#10;YLjB2A6G3qtbg24dYwwtTyYuuCAHs3JGfcYMLWMOuJjmyFTQMJi3oW9wzCAXy2UKQrdZFjb6wfII&#10;HcXzdrkPEDDpGkXplThrhX5LlTnPRmzoP/cp6vF/sPg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IMSHnAtAgAAVwQAAA4AAAAAAAAAAQAgAAAAHwEAAGRycy9lMm9Eb2MueG1sUEsFBgAAAAAG&#10;AAYAWQEAAL4FAAAAAA==&#10;">
              <v:fill on="f" focussize="0,0"/>
              <v:stroke on="f" weight="0.5pt"/>
              <v:imagedata o:title=""/>
              <o:lock v:ext="edit" aspectratio="f"/>
              <v:textbox inset="0mm,0mm,0mm,0mm" style="mso-fit-shape-to-text:t;">
                <w:txbxContent>
                  <w:p>
                    <w:pPr>
                      <w:pStyle w:val="44"/>
                    </w:pPr>
                    <w:r>
                      <w:fldChar w:fldCharType="begin"/>
                    </w:r>
                    <w:r>
                      <w:instrText xml:space="preserve"> PAGE  \* MERGEFORMAT </w:instrText>
                    </w:r>
                    <w:r>
                      <w:fldChar w:fldCharType="separate"/>
                    </w:r>
                    <w:r>
                      <w:t>79</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8" w:lineRule="auto"/>
      <w:ind w:left="4386"/>
      <w:rPr>
        <w:rFonts w:ascii="Calibri" w:hAnsi="Calibri" w:eastAsia="Calibri" w:cs="Calibri"/>
        <w:sz w:val="18"/>
        <w:szCs w:val="18"/>
      </w:rPr>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74" name="文本框 7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4"/>
                          </w:pPr>
                          <w:r>
                            <w:fldChar w:fldCharType="begin"/>
                          </w:r>
                          <w:r>
                            <w:instrText xml:space="preserve"> PAGE  \* MERGEFORMAT </w:instrText>
                          </w:r>
                          <w:r>
                            <w:fldChar w:fldCharType="separate"/>
                          </w:r>
                          <w:r>
                            <w:t>80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r012otAgAAVwQAAA4AAABkcnMvZTJvRG9jLnhtbK1UzY7TMBC+I/EO&#10;lu80aYGlqpquylZFSCt2pYI4u47TRPKfbLdJeQB4A05cuPNcfQ4+O00XLRz2wMUZe8bf+PtmJvPr&#10;TklyEM43Rhd0PMopEZqbstG7gn76uH4xpcQHpksmjRYFPQpPrxfPn81bOxMTUxtZCkcAov2stQWt&#10;Q7CzLPO8For5kbFCw1kZp1jA1u2y0rEW6Epmkzy/ylrjSusMF97jdNU76RnRPQXQVFXDxcrwvRI6&#10;9KhOSBZAydeN9XSRXltVgoe7qvIiEFlQMA1pRRLY27hmizmb7RyzdcPPT2BPecIjToo1GkkvUCsW&#10;GNm75i8o1XBnvKnCiBuV9USSImAxzh9ps6mZFYkLpPb2Irr/f7D8w+HekaYs6JtXlGimUPHT92+n&#10;H79OP78SnEGg1voZ4jYWkaF7azq0zXDucRh5d5VT8QtGBH7Ie7zIK7pAeLw0nUynOVwcvmED/Ozh&#10;unU+vBNGkWgU1KF+SVZ2uPWhDx1CYjZt1o2UqYZSk7agVy9f5+nCxQNwqZEjkugfG63Qbbszs60p&#10;jyDmTN8b3vJ1g+S3zId75tAMeDDGJdxhqaRBEnO2KKmN+/Kv8xiPGsFLSYvmKqjGLFEi32vUDoBh&#10;MNxgbAdD79WNQbeOMYaWJxMXXJCDWTmjPmOGljEHXExzZCpoGMyb0Dc4ZpCL5TIFodssC7d6Y3mE&#10;juJ5u9wHCJh0jaL0Spy1Qr+lypxnIzb0n/sU9fA/WPw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Jr012otAgAAVwQAAA4AAAAAAAAAAQAgAAAAHwEAAGRycy9lMm9Eb2MueG1sUEsFBgAAAAAG&#10;AAYAWQEAAL4FAAAAAA==&#10;">
              <v:fill on="f" focussize="0,0"/>
              <v:stroke on="f" weight="0.5pt"/>
              <v:imagedata o:title=""/>
              <o:lock v:ext="edit" aspectratio="f"/>
              <v:textbox inset="0mm,0mm,0mm,0mm" style="mso-fit-shape-to-text:t;">
                <w:txbxContent>
                  <w:p>
                    <w:pPr>
                      <w:pStyle w:val="44"/>
                    </w:pPr>
                    <w:r>
                      <w:fldChar w:fldCharType="begin"/>
                    </w:r>
                    <w:r>
                      <w:instrText xml:space="preserve"> PAGE  \* MERGEFORMAT </w:instrText>
                    </w:r>
                    <w:r>
                      <w:fldChar w:fldCharType="separate"/>
                    </w:r>
                    <w:r>
                      <w:t>80</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8" w:lineRule="auto"/>
      <w:ind w:left="4080"/>
      <w:rPr>
        <w:rFonts w:ascii="Calibri" w:hAnsi="Calibri" w:eastAsia="Calibri" w:cs="Calibri"/>
        <w:sz w:val="18"/>
        <w:szCs w:val="18"/>
      </w:rPr>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75" name="文本框 7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4"/>
                          </w:pPr>
                          <w:r>
                            <w:fldChar w:fldCharType="begin"/>
                          </w:r>
                          <w:r>
                            <w:instrText xml:space="preserve"> PAGE  \* MERGEFORMAT </w:instrText>
                          </w:r>
                          <w:r>
                            <w:fldChar w:fldCharType="separate"/>
                          </w:r>
                          <w:r>
                            <w:t>81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K5hCotAgAAVwQAAA4AAABkcnMvZTJvRG9jLnhtbK1UzY7TMBC+I/EO&#10;lu80adEu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QrdZFjb6wfII&#10;HcXzdrkPEDDpGkXplThrhX5LlTnPRmzoP/cp6vF/sPg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DK5hCotAgAAVwQAAA4AAAAAAAAAAQAgAAAAHwEAAGRycy9lMm9Eb2MueG1sUEsFBgAAAAAG&#10;AAYAWQEAAL4FAAAAAA==&#10;">
              <v:fill on="f" focussize="0,0"/>
              <v:stroke on="f" weight="0.5pt"/>
              <v:imagedata o:title=""/>
              <o:lock v:ext="edit" aspectratio="f"/>
              <v:textbox inset="0mm,0mm,0mm,0mm" style="mso-fit-shape-to-text:t;">
                <w:txbxContent>
                  <w:p>
                    <w:pPr>
                      <w:pStyle w:val="44"/>
                    </w:pPr>
                    <w:r>
                      <w:fldChar w:fldCharType="begin"/>
                    </w:r>
                    <w:r>
                      <w:instrText xml:space="preserve"> PAGE  \* MERGEFORMAT </w:instrText>
                    </w:r>
                    <w:r>
                      <w:fldChar w:fldCharType="separate"/>
                    </w:r>
                    <w:r>
                      <w:t>81</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7" w:lineRule="auto"/>
      <w:ind w:left="4514"/>
      <w:rPr>
        <w:rFonts w:ascii="Calibri" w:hAnsi="Calibri" w:eastAsia="Calibri" w:cs="Calibri"/>
        <w:sz w:val="18"/>
        <w:szCs w:val="18"/>
      </w:rPr>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76" name="文本框 7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4"/>
                          </w:pPr>
                          <w:r>
                            <w:fldChar w:fldCharType="begin"/>
                          </w:r>
                          <w:r>
                            <w:instrText xml:space="preserve"> PAGE  \* MERGEFORMAT </w:instrText>
                          </w:r>
                          <w:r>
                            <w:fldChar w:fldCharType="separate"/>
                          </w:r>
                          <w:r>
                            <w:t>84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pvceotAgAAVwQAAA4AAABkcnMvZTJvRG9jLnhtbK1UzY7TMBC+I/EO&#10;lu80aRGl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bdTSjRTqPjlx/fL&#10;z4fLr28EZxCotn6OuJ1FZGjemQZtM5x7HEbeTeFU/IIRgR/ynq/yiiYQHi/NJrNZCheHb9gAP3m8&#10;bp0P74VRJBoZdahfKys7bX3oQoeQmE2bTSVlW0OpSZ3R6es3aXvh6gG41MgRSXSPjVZo9k3PbG/y&#10;M4g50/WGt3xTIfmW+XDPHJoBD8a4hDsshTRIYnqLktK4r/86j/GoEbyU1GiujGrMEiXyg0btABgG&#10;ww3GfjD0Ud0adOsYY2h5a+KCC3IwC2fUF8zQKuaAi2mOTBkNg3kbugbHDHKxWrVB6DbLwlbvLI/Q&#10;UTxvV8cAAVtdoyidEr1W6Le2Mv1sxIb+c99GPf4Plr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MpvceotAgAAVwQAAA4AAAAAAAAAAQAgAAAAHwEAAGRycy9lMm9Eb2MueG1sUEsFBgAAAAAG&#10;AAYAWQEAAL4FAAAAAA==&#10;">
              <v:fill on="f" focussize="0,0"/>
              <v:stroke on="f" weight="0.5pt"/>
              <v:imagedata o:title=""/>
              <o:lock v:ext="edit" aspectratio="f"/>
              <v:textbox inset="0mm,0mm,0mm,0mm" style="mso-fit-shape-to-text:t;">
                <w:txbxContent>
                  <w:p>
                    <w:pPr>
                      <w:pStyle w:val="44"/>
                    </w:pPr>
                    <w:r>
                      <w:fldChar w:fldCharType="begin"/>
                    </w:r>
                    <w:r>
                      <w:instrText xml:space="preserve"> PAGE  \* MERGEFORMAT </w:instrText>
                    </w:r>
                    <w:r>
                      <w:fldChar w:fldCharType="separate"/>
                    </w:r>
                    <w:r>
                      <w:t>84</w:t>
                    </w:r>
                    <w:r>
                      <w:fldChar w:fldCharType="end"/>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8" w:lineRule="auto"/>
      <w:ind w:left="4079"/>
      <w:rPr>
        <w:rFonts w:ascii="Calibri" w:hAnsi="Calibri" w:eastAsia="Calibri" w:cs="Calibri"/>
        <w:sz w:val="18"/>
        <w:szCs w:val="18"/>
      </w:rPr>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77" name="文本框 7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4"/>
                          </w:pPr>
                          <w:r>
                            <w:fldChar w:fldCharType="begin"/>
                          </w:r>
                          <w:r>
                            <w:instrText xml:space="preserve"> PAGE  \* MERGEFORMAT </w:instrText>
                          </w:r>
                          <w:r>
                            <w:fldChar w:fldCharType="separate"/>
                          </w:r>
                          <w:r>
                            <w:t>85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IiIqotAgAAVw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fU6KZQsVP37+d&#10;fvw6/fxKcAaBWutniHuwiAzdW9OhbYZzj8PIu6ucil8wIvBD3uNFXtEFwuOl6WQ6zeHi8A0b4GeP&#10;163z4Z0wikSjoA71S7Kyw8aHPnQIidm0WTdSphpKTdqCXr1+k6cLFw/ApUaOSKJ/bLRCt+3OzLam&#10;PIKYM31veMvXDZJvmA/3zKEZ8GCMS7jDUkmDJOZsUVIb9+Vf5zEeNYKXkhbNVVCNWaJEvteoHQDD&#10;YLjB2A6G3qtbg24dYwwtTyYuuCAHs3JGfcYMLWMOuJjmyFTQMJi3oW9wzCAXy2UKQrdZFjb6wfII&#10;HcXzdrkPEDDpGkXplThrhX5LlTnPRmzoP/cp6vF/sPg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GIiIqotAgAAVwQAAA4AAAAAAAAAAQAgAAAAHwEAAGRycy9lMm9Eb2MueG1sUEsFBgAAAAAG&#10;AAYAWQEAAL4FAAAAAA==&#10;">
              <v:fill on="f" focussize="0,0"/>
              <v:stroke on="f" weight="0.5pt"/>
              <v:imagedata o:title=""/>
              <o:lock v:ext="edit" aspectratio="f"/>
              <v:textbox inset="0mm,0mm,0mm,0mm" style="mso-fit-shape-to-text:t;">
                <w:txbxContent>
                  <w:p>
                    <w:pPr>
                      <w:pStyle w:val="44"/>
                    </w:pPr>
                    <w:r>
                      <w:fldChar w:fldCharType="begin"/>
                    </w:r>
                    <w:r>
                      <w:instrText xml:space="preserve"> PAGE  \* MERGEFORMAT </w:instrText>
                    </w:r>
                    <w:r>
                      <w:fldChar w:fldCharType="separate"/>
                    </w:r>
                    <w:r>
                      <w:t>85</w:t>
                    </w:r>
                    <w:r>
                      <w:fldChar w:fldCharType="end"/>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8" w:lineRule="auto"/>
      <w:ind w:left="4204"/>
      <w:rPr>
        <w:rFonts w:ascii="Calibri" w:hAnsi="Calibri" w:eastAsia="Calibri" w:cs="Calibri"/>
        <w:sz w:val="18"/>
        <w:szCs w:val="18"/>
      </w:rPr>
    </w:pPr>
    <w:r>
      <w:rPr>
        <w:sz w:val="18"/>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78" name="文本框 7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4"/>
                          </w:pPr>
                          <w:r>
                            <w:fldChar w:fldCharType="begin"/>
                          </w:r>
                          <w:r>
                            <w:instrText xml:space="preserve"> PAGE  \* MERGEFORMAT </w:instrText>
                          </w:r>
                          <w:r>
                            <w:fldChar w:fldCharType="separate"/>
                          </w:r>
                          <w:r>
                            <w:t>86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ij4t8sAgAAVwQAAA4AAABkcnMvZTJvRG9jLnhtbK1UzY7TMBC+I/EO&#10;lu80aRFL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r5F3TVTqPjpx/fT&#10;z4fTr28EZxCotX6GuHuLyNC9Mx3aZjj3OIy8u8qp+AUjAj/kPV7kFV0gPF6aTqbTHC4O37ABfvZ4&#10;3Tof3gujSDQK6lC/JCs7bHzoQ4eQmE2bdSNlqqHUpC3o1es3ebpw8QBcauSIJPrHRit02+7MbGvK&#10;I4g50/eGt3zdIPmG+XDHHJoBD8a4hFsslTRIYs4WJbVxX/91HuNRI3gpadFcBdWYJUrkB43aATAM&#10;hhuM7WDovbox6NYxxtDyZOKCC3IwK2fUF8zQMuaAi2mOTAUNg3kT+gbHDHKxXKYgdJtlYaPvLY/Q&#10;UTxvl/sAAZOuUZReibNW6LdUmfNsxIb+c5+iHv8Hi9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KPi3ywCAABXBAAADgAAAAAAAAABACAAAAAfAQAAZHJzL2Uyb0RvYy54bWxQSwUGAAAAAAYA&#10;BgBZAQAAvQUAAAAA&#10;">
              <v:fill on="f" focussize="0,0"/>
              <v:stroke on="f" weight="0.5pt"/>
              <v:imagedata o:title=""/>
              <o:lock v:ext="edit" aspectratio="f"/>
              <v:textbox inset="0mm,0mm,0mm,0mm" style="mso-fit-shape-to-text:t;">
                <w:txbxContent>
                  <w:p>
                    <w:pPr>
                      <w:pStyle w:val="44"/>
                    </w:pPr>
                    <w:r>
                      <w:fldChar w:fldCharType="begin"/>
                    </w:r>
                    <w:r>
                      <w:instrText xml:space="preserve"> PAGE  \* MERGEFORMAT </w:instrText>
                    </w:r>
                    <w:r>
                      <w:fldChar w:fldCharType="separate"/>
                    </w:r>
                    <w:r>
                      <w:t>86</w:t>
                    </w:r>
                    <w:r>
                      <w:fldChar w:fldCharType="end"/>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8" w:lineRule="auto"/>
      <w:ind w:left="4386"/>
      <w:rPr>
        <w:rFonts w:ascii="Calibri" w:hAnsi="Calibri" w:cs="Calibri"/>
        <w:sz w:val="18"/>
        <w:szCs w:val="18"/>
      </w:rPr>
    </w:pPr>
    <w:r>
      <w:rPr>
        <w:sz w:val="18"/>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79" name="文本框 7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4"/>
                          </w:pPr>
                          <w:r>
                            <w:fldChar w:fldCharType="begin"/>
                          </w:r>
                          <w:r>
                            <w:instrText xml:space="preserve"> PAGE  \* MERGEFORMAT </w:instrText>
                          </w:r>
                          <w:r>
                            <w:fldChar w:fldCharType="separate"/>
                          </w:r>
                          <w:r>
                            <w:t>88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DusZ8tAgAAVwQAAA4AAABkcnMvZTJvRG9jLnhtbK1UzY7TMBC+I/EO&#10;lu80aRFLqZquylZFSCt2pYI4u47TRPKfbLdJeQB4A05cuPNcfQ4+O00XLRz2wMUZe8bf+PtmJvPr&#10;TklyEM43Rhd0PMopEZqbstG7gn76uH4xpcQHpksmjRYFPQpPrxfPn81bOxMTUxtZCkcAov2stQWt&#10;Q7CzLPO8For5kbFCw1kZp1jA1u2y0rEW6Epmkzy/ylrjSusMF97jdNU76RnRPQXQVFXDxcrwvRI6&#10;9KhOSBZAydeN9XSRXltVgoe7qvIiEFlQMA1pRRLY27hmizmb7RyzdcPPT2BPecIjToo1GkkvUCsW&#10;GNm75i8o1XBnvKnCiBuV9USSImAxzh9ps6mZFYkLpPb2Irr/f7D8w+HekaYs6Os3lGimUPHT92+n&#10;H79OP78SnEGg1voZ4jYWkaF7azq0zXDucRh5d5VT8QtGBH7Ie7zIK7pAeLw0nUynOVwcvmED/Ozh&#10;unU+vBNGkWgU1KF+SVZ2uPWhDx1CYjZt1o2UqYZSk7agVy9f5enCxQNwqZEjkugfG63Qbbszs60p&#10;jyDmTN8b3vJ1g+S3zId75tAMeDDGJdxhqaRBEnO2KKmN+/Kv8xiPGsFLSYvmKqjGLFEi32vUDoBh&#10;MNxgbAdD79WNQbeOMYaWJxMXXJCDWTmjPmOGljEHXExzZCpoGMyb0Dc4ZpCL5TIFodssC7d6Y3mE&#10;juJ5u9wHCJh0jaL0Spy1Qr+lypxnIzb0n/sU9fA/WPw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FDusZ8tAgAAVwQAAA4AAAAAAAAAAQAgAAAAHwEAAGRycy9lMm9Eb2MueG1sUEsFBgAAAAAG&#10;AAYAWQEAAL4FAAAAAA==&#10;">
              <v:fill on="f" focussize="0,0"/>
              <v:stroke on="f" weight="0.5pt"/>
              <v:imagedata o:title=""/>
              <o:lock v:ext="edit" aspectratio="f"/>
              <v:textbox inset="0mm,0mm,0mm,0mm" style="mso-fit-shape-to-text:t;">
                <w:txbxContent>
                  <w:p>
                    <w:pPr>
                      <w:pStyle w:val="44"/>
                    </w:pPr>
                    <w:r>
                      <w:fldChar w:fldCharType="begin"/>
                    </w:r>
                    <w:r>
                      <w:instrText xml:space="preserve"> PAGE  \* MERGEFORMAT </w:instrText>
                    </w:r>
                    <w:r>
                      <w:fldChar w:fldCharType="separate"/>
                    </w:r>
                    <w:r>
                      <w:t>88</w:t>
                    </w:r>
                    <w:r>
                      <w:fldChar w:fldCharType="end"/>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394"/>
      <w:rPr>
        <w:rFonts w:ascii="Calibri" w:hAnsi="Calibri" w:eastAsia="Calibri" w:cs="Calibri"/>
        <w:sz w:val="18"/>
        <w:szCs w:val="18"/>
      </w:rPr>
    </w:pPr>
    <w:r>
      <w:rPr>
        <w:sz w:val="18"/>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0" name="文本框 8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4"/>
                          </w:pPr>
                          <w:r>
                            <w:fldChar w:fldCharType="begin"/>
                          </w:r>
                          <w:r>
                            <w:instrText xml:space="preserve"> PAGE  \* MERGEFORMAT </w:instrText>
                          </w:r>
                          <w:r>
                            <w:fldChar w:fldCharType="separate"/>
                          </w:r>
                          <w:r>
                            <w:t>89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B+RKA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meQRDOFil++f7v8&#10;+HX5+ZXgDAI11s8Rt7OIDO1b06JthnOPw8i7LZ2KXzAi8APrfJVXtIHweGk2nc3GcHH4hg3ws8fr&#10;1vnwThhFopFTh/olWdlp60MXOoTEbNpsailTDaUmTU5vXr8ZpwtXD8ClRo5IontstEK7b3tme1Oc&#10;QcyZrje85ZsaybfMhwfm0Ax4MMYl3GMppUES01uUVMZ9+dd5jEeN4KWkQXPlVGOWKJHvNWoHwDAY&#10;bjD2g6GP6s6gWycYQ8uTiQsuyMEsnVGfMUOrmAMupjky5TQM5l3oGhwzyMVqlYLQbZaFrd5ZHqGj&#10;eN6ujgECJl2jKJ0SvVbot1SZfjZiQ/+5T1GP/4Pl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gfkSgKwIAAFcEAAAOAAAAAAAAAAEAIAAAAB8BAABkcnMvZTJvRG9jLnhtbFBLBQYAAAAABgAG&#10;AFkBAAC8BQAAAAA=&#10;">
              <v:fill on="f" focussize="0,0"/>
              <v:stroke on="f" weight="0.5pt"/>
              <v:imagedata o:title=""/>
              <o:lock v:ext="edit" aspectratio="f"/>
              <v:textbox inset="0mm,0mm,0mm,0mm" style="mso-fit-shape-to-text:t;">
                <w:txbxContent>
                  <w:p>
                    <w:pPr>
                      <w:pStyle w:val="44"/>
                    </w:pPr>
                    <w:r>
                      <w:fldChar w:fldCharType="begin"/>
                    </w:r>
                    <w:r>
                      <w:instrText xml:space="preserve"> PAGE  \* MERGEFORMAT </w:instrText>
                    </w:r>
                    <w:r>
                      <w:fldChar w:fldCharType="separate"/>
                    </w:r>
                    <w:r>
                      <w:t>89</w:t>
                    </w:r>
                    <w:r>
                      <w:fldChar w:fldCharType="end"/>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8" w:lineRule="auto"/>
      <w:ind w:left="4469"/>
      <w:rPr>
        <w:rFonts w:ascii="Calibri" w:hAnsi="Calibri" w:eastAsia="Calibri" w:cs="Calibri"/>
        <w:sz w:val="18"/>
        <w:szCs w:val="18"/>
      </w:rPr>
    </w:pPr>
    <w:r>
      <w:rPr>
        <w:sz w:val="18"/>
      </w:rP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1" name="文本框 8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4"/>
                          </w:pPr>
                          <w:r>
                            <w:fldChar w:fldCharType="begin"/>
                          </w:r>
                          <w:r>
                            <w:instrText xml:space="preserve"> PAGE  \* MERGEFORMAT </w:instrText>
                          </w:r>
                          <w:r>
                            <w:fldChar w:fldCharType="separate"/>
                          </w:r>
                          <w:r>
                            <w:t>92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58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gzF+A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I6WxCiWYKHb98/3b5&#10;8evy8yvBGQRqrJ8jbmcRGdq3psXYDOceh5F3WzoVv2BE4Ie856u8og2Ex0uz6Ww2hovDN2yAnz1e&#10;t86Hd8IoEo2cOvQvycpOWx+60CEkZtNmU0uZeig1aXJ68/rNOF24egAuNXJEEl2x0Qrtvu2Z7U1x&#10;BjFnutnwlm9qJN8yHx6YwzCgYDyXcI+llAZJTG9RUhn35V/nMR49gpeSBsOVU423RIl8r9E7AIbB&#10;cIOxHwx9VHcG04p2oJZk4oILcjBLZ9RnvKFVzAEX0xyZchoG8y50A443yMVqlYIwbZaFrd5ZHqGj&#10;eN6ujgECJl2jKJ0SvVaYt9SZ/m3Egf5zn6Ie/wfL3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IMxfgKwIAAFcEAAAOAAAAAAAAAAEAIAAAAB8BAABkcnMvZTJvRG9jLnhtbFBLBQYAAAAABgAG&#10;AFkBAAC8BQAAAAA=&#10;">
              <v:fill on="f" focussize="0,0"/>
              <v:stroke on="f" weight="0.5pt"/>
              <v:imagedata o:title=""/>
              <o:lock v:ext="edit" aspectratio="f"/>
              <v:textbox inset="0mm,0mm,0mm,0mm" style="mso-fit-shape-to-text:t;">
                <w:txbxContent>
                  <w:p>
                    <w:pPr>
                      <w:pStyle w:val="44"/>
                    </w:pPr>
                    <w:r>
                      <w:fldChar w:fldCharType="begin"/>
                    </w:r>
                    <w:r>
                      <w:instrText xml:space="preserve"> PAGE  \* MERGEFORMAT </w:instrText>
                    </w:r>
                    <w:r>
                      <w:fldChar w:fldCharType="separate"/>
                    </w:r>
                    <w:r>
                      <w:t>92</w:t>
                    </w:r>
                    <w:r>
                      <w:fldChar w:fldCharType="end"/>
                    </w:r>
                  </w:p>
                </w:txbxContent>
              </v:textbox>
            </v:shape>
          </w:pict>
        </mc:Fallback>
      </mc:AlternateConten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8" w:lineRule="auto"/>
      <w:ind w:left="4386"/>
      <w:rPr>
        <w:rFonts w:ascii="Calibri" w:hAnsi="Calibri" w:eastAsia="Calibri" w:cs="Calibri"/>
        <w:sz w:val="18"/>
        <w:szCs w:val="18"/>
      </w:rPr>
    </w:pPr>
    <w:r>
      <w:rPr>
        <w:sz w:val="18"/>
      </w:rP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2" name="文本框 8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4"/>
                          </w:pPr>
                          <w:r>
                            <w:fldChar w:fldCharType="begin"/>
                          </w:r>
                          <w:r>
                            <w:instrText xml:space="preserve"> PAGE  \* MERGEFORMAT </w:instrText>
                          </w:r>
                          <w:r>
                            <w:fldChar w:fldCharType="separate"/>
                          </w:r>
                          <w:r>
                            <w:t>93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69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Dl4iAs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mdTSjRTqPjl+7fL&#10;j1+Xn18JziBQY/0ccTuLyNC+NS3aZjj3OIy829Kp+AUjAj/kPV/lFW0gPF6aTWezMVwcvmED/Ozx&#10;unU+vBNGkWjk1KF+SVZ22vrQhQ4hMZs2m1rKVEOpSZPTm9dvxunC1QNwqZEjkugeG63Q7tue2d4U&#10;ZxBzpusNb/mmRvIt8+GBOTQDHoxxCfdYSmmQxPQWJZVxX/51HuNRI3gpadBcOdWYJUrke43aATAM&#10;hhuM/WDoo7oz6NYJxtDyZOKCC3IwS2fUZ8zQKuaAi2mOTDkNg3kXugbHDHKxWqUgdJtlYat3lkfo&#10;KJ63q2OAgEnXKEqnRK8V+i1Vpp+N2NB/7lPU4/9g+R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8OXiICwCAABXBAAADgAAAAAAAAABACAAAAAfAQAAZHJzL2Uyb0RvYy54bWxQSwUGAAAAAAYA&#10;BgBZAQAAvQUAAAAA&#10;">
              <v:fill on="f" focussize="0,0"/>
              <v:stroke on="f" weight="0.5pt"/>
              <v:imagedata o:title=""/>
              <o:lock v:ext="edit" aspectratio="f"/>
              <v:textbox inset="0mm,0mm,0mm,0mm" style="mso-fit-shape-to-text:t;">
                <w:txbxContent>
                  <w:p>
                    <w:pPr>
                      <w:pStyle w:val="44"/>
                    </w:pPr>
                    <w:r>
                      <w:fldChar w:fldCharType="begin"/>
                    </w:r>
                    <w:r>
                      <w:instrText xml:space="preserve"> PAGE  \* MERGEFORMAT </w:instrText>
                    </w:r>
                    <w:r>
                      <w:fldChar w:fldCharType="separate"/>
                    </w:r>
                    <w:r>
                      <w:t>93</w:t>
                    </w:r>
                    <w:r>
                      <w:fldChar w:fldCharType="end"/>
                    </w:r>
                  </w:p>
                </w:txbxContent>
              </v:textbox>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8" w:lineRule="auto"/>
      <w:ind w:left="4382"/>
      <w:rPr>
        <w:rFonts w:ascii="Calibri" w:hAnsi="Calibri" w:eastAsia="Calibri" w:cs="Calibri"/>
        <w:sz w:val="18"/>
        <w:szCs w:val="18"/>
      </w:rPr>
    </w:pPr>
    <w:r>
      <w:rPr>
        <w:sz w:val="18"/>
      </w:rP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3" name="文本框 8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4"/>
                          </w:pPr>
                          <w:r>
                            <w:fldChar w:fldCharType="begin"/>
                          </w:r>
                          <w:r>
                            <w:instrText xml:space="preserve"> PAGE  \* MERGEFORMAT </w:instrText>
                          </w:r>
                          <w:r>
                            <w:fldChar w:fldCharType="separate"/>
                          </w:r>
                          <w:r>
                            <w:t>94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79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iosWAtAgAAVw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ZFSWaKVT8/OP7&#10;+efv869vBGcQqLF+jrgHi8jQvjMt2mY49ziMvNvSqfgFIwI/5D1d5BVtIDxemk1nszFcHL5hA/zs&#10;6bp1PrwXRpFo5NShfklWdtz60IUOITGbNptaylRDqUmT0+urt+N04eIBuNTIEUl0j41WaHdtz2xn&#10;ihOIOdP1hrd8UyP5lvlwzxyaAQ/GuIQ7LKU0SGJ6i5LKuK//Oo/xqBG8lDRorpxqzBIl8oNG7QAY&#10;BsMNxm4w9EHdGnTrBGNoeTJxwQU5mKUz6gtmaBVzwMU0R6achsG8DV2DYwa5WK1SELrNsrDVD5ZH&#10;6Ciet6tDgIBJ1yhKp0SvFfotVaafjdjQf+5T1NP/YPkI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FiosWAtAgAAVwQAAA4AAAAAAAAAAQAgAAAAHwEAAGRycy9lMm9Eb2MueG1sUEsFBgAAAAAG&#10;AAYAWQEAAL4FAAAAAA==&#10;">
              <v:fill on="f" focussize="0,0"/>
              <v:stroke on="f" weight="0.5pt"/>
              <v:imagedata o:title=""/>
              <o:lock v:ext="edit" aspectratio="f"/>
              <v:textbox inset="0mm,0mm,0mm,0mm" style="mso-fit-shape-to-text:t;">
                <w:txbxContent>
                  <w:p>
                    <w:pPr>
                      <w:pStyle w:val="44"/>
                    </w:pPr>
                    <w:r>
                      <w:fldChar w:fldCharType="begin"/>
                    </w:r>
                    <w:r>
                      <w:instrText xml:space="preserve"> PAGE  \* MERGEFORMAT </w:instrText>
                    </w:r>
                    <w:r>
                      <w:fldChar w:fldCharType="separate"/>
                    </w:r>
                    <w:r>
                      <w:t>94</w:t>
                    </w:r>
                    <w:r>
                      <w:fldChar w:fldCharType="end"/>
                    </w:r>
                  </w:p>
                </w:txbxContent>
              </v:textbox>
            </v:shape>
          </w:pict>
        </mc:Fallback>
      </mc:AlternateConten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8" w:lineRule="auto"/>
      <w:ind w:left="4383"/>
      <w:rPr>
        <w:rFonts w:ascii="Calibri" w:hAnsi="Calibri" w:eastAsia="Calibri" w:cs="Calibri"/>
        <w:sz w:val="18"/>
        <w:szCs w:val="18"/>
      </w:rPr>
    </w:pPr>
    <w:r>
      <w:rPr>
        <w:sz w:val="18"/>
      </w:rPr>
      <mc:AlternateContent>
        <mc:Choice Requires="wps">
          <w:drawing>
            <wp:anchor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4" name="文本框 8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4"/>
                          </w:pPr>
                          <w:r>
                            <w:fldChar w:fldCharType="begin"/>
                          </w:r>
                          <w:r>
                            <w:instrText xml:space="preserve"> PAGE  \* MERGEFORMAT </w:instrText>
                          </w:r>
                          <w:r>
                            <w:fldChar w:fldCharType="separate"/>
                          </w:r>
                          <w:r>
                            <w:t>95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89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FOeHot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k7fUKKZQsVPP76f&#10;fj6cfn0jOINArfUzxN1bRIbunenQNsO5x2Hk3VVOxS8YEfgh7/Eir+gC4fHSdDKd5nBx+IYN8LPH&#10;69b58F4YRaJRUIf6JVnZYeNDHzqExGzarBspUw2lJm1Br16/zdOFiwfgUiNHJNE/Nlqh23ZnZltT&#10;HkHMmb43vOXrBsk3zIc75tAMeDDGJdxiqaRBEnO2KKmN+/qv8xiPGsFLSYvmKqjGLFEiP2jUDoBh&#10;MNxgbAdD79WNQbeOMYaWJxMXXJCDWTmjvmCGljEHXExzZCpoGMyb0Dc4ZpCL5TIFodssCxt9b3mE&#10;juJ5u9wHCJh0jaL0Spy1Qr+lypxnIzb0n/sU9fg/WPw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EFOeHotAgAAVwQAAA4AAAAAAAAAAQAgAAAAHwEAAGRycy9lMm9Eb2MueG1sUEsFBgAAAAAG&#10;AAYAWQEAAL4FAAAAAA==&#10;">
              <v:fill on="f" focussize="0,0"/>
              <v:stroke on="f" weight="0.5pt"/>
              <v:imagedata o:title=""/>
              <o:lock v:ext="edit" aspectratio="f"/>
              <v:textbox inset="0mm,0mm,0mm,0mm" style="mso-fit-shape-to-text:t;">
                <w:txbxContent>
                  <w:p>
                    <w:pPr>
                      <w:pStyle w:val="44"/>
                    </w:pPr>
                    <w:r>
                      <w:fldChar w:fldCharType="begin"/>
                    </w:r>
                    <w:r>
                      <w:instrText xml:space="preserve"> PAGE  \* MERGEFORMAT </w:instrText>
                    </w:r>
                    <w:r>
                      <w:fldChar w:fldCharType="separate"/>
                    </w:r>
                    <w:r>
                      <w:t>95</w:t>
                    </w:r>
                    <w:r>
                      <w:fldChar w:fldCharType="end"/>
                    </w:r>
                  </w:p>
                </w:txbxContent>
              </v:textbox>
            </v:shape>
          </w:pict>
        </mc:Fallback>
      </mc:AlternateConten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8" w:lineRule="auto"/>
      <w:ind w:left="4370"/>
      <w:rPr>
        <w:rFonts w:ascii="Calibri" w:hAnsi="Calibri" w:eastAsia="Calibri" w:cs="Calibri"/>
        <w:sz w:val="18"/>
        <w:szCs w:val="18"/>
      </w:rPr>
    </w:pPr>
    <w:r>
      <w:rPr>
        <w:sz w:val="18"/>
      </w:rP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5" name="文本框 8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4"/>
                          </w:pPr>
                          <w:r>
                            <w:fldChar w:fldCharType="begin"/>
                          </w:r>
                          <w:r>
                            <w:instrText xml:space="preserve"> PAGE  \* MERGEFORMAT </w:instrText>
                          </w:r>
                          <w:r>
                            <w:fldChar w:fldCharType="separate"/>
                          </w:r>
                          <w:r>
                            <w:t>96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99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kDKzot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ZFSWaKVT8/OP7&#10;+efv869vBGcQqLF+jrgHi8jQvjMt2mY49ziMvNvSqfgFIwI/5D1d5BVtIDxemk1nszFcHL5hA/zs&#10;6bp1PrwXRpFo5NShfklWdtz60IUOITGbNptaylRDqUmT0+u3V+N04eIBuNTIEUl0j41WaHdtz2xn&#10;ihOIOdP1hrd8UyP5lvlwzxyaAQ/GuIQ7LKU0SGJ6i5LKuK//Oo/xqBG8lDRorpxqzBIl8oNG7QAY&#10;BsMNxm4w9EHdGnTrBGNoeTJxwQU5mKUz6gtmaBVzwMU0R6achsG8DV2DYwa5WK1SELrNsrDVD5ZH&#10;6Ciet6tDgIBJ1yhKp0SvFfotVaafjdjQf+5T1NP/YPkI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OkDKzotAgAAVwQAAA4AAAAAAAAAAQAgAAAAHwEAAGRycy9lMm9Eb2MueG1sUEsFBgAAAAAG&#10;AAYAWQEAAL4FAAAAAA==&#10;">
              <v:fill on="f" focussize="0,0"/>
              <v:stroke on="f" weight="0.5pt"/>
              <v:imagedata o:title=""/>
              <o:lock v:ext="edit" aspectratio="f"/>
              <v:textbox inset="0mm,0mm,0mm,0mm" style="mso-fit-shape-to-text:t;">
                <w:txbxContent>
                  <w:p>
                    <w:pPr>
                      <w:pStyle w:val="44"/>
                    </w:pPr>
                    <w:r>
                      <w:fldChar w:fldCharType="begin"/>
                    </w:r>
                    <w:r>
                      <w:instrText xml:space="preserve"> PAGE  \* MERGEFORMAT </w:instrText>
                    </w:r>
                    <w:r>
                      <w:fldChar w:fldCharType="separate"/>
                    </w:r>
                    <w:r>
                      <w:t>96</w:t>
                    </w:r>
                    <w:r>
                      <w:fldChar w:fldCharType="end"/>
                    </w:r>
                  </w:p>
                </w:txbxContent>
              </v:textbox>
            </v:shape>
          </w:pict>
        </mc:Fallback>
      </mc:AlternateConten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8" w:lineRule="auto"/>
      <w:ind w:left="4381"/>
      <w:rPr>
        <w:rFonts w:ascii="Calibri" w:hAnsi="Calibri" w:eastAsia="Calibri" w:cs="Calibri"/>
        <w:sz w:val="18"/>
        <w:szCs w:val="18"/>
      </w:rPr>
    </w:pPr>
    <w:r>
      <w:rPr>
        <w:sz w:val="18"/>
      </w:rPr>
      <mc:AlternateContent>
        <mc:Choice Requires="wps">
          <w:drawing>
            <wp:anchor distT="0" distB="0" distL="114300" distR="114300" simplePos="0" relativeHeight="2516910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6" name="文本框 8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4"/>
                          </w:pPr>
                          <w:r>
                            <w:fldChar w:fldCharType="begin"/>
                          </w:r>
                          <w:r>
                            <w:instrText xml:space="preserve"> PAGE  \* MERGEFORMAT </w:instrText>
                          </w:r>
                          <w:r>
                            <w:fldChar w:fldCharType="separate"/>
                          </w:r>
                          <w:r>
                            <w:t>97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10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HV3vosAgAAVw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uczSjRTqPjl+7fL&#10;j1+Xn18JziBQY/0CcQ8WkaF9a1q0zXDucRh5t6VT8QtGBH7Ie77KK9pAeLw0n87nY7g4fMMG+Nnj&#10;det8eCeMItHIqUP9kqzstPOhCx1CYjZttrWUqYZSkyans9dvxunC1QNwqZEjkugeG63Q7tue2d4U&#10;ZxBzpusNb/m2RvId8+GeOTQDHoxxCXdYSmmQxPQWJZVxX/51HuNRI3gpadBcOdWYJUrke43aATAM&#10;hhuM/WDoo7o16NYJxtDyZOKCC3IwS2fUZ8zQOuaAi2mOTDkNg3kbugbHDHKxXqcgdJtlYacfLI/Q&#10;UTxv18cAAZOuUZROiV4r9FuqTD8bsaH/3Keox//B6j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EdXe+iwCAABXBAAADgAAAAAAAAABACAAAAAfAQAAZHJzL2Uyb0RvYy54bWxQSwUGAAAAAAYA&#10;BgBZAQAAvQUAAAAA&#10;">
              <v:fill on="f" focussize="0,0"/>
              <v:stroke on="f" weight="0.5pt"/>
              <v:imagedata o:title=""/>
              <o:lock v:ext="edit" aspectratio="f"/>
              <v:textbox inset="0mm,0mm,0mm,0mm" style="mso-fit-shape-to-text:t;">
                <w:txbxContent>
                  <w:p>
                    <w:pPr>
                      <w:pStyle w:val="44"/>
                    </w:pPr>
                    <w:r>
                      <w:fldChar w:fldCharType="begin"/>
                    </w:r>
                    <w:r>
                      <w:instrText xml:space="preserve"> PAGE  \* MERGEFORMAT </w:instrText>
                    </w:r>
                    <w:r>
                      <w:fldChar w:fldCharType="separate"/>
                    </w:r>
                    <w:r>
                      <w:t>97</w:t>
                    </w:r>
                    <w:r>
                      <w:fldChar w:fldCharType="end"/>
                    </w:r>
                  </w:p>
                </w:txbxContent>
              </v:textbox>
            </v:shape>
          </w:pict>
        </mc:Fallback>
      </mc:AlternateConten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8" w:lineRule="auto"/>
      <w:ind w:left="4375"/>
      <w:rPr>
        <w:rFonts w:ascii="Calibri" w:hAnsi="Calibri" w:eastAsia="Calibri" w:cs="Calibri"/>
        <w:sz w:val="18"/>
        <w:szCs w:val="18"/>
      </w:rPr>
    </w:pPr>
    <w:r>
      <w:rPr>
        <w:sz w:val="18"/>
      </w:rPr>
      <mc:AlternateContent>
        <mc:Choice Requires="wps">
          <w:drawing>
            <wp:anchor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7" name="文本框 8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4"/>
                          </w:pPr>
                          <w:r>
                            <w:fldChar w:fldCharType="begin"/>
                          </w:r>
                          <w:r>
                            <w:instrText xml:space="preserve"> PAGE  \* MERGEFORMAT </w:instrText>
                          </w:r>
                          <w:r>
                            <w:fldChar w:fldCharType="separate"/>
                          </w:r>
                          <w:r>
                            <w:t>98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20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mYjbotAgAAVwQAAA4AAABkcnMvZTJvRG9jLnhtbK1UzY7TMBC+I/EO&#10;lu80aRFL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k7fUqKZQsVPP76f&#10;fj6cfn0jOINArfUzxN1bRIbunenQNsO5x2Hk3VVOxS8YEfgh7/Eir+gC4fHSdDKd5nBx+IYN8LPH&#10;69b58F4YRaJRUIf6JVnZYeNDHzqExGzarBspUw2lJm1Br16/ydOFiwfgUiNHJNE/Nlqh23ZnZltT&#10;HkHMmb43vOXrBsk3zIc75tAMeDDGJdxiqaRBEnO2KKmN+/qv8xiPGsFLSYvmKqjGLFEiP2jUDoBh&#10;MNxgbAdD79WNQbeOMYaWJxMXXJCDWTmjvmCGljEHXExzZCpoGMyb0Dc4ZpCL5TIFodssCxt9b3mE&#10;juJ5u9wHCJh0jaL0Spy1Qr+lypxnIzb0n/sU9fg/WPw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LmYjbotAgAAVwQAAA4AAAAAAAAAAQAgAAAAHwEAAGRycy9lMm9Eb2MueG1sUEsFBgAAAAAG&#10;AAYAWQEAAL4FAAAAAA==&#10;">
              <v:fill on="f" focussize="0,0"/>
              <v:stroke on="f" weight="0.5pt"/>
              <v:imagedata o:title=""/>
              <o:lock v:ext="edit" aspectratio="f"/>
              <v:textbox inset="0mm,0mm,0mm,0mm" style="mso-fit-shape-to-text:t;">
                <w:txbxContent>
                  <w:p>
                    <w:pPr>
                      <w:pStyle w:val="44"/>
                    </w:pPr>
                    <w:r>
                      <w:fldChar w:fldCharType="begin"/>
                    </w:r>
                    <w:r>
                      <w:instrText xml:space="preserve"> PAGE  \* MERGEFORMAT </w:instrText>
                    </w:r>
                    <w:r>
                      <w:fldChar w:fldCharType="separate"/>
                    </w:r>
                    <w:r>
                      <w:t>98</w:t>
                    </w:r>
                    <w:r>
                      <w:fldChar w:fldCharType="end"/>
                    </w:r>
                  </w:p>
                </w:txbxContent>
              </v:textbox>
            </v:shape>
          </w:pict>
        </mc:Fallback>
      </mc:AlternateConten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8" w:lineRule="auto"/>
      <w:ind w:left="4467"/>
      <w:rPr>
        <w:rFonts w:ascii="Calibri" w:hAnsi="Calibri" w:eastAsia="Calibri" w:cs="Calibri"/>
        <w:sz w:val="18"/>
        <w:szCs w:val="18"/>
      </w:rPr>
    </w:pPr>
    <w:r>
      <w:rPr>
        <w:sz w:val="18"/>
      </w:rPr>
      <mc:AlternateContent>
        <mc:Choice Requires="wps">
          <w:drawing>
            <wp:anchor distT="0" distB="0" distL="114300" distR="114300" simplePos="0" relativeHeight="251693056" behindDoc="0" locked="0" layoutInCell="1" allowOverlap="1">
              <wp:simplePos x="0" y="0"/>
              <wp:positionH relativeFrom="margin">
                <wp:align>center</wp:align>
              </wp:positionH>
              <wp:positionV relativeFrom="paragraph">
                <wp:posOffset>0</wp:posOffset>
              </wp:positionV>
              <wp:extent cx="1828800" cy="1828800"/>
              <wp:effectExtent l="0" t="0" r="0" b="0"/>
              <wp:wrapNone/>
              <wp:docPr id="88" name="文本框 8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4"/>
                          </w:pPr>
                          <w:r>
                            <w:fldChar w:fldCharType="begin"/>
                          </w:r>
                          <w:r>
                            <w:instrText xml:space="preserve"> PAGE  \* MERGEFORMAT </w:instrText>
                          </w:r>
                          <w:r>
                            <w:fldChar w:fldCharType="separate"/>
                          </w:r>
                          <w:r>
                            <w:t>99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30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ZTc8s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meou2YKFb98/3b5&#10;8evy8yvBGQRqrJ8jbmcRGdq3pkXbDOceh5F3WzoVv2BE4Ie856u8og2Ex0uz6Ww2hovDN2yAnz1e&#10;t86Hd8IoEo2cOtQvycpOWx+60CEkZtNmU0uZaig1aXJ68/rNOF24egAuNXJEEt1joxXafdsz25vi&#10;DGLOdL3hLd/USL5lPjwwh2bAgzEu4R5LKQ2SmN6ipDLuy7/OYzxqBC8lDZorpxqzRIl8r1E7AIbB&#10;cIOxHwx9VHcG3TrBGFqeTFxwQQ5m6Yz6jBlaxRxwMc2RKadhMO9C1+CYQS5WqxSEbrMsbPXO8ggd&#10;xfN2dQwQMOkaRemU6LVCv6XK9LMRG/rPfYp6/B8sfwN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IxlNzywCAABXBAAADgAAAAAAAAABACAAAAAfAQAAZHJzL2Uyb0RvYy54bWxQSwUGAAAAAAYA&#10;BgBZAQAAvQUAAAAA&#10;">
              <v:fill on="f" focussize="0,0"/>
              <v:stroke on="f" weight="0.5pt"/>
              <v:imagedata o:title=""/>
              <o:lock v:ext="edit" aspectratio="f"/>
              <v:textbox inset="0mm,0mm,0mm,0mm" style="mso-fit-shape-to-text:t;">
                <w:txbxContent>
                  <w:p>
                    <w:pPr>
                      <w:pStyle w:val="44"/>
                    </w:pPr>
                    <w:r>
                      <w:fldChar w:fldCharType="begin"/>
                    </w:r>
                    <w:r>
                      <w:instrText xml:space="preserve"> PAGE  \* MERGEFORMAT </w:instrText>
                    </w:r>
                    <w:r>
                      <w:fldChar w:fldCharType="separate"/>
                    </w:r>
                    <w:r>
                      <w:t>99</w:t>
                    </w:r>
                    <w:r>
                      <w:fldChar w:fldCharType="end"/>
                    </w:r>
                  </w:p>
                </w:txbxContent>
              </v:textbox>
            </v:shape>
          </w:pict>
        </mc:Fallback>
      </mc:AlternateConten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8" w:lineRule="auto"/>
      <w:ind w:left="4467"/>
      <w:rPr>
        <w:rFonts w:ascii="Calibri" w:hAnsi="Calibri" w:eastAsia="Calibri" w:cs="Calibri"/>
        <w:sz w:val="18"/>
        <w:szCs w:val="18"/>
      </w:rPr>
    </w:pPr>
    <w:r>
      <w:rPr>
        <w:sz w:val="18"/>
      </w:rPr>
      <mc:AlternateContent>
        <mc:Choice Requires="wps">
          <w:drawing>
            <wp:anchor distT="0" distB="0" distL="114300" distR="114300" simplePos="0" relativeHeight="251694080" behindDoc="0" locked="0" layoutInCell="1" allowOverlap="1">
              <wp:simplePos x="0" y="0"/>
              <wp:positionH relativeFrom="margin">
                <wp:align>center</wp:align>
              </wp:positionH>
              <wp:positionV relativeFrom="paragraph">
                <wp:posOffset>0</wp:posOffset>
              </wp:positionV>
              <wp:extent cx="1828800" cy="1828800"/>
              <wp:effectExtent l="0" t="0" r="0" b="0"/>
              <wp:wrapNone/>
              <wp:docPr id="89" name="文本框 8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4"/>
                          </w:pPr>
                          <w:r>
                            <w:fldChar w:fldCharType="begin"/>
                          </w:r>
                          <w:r>
                            <w:instrText xml:space="preserve"> PAGE  \* MERGEFORMAT </w:instrText>
                          </w:r>
                          <w:r>
                            <w:fldChar w:fldCharType="separate"/>
                          </w:r>
                          <w:r>
                            <w:t>100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40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tUHo8tAgAAVwQAAA4AAABkcnMvZTJvRG9jLnhtbK1UzY7TMBC+I/EO&#10;lu80aRGrUj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k7fUqKZQsVPP76f&#10;fj6cfn0jOINArfUzxN1bRIbunenQNsO5x2Hk3VVOxS8YEfgh7/Eir+gC4fHSdDKd5nBx+IYN8LPH&#10;69b58F4YRaJRUIf6JVnZYeNDHzqExGzarBspUw2lJm1Br16/ydOFiwfgUiNHJNE/Nlqh23ZnZltT&#10;HkHMmb43vOXrBsk3zIc75tAMeDDGJdxiqaRBEnO2KKmN+/qv8xiPGsFLSYvmKqjGLFEiP2jUDoBh&#10;MNxgbAdD79WNQbeOMYaWJxMXXJCDWTmjvmCGljEHXExzZCpoGMyb0Dc4ZpCL5TIFodssCxt9b3mE&#10;juJ5u9wHCJh0jaL0Spy1Qr+lypxnIzb0n/sU9fg/WPw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ItUHo8tAgAAVwQAAA4AAAAAAAAAAQAgAAAAHwEAAGRycy9lMm9Eb2MueG1sUEsFBgAAAAAG&#10;AAYAWQEAAL4FAAAAAA==&#10;">
              <v:fill on="f" focussize="0,0"/>
              <v:stroke on="f" weight="0.5pt"/>
              <v:imagedata o:title=""/>
              <o:lock v:ext="edit" aspectratio="f"/>
              <v:textbox inset="0mm,0mm,0mm,0mm" style="mso-fit-shape-to-text:t;">
                <w:txbxContent>
                  <w:p>
                    <w:pPr>
                      <w:pStyle w:val="44"/>
                    </w:pPr>
                    <w:r>
                      <w:fldChar w:fldCharType="begin"/>
                    </w:r>
                    <w:r>
                      <w:instrText xml:space="preserve"> PAGE  \* MERGEFORMAT </w:instrText>
                    </w:r>
                    <w:r>
                      <w:fldChar w:fldCharType="separate"/>
                    </w:r>
                    <w:r>
                      <w:t>100</w:t>
                    </w:r>
                    <w:r>
                      <w:fldChar w:fldCharType="end"/>
                    </w:r>
                  </w:p>
                </w:txbxContent>
              </v:textbox>
            </v:shape>
          </w:pict>
        </mc:Fallback>
      </mc:AlternateConten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8" w:lineRule="auto"/>
      <w:ind w:left="4513"/>
      <w:rPr>
        <w:rFonts w:ascii="Calibri" w:hAnsi="Calibri" w:eastAsia="Calibri" w:cs="Calibri"/>
        <w:sz w:val="18"/>
        <w:szCs w:val="18"/>
      </w:rPr>
    </w:pPr>
    <w:r>
      <w:rPr>
        <w:sz w:val="18"/>
      </w:rPr>
      <mc:AlternateContent>
        <mc:Choice Requires="wps">
          <w:drawing>
            <wp:anchor distT="0" distB="0" distL="114300" distR="114300" simplePos="0" relativeHeight="251695104" behindDoc="0" locked="0" layoutInCell="1" allowOverlap="1">
              <wp:simplePos x="0" y="0"/>
              <wp:positionH relativeFrom="margin">
                <wp:align>center</wp:align>
              </wp:positionH>
              <wp:positionV relativeFrom="paragraph">
                <wp:posOffset>0</wp:posOffset>
              </wp:positionV>
              <wp:extent cx="1828800" cy="1828800"/>
              <wp:effectExtent l="0" t="0" r="0" b="0"/>
              <wp:wrapNone/>
              <wp:docPr id="90" name="文本框 9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4"/>
                          </w:pPr>
                          <w:r>
                            <w:fldChar w:fldCharType="begin"/>
                          </w:r>
                          <w:r>
                            <w:instrText xml:space="preserve"> PAGE  \* MERGEFORMAT </w:instrText>
                          </w:r>
                          <w:r>
                            <w:fldChar w:fldCharType="separate"/>
                          </w:r>
                          <w:r>
                            <w:t>101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51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GCXgsAgAAVwQAAA4AAABkcnMvZTJvRG9jLnhtbK1UzY7TMBC+I/EO&#10;lu80aRGrUj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r6FJJopVPz04/vp&#10;58Pp1zeCMwjUWj9D3L1FZOjemQ5tM5x7HEbeXeVU/IIRgR9Yx4u8oguEx0vTyXSaw8XhGzbAzx6v&#10;W+fDe2EUiUZBHeqXZGWHjQ996BASs2mzbqRMNZSatAW9ev0mTxcuHoBLjRyRRP/YaIVu252ZbU15&#10;BDFn+t7wlq8bJN8wH+6YQzPgwRiXcIulkgZJzNmipDbu67/OYzxqBC8lLZqroBqzRIn8oFE7AIbB&#10;cIOxHQy9VzcG3TrGGFqeTFxwQQ5m5Yz6ghlaxhxwMc2RqaBhMG9C3+CYQS6WyxSEbrMsbPS95RE6&#10;iuftch8gYNI1itIrcdYK/ZYqc56N2NB/7lPU4/9g8R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wYJeCwCAABXBAAADgAAAAAAAAABACAAAAAfAQAAZHJzL2Uyb0RvYy54bWxQSwUGAAAAAAYA&#10;BgBZAQAAvQUAAAAA&#10;">
              <v:fill on="f" focussize="0,0"/>
              <v:stroke on="f" weight="0.5pt"/>
              <v:imagedata o:title=""/>
              <o:lock v:ext="edit" aspectratio="f"/>
              <v:textbox inset="0mm,0mm,0mm,0mm" style="mso-fit-shape-to-text:t;">
                <w:txbxContent>
                  <w:p>
                    <w:pPr>
                      <w:pStyle w:val="44"/>
                    </w:pPr>
                    <w:r>
                      <w:fldChar w:fldCharType="begin"/>
                    </w:r>
                    <w:r>
                      <w:instrText xml:space="preserve"> PAGE  \* MERGEFORMAT </w:instrText>
                    </w:r>
                    <w:r>
                      <w:fldChar w:fldCharType="separate"/>
                    </w:r>
                    <w:r>
                      <w:t>101</w:t>
                    </w:r>
                    <w:r>
                      <w:fldChar w:fldCharType="end"/>
                    </w:r>
                  </w:p>
                </w:txbxContent>
              </v:textbox>
            </v:shape>
          </w:pict>
        </mc:Fallback>
      </mc:AlternateConten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8" w:lineRule="auto"/>
      <w:ind w:left="4467"/>
      <w:rPr>
        <w:rFonts w:ascii="Calibri" w:hAnsi="Calibri" w:eastAsia="Calibri" w:cs="Calibri"/>
        <w:sz w:val="18"/>
        <w:szCs w:val="18"/>
      </w:rPr>
    </w:pPr>
    <w:r>
      <w:rPr>
        <w:sz w:val="18"/>
      </w:rPr>
      <mc:AlternateContent>
        <mc:Choice Requires="wps">
          <w:drawing>
            <wp:anchor distT="0" distB="0" distL="114300" distR="114300" simplePos="0" relativeHeight="251696128" behindDoc="0" locked="0" layoutInCell="1" allowOverlap="1">
              <wp:simplePos x="0" y="0"/>
              <wp:positionH relativeFrom="margin">
                <wp:align>center</wp:align>
              </wp:positionH>
              <wp:positionV relativeFrom="paragraph">
                <wp:posOffset>0</wp:posOffset>
              </wp:positionV>
              <wp:extent cx="1828800" cy="1828800"/>
              <wp:effectExtent l="0" t="0" r="0" b="0"/>
              <wp:wrapNone/>
              <wp:docPr id="91" name="文本框 9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4"/>
                          </w:pPr>
                          <w:r>
                            <w:fldChar w:fldCharType="begin"/>
                          </w:r>
                          <w:r>
                            <w:instrText xml:space="preserve"> PAGE  \* MERGEFORMAT </w:instrText>
                          </w:r>
                          <w:r>
                            <w:fldChar w:fldCharType="separate"/>
                          </w:r>
                          <w:r>
                            <w:t>102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61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9LWjgsAgAAVwQAAA4AAABkcnMvZTJvRG9jLnhtbK1UzY7TMBC+I/EO&#10;lu80aRGrUjVdla2KkCp2pQVxdh2nieQ/2W6T8gDwBpy4cN/n6nPw2Wm6aOGwBy7O2DP+Zr5vxplf&#10;d0qSg3C+Mbqg41FOidDclI3eFfTzp/WrKSU+MF0yabQo6FF4er14+WLe2pmYmNrIUjgCEO1nrS1o&#10;HYKdZZnntVDMj4wVGs7KOMUCtm6XlY61QFcym+T5VdYaV1pnuPAep6veSc+I7jmApqoaLlaG75XQ&#10;oUd1QrIASr5urKeLVG1VCR5uq8qLQGRBwTSkFUlgb+OaLeZstnPM1g0/l8CeU8ITToo1GkkvUCsW&#10;GNm75i8o1XBnvKnCiBuV9USSImAxzp9oc18zKxIXSO3tRXT//2D5x8OdI01Z0LdjSjRT6Pjpx/fT&#10;z4fTr28EZxCotX6GuHuLyNC9Mx3GZjj3OIy8u8qp+AUjAj/kPV7kFV0gPF6aTqbTHC4O37ABfvZ4&#10;3Tof3gujSDQK6tC/JCs7bHzoQ4eQmE2bdSNl6qHUpC3o1es3ebpw8QBcauSIJPpioxW6bXdmtjXl&#10;EcSc6WfDW75ukHzDfLhjDsOAgvFcwi2WShokMWeLktq4r/86j/HoEbyUtBiugmq8JUrkB43eATAM&#10;hhuM7WDovboxmFa0A7UkExdckINZOaO+4A0tYw64mObIVNAwmDehH3C8QS6WyxSEabMsbPS95RE6&#10;iuftch8gYNI1itIrcdYK85Y6c34bcaD/3Keox//B4j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0taOCwCAABXBAAADgAAAAAAAAABACAAAAAfAQAAZHJzL2Uyb0RvYy54bWxQSwUGAAAAAAYA&#10;BgBZAQAAvQUAAAAA&#10;">
              <v:fill on="f" focussize="0,0"/>
              <v:stroke on="f" weight="0.5pt"/>
              <v:imagedata o:title=""/>
              <o:lock v:ext="edit" aspectratio="f"/>
              <v:textbox inset="0mm,0mm,0mm,0mm" style="mso-fit-shape-to-text:t;">
                <w:txbxContent>
                  <w:p>
                    <w:pPr>
                      <w:pStyle w:val="44"/>
                    </w:pPr>
                    <w:r>
                      <w:fldChar w:fldCharType="begin"/>
                    </w:r>
                    <w:r>
                      <w:instrText xml:space="preserve"> PAGE  \* MERGEFORMAT </w:instrText>
                    </w:r>
                    <w:r>
                      <w:fldChar w:fldCharType="separate"/>
                    </w:r>
                    <w:r>
                      <w:t>102</w:t>
                    </w:r>
                    <w:r>
                      <w:fldChar w:fldCharType="end"/>
                    </w:r>
                  </w:p>
                </w:txbxContent>
              </v:textbox>
            </v:shape>
          </w:pict>
        </mc:Fallback>
      </mc:AlternateConten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8" w:lineRule="auto"/>
      <w:ind w:left="4375"/>
      <w:rPr>
        <w:rFonts w:ascii="Calibri" w:hAnsi="Calibri" w:eastAsia="Calibri" w:cs="Calibri"/>
        <w:sz w:val="18"/>
        <w:szCs w:val="18"/>
      </w:rPr>
    </w:pPr>
    <w:r>
      <w:rPr>
        <w:sz w:val="18"/>
      </w:rPr>
      <mc:AlternateContent>
        <mc:Choice Requires="wps">
          <w:drawing>
            <wp:anchor distT="0" distB="0" distL="114300" distR="114300" simplePos="0" relativeHeight="251697152" behindDoc="0" locked="0" layoutInCell="1" allowOverlap="1">
              <wp:simplePos x="0" y="0"/>
              <wp:positionH relativeFrom="margin">
                <wp:align>center</wp:align>
              </wp:positionH>
              <wp:positionV relativeFrom="paragraph">
                <wp:posOffset>0</wp:posOffset>
              </wp:positionV>
              <wp:extent cx="1828800" cy="1828800"/>
              <wp:effectExtent l="0" t="0" r="0" b="0"/>
              <wp:wrapNone/>
              <wp:docPr id="92" name="文本框 9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4"/>
                          </w:pPr>
                          <w:r>
                            <w:fldChar w:fldCharType="begin"/>
                          </w:r>
                          <w:r>
                            <w:instrText xml:space="preserve"> PAGE  \* MERGEFORMAT </w:instrText>
                          </w:r>
                          <w:r>
                            <w:fldChar w:fldCharType="separate"/>
                          </w:r>
                          <w:r>
                            <w:t>103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71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edr/gtAgAAVwQAAA4AAABkcnMvZTJvRG9jLnhtbK1UzY7TMBC+I/EO&#10;lu80aRGrUj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r6dUKKZQsVPP76f&#10;fj6cfn0jOINArfUzxN1bRIbunenQNsO5x2Hk3VVOxS8YEfgh7/Eir+gC4fHSdDKd5nBx+IYN8LPH&#10;69b58F4YRaJRUIf6JVnZYeNDHzqExGzarBspUw2lJm1Br16/ydOFiwfgUiNHJNE/Nlqh23ZnZltT&#10;HkHMmb43vOXrBsk3zIc75tAMeDDGJdxiqaRBEnO2KKmN+/qv8xiPGsFLSYvmKqjGLFEiP2jUDoBh&#10;MNxgbAdD79WNQbeOMYaWJxMXXJCDWTmjvmCGljEHXExzZCpoGMyb0Dc4ZpCL5TIFodssCxt9b3mE&#10;juJ5u9wHCJh0jaL0Spy1Qr+lypxnIzb0n/sU9fg/WPw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Gedr/gtAgAAVwQAAA4AAAAAAAAAAQAgAAAAHwEAAGRycy9lMm9Eb2MueG1sUEsFBgAAAAAG&#10;AAYAWQEAAL4FAAAAAA==&#10;">
              <v:fill on="f" focussize="0,0"/>
              <v:stroke on="f" weight="0.5pt"/>
              <v:imagedata o:title=""/>
              <o:lock v:ext="edit" aspectratio="f"/>
              <v:textbox inset="0mm,0mm,0mm,0mm" style="mso-fit-shape-to-text:t;">
                <w:txbxContent>
                  <w:p>
                    <w:pPr>
                      <w:pStyle w:val="44"/>
                    </w:pPr>
                    <w:r>
                      <w:fldChar w:fldCharType="begin"/>
                    </w:r>
                    <w:r>
                      <w:instrText xml:space="preserve"> PAGE  \* MERGEFORMAT </w:instrText>
                    </w:r>
                    <w:r>
                      <w:fldChar w:fldCharType="separate"/>
                    </w:r>
                    <w:r>
                      <w:t>103</w:t>
                    </w:r>
                    <w:r>
                      <w:fldChar w:fldCharType="end"/>
                    </w:r>
                  </w:p>
                </w:txbxContent>
              </v:textbox>
            </v:shape>
          </w:pict>
        </mc:Fallback>
      </mc:AlternateConten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8" w:lineRule="auto"/>
      <w:ind w:left="4437"/>
      <w:rPr>
        <w:rFonts w:ascii="Calibri" w:hAnsi="Calibri" w:eastAsia="Calibri" w:cs="Calibri"/>
        <w:sz w:val="18"/>
        <w:szCs w:val="18"/>
      </w:rPr>
    </w:pPr>
    <w:r>
      <w:rPr>
        <w:sz w:val="18"/>
      </w:rPr>
      <mc:AlternateContent>
        <mc:Choice Requires="wps">
          <w:drawing>
            <wp:anchor distT="0" distB="0" distL="114300" distR="114300" simplePos="0" relativeHeight="251698176" behindDoc="0" locked="0" layoutInCell="1" allowOverlap="1">
              <wp:simplePos x="0" y="0"/>
              <wp:positionH relativeFrom="margin">
                <wp:align>center</wp:align>
              </wp:positionH>
              <wp:positionV relativeFrom="paragraph">
                <wp:posOffset>0</wp:posOffset>
              </wp:positionV>
              <wp:extent cx="1828800" cy="1828800"/>
              <wp:effectExtent l="0" t="0" r="0" b="0"/>
              <wp:wrapNone/>
              <wp:docPr id="93" name="文本框 9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4"/>
                          </w:pPr>
                          <w:r>
                            <w:fldChar w:fldCharType="begin"/>
                          </w:r>
                          <w:r>
                            <w:instrText xml:space="preserve"> PAGE  \* MERGEFORMAT </w:instrText>
                          </w:r>
                          <w:r>
                            <w:fldChar w:fldCharType="separate"/>
                          </w:r>
                          <w:r>
                            <w:t>104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81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LgtAgAAVwQAAA4AAABkcnMvZTJvRG9jLnhtbK1UzY7TMBC+I/EO&#10;lu80aVesSt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b56nacLFw/ApUaOSKJ/bLRCt+3OzLam&#10;PIKYM31veMvXDZJvmA/3zKEZ8GCMS7jDUkmDJOZsUVIb9+Vf5zEeNYKXkhbNVVCNWaJEvteoHQDD&#10;YLjB2A6G3qtbg24dYwwtTyYuuCAHs3JGfcYMLWMOuJjmyFTQMJi3oW9wzCAXy2UKQrdZFjb6wfII&#10;HcXzdrkPEDDpGkXplThrhX5LlTnPRmzoP/cp6vF/sPg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M/Q/LgtAgAAVwQAAA4AAAAAAAAAAQAgAAAAHwEAAGRycy9lMm9Eb2MueG1sUEsFBgAAAAAG&#10;AAYAWQEAAL4FAAAAAA==&#10;">
              <v:fill on="f" focussize="0,0"/>
              <v:stroke on="f" weight="0.5pt"/>
              <v:imagedata o:title=""/>
              <o:lock v:ext="edit" aspectratio="f"/>
              <v:textbox inset="0mm,0mm,0mm,0mm" style="mso-fit-shape-to-text:t;">
                <w:txbxContent>
                  <w:p>
                    <w:pPr>
                      <w:pStyle w:val="44"/>
                    </w:pPr>
                    <w:r>
                      <w:fldChar w:fldCharType="begin"/>
                    </w:r>
                    <w:r>
                      <w:instrText xml:space="preserve"> PAGE  \* MERGEFORMAT </w:instrText>
                    </w:r>
                    <w:r>
                      <w:fldChar w:fldCharType="separate"/>
                    </w:r>
                    <w:r>
                      <w:t>104</w:t>
                    </w:r>
                    <w:r>
                      <w:fldChar w:fldCharType="end"/>
                    </w:r>
                  </w:p>
                </w:txbxContent>
              </v:textbox>
            </v:shape>
          </w:pict>
        </mc:Fallback>
      </mc:AlternateConten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8" w:lineRule="auto"/>
      <w:ind w:left="4437"/>
      <w:rPr>
        <w:rFonts w:ascii="Calibri" w:hAnsi="Calibri" w:eastAsia="Calibri" w:cs="Calibri"/>
        <w:sz w:val="18"/>
        <w:szCs w:val="18"/>
      </w:rPr>
    </w:pPr>
    <w:r>
      <w:rPr>
        <w:sz w:val="18"/>
      </w:rPr>
      <mc:AlternateContent>
        <mc:Choice Requires="wps">
          <w:drawing>
            <wp:anchor distT="0" distB="0" distL="114300" distR="114300" simplePos="0" relativeHeight="251699200" behindDoc="0" locked="0" layoutInCell="1" allowOverlap="1">
              <wp:simplePos x="0" y="0"/>
              <wp:positionH relativeFrom="margin">
                <wp:align>center</wp:align>
              </wp:positionH>
              <wp:positionV relativeFrom="paragraph">
                <wp:posOffset>0</wp:posOffset>
              </wp:positionV>
              <wp:extent cx="1828800" cy="1828800"/>
              <wp:effectExtent l="0" t="0" r="0" b="0"/>
              <wp:wrapNone/>
              <wp:docPr id="94" name="文本框 9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4"/>
                          </w:pPr>
                          <w:r>
                            <w:fldChar w:fldCharType="begin"/>
                          </w:r>
                          <w:r>
                            <w:instrText xml:space="preserve"> PAGE  \* MERGEFORMAT </w:instrText>
                          </w:r>
                          <w:r>
                            <w:fldChar w:fldCharType="separate"/>
                          </w:r>
                          <w:r>
                            <w:t>105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92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Y2NaItAgAAVwQAAA4AAABkcnMvZTJvRG9jLnhtbK1UzY7TMBC+I/EO&#10;lu80aYFVqZquylZFSCt2pYI4u47TRPKfbLdJeQB4A05cuPNcfQ4+O00XLRz2wMUZe8bf+PtmJvPr&#10;TklyEM43Rhd0PMopEZqbstG7gn76uH4xpcQHpksmjRYFPQpPrxfPn81bOxMTUxtZCkcAov2stQWt&#10;Q7CzLPO8For5kbFCw1kZp1jA1u2y0rEW6Epmkzy/ylrjSusMF97jdNU76RnRPQXQVFXDxcrwvRI6&#10;9KhOSBZAydeN9XSRXltVgoe7qvIiEFlQMA1pRRLY27hmizmb7RyzdcPPT2BPecIjToo1GkkvUCsW&#10;GNm75i8o1XBnvKnCiBuV9USSImAxzh9ps6mZFYkLpPb2Irr/f7D8w+HekaYs6JtXlGimUPHT92+n&#10;H79OP78SnEGg1voZ4jYWkaF7azq0zXDucRh5d5VT8QtGBH7Ie7zIK7pAeLw0nUynOVwcvmED/Ozh&#10;unU+vBNGkWgU1KF+SVZ2uPWhDx1CYjZt1o2UqYZSk7agVy9f5+nCxQNwqZEjkugfG63Qbbszs60p&#10;jyDmTN8b3vJ1g+S3zId75tAMeDDGJdxhqaRBEnO2KKmN+/Kv8xiPGsFLSYvmKqjGLFEi32vUDoBh&#10;MNxgbAdD79WNQbeOMYaWJxMXXJCDWTmjPmOGljEHXExzZCpoGMyb0Dc4ZpCL5TIFodssC7d6Y3mE&#10;juJ5u9wHCJh0jaL0Spy1Qr+lypxnIzb0n/sU9fA/WPw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NY2NaItAgAAVwQAAA4AAAAAAAAAAQAgAAAAHwEAAGRycy9lMm9Eb2MueG1sUEsFBgAAAAAG&#10;AAYAWQEAAL4FAAAAAA==&#10;">
              <v:fill on="f" focussize="0,0"/>
              <v:stroke on="f" weight="0.5pt"/>
              <v:imagedata o:title=""/>
              <o:lock v:ext="edit" aspectratio="f"/>
              <v:textbox inset="0mm,0mm,0mm,0mm" style="mso-fit-shape-to-text:t;">
                <w:txbxContent>
                  <w:p>
                    <w:pPr>
                      <w:pStyle w:val="44"/>
                    </w:pPr>
                    <w:r>
                      <w:fldChar w:fldCharType="begin"/>
                    </w:r>
                    <w:r>
                      <w:instrText xml:space="preserve"> PAGE  \* MERGEFORMAT </w:instrText>
                    </w:r>
                    <w:r>
                      <w:fldChar w:fldCharType="separate"/>
                    </w:r>
                    <w:r>
                      <w:t>105</w:t>
                    </w:r>
                    <w:r>
                      <w:fldChar w:fldCharType="end"/>
                    </w:r>
                  </w:p>
                </w:txbxContent>
              </v:textbox>
            </v:shape>
          </w:pict>
        </mc:Fallback>
      </mc:AlternateConten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8" w:lineRule="auto"/>
      <w:ind w:left="4374"/>
      <w:rPr>
        <w:rFonts w:ascii="Calibri" w:hAnsi="Calibri" w:eastAsia="Calibri" w:cs="Calibri"/>
        <w:sz w:val="18"/>
        <w:szCs w:val="18"/>
      </w:rPr>
    </w:pPr>
    <w:r>
      <w:rPr>
        <w:sz w:val="18"/>
      </w:rPr>
      <mc:AlternateContent>
        <mc:Choice Requires="wps">
          <w:drawing>
            <wp:anchor distT="0" distB="0" distL="114300" distR="114300" simplePos="0" relativeHeight="251700224" behindDoc="0" locked="0" layoutInCell="1" allowOverlap="1">
              <wp:simplePos x="0" y="0"/>
              <wp:positionH relativeFrom="margin">
                <wp:align>center</wp:align>
              </wp:positionH>
              <wp:positionV relativeFrom="paragraph">
                <wp:posOffset>0</wp:posOffset>
              </wp:positionV>
              <wp:extent cx="1828800" cy="1828800"/>
              <wp:effectExtent l="0" t="0" r="0" b="0"/>
              <wp:wrapNone/>
              <wp:docPr id="95" name="文本框 9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4"/>
                          </w:pPr>
                          <w:r>
                            <w:fldChar w:fldCharType="begin"/>
                          </w:r>
                          <w:r>
                            <w:instrText xml:space="preserve"> PAGE  \* MERGEFORMAT </w:instrText>
                          </w:r>
                          <w:r>
                            <w:fldChar w:fldCharType="separate"/>
                          </w:r>
                          <w:r>
                            <w:t>106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02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57ZuItAgAAVwQAAA4AAABkcnMvZTJvRG9jLnhtbK1UzY7TMBC+I/EO&#10;lu80adGuSt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QrdZFjb6wfII&#10;HcXzdrkPEDDpGkXplThrhX5LlTnPRmzoP/cp6vF/sPg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H57ZuItAgAAVwQAAA4AAAAAAAAAAQAgAAAAHwEAAGRycy9lMm9Eb2MueG1sUEsFBgAAAAAG&#10;AAYAWQEAAL4FAAAAAA==&#10;">
              <v:fill on="f" focussize="0,0"/>
              <v:stroke on="f" weight="0.5pt"/>
              <v:imagedata o:title=""/>
              <o:lock v:ext="edit" aspectratio="f"/>
              <v:textbox inset="0mm,0mm,0mm,0mm" style="mso-fit-shape-to-text:t;">
                <w:txbxContent>
                  <w:p>
                    <w:pPr>
                      <w:pStyle w:val="44"/>
                    </w:pPr>
                    <w:r>
                      <w:fldChar w:fldCharType="begin"/>
                    </w:r>
                    <w:r>
                      <w:instrText xml:space="preserve"> PAGE  \* MERGEFORMAT </w:instrText>
                    </w:r>
                    <w:r>
                      <w:fldChar w:fldCharType="separate"/>
                    </w:r>
                    <w:r>
                      <w:t>106</w:t>
                    </w:r>
                    <w:r>
                      <w:fldChar w:fldCharType="end"/>
                    </w:r>
                  </w:p>
                </w:txbxContent>
              </v:textbox>
            </v:shape>
          </w:pict>
        </mc:Fallback>
      </mc:AlternateConten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8" w:lineRule="auto"/>
      <w:ind w:left="4375"/>
      <w:rPr>
        <w:rFonts w:ascii="Calibri" w:hAnsi="Calibri" w:eastAsia="Calibri" w:cs="Calibri"/>
        <w:sz w:val="18"/>
        <w:szCs w:val="18"/>
      </w:rPr>
    </w:pPr>
    <w:r>
      <w:rPr>
        <w:sz w:val="18"/>
      </w:rPr>
      <mc:AlternateContent>
        <mc:Choice Requires="wps">
          <w:drawing>
            <wp:anchor distT="0" distB="0" distL="114300" distR="114300" simplePos="0" relativeHeight="251701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96" name="文本框 9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4"/>
                          </w:pPr>
                          <w:r>
                            <w:fldChar w:fldCharType="begin"/>
                          </w:r>
                          <w:r>
                            <w:instrText xml:space="preserve"> PAGE  \* MERGEFORMAT </w:instrText>
                          </w:r>
                          <w:r>
                            <w:fldChar w:fldCharType="separate"/>
                          </w:r>
                          <w:r>
                            <w:t>107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12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atkyItAgAAVwQAAA4AAABkcnMvZTJvRG9jLnhtbK1UzY7TMBC+I/EO&#10;lu80aRFVqZ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bdTSjRTqPjlx/fL&#10;z4fLr28EZxCotn6OuJ1FZGjemQZtM5x7HEbeTeFU/IIRgR/ynq/yiiYQHi/NJrNZCheHb9gAP3m8&#10;bp0P74VRJBoZdahfKys7bX3oQoeQmE2bTSVlW0OpSZ3R6es3aXvh6gG41MgRSXSPjVZo9k3PbG/y&#10;M4g50/WGt3xTIfmW+XDPHJoBD8a4hDsshTRIYnqLktK4r/86j/GoEbyU1GiujGrMEiXyg0btABgG&#10;ww3GfjD0Ud0adOsYY2h5a+KCC3IwC2fUF8zQKuaAi2mOTBkNg3kbugbHDHKxWrVB6DbLwlbvLI/Q&#10;UTxvV8cAAVtdoyidEr1W6Le2Mv1sxIb+c99GPf4Plr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IatkyItAgAAVwQAAA4AAAAAAAAAAQAgAAAAHwEAAGRycy9lMm9Eb2MueG1sUEsFBgAAAAAG&#10;AAYAWQEAAL4FAAAAAA==&#10;">
              <v:fill on="f" focussize="0,0"/>
              <v:stroke on="f" weight="0.5pt"/>
              <v:imagedata o:title=""/>
              <o:lock v:ext="edit" aspectratio="f"/>
              <v:textbox inset="0mm,0mm,0mm,0mm" style="mso-fit-shape-to-text:t;">
                <w:txbxContent>
                  <w:p>
                    <w:pPr>
                      <w:pStyle w:val="44"/>
                    </w:pPr>
                    <w:r>
                      <w:fldChar w:fldCharType="begin"/>
                    </w:r>
                    <w:r>
                      <w:instrText xml:space="preserve"> PAGE  \* MERGEFORMAT </w:instrText>
                    </w:r>
                    <w:r>
                      <w:fldChar w:fldCharType="separate"/>
                    </w:r>
                    <w:r>
                      <w:t>107</w:t>
                    </w:r>
                    <w:r>
                      <w:fldChar w:fldCharType="end"/>
                    </w:r>
                  </w:p>
                </w:txbxContent>
              </v:textbox>
            </v:shape>
          </w:pict>
        </mc:Fallback>
      </mc:AlternateConten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8" w:lineRule="auto"/>
      <w:ind w:left="4422"/>
      <w:rPr>
        <w:rFonts w:ascii="Calibri" w:hAnsi="Calibri" w:eastAsia="Calibri" w:cs="Calibri"/>
        <w:sz w:val="18"/>
        <w:szCs w:val="18"/>
      </w:rPr>
    </w:pPr>
    <w:r>
      <w:rPr>
        <w:sz w:val="18"/>
      </w:rPr>
      <mc:AlternateContent>
        <mc:Choice Requires="wps">
          <w:drawing>
            <wp:anchor distT="0" distB="0" distL="114300" distR="114300" simplePos="0" relativeHeight="251702272" behindDoc="0" locked="0" layoutInCell="1" allowOverlap="1">
              <wp:simplePos x="0" y="0"/>
              <wp:positionH relativeFrom="margin">
                <wp:align>center</wp:align>
              </wp:positionH>
              <wp:positionV relativeFrom="paragraph">
                <wp:posOffset>0</wp:posOffset>
              </wp:positionV>
              <wp:extent cx="1828800" cy="1828800"/>
              <wp:effectExtent l="0" t="0" r="0" b="0"/>
              <wp:wrapNone/>
              <wp:docPr id="97" name="文本框 9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4"/>
                          </w:pPr>
                          <w:r>
                            <w:fldChar w:fldCharType="begin"/>
                          </w:r>
                          <w:r>
                            <w:instrText xml:space="preserve"> PAGE  \* MERGEFORMAT </w:instrText>
                          </w:r>
                          <w:r>
                            <w:fldChar w:fldCharType="separate"/>
                          </w:r>
                          <w:r>
                            <w:t>108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22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7gwGItAgAAVwQAAA4AAABkcnMvZTJvRG9jLnhtbK1UzY7TMBC+I/EO&#10;lu80aRFLqZquylZFSCt2pYI4u47TRPKfbLdJeQB4A05cuPNcfQ4+O00XLRz2wMUZe8bf+PtmJvPr&#10;TklyEM43Rhd0PMopEZqbstG7gn76uH4xpcQHpksmjRYFPQpPrxfPn81bOxMTUxtZCkcAov2stQWt&#10;Q7CzLPO8For5kbFCw1kZp1jA1u2y0rEW6Epmkzy/ylrjSusMF97jdNU76RnRPQXQVFXDxcrwvRI6&#10;9KhOSBZAydeN9XSRXltVgoe7qvIiEFlQMA1pRRLY27hmizmb7RyzdcPPT2BPecIjToo1GkkvUCsW&#10;GNm75i8o1XBnvKnCiBuV9USSImAxzh9ps6mZFYkLpPb2Irr/f7D8w+HekaYs6JvXlGimUPHT92+n&#10;H79OP78SnEGg1voZ4jYWkaF7azq0zXDucRh5d5VT8QtGBH7Ie7zIK7pAeLw0nUynOVwcvmED/Ozh&#10;unU+vBNGkWgU1KF+SVZ2uPWhDx1CYjZt1o2UqYZSk7agVy9f5enCxQNwqZEjkugfG63Qbbszs60p&#10;jyDmTN8b3vJ1g+S3zId75tAMeDDGJdxhqaRBEnO2KKmN+/Kv8xiPGsFLSYvmKqjGLFEi32vUDoBh&#10;MNxgbAdD79WNQbeOMYaWJxMXXJCDWTmjPmOGljEHXExzZCpoGMyb0Dc4ZpCL5TIFodssC7d6Y3mE&#10;juJ5u9wHCJh0jaL0Spy1Qr+lypxnIzb0n/sU9fA/WPw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C7gwGItAgAAVwQAAA4AAAAAAAAAAQAgAAAAHwEAAGRycy9lMm9Eb2MueG1sUEsFBgAAAAAG&#10;AAYAWQEAAL4FAAAAAA==&#10;">
              <v:fill on="f" focussize="0,0"/>
              <v:stroke on="f" weight="0.5pt"/>
              <v:imagedata o:title=""/>
              <o:lock v:ext="edit" aspectratio="f"/>
              <v:textbox inset="0mm,0mm,0mm,0mm" style="mso-fit-shape-to-text:t;">
                <w:txbxContent>
                  <w:p>
                    <w:pPr>
                      <w:pStyle w:val="44"/>
                    </w:pPr>
                    <w:r>
                      <w:fldChar w:fldCharType="begin"/>
                    </w:r>
                    <w:r>
                      <w:instrText xml:space="preserve"> PAGE  \* MERGEFORMAT </w:instrText>
                    </w:r>
                    <w:r>
                      <w:fldChar w:fldCharType="separate"/>
                    </w:r>
                    <w:r>
                      <w:t>108</w:t>
                    </w:r>
                    <w:r>
                      <w:fldChar w:fldCharType="end"/>
                    </w:r>
                  </w:p>
                </w:txbxContent>
              </v:textbox>
            </v:shape>
          </w:pict>
        </mc:Fallback>
      </mc:AlternateConten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8" w:lineRule="auto"/>
      <w:ind w:left="4332"/>
      <w:rPr>
        <w:rFonts w:ascii="Calibri" w:hAnsi="Calibri" w:eastAsia="Calibri" w:cs="Calibri"/>
        <w:sz w:val="18"/>
        <w:szCs w:val="18"/>
      </w:rPr>
    </w:pPr>
    <w:r>
      <w:rPr>
        <w:sz w:val="18"/>
      </w:rPr>
      <mc:AlternateContent>
        <mc:Choice Requires="wps">
          <w:drawing>
            <wp:anchor distT="0" distB="0" distL="114300" distR="114300" simplePos="0" relativeHeight="251703296" behindDoc="0" locked="0" layoutInCell="1" allowOverlap="1">
              <wp:simplePos x="0" y="0"/>
              <wp:positionH relativeFrom="margin">
                <wp:align>center</wp:align>
              </wp:positionH>
              <wp:positionV relativeFrom="paragraph">
                <wp:posOffset>0</wp:posOffset>
              </wp:positionV>
              <wp:extent cx="1828800" cy="1828800"/>
              <wp:effectExtent l="0" t="0" r="0" b="0"/>
              <wp:wrapNone/>
              <wp:docPr id="98" name="文本框 9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4"/>
                          </w:pPr>
                          <w:r>
                            <w:fldChar w:fldCharType="begin"/>
                          </w:r>
                          <w:r>
                            <w:instrText xml:space="preserve"> PAGE  \* MERGEFORMAT </w:instrText>
                          </w:r>
                          <w:r>
                            <w:fldChar w:fldCharType="separate"/>
                          </w:r>
                          <w:r>
                            <w:t>109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32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RhABcsAgAAVwQAAA4AAABkcnMvZTJvRG9jLnhtbK1UzY7TMBC+I/EO&#10;lu80aRGrUj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r5F3TVTqPjpx/fT&#10;z4fTr28EZxCotX6GuHuLyNC9Mx3aZjj3OIy8u8qp+AUjAj/kPV7kFV0gPF6aTqbTHC4O37ABfvZ4&#10;3Tof3gujSDQK6lC/JCs7bHzoQ4eQmE2bdSNlqqHUpC3o1es3ebpw8QBcauSIJPrHRit02+7MbGvK&#10;I4g50/eGt3zdIPmG+XDHHJoBD8a4hFsslTRIYs4WJbVxX/91HuNRI3gpadFcBdWYJUrkB43aATAM&#10;hhuM7WDovbox6NYxxtDyZOKCC3IwK2fUF8zQMuaAi2mOTAUNg3kT+gbHDHKxXKYgdJtlYaPvLY/Q&#10;UTxvl/sAAZOuUZReibNW6LdUmfNsxIb+c5+iHv8Hi9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tGEAFywCAABXBAAADgAAAAAAAAABACAAAAAfAQAAZHJzL2Uyb0RvYy54bWxQSwUGAAAAAAYA&#10;BgBZAQAAvQUAAAAA&#10;">
              <v:fill on="f" focussize="0,0"/>
              <v:stroke on="f" weight="0.5pt"/>
              <v:imagedata o:title=""/>
              <o:lock v:ext="edit" aspectratio="f"/>
              <v:textbox inset="0mm,0mm,0mm,0mm" style="mso-fit-shape-to-text:t;">
                <w:txbxContent>
                  <w:p>
                    <w:pPr>
                      <w:pStyle w:val="44"/>
                    </w:pPr>
                    <w:r>
                      <w:fldChar w:fldCharType="begin"/>
                    </w:r>
                    <w:r>
                      <w:instrText xml:space="preserve"> PAGE  \* MERGEFORMAT </w:instrText>
                    </w:r>
                    <w:r>
                      <w:fldChar w:fldCharType="separate"/>
                    </w:r>
                    <w:r>
                      <w:t>109</w:t>
                    </w:r>
                    <w:r>
                      <w:fldChar w:fldCharType="end"/>
                    </w:r>
                  </w:p>
                </w:txbxContent>
              </v:textbox>
            </v:shape>
          </w:pict>
        </mc:Fallback>
      </mc:AlternateConten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8" w:lineRule="auto"/>
      <w:ind w:left="4375"/>
      <w:rPr>
        <w:rFonts w:ascii="Calibri" w:hAnsi="Calibri" w:eastAsia="Calibri" w:cs="Calibri"/>
        <w:sz w:val="18"/>
        <w:szCs w:val="18"/>
      </w:rPr>
    </w:pPr>
    <w:r>
      <w:rPr>
        <w:sz w:val="18"/>
      </w:rPr>
      <mc:AlternateContent>
        <mc:Choice Requires="wps">
          <w:drawing>
            <wp:anchor distT="0" distB="0" distL="114300" distR="114300" simplePos="0" relativeHeight="251704320" behindDoc="0" locked="0" layoutInCell="1" allowOverlap="1">
              <wp:simplePos x="0" y="0"/>
              <wp:positionH relativeFrom="margin">
                <wp:align>center</wp:align>
              </wp:positionH>
              <wp:positionV relativeFrom="paragraph">
                <wp:posOffset>0</wp:posOffset>
              </wp:positionV>
              <wp:extent cx="1828800" cy="1828800"/>
              <wp:effectExtent l="0" t="0" r="0" b="0"/>
              <wp:wrapNone/>
              <wp:docPr id="99" name="文本框 9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4"/>
                          </w:pPr>
                          <w:r>
                            <w:fldChar w:fldCharType="begin"/>
                          </w:r>
                          <w:r>
                            <w:instrText xml:space="preserve"> PAGE  \* MERGEFORMAT </w:instrText>
                          </w:r>
                          <w:r>
                            <w:fldChar w:fldCharType="separate"/>
                          </w:r>
                          <w:r>
                            <w:t>110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43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wsU1ctAgAAVw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fU6KZQsVP37+d&#10;fvw6/fxKcAaBWutniHuwiAzdW9OhbYZzj8PIu6ucil8wIvBD3uNFXtEFwuOl6WQ6zeHi8A0b4GeP&#10;163z4Z0wikSjoA71S7Kyw8aHPnQIidm0WTdSphpKTdqCXr1+k6cLFw/ApUaOSKJ/bLRCt+3OzLam&#10;PIKYM31veMvXDZJvmA/3zKEZ8GCMS7jDUkmDJOZsUVIb9+Vf5zEeNYKXkhbNVVCNWaJEvteoHQDD&#10;YLjB2A6G3qtbg24dYwwtTyYuuCAHs3JGfcYMLWMOuJjmyFTQMJi3oW9wzCAXy2UKQrdZFjb6wfII&#10;HcXzdrkPEDDpGkXplThrhX5LlTnPRmzoP/cp6vF/sPg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BwsU1ctAgAAVwQAAA4AAAAAAAAAAQAgAAAAHwEAAGRycy9lMm9Eb2MueG1sUEsFBgAAAAAG&#10;AAYAWQEAAL4FAAAAAA==&#10;">
              <v:fill on="f" focussize="0,0"/>
              <v:stroke on="f" weight="0.5pt"/>
              <v:imagedata o:title=""/>
              <o:lock v:ext="edit" aspectratio="f"/>
              <v:textbox inset="0mm,0mm,0mm,0mm" style="mso-fit-shape-to-text:t;">
                <w:txbxContent>
                  <w:p>
                    <w:pPr>
                      <w:pStyle w:val="44"/>
                    </w:pPr>
                    <w:r>
                      <w:fldChar w:fldCharType="begin"/>
                    </w:r>
                    <w:r>
                      <w:instrText xml:space="preserve"> PAGE  \* MERGEFORMAT </w:instrText>
                    </w:r>
                    <w:r>
                      <w:fldChar w:fldCharType="separate"/>
                    </w:r>
                    <w:r>
                      <w:t>110</w:t>
                    </w:r>
                    <w:r>
                      <w:fldChar w:fldCharType="end"/>
                    </w:r>
                  </w:p>
                </w:txbxContent>
              </v:textbox>
            </v:shape>
          </w:pict>
        </mc:Fallback>
      </mc:AlternateConten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8" w:lineRule="auto"/>
      <w:ind w:left="4374"/>
      <w:rPr>
        <w:rFonts w:ascii="Calibri" w:hAnsi="Calibri" w:eastAsia="Calibri" w:cs="Calibri"/>
        <w:sz w:val="18"/>
        <w:szCs w:val="18"/>
      </w:rPr>
    </w:pPr>
    <w:r>
      <w:rPr>
        <w:sz w:val="18"/>
      </w:rPr>
      <mc:AlternateContent>
        <mc:Choice Requires="wps">
          <w:drawing>
            <wp:anchor distT="0" distB="0" distL="114300" distR="114300" simplePos="0" relativeHeight="2517053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0" name="文本框 10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4"/>
                          </w:pPr>
                          <w:r>
                            <w:fldChar w:fldCharType="begin"/>
                          </w:r>
                          <w:r>
                            <w:instrText xml:space="preserve"> PAGE  \* MERGEFORMAT </w:instrText>
                          </w:r>
                          <w:r>
                            <w:fldChar w:fldCharType="separate"/>
                          </w:r>
                          <w:r>
                            <w:t>111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53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BlIYkrAgAAW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EMTTRTKPnl+7fL&#10;j1+Xn19JPIREjfVzRO4sYkP71rQIH849DiPztnQqfsGJwA+w81Vg0QbC46XZdDaLeTh8wwb42eN1&#10;63x4J4wi0cipQwWTsOy09aELHUJiNm02tZSpilKTJqc3r9+M04WrB+BSI0ck0T02WqHdtz2zvSnO&#10;IOZM1x3e8k2N5FvmwwNzaAc8GAMT7rGU0iCJ6S1KKuO+/Os8xqNK8FLSoL1yqjFNlMj3GtUDYBgM&#10;Nxj7wdBHdWfQrxMMouXJxAUX5GCWzqjPmKJVzAEX0xyZchoG8y50LY4p5GK1SkHoN8vCVu8sj9BR&#10;PG9XxwABk65RlE6JXit0XKpMPx2xpf/cp6jHP8Ly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wZSGJKwIAAFkEAAAOAAAAAAAAAAEAIAAAAB8BAABkcnMvZTJvRG9jLnhtbFBLBQYAAAAABgAG&#10;AFkBAAC8BQAAAAA=&#10;">
              <v:fill on="f" focussize="0,0"/>
              <v:stroke on="f" weight="0.5pt"/>
              <v:imagedata o:title=""/>
              <o:lock v:ext="edit" aspectratio="f"/>
              <v:textbox inset="0mm,0mm,0mm,0mm" style="mso-fit-shape-to-text:t;">
                <w:txbxContent>
                  <w:p>
                    <w:pPr>
                      <w:pStyle w:val="44"/>
                    </w:pPr>
                    <w:r>
                      <w:fldChar w:fldCharType="begin"/>
                    </w:r>
                    <w:r>
                      <w:instrText xml:space="preserve"> PAGE  \* MERGEFORMAT </w:instrText>
                    </w:r>
                    <w:r>
                      <w:fldChar w:fldCharType="separate"/>
                    </w:r>
                    <w:r>
                      <w:t>111</w:t>
                    </w:r>
                    <w:r>
                      <w:fldChar w:fldCharType="end"/>
                    </w:r>
                  </w:p>
                </w:txbxContent>
              </v:textbox>
            </v:shape>
          </w:pict>
        </mc:Fallback>
      </mc:AlternateConten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70" w:line="183" w:lineRule="auto"/>
      <w:ind w:left="36"/>
      <w:rPr>
        <w:rFonts w:ascii="宋体" w:hAnsi="宋体" w:cs="宋体"/>
        <w:sz w:val="18"/>
        <w:szCs w:val="18"/>
      </w:rPr>
    </w:pPr>
    <w:r>
      <mc:AlternateContent>
        <mc:Choice Requires="wps">
          <w:drawing>
            <wp:anchor distT="0" distB="0" distL="114300" distR="114300" simplePos="0" relativeHeight="25170636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1" name="文本框 10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4"/>
                          </w:pPr>
                          <w:r>
                            <w:fldChar w:fldCharType="begin"/>
                          </w:r>
                          <w:r>
                            <w:instrText xml:space="preserve"> PAGE  \* MERGEFORMAT </w:instrText>
                          </w:r>
                          <w:r>
                            <w:fldChar w:fldCharType="separate"/>
                          </w:r>
                          <w:r>
                            <w:t>112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63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46DdQsAgAAWQQAAA4AAABkcnMvZTJvRG9jLnhtbK1UzY7TMBC+I/EO&#10;lu80aRGrqmq6KlsVIVXsSgVxdh2nieQ/2W6T8gDwBpy4cOe5+hx8dpouWjjsgYsz9oy/me+bcea3&#10;nZLkKJxvjC7oeJRTIjQ3ZaP3Bf30cf1qSokPTJdMGi0KehKe3i5evpi3diYmpjayFI4ARPtZawta&#10;h2BnWeZ5LRTzI2OFhrMyTrGArdtnpWMt0JXMJnl+k7XGldYZLrzH6ap30guiew6gqaqGi5XhByV0&#10;6FGdkCyAkq8b6+kiVVtVgof7qvIiEFlQMA1pRRLYu7hmizmb7R2zdcMvJbDnlPCEk2KNRtIr1IoF&#10;Rg6u+QtKNdwZb6ow4kZlPZGkCFiM8yfabGtmReICqb29iu7/Hyz/cHxwpCkxCfmYEs0UWn7+/u38&#10;49f551cSDyFRa/0MkVuL2NC9NR3Ch3OPw8i8q5yKX3Ai8EPg01Vg0QXC46XpZDrN4eLwDRvgZ4/X&#10;rfPhnTCKRKOgDh1MwrLjxoc+dAiJ2bRZN1KmLkpN2oLevH6TpwtXD8ClRo5Ioi82WqHbdRdmO1Oe&#10;QMyZfjq85esGyTfMhwfmMA4oGA8m3GOppEESc7EoqY378q/zGI8uwUtJi/EqqMZrokS+1+geAMNg&#10;uMHYDYY+qDuDeUU/UEsyccEFOZiVM+ozXtEy5oCLaY5MBQ2DeRf6Eccr5GK5TEGYN8vCRm8tj9BR&#10;PG+XhwABk65RlF6Ji1aYuNSZy+uII/3nPkU9/hEWv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XjoN1CwCAABZBAAADgAAAAAAAAABACAAAAAfAQAAZHJzL2Uyb0RvYy54bWxQSwUGAAAAAAYA&#10;BgBZAQAAvQUAAAAA&#10;">
              <v:fill on="f" focussize="0,0"/>
              <v:stroke on="f" weight="0.5pt"/>
              <v:imagedata o:title=""/>
              <o:lock v:ext="edit" aspectratio="f"/>
              <v:textbox inset="0mm,0mm,0mm,0mm" style="mso-fit-shape-to-text:t;">
                <w:txbxContent>
                  <w:p>
                    <w:pPr>
                      <w:pStyle w:val="44"/>
                    </w:pPr>
                    <w:r>
                      <w:fldChar w:fldCharType="begin"/>
                    </w:r>
                    <w:r>
                      <w:instrText xml:space="preserve"> PAGE  \* MERGEFORMAT </w:instrText>
                    </w:r>
                    <w:r>
                      <w:fldChar w:fldCharType="separate"/>
                    </w:r>
                    <w:r>
                      <w:t>112</w:t>
                    </w:r>
                    <w:r>
                      <w:fldChar w:fldCharType="end"/>
                    </w:r>
                  </w:p>
                </w:txbxContent>
              </v:textbox>
            </v:shape>
          </w:pict>
        </mc:Fallback>
      </mc:AlternateContent>
    </w:r>
    <w:r>
      <mc:AlternateContent>
        <mc:Choice Requires="wps">
          <w:drawing>
            <wp:anchor distT="0" distB="0" distL="114300" distR="114300" simplePos="0" relativeHeight="251662336" behindDoc="0" locked="0" layoutInCell="0" allowOverlap="1">
              <wp:simplePos x="0" y="0"/>
              <wp:positionH relativeFrom="page">
                <wp:posOffset>887095</wp:posOffset>
              </wp:positionH>
              <wp:positionV relativeFrom="page">
                <wp:posOffset>9885680</wp:posOffset>
              </wp:positionV>
              <wp:extent cx="5808345" cy="9525"/>
              <wp:effectExtent l="0" t="0" r="0" b="0"/>
              <wp:wrapNone/>
              <wp:docPr id="6" name="任意多边形 6"/>
              <wp:cNvGraphicFramePr/>
              <a:graphic xmlns:a="http://schemas.openxmlformats.org/drawingml/2006/main">
                <a:graphicData uri="http://schemas.microsoft.com/office/word/2010/wordprocessingShape">
                  <wps:wsp>
                    <wps:cNvSpPr/>
                    <wps:spPr>
                      <a:xfrm>
                        <a:off x="0" y="0"/>
                        <a:ext cx="5808345" cy="9525"/>
                      </a:xfrm>
                      <a:custGeom>
                        <a:avLst/>
                        <a:gdLst/>
                        <a:ahLst/>
                        <a:cxnLst/>
                        <a:rect l="0" t="0" r="0" b="0"/>
                        <a:pathLst>
                          <a:path w="9147" h="15">
                            <a:moveTo>
                              <a:pt x="0" y="15"/>
                            </a:moveTo>
                            <a:lnTo>
                              <a:pt x="9146" y="15"/>
                            </a:lnTo>
                            <a:lnTo>
                              <a:pt x="9146" y="0"/>
                            </a:lnTo>
                            <a:lnTo>
                              <a:pt x="0" y="0"/>
                            </a:lnTo>
                            <a:lnTo>
                              <a:pt x="0" y="15"/>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69.85pt;margin-top:778.4pt;height:0.75pt;width:457.35pt;mso-position-horizontal-relative:page;mso-position-vertical-relative:page;z-index:251662336;mso-width-relative:page;mso-height-relative:page;" fillcolor="#000000" filled="t" stroked="f" coordsize="9147,15" o:allowincell="f" o:gfxdata="UEsDBAoAAAAAAIdO4kAAAAAAAAAAAAAAAAAEAAAAZHJzL1BLAwQUAAAACACHTuJAG8r2+toAAAAO&#10;AQAADwAAAGRycy9kb3ducmV2LnhtbE2PzU7DMBCE70i8g7VI3KhTmoQQ4vRQCXEDUZDguI2dHyVe&#10;R7GbBp6eLRe47eyOZr8ptosdxGwm3zlSsF5FIAxVTnfUKHh/e7zJQPiApHFwZBR8GQ/b8vKiwFy7&#10;E72aeR8awSHkc1TQhjDmUvqqNRb9yo2G+Fa7yWJgOTVST3jicDvI2yhKpcWO+EOLo9m1pur3R6tA&#10;p9kzzrWt+5fP7+Up3WXxR18pdX21jh5ABLOEPzOc8RkdSmY6uCNpLwbWm/s7tvKQJCmXOFuiJI5B&#10;HH532QZkWcj/NcofUEsDBBQAAAAIAIdO4kAKUhl+GwIAAJ0EAAAOAAAAZHJzL2Uyb0RvYy54bWyt&#10;VM1uEzEQviPxDpbvZDehCWmUTQ9E5YKgUssDOF5v1pL/5HGyyZ07d46Il0AVPA1FPAZjb3aTthL0&#10;QA7rsWf8zXzfjDO/2GlFtsKDtKagw0FOiTDcltKsC/rh5vLFlBIIzJRMWSMKuhdALxbPn80bNxMj&#10;W1tVCk8QxMCscQWtQ3CzLANeC81gYJ0w6Kys1yzg1q+z0rMG0bXKRnk+yRrrS+ctFwB4umyd9IDo&#10;nwJoq0pysbR8o4UJLaoXigWkBLV0QBep2qoSPLyvKhCBqIIi05C+mATtVfxmizmbrT1zteSHEthT&#10;SnjASTNpMGkPtWSBkY2Xj6C05N6CrcKAW521RJIiyGKYP9DmumZOJC4oNbhedPh/sPzd9soTWRZ0&#10;QolhGhv+8/b218dPd18///7x7e77FzKJIjUOZhh77a78YQdoRsa7yuu4IheyS8Lue2HFLhCOh+Np&#10;Pn15NqaEo+98PBpHyOx4l28gvBE24bDtWwhtW8rOYnVn8Z3pTI/N/WtbHQvxXiwumqTB3MOzV5TU&#10;OPfj1C5tt+LGpohwrB6dbX1HtzKnYQiDciGXPrLzd6tLcH1cGjQk3Lm7tQ3DYew0+0fMo3xcWRBt&#10;sZFjUrXnjWCnyoJVsryUSkW+4Ner18qTLYsvI/0OpO+FKRODjY3X2jTxJIvj0A5AtFa23OMUbZyX&#10;6xqf2DAhRQ9ObSrp8MLiszjdJ6Tjv8riD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BvK9vraAAAA&#10;DgEAAA8AAAAAAAAAAQAgAAAAIgAAAGRycy9kb3ducmV2LnhtbFBLAQIUABQAAAAIAIdO4kAKUhl+&#10;GwIAAJ0EAAAOAAAAAAAAAAEAIAAAACkBAABkcnMvZTJvRG9jLnhtbFBLBQYAAAAABgAGAFkBAAC2&#10;BQAAAAA=&#10;" path="m0,15l9146,15,9146,0,0,0,0,15xe">
              <v:fill on="t" focussize="0,0"/>
              <v:stroke on="f"/>
              <v:imagedata o:title=""/>
              <o:lock v:ext="edit" aspectratio="f"/>
            </v:shape>
          </w:pict>
        </mc:Fallback>
      </mc:AlternateContent>
    </w:r>
    <w:r>
      <w:rPr>
        <w:rFonts w:ascii="宋体" w:hAnsi="宋体" w:cs="宋体"/>
        <w:sz w:val="18"/>
        <w:szCs w:val="18"/>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5"/>
      <w:pBdr>
        <w:bottom w:val="none" w:color="auto" w:sz="0" w:space="0"/>
      </w:pBdr>
      <w:ind w:firstLine="360" w:firstLineChars="20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5"/>
      <w:pBdr>
        <w:bottom w:val="none" w:color="auto" w:sz="0" w:space="0"/>
      </w:pBdr>
      <w:rPr>
        <w:szCs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D6C182"/>
    <w:multiLevelType w:val="singleLevel"/>
    <w:tmpl w:val="81D6C182"/>
    <w:lvl w:ilvl="0" w:tentative="0">
      <w:start w:val="8"/>
      <w:numFmt w:val="chineseCounting"/>
      <w:suff w:val="nothing"/>
      <w:lvlText w:val="%1、"/>
      <w:lvlJc w:val="left"/>
      <w:rPr>
        <w:rFonts w:hint="eastAsia"/>
      </w:rPr>
    </w:lvl>
  </w:abstractNum>
  <w:abstractNum w:abstractNumId="1">
    <w:nsid w:val="0D772ED2"/>
    <w:multiLevelType w:val="multilevel"/>
    <w:tmpl w:val="0D772ED2"/>
    <w:lvl w:ilvl="0" w:tentative="0">
      <w:start w:val="3"/>
      <w:numFmt w:val="decimal"/>
      <w:pStyle w:val="49"/>
      <w:lvlText w:val="第%1节"/>
      <w:lvlJc w:val="left"/>
      <w:pPr>
        <w:tabs>
          <w:tab w:val="left" w:pos="1080"/>
        </w:tabs>
        <w:ind w:left="1080" w:hanging="1080"/>
      </w:pPr>
      <w:rPr>
        <w:rFonts w:hint="default"/>
        <w:lang w:val="en-US"/>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pStyle w:val="10"/>
      <w:lvlText w:val="%5)"/>
      <w:lvlJc w:val="left"/>
      <w:pPr>
        <w:tabs>
          <w:tab w:val="left" w:pos="2100"/>
        </w:tabs>
        <w:ind w:left="2100" w:hanging="420"/>
      </w:pPr>
    </w:lvl>
    <w:lvl w:ilvl="5" w:tentative="0">
      <w:start w:val="1"/>
      <w:numFmt w:val="lowerRoman"/>
      <w:pStyle w:val="11"/>
      <w:lvlText w:val="%6."/>
      <w:lvlJc w:val="right"/>
      <w:pPr>
        <w:tabs>
          <w:tab w:val="left" w:pos="2520"/>
        </w:tabs>
        <w:ind w:left="2520" w:hanging="420"/>
      </w:pPr>
    </w:lvl>
    <w:lvl w:ilvl="6" w:tentative="0">
      <w:start w:val="1"/>
      <w:numFmt w:val="decimal"/>
      <w:pStyle w:val="12"/>
      <w:lvlText w:val="%7."/>
      <w:lvlJc w:val="left"/>
      <w:pPr>
        <w:tabs>
          <w:tab w:val="left" w:pos="2940"/>
        </w:tabs>
        <w:ind w:left="2940" w:hanging="420"/>
      </w:pPr>
    </w:lvl>
    <w:lvl w:ilvl="7" w:tentative="0">
      <w:start w:val="1"/>
      <w:numFmt w:val="lowerLetter"/>
      <w:pStyle w:val="13"/>
      <w:lvlText w:val="%8)"/>
      <w:lvlJc w:val="left"/>
      <w:pPr>
        <w:tabs>
          <w:tab w:val="left" w:pos="3360"/>
        </w:tabs>
        <w:ind w:left="3360" w:hanging="420"/>
      </w:pPr>
    </w:lvl>
    <w:lvl w:ilvl="8" w:tentative="0">
      <w:start w:val="1"/>
      <w:numFmt w:val="lowerRoman"/>
      <w:pStyle w:val="14"/>
      <w:lvlText w:val="%9."/>
      <w:lvlJc w:val="right"/>
      <w:pPr>
        <w:tabs>
          <w:tab w:val="left" w:pos="3780"/>
        </w:tabs>
        <w:ind w:left="3780" w:hanging="420"/>
      </w:pPr>
    </w:lvl>
  </w:abstractNum>
  <w:abstractNum w:abstractNumId="2">
    <w:nsid w:val="1916154A"/>
    <w:multiLevelType w:val="multilevel"/>
    <w:tmpl w:val="1916154A"/>
    <w:lvl w:ilvl="0" w:tentative="0">
      <w:start w:val="1"/>
      <w:numFmt w:val="decimal"/>
      <w:suff w:val="nothing"/>
      <w:lvlText w:val="（%1）"/>
      <w:lvlJc w:val="left"/>
      <w:pPr>
        <w:ind w:left="1156" w:hanging="420"/>
      </w:pPr>
      <w:rPr>
        <w:rFonts w:hint="eastAsia" w:ascii="宋体" w:hAnsi="宋体" w:eastAsia="宋体"/>
      </w:rPr>
    </w:lvl>
    <w:lvl w:ilvl="1" w:tentative="0">
      <w:start w:val="1"/>
      <w:numFmt w:val="lowerLetter"/>
      <w:lvlText w:val="%2)"/>
      <w:lvlJc w:val="left"/>
      <w:pPr>
        <w:ind w:left="1304" w:hanging="420"/>
      </w:pPr>
      <w:rPr>
        <w:rFonts w:hint="eastAsia" w:ascii="宋体" w:hAnsi="宋体" w:eastAsia="宋体"/>
      </w:rPr>
    </w:lvl>
    <w:lvl w:ilvl="2" w:tentative="0">
      <w:start w:val="1"/>
      <w:numFmt w:val="lowerRoman"/>
      <w:lvlText w:val="%3."/>
      <w:lvlJc w:val="right"/>
      <w:pPr>
        <w:ind w:left="1724" w:hanging="420"/>
      </w:pPr>
      <w:rPr>
        <w:rFonts w:hint="eastAsia" w:ascii="宋体" w:hAnsi="宋体" w:eastAsia="宋体"/>
      </w:rPr>
    </w:lvl>
    <w:lvl w:ilvl="3" w:tentative="0">
      <w:start w:val="1"/>
      <w:numFmt w:val="decimal"/>
      <w:lvlText w:val="%4."/>
      <w:lvlJc w:val="left"/>
      <w:pPr>
        <w:ind w:left="2144" w:hanging="420"/>
      </w:pPr>
      <w:rPr>
        <w:rFonts w:hint="eastAsia" w:ascii="宋体" w:hAnsi="宋体" w:eastAsia="宋体"/>
      </w:rPr>
    </w:lvl>
    <w:lvl w:ilvl="4" w:tentative="0">
      <w:start w:val="1"/>
      <w:numFmt w:val="lowerLetter"/>
      <w:lvlText w:val="%5)"/>
      <w:lvlJc w:val="left"/>
      <w:pPr>
        <w:ind w:left="2564" w:hanging="420"/>
      </w:pPr>
      <w:rPr>
        <w:rFonts w:hint="eastAsia" w:ascii="宋体" w:hAnsi="宋体" w:eastAsia="宋体"/>
      </w:rPr>
    </w:lvl>
    <w:lvl w:ilvl="5" w:tentative="0">
      <w:start w:val="1"/>
      <w:numFmt w:val="lowerRoman"/>
      <w:lvlText w:val="%6."/>
      <w:lvlJc w:val="right"/>
      <w:pPr>
        <w:ind w:left="2984" w:hanging="420"/>
      </w:pPr>
      <w:rPr>
        <w:rFonts w:hint="eastAsia" w:ascii="宋体" w:hAnsi="宋体" w:eastAsia="宋体"/>
      </w:rPr>
    </w:lvl>
    <w:lvl w:ilvl="6" w:tentative="0">
      <w:start w:val="1"/>
      <w:numFmt w:val="decimal"/>
      <w:lvlText w:val="%7."/>
      <w:lvlJc w:val="left"/>
      <w:pPr>
        <w:ind w:left="3404" w:hanging="420"/>
      </w:pPr>
      <w:rPr>
        <w:rFonts w:hint="eastAsia" w:ascii="宋体" w:hAnsi="宋体" w:eastAsia="宋体"/>
      </w:rPr>
    </w:lvl>
    <w:lvl w:ilvl="7" w:tentative="0">
      <w:start w:val="1"/>
      <w:numFmt w:val="lowerLetter"/>
      <w:lvlText w:val="%8)"/>
      <w:lvlJc w:val="left"/>
      <w:pPr>
        <w:ind w:left="3824" w:hanging="420"/>
      </w:pPr>
      <w:rPr>
        <w:rFonts w:hint="eastAsia" w:ascii="宋体" w:hAnsi="宋体" w:eastAsia="宋体"/>
      </w:rPr>
    </w:lvl>
    <w:lvl w:ilvl="8" w:tentative="0">
      <w:start w:val="1"/>
      <w:numFmt w:val="lowerRoman"/>
      <w:lvlText w:val="%9."/>
      <w:lvlJc w:val="right"/>
      <w:pPr>
        <w:ind w:left="4244" w:hanging="420"/>
      </w:pPr>
      <w:rPr>
        <w:rFonts w:hint="eastAsia" w:ascii="宋体" w:hAnsi="宋体" w:eastAsia="宋体"/>
      </w:rPr>
    </w:lvl>
  </w:abstractNum>
  <w:abstractNum w:abstractNumId="3">
    <w:nsid w:val="24FD2734"/>
    <w:multiLevelType w:val="multilevel"/>
    <w:tmpl w:val="24FD2734"/>
    <w:lvl w:ilvl="0" w:tentative="0">
      <w:start w:val="1"/>
      <w:numFmt w:val="decimal"/>
      <w:suff w:val="space"/>
      <w:lvlText w:val="%1."/>
      <w:lvlJc w:val="left"/>
      <w:pPr>
        <w:ind w:left="220" w:hanging="181"/>
      </w:pPr>
      <w:rPr>
        <w:rFonts w:hint="default" w:ascii="Times New Roman" w:hAnsi="Times New Roman" w:cs="Times New Roman"/>
        <w:w w:val="99"/>
        <w:sz w:val="24"/>
        <w:szCs w:val="24"/>
        <w:lang w:val="en-US" w:eastAsia="zh-CN" w:bidi="ar-SA"/>
      </w:rPr>
    </w:lvl>
    <w:lvl w:ilvl="1" w:tentative="0">
      <w:start w:val="0"/>
      <w:numFmt w:val="bullet"/>
      <w:lvlText w:val="•"/>
      <w:lvlJc w:val="left"/>
      <w:pPr>
        <w:ind w:left="1122" w:hanging="181"/>
      </w:pPr>
      <w:rPr>
        <w:rFonts w:hint="default"/>
        <w:lang w:val="en-US" w:eastAsia="zh-CN" w:bidi="ar-SA"/>
      </w:rPr>
    </w:lvl>
    <w:lvl w:ilvl="2" w:tentative="0">
      <w:start w:val="0"/>
      <w:numFmt w:val="bullet"/>
      <w:lvlText w:val="•"/>
      <w:lvlJc w:val="left"/>
      <w:pPr>
        <w:ind w:left="2024" w:hanging="181"/>
      </w:pPr>
      <w:rPr>
        <w:rFonts w:hint="default"/>
        <w:lang w:val="en-US" w:eastAsia="zh-CN" w:bidi="ar-SA"/>
      </w:rPr>
    </w:lvl>
    <w:lvl w:ilvl="3" w:tentative="0">
      <w:start w:val="0"/>
      <w:numFmt w:val="bullet"/>
      <w:lvlText w:val="•"/>
      <w:lvlJc w:val="left"/>
      <w:pPr>
        <w:ind w:left="2926" w:hanging="181"/>
      </w:pPr>
      <w:rPr>
        <w:rFonts w:hint="default"/>
        <w:lang w:val="en-US" w:eastAsia="zh-CN" w:bidi="ar-SA"/>
      </w:rPr>
    </w:lvl>
    <w:lvl w:ilvl="4" w:tentative="0">
      <w:start w:val="0"/>
      <w:numFmt w:val="bullet"/>
      <w:lvlText w:val="•"/>
      <w:lvlJc w:val="left"/>
      <w:pPr>
        <w:ind w:left="3828" w:hanging="181"/>
      </w:pPr>
      <w:rPr>
        <w:rFonts w:hint="default"/>
        <w:lang w:val="en-US" w:eastAsia="zh-CN" w:bidi="ar-SA"/>
      </w:rPr>
    </w:lvl>
    <w:lvl w:ilvl="5" w:tentative="0">
      <w:start w:val="0"/>
      <w:numFmt w:val="bullet"/>
      <w:lvlText w:val="•"/>
      <w:lvlJc w:val="left"/>
      <w:pPr>
        <w:ind w:left="4730" w:hanging="181"/>
      </w:pPr>
      <w:rPr>
        <w:rFonts w:hint="default"/>
        <w:lang w:val="en-US" w:eastAsia="zh-CN" w:bidi="ar-SA"/>
      </w:rPr>
    </w:lvl>
    <w:lvl w:ilvl="6" w:tentative="0">
      <w:start w:val="0"/>
      <w:numFmt w:val="bullet"/>
      <w:lvlText w:val="•"/>
      <w:lvlJc w:val="left"/>
      <w:pPr>
        <w:ind w:left="5632" w:hanging="181"/>
      </w:pPr>
      <w:rPr>
        <w:rFonts w:hint="default"/>
        <w:lang w:val="en-US" w:eastAsia="zh-CN" w:bidi="ar-SA"/>
      </w:rPr>
    </w:lvl>
    <w:lvl w:ilvl="7" w:tentative="0">
      <w:start w:val="0"/>
      <w:numFmt w:val="bullet"/>
      <w:lvlText w:val="•"/>
      <w:lvlJc w:val="left"/>
      <w:pPr>
        <w:ind w:left="6534" w:hanging="181"/>
      </w:pPr>
      <w:rPr>
        <w:rFonts w:hint="default"/>
        <w:lang w:val="en-US" w:eastAsia="zh-CN" w:bidi="ar-SA"/>
      </w:rPr>
    </w:lvl>
    <w:lvl w:ilvl="8" w:tentative="0">
      <w:start w:val="0"/>
      <w:numFmt w:val="bullet"/>
      <w:lvlText w:val="•"/>
      <w:lvlJc w:val="left"/>
      <w:pPr>
        <w:ind w:left="7436" w:hanging="181"/>
      </w:pPr>
      <w:rPr>
        <w:rFonts w:hint="default"/>
        <w:lang w:val="en-US" w:eastAsia="zh-CN" w:bidi="ar-SA"/>
      </w:rPr>
    </w:lvl>
  </w:abstractNum>
  <w:abstractNum w:abstractNumId="4">
    <w:nsid w:val="64CF1AC6"/>
    <w:multiLevelType w:val="singleLevel"/>
    <w:tmpl w:val="64CF1AC6"/>
    <w:lvl w:ilvl="0" w:tentative="0">
      <w:start w:val="2"/>
      <w:numFmt w:val="decimal"/>
      <w:suff w:val="nothing"/>
      <w:lvlText w:val="（%1）"/>
      <w:lvlJc w:val="left"/>
    </w:lvl>
  </w:abstractNum>
  <w:num w:numId="1">
    <w:abstractNumId w:val="1"/>
  </w:num>
  <w:num w:numId="2">
    <w:abstractNumId w:val="4"/>
  </w:num>
  <w:num w:numId="3">
    <w:abstractNumId w:val="3"/>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documentProtection w:enforcement="0"/>
  <w:defaultTabStop w:val="480"/>
  <w:drawingGridHorizontalSpacing w:val="0"/>
  <w:drawingGridVerticalSpacing w:val="457"/>
  <w:doNotShadeFormData w:val="1"/>
  <w:noPunctuationKerning w:val="1"/>
  <w:characterSpacingControl w:val="compressPunctuation"/>
  <w:doNotValidateAgainstSchema/>
  <w:doNotDemarcateInvalidXml/>
  <w:compat>
    <w:spaceForUL/>
    <w:balanceSingleByteDoubleByteWidth/>
    <w:doNotLeaveBackslashAlone/>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cwNWM2N2RmN2RlMGY2OWVkMmJjOWFjYmJkYWExNGQifQ=="/>
  </w:docVars>
  <w:rsids>
    <w:rsidRoot w:val="00172A27"/>
    <w:rsid w:val="000013A3"/>
    <w:rsid w:val="00003152"/>
    <w:rsid w:val="00004DDD"/>
    <w:rsid w:val="000050F7"/>
    <w:rsid w:val="0000576D"/>
    <w:rsid w:val="000057E8"/>
    <w:rsid w:val="00006411"/>
    <w:rsid w:val="00006B71"/>
    <w:rsid w:val="0001087F"/>
    <w:rsid w:val="0001102D"/>
    <w:rsid w:val="00011F7A"/>
    <w:rsid w:val="000132D8"/>
    <w:rsid w:val="00014112"/>
    <w:rsid w:val="000147C6"/>
    <w:rsid w:val="00014AA4"/>
    <w:rsid w:val="00014B75"/>
    <w:rsid w:val="00014CF9"/>
    <w:rsid w:val="00015241"/>
    <w:rsid w:val="00016398"/>
    <w:rsid w:val="00017696"/>
    <w:rsid w:val="00020815"/>
    <w:rsid w:val="00022ECC"/>
    <w:rsid w:val="00023812"/>
    <w:rsid w:val="00023AD7"/>
    <w:rsid w:val="00025944"/>
    <w:rsid w:val="00025E0A"/>
    <w:rsid w:val="000279C8"/>
    <w:rsid w:val="00031092"/>
    <w:rsid w:val="0003219A"/>
    <w:rsid w:val="00033D2F"/>
    <w:rsid w:val="00035AA4"/>
    <w:rsid w:val="00035BA7"/>
    <w:rsid w:val="00036E42"/>
    <w:rsid w:val="000401C6"/>
    <w:rsid w:val="00041FF9"/>
    <w:rsid w:val="00042040"/>
    <w:rsid w:val="00042D26"/>
    <w:rsid w:val="00044E2B"/>
    <w:rsid w:val="00044FEF"/>
    <w:rsid w:val="00045C67"/>
    <w:rsid w:val="00045DF6"/>
    <w:rsid w:val="0004628D"/>
    <w:rsid w:val="00046A92"/>
    <w:rsid w:val="00051909"/>
    <w:rsid w:val="00052325"/>
    <w:rsid w:val="000557B2"/>
    <w:rsid w:val="00056401"/>
    <w:rsid w:val="000576A1"/>
    <w:rsid w:val="000605FF"/>
    <w:rsid w:val="00062938"/>
    <w:rsid w:val="00062B11"/>
    <w:rsid w:val="00063A73"/>
    <w:rsid w:val="00064558"/>
    <w:rsid w:val="00064954"/>
    <w:rsid w:val="00064D6B"/>
    <w:rsid w:val="000677E8"/>
    <w:rsid w:val="0007039E"/>
    <w:rsid w:val="00072483"/>
    <w:rsid w:val="000728D9"/>
    <w:rsid w:val="00073202"/>
    <w:rsid w:val="0007371B"/>
    <w:rsid w:val="00074B1D"/>
    <w:rsid w:val="00074D3A"/>
    <w:rsid w:val="0007569C"/>
    <w:rsid w:val="00080BED"/>
    <w:rsid w:val="0008217E"/>
    <w:rsid w:val="00083651"/>
    <w:rsid w:val="00084B6A"/>
    <w:rsid w:val="00087079"/>
    <w:rsid w:val="0009032D"/>
    <w:rsid w:val="00090B39"/>
    <w:rsid w:val="00091F9B"/>
    <w:rsid w:val="0009200B"/>
    <w:rsid w:val="00092DC2"/>
    <w:rsid w:val="000963BE"/>
    <w:rsid w:val="00097701"/>
    <w:rsid w:val="00097A8D"/>
    <w:rsid w:val="000A069C"/>
    <w:rsid w:val="000A0C40"/>
    <w:rsid w:val="000A1B11"/>
    <w:rsid w:val="000A2132"/>
    <w:rsid w:val="000A2546"/>
    <w:rsid w:val="000A2982"/>
    <w:rsid w:val="000A4DCE"/>
    <w:rsid w:val="000A62D2"/>
    <w:rsid w:val="000A6432"/>
    <w:rsid w:val="000A646D"/>
    <w:rsid w:val="000A704B"/>
    <w:rsid w:val="000A73EE"/>
    <w:rsid w:val="000A76C9"/>
    <w:rsid w:val="000A7A17"/>
    <w:rsid w:val="000A7A65"/>
    <w:rsid w:val="000B0DE9"/>
    <w:rsid w:val="000B1A2D"/>
    <w:rsid w:val="000B1F6C"/>
    <w:rsid w:val="000B24D2"/>
    <w:rsid w:val="000B2572"/>
    <w:rsid w:val="000B2684"/>
    <w:rsid w:val="000B32D6"/>
    <w:rsid w:val="000B3C52"/>
    <w:rsid w:val="000B4E34"/>
    <w:rsid w:val="000B5D29"/>
    <w:rsid w:val="000B6414"/>
    <w:rsid w:val="000B672C"/>
    <w:rsid w:val="000C003E"/>
    <w:rsid w:val="000C06D9"/>
    <w:rsid w:val="000C08A2"/>
    <w:rsid w:val="000C1B28"/>
    <w:rsid w:val="000C2450"/>
    <w:rsid w:val="000C257C"/>
    <w:rsid w:val="000C27CE"/>
    <w:rsid w:val="000C332F"/>
    <w:rsid w:val="000C3BBA"/>
    <w:rsid w:val="000C4E77"/>
    <w:rsid w:val="000C51CF"/>
    <w:rsid w:val="000C5CB6"/>
    <w:rsid w:val="000C7D4B"/>
    <w:rsid w:val="000D086F"/>
    <w:rsid w:val="000D2B8E"/>
    <w:rsid w:val="000D2E26"/>
    <w:rsid w:val="000D389E"/>
    <w:rsid w:val="000D38C7"/>
    <w:rsid w:val="000D4A5C"/>
    <w:rsid w:val="000D716B"/>
    <w:rsid w:val="000D7A3C"/>
    <w:rsid w:val="000E0BFB"/>
    <w:rsid w:val="000E0E4D"/>
    <w:rsid w:val="000E1156"/>
    <w:rsid w:val="000E1227"/>
    <w:rsid w:val="000E16DA"/>
    <w:rsid w:val="000E221F"/>
    <w:rsid w:val="000E439D"/>
    <w:rsid w:val="000E4BD1"/>
    <w:rsid w:val="000E6350"/>
    <w:rsid w:val="000E6614"/>
    <w:rsid w:val="000F035F"/>
    <w:rsid w:val="000F0A24"/>
    <w:rsid w:val="000F1FF7"/>
    <w:rsid w:val="000F2927"/>
    <w:rsid w:val="000F3A2A"/>
    <w:rsid w:val="000F55E5"/>
    <w:rsid w:val="000F77C3"/>
    <w:rsid w:val="000F7EB6"/>
    <w:rsid w:val="00100973"/>
    <w:rsid w:val="00102EC4"/>
    <w:rsid w:val="001031F4"/>
    <w:rsid w:val="001047B5"/>
    <w:rsid w:val="0010482C"/>
    <w:rsid w:val="001059DD"/>
    <w:rsid w:val="00105AF1"/>
    <w:rsid w:val="00110EF5"/>
    <w:rsid w:val="00111BEE"/>
    <w:rsid w:val="0011292A"/>
    <w:rsid w:val="001141A0"/>
    <w:rsid w:val="00114757"/>
    <w:rsid w:val="00115428"/>
    <w:rsid w:val="00115B1D"/>
    <w:rsid w:val="0011621A"/>
    <w:rsid w:val="0011629F"/>
    <w:rsid w:val="001171BC"/>
    <w:rsid w:val="0012126B"/>
    <w:rsid w:val="0012141E"/>
    <w:rsid w:val="001222E8"/>
    <w:rsid w:val="00123798"/>
    <w:rsid w:val="001239C6"/>
    <w:rsid w:val="00124078"/>
    <w:rsid w:val="00124763"/>
    <w:rsid w:val="001251A7"/>
    <w:rsid w:val="00126A9D"/>
    <w:rsid w:val="0012702E"/>
    <w:rsid w:val="00130A6D"/>
    <w:rsid w:val="00134726"/>
    <w:rsid w:val="001348E7"/>
    <w:rsid w:val="001360A6"/>
    <w:rsid w:val="0013774E"/>
    <w:rsid w:val="00137BD8"/>
    <w:rsid w:val="00137EEB"/>
    <w:rsid w:val="00141479"/>
    <w:rsid w:val="001414C5"/>
    <w:rsid w:val="0014152B"/>
    <w:rsid w:val="00141DB3"/>
    <w:rsid w:val="00143A50"/>
    <w:rsid w:val="001460F0"/>
    <w:rsid w:val="001465A6"/>
    <w:rsid w:val="0014747D"/>
    <w:rsid w:val="00150037"/>
    <w:rsid w:val="00150221"/>
    <w:rsid w:val="0015034D"/>
    <w:rsid w:val="00150EA5"/>
    <w:rsid w:val="001517AA"/>
    <w:rsid w:val="001518D6"/>
    <w:rsid w:val="00151B29"/>
    <w:rsid w:val="00155D76"/>
    <w:rsid w:val="00156464"/>
    <w:rsid w:val="00156F31"/>
    <w:rsid w:val="0015767C"/>
    <w:rsid w:val="00157E64"/>
    <w:rsid w:val="00160692"/>
    <w:rsid w:val="0016228A"/>
    <w:rsid w:val="00162E3A"/>
    <w:rsid w:val="0016425B"/>
    <w:rsid w:val="00164C05"/>
    <w:rsid w:val="001655A8"/>
    <w:rsid w:val="00165CF2"/>
    <w:rsid w:val="00166A83"/>
    <w:rsid w:val="00166AA9"/>
    <w:rsid w:val="00172A27"/>
    <w:rsid w:val="00172B6C"/>
    <w:rsid w:val="001733A5"/>
    <w:rsid w:val="00173BA1"/>
    <w:rsid w:val="001746C1"/>
    <w:rsid w:val="00176DA9"/>
    <w:rsid w:val="00176F37"/>
    <w:rsid w:val="00177AB9"/>
    <w:rsid w:val="001813F4"/>
    <w:rsid w:val="001821CA"/>
    <w:rsid w:val="001827BF"/>
    <w:rsid w:val="00182DBC"/>
    <w:rsid w:val="001833D5"/>
    <w:rsid w:val="00183654"/>
    <w:rsid w:val="0018386B"/>
    <w:rsid w:val="0018726E"/>
    <w:rsid w:val="00190ADF"/>
    <w:rsid w:val="00190BEF"/>
    <w:rsid w:val="00192175"/>
    <w:rsid w:val="0019283A"/>
    <w:rsid w:val="00194116"/>
    <w:rsid w:val="00194396"/>
    <w:rsid w:val="00195037"/>
    <w:rsid w:val="00195D27"/>
    <w:rsid w:val="001969A4"/>
    <w:rsid w:val="00196C32"/>
    <w:rsid w:val="00197873"/>
    <w:rsid w:val="00197DF4"/>
    <w:rsid w:val="001A266F"/>
    <w:rsid w:val="001A3979"/>
    <w:rsid w:val="001A3F60"/>
    <w:rsid w:val="001A3FAD"/>
    <w:rsid w:val="001A42B1"/>
    <w:rsid w:val="001A4C1E"/>
    <w:rsid w:val="001A6103"/>
    <w:rsid w:val="001A6615"/>
    <w:rsid w:val="001B06CF"/>
    <w:rsid w:val="001B1750"/>
    <w:rsid w:val="001B35C9"/>
    <w:rsid w:val="001B36BF"/>
    <w:rsid w:val="001B3AE9"/>
    <w:rsid w:val="001B632A"/>
    <w:rsid w:val="001B700F"/>
    <w:rsid w:val="001B75BF"/>
    <w:rsid w:val="001C06B4"/>
    <w:rsid w:val="001C2035"/>
    <w:rsid w:val="001C24C2"/>
    <w:rsid w:val="001C37F2"/>
    <w:rsid w:val="001C4673"/>
    <w:rsid w:val="001C6BA5"/>
    <w:rsid w:val="001D0C6D"/>
    <w:rsid w:val="001D0D6B"/>
    <w:rsid w:val="001D1628"/>
    <w:rsid w:val="001D18BB"/>
    <w:rsid w:val="001D18DA"/>
    <w:rsid w:val="001D5173"/>
    <w:rsid w:val="001D59D4"/>
    <w:rsid w:val="001D7B5C"/>
    <w:rsid w:val="001E33C4"/>
    <w:rsid w:val="001E35C2"/>
    <w:rsid w:val="001E4015"/>
    <w:rsid w:val="001E441A"/>
    <w:rsid w:val="001E698C"/>
    <w:rsid w:val="001E73FB"/>
    <w:rsid w:val="001E7F2E"/>
    <w:rsid w:val="001F1C28"/>
    <w:rsid w:val="001F1D67"/>
    <w:rsid w:val="001F1ED6"/>
    <w:rsid w:val="001F22B7"/>
    <w:rsid w:val="001F2769"/>
    <w:rsid w:val="001F2AFB"/>
    <w:rsid w:val="001F42E1"/>
    <w:rsid w:val="001F4669"/>
    <w:rsid w:val="001F4D84"/>
    <w:rsid w:val="001F6653"/>
    <w:rsid w:val="00202CE8"/>
    <w:rsid w:val="00203608"/>
    <w:rsid w:val="00204CDE"/>
    <w:rsid w:val="0020562C"/>
    <w:rsid w:val="00210D6D"/>
    <w:rsid w:val="00211B2B"/>
    <w:rsid w:val="00212743"/>
    <w:rsid w:val="00212768"/>
    <w:rsid w:val="00214A5C"/>
    <w:rsid w:val="0021736A"/>
    <w:rsid w:val="0022195B"/>
    <w:rsid w:val="00222109"/>
    <w:rsid w:val="002231B9"/>
    <w:rsid w:val="002246F0"/>
    <w:rsid w:val="00224BA1"/>
    <w:rsid w:val="00225858"/>
    <w:rsid w:val="0022624F"/>
    <w:rsid w:val="00227254"/>
    <w:rsid w:val="00227FFC"/>
    <w:rsid w:val="00230933"/>
    <w:rsid w:val="00230CC1"/>
    <w:rsid w:val="00231B06"/>
    <w:rsid w:val="002320E2"/>
    <w:rsid w:val="00232810"/>
    <w:rsid w:val="00232962"/>
    <w:rsid w:val="00232D66"/>
    <w:rsid w:val="002340E5"/>
    <w:rsid w:val="002344A7"/>
    <w:rsid w:val="00235724"/>
    <w:rsid w:val="00236209"/>
    <w:rsid w:val="00236D10"/>
    <w:rsid w:val="00237625"/>
    <w:rsid w:val="00237B9B"/>
    <w:rsid w:val="00240903"/>
    <w:rsid w:val="00240F68"/>
    <w:rsid w:val="0024291C"/>
    <w:rsid w:val="00242DDD"/>
    <w:rsid w:val="00243565"/>
    <w:rsid w:val="00244691"/>
    <w:rsid w:val="00250E45"/>
    <w:rsid w:val="00251E21"/>
    <w:rsid w:val="00253623"/>
    <w:rsid w:val="00253C8C"/>
    <w:rsid w:val="00253C8E"/>
    <w:rsid w:val="00254717"/>
    <w:rsid w:val="00254D6C"/>
    <w:rsid w:val="0025654C"/>
    <w:rsid w:val="00261DF4"/>
    <w:rsid w:val="00263248"/>
    <w:rsid w:val="002654F7"/>
    <w:rsid w:val="00265E34"/>
    <w:rsid w:val="00266876"/>
    <w:rsid w:val="00266AF4"/>
    <w:rsid w:val="00267E8E"/>
    <w:rsid w:val="00273265"/>
    <w:rsid w:val="002757E7"/>
    <w:rsid w:val="00275A8C"/>
    <w:rsid w:val="00276571"/>
    <w:rsid w:val="00276F3F"/>
    <w:rsid w:val="002770ED"/>
    <w:rsid w:val="002773EE"/>
    <w:rsid w:val="00281422"/>
    <w:rsid w:val="00283A4F"/>
    <w:rsid w:val="00284EB1"/>
    <w:rsid w:val="00287B76"/>
    <w:rsid w:val="002912B9"/>
    <w:rsid w:val="00292780"/>
    <w:rsid w:val="00292923"/>
    <w:rsid w:val="002941CB"/>
    <w:rsid w:val="00295542"/>
    <w:rsid w:val="002955E2"/>
    <w:rsid w:val="002A17A9"/>
    <w:rsid w:val="002A1BCC"/>
    <w:rsid w:val="002A2FE0"/>
    <w:rsid w:val="002A3137"/>
    <w:rsid w:val="002A3A06"/>
    <w:rsid w:val="002A531E"/>
    <w:rsid w:val="002A5824"/>
    <w:rsid w:val="002A77A8"/>
    <w:rsid w:val="002B3DF3"/>
    <w:rsid w:val="002B48AE"/>
    <w:rsid w:val="002B4F3A"/>
    <w:rsid w:val="002B5C6A"/>
    <w:rsid w:val="002B6357"/>
    <w:rsid w:val="002B6E1E"/>
    <w:rsid w:val="002B6FE3"/>
    <w:rsid w:val="002B787A"/>
    <w:rsid w:val="002C02FC"/>
    <w:rsid w:val="002C07E1"/>
    <w:rsid w:val="002C095B"/>
    <w:rsid w:val="002C0CEC"/>
    <w:rsid w:val="002C20A8"/>
    <w:rsid w:val="002C30AE"/>
    <w:rsid w:val="002C3353"/>
    <w:rsid w:val="002C3EF9"/>
    <w:rsid w:val="002C43B6"/>
    <w:rsid w:val="002C6E40"/>
    <w:rsid w:val="002C79B8"/>
    <w:rsid w:val="002D1EB6"/>
    <w:rsid w:val="002D232E"/>
    <w:rsid w:val="002D2BB0"/>
    <w:rsid w:val="002D3584"/>
    <w:rsid w:val="002D4598"/>
    <w:rsid w:val="002D76E1"/>
    <w:rsid w:val="002E15CD"/>
    <w:rsid w:val="002E171F"/>
    <w:rsid w:val="002E1B2B"/>
    <w:rsid w:val="002E1CD8"/>
    <w:rsid w:val="002E2168"/>
    <w:rsid w:val="002E68D6"/>
    <w:rsid w:val="002F06CE"/>
    <w:rsid w:val="002F5BC1"/>
    <w:rsid w:val="002F6B65"/>
    <w:rsid w:val="002F6BFF"/>
    <w:rsid w:val="002F798D"/>
    <w:rsid w:val="002F7DDE"/>
    <w:rsid w:val="00300046"/>
    <w:rsid w:val="00302106"/>
    <w:rsid w:val="00302AA3"/>
    <w:rsid w:val="00303359"/>
    <w:rsid w:val="00305A31"/>
    <w:rsid w:val="00305E25"/>
    <w:rsid w:val="00310152"/>
    <w:rsid w:val="0031120C"/>
    <w:rsid w:val="00311B33"/>
    <w:rsid w:val="00312E71"/>
    <w:rsid w:val="00312F42"/>
    <w:rsid w:val="003163CF"/>
    <w:rsid w:val="00316530"/>
    <w:rsid w:val="00316B96"/>
    <w:rsid w:val="00316DAD"/>
    <w:rsid w:val="0031709B"/>
    <w:rsid w:val="00317BBF"/>
    <w:rsid w:val="00317FC1"/>
    <w:rsid w:val="003202AE"/>
    <w:rsid w:val="00320457"/>
    <w:rsid w:val="00322AF0"/>
    <w:rsid w:val="00322DDD"/>
    <w:rsid w:val="00324962"/>
    <w:rsid w:val="00324D94"/>
    <w:rsid w:val="00325165"/>
    <w:rsid w:val="003254BC"/>
    <w:rsid w:val="00326554"/>
    <w:rsid w:val="00326D0C"/>
    <w:rsid w:val="003279F6"/>
    <w:rsid w:val="003309CD"/>
    <w:rsid w:val="00330B20"/>
    <w:rsid w:val="00331CC9"/>
    <w:rsid w:val="00331FF0"/>
    <w:rsid w:val="00332038"/>
    <w:rsid w:val="00332C48"/>
    <w:rsid w:val="0033591C"/>
    <w:rsid w:val="00335F45"/>
    <w:rsid w:val="00337C86"/>
    <w:rsid w:val="00342B93"/>
    <w:rsid w:val="00344F95"/>
    <w:rsid w:val="0034501B"/>
    <w:rsid w:val="003451B8"/>
    <w:rsid w:val="00350487"/>
    <w:rsid w:val="003517D0"/>
    <w:rsid w:val="003525E8"/>
    <w:rsid w:val="00352BA6"/>
    <w:rsid w:val="00353313"/>
    <w:rsid w:val="00353937"/>
    <w:rsid w:val="00353B96"/>
    <w:rsid w:val="0035489B"/>
    <w:rsid w:val="003572BE"/>
    <w:rsid w:val="00357AFC"/>
    <w:rsid w:val="00360259"/>
    <w:rsid w:val="003610E4"/>
    <w:rsid w:val="00361EC0"/>
    <w:rsid w:val="003625B3"/>
    <w:rsid w:val="0036411B"/>
    <w:rsid w:val="00364150"/>
    <w:rsid w:val="00364CEB"/>
    <w:rsid w:val="003658CB"/>
    <w:rsid w:val="00366CF3"/>
    <w:rsid w:val="0036768F"/>
    <w:rsid w:val="00367E49"/>
    <w:rsid w:val="00370C43"/>
    <w:rsid w:val="00371DDB"/>
    <w:rsid w:val="00372E6E"/>
    <w:rsid w:val="0037345A"/>
    <w:rsid w:val="00376C72"/>
    <w:rsid w:val="003778DC"/>
    <w:rsid w:val="00380173"/>
    <w:rsid w:val="00380A6B"/>
    <w:rsid w:val="0038160E"/>
    <w:rsid w:val="00382FE3"/>
    <w:rsid w:val="003834C0"/>
    <w:rsid w:val="00383A48"/>
    <w:rsid w:val="00385C04"/>
    <w:rsid w:val="00390BF9"/>
    <w:rsid w:val="0039139B"/>
    <w:rsid w:val="0039228C"/>
    <w:rsid w:val="0039379A"/>
    <w:rsid w:val="0039399B"/>
    <w:rsid w:val="00394FD7"/>
    <w:rsid w:val="00395E54"/>
    <w:rsid w:val="003961E5"/>
    <w:rsid w:val="003964CA"/>
    <w:rsid w:val="0039669F"/>
    <w:rsid w:val="0039763D"/>
    <w:rsid w:val="003A10CD"/>
    <w:rsid w:val="003A11CA"/>
    <w:rsid w:val="003A1EEF"/>
    <w:rsid w:val="003A3A26"/>
    <w:rsid w:val="003A3F87"/>
    <w:rsid w:val="003A5044"/>
    <w:rsid w:val="003A6925"/>
    <w:rsid w:val="003A7F98"/>
    <w:rsid w:val="003B0BFC"/>
    <w:rsid w:val="003B26A7"/>
    <w:rsid w:val="003B3B33"/>
    <w:rsid w:val="003B66A3"/>
    <w:rsid w:val="003B6BF5"/>
    <w:rsid w:val="003B715D"/>
    <w:rsid w:val="003C1D1C"/>
    <w:rsid w:val="003C215B"/>
    <w:rsid w:val="003C257B"/>
    <w:rsid w:val="003C3BE6"/>
    <w:rsid w:val="003C42E8"/>
    <w:rsid w:val="003C5061"/>
    <w:rsid w:val="003C5557"/>
    <w:rsid w:val="003C5B7B"/>
    <w:rsid w:val="003C624A"/>
    <w:rsid w:val="003C679E"/>
    <w:rsid w:val="003C7D74"/>
    <w:rsid w:val="003D0F3A"/>
    <w:rsid w:val="003D114B"/>
    <w:rsid w:val="003D1DC9"/>
    <w:rsid w:val="003D24D3"/>
    <w:rsid w:val="003D4A45"/>
    <w:rsid w:val="003D50CC"/>
    <w:rsid w:val="003D6C30"/>
    <w:rsid w:val="003D799C"/>
    <w:rsid w:val="003E0493"/>
    <w:rsid w:val="003E239C"/>
    <w:rsid w:val="003E4C0A"/>
    <w:rsid w:val="003E4D99"/>
    <w:rsid w:val="003E4FDD"/>
    <w:rsid w:val="003E53B1"/>
    <w:rsid w:val="003E587F"/>
    <w:rsid w:val="003E5D37"/>
    <w:rsid w:val="003E6985"/>
    <w:rsid w:val="003E7ABE"/>
    <w:rsid w:val="003E7D27"/>
    <w:rsid w:val="003F14E6"/>
    <w:rsid w:val="003F1E05"/>
    <w:rsid w:val="003F2379"/>
    <w:rsid w:val="003F29A1"/>
    <w:rsid w:val="003F2BFB"/>
    <w:rsid w:val="003F6414"/>
    <w:rsid w:val="003F703D"/>
    <w:rsid w:val="00401ADC"/>
    <w:rsid w:val="004020E6"/>
    <w:rsid w:val="004020FC"/>
    <w:rsid w:val="0040323E"/>
    <w:rsid w:val="00403B4D"/>
    <w:rsid w:val="00403F8E"/>
    <w:rsid w:val="0040567B"/>
    <w:rsid w:val="00405991"/>
    <w:rsid w:val="00405C30"/>
    <w:rsid w:val="00405EA5"/>
    <w:rsid w:val="00406A6E"/>
    <w:rsid w:val="00406C60"/>
    <w:rsid w:val="00407B96"/>
    <w:rsid w:val="004115DC"/>
    <w:rsid w:val="00411DBB"/>
    <w:rsid w:val="0041246F"/>
    <w:rsid w:val="00412554"/>
    <w:rsid w:val="004132E2"/>
    <w:rsid w:val="004132F1"/>
    <w:rsid w:val="004144B5"/>
    <w:rsid w:val="00416C67"/>
    <w:rsid w:val="00416E63"/>
    <w:rsid w:val="00420FAD"/>
    <w:rsid w:val="004215BA"/>
    <w:rsid w:val="004221B7"/>
    <w:rsid w:val="00422CE6"/>
    <w:rsid w:val="00423CA9"/>
    <w:rsid w:val="00423D53"/>
    <w:rsid w:val="0042467B"/>
    <w:rsid w:val="004259A1"/>
    <w:rsid w:val="00426B97"/>
    <w:rsid w:val="004272A3"/>
    <w:rsid w:val="00427FCE"/>
    <w:rsid w:val="004302F4"/>
    <w:rsid w:val="00431666"/>
    <w:rsid w:val="004317D2"/>
    <w:rsid w:val="00431A45"/>
    <w:rsid w:val="00433541"/>
    <w:rsid w:val="00434027"/>
    <w:rsid w:val="0043431E"/>
    <w:rsid w:val="00440643"/>
    <w:rsid w:val="0044191A"/>
    <w:rsid w:val="00442CD4"/>
    <w:rsid w:val="00443E22"/>
    <w:rsid w:val="00444FA5"/>
    <w:rsid w:val="00445BD0"/>
    <w:rsid w:val="00446632"/>
    <w:rsid w:val="00446E30"/>
    <w:rsid w:val="00446F9B"/>
    <w:rsid w:val="00447C4C"/>
    <w:rsid w:val="00452038"/>
    <w:rsid w:val="004537EC"/>
    <w:rsid w:val="00453A21"/>
    <w:rsid w:val="004550C1"/>
    <w:rsid w:val="0045642C"/>
    <w:rsid w:val="0045712D"/>
    <w:rsid w:val="0045744E"/>
    <w:rsid w:val="004608BA"/>
    <w:rsid w:val="00460BCC"/>
    <w:rsid w:val="00461BF5"/>
    <w:rsid w:val="00461EEE"/>
    <w:rsid w:val="00463CC4"/>
    <w:rsid w:val="00465A49"/>
    <w:rsid w:val="00465FCB"/>
    <w:rsid w:val="004666A8"/>
    <w:rsid w:val="00466CBD"/>
    <w:rsid w:val="004702E7"/>
    <w:rsid w:val="00470617"/>
    <w:rsid w:val="004714A3"/>
    <w:rsid w:val="00473EC4"/>
    <w:rsid w:val="004748A5"/>
    <w:rsid w:val="004758DD"/>
    <w:rsid w:val="00476185"/>
    <w:rsid w:val="00476BA0"/>
    <w:rsid w:val="004818D8"/>
    <w:rsid w:val="0048288E"/>
    <w:rsid w:val="004841F2"/>
    <w:rsid w:val="00484564"/>
    <w:rsid w:val="004845B5"/>
    <w:rsid w:val="00485010"/>
    <w:rsid w:val="0048506F"/>
    <w:rsid w:val="00485319"/>
    <w:rsid w:val="00486363"/>
    <w:rsid w:val="00486BC6"/>
    <w:rsid w:val="004918E3"/>
    <w:rsid w:val="004922C8"/>
    <w:rsid w:val="0049287F"/>
    <w:rsid w:val="00493A0C"/>
    <w:rsid w:val="00493F5E"/>
    <w:rsid w:val="00494461"/>
    <w:rsid w:val="0049488D"/>
    <w:rsid w:val="004A0178"/>
    <w:rsid w:val="004A05B5"/>
    <w:rsid w:val="004A05E2"/>
    <w:rsid w:val="004A0A2B"/>
    <w:rsid w:val="004A1A69"/>
    <w:rsid w:val="004A39B1"/>
    <w:rsid w:val="004A41A9"/>
    <w:rsid w:val="004A4216"/>
    <w:rsid w:val="004A7EC4"/>
    <w:rsid w:val="004A7EF7"/>
    <w:rsid w:val="004B03E3"/>
    <w:rsid w:val="004B1ECA"/>
    <w:rsid w:val="004B305F"/>
    <w:rsid w:val="004B3604"/>
    <w:rsid w:val="004B3909"/>
    <w:rsid w:val="004C12C1"/>
    <w:rsid w:val="004C2FE1"/>
    <w:rsid w:val="004C3B06"/>
    <w:rsid w:val="004C4A80"/>
    <w:rsid w:val="004C5A8B"/>
    <w:rsid w:val="004C70FD"/>
    <w:rsid w:val="004C7C27"/>
    <w:rsid w:val="004D1071"/>
    <w:rsid w:val="004D132F"/>
    <w:rsid w:val="004D137E"/>
    <w:rsid w:val="004D20A9"/>
    <w:rsid w:val="004D20E8"/>
    <w:rsid w:val="004D2623"/>
    <w:rsid w:val="004D4FB3"/>
    <w:rsid w:val="004D603F"/>
    <w:rsid w:val="004D6EB1"/>
    <w:rsid w:val="004D79EC"/>
    <w:rsid w:val="004E22B6"/>
    <w:rsid w:val="004E31B6"/>
    <w:rsid w:val="004E3931"/>
    <w:rsid w:val="004E3962"/>
    <w:rsid w:val="004E524C"/>
    <w:rsid w:val="004E727F"/>
    <w:rsid w:val="004F0462"/>
    <w:rsid w:val="004F0F2C"/>
    <w:rsid w:val="004F15E1"/>
    <w:rsid w:val="004F593C"/>
    <w:rsid w:val="004F5C28"/>
    <w:rsid w:val="005001AE"/>
    <w:rsid w:val="0050177E"/>
    <w:rsid w:val="005041D1"/>
    <w:rsid w:val="00504908"/>
    <w:rsid w:val="00504C7F"/>
    <w:rsid w:val="00505CEA"/>
    <w:rsid w:val="00505DA7"/>
    <w:rsid w:val="00505FE2"/>
    <w:rsid w:val="00506975"/>
    <w:rsid w:val="005070D2"/>
    <w:rsid w:val="005154C0"/>
    <w:rsid w:val="00515A6A"/>
    <w:rsid w:val="00515D25"/>
    <w:rsid w:val="005161EE"/>
    <w:rsid w:val="00517365"/>
    <w:rsid w:val="00517DF9"/>
    <w:rsid w:val="00520290"/>
    <w:rsid w:val="005244DD"/>
    <w:rsid w:val="005278B7"/>
    <w:rsid w:val="005279E1"/>
    <w:rsid w:val="005357DE"/>
    <w:rsid w:val="00537658"/>
    <w:rsid w:val="00537EFA"/>
    <w:rsid w:val="00541078"/>
    <w:rsid w:val="005459F7"/>
    <w:rsid w:val="0054605C"/>
    <w:rsid w:val="00546672"/>
    <w:rsid w:val="00547E9C"/>
    <w:rsid w:val="00550703"/>
    <w:rsid w:val="00550AC8"/>
    <w:rsid w:val="00551309"/>
    <w:rsid w:val="00551E86"/>
    <w:rsid w:val="0055623D"/>
    <w:rsid w:val="00563536"/>
    <w:rsid w:val="00563BC8"/>
    <w:rsid w:val="00565FEE"/>
    <w:rsid w:val="00567530"/>
    <w:rsid w:val="005713A8"/>
    <w:rsid w:val="00573620"/>
    <w:rsid w:val="005742B4"/>
    <w:rsid w:val="00575120"/>
    <w:rsid w:val="00576543"/>
    <w:rsid w:val="00577360"/>
    <w:rsid w:val="005776EF"/>
    <w:rsid w:val="005778FF"/>
    <w:rsid w:val="0058158A"/>
    <w:rsid w:val="005823C2"/>
    <w:rsid w:val="0058262D"/>
    <w:rsid w:val="00582D72"/>
    <w:rsid w:val="0058350A"/>
    <w:rsid w:val="00583D97"/>
    <w:rsid w:val="00585228"/>
    <w:rsid w:val="00585420"/>
    <w:rsid w:val="0058558A"/>
    <w:rsid w:val="00587005"/>
    <w:rsid w:val="00587F3B"/>
    <w:rsid w:val="005908E5"/>
    <w:rsid w:val="00590DFA"/>
    <w:rsid w:val="00592B63"/>
    <w:rsid w:val="00592F40"/>
    <w:rsid w:val="00593247"/>
    <w:rsid w:val="0059343F"/>
    <w:rsid w:val="0059659E"/>
    <w:rsid w:val="00596AAB"/>
    <w:rsid w:val="00596E08"/>
    <w:rsid w:val="0059781D"/>
    <w:rsid w:val="005A0BAD"/>
    <w:rsid w:val="005A1326"/>
    <w:rsid w:val="005A229C"/>
    <w:rsid w:val="005A277E"/>
    <w:rsid w:val="005A2BCD"/>
    <w:rsid w:val="005A3BBD"/>
    <w:rsid w:val="005A464F"/>
    <w:rsid w:val="005A6DC4"/>
    <w:rsid w:val="005B0465"/>
    <w:rsid w:val="005B0ADB"/>
    <w:rsid w:val="005B3105"/>
    <w:rsid w:val="005B3C43"/>
    <w:rsid w:val="005B3FED"/>
    <w:rsid w:val="005B604D"/>
    <w:rsid w:val="005B626C"/>
    <w:rsid w:val="005B6274"/>
    <w:rsid w:val="005B711D"/>
    <w:rsid w:val="005C06EE"/>
    <w:rsid w:val="005C0DE4"/>
    <w:rsid w:val="005C108B"/>
    <w:rsid w:val="005C3F5A"/>
    <w:rsid w:val="005C56CE"/>
    <w:rsid w:val="005C6D4E"/>
    <w:rsid w:val="005C6E6C"/>
    <w:rsid w:val="005D1436"/>
    <w:rsid w:val="005D1FC4"/>
    <w:rsid w:val="005D453F"/>
    <w:rsid w:val="005D5CEF"/>
    <w:rsid w:val="005D5D41"/>
    <w:rsid w:val="005D5E59"/>
    <w:rsid w:val="005D6169"/>
    <w:rsid w:val="005E60EA"/>
    <w:rsid w:val="005E7146"/>
    <w:rsid w:val="005F17DB"/>
    <w:rsid w:val="005F3BD3"/>
    <w:rsid w:val="005F3FEA"/>
    <w:rsid w:val="005F52FB"/>
    <w:rsid w:val="005F615B"/>
    <w:rsid w:val="005F6CAB"/>
    <w:rsid w:val="005F7331"/>
    <w:rsid w:val="005F762F"/>
    <w:rsid w:val="005F7B50"/>
    <w:rsid w:val="005F7B80"/>
    <w:rsid w:val="006004CF"/>
    <w:rsid w:val="00603BEB"/>
    <w:rsid w:val="0060470F"/>
    <w:rsid w:val="0060503C"/>
    <w:rsid w:val="00605081"/>
    <w:rsid w:val="00605A82"/>
    <w:rsid w:val="006068AD"/>
    <w:rsid w:val="0061030D"/>
    <w:rsid w:val="00611A01"/>
    <w:rsid w:val="006120FD"/>
    <w:rsid w:val="00613593"/>
    <w:rsid w:val="0061727A"/>
    <w:rsid w:val="0062138B"/>
    <w:rsid w:val="0062195E"/>
    <w:rsid w:val="006225FD"/>
    <w:rsid w:val="00624EED"/>
    <w:rsid w:val="0062618D"/>
    <w:rsid w:val="00626560"/>
    <w:rsid w:val="00626CA8"/>
    <w:rsid w:val="00626F98"/>
    <w:rsid w:val="00630639"/>
    <w:rsid w:val="00631212"/>
    <w:rsid w:val="00631843"/>
    <w:rsid w:val="00631C03"/>
    <w:rsid w:val="00631F6B"/>
    <w:rsid w:val="006360F6"/>
    <w:rsid w:val="006363A3"/>
    <w:rsid w:val="00636B34"/>
    <w:rsid w:val="0063737F"/>
    <w:rsid w:val="00637889"/>
    <w:rsid w:val="00637AFA"/>
    <w:rsid w:val="00640CE3"/>
    <w:rsid w:val="00647611"/>
    <w:rsid w:val="00650B3E"/>
    <w:rsid w:val="006512EE"/>
    <w:rsid w:val="00652569"/>
    <w:rsid w:val="00652A02"/>
    <w:rsid w:val="00652A45"/>
    <w:rsid w:val="006530A5"/>
    <w:rsid w:val="00653435"/>
    <w:rsid w:val="006534C2"/>
    <w:rsid w:val="00653D31"/>
    <w:rsid w:val="00655D05"/>
    <w:rsid w:val="00655DA1"/>
    <w:rsid w:val="00656A6B"/>
    <w:rsid w:val="00657C91"/>
    <w:rsid w:val="006604E0"/>
    <w:rsid w:val="00663145"/>
    <w:rsid w:val="00663553"/>
    <w:rsid w:val="006643E6"/>
    <w:rsid w:val="00664480"/>
    <w:rsid w:val="00665D60"/>
    <w:rsid w:val="00666E63"/>
    <w:rsid w:val="00667274"/>
    <w:rsid w:val="00667D41"/>
    <w:rsid w:val="00672B8D"/>
    <w:rsid w:val="00672E3F"/>
    <w:rsid w:val="00673403"/>
    <w:rsid w:val="00673CEB"/>
    <w:rsid w:val="006744A6"/>
    <w:rsid w:val="00674E40"/>
    <w:rsid w:val="00674F30"/>
    <w:rsid w:val="00675D0C"/>
    <w:rsid w:val="006769D3"/>
    <w:rsid w:val="00677516"/>
    <w:rsid w:val="00677EA4"/>
    <w:rsid w:val="00680836"/>
    <w:rsid w:val="00680BFD"/>
    <w:rsid w:val="00681BEE"/>
    <w:rsid w:val="00682219"/>
    <w:rsid w:val="0068240C"/>
    <w:rsid w:val="00682F14"/>
    <w:rsid w:val="00683865"/>
    <w:rsid w:val="00683E66"/>
    <w:rsid w:val="00685912"/>
    <w:rsid w:val="006866C1"/>
    <w:rsid w:val="006868E9"/>
    <w:rsid w:val="00686A71"/>
    <w:rsid w:val="00691232"/>
    <w:rsid w:val="00694452"/>
    <w:rsid w:val="00694A08"/>
    <w:rsid w:val="00694B00"/>
    <w:rsid w:val="00694B88"/>
    <w:rsid w:val="006950AB"/>
    <w:rsid w:val="00696545"/>
    <w:rsid w:val="006966DD"/>
    <w:rsid w:val="00697AFF"/>
    <w:rsid w:val="006A13D5"/>
    <w:rsid w:val="006A1659"/>
    <w:rsid w:val="006A3673"/>
    <w:rsid w:val="006A493C"/>
    <w:rsid w:val="006A4EC6"/>
    <w:rsid w:val="006A5DEF"/>
    <w:rsid w:val="006B159F"/>
    <w:rsid w:val="006B2491"/>
    <w:rsid w:val="006B3627"/>
    <w:rsid w:val="006B4202"/>
    <w:rsid w:val="006B7445"/>
    <w:rsid w:val="006B7DF5"/>
    <w:rsid w:val="006C0A49"/>
    <w:rsid w:val="006C2AD3"/>
    <w:rsid w:val="006C2D4A"/>
    <w:rsid w:val="006C45B6"/>
    <w:rsid w:val="006C48F9"/>
    <w:rsid w:val="006C4BD9"/>
    <w:rsid w:val="006C5D32"/>
    <w:rsid w:val="006C62CE"/>
    <w:rsid w:val="006C6AD5"/>
    <w:rsid w:val="006C7726"/>
    <w:rsid w:val="006D137E"/>
    <w:rsid w:val="006D1BB7"/>
    <w:rsid w:val="006D4174"/>
    <w:rsid w:val="006D48F4"/>
    <w:rsid w:val="006D4F35"/>
    <w:rsid w:val="006D52FE"/>
    <w:rsid w:val="006D5C43"/>
    <w:rsid w:val="006D6524"/>
    <w:rsid w:val="006E099E"/>
    <w:rsid w:val="006E0A94"/>
    <w:rsid w:val="006E3110"/>
    <w:rsid w:val="006E318B"/>
    <w:rsid w:val="006E4839"/>
    <w:rsid w:val="006E4BB1"/>
    <w:rsid w:val="006E5A70"/>
    <w:rsid w:val="006E6C3D"/>
    <w:rsid w:val="006E70C1"/>
    <w:rsid w:val="006F26CB"/>
    <w:rsid w:val="006F279B"/>
    <w:rsid w:val="006F3545"/>
    <w:rsid w:val="006F4316"/>
    <w:rsid w:val="006F49E4"/>
    <w:rsid w:val="006F559F"/>
    <w:rsid w:val="006F5A91"/>
    <w:rsid w:val="006F6B71"/>
    <w:rsid w:val="006F6C16"/>
    <w:rsid w:val="006F6D86"/>
    <w:rsid w:val="006F7052"/>
    <w:rsid w:val="00700A19"/>
    <w:rsid w:val="00701EB1"/>
    <w:rsid w:val="00703910"/>
    <w:rsid w:val="00710070"/>
    <w:rsid w:val="007117A1"/>
    <w:rsid w:val="00712374"/>
    <w:rsid w:val="00712743"/>
    <w:rsid w:val="007130EB"/>
    <w:rsid w:val="00713B60"/>
    <w:rsid w:val="007141CF"/>
    <w:rsid w:val="007153F2"/>
    <w:rsid w:val="00715878"/>
    <w:rsid w:val="007159C3"/>
    <w:rsid w:val="0071603E"/>
    <w:rsid w:val="00720D93"/>
    <w:rsid w:val="0072152E"/>
    <w:rsid w:val="0072173A"/>
    <w:rsid w:val="00721C9A"/>
    <w:rsid w:val="00722F40"/>
    <w:rsid w:val="00724289"/>
    <w:rsid w:val="00724BDA"/>
    <w:rsid w:val="00724C88"/>
    <w:rsid w:val="007260CC"/>
    <w:rsid w:val="00731439"/>
    <w:rsid w:val="00733A30"/>
    <w:rsid w:val="00734B73"/>
    <w:rsid w:val="00734EE7"/>
    <w:rsid w:val="007419E1"/>
    <w:rsid w:val="00742196"/>
    <w:rsid w:val="00742203"/>
    <w:rsid w:val="00743DF8"/>
    <w:rsid w:val="00743EB2"/>
    <w:rsid w:val="00744441"/>
    <w:rsid w:val="00751E7C"/>
    <w:rsid w:val="00753190"/>
    <w:rsid w:val="00757302"/>
    <w:rsid w:val="00757DCA"/>
    <w:rsid w:val="0076022A"/>
    <w:rsid w:val="00760A22"/>
    <w:rsid w:val="00762BA7"/>
    <w:rsid w:val="0076311A"/>
    <w:rsid w:val="00763F37"/>
    <w:rsid w:val="0076409E"/>
    <w:rsid w:val="007657F5"/>
    <w:rsid w:val="00765940"/>
    <w:rsid w:val="00771CF3"/>
    <w:rsid w:val="00772432"/>
    <w:rsid w:val="00772C22"/>
    <w:rsid w:val="00774B18"/>
    <w:rsid w:val="00775558"/>
    <w:rsid w:val="00775D2E"/>
    <w:rsid w:val="00777D44"/>
    <w:rsid w:val="00780BEF"/>
    <w:rsid w:val="007811CD"/>
    <w:rsid w:val="00782BD5"/>
    <w:rsid w:val="00783725"/>
    <w:rsid w:val="007840A0"/>
    <w:rsid w:val="00784A4C"/>
    <w:rsid w:val="0078547D"/>
    <w:rsid w:val="00787418"/>
    <w:rsid w:val="00787806"/>
    <w:rsid w:val="007905A2"/>
    <w:rsid w:val="00790837"/>
    <w:rsid w:val="00790CAC"/>
    <w:rsid w:val="007913E2"/>
    <w:rsid w:val="007919F5"/>
    <w:rsid w:val="00792282"/>
    <w:rsid w:val="00795970"/>
    <w:rsid w:val="00795A15"/>
    <w:rsid w:val="007A0706"/>
    <w:rsid w:val="007A190B"/>
    <w:rsid w:val="007A350C"/>
    <w:rsid w:val="007A379E"/>
    <w:rsid w:val="007A5330"/>
    <w:rsid w:val="007A56AD"/>
    <w:rsid w:val="007A67D9"/>
    <w:rsid w:val="007B024E"/>
    <w:rsid w:val="007B0312"/>
    <w:rsid w:val="007B0536"/>
    <w:rsid w:val="007B133E"/>
    <w:rsid w:val="007B1694"/>
    <w:rsid w:val="007B1955"/>
    <w:rsid w:val="007B20D0"/>
    <w:rsid w:val="007B278A"/>
    <w:rsid w:val="007B2C72"/>
    <w:rsid w:val="007B2F22"/>
    <w:rsid w:val="007B40F8"/>
    <w:rsid w:val="007B4996"/>
    <w:rsid w:val="007B4A4D"/>
    <w:rsid w:val="007B4D7E"/>
    <w:rsid w:val="007B4F33"/>
    <w:rsid w:val="007B51F3"/>
    <w:rsid w:val="007B6161"/>
    <w:rsid w:val="007C2183"/>
    <w:rsid w:val="007C2875"/>
    <w:rsid w:val="007C54B1"/>
    <w:rsid w:val="007C6862"/>
    <w:rsid w:val="007C691A"/>
    <w:rsid w:val="007C72DB"/>
    <w:rsid w:val="007D09E2"/>
    <w:rsid w:val="007D11E5"/>
    <w:rsid w:val="007D2783"/>
    <w:rsid w:val="007D2A60"/>
    <w:rsid w:val="007D3E5A"/>
    <w:rsid w:val="007D4513"/>
    <w:rsid w:val="007D5C31"/>
    <w:rsid w:val="007D5CC7"/>
    <w:rsid w:val="007D6219"/>
    <w:rsid w:val="007D67BE"/>
    <w:rsid w:val="007D7770"/>
    <w:rsid w:val="007E0562"/>
    <w:rsid w:val="007E09B6"/>
    <w:rsid w:val="007E40D2"/>
    <w:rsid w:val="007E54EC"/>
    <w:rsid w:val="007E5E94"/>
    <w:rsid w:val="007E7C6A"/>
    <w:rsid w:val="007F07CF"/>
    <w:rsid w:val="007F088A"/>
    <w:rsid w:val="007F113B"/>
    <w:rsid w:val="007F1D71"/>
    <w:rsid w:val="007F3C5B"/>
    <w:rsid w:val="007F5BCC"/>
    <w:rsid w:val="00800ABB"/>
    <w:rsid w:val="00801047"/>
    <w:rsid w:val="0080126C"/>
    <w:rsid w:val="00802929"/>
    <w:rsid w:val="0080309D"/>
    <w:rsid w:val="00803C2D"/>
    <w:rsid w:val="0080458E"/>
    <w:rsid w:val="00806537"/>
    <w:rsid w:val="008104DD"/>
    <w:rsid w:val="00810BF5"/>
    <w:rsid w:val="0081202E"/>
    <w:rsid w:val="008121EB"/>
    <w:rsid w:val="00813D3C"/>
    <w:rsid w:val="008160E0"/>
    <w:rsid w:val="00816F59"/>
    <w:rsid w:val="00817B1B"/>
    <w:rsid w:val="0082030F"/>
    <w:rsid w:val="00821245"/>
    <w:rsid w:val="00821910"/>
    <w:rsid w:val="00821B16"/>
    <w:rsid w:val="0082297F"/>
    <w:rsid w:val="00822BF0"/>
    <w:rsid w:val="0082321D"/>
    <w:rsid w:val="00823A39"/>
    <w:rsid w:val="00824081"/>
    <w:rsid w:val="00825183"/>
    <w:rsid w:val="00825483"/>
    <w:rsid w:val="00825680"/>
    <w:rsid w:val="00827135"/>
    <w:rsid w:val="008276E8"/>
    <w:rsid w:val="00827782"/>
    <w:rsid w:val="00831002"/>
    <w:rsid w:val="008314FE"/>
    <w:rsid w:val="00831936"/>
    <w:rsid w:val="00832EFD"/>
    <w:rsid w:val="008330F6"/>
    <w:rsid w:val="00834C37"/>
    <w:rsid w:val="00836DAE"/>
    <w:rsid w:val="0084356B"/>
    <w:rsid w:val="00843D2B"/>
    <w:rsid w:val="00844376"/>
    <w:rsid w:val="00844468"/>
    <w:rsid w:val="00844ACB"/>
    <w:rsid w:val="00844AE7"/>
    <w:rsid w:val="00846CFD"/>
    <w:rsid w:val="00850714"/>
    <w:rsid w:val="0085210E"/>
    <w:rsid w:val="0085396E"/>
    <w:rsid w:val="008548EB"/>
    <w:rsid w:val="008566C4"/>
    <w:rsid w:val="00856F20"/>
    <w:rsid w:val="00857340"/>
    <w:rsid w:val="008611B3"/>
    <w:rsid w:val="00862F8E"/>
    <w:rsid w:val="00863E9E"/>
    <w:rsid w:val="008647FE"/>
    <w:rsid w:val="00864BC9"/>
    <w:rsid w:val="00865FD3"/>
    <w:rsid w:val="0086647B"/>
    <w:rsid w:val="0086708D"/>
    <w:rsid w:val="008678E0"/>
    <w:rsid w:val="008703AB"/>
    <w:rsid w:val="00871281"/>
    <w:rsid w:val="008724A6"/>
    <w:rsid w:val="00872EAA"/>
    <w:rsid w:val="008732D5"/>
    <w:rsid w:val="0087345E"/>
    <w:rsid w:val="00873628"/>
    <w:rsid w:val="0087365C"/>
    <w:rsid w:val="008748EF"/>
    <w:rsid w:val="00875E0B"/>
    <w:rsid w:val="008774CB"/>
    <w:rsid w:val="00881632"/>
    <w:rsid w:val="0088217B"/>
    <w:rsid w:val="00884B47"/>
    <w:rsid w:val="00884EB4"/>
    <w:rsid w:val="00884EB6"/>
    <w:rsid w:val="008850CE"/>
    <w:rsid w:val="00886D47"/>
    <w:rsid w:val="00887E45"/>
    <w:rsid w:val="00890625"/>
    <w:rsid w:val="00890ABA"/>
    <w:rsid w:val="00893775"/>
    <w:rsid w:val="0089443C"/>
    <w:rsid w:val="00895016"/>
    <w:rsid w:val="008965EF"/>
    <w:rsid w:val="00896894"/>
    <w:rsid w:val="008975B1"/>
    <w:rsid w:val="008979BB"/>
    <w:rsid w:val="008A1B46"/>
    <w:rsid w:val="008A3FBE"/>
    <w:rsid w:val="008A4054"/>
    <w:rsid w:val="008A532F"/>
    <w:rsid w:val="008A6312"/>
    <w:rsid w:val="008B1909"/>
    <w:rsid w:val="008B2158"/>
    <w:rsid w:val="008B2546"/>
    <w:rsid w:val="008B25F8"/>
    <w:rsid w:val="008B397C"/>
    <w:rsid w:val="008B4981"/>
    <w:rsid w:val="008B4B7F"/>
    <w:rsid w:val="008B52AE"/>
    <w:rsid w:val="008B7025"/>
    <w:rsid w:val="008C0302"/>
    <w:rsid w:val="008C17A7"/>
    <w:rsid w:val="008C26C2"/>
    <w:rsid w:val="008C279B"/>
    <w:rsid w:val="008C2AED"/>
    <w:rsid w:val="008C2BC5"/>
    <w:rsid w:val="008C3012"/>
    <w:rsid w:val="008C5E3F"/>
    <w:rsid w:val="008C6DC2"/>
    <w:rsid w:val="008C72EC"/>
    <w:rsid w:val="008C7559"/>
    <w:rsid w:val="008D06B6"/>
    <w:rsid w:val="008D1123"/>
    <w:rsid w:val="008D1AC8"/>
    <w:rsid w:val="008D42D4"/>
    <w:rsid w:val="008D5FEF"/>
    <w:rsid w:val="008D640B"/>
    <w:rsid w:val="008D6740"/>
    <w:rsid w:val="008D73F2"/>
    <w:rsid w:val="008D7705"/>
    <w:rsid w:val="008E0820"/>
    <w:rsid w:val="008E11E4"/>
    <w:rsid w:val="008E1910"/>
    <w:rsid w:val="008E1D86"/>
    <w:rsid w:val="008E39AE"/>
    <w:rsid w:val="008E3DDC"/>
    <w:rsid w:val="008E4411"/>
    <w:rsid w:val="008E494F"/>
    <w:rsid w:val="008E7DDC"/>
    <w:rsid w:val="008F1F0E"/>
    <w:rsid w:val="008F273E"/>
    <w:rsid w:val="008F3FF8"/>
    <w:rsid w:val="008F5C07"/>
    <w:rsid w:val="008F5CAA"/>
    <w:rsid w:val="008F653C"/>
    <w:rsid w:val="008F6617"/>
    <w:rsid w:val="008F6F02"/>
    <w:rsid w:val="0090266A"/>
    <w:rsid w:val="00902A58"/>
    <w:rsid w:val="00904064"/>
    <w:rsid w:val="00904BE8"/>
    <w:rsid w:val="00911208"/>
    <w:rsid w:val="0091263B"/>
    <w:rsid w:val="00912E59"/>
    <w:rsid w:val="009154E7"/>
    <w:rsid w:val="00915B98"/>
    <w:rsid w:val="00920296"/>
    <w:rsid w:val="0092033A"/>
    <w:rsid w:val="00920ACC"/>
    <w:rsid w:val="00921D75"/>
    <w:rsid w:val="00922D0C"/>
    <w:rsid w:val="00923288"/>
    <w:rsid w:val="00924B94"/>
    <w:rsid w:val="00924E4F"/>
    <w:rsid w:val="009257CF"/>
    <w:rsid w:val="00925D5E"/>
    <w:rsid w:val="009260F0"/>
    <w:rsid w:val="009266C5"/>
    <w:rsid w:val="009268C5"/>
    <w:rsid w:val="0093045B"/>
    <w:rsid w:val="00930C8A"/>
    <w:rsid w:val="009344E1"/>
    <w:rsid w:val="0093707A"/>
    <w:rsid w:val="00937EEF"/>
    <w:rsid w:val="009402C9"/>
    <w:rsid w:val="0094068B"/>
    <w:rsid w:val="00941D90"/>
    <w:rsid w:val="00941FC2"/>
    <w:rsid w:val="00942E67"/>
    <w:rsid w:val="009432D2"/>
    <w:rsid w:val="00946B56"/>
    <w:rsid w:val="00947362"/>
    <w:rsid w:val="00947A53"/>
    <w:rsid w:val="00952016"/>
    <w:rsid w:val="009527DA"/>
    <w:rsid w:val="00952986"/>
    <w:rsid w:val="009535FA"/>
    <w:rsid w:val="0095424D"/>
    <w:rsid w:val="00955880"/>
    <w:rsid w:val="009560D1"/>
    <w:rsid w:val="0095626F"/>
    <w:rsid w:val="009565A5"/>
    <w:rsid w:val="00956C4F"/>
    <w:rsid w:val="00960749"/>
    <w:rsid w:val="00960CC0"/>
    <w:rsid w:val="00962D56"/>
    <w:rsid w:val="00962EA5"/>
    <w:rsid w:val="00963C30"/>
    <w:rsid w:val="00964209"/>
    <w:rsid w:val="00964ACC"/>
    <w:rsid w:val="0097210D"/>
    <w:rsid w:val="00974B89"/>
    <w:rsid w:val="0097509D"/>
    <w:rsid w:val="00975703"/>
    <w:rsid w:val="00975C45"/>
    <w:rsid w:val="0097620B"/>
    <w:rsid w:val="00976E20"/>
    <w:rsid w:val="00977FD6"/>
    <w:rsid w:val="009811DE"/>
    <w:rsid w:val="0098122D"/>
    <w:rsid w:val="0098447D"/>
    <w:rsid w:val="00986E90"/>
    <w:rsid w:val="00990986"/>
    <w:rsid w:val="009917BA"/>
    <w:rsid w:val="00992319"/>
    <w:rsid w:val="00994085"/>
    <w:rsid w:val="00994989"/>
    <w:rsid w:val="0099585A"/>
    <w:rsid w:val="00995A73"/>
    <w:rsid w:val="009A09B9"/>
    <w:rsid w:val="009A2352"/>
    <w:rsid w:val="009A29CA"/>
    <w:rsid w:val="009A2FED"/>
    <w:rsid w:val="009A389C"/>
    <w:rsid w:val="009A475E"/>
    <w:rsid w:val="009A4904"/>
    <w:rsid w:val="009A739B"/>
    <w:rsid w:val="009B0CD8"/>
    <w:rsid w:val="009B0F80"/>
    <w:rsid w:val="009B11AF"/>
    <w:rsid w:val="009B17E4"/>
    <w:rsid w:val="009B37D2"/>
    <w:rsid w:val="009B3B51"/>
    <w:rsid w:val="009B4DAF"/>
    <w:rsid w:val="009B6890"/>
    <w:rsid w:val="009C0256"/>
    <w:rsid w:val="009C08D6"/>
    <w:rsid w:val="009C0989"/>
    <w:rsid w:val="009C12D3"/>
    <w:rsid w:val="009C1B0A"/>
    <w:rsid w:val="009C21B5"/>
    <w:rsid w:val="009C5B83"/>
    <w:rsid w:val="009C6F11"/>
    <w:rsid w:val="009C795E"/>
    <w:rsid w:val="009D109B"/>
    <w:rsid w:val="009D1552"/>
    <w:rsid w:val="009D1D6D"/>
    <w:rsid w:val="009D244E"/>
    <w:rsid w:val="009D30C2"/>
    <w:rsid w:val="009D30E3"/>
    <w:rsid w:val="009D45C1"/>
    <w:rsid w:val="009D4B8F"/>
    <w:rsid w:val="009D50AC"/>
    <w:rsid w:val="009D5DDC"/>
    <w:rsid w:val="009D7914"/>
    <w:rsid w:val="009E0A2E"/>
    <w:rsid w:val="009E0F12"/>
    <w:rsid w:val="009E28A5"/>
    <w:rsid w:val="009E2AAF"/>
    <w:rsid w:val="009F0906"/>
    <w:rsid w:val="009F2027"/>
    <w:rsid w:val="009F433E"/>
    <w:rsid w:val="009F4886"/>
    <w:rsid w:val="009F4993"/>
    <w:rsid w:val="009F4D64"/>
    <w:rsid w:val="009F4EDB"/>
    <w:rsid w:val="009F5661"/>
    <w:rsid w:val="009F6096"/>
    <w:rsid w:val="009F6667"/>
    <w:rsid w:val="009F7EEF"/>
    <w:rsid w:val="00A02B60"/>
    <w:rsid w:val="00A03B07"/>
    <w:rsid w:val="00A03B1D"/>
    <w:rsid w:val="00A07B24"/>
    <w:rsid w:val="00A10EC0"/>
    <w:rsid w:val="00A11E23"/>
    <w:rsid w:val="00A12BD5"/>
    <w:rsid w:val="00A12F12"/>
    <w:rsid w:val="00A137AA"/>
    <w:rsid w:val="00A15A5E"/>
    <w:rsid w:val="00A1645E"/>
    <w:rsid w:val="00A175CC"/>
    <w:rsid w:val="00A21EDA"/>
    <w:rsid w:val="00A22D13"/>
    <w:rsid w:val="00A23B5D"/>
    <w:rsid w:val="00A24055"/>
    <w:rsid w:val="00A241B1"/>
    <w:rsid w:val="00A269A1"/>
    <w:rsid w:val="00A2755D"/>
    <w:rsid w:val="00A27B14"/>
    <w:rsid w:val="00A33BB0"/>
    <w:rsid w:val="00A36714"/>
    <w:rsid w:val="00A373D4"/>
    <w:rsid w:val="00A37787"/>
    <w:rsid w:val="00A401F3"/>
    <w:rsid w:val="00A40DD2"/>
    <w:rsid w:val="00A41E73"/>
    <w:rsid w:val="00A433DC"/>
    <w:rsid w:val="00A43C38"/>
    <w:rsid w:val="00A44072"/>
    <w:rsid w:val="00A44A9B"/>
    <w:rsid w:val="00A458F3"/>
    <w:rsid w:val="00A47728"/>
    <w:rsid w:val="00A51245"/>
    <w:rsid w:val="00A51509"/>
    <w:rsid w:val="00A51806"/>
    <w:rsid w:val="00A52365"/>
    <w:rsid w:val="00A52756"/>
    <w:rsid w:val="00A52E3F"/>
    <w:rsid w:val="00A53AFE"/>
    <w:rsid w:val="00A53D0D"/>
    <w:rsid w:val="00A55783"/>
    <w:rsid w:val="00A5585F"/>
    <w:rsid w:val="00A56CEA"/>
    <w:rsid w:val="00A60121"/>
    <w:rsid w:val="00A60156"/>
    <w:rsid w:val="00A60482"/>
    <w:rsid w:val="00A619B3"/>
    <w:rsid w:val="00A62CBC"/>
    <w:rsid w:val="00A63990"/>
    <w:rsid w:val="00A65216"/>
    <w:rsid w:val="00A67FE7"/>
    <w:rsid w:val="00A70E74"/>
    <w:rsid w:val="00A71049"/>
    <w:rsid w:val="00A7280B"/>
    <w:rsid w:val="00A72CEF"/>
    <w:rsid w:val="00A72EFC"/>
    <w:rsid w:val="00A7363C"/>
    <w:rsid w:val="00A80621"/>
    <w:rsid w:val="00A80E01"/>
    <w:rsid w:val="00A824CD"/>
    <w:rsid w:val="00A837F2"/>
    <w:rsid w:val="00A83DFF"/>
    <w:rsid w:val="00A84139"/>
    <w:rsid w:val="00A842B8"/>
    <w:rsid w:val="00A851F9"/>
    <w:rsid w:val="00A862BC"/>
    <w:rsid w:val="00A86E9D"/>
    <w:rsid w:val="00A909EF"/>
    <w:rsid w:val="00A914E4"/>
    <w:rsid w:val="00A921E5"/>
    <w:rsid w:val="00A94521"/>
    <w:rsid w:val="00A955FC"/>
    <w:rsid w:val="00A9730D"/>
    <w:rsid w:val="00A97478"/>
    <w:rsid w:val="00AA0462"/>
    <w:rsid w:val="00AA0CBA"/>
    <w:rsid w:val="00AA13D2"/>
    <w:rsid w:val="00AA1910"/>
    <w:rsid w:val="00AA1FB0"/>
    <w:rsid w:val="00AA4C20"/>
    <w:rsid w:val="00AA70B7"/>
    <w:rsid w:val="00AA7292"/>
    <w:rsid w:val="00AA798E"/>
    <w:rsid w:val="00AA79DC"/>
    <w:rsid w:val="00AB042E"/>
    <w:rsid w:val="00AB0753"/>
    <w:rsid w:val="00AB0D71"/>
    <w:rsid w:val="00AB0D86"/>
    <w:rsid w:val="00AB2A1D"/>
    <w:rsid w:val="00AB2F4E"/>
    <w:rsid w:val="00AB3144"/>
    <w:rsid w:val="00AB3BE0"/>
    <w:rsid w:val="00AB497C"/>
    <w:rsid w:val="00AB4ABF"/>
    <w:rsid w:val="00AB4C37"/>
    <w:rsid w:val="00AB5619"/>
    <w:rsid w:val="00AB621B"/>
    <w:rsid w:val="00AC01BB"/>
    <w:rsid w:val="00AC060B"/>
    <w:rsid w:val="00AC0BD3"/>
    <w:rsid w:val="00AC2483"/>
    <w:rsid w:val="00AC5E2A"/>
    <w:rsid w:val="00AC7B01"/>
    <w:rsid w:val="00AD0822"/>
    <w:rsid w:val="00AD0ACE"/>
    <w:rsid w:val="00AD124A"/>
    <w:rsid w:val="00AD16F0"/>
    <w:rsid w:val="00AD1E4D"/>
    <w:rsid w:val="00AD20A8"/>
    <w:rsid w:val="00AD25DC"/>
    <w:rsid w:val="00AD2F25"/>
    <w:rsid w:val="00AD31DB"/>
    <w:rsid w:val="00AD3A9D"/>
    <w:rsid w:val="00AD5D53"/>
    <w:rsid w:val="00AD5F8D"/>
    <w:rsid w:val="00AE15C3"/>
    <w:rsid w:val="00AE249F"/>
    <w:rsid w:val="00AE24C5"/>
    <w:rsid w:val="00AE35EC"/>
    <w:rsid w:val="00AE405C"/>
    <w:rsid w:val="00AE4FE1"/>
    <w:rsid w:val="00AE6BD3"/>
    <w:rsid w:val="00AE7EFA"/>
    <w:rsid w:val="00AF0019"/>
    <w:rsid w:val="00AF0B97"/>
    <w:rsid w:val="00AF1AE6"/>
    <w:rsid w:val="00AF4769"/>
    <w:rsid w:val="00AF61AF"/>
    <w:rsid w:val="00AF6284"/>
    <w:rsid w:val="00AF644A"/>
    <w:rsid w:val="00AF7D7D"/>
    <w:rsid w:val="00B0144A"/>
    <w:rsid w:val="00B02C6A"/>
    <w:rsid w:val="00B04040"/>
    <w:rsid w:val="00B0485A"/>
    <w:rsid w:val="00B07F3D"/>
    <w:rsid w:val="00B100EB"/>
    <w:rsid w:val="00B11AD4"/>
    <w:rsid w:val="00B12997"/>
    <w:rsid w:val="00B12BDD"/>
    <w:rsid w:val="00B145BF"/>
    <w:rsid w:val="00B16880"/>
    <w:rsid w:val="00B1707A"/>
    <w:rsid w:val="00B172EA"/>
    <w:rsid w:val="00B2128D"/>
    <w:rsid w:val="00B2159E"/>
    <w:rsid w:val="00B21F5B"/>
    <w:rsid w:val="00B22499"/>
    <w:rsid w:val="00B22A35"/>
    <w:rsid w:val="00B2305B"/>
    <w:rsid w:val="00B2599C"/>
    <w:rsid w:val="00B25BFB"/>
    <w:rsid w:val="00B26416"/>
    <w:rsid w:val="00B265FB"/>
    <w:rsid w:val="00B268DA"/>
    <w:rsid w:val="00B270ED"/>
    <w:rsid w:val="00B31A0C"/>
    <w:rsid w:val="00B31DB6"/>
    <w:rsid w:val="00B36DA5"/>
    <w:rsid w:val="00B376FD"/>
    <w:rsid w:val="00B37EBB"/>
    <w:rsid w:val="00B40408"/>
    <w:rsid w:val="00B4296F"/>
    <w:rsid w:val="00B44110"/>
    <w:rsid w:val="00B44DE4"/>
    <w:rsid w:val="00B519BE"/>
    <w:rsid w:val="00B5281D"/>
    <w:rsid w:val="00B52D67"/>
    <w:rsid w:val="00B53602"/>
    <w:rsid w:val="00B545D1"/>
    <w:rsid w:val="00B54DE0"/>
    <w:rsid w:val="00B551E3"/>
    <w:rsid w:val="00B55238"/>
    <w:rsid w:val="00B5670A"/>
    <w:rsid w:val="00B57158"/>
    <w:rsid w:val="00B57C45"/>
    <w:rsid w:val="00B57DC9"/>
    <w:rsid w:val="00B60BED"/>
    <w:rsid w:val="00B61D6F"/>
    <w:rsid w:val="00B62776"/>
    <w:rsid w:val="00B633C4"/>
    <w:rsid w:val="00B643D8"/>
    <w:rsid w:val="00B64AFC"/>
    <w:rsid w:val="00B66A32"/>
    <w:rsid w:val="00B66FBA"/>
    <w:rsid w:val="00B6755C"/>
    <w:rsid w:val="00B67B23"/>
    <w:rsid w:val="00B70CF3"/>
    <w:rsid w:val="00B71395"/>
    <w:rsid w:val="00B72933"/>
    <w:rsid w:val="00B73464"/>
    <w:rsid w:val="00B74BB2"/>
    <w:rsid w:val="00B7605E"/>
    <w:rsid w:val="00B7683F"/>
    <w:rsid w:val="00B80024"/>
    <w:rsid w:val="00B81173"/>
    <w:rsid w:val="00B81174"/>
    <w:rsid w:val="00B81987"/>
    <w:rsid w:val="00B819EB"/>
    <w:rsid w:val="00B81D06"/>
    <w:rsid w:val="00B81F34"/>
    <w:rsid w:val="00B83210"/>
    <w:rsid w:val="00B84DA8"/>
    <w:rsid w:val="00B8607A"/>
    <w:rsid w:val="00B86E6E"/>
    <w:rsid w:val="00B921EA"/>
    <w:rsid w:val="00B9263A"/>
    <w:rsid w:val="00B92F5E"/>
    <w:rsid w:val="00B940CF"/>
    <w:rsid w:val="00B956D1"/>
    <w:rsid w:val="00B97A31"/>
    <w:rsid w:val="00B97ED7"/>
    <w:rsid w:val="00BA055A"/>
    <w:rsid w:val="00BA06A2"/>
    <w:rsid w:val="00BA12EB"/>
    <w:rsid w:val="00BA1CF1"/>
    <w:rsid w:val="00BA1D7A"/>
    <w:rsid w:val="00BA235C"/>
    <w:rsid w:val="00BA27E1"/>
    <w:rsid w:val="00BA2B2C"/>
    <w:rsid w:val="00BA2BAA"/>
    <w:rsid w:val="00BA2DD9"/>
    <w:rsid w:val="00BA528A"/>
    <w:rsid w:val="00BA6488"/>
    <w:rsid w:val="00BA6F74"/>
    <w:rsid w:val="00BA71C3"/>
    <w:rsid w:val="00BB05BC"/>
    <w:rsid w:val="00BB3B5D"/>
    <w:rsid w:val="00BB40E9"/>
    <w:rsid w:val="00BB4271"/>
    <w:rsid w:val="00BB42DD"/>
    <w:rsid w:val="00BB5C74"/>
    <w:rsid w:val="00BB60FE"/>
    <w:rsid w:val="00BB6D9E"/>
    <w:rsid w:val="00BC0197"/>
    <w:rsid w:val="00BC0F0F"/>
    <w:rsid w:val="00BC1635"/>
    <w:rsid w:val="00BC25B1"/>
    <w:rsid w:val="00BC2853"/>
    <w:rsid w:val="00BC435F"/>
    <w:rsid w:val="00BC6A9D"/>
    <w:rsid w:val="00BC6BF6"/>
    <w:rsid w:val="00BC7FAF"/>
    <w:rsid w:val="00BD0559"/>
    <w:rsid w:val="00BD111C"/>
    <w:rsid w:val="00BD1345"/>
    <w:rsid w:val="00BD3B8B"/>
    <w:rsid w:val="00BD3DFC"/>
    <w:rsid w:val="00BD479E"/>
    <w:rsid w:val="00BD4F3A"/>
    <w:rsid w:val="00BD6961"/>
    <w:rsid w:val="00BE0134"/>
    <w:rsid w:val="00BE0241"/>
    <w:rsid w:val="00BE157D"/>
    <w:rsid w:val="00BE166F"/>
    <w:rsid w:val="00BE1F6E"/>
    <w:rsid w:val="00BE2F64"/>
    <w:rsid w:val="00BE3304"/>
    <w:rsid w:val="00BE4F79"/>
    <w:rsid w:val="00BE527C"/>
    <w:rsid w:val="00BE5D26"/>
    <w:rsid w:val="00BE6721"/>
    <w:rsid w:val="00BE7074"/>
    <w:rsid w:val="00BE7A98"/>
    <w:rsid w:val="00BF06AD"/>
    <w:rsid w:val="00BF1629"/>
    <w:rsid w:val="00BF20F5"/>
    <w:rsid w:val="00BF21AB"/>
    <w:rsid w:val="00BF39B6"/>
    <w:rsid w:val="00BF4B96"/>
    <w:rsid w:val="00BF538D"/>
    <w:rsid w:val="00BF6E12"/>
    <w:rsid w:val="00BF7942"/>
    <w:rsid w:val="00C002CE"/>
    <w:rsid w:val="00C0051F"/>
    <w:rsid w:val="00C010CD"/>
    <w:rsid w:val="00C01187"/>
    <w:rsid w:val="00C01B37"/>
    <w:rsid w:val="00C030CC"/>
    <w:rsid w:val="00C04E31"/>
    <w:rsid w:val="00C0685D"/>
    <w:rsid w:val="00C06A9B"/>
    <w:rsid w:val="00C06DE9"/>
    <w:rsid w:val="00C1052C"/>
    <w:rsid w:val="00C10709"/>
    <w:rsid w:val="00C11673"/>
    <w:rsid w:val="00C11A90"/>
    <w:rsid w:val="00C12B82"/>
    <w:rsid w:val="00C12D3C"/>
    <w:rsid w:val="00C13301"/>
    <w:rsid w:val="00C1513A"/>
    <w:rsid w:val="00C16040"/>
    <w:rsid w:val="00C17277"/>
    <w:rsid w:val="00C21352"/>
    <w:rsid w:val="00C21EFC"/>
    <w:rsid w:val="00C2225C"/>
    <w:rsid w:val="00C22F52"/>
    <w:rsid w:val="00C2331F"/>
    <w:rsid w:val="00C23AF8"/>
    <w:rsid w:val="00C24C5D"/>
    <w:rsid w:val="00C24E73"/>
    <w:rsid w:val="00C27E5B"/>
    <w:rsid w:val="00C27E72"/>
    <w:rsid w:val="00C3241E"/>
    <w:rsid w:val="00C3266E"/>
    <w:rsid w:val="00C35492"/>
    <w:rsid w:val="00C354CC"/>
    <w:rsid w:val="00C3661A"/>
    <w:rsid w:val="00C3695E"/>
    <w:rsid w:val="00C373B5"/>
    <w:rsid w:val="00C37902"/>
    <w:rsid w:val="00C428F2"/>
    <w:rsid w:val="00C43453"/>
    <w:rsid w:val="00C43A0B"/>
    <w:rsid w:val="00C45383"/>
    <w:rsid w:val="00C46C81"/>
    <w:rsid w:val="00C46F3E"/>
    <w:rsid w:val="00C5322D"/>
    <w:rsid w:val="00C53400"/>
    <w:rsid w:val="00C546BD"/>
    <w:rsid w:val="00C547C5"/>
    <w:rsid w:val="00C56E23"/>
    <w:rsid w:val="00C56E38"/>
    <w:rsid w:val="00C57628"/>
    <w:rsid w:val="00C60371"/>
    <w:rsid w:val="00C607B7"/>
    <w:rsid w:val="00C62BFA"/>
    <w:rsid w:val="00C62D12"/>
    <w:rsid w:val="00C63471"/>
    <w:rsid w:val="00C64178"/>
    <w:rsid w:val="00C6515E"/>
    <w:rsid w:val="00C6673A"/>
    <w:rsid w:val="00C6713B"/>
    <w:rsid w:val="00C673F7"/>
    <w:rsid w:val="00C71ABF"/>
    <w:rsid w:val="00C71D7A"/>
    <w:rsid w:val="00C75B60"/>
    <w:rsid w:val="00C75D7D"/>
    <w:rsid w:val="00C76FA9"/>
    <w:rsid w:val="00C801E4"/>
    <w:rsid w:val="00C81F0F"/>
    <w:rsid w:val="00C832FA"/>
    <w:rsid w:val="00C84BA3"/>
    <w:rsid w:val="00C858F5"/>
    <w:rsid w:val="00C8762B"/>
    <w:rsid w:val="00C91FF9"/>
    <w:rsid w:val="00C92530"/>
    <w:rsid w:val="00C926A2"/>
    <w:rsid w:val="00CA08EC"/>
    <w:rsid w:val="00CA2B52"/>
    <w:rsid w:val="00CA2C4B"/>
    <w:rsid w:val="00CA2E16"/>
    <w:rsid w:val="00CA31CC"/>
    <w:rsid w:val="00CA4192"/>
    <w:rsid w:val="00CA5528"/>
    <w:rsid w:val="00CA7C64"/>
    <w:rsid w:val="00CB089A"/>
    <w:rsid w:val="00CB0A90"/>
    <w:rsid w:val="00CB2708"/>
    <w:rsid w:val="00CB2B04"/>
    <w:rsid w:val="00CB4EE3"/>
    <w:rsid w:val="00CB5AF1"/>
    <w:rsid w:val="00CB5FB1"/>
    <w:rsid w:val="00CC1DC0"/>
    <w:rsid w:val="00CC1E0A"/>
    <w:rsid w:val="00CC1FEF"/>
    <w:rsid w:val="00CC21D6"/>
    <w:rsid w:val="00CC23D2"/>
    <w:rsid w:val="00CC2BCB"/>
    <w:rsid w:val="00CC465A"/>
    <w:rsid w:val="00CC56F3"/>
    <w:rsid w:val="00CC679D"/>
    <w:rsid w:val="00CD0C6B"/>
    <w:rsid w:val="00CD1DDF"/>
    <w:rsid w:val="00CD2028"/>
    <w:rsid w:val="00CD25AA"/>
    <w:rsid w:val="00CD5EC7"/>
    <w:rsid w:val="00CE0323"/>
    <w:rsid w:val="00CE1BAE"/>
    <w:rsid w:val="00CE2926"/>
    <w:rsid w:val="00CE47CC"/>
    <w:rsid w:val="00CE6C5E"/>
    <w:rsid w:val="00CE75F4"/>
    <w:rsid w:val="00CF2FF3"/>
    <w:rsid w:val="00CF31F1"/>
    <w:rsid w:val="00CF3259"/>
    <w:rsid w:val="00CF4841"/>
    <w:rsid w:val="00CF5B01"/>
    <w:rsid w:val="00CF5EF3"/>
    <w:rsid w:val="00CF61AD"/>
    <w:rsid w:val="00CF66CC"/>
    <w:rsid w:val="00CF79A5"/>
    <w:rsid w:val="00D01DAF"/>
    <w:rsid w:val="00D0211A"/>
    <w:rsid w:val="00D029DE"/>
    <w:rsid w:val="00D05C0C"/>
    <w:rsid w:val="00D10AC9"/>
    <w:rsid w:val="00D11F2D"/>
    <w:rsid w:val="00D12967"/>
    <w:rsid w:val="00D1329E"/>
    <w:rsid w:val="00D140D1"/>
    <w:rsid w:val="00D140D3"/>
    <w:rsid w:val="00D142BA"/>
    <w:rsid w:val="00D14A0A"/>
    <w:rsid w:val="00D15C58"/>
    <w:rsid w:val="00D15CBA"/>
    <w:rsid w:val="00D15FB6"/>
    <w:rsid w:val="00D161A4"/>
    <w:rsid w:val="00D16A00"/>
    <w:rsid w:val="00D16A77"/>
    <w:rsid w:val="00D21BC0"/>
    <w:rsid w:val="00D238B9"/>
    <w:rsid w:val="00D248C1"/>
    <w:rsid w:val="00D25197"/>
    <w:rsid w:val="00D25AD2"/>
    <w:rsid w:val="00D25AD3"/>
    <w:rsid w:val="00D25F71"/>
    <w:rsid w:val="00D26672"/>
    <w:rsid w:val="00D26D4E"/>
    <w:rsid w:val="00D276F6"/>
    <w:rsid w:val="00D3065B"/>
    <w:rsid w:val="00D31886"/>
    <w:rsid w:val="00D329D5"/>
    <w:rsid w:val="00D361B5"/>
    <w:rsid w:val="00D36E7F"/>
    <w:rsid w:val="00D400DB"/>
    <w:rsid w:val="00D40A5C"/>
    <w:rsid w:val="00D40A87"/>
    <w:rsid w:val="00D42496"/>
    <w:rsid w:val="00D42AB5"/>
    <w:rsid w:val="00D4329C"/>
    <w:rsid w:val="00D43F1B"/>
    <w:rsid w:val="00D44482"/>
    <w:rsid w:val="00D44856"/>
    <w:rsid w:val="00D4505A"/>
    <w:rsid w:val="00D45586"/>
    <w:rsid w:val="00D46DC1"/>
    <w:rsid w:val="00D46DDA"/>
    <w:rsid w:val="00D47057"/>
    <w:rsid w:val="00D47870"/>
    <w:rsid w:val="00D50C95"/>
    <w:rsid w:val="00D52C1B"/>
    <w:rsid w:val="00D5427E"/>
    <w:rsid w:val="00D55E40"/>
    <w:rsid w:val="00D55F38"/>
    <w:rsid w:val="00D56F83"/>
    <w:rsid w:val="00D609CD"/>
    <w:rsid w:val="00D6188E"/>
    <w:rsid w:val="00D628BB"/>
    <w:rsid w:val="00D62CDE"/>
    <w:rsid w:val="00D63467"/>
    <w:rsid w:val="00D6508B"/>
    <w:rsid w:val="00D6740B"/>
    <w:rsid w:val="00D71D76"/>
    <w:rsid w:val="00D720F5"/>
    <w:rsid w:val="00D735B4"/>
    <w:rsid w:val="00D745EE"/>
    <w:rsid w:val="00D74729"/>
    <w:rsid w:val="00D74EB2"/>
    <w:rsid w:val="00D823D2"/>
    <w:rsid w:val="00D82540"/>
    <w:rsid w:val="00D842A2"/>
    <w:rsid w:val="00D85633"/>
    <w:rsid w:val="00D878CB"/>
    <w:rsid w:val="00D87BD6"/>
    <w:rsid w:val="00D91449"/>
    <w:rsid w:val="00D91B7C"/>
    <w:rsid w:val="00D93679"/>
    <w:rsid w:val="00D945D8"/>
    <w:rsid w:val="00D948CB"/>
    <w:rsid w:val="00D94ED5"/>
    <w:rsid w:val="00D96A63"/>
    <w:rsid w:val="00D9736A"/>
    <w:rsid w:val="00DA047F"/>
    <w:rsid w:val="00DA17CF"/>
    <w:rsid w:val="00DA1B56"/>
    <w:rsid w:val="00DA2E9F"/>
    <w:rsid w:val="00DA3991"/>
    <w:rsid w:val="00DA7985"/>
    <w:rsid w:val="00DB082B"/>
    <w:rsid w:val="00DB0DAF"/>
    <w:rsid w:val="00DB309B"/>
    <w:rsid w:val="00DB663D"/>
    <w:rsid w:val="00DB7799"/>
    <w:rsid w:val="00DC0E77"/>
    <w:rsid w:val="00DC0E84"/>
    <w:rsid w:val="00DC1D15"/>
    <w:rsid w:val="00DC403D"/>
    <w:rsid w:val="00DC4961"/>
    <w:rsid w:val="00DD286F"/>
    <w:rsid w:val="00DD2932"/>
    <w:rsid w:val="00DD2AE0"/>
    <w:rsid w:val="00DD2BDE"/>
    <w:rsid w:val="00DD5DFB"/>
    <w:rsid w:val="00DD5FE1"/>
    <w:rsid w:val="00DD603E"/>
    <w:rsid w:val="00DD6518"/>
    <w:rsid w:val="00DD664E"/>
    <w:rsid w:val="00DD691A"/>
    <w:rsid w:val="00DE06A0"/>
    <w:rsid w:val="00DE0A93"/>
    <w:rsid w:val="00DE1108"/>
    <w:rsid w:val="00DE2569"/>
    <w:rsid w:val="00DE327C"/>
    <w:rsid w:val="00DE39FF"/>
    <w:rsid w:val="00DE4044"/>
    <w:rsid w:val="00DE5085"/>
    <w:rsid w:val="00DE616B"/>
    <w:rsid w:val="00DE654E"/>
    <w:rsid w:val="00DE66A3"/>
    <w:rsid w:val="00DE7936"/>
    <w:rsid w:val="00DE7DB3"/>
    <w:rsid w:val="00DF0E4D"/>
    <w:rsid w:val="00DF0F84"/>
    <w:rsid w:val="00DF11E6"/>
    <w:rsid w:val="00DF1C10"/>
    <w:rsid w:val="00DF1E92"/>
    <w:rsid w:val="00DF361C"/>
    <w:rsid w:val="00DF49C7"/>
    <w:rsid w:val="00DF5E87"/>
    <w:rsid w:val="00DF67C6"/>
    <w:rsid w:val="00DF7616"/>
    <w:rsid w:val="00DF7ADA"/>
    <w:rsid w:val="00DF7F67"/>
    <w:rsid w:val="00E0128F"/>
    <w:rsid w:val="00E01818"/>
    <w:rsid w:val="00E01D91"/>
    <w:rsid w:val="00E02285"/>
    <w:rsid w:val="00E04C9E"/>
    <w:rsid w:val="00E0526C"/>
    <w:rsid w:val="00E06088"/>
    <w:rsid w:val="00E0628F"/>
    <w:rsid w:val="00E06357"/>
    <w:rsid w:val="00E0666A"/>
    <w:rsid w:val="00E067EC"/>
    <w:rsid w:val="00E073B8"/>
    <w:rsid w:val="00E11904"/>
    <w:rsid w:val="00E11C1A"/>
    <w:rsid w:val="00E12A43"/>
    <w:rsid w:val="00E12EAB"/>
    <w:rsid w:val="00E1313A"/>
    <w:rsid w:val="00E1455E"/>
    <w:rsid w:val="00E14EAD"/>
    <w:rsid w:val="00E15E73"/>
    <w:rsid w:val="00E16D01"/>
    <w:rsid w:val="00E17625"/>
    <w:rsid w:val="00E204CF"/>
    <w:rsid w:val="00E217E5"/>
    <w:rsid w:val="00E22409"/>
    <w:rsid w:val="00E24E8F"/>
    <w:rsid w:val="00E265E4"/>
    <w:rsid w:val="00E26F40"/>
    <w:rsid w:val="00E2778A"/>
    <w:rsid w:val="00E30928"/>
    <w:rsid w:val="00E322C6"/>
    <w:rsid w:val="00E33EA8"/>
    <w:rsid w:val="00E3494B"/>
    <w:rsid w:val="00E402A4"/>
    <w:rsid w:val="00E4087A"/>
    <w:rsid w:val="00E41D47"/>
    <w:rsid w:val="00E42191"/>
    <w:rsid w:val="00E42D48"/>
    <w:rsid w:val="00E43180"/>
    <w:rsid w:val="00E44DCF"/>
    <w:rsid w:val="00E50ED8"/>
    <w:rsid w:val="00E51ECF"/>
    <w:rsid w:val="00E52227"/>
    <w:rsid w:val="00E53198"/>
    <w:rsid w:val="00E533F4"/>
    <w:rsid w:val="00E5362E"/>
    <w:rsid w:val="00E53686"/>
    <w:rsid w:val="00E53936"/>
    <w:rsid w:val="00E53D21"/>
    <w:rsid w:val="00E55B3C"/>
    <w:rsid w:val="00E55D2A"/>
    <w:rsid w:val="00E571C7"/>
    <w:rsid w:val="00E571E9"/>
    <w:rsid w:val="00E6001C"/>
    <w:rsid w:val="00E613C9"/>
    <w:rsid w:val="00E63F61"/>
    <w:rsid w:val="00E63FB5"/>
    <w:rsid w:val="00E64859"/>
    <w:rsid w:val="00E65192"/>
    <w:rsid w:val="00E654D1"/>
    <w:rsid w:val="00E65F9E"/>
    <w:rsid w:val="00E666DF"/>
    <w:rsid w:val="00E66A9C"/>
    <w:rsid w:val="00E71590"/>
    <w:rsid w:val="00E724FB"/>
    <w:rsid w:val="00E7330C"/>
    <w:rsid w:val="00E74A2E"/>
    <w:rsid w:val="00E7558E"/>
    <w:rsid w:val="00E75826"/>
    <w:rsid w:val="00E7643C"/>
    <w:rsid w:val="00E768A4"/>
    <w:rsid w:val="00E76A9B"/>
    <w:rsid w:val="00E8113B"/>
    <w:rsid w:val="00E819DF"/>
    <w:rsid w:val="00E82178"/>
    <w:rsid w:val="00E82791"/>
    <w:rsid w:val="00E827DD"/>
    <w:rsid w:val="00E83127"/>
    <w:rsid w:val="00E83E8A"/>
    <w:rsid w:val="00E8572D"/>
    <w:rsid w:val="00E85801"/>
    <w:rsid w:val="00E86D79"/>
    <w:rsid w:val="00E87955"/>
    <w:rsid w:val="00E90DF9"/>
    <w:rsid w:val="00E92EEE"/>
    <w:rsid w:val="00E93726"/>
    <w:rsid w:val="00E93E33"/>
    <w:rsid w:val="00E95084"/>
    <w:rsid w:val="00E96478"/>
    <w:rsid w:val="00E9694A"/>
    <w:rsid w:val="00E96F15"/>
    <w:rsid w:val="00E97D06"/>
    <w:rsid w:val="00EA0BAA"/>
    <w:rsid w:val="00EA0FBA"/>
    <w:rsid w:val="00EA1314"/>
    <w:rsid w:val="00EA13F2"/>
    <w:rsid w:val="00EA1716"/>
    <w:rsid w:val="00EA2701"/>
    <w:rsid w:val="00EA2732"/>
    <w:rsid w:val="00EA4D3F"/>
    <w:rsid w:val="00EA4D6E"/>
    <w:rsid w:val="00EA4FC3"/>
    <w:rsid w:val="00EA527F"/>
    <w:rsid w:val="00EA5919"/>
    <w:rsid w:val="00EA6D66"/>
    <w:rsid w:val="00EB11A5"/>
    <w:rsid w:val="00EB1C62"/>
    <w:rsid w:val="00EB5480"/>
    <w:rsid w:val="00EB5FAA"/>
    <w:rsid w:val="00EB69C1"/>
    <w:rsid w:val="00EB6F1C"/>
    <w:rsid w:val="00EB7267"/>
    <w:rsid w:val="00EC12E5"/>
    <w:rsid w:val="00EC20BC"/>
    <w:rsid w:val="00EC26CD"/>
    <w:rsid w:val="00EC27E8"/>
    <w:rsid w:val="00EC2ED0"/>
    <w:rsid w:val="00EC51D4"/>
    <w:rsid w:val="00EC5ACC"/>
    <w:rsid w:val="00ED032E"/>
    <w:rsid w:val="00ED0471"/>
    <w:rsid w:val="00ED0750"/>
    <w:rsid w:val="00ED23F6"/>
    <w:rsid w:val="00ED298C"/>
    <w:rsid w:val="00ED3E68"/>
    <w:rsid w:val="00ED680F"/>
    <w:rsid w:val="00ED68F8"/>
    <w:rsid w:val="00EE1F70"/>
    <w:rsid w:val="00EE2EA5"/>
    <w:rsid w:val="00EE3042"/>
    <w:rsid w:val="00EE4AEC"/>
    <w:rsid w:val="00EE6935"/>
    <w:rsid w:val="00EE6968"/>
    <w:rsid w:val="00EE7383"/>
    <w:rsid w:val="00EF0B6F"/>
    <w:rsid w:val="00EF0DDC"/>
    <w:rsid w:val="00EF0FD0"/>
    <w:rsid w:val="00EF1734"/>
    <w:rsid w:val="00EF1E82"/>
    <w:rsid w:val="00EF2066"/>
    <w:rsid w:val="00EF4C02"/>
    <w:rsid w:val="00EF63BB"/>
    <w:rsid w:val="00EF69EA"/>
    <w:rsid w:val="00EF6E3E"/>
    <w:rsid w:val="00F01E7B"/>
    <w:rsid w:val="00F02C48"/>
    <w:rsid w:val="00F031B2"/>
    <w:rsid w:val="00F05011"/>
    <w:rsid w:val="00F0573A"/>
    <w:rsid w:val="00F058D4"/>
    <w:rsid w:val="00F067AB"/>
    <w:rsid w:val="00F10333"/>
    <w:rsid w:val="00F118BF"/>
    <w:rsid w:val="00F11E64"/>
    <w:rsid w:val="00F150F9"/>
    <w:rsid w:val="00F15A48"/>
    <w:rsid w:val="00F20E14"/>
    <w:rsid w:val="00F239D6"/>
    <w:rsid w:val="00F23D14"/>
    <w:rsid w:val="00F23D6E"/>
    <w:rsid w:val="00F24072"/>
    <w:rsid w:val="00F24C16"/>
    <w:rsid w:val="00F25E20"/>
    <w:rsid w:val="00F26151"/>
    <w:rsid w:val="00F268DE"/>
    <w:rsid w:val="00F27E2D"/>
    <w:rsid w:val="00F30244"/>
    <w:rsid w:val="00F30424"/>
    <w:rsid w:val="00F32571"/>
    <w:rsid w:val="00F333A3"/>
    <w:rsid w:val="00F359C7"/>
    <w:rsid w:val="00F366AB"/>
    <w:rsid w:val="00F37531"/>
    <w:rsid w:val="00F37CCE"/>
    <w:rsid w:val="00F40FAC"/>
    <w:rsid w:val="00F417AB"/>
    <w:rsid w:val="00F43918"/>
    <w:rsid w:val="00F45664"/>
    <w:rsid w:val="00F45BBA"/>
    <w:rsid w:val="00F46046"/>
    <w:rsid w:val="00F464B0"/>
    <w:rsid w:val="00F476D4"/>
    <w:rsid w:val="00F47D66"/>
    <w:rsid w:val="00F50623"/>
    <w:rsid w:val="00F52846"/>
    <w:rsid w:val="00F52C91"/>
    <w:rsid w:val="00F532E6"/>
    <w:rsid w:val="00F536C3"/>
    <w:rsid w:val="00F5371D"/>
    <w:rsid w:val="00F54BD2"/>
    <w:rsid w:val="00F55736"/>
    <w:rsid w:val="00F56118"/>
    <w:rsid w:val="00F5620D"/>
    <w:rsid w:val="00F57B93"/>
    <w:rsid w:val="00F60AFB"/>
    <w:rsid w:val="00F61003"/>
    <w:rsid w:val="00F610F8"/>
    <w:rsid w:val="00F63127"/>
    <w:rsid w:val="00F635D7"/>
    <w:rsid w:val="00F6452A"/>
    <w:rsid w:val="00F67D81"/>
    <w:rsid w:val="00F70427"/>
    <w:rsid w:val="00F7055F"/>
    <w:rsid w:val="00F705A4"/>
    <w:rsid w:val="00F716C3"/>
    <w:rsid w:val="00F71E94"/>
    <w:rsid w:val="00F73964"/>
    <w:rsid w:val="00F73B74"/>
    <w:rsid w:val="00F757DC"/>
    <w:rsid w:val="00F75DA4"/>
    <w:rsid w:val="00F76F95"/>
    <w:rsid w:val="00F771DA"/>
    <w:rsid w:val="00F82F02"/>
    <w:rsid w:val="00F877E0"/>
    <w:rsid w:val="00F91A56"/>
    <w:rsid w:val="00F91C55"/>
    <w:rsid w:val="00F9239C"/>
    <w:rsid w:val="00F93252"/>
    <w:rsid w:val="00F95AFF"/>
    <w:rsid w:val="00F95DE4"/>
    <w:rsid w:val="00FA258C"/>
    <w:rsid w:val="00FA261A"/>
    <w:rsid w:val="00FA4AA2"/>
    <w:rsid w:val="00FA6E26"/>
    <w:rsid w:val="00FA70C6"/>
    <w:rsid w:val="00FB241F"/>
    <w:rsid w:val="00FB255D"/>
    <w:rsid w:val="00FB28A4"/>
    <w:rsid w:val="00FB4069"/>
    <w:rsid w:val="00FB4543"/>
    <w:rsid w:val="00FB5539"/>
    <w:rsid w:val="00FB663F"/>
    <w:rsid w:val="00FC02B9"/>
    <w:rsid w:val="00FC05CC"/>
    <w:rsid w:val="00FC1A23"/>
    <w:rsid w:val="00FC1C25"/>
    <w:rsid w:val="00FC255E"/>
    <w:rsid w:val="00FC5379"/>
    <w:rsid w:val="00FC550A"/>
    <w:rsid w:val="00FC637A"/>
    <w:rsid w:val="00FD0CBF"/>
    <w:rsid w:val="00FD3871"/>
    <w:rsid w:val="00FD402D"/>
    <w:rsid w:val="00FD5146"/>
    <w:rsid w:val="00FD53E8"/>
    <w:rsid w:val="00FD586C"/>
    <w:rsid w:val="00FD67F2"/>
    <w:rsid w:val="00FD7259"/>
    <w:rsid w:val="00FD7549"/>
    <w:rsid w:val="00FE0DD1"/>
    <w:rsid w:val="00FE1D3E"/>
    <w:rsid w:val="00FE35FE"/>
    <w:rsid w:val="00FE42F0"/>
    <w:rsid w:val="00FE618D"/>
    <w:rsid w:val="00FE7FC4"/>
    <w:rsid w:val="00FF09D3"/>
    <w:rsid w:val="00FF0AFF"/>
    <w:rsid w:val="00FF1169"/>
    <w:rsid w:val="00FF1689"/>
    <w:rsid w:val="00FF39E2"/>
    <w:rsid w:val="00FF45BA"/>
    <w:rsid w:val="00FF4F3E"/>
    <w:rsid w:val="00FF599B"/>
    <w:rsid w:val="00FF5AE8"/>
    <w:rsid w:val="00FF61AA"/>
    <w:rsid w:val="00FF63AE"/>
    <w:rsid w:val="016D6AC7"/>
    <w:rsid w:val="04662845"/>
    <w:rsid w:val="051E6A56"/>
    <w:rsid w:val="071A324D"/>
    <w:rsid w:val="08295836"/>
    <w:rsid w:val="0A0D1E0C"/>
    <w:rsid w:val="0B8528F2"/>
    <w:rsid w:val="0C177D5B"/>
    <w:rsid w:val="0D5A2878"/>
    <w:rsid w:val="104650B3"/>
    <w:rsid w:val="121F1FCD"/>
    <w:rsid w:val="143A0A8B"/>
    <w:rsid w:val="144B0EEA"/>
    <w:rsid w:val="15323EC9"/>
    <w:rsid w:val="17F141D6"/>
    <w:rsid w:val="181C4262"/>
    <w:rsid w:val="192148C8"/>
    <w:rsid w:val="1966075A"/>
    <w:rsid w:val="1D9C539F"/>
    <w:rsid w:val="1FD004F5"/>
    <w:rsid w:val="203E1903"/>
    <w:rsid w:val="204C644A"/>
    <w:rsid w:val="20A762CD"/>
    <w:rsid w:val="2201184E"/>
    <w:rsid w:val="22ED32DA"/>
    <w:rsid w:val="22F15563"/>
    <w:rsid w:val="248C4B05"/>
    <w:rsid w:val="24A86E33"/>
    <w:rsid w:val="256E2074"/>
    <w:rsid w:val="25BA1A2C"/>
    <w:rsid w:val="2958050F"/>
    <w:rsid w:val="29C15A7E"/>
    <w:rsid w:val="2A331DAD"/>
    <w:rsid w:val="2B2E6D32"/>
    <w:rsid w:val="2D581ECD"/>
    <w:rsid w:val="2F769D3D"/>
    <w:rsid w:val="303D4E30"/>
    <w:rsid w:val="30C3032E"/>
    <w:rsid w:val="333A41AC"/>
    <w:rsid w:val="34515C51"/>
    <w:rsid w:val="34D00132"/>
    <w:rsid w:val="35887CB0"/>
    <w:rsid w:val="360D33BD"/>
    <w:rsid w:val="381B0A50"/>
    <w:rsid w:val="385E5120"/>
    <w:rsid w:val="388C0E52"/>
    <w:rsid w:val="38BE13DB"/>
    <w:rsid w:val="38F90665"/>
    <w:rsid w:val="39FF32EC"/>
    <w:rsid w:val="3B3D027B"/>
    <w:rsid w:val="3B491FD0"/>
    <w:rsid w:val="3B626996"/>
    <w:rsid w:val="3B6BDB53"/>
    <w:rsid w:val="3B8277C5"/>
    <w:rsid w:val="3B9B8566"/>
    <w:rsid w:val="3FBB4EF2"/>
    <w:rsid w:val="40FD2E2B"/>
    <w:rsid w:val="426923B8"/>
    <w:rsid w:val="42E4709E"/>
    <w:rsid w:val="44D84400"/>
    <w:rsid w:val="47556EB1"/>
    <w:rsid w:val="47C87B90"/>
    <w:rsid w:val="4A1B1C4A"/>
    <w:rsid w:val="4AD1098C"/>
    <w:rsid w:val="4C9011A8"/>
    <w:rsid w:val="4D0811AE"/>
    <w:rsid w:val="52431767"/>
    <w:rsid w:val="52595FA5"/>
    <w:rsid w:val="53634C01"/>
    <w:rsid w:val="538E4191"/>
    <w:rsid w:val="53FBBCEB"/>
    <w:rsid w:val="544662D1"/>
    <w:rsid w:val="55AD2EC3"/>
    <w:rsid w:val="57F24B59"/>
    <w:rsid w:val="586C4558"/>
    <w:rsid w:val="592913DE"/>
    <w:rsid w:val="5A47702B"/>
    <w:rsid w:val="5B4517BC"/>
    <w:rsid w:val="5B5F7266"/>
    <w:rsid w:val="5C07099E"/>
    <w:rsid w:val="5CBF5619"/>
    <w:rsid w:val="5DF5CA82"/>
    <w:rsid w:val="5E6D4B86"/>
    <w:rsid w:val="5E812D98"/>
    <w:rsid w:val="5FADC936"/>
    <w:rsid w:val="5FE50461"/>
    <w:rsid w:val="60E616CF"/>
    <w:rsid w:val="61891CD7"/>
    <w:rsid w:val="65474D35"/>
    <w:rsid w:val="69C103DA"/>
    <w:rsid w:val="6A3E0363"/>
    <w:rsid w:val="6DDB5FB0"/>
    <w:rsid w:val="6DFBD57A"/>
    <w:rsid w:val="6E2D5DD3"/>
    <w:rsid w:val="6EFBAAB1"/>
    <w:rsid w:val="6F437B19"/>
    <w:rsid w:val="6F7F6679"/>
    <w:rsid w:val="6FF63026"/>
    <w:rsid w:val="700E1AF5"/>
    <w:rsid w:val="71F02679"/>
    <w:rsid w:val="722865D8"/>
    <w:rsid w:val="752B0D54"/>
    <w:rsid w:val="76DF0815"/>
    <w:rsid w:val="77F96D63"/>
    <w:rsid w:val="77FF70F2"/>
    <w:rsid w:val="792618A5"/>
    <w:rsid w:val="79C7B7F9"/>
    <w:rsid w:val="7A1C0A1F"/>
    <w:rsid w:val="7B8FC5DC"/>
    <w:rsid w:val="7BFDA9FD"/>
    <w:rsid w:val="7BFF6AA8"/>
    <w:rsid w:val="7E024E93"/>
    <w:rsid w:val="7EFE4E09"/>
    <w:rsid w:val="7F7B24E4"/>
    <w:rsid w:val="7FB79F82"/>
    <w:rsid w:val="7FCF1621"/>
    <w:rsid w:val="9762A760"/>
    <w:rsid w:val="977FC5A0"/>
    <w:rsid w:val="9EBBF9FE"/>
    <w:rsid w:val="B7D38B7C"/>
    <w:rsid w:val="D9FFDC1F"/>
    <w:rsid w:val="DBEB2DFA"/>
    <w:rsid w:val="EBB8E968"/>
    <w:rsid w:val="F4ED2A4F"/>
    <w:rsid w:val="F5F05645"/>
    <w:rsid w:val="FB63B34A"/>
    <w:rsid w:val="FBFD3697"/>
    <w:rsid w:val="FDFFA717"/>
    <w:rsid w:val="FEB3501A"/>
    <w:rsid w:val="FEED31D6"/>
    <w:rsid w:val="FFAF6261"/>
    <w:rsid w:val="FFEF0A56"/>
    <w:rsid w:val="FFFD5A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name="index 2"/>
    <w:lsdException w:qFormat="1" w:unhideWhenUsed="0" w:uiPriority="0" w:name="index 3"/>
    <w:lsdException w:qFormat="1" w:unhideWhenUsed="0"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name="footnote text"/>
    <w:lsdException w:qFormat="1" w:unhideWhenUsed="0" w:uiPriority="0" w:name="annotation text"/>
    <w:lsdException w:qFormat="1" w:unhideWhenUsed="0" w:uiPriority="0" w:semiHidden="0" w:name="header"/>
    <w:lsdException w:qFormat="1" w:unhideWhenUsed="0" w:uiPriority="99" w:semiHidden="0" w:name="footer"/>
    <w:lsdException w:uiPriority="0" w:name="index heading"/>
    <w:lsdException w:qFormat="1" w:unhideWhenUsed="0" w:uiPriority="0" w:semiHidden="0" w:name="caption"/>
    <w:lsdException w:qFormat="1" w:unhideWhenUsed="0" w:uiPriority="0" w:name="table of figures"/>
    <w:lsdException w:uiPriority="0" w:name="envelope address"/>
    <w:lsdException w:uiPriority="0" w:name="envelope return"/>
    <w:lsdException w:qFormat="1" w:unhideWhenUsed="0" w:uiPriority="0" w:name="footnote reference"/>
    <w:lsdException w:qFormat="1" w:unhideWhenUsed="0" w:uiPriority="0" w:name="annotation reference"/>
    <w:lsdException w:uiPriority="0" w:name="line number"/>
    <w:lsdException w:qFormat="1" w:unhideWhenUsed="0" w:uiPriority="0" w:semiHidden="0" w:name="page number"/>
    <w:lsdException w:uiPriority="0" w:name="endnote reference"/>
    <w:lsdException w:uiPriority="0" w:name="endnote text"/>
    <w:lsdException w:qFormat="1" w:unhideWhenUsed="0" w:uiPriority="0" w:name="table of authorities"/>
    <w:lsdException w:uiPriority="0" w:name="macro"/>
    <w:lsdException w:uiPriority="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0" w:name="List 3"/>
    <w:lsdException w:unhideWhenUsed="0" w:uiPriority="0" w:semiHidden="0" w:name="List 4"/>
    <w:lsdException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0" w:semiHidden="0" w:name="Normal (Web)"/>
    <w:lsdException w:qFormat="1" w:uiPriority="0" w:name="HTML Acronym"/>
    <w:lsdException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semiHidden="0" w:name="HTML Preformatted"/>
    <w:lsdException w:qFormat="1" w:uiPriority="0" w:name="HTML Sample"/>
    <w:lsdException w:qFormat="1" w:unhideWhenUsed="0" w:uiPriority="0" w:semiHidden="0" w:name="HTML Typewriter"/>
    <w:lsdException w:qFormat="1" w:uiPriority="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utoSpaceDE w:val="0"/>
      <w:autoSpaceDN w:val="0"/>
      <w:adjustRightInd w:val="0"/>
      <w:jc w:val="both"/>
      <w:textAlignment w:val="baseline"/>
    </w:pPr>
    <w:rPr>
      <w:rFonts w:ascii="Times New Roman" w:hAnsi="Times New Roman" w:eastAsia="宋体" w:cs="Times New Roman"/>
      <w:sz w:val="24"/>
      <w:lang w:val="en-US" w:eastAsia="zh-CN" w:bidi="ar-SA"/>
    </w:rPr>
  </w:style>
  <w:style w:type="paragraph" w:styleId="5">
    <w:name w:val="heading 1"/>
    <w:basedOn w:val="1"/>
    <w:next w:val="1"/>
    <w:link w:val="89"/>
    <w:qFormat/>
    <w:uiPriority w:val="0"/>
    <w:pPr>
      <w:pageBreakBefore/>
      <w:spacing w:before="480" w:after="240"/>
      <w:jc w:val="center"/>
      <w:outlineLvl w:val="0"/>
    </w:pPr>
    <w:rPr>
      <w:rFonts w:eastAsia="黑体"/>
      <w:snapToGrid w:val="0"/>
      <w:sz w:val="36"/>
    </w:rPr>
  </w:style>
  <w:style w:type="paragraph" w:styleId="6">
    <w:name w:val="heading 2"/>
    <w:basedOn w:val="1"/>
    <w:next w:val="7"/>
    <w:link w:val="206"/>
    <w:qFormat/>
    <w:uiPriority w:val="0"/>
    <w:pPr>
      <w:keepLines/>
      <w:widowControl/>
      <w:spacing w:before="120" w:after="60"/>
      <w:jc w:val="left"/>
      <w:outlineLvl w:val="1"/>
    </w:pPr>
    <w:rPr>
      <w:b/>
      <w:snapToGrid w:val="0"/>
      <w:sz w:val="30"/>
    </w:rPr>
  </w:style>
  <w:style w:type="paragraph" w:styleId="8">
    <w:name w:val="heading 3"/>
    <w:basedOn w:val="1"/>
    <w:next w:val="1"/>
    <w:link w:val="209"/>
    <w:qFormat/>
    <w:uiPriority w:val="0"/>
    <w:pPr>
      <w:keepLines/>
      <w:widowControl/>
      <w:spacing w:before="60"/>
      <w:jc w:val="left"/>
      <w:outlineLvl w:val="2"/>
    </w:pPr>
    <w:rPr>
      <w:rFonts w:eastAsia="黑体"/>
      <w:b/>
    </w:rPr>
  </w:style>
  <w:style w:type="paragraph" w:styleId="9">
    <w:name w:val="heading 4"/>
    <w:basedOn w:val="1"/>
    <w:next w:val="7"/>
    <w:link w:val="151"/>
    <w:qFormat/>
    <w:uiPriority w:val="0"/>
    <w:pPr>
      <w:keepLines/>
      <w:widowControl/>
      <w:jc w:val="left"/>
      <w:outlineLvl w:val="3"/>
    </w:pPr>
    <w:rPr>
      <w:rFonts w:eastAsia="楷体_GB2312"/>
      <w:b/>
      <w:snapToGrid w:val="0"/>
    </w:rPr>
  </w:style>
  <w:style w:type="paragraph" w:styleId="10">
    <w:name w:val="heading 5"/>
    <w:basedOn w:val="1"/>
    <w:next w:val="1"/>
    <w:link w:val="226"/>
    <w:qFormat/>
    <w:uiPriority w:val="0"/>
    <w:pPr>
      <w:keepNext/>
      <w:keepLines/>
      <w:numPr>
        <w:ilvl w:val="4"/>
        <w:numId w:val="1"/>
      </w:numPr>
      <w:autoSpaceDE/>
      <w:autoSpaceDN/>
      <w:adjustRightInd/>
      <w:spacing w:before="280" w:after="290" w:line="376" w:lineRule="auto"/>
      <w:textAlignment w:val="auto"/>
      <w:outlineLvl w:val="4"/>
    </w:pPr>
    <w:rPr>
      <w:b/>
      <w:spacing w:val="20"/>
      <w:kern w:val="2"/>
      <w:sz w:val="28"/>
      <w:lang w:val="zh-CN"/>
    </w:rPr>
  </w:style>
  <w:style w:type="paragraph" w:styleId="11">
    <w:name w:val="heading 6"/>
    <w:basedOn w:val="1"/>
    <w:next w:val="1"/>
    <w:link w:val="227"/>
    <w:qFormat/>
    <w:uiPriority w:val="0"/>
    <w:pPr>
      <w:keepNext/>
      <w:keepLines/>
      <w:numPr>
        <w:ilvl w:val="5"/>
        <w:numId w:val="1"/>
      </w:numPr>
      <w:autoSpaceDE/>
      <w:autoSpaceDN/>
      <w:adjustRightInd/>
      <w:spacing w:before="240" w:after="64" w:line="320" w:lineRule="auto"/>
      <w:textAlignment w:val="auto"/>
      <w:outlineLvl w:val="5"/>
    </w:pPr>
    <w:rPr>
      <w:rFonts w:ascii="Arial" w:hAnsi="Arial" w:eastAsia="黑体"/>
      <w:b/>
      <w:spacing w:val="20"/>
      <w:kern w:val="2"/>
    </w:rPr>
  </w:style>
  <w:style w:type="paragraph" w:styleId="12">
    <w:name w:val="heading 7"/>
    <w:basedOn w:val="1"/>
    <w:next w:val="1"/>
    <w:link w:val="180"/>
    <w:qFormat/>
    <w:uiPriority w:val="0"/>
    <w:pPr>
      <w:keepNext/>
      <w:keepLines/>
      <w:numPr>
        <w:ilvl w:val="6"/>
        <w:numId w:val="1"/>
      </w:numPr>
      <w:autoSpaceDE/>
      <w:autoSpaceDN/>
      <w:adjustRightInd/>
      <w:spacing w:before="240" w:after="64" w:line="320" w:lineRule="auto"/>
      <w:textAlignment w:val="auto"/>
      <w:outlineLvl w:val="6"/>
    </w:pPr>
    <w:rPr>
      <w:b/>
      <w:spacing w:val="20"/>
      <w:kern w:val="2"/>
    </w:rPr>
  </w:style>
  <w:style w:type="paragraph" w:styleId="13">
    <w:name w:val="heading 8"/>
    <w:basedOn w:val="1"/>
    <w:next w:val="1"/>
    <w:link w:val="147"/>
    <w:qFormat/>
    <w:uiPriority w:val="0"/>
    <w:pPr>
      <w:keepNext/>
      <w:keepLines/>
      <w:numPr>
        <w:ilvl w:val="7"/>
        <w:numId w:val="1"/>
      </w:numPr>
      <w:autoSpaceDE/>
      <w:autoSpaceDN/>
      <w:adjustRightInd/>
      <w:spacing w:before="240" w:after="64" w:line="320" w:lineRule="auto"/>
      <w:textAlignment w:val="auto"/>
      <w:outlineLvl w:val="7"/>
    </w:pPr>
    <w:rPr>
      <w:rFonts w:ascii="Arial" w:hAnsi="Arial" w:eastAsia="黑体"/>
      <w:spacing w:val="20"/>
      <w:kern w:val="2"/>
    </w:rPr>
  </w:style>
  <w:style w:type="paragraph" w:styleId="14">
    <w:name w:val="heading 9"/>
    <w:basedOn w:val="1"/>
    <w:next w:val="1"/>
    <w:link w:val="228"/>
    <w:qFormat/>
    <w:uiPriority w:val="0"/>
    <w:pPr>
      <w:keepNext/>
      <w:keepLines/>
      <w:numPr>
        <w:ilvl w:val="8"/>
        <w:numId w:val="1"/>
      </w:numPr>
      <w:autoSpaceDE/>
      <w:autoSpaceDN/>
      <w:adjustRightInd/>
      <w:spacing w:before="240" w:after="64" w:line="320" w:lineRule="auto"/>
      <w:textAlignment w:val="auto"/>
      <w:outlineLvl w:val="8"/>
    </w:pPr>
    <w:rPr>
      <w:rFonts w:ascii="Arial" w:hAnsi="Arial" w:eastAsia="黑体"/>
      <w:spacing w:val="20"/>
      <w:kern w:val="2"/>
    </w:rPr>
  </w:style>
  <w:style w:type="character" w:default="1" w:styleId="66">
    <w:name w:val="Default Paragraph Font"/>
    <w:semiHidden/>
    <w:unhideWhenUsed/>
    <w:qFormat/>
    <w:uiPriority w:val="1"/>
  </w:style>
  <w:style w:type="table" w:default="1" w:styleId="64">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next w:val="4"/>
    <w:link w:val="234"/>
    <w:qFormat/>
    <w:uiPriority w:val="0"/>
    <w:pPr>
      <w:ind w:firstLine="420" w:firstLineChars="100"/>
    </w:pPr>
  </w:style>
  <w:style w:type="paragraph" w:styleId="3">
    <w:name w:val="Body Text"/>
    <w:basedOn w:val="1"/>
    <w:next w:val="2"/>
    <w:link w:val="178"/>
    <w:qFormat/>
    <w:uiPriority w:val="0"/>
    <w:pPr>
      <w:spacing w:after="120"/>
    </w:pPr>
  </w:style>
  <w:style w:type="paragraph" w:styleId="4">
    <w:name w:val="toc 6"/>
    <w:basedOn w:val="1"/>
    <w:next w:val="1"/>
    <w:qFormat/>
    <w:uiPriority w:val="39"/>
    <w:pPr>
      <w:ind w:left="1200"/>
      <w:jc w:val="left"/>
    </w:pPr>
    <w:rPr>
      <w:sz w:val="18"/>
      <w:szCs w:val="18"/>
    </w:rPr>
  </w:style>
  <w:style w:type="paragraph" w:styleId="7">
    <w:name w:val="Normal Indent"/>
    <w:basedOn w:val="1"/>
    <w:link w:val="155"/>
    <w:qFormat/>
    <w:uiPriority w:val="0"/>
    <w:pPr>
      <w:ind w:firstLine="488"/>
    </w:pPr>
  </w:style>
  <w:style w:type="paragraph" w:styleId="15">
    <w:name w:val="toc 7"/>
    <w:basedOn w:val="1"/>
    <w:next w:val="1"/>
    <w:qFormat/>
    <w:uiPriority w:val="39"/>
    <w:pPr>
      <w:ind w:left="1440"/>
      <w:jc w:val="left"/>
    </w:pPr>
    <w:rPr>
      <w:sz w:val="18"/>
      <w:szCs w:val="18"/>
    </w:rPr>
  </w:style>
  <w:style w:type="paragraph" w:styleId="16">
    <w:name w:val="List Number 2"/>
    <w:basedOn w:val="1"/>
    <w:qFormat/>
    <w:uiPriority w:val="0"/>
    <w:pPr>
      <w:tabs>
        <w:tab w:val="left" w:pos="420"/>
      </w:tabs>
      <w:autoSpaceDE/>
      <w:autoSpaceDN/>
      <w:adjustRightInd/>
      <w:spacing w:line="360" w:lineRule="auto"/>
      <w:ind w:left="420" w:hanging="420"/>
      <w:textAlignment w:val="auto"/>
    </w:pPr>
    <w:rPr>
      <w:rFonts w:ascii="宋体"/>
      <w:color w:val="000000"/>
      <w:spacing w:val="-4"/>
      <w:kern w:val="2"/>
    </w:rPr>
  </w:style>
  <w:style w:type="paragraph" w:styleId="17">
    <w:name w:val="table of authorities"/>
    <w:basedOn w:val="1"/>
    <w:next w:val="1"/>
    <w:semiHidden/>
    <w:qFormat/>
    <w:uiPriority w:val="0"/>
    <w:pPr>
      <w:ind w:left="420" w:leftChars="200"/>
    </w:pPr>
  </w:style>
  <w:style w:type="paragraph" w:styleId="18">
    <w:name w:val="List Bullet 4"/>
    <w:basedOn w:val="1"/>
    <w:qFormat/>
    <w:uiPriority w:val="0"/>
    <w:pPr>
      <w:tabs>
        <w:tab w:val="left" w:pos="1080"/>
        <w:tab w:val="left" w:pos="1620"/>
      </w:tabs>
      <w:autoSpaceDE/>
      <w:autoSpaceDN/>
      <w:adjustRightInd/>
      <w:spacing w:line="360" w:lineRule="auto"/>
      <w:ind w:left="1620" w:leftChars="600" w:hanging="1080"/>
      <w:textAlignment w:val="auto"/>
    </w:pPr>
    <w:rPr>
      <w:rFonts w:ascii="宋体"/>
      <w:color w:val="000000"/>
      <w:spacing w:val="-4"/>
      <w:kern w:val="2"/>
    </w:rPr>
  </w:style>
  <w:style w:type="paragraph" w:styleId="19">
    <w:name w:val="List Number"/>
    <w:basedOn w:val="1"/>
    <w:qFormat/>
    <w:uiPriority w:val="0"/>
    <w:pPr>
      <w:tabs>
        <w:tab w:val="left" w:pos="425"/>
      </w:tabs>
      <w:autoSpaceDE/>
      <w:autoSpaceDN/>
      <w:adjustRightInd/>
      <w:spacing w:line="360" w:lineRule="auto"/>
      <w:ind w:left="425" w:hanging="425"/>
      <w:textAlignment w:val="auto"/>
    </w:pPr>
    <w:rPr>
      <w:rFonts w:ascii="宋体"/>
      <w:color w:val="000000"/>
      <w:spacing w:val="-4"/>
      <w:kern w:val="2"/>
    </w:rPr>
  </w:style>
  <w:style w:type="paragraph" w:styleId="20">
    <w:name w:val="caption"/>
    <w:basedOn w:val="1"/>
    <w:next w:val="1"/>
    <w:qFormat/>
    <w:uiPriority w:val="0"/>
    <w:rPr>
      <w:rFonts w:ascii="Arial" w:hAnsi="Arial" w:eastAsia="黑体" w:cs="Arial"/>
      <w:sz w:val="20"/>
    </w:rPr>
  </w:style>
  <w:style w:type="paragraph" w:styleId="21">
    <w:name w:val="List Bullet"/>
    <w:basedOn w:val="1"/>
    <w:qFormat/>
    <w:uiPriority w:val="0"/>
    <w:pPr>
      <w:tabs>
        <w:tab w:val="left" w:pos="1080"/>
      </w:tabs>
      <w:autoSpaceDE/>
      <w:autoSpaceDN/>
      <w:adjustRightInd/>
      <w:spacing w:line="560" w:lineRule="exact"/>
      <w:ind w:firstLine="560" w:firstLineChars="200"/>
      <w:textAlignment w:val="auto"/>
    </w:pPr>
    <w:rPr>
      <w:rFonts w:ascii="仿宋_GB2312" w:eastAsia="仿宋_GB2312"/>
      <w:kern w:val="2"/>
      <w:sz w:val="28"/>
      <w:szCs w:val="24"/>
    </w:rPr>
  </w:style>
  <w:style w:type="paragraph" w:styleId="22">
    <w:name w:val="Document Map"/>
    <w:basedOn w:val="1"/>
    <w:link w:val="139"/>
    <w:semiHidden/>
    <w:qFormat/>
    <w:uiPriority w:val="0"/>
    <w:pPr>
      <w:shd w:val="clear" w:color="auto" w:fill="000080"/>
    </w:pPr>
  </w:style>
  <w:style w:type="paragraph" w:styleId="23">
    <w:name w:val="annotation text"/>
    <w:basedOn w:val="1"/>
    <w:link w:val="171"/>
    <w:semiHidden/>
    <w:qFormat/>
    <w:uiPriority w:val="0"/>
    <w:pPr>
      <w:jc w:val="left"/>
    </w:pPr>
  </w:style>
  <w:style w:type="paragraph" w:styleId="24">
    <w:name w:val="Body Text 3"/>
    <w:basedOn w:val="1"/>
    <w:qFormat/>
    <w:uiPriority w:val="0"/>
    <w:pPr>
      <w:spacing w:after="120"/>
    </w:pPr>
    <w:rPr>
      <w:sz w:val="16"/>
      <w:szCs w:val="16"/>
    </w:rPr>
  </w:style>
  <w:style w:type="paragraph" w:styleId="25">
    <w:name w:val="List Bullet 3"/>
    <w:basedOn w:val="1"/>
    <w:qFormat/>
    <w:uiPriority w:val="0"/>
    <w:pPr>
      <w:tabs>
        <w:tab w:val="left" w:pos="1080"/>
        <w:tab w:val="left" w:pos="1200"/>
      </w:tabs>
      <w:autoSpaceDE/>
      <w:autoSpaceDN/>
      <w:adjustRightInd/>
      <w:spacing w:line="360" w:lineRule="auto"/>
      <w:ind w:left="1200" w:leftChars="400" w:hanging="1080"/>
      <w:textAlignment w:val="auto"/>
    </w:pPr>
    <w:rPr>
      <w:rFonts w:ascii="宋体"/>
      <w:color w:val="000000"/>
      <w:spacing w:val="-4"/>
      <w:kern w:val="2"/>
    </w:rPr>
  </w:style>
  <w:style w:type="paragraph" w:styleId="26">
    <w:name w:val="Body Text Indent"/>
    <w:basedOn w:val="1"/>
    <w:next w:val="27"/>
    <w:link w:val="135"/>
    <w:qFormat/>
    <w:uiPriority w:val="0"/>
    <w:pPr>
      <w:tabs>
        <w:tab w:val="left" w:pos="3025"/>
      </w:tabs>
      <w:spacing w:line="420" w:lineRule="exact"/>
      <w:ind w:firstLine="480"/>
    </w:pPr>
  </w:style>
  <w:style w:type="paragraph" w:styleId="27">
    <w:name w:val="Body Text First Indent 2"/>
    <w:basedOn w:val="26"/>
    <w:link w:val="225"/>
    <w:qFormat/>
    <w:uiPriority w:val="0"/>
    <w:pPr>
      <w:tabs>
        <w:tab w:val="clear" w:pos="3025"/>
      </w:tabs>
      <w:spacing w:after="120" w:line="240" w:lineRule="auto"/>
      <w:ind w:left="420" w:firstLine="420"/>
    </w:pPr>
    <w:rPr>
      <w:sz w:val="28"/>
    </w:rPr>
  </w:style>
  <w:style w:type="paragraph" w:styleId="28">
    <w:name w:val="List Number 3"/>
    <w:basedOn w:val="1"/>
    <w:qFormat/>
    <w:uiPriority w:val="0"/>
    <w:pPr>
      <w:tabs>
        <w:tab w:val="left" w:pos="510"/>
      </w:tabs>
      <w:autoSpaceDE/>
      <w:autoSpaceDN/>
      <w:adjustRightInd/>
      <w:spacing w:line="360" w:lineRule="auto"/>
      <w:ind w:left="510" w:hanging="510"/>
      <w:textAlignment w:val="auto"/>
    </w:pPr>
    <w:rPr>
      <w:rFonts w:ascii="宋体"/>
      <w:color w:val="000000"/>
      <w:spacing w:val="-4"/>
      <w:kern w:val="2"/>
    </w:rPr>
  </w:style>
  <w:style w:type="paragraph" w:styleId="29">
    <w:name w:val="List 2"/>
    <w:basedOn w:val="1"/>
    <w:qFormat/>
    <w:uiPriority w:val="0"/>
    <w:pPr>
      <w:ind w:left="100" w:hanging="200"/>
    </w:pPr>
    <w:rPr>
      <w:sz w:val="28"/>
    </w:rPr>
  </w:style>
  <w:style w:type="paragraph" w:styleId="30">
    <w:name w:val="List Continue"/>
    <w:basedOn w:val="1"/>
    <w:qFormat/>
    <w:uiPriority w:val="0"/>
    <w:pPr>
      <w:autoSpaceDE/>
      <w:autoSpaceDN/>
      <w:adjustRightInd/>
      <w:spacing w:after="120"/>
      <w:ind w:left="420" w:leftChars="200"/>
      <w:textAlignment w:val="auto"/>
    </w:pPr>
    <w:rPr>
      <w:kern w:val="2"/>
      <w:sz w:val="28"/>
      <w:lang w:val="ru-RU" w:eastAsia="zh-TW"/>
    </w:rPr>
  </w:style>
  <w:style w:type="paragraph" w:styleId="31">
    <w:name w:val="Block Text"/>
    <w:basedOn w:val="1"/>
    <w:qFormat/>
    <w:uiPriority w:val="0"/>
    <w:pPr>
      <w:tabs>
        <w:tab w:val="left" w:pos="7080"/>
        <w:tab w:val="left" w:pos="8700"/>
      </w:tabs>
      <w:autoSpaceDE/>
      <w:autoSpaceDN/>
      <w:adjustRightInd/>
      <w:spacing w:line="460" w:lineRule="atLeast"/>
      <w:ind w:left="113" w:right="3178" w:firstLine="467"/>
      <w:textAlignment w:val="auto"/>
    </w:pPr>
    <w:rPr>
      <w:rFonts w:ascii="楷体_GB2312" w:eastAsia="楷体_GB2312"/>
      <w:kern w:val="2"/>
      <w:sz w:val="52"/>
    </w:rPr>
  </w:style>
  <w:style w:type="paragraph" w:styleId="32">
    <w:name w:val="List Bullet 2"/>
    <w:basedOn w:val="1"/>
    <w:qFormat/>
    <w:uiPriority w:val="0"/>
    <w:pPr>
      <w:tabs>
        <w:tab w:val="left" w:pos="780"/>
        <w:tab w:val="left" w:pos="1080"/>
      </w:tabs>
      <w:autoSpaceDE/>
      <w:autoSpaceDN/>
      <w:adjustRightInd/>
      <w:spacing w:line="360" w:lineRule="auto"/>
      <w:ind w:left="780" w:leftChars="200" w:hanging="1080"/>
      <w:textAlignment w:val="auto"/>
    </w:pPr>
    <w:rPr>
      <w:rFonts w:ascii="宋体"/>
      <w:color w:val="000000"/>
      <w:spacing w:val="-4"/>
      <w:kern w:val="2"/>
    </w:rPr>
  </w:style>
  <w:style w:type="paragraph" w:styleId="33">
    <w:name w:val="index 4"/>
    <w:basedOn w:val="1"/>
    <w:next w:val="1"/>
    <w:semiHidden/>
    <w:qFormat/>
    <w:uiPriority w:val="0"/>
    <w:pPr>
      <w:autoSpaceDE/>
      <w:autoSpaceDN/>
      <w:adjustRightInd/>
      <w:ind w:left="600" w:leftChars="600"/>
      <w:textAlignment w:val="auto"/>
    </w:pPr>
    <w:rPr>
      <w:b/>
      <w:kern w:val="2"/>
      <w:sz w:val="32"/>
    </w:rPr>
  </w:style>
  <w:style w:type="paragraph" w:styleId="34">
    <w:name w:val="toc 5"/>
    <w:basedOn w:val="1"/>
    <w:next w:val="1"/>
    <w:qFormat/>
    <w:uiPriority w:val="39"/>
    <w:pPr>
      <w:ind w:left="960"/>
      <w:jc w:val="left"/>
    </w:pPr>
    <w:rPr>
      <w:sz w:val="18"/>
      <w:szCs w:val="18"/>
    </w:rPr>
  </w:style>
  <w:style w:type="paragraph" w:styleId="35">
    <w:name w:val="toc 3"/>
    <w:basedOn w:val="1"/>
    <w:next w:val="1"/>
    <w:qFormat/>
    <w:uiPriority w:val="39"/>
    <w:pPr>
      <w:ind w:left="480"/>
      <w:jc w:val="left"/>
    </w:pPr>
    <w:rPr>
      <w:iCs/>
      <w:sz w:val="21"/>
    </w:rPr>
  </w:style>
  <w:style w:type="paragraph" w:styleId="36">
    <w:name w:val="Plain Text"/>
    <w:basedOn w:val="1"/>
    <w:link w:val="202"/>
    <w:qFormat/>
    <w:uiPriority w:val="0"/>
    <w:pPr>
      <w:autoSpaceDE/>
      <w:autoSpaceDN/>
      <w:adjustRightInd/>
      <w:textAlignment w:val="auto"/>
    </w:pPr>
    <w:rPr>
      <w:rFonts w:ascii="宋体" w:hAnsi="Courier New"/>
      <w:kern w:val="2"/>
      <w:sz w:val="21"/>
    </w:rPr>
  </w:style>
  <w:style w:type="paragraph" w:styleId="37">
    <w:name w:val="List Bullet 5"/>
    <w:basedOn w:val="1"/>
    <w:qFormat/>
    <w:uiPriority w:val="0"/>
    <w:pPr>
      <w:tabs>
        <w:tab w:val="left" w:pos="2040"/>
      </w:tabs>
      <w:autoSpaceDE/>
      <w:autoSpaceDN/>
      <w:adjustRightInd/>
      <w:spacing w:line="360" w:lineRule="auto"/>
      <w:ind w:left="2040" w:leftChars="800" w:hanging="360" w:hangingChars="200"/>
      <w:textAlignment w:val="auto"/>
    </w:pPr>
    <w:rPr>
      <w:rFonts w:ascii="宋体"/>
      <w:color w:val="000000"/>
      <w:spacing w:val="-4"/>
      <w:kern w:val="2"/>
    </w:rPr>
  </w:style>
  <w:style w:type="paragraph" w:styleId="38">
    <w:name w:val="List Number 4"/>
    <w:basedOn w:val="1"/>
    <w:qFormat/>
    <w:uiPriority w:val="0"/>
    <w:pPr>
      <w:tabs>
        <w:tab w:val="left" w:pos="360"/>
      </w:tabs>
      <w:autoSpaceDE/>
      <w:autoSpaceDN/>
      <w:adjustRightInd/>
      <w:spacing w:line="360" w:lineRule="auto"/>
      <w:ind w:left="360" w:hanging="360"/>
      <w:textAlignment w:val="auto"/>
    </w:pPr>
    <w:rPr>
      <w:rFonts w:ascii="宋体"/>
      <w:color w:val="000000"/>
      <w:spacing w:val="-4"/>
      <w:kern w:val="2"/>
    </w:rPr>
  </w:style>
  <w:style w:type="paragraph" w:styleId="39">
    <w:name w:val="toc 8"/>
    <w:basedOn w:val="1"/>
    <w:next w:val="1"/>
    <w:qFormat/>
    <w:uiPriority w:val="39"/>
    <w:pPr>
      <w:ind w:left="1680"/>
      <w:jc w:val="left"/>
    </w:pPr>
    <w:rPr>
      <w:sz w:val="18"/>
      <w:szCs w:val="18"/>
    </w:rPr>
  </w:style>
  <w:style w:type="paragraph" w:styleId="40">
    <w:name w:val="index 3"/>
    <w:basedOn w:val="1"/>
    <w:next w:val="1"/>
    <w:semiHidden/>
    <w:qFormat/>
    <w:uiPriority w:val="0"/>
    <w:pPr>
      <w:autoSpaceDE/>
      <w:autoSpaceDN/>
      <w:adjustRightInd/>
      <w:ind w:left="400" w:leftChars="400"/>
      <w:textAlignment w:val="auto"/>
    </w:pPr>
    <w:rPr>
      <w:b/>
      <w:kern w:val="2"/>
      <w:sz w:val="28"/>
    </w:rPr>
  </w:style>
  <w:style w:type="paragraph" w:styleId="41">
    <w:name w:val="Date"/>
    <w:basedOn w:val="1"/>
    <w:next w:val="1"/>
    <w:link w:val="179"/>
    <w:qFormat/>
    <w:uiPriority w:val="0"/>
    <w:rPr>
      <w:sz w:val="28"/>
    </w:rPr>
  </w:style>
  <w:style w:type="paragraph" w:styleId="42">
    <w:name w:val="Body Text Indent 2"/>
    <w:basedOn w:val="1"/>
    <w:link w:val="211"/>
    <w:qFormat/>
    <w:uiPriority w:val="0"/>
    <w:pPr>
      <w:spacing w:after="120" w:line="480" w:lineRule="auto"/>
      <w:ind w:left="420" w:leftChars="200"/>
    </w:pPr>
  </w:style>
  <w:style w:type="paragraph" w:styleId="43">
    <w:name w:val="Balloon Text"/>
    <w:basedOn w:val="1"/>
    <w:semiHidden/>
    <w:qFormat/>
    <w:uiPriority w:val="0"/>
    <w:rPr>
      <w:sz w:val="18"/>
      <w:szCs w:val="18"/>
    </w:rPr>
  </w:style>
  <w:style w:type="paragraph" w:styleId="44">
    <w:name w:val="footer"/>
    <w:basedOn w:val="1"/>
    <w:link w:val="215"/>
    <w:qFormat/>
    <w:uiPriority w:val="99"/>
    <w:pPr>
      <w:pBdr>
        <w:top w:val="single" w:color="auto" w:sz="6" w:space="1"/>
      </w:pBdr>
      <w:tabs>
        <w:tab w:val="center" w:pos="4153"/>
        <w:tab w:val="right" w:pos="8306"/>
      </w:tabs>
      <w:jc w:val="left"/>
    </w:pPr>
    <w:rPr>
      <w:sz w:val="18"/>
    </w:rPr>
  </w:style>
  <w:style w:type="paragraph" w:styleId="45">
    <w:name w:val="header"/>
    <w:basedOn w:val="1"/>
    <w:link w:val="156"/>
    <w:qFormat/>
    <w:uiPriority w:val="0"/>
    <w:pPr>
      <w:pBdr>
        <w:bottom w:val="single" w:color="auto" w:sz="6" w:space="1"/>
      </w:pBdr>
      <w:tabs>
        <w:tab w:val="center" w:pos="4153"/>
        <w:tab w:val="right" w:pos="8306"/>
      </w:tabs>
      <w:jc w:val="left"/>
    </w:pPr>
    <w:rPr>
      <w:sz w:val="18"/>
    </w:rPr>
  </w:style>
  <w:style w:type="paragraph" w:styleId="46">
    <w:name w:val="toc 1"/>
    <w:basedOn w:val="1"/>
    <w:next w:val="1"/>
    <w:qFormat/>
    <w:uiPriority w:val="39"/>
    <w:pPr>
      <w:spacing w:before="120" w:after="120"/>
      <w:jc w:val="left"/>
    </w:pPr>
    <w:rPr>
      <w:b/>
      <w:bCs/>
      <w:caps/>
      <w:sz w:val="28"/>
    </w:rPr>
  </w:style>
  <w:style w:type="paragraph" w:styleId="47">
    <w:name w:val="toc 4"/>
    <w:basedOn w:val="1"/>
    <w:next w:val="1"/>
    <w:qFormat/>
    <w:uiPriority w:val="39"/>
    <w:pPr>
      <w:ind w:left="720"/>
      <w:jc w:val="left"/>
    </w:pPr>
    <w:rPr>
      <w:sz w:val="18"/>
      <w:szCs w:val="18"/>
    </w:rPr>
  </w:style>
  <w:style w:type="paragraph" w:styleId="48">
    <w:name w:val="Subtitle"/>
    <w:basedOn w:val="1"/>
    <w:next w:val="1"/>
    <w:qFormat/>
    <w:uiPriority w:val="0"/>
    <w:pPr>
      <w:widowControl/>
      <w:autoSpaceDE/>
      <w:autoSpaceDN/>
      <w:adjustRightInd/>
      <w:spacing w:after="600" w:line="276" w:lineRule="auto"/>
      <w:jc w:val="left"/>
      <w:textAlignment w:val="auto"/>
    </w:pPr>
    <w:rPr>
      <w:rFonts w:ascii="Cambria" w:hAnsi="Cambria"/>
      <w:i/>
      <w:iCs/>
      <w:spacing w:val="13"/>
      <w:szCs w:val="24"/>
      <w:lang w:eastAsia="en-US" w:bidi="en-US"/>
    </w:rPr>
  </w:style>
  <w:style w:type="paragraph" w:styleId="49">
    <w:name w:val="List Number 5"/>
    <w:basedOn w:val="1"/>
    <w:qFormat/>
    <w:uiPriority w:val="0"/>
    <w:pPr>
      <w:numPr>
        <w:ilvl w:val="0"/>
        <w:numId w:val="1"/>
      </w:numPr>
      <w:tabs>
        <w:tab w:val="left" w:pos="2040"/>
        <w:tab w:val="clear" w:pos="1080"/>
      </w:tabs>
      <w:autoSpaceDE/>
      <w:autoSpaceDN/>
      <w:adjustRightInd/>
      <w:spacing w:line="360" w:lineRule="auto"/>
      <w:ind w:left="2040" w:leftChars="800"/>
      <w:textAlignment w:val="auto"/>
    </w:pPr>
    <w:rPr>
      <w:rFonts w:ascii="宋体"/>
      <w:color w:val="000000"/>
      <w:spacing w:val="-4"/>
      <w:kern w:val="2"/>
    </w:rPr>
  </w:style>
  <w:style w:type="paragraph" w:styleId="50">
    <w:name w:val="List"/>
    <w:basedOn w:val="1"/>
    <w:qFormat/>
    <w:uiPriority w:val="0"/>
    <w:pPr>
      <w:autoSpaceDE/>
      <w:autoSpaceDN/>
      <w:adjustRightInd/>
      <w:spacing w:line="400" w:lineRule="exact"/>
      <w:jc w:val="center"/>
      <w:textAlignment w:val="auto"/>
    </w:pPr>
    <w:rPr>
      <w:kern w:val="2"/>
    </w:rPr>
  </w:style>
  <w:style w:type="paragraph" w:styleId="51">
    <w:name w:val="footnote text"/>
    <w:basedOn w:val="1"/>
    <w:semiHidden/>
    <w:qFormat/>
    <w:uiPriority w:val="0"/>
    <w:pPr>
      <w:snapToGrid w:val="0"/>
      <w:jc w:val="left"/>
    </w:pPr>
    <w:rPr>
      <w:sz w:val="18"/>
      <w:szCs w:val="18"/>
    </w:rPr>
  </w:style>
  <w:style w:type="paragraph" w:styleId="52">
    <w:name w:val="Body Text Indent 3"/>
    <w:basedOn w:val="1"/>
    <w:qFormat/>
    <w:uiPriority w:val="0"/>
    <w:pPr>
      <w:spacing w:after="120"/>
      <w:ind w:left="420"/>
    </w:pPr>
    <w:rPr>
      <w:sz w:val="16"/>
      <w:szCs w:val="16"/>
    </w:rPr>
  </w:style>
  <w:style w:type="paragraph" w:styleId="53">
    <w:name w:val="table of figures"/>
    <w:basedOn w:val="1"/>
    <w:next w:val="1"/>
    <w:semiHidden/>
    <w:qFormat/>
    <w:uiPriority w:val="0"/>
    <w:pPr>
      <w:spacing w:after="120" w:line="400" w:lineRule="exact"/>
      <w:jc w:val="center"/>
      <w:textAlignment w:val="auto"/>
    </w:pPr>
    <w:rPr>
      <w:b/>
      <w:kern w:val="2"/>
    </w:rPr>
  </w:style>
  <w:style w:type="paragraph" w:styleId="54">
    <w:name w:val="toc 2"/>
    <w:basedOn w:val="17"/>
    <w:next w:val="1"/>
    <w:qFormat/>
    <w:uiPriority w:val="39"/>
    <w:pPr>
      <w:tabs>
        <w:tab w:val="right" w:leader="dot" w:pos="8778"/>
      </w:tabs>
      <w:spacing w:line="288" w:lineRule="auto"/>
      <w:ind w:left="238" w:leftChars="0"/>
      <w:jc w:val="left"/>
    </w:pPr>
    <w:rPr>
      <w:b/>
      <w:smallCaps/>
      <w:snapToGrid w:val="0"/>
      <w:szCs w:val="24"/>
    </w:rPr>
  </w:style>
  <w:style w:type="paragraph" w:styleId="55">
    <w:name w:val="toc 9"/>
    <w:basedOn w:val="1"/>
    <w:next w:val="1"/>
    <w:qFormat/>
    <w:uiPriority w:val="39"/>
    <w:pPr>
      <w:ind w:left="1920"/>
      <w:jc w:val="left"/>
    </w:pPr>
    <w:rPr>
      <w:sz w:val="18"/>
      <w:szCs w:val="18"/>
    </w:rPr>
  </w:style>
  <w:style w:type="paragraph" w:styleId="56">
    <w:name w:val="Body Text 2"/>
    <w:basedOn w:val="1"/>
    <w:qFormat/>
    <w:uiPriority w:val="0"/>
    <w:pPr>
      <w:autoSpaceDE/>
      <w:autoSpaceDN/>
      <w:adjustRightInd/>
      <w:spacing w:after="120" w:line="480" w:lineRule="auto"/>
      <w:textAlignment w:val="auto"/>
    </w:pPr>
    <w:rPr>
      <w:kern w:val="2"/>
      <w:sz w:val="21"/>
      <w:szCs w:val="24"/>
    </w:rPr>
  </w:style>
  <w:style w:type="paragraph" w:styleId="57">
    <w:name w:val="List Continue 2"/>
    <w:basedOn w:val="1"/>
    <w:qFormat/>
    <w:uiPriority w:val="0"/>
    <w:pPr>
      <w:autoSpaceDE/>
      <w:autoSpaceDN/>
      <w:adjustRightInd/>
      <w:spacing w:after="120"/>
      <w:ind w:left="840" w:leftChars="400"/>
      <w:textAlignment w:val="auto"/>
    </w:pPr>
    <w:rPr>
      <w:kern w:val="2"/>
      <w:sz w:val="21"/>
      <w:szCs w:val="24"/>
    </w:rPr>
  </w:style>
  <w:style w:type="paragraph" w:styleId="58">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jc w:val="left"/>
      <w:textAlignment w:val="auto"/>
    </w:pPr>
    <w:rPr>
      <w:rFonts w:ascii="Arial" w:hAnsi="Arial" w:cs="Arial"/>
      <w:szCs w:val="24"/>
    </w:rPr>
  </w:style>
  <w:style w:type="paragraph" w:styleId="59">
    <w:name w:val="Normal (Web)"/>
    <w:basedOn w:val="1"/>
    <w:qFormat/>
    <w:uiPriority w:val="0"/>
    <w:pPr>
      <w:widowControl/>
      <w:autoSpaceDE/>
      <w:autoSpaceDN/>
      <w:adjustRightInd/>
      <w:spacing w:before="100" w:beforeAutospacing="1" w:after="100" w:afterAutospacing="1"/>
      <w:jc w:val="left"/>
      <w:textAlignment w:val="auto"/>
    </w:pPr>
    <w:rPr>
      <w:rFonts w:ascii="宋体" w:hAnsi="宋体" w:cs="宋体"/>
      <w:szCs w:val="24"/>
    </w:rPr>
  </w:style>
  <w:style w:type="paragraph" w:styleId="60">
    <w:name w:val="index 1"/>
    <w:basedOn w:val="1"/>
    <w:next w:val="1"/>
    <w:qFormat/>
    <w:uiPriority w:val="0"/>
    <w:pPr>
      <w:autoSpaceDE/>
      <w:autoSpaceDN/>
      <w:adjustRightInd/>
      <w:textAlignment w:val="auto"/>
    </w:pPr>
    <w:rPr>
      <w:kern w:val="2"/>
      <w:sz w:val="21"/>
      <w:szCs w:val="24"/>
    </w:rPr>
  </w:style>
  <w:style w:type="paragraph" w:styleId="61">
    <w:name w:val="index 2"/>
    <w:basedOn w:val="1"/>
    <w:next w:val="1"/>
    <w:semiHidden/>
    <w:qFormat/>
    <w:uiPriority w:val="0"/>
    <w:pPr>
      <w:autoSpaceDE/>
      <w:autoSpaceDN/>
      <w:adjustRightInd/>
      <w:ind w:left="200" w:leftChars="200"/>
      <w:textAlignment w:val="auto"/>
    </w:pPr>
    <w:rPr>
      <w:b/>
      <w:kern w:val="2"/>
      <w:sz w:val="44"/>
    </w:rPr>
  </w:style>
  <w:style w:type="paragraph" w:styleId="62">
    <w:name w:val="Title"/>
    <w:basedOn w:val="1"/>
    <w:next w:val="1"/>
    <w:link w:val="205"/>
    <w:qFormat/>
    <w:uiPriority w:val="0"/>
    <w:pPr>
      <w:spacing w:before="240" w:after="60"/>
      <w:jc w:val="center"/>
      <w:outlineLvl w:val="0"/>
    </w:pPr>
    <w:rPr>
      <w:b/>
      <w:sz w:val="32"/>
    </w:rPr>
  </w:style>
  <w:style w:type="paragraph" w:styleId="63">
    <w:name w:val="annotation subject"/>
    <w:basedOn w:val="23"/>
    <w:next w:val="23"/>
    <w:link w:val="219"/>
    <w:qFormat/>
    <w:uiPriority w:val="0"/>
    <w:rPr>
      <w:b/>
      <w:bCs/>
    </w:rPr>
  </w:style>
  <w:style w:type="table" w:styleId="65">
    <w:name w:val="Table Grid"/>
    <w:basedOn w:val="64"/>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7">
    <w:name w:val="Strong"/>
    <w:qFormat/>
    <w:uiPriority w:val="22"/>
    <w:rPr>
      <w:b/>
      <w:bCs/>
    </w:rPr>
  </w:style>
  <w:style w:type="character" w:styleId="68">
    <w:name w:val="page number"/>
    <w:qFormat/>
    <w:uiPriority w:val="0"/>
    <w:rPr>
      <w:rFonts w:ascii="Times New Roman" w:hAnsi="Times New Roman"/>
      <w:sz w:val="18"/>
    </w:rPr>
  </w:style>
  <w:style w:type="character" w:styleId="69">
    <w:name w:val="FollowedHyperlink"/>
    <w:qFormat/>
    <w:uiPriority w:val="0"/>
    <w:rPr>
      <w:color w:val="800080"/>
      <w:u w:val="single"/>
    </w:rPr>
  </w:style>
  <w:style w:type="character" w:styleId="70">
    <w:name w:val="Emphasis"/>
    <w:qFormat/>
    <w:uiPriority w:val="0"/>
    <w:rPr>
      <w:rFonts w:eastAsia="宋体"/>
      <w:i/>
      <w:iCs/>
      <w:kern w:val="2"/>
      <w:sz w:val="21"/>
      <w:szCs w:val="24"/>
      <w:lang w:val="en-US" w:eastAsia="zh-CN" w:bidi="ar-SA"/>
    </w:rPr>
  </w:style>
  <w:style w:type="character" w:styleId="71">
    <w:name w:val="HTML Definition"/>
    <w:basedOn w:val="66"/>
    <w:semiHidden/>
    <w:unhideWhenUsed/>
    <w:qFormat/>
    <w:uiPriority w:val="0"/>
  </w:style>
  <w:style w:type="character" w:styleId="72">
    <w:name w:val="HTML Typewriter"/>
    <w:qFormat/>
    <w:uiPriority w:val="0"/>
    <w:rPr>
      <w:rFonts w:ascii="黑体" w:hAnsi="Courier New" w:eastAsia="黑体" w:cs="Courier New"/>
      <w:sz w:val="20"/>
      <w:szCs w:val="20"/>
    </w:rPr>
  </w:style>
  <w:style w:type="character" w:styleId="73">
    <w:name w:val="HTML Acronym"/>
    <w:basedOn w:val="66"/>
    <w:semiHidden/>
    <w:unhideWhenUsed/>
    <w:qFormat/>
    <w:uiPriority w:val="0"/>
  </w:style>
  <w:style w:type="character" w:styleId="74">
    <w:name w:val="HTML Variable"/>
    <w:basedOn w:val="66"/>
    <w:semiHidden/>
    <w:unhideWhenUsed/>
    <w:qFormat/>
    <w:uiPriority w:val="0"/>
  </w:style>
  <w:style w:type="character" w:styleId="75">
    <w:name w:val="Hyperlink"/>
    <w:qFormat/>
    <w:uiPriority w:val="99"/>
    <w:rPr>
      <w:color w:val="0000FF"/>
      <w:u w:val="single"/>
    </w:rPr>
  </w:style>
  <w:style w:type="character" w:styleId="76">
    <w:name w:val="HTML Code"/>
    <w:basedOn w:val="66"/>
    <w:semiHidden/>
    <w:unhideWhenUsed/>
    <w:qFormat/>
    <w:uiPriority w:val="0"/>
    <w:rPr>
      <w:rFonts w:hint="default" w:ascii="monospace" w:hAnsi="monospace" w:eastAsia="monospace" w:cs="monospace"/>
      <w:sz w:val="20"/>
    </w:rPr>
  </w:style>
  <w:style w:type="character" w:styleId="77">
    <w:name w:val="annotation reference"/>
    <w:semiHidden/>
    <w:qFormat/>
    <w:uiPriority w:val="0"/>
    <w:rPr>
      <w:sz w:val="21"/>
      <w:szCs w:val="21"/>
    </w:rPr>
  </w:style>
  <w:style w:type="character" w:styleId="78">
    <w:name w:val="HTML Cite"/>
    <w:basedOn w:val="66"/>
    <w:semiHidden/>
    <w:unhideWhenUsed/>
    <w:qFormat/>
    <w:uiPriority w:val="0"/>
  </w:style>
  <w:style w:type="character" w:styleId="79">
    <w:name w:val="footnote reference"/>
    <w:semiHidden/>
    <w:qFormat/>
    <w:uiPriority w:val="0"/>
    <w:rPr>
      <w:vertAlign w:val="superscript"/>
    </w:rPr>
  </w:style>
  <w:style w:type="character" w:styleId="80">
    <w:name w:val="HTML Keyboard"/>
    <w:basedOn w:val="66"/>
    <w:semiHidden/>
    <w:unhideWhenUsed/>
    <w:qFormat/>
    <w:uiPriority w:val="0"/>
    <w:rPr>
      <w:rFonts w:ascii="monospace" w:hAnsi="monospace" w:eastAsia="monospace" w:cs="monospace"/>
      <w:sz w:val="20"/>
    </w:rPr>
  </w:style>
  <w:style w:type="character" w:styleId="81">
    <w:name w:val="HTML Sample"/>
    <w:basedOn w:val="66"/>
    <w:semiHidden/>
    <w:unhideWhenUsed/>
    <w:qFormat/>
    <w:uiPriority w:val="0"/>
    <w:rPr>
      <w:rFonts w:hint="default" w:ascii="monospace" w:hAnsi="monospace" w:eastAsia="monospace" w:cs="monospace"/>
    </w:rPr>
  </w:style>
  <w:style w:type="character" w:customStyle="1" w:styleId="82">
    <w:name w:val="3级 Char"/>
    <w:link w:val="83"/>
    <w:qFormat/>
    <w:uiPriority w:val="0"/>
    <w:rPr>
      <w:rFonts w:eastAsia="楷体_GB2312"/>
      <w:b/>
      <w:bCs/>
      <w:snapToGrid w:val="0"/>
      <w:color w:val="000000"/>
      <w:sz w:val="24"/>
      <w:lang w:val="en-US" w:eastAsia="zh-CN" w:bidi="ar-SA"/>
    </w:rPr>
  </w:style>
  <w:style w:type="paragraph" w:customStyle="1" w:styleId="83">
    <w:name w:val="3级"/>
    <w:basedOn w:val="9"/>
    <w:link w:val="82"/>
    <w:qFormat/>
    <w:uiPriority w:val="0"/>
    <w:rPr>
      <w:bCs/>
      <w:color w:val="000000"/>
    </w:rPr>
  </w:style>
  <w:style w:type="character" w:customStyle="1" w:styleId="84">
    <w:name w:val="标题 4 Char Char Char1"/>
    <w:qFormat/>
    <w:uiPriority w:val="0"/>
    <w:rPr>
      <w:rFonts w:eastAsia="楷体_GB2312"/>
      <w:b/>
      <w:snapToGrid w:val="0"/>
      <w:sz w:val="24"/>
      <w:lang w:val="en-US" w:eastAsia="zh-CN" w:bidi="ar-SA"/>
    </w:rPr>
  </w:style>
  <w:style w:type="character" w:customStyle="1" w:styleId="85">
    <w:name w:val="h Char Char"/>
    <w:qFormat/>
    <w:uiPriority w:val="0"/>
    <w:rPr>
      <w:rFonts w:eastAsia="宋体"/>
      <w:sz w:val="21"/>
      <w:lang w:val="en-US" w:eastAsia="zh-CN" w:bidi="ar-SA"/>
    </w:rPr>
  </w:style>
  <w:style w:type="character" w:customStyle="1" w:styleId="86">
    <w:name w:val="abstract_page_text1"/>
    <w:qFormat/>
    <w:uiPriority w:val="0"/>
    <w:rPr>
      <w:rFonts w:hint="default" w:ascii="Arial" w:hAnsi="Arial" w:cs="Arial"/>
      <w:color w:val="000000"/>
      <w:sz w:val="16"/>
      <w:szCs w:val="16"/>
    </w:rPr>
  </w:style>
  <w:style w:type="character" w:customStyle="1" w:styleId="87">
    <w:name w:val="Heading 1 Char"/>
    <w:qFormat/>
    <w:locked/>
    <w:uiPriority w:val="0"/>
    <w:rPr>
      <w:rFonts w:cs="Times New Roman"/>
      <w:b/>
      <w:bCs/>
      <w:kern w:val="44"/>
      <w:sz w:val="44"/>
      <w:szCs w:val="44"/>
    </w:rPr>
  </w:style>
  <w:style w:type="character" w:customStyle="1" w:styleId="88">
    <w:name w:val="lefter2"/>
    <w:basedOn w:val="66"/>
    <w:qFormat/>
    <w:uiPriority w:val="0"/>
  </w:style>
  <w:style w:type="character" w:customStyle="1" w:styleId="89">
    <w:name w:val="标题 1 Char1"/>
    <w:link w:val="5"/>
    <w:qFormat/>
    <w:uiPriority w:val="0"/>
    <w:rPr>
      <w:rFonts w:eastAsia="黑体"/>
      <w:snapToGrid w:val="0"/>
      <w:sz w:val="36"/>
      <w:lang w:val="en-US" w:eastAsia="zh-CN" w:bidi="ar-SA"/>
    </w:rPr>
  </w:style>
  <w:style w:type="character" w:customStyle="1" w:styleId="90">
    <w:name w:val="节标题 Char Char"/>
    <w:qFormat/>
    <w:uiPriority w:val="0"/>
    <w:rPr>
      <w:rFonts w:eastAsia="黑体"/>
      <w:kern w:val="2"/>
      <w:sz w:val="28"/>
      <w:szCs w:val="36"/>
    </w:rPr>
  </w:style>
  <w:style w:type="character" w:customStyle="1" w:styleId="91">
    <w:name w:val="页眉1 Char"/>
    <w:qFormat/>
    <w:uiPriority w:val="0"/>
    <w:rPr>
      <w:rFonts w:eastAsia="宋体"/>
      <w:b/>
      <w:kern w:val="2"/>
      <w:sz w:val="21"/>
      <w:lang w:val="en-US" w:eastAsia="zh-CN" w:bidi="ar-SA"/>
    </w:rPr>
  </w:style>
  <w:style w:type="character" w:customStyle="1" w:styleId="92">
    <w:name w:val="style42"/>
    <w:qFormat/>
    <w:uiPriority w:val="0"/>
    <w:rPr>
      <w:rFonts w:eastAsia="宋体"/>
      <w:kern w:val="2"/>
      <w:sz w:val="21"/>
      <w:szCs w:val="24"/>
      <w:lang w:val="en-US" w:eastAsia="zh-CN" w:bidi="ar-SA"/>
    </w:rPr>
  </w:style>
  <w:style w:type="character" w:customStyle="1" w:styleId="93">
    <w:name w:val="表格内容 Char Char Char"/>
    <w:qFormat/>
    <w:uiPriority w:val="0"/>
    <w:rPr>
      <w:rFonts w:eastAsia="宋体"/>
      <w:color w:val="000000"/>
      <w:sz w:val="24"/>
      <w:szCs w:val="24"/>
      <w:lang w:val="en-US" w:eastAsia="zh-CN" w:bidi="ar-SA"/>
    </w:rPr>
  </w:style>
  <w:style w:type="character" w:customStyle="1" w:styleId="94">
    <w:name w:val="textfont1"/>
    <w:qFormat/>
    <w:uiPriority w:val="0"/>
    <w:rPr>
      <w:sz w:val="22"/>
      <w:szCs w:val="22"/>
    </w:rPr>
  </w:style>
  <w:style w:type="character" w:customStyle="1" w:styleId="95">
    <w:name w:val="zbggmain1"/>
    <w:qFormat/>
    <w:uiPriority w:val="0"/>
    <w:rPr>
      <w:rFonts w:hint="default" w:ascii="ˎ̥" w:hAnsi="ˎ̥"/>
      <w:sz w:val="28"/>
      <w:szCs w:val="28"/>
    </w:rPr>
  </w:style>
  <w:style w:type="character" w:customStyle="1" w:styleId="96">
    <w:name w:val="标题 2 -1"/>
    <w:qFormat/>
    <w:uiPriority w:val="0"/>
    <w:rPr>
      <w:rFonts w:eastAsia="宋体"/>
      <w:b/>
      <w:color w:val="00FF00"/>
      <w:sz w:val="30"/>
    </w:rPr>
  </w:style>
  <w:style w:type="character" w:customStyle="1" w:styleId="97">
    <w:name w:val="表格正文 Char"/>
    <w:link w:val="98"/>
    <w:qFormat/>
    <w:uiPriority w:val="0"/>
    <w:rPr>
      <w:rFonts w:ascii="Arial" w:hAnsi="宋体" w:eastAsia="宋体"/>
      <w:kern w:val="2"/>
      <w:sz w:val="18"/>
      <w:szCs w:val="18"/>
      <w:lang w:val="en-US" w:eastAsia="zh-CN" w:bidi="ar-SA"/>
    </w:rPr>
  </w:style>
  <w:style w:type="paragraph" w:customStyle="1" w:styleId="98">
    <w:name w:val="表格正文"/>
    <w:basedOn w:val="1"/>
    <w:link w:val="97"/>
    <w:qFormat/>
    <w:uiPriority w:val="0"/>
    <w:pPr>
      <w:autoSpaceDE/>
      <w:autoSpaceDN/>
      <w:adjustRightInd/>
      <w:spacing w:line="240" w:lineRule="exact"/>
      <w:jc w:val="center"/>
      <w:textAlignment w:val="auto"/>
    </w:pPr>
    <w:rPr>
      <w:rFonts w:ascii="Arial" w:hAnsi="宋体"/>
      <w:kern w:val="2"/>
      <w:sz w:val="18"/>
      <w:szCs w:val="18"/>
    </w:rPr>
  </w:style>
  <w:style w:type="character" w:customStyle="1" w:styleId="99">
    <w:name w:val="正文1 Char Cha"/>
    <w:qFormat/>
    <w:uiPriority w:val="0"/>
    <w:rPr>
      <w:rFonts w:hint="eastAsia" w:ascii="宋体" w:hAnsi="宋体" w:eastAsia="宋体"/>
      <w:kern w:val="2"/>
      <w:sz w:val="28"/>
      <w:szCs w:val="24"/>
      <w:lang w:val="en-US" w:eastAsia="zh-CN" w:bidi="ar-SA"/>
    </w:rPr>
  </w:style>
  <w:style w:type="character" w:customStyle="1" w:styleId="100">
    <w:name w:val="页眉1 Char2"/>
    <w:qFormat/>
    <w:uiPriority w:val="0"/>
    <w:rPr>
      <w:rFonts w:eastAsia="宋体"/>
      <w:sz w:val="18"/>
      <w:lang w:val="en-US" w:eastAsia="zh-CN" w:bidi="ar-SA"/>
    </w:rPr>
  </w:style>
  <w:style w:type="character" w:customStyle="1" w:styleId="101">
    <w:name w:val="Char Char6"/>
    <w:qFormat/>
    <w:uiPriority w:val="0"/>
    <w:rPr>
      <w:rFonts w:hint="eastAsia" w:ascii="宋体" w:hAnsi="宋体" w:eastAsia="宋体"/>
      <w:kern w:val="2"/>
      <w:sz w:val="21"/>
      <w:szCs w:val="24"/>
      <w:lang w:val="en-US" w:eastAsia="zh-CN" w:bidi="ar-SA"/>
    </w:rPr>
  </w:style>
  <w:style w:type="character" w:customStyle="1" w:styleId="102">
    <w:name w:val="表格内容 Char Char1"/>
    <w:qFormat/>
    <w:uiPriority w:val="0"/>
    <w:rPr>
      <w:rFonts w:eastAsia="宋体"/>
      <w:color w:val="000000"/>
      <w:sz w:val="24"/>
      <w:szCs w:val="24"/>
      <w:lang w:val="en-US" w:eastAsia="zh-CN" w:bidi="ar-SA"/>
    </w:rPr>
  </w:style>
  <w:style w:type="character" w:customStyle="1" w:styleId="103">
    <w:name w:val="样式 tys + 三号 Char"/>
    <w:basedOn w:val="104"/>
    <w:link w:val="107"/>
    <w:qFormat/>
    <w:locked/>
    <w:uiPriority w:val="0"/>
    <w:rPr>
      <w:rFonts w:ascii="Arial" w:hAnsi="Arial" w:eastAsia="宋体" w:cs="Arial"/>
      <w:snapToGrid w:val="0"/>
      <w:kern w:val="2"/>
      <w:sz w:val="32"/>
      <w:szCs w:val="28"/>
      <w:lang w:val="en-US" w:eastAsia="zh-CN" w:bidi="ar-SA"/>
    </w:rPr>
  </w:style>
  <w:style w:type="character" w:customStyle="1" w:styleId="104">
    <w:name w:val="tys Char"/>
    <w:link w:val="105"/>
    <w:qFormat/>
    <w:locked/>
    <w:uiPriority w:val="0"/>
    <w:rPr>
      <w:rFonts w:ascii="Arial" w:hAnsi="Arial" w:eastAsia="宋体" w:cs="Arial"/>
      <w:b/>
      <w:bCs/>
      <w:snapToGrid w:val="0"/>
      <w:kern w:val="2"/>
      <w:sz w:val="32"/>
      <w:szCs w:val="28"/>
      <w:lang w:val="en-US" w:eastAsia="zh-CN" w:bidi="ar-SA"/>
    </w:rPr>
  </w:style>
  <w:style w:type="paragraph" w:customStyle="1" w:styleId="105">
    <w:name w:val="tys"/>
    <w:basedOn w:val="106"/>
    <w:link w:val="104"/>
    <w:qFormat/>
    <w:uiPriority w:val="0"/>
    <w:pPr>
      <w:keepNext/>
      <w:widowControl w:val="0"/>
      <w:autoSpaceDE/>
      <w:autoSpaceDN/>
      <w:adjustRightInd/>
      <w:spacing w:after="120" w:line="520" w:lineRule="exact"/>
      <w:jc w:val="both"/>
      <w:textAlignment w:val="auto"/>
    </w:pPr>
    <w:rPr>
      <w:rFonts w:ascii="Arial" w:hAnsi="Arial" w:cs="Arial"/>
      <w:bCs/>
      <w:kern w:val="2"/>
    </w:rPr>
  </w:style>
  <w:style w:type="paragraph" w:customStyle="1" w:styleId="106">
    <w:name w:val="样式 标题 2 + (符号) 宋体"/>
    <w:basedOn w:val="6"/>
    <w:qFormat/>
    <w:uiPriority w:val="0"/>
    <w:pPr>
      <w:snapToGrid w:val="0"/>
      <w:spacing w:line="600" w:lineRule="exact"/>
      <w:jc w:val="center"/>
    </w:pPr>
    <w:rPr>
      <w:rFonts w:ascii="宋体" w:hAnsi="宋体"/>
      <w:sz w:val="32"/>
      <w:szCs w:val="28"/>
    </w:rPr>
  </w:style>
  <w:style w:type="paragraph" w:customStyle="1" w:styleId="107">
    <w:name w:val="样式 tys + 三号"/>
    <w:basedOn w:val="105"/>
    <w:link w:val="103"/>
    <w:qFormat/>
    <w:uiPriority w:val="0"/>
  </w:style>
  <w:style w:type="character" w:customStyle="1" w:styleId="108">
    <w:name w:val="正文文字1 Char"/>
    <w:link w:val="109"/>
    <w:qFormat/>
    <w:locked/>
    <w:uiPriority w:val="0"/>
    <w:rPr>
      <w:rFonts w:ascii="华文中宋" w:hAnsi="华文中宋" w:eastAsia="华文中宋"/>
      <w:kern w:val="2"/>
      <w:sz w:val="24"/>
      <w:szCs w:val="24"/>
      <w:lang w:val="en-US" w:eastAsia="zh-CN" w:bidi="ar-SA"/>
    </w:rPr>
  </w:style>
  <w:style w:type="paragraph" w:customStyle="1" w:styleId="109">
    <w:name w:val="正文文字1"/>
    <w:basedOn w:val="1"/>
    <w:link w:val="108"/>
    <w:qFormat/>
    <w:uiPriority w:val="0"/>
    <w:pPr>
      <w:autoSpaceDE/>
      <w:autoSpaceDN/>
      <w:adjustRightInd/>
      <w:snapToGrid w:val="0"/>
      <w:spacing w:line="324" w:lineRule="auto"/>
      <w:ind w:firstLine="480" w:firstLineChars="200"/>
      <w:textAlignment w:val="auto"/>
    </w:pPr>
    <w:rPr>
      <w:rFonts w:ascii="华文中宋" w:hAnsi="华文中宋" w:eastAsia="华文中宋"/>
      <w:kern w:val="2"/>
      <w:szCs w:val="24"/>
    </w:rPr>
  </w:style>
  <w:style w:type="character" w:customStyle="1" w:styleId="110">
    <w:name w:val="Char Char9"/>
    <w:qFormat/>
    <w:uiPriority w:val="0"/>
    <w:rPr>
      <w:rFonts w:eastAsia="宋体"/>
      <w:sz w:val="28"/>
      <w:lang w:val="en-US" w:eastAsia="zh-CN" w:bidi="ar-SA"/>
    </w:rPr>
  </w:style>
  <w:style w:type="character" w:customStyle="1" w:styleId="111">
    <w:name w:val="Heading 2 Char"/>
    <w:qFormat/>
    <w:locked/>
    <w:uiPriority w:val="0"/>
    <w:rPr>
      <w:rFonts w:ascii="Cambria" w:hAnsi="Cambria" w:eastAsia="宋体" w:cs="Times New Roman"/>
      <w:b/>
      <w:bCs/>
      <w:sz w:val="32"/>
      <w:szCs w:val="32"/>
    </w:rPr>
  </w:style>
  <w:style w:type="character" w:customStyle="1" w:styleId="112">
    <w:name w:val="标题 2 Char"/>
    <w:qFormat/>
    <w:uiPriority w:val="0"/>
    <w:rPr>
      <w:rFonts w:eastAsia="宋体"/>
      <w:b/>
      <w:color w:val="auto"/>
      <w:sz w:val="30"/>
      <w:lang w:val="en-US" w:eastAsia="zh-CN" w:bidi="ar-SA"/>
    </w:rPr>
  </w:style>
  <w:style w:type="character" w:customStyle="1" w:styleId="113">
    <w:name w:val="个人答复风格"/>
    <w:qFormat/>
    <w:uiPriority w:val="0"/>
    <w:rPr>
      <w:rFonts w:ascii="Arial" w:hAnsi="Arial" w:eastAsia="宋体" w:cs="Arial"/>
      <w:color w:val="auto"/>
      <w:sz w:val="20"/>
    </w:rPr>
  </w:style>
  <w:style w:type="character" w:customStyle="1" w:styleId="114">
    <w:name w:val="Header Char"/>
    <w:qFormat/>
    <w:locked/>
    <w:uiPriority w:val="0"/>
    <w:rPr>
      <w:rFonts w:cs="Times New Roman"/>
      <w:sz w:val="18"/>
      <w:szCs w:val="18"/>
    </w:rPr>
  </w:style>
  <w:style w:type="character" w:customStyle="1" w:styleId="115">
    <w:name w:val="章 Char Char1"/>
    <w:qFormat/>
    <w:locked/>
    <w:uiPriority w:val="0"/>
    <w:rPr>
      <w:rFonts w:eastAsia="黑体"/>
      <w:snapToGrid w:val="0"/>
      <w:kern w:val="2"/>
      <w:sz w:val="44"/>
      <w:szCs w:val="24"/>
      <w:lang w:val="en-US" w:eastAsia="zh-CN" w:bidi="ar-SA"/>
    </w:rPr>
  </w:style>
  <w:style w:type="character" w:customStyle="1" w:styleId="116">
    <w:name w:val="Char Char21"/>
    <w:qFormat/>
    <w:locked/>
    <w:uiPriority w:val="0"/>
    <w:rPr>
      <w:rFonts w:eastAsia="宋体"/>
      <w:kern w:val="2"/>
      <w:sz w:val="21"/>
      <w:szCs w:val="24"/>
      <w:lang w:val="en-US" w:eastAsia="zh-CN" w:bidi="ar-SA"/>
    </w:rPr>
  </w:style>
  <w:style w:type="character" w:customStyle="1" w:styleId="117">
    <w:name w:val="zbggmain style9"/>
    <w:basedOn w:val="66"/>
    <w:qFormat/>
    <w:uiPriority w:val="0"/>
  </w:style>
  <w:style w:type="character" w:customStyle="1" w:styleId="118">
    <w:name w:val="正文01 Char"/>
    <w:link w:val="119"/>
    <w:qFormat/>
    <w:uiPriority w:val="0"/>
    <w:rPr>
      <w:rFonts w:ascii="Arial" w:hAnsi="Arial" w:eastAsia="宋体"/>
      <w:kern w:val="2"/>
      <w:sz w:val="24"/>
      <w:lang w:val="en-US" w:eastAsia="zh-CN" w:bidi="ar-SA"/>
    </w:rPr>
  </w:style>
  <w:style w:type="paragraph" w:customStyle="1" w:styleId="119">
    <w:name w:val="正文01"/>
    <w:basedOn w:val="1"/>
    <w:link w:val="118"/>
    <w:qFormat/>
    <w:uiPriority w:val="0"/>
    <w:pPr>
      <w:autoSpaceDE/>
      <w:autoSpaceDN/>
      <w:adjustRightInd/>
      <w:spacing w:before="60" w:line="460" w:lineRule="exact"/>
      <w:ind w:firstLine="200" w:firstLineChars="200"/>
      <w:textAlignment w:val="auto"/>
    </w:pPr>
    <w:rPr>
      <w:rFonts w:ascii="Arial" w:hAnsi="Arial"/>
      <w:kern w:val="2"/>
    </w:rPr>
  </w:style>
  <w:style w:type="character" w:customStyle="1" w:styleId="120">
    <w:name w:val="表头 Char"/>
    <w:link w:val="121"/>
    <w:qFormat/>
    <w:uiPriority w:val="0"/>
    <w:rPr>
      <w:rFonts w:eastAsia="宋体"/>
      <w:b/>
      <w:kern w:val="2"/>
      <w:sz w:val="24"/>
      <w:szCs w:val="24"/>
      <w:lang w:val="en-US" w:eastAsia="zh-CN" w:bidi="ar-SA"/>
    </w:rPr>
  </w:style>
  <w:style w:type="paragraph" w:customStyle="1" w:styleId="121">
    <w:name w:val="表头"/>
    <w:basedOn w:val="1"/>
    <w:link w:val="120"/>
    <w:qFormat/>
    <w:uiPriority w:val="0"/>
    <w:pPr>
      <w:autoSpaceDE/>
      <w:autoSpaceDN/>
      <w:adjustRightInd/>
      <w:snapToGrid w:val="0"/>
      <w:ind w:firstLine="200" w:firstLineChars="200"/>
      <w:textAlignment w:val="auto"/>
    </w:pPr>
    <w:rPr>
      <w:b/>
      <w:kern w:val="2"/>
      <w:szCs w:val="24"/>
    </w:rPr>
  </w:style>
  <w:style w:type="character" w:customStyle="1" w:styleId="122">
    <w:name w:val="样式 标题 2 + (符号) 宋体 Char"/>
    <w:qFormat/>
    <w:uiPriority w:val="0"/>
    <w:rPr>
      <w:rFonts w:eastAsia="宋体"/>
      <w:b/>
      <w:bCs/>
      <w:color w:val="auto"/>
      <w:sz w:val="30"/>
      <w:lang w:val="en-US" w:eastAsia="zh-CN" w:bidi="ar-SA"/>
    </w:rPr>
  </w:style>
  <w:style w:type="character" w:customStyle="1" w:styleId="123">
    <w:name w:val="xl34 Char"/>
    <w:link w:val="124"/>
    <w:qFormat/>
    <w:uiPriority w:val="0"/>
    <w:rPr>
      <w:rFonts w:ascii="Arial Unicode MS" w:hAnsi="Arial Unicode MS" w:eastAsia="Arial Unicode MS" w:cs="Arial Unicode MS"/>
      <w:sz w:val="24"/>
      <w:szCs w:val="24"/>
      <w:lang w:val="en-US" w:eastAsia="zh-CN" w:bidi="ar-SA"/>
    </w:rPr>
  </w:style>
  <w:style w:type="paragraph" w:customStyle="1" w:styleId="124">
    <w:name w:val="xl34"/>
    <w:basedOn w:val="1"/>
    <w:link w:val="123"/>
    <w:qFormat/>
    <w:uiPriority w:val="0"/>
    <w:pPr>
      <w:widowControl/>
      <w:pBdr>
        <w:left w:val="single" w:color="auto" w:sz="4" w:space="0"/>
        <w:bottom w:val="single" w:color="auto" w:sz="4" w:space="0"/>
        <w:right w:val="single" w:color="auto" w:sz="4" w:space="0"/>
      </w:pBdr>
      <w:autoSpaceDE/>
      <w:autoSpaceDN/>
      <w:adjustRightInd/>
      <w:spacing w:before="100" w:beforeAutospacing="1" w:after="100" w:afterAutospacing="1"/>
      <w:jc w:val="left"/>
      <w:textAlignment w:val="auto"/>
    </w:pPr>
    <w:rPr>
      <w:rFonts w:ascii="Arial Unicode MS" w:hAnsi="Arial Unicode MS" w:eastAsia="Arial Unicode MS" w:cs="Arial Unicode MS"/>
      <w:szCs w:val="24"/>
    </w:rPr>
  </w:style>
  <w:style w:type="character" w:customStyle="1" w:styleId="125">
    <w:name w:val="ll"/>
    <w:basedOn w:val="66"/>
    <w:qFormat/>
    <w:uiPriority w:val="0"/>
  </w:style>
  <w:style w:type="character" w:customStyle="1" w:styleId="126">
    <w:name w:val="Char Char11"/>
    <w:qFormat/>
    <w:locked/>
    <w:uiPriority w:val="0"/>
    <w:rPr>
      <w:rFonts w:eastAsia="宋体"/>
      <w:kern w:val="2"/>
      <w:sz w:val="21"/>
      <w:szCs w:val="24"/>
      <w:lang w:val="en-US" w:eastAsia="zh-CN" w:bidi="ar-SA"/>
    </w:rPr>
  </w:style>
  <w:style w:type="character" w:customStyle="1" w:styleId="127">
    <w:name w:val="标题 4 Char Char Char Char"/>
    <w:qFormat/>
    <w:uiPriority w:val="0"/>
    <w:rPr>
      <w:rFonts w:eastAsia="楷体_GB2312"/>
      <w:b/>
      <w:snapToGrid w:val="0"/>
      <w:sz w:val="24"/>
      <w:lang w:val="en-US" w:eastAsia="zh-CN" w:bidi="ar-SA"/>
    </w:rPr>
  </w:style>
  <w:style w:type="character" w:customStyle="1" w:styleId="128">
    <w:name w:val="Char Char4"/>
    <w:semiHidden/>
    <w:qFormat/>
    <w:locked/>
    <w:uiPriority w:val="0"/>
    <w:rPr>
      <w:rFonts w:eastAsia="宋体"/>
      <w:kern w:val="2"/>
      <w:sz w:val="28"/>
      <w:szCs w:val="24"/>
      <w:lang w:val="en-US" w:eastAsia="zh-CN" w:bidi="ar-SA"/>
    </w:rPr>
  </w:style>
  <w:style w:type="character" w:customStyle="1" w:styleId="129">
    <w:name w:val="Char Char31"/>
    <w:qFormat/>
    <w:locked/>
    <w:uiPriority w:val="0"/>
    <w:rPr>
      <w:rFonts w:eastAsia="宋体"/>
      <w:b/>
      <w:kern w:val="2"/>
      <w:sz w:val="36"/>
      <w:szCs w:val="24"/>
      <w:lang w:val="en-US" w:eastAsia="zh-CN" w:bidi="ar-SA"/>
    </w:rPr>
  </w:style>
  <w:style w:type="character" w:customStyle="1" w:styleId="130">
    <w:name w:val="md下标"/>
    <w:qFormat/>
    <w:uiPriority w:val="0"/>
    <w:rPr>
      <w:rFonts w:ascii="Times New Roman" w:hAnsi="Times New Roman" w:eastAsia="仿宋_GB2312"/>
      <w:sz w:val="24"/>
      <w:szCs w:val="24"/>
      <w:vertAlign w:val="subscript"/>
    </w:rPr>
  </w:style>
  <w:style w:type="character" w:customStyle="1" w:styleId="131">
    <w:name w:val="三级标题 Char"/>
    <w:link w:val="132"/>
    <w:qFormat/>
    <w:uiPriority w:val="0"/>
    <w:rPr>
      <w:rFonts w:eastAsia="宋体"/>
      <w:b/>
      <w:kern w:val="2"/>
      <w:sz w:val="24"/>
      <w:szCs w:val="24"/>
      <w:lang w:val="en-US" w:eastAsia="zh-CN" w:bidi="ar-SA"/>
    </w:rPr>
  </w:style>
  <w:style w:type="paragraph" w:customStyle="1" w:styleId="132">
    <w:name w:val="三级标题"/>
    <w:basedOn w:val="1"/>
    <w:link w:val="131"/>
    <w:qFormat/>
    <w:uiPriority w:val="0"/>
    <w:pPr>
      <w:autoSpaceDE/>
      <w:autoSpaceDN/>
      <w:adjustRightInd/>
      <w:spacing w:before="260" w:line="460" w:lineRule="exact"/>
      <w:textAlignment w:val="auto"/>
      <w:outlineLvl w:val="2"/>
    </w:pPr>
    <w:rPr>
      <w:b/>
      <w:kern w:val="2"/>
      <w:szCs w:val="24"/>
    </w:rPr>
  </w:style>
  <w:style w:type="character" w:customStyle="1" w:styleId="133">
    <w:name w:val="报告正文 Char"/>
    <w:qFormat/>
    <w:uiPriority w:val="0"/>
    <w:rPr>
      <w:rFonts w:eastAsia="宋体"/>
      <w:kern w:val="2"/>
      <w:sz w:val="24"/>
      <w:szCs w:val="24"/>
      <w:lang w:val="en-US" w:eastAsia="zh-CN" w:bidi="ar-SA"/>
    </w:rPr>
  </w:style>
  <w:style w:type="character" w:customStyle="1" w:styleId="134">
    <w:name w:val="项标题(1) Char"/>
    <w:qFormat/>
    <w:uiPriority w:val="0"/>
    <w:rPr>
      <w:rFonts w:eastAsia="宋体"/>
      <w:b/>
      <w:spacing w:val="20"/>
      <w:kern w:val="2"/>
      <w:sz w:val="24"/>
      <w:lang w:val="en-US" w:eastAsia="zh-CN" w:bidi="ar-SA"/>
    </w:rPr>
  </w:style>
  <w:style w:type="character" w:customStyle="1" w:styleId="135">
    <w:name w:val="正文文本缩进 Char"/>
    <w:link w:val="26"/>
    <w:qFormat/>
    <w:uiPriority w:val="0"/>
    <w:rPr>
      <w:rFonts w:eastAsia="宋体"/>
      <w:sz w:val="24"/>
      <w:lang w:val="en-US" w:eastAsia="zh-CN" w:bidi="ar-SA"/>
    </w:rPr>
  </w:style>
  <w:style w:type="character" w:customStyle="1" w:styleId="136">
    <w:name w:val="正文文字 Char Char"/>
    <w:qFormat/>
    <w:uiPriority w:val="0"/>
    <w:rPr>
      <w:rFonts w:ascii="宋体" w:eastAsia="宋体"/>
      <w:kern w:val="2"/>
      <w:sz w:val="28"/>
      <w:lang w:val="en-US" w:eastAsia="zh-CN" w:bidi="ar-SA"/>
    </w:rPr>
  </w:style>
  <w:style w:type="character" w:customStyle="1" w:styleId="137">
    <w:name w:val="表后文"/>
    <w:qFormat/>
    <w:uiPriority w:val="0"/>
    <w:rPr>
      <w:rFonts w:eastAsia="宋体"/>
      <w:sz w:val="24"/>
      <w:lang w:val="en-US" w:eastAsia="zh-CN" w:bidi="ar-SA"/>
    </w:rPr>
  </w:style>
  <w:style w:type="character" w:customStyle="1" w:styleId="138">
    <w:name w:val="Char Char3"/>
    <w:qFormat/>
    <w:uiPriority w:val="0"/>
    <w:rPr>
      <w:rFonts w:eastAsia="宋体"/>
      <w:sz w:val="18"/>
      <w:lang w:val="en-US" w:eastAsia="zh-CN" w:bidi="ar-SA"/>
    </w:rPr>
  </w:style>
  <w:style w:type="character" w:customStyle="1" w:styleId="139">
    <w:name w:val="文档结构图 Char"/>
    <w:link w:val="22"/>
    <w:semiHidden/>
    <w:qFormat/>
    <w:locked/>
    <w:uiPriority w:val="0"/>
    <w:rPr>
      <w:rFonts w:eastAsia="宋体"/>
      <w:sz w:val="24"/>
      <w:lang w:val="en-US" w:eastAsia="zh-CN" w:bidi="ar-SA"/>
    </w:rPr>
  </w:style>
  <w:style w:type="character" w:customStyle="1" w:styleId="140">
    <w:name w:val="正文（首行缩进两字） Char Char Cha"/>
    <w:qFormat/>
    <w:uiPriority w:val="0"/>
    <w:rPr>
      <w:rFonts w:hint="eastAsia" w:ascii="宋体" w:hAnsi="宋体" w:eastAsia="宋体"/>
      <w:kern w:val="2"/>
      <w:sz w:val="24"/>
      <w:szCs w:val="24"/>
      <w:lang w:val="en-US" w:eastAsia="zh-CN" w:bidi="ar-SA"/>
    </w:rPr>
  </w:style>
  <w:style w:type="character" w:customStyle="1" w:styleId="141">
    <w:name w:val="zbggtop111"/>
    <w:qFormat/>
    <w:uiPriority w:val="0"/>
    <w:rPr>
      <w:rFonts w:hint="eastAsia" w:ascii="ڌ墻" w:eastAsia="ڌ墻"/>
      <w:sz w:val="30"/>
      <w:szCs w:val="30"/>
    </w:rPr>
  </w:style>
  <w:style w:type="character" w:customStyle="1" w:styleId="142">
    <w:name w:val="标题 1 Char"/>
    <w:qFormat/>
    <w:uiPriority w:val="0"/>
    <w:rPr>
      <w:rFonts w:hint="eastAsia" w:ascii="宋体" w:hAnsi="宋体" w:eastAsia="宋体"/>
      <w:b/>
      <w:bCs/>
      <w:kern w:val="44"/>
      <w:sz w:val="44"/>
      <w:szCs w:val="44"/>
      <w:lang w:val="en-US" w:eastAsia="zh-CN" w:bidi="ar-SA"/>
    </w:rPr>
  </w:style>
  <w:style w:type="character" w:customStyle="1" w:styleId="143">
    <w:name w:val="引用 Char"/>
    <w:link w:val="144"/>
    <w:qFormat/>
    <w:uiPriority w:val="0"/>
    <w:rPr>
      <w:rFonts w:ascii="Calibri" w:hAnsi="Calibri" w:eastAsia="宋体"/>
      <w:i/>
      <w:iCs/>
      <w:sz w:val="22"/>
      <w:szCs w:val="22"/>
      <w:lang w:val="en-US" w:eastAsia="en-US" w:bidi="en-US"/>
    </w:rPr>
  </w:style>
  <w:style w:type="paragraph" w:customStyle="1" w:styleId="144">
    <w:name w:val="引用1"/>
    <w:basedOn w:val="1"/>
    <w:next w:val="1"/>
    <w:link w:val="143"/>
    <w:qFormat/>
    <w:uiPriority w:val="0"/>
    <w:pPr>
      <w:widowControl/>
      <w:autoSpaceDE/>
      <w:autoSpaceDN/>
      <w:adjustRightInd/>
      <w:spacing w:before="200" w:line="276" w:lineRule="auto"/>
      <w:ind w:left="360" w:right="360"/>
      <w:jc w:val="left"/>
      <w:textAlignment w:val="auto"/>
    </w:pPr>
    <w:rPr>
      <w:rFonts w:ascii="Calibri" w:hAnsi="Calibri"/>
      <w:i/>
      <w:iCs/>
      <w:sz w:val="22"/>
      <w:szCs w:val="22"/>
      <w:lang w:eastAsia="en-US" w:bidi="en-US"/>
    </w:rPr>
  </w:style>
  <w:style w:type="character" w:customStyle="1" w:styleId="145">
    <w:name w:val="Heading 1 Char1"/>
    <w:qFormat/>
    <w:locked/>
    <w:uiPriority w:val="0"/>
    <w:rPr>
      <w:rFonts w:eastAsia="黑体" w:cs="Times New Roman"/>
      <w:sz w:val="36"/>
      <w:szCs w:val="36"/>
      <w:lang w:val="en-US" w:eastAsia="zh-CN"/>
    </w:rPr>
  </w:style>
  <w:style w:type="character" w:customStyle="1" w:styleId="146">
    <w:name w:val="Char Char13"/>
    <w:qFormat/>
    <w:uiPriority w:val="0"/>
    <w:rPr>
      <w:rFonts w:eastAsia="宋体"/>
      <w:sz w:val="21"/>
      <w:lang w:val="en-US" w:eastAsia="zh-CN" w:bidi="ar-SA"/>
    </w:rPr>
  </w:style>
  <w:style w:type="character" w:customStyle="1" w:styleId="147">
    <w:name w:val="标题 8 Char"/>
    <w:link w:val="13"/>
    <w:qFormat/>
    <w:locked/>
    <w:uiPriority w:val="0"/>
    <w:rPr>
      <w:rFonts w:ascii="Arial" w:hAnsi="Arial" w:eastAsia="黑体"/>
      <w:spacing w:val="20"/>
      <w:kern w:val="2"/>
      <w:sz w:val="24"/>
      <w:lang w:val="en-US" w:eastAsia="zh-CN" w:bidi="ar-SA"/>
    </w:rPr>
  </w:style>
  <w:style w:type="character" w:customStyle="1" w:styleId="148">
    <w:name w:val="bluetxt1"/>
    <w:basedOn w:val="66"/>
    <w:qFormat/>
    <w:uiPriority w:val="0"/>
  </w:style>
  <w:style w:type="character" w:customStyle="1" w:styleId="149">
    <w:name w:val="正文文字 Char"/>
    <w:qFormat/>
    <w:uiPriority w:val="0"/>
    <w:rPr>
      <w:rFonts w:ascii="宋体" w:eastAsia="宋体"/>
      <w:kern w:val="2"/>
      <w:sz w:val="28"/>
      <w:lang w:val="en-US" w:eastAsia="zh-CN" w:bidi="ar-SA"/>
    </w:rPr>
  </w:style>
  <w:style w:type="character" w:customStyle="1" w:styleId="150">
    <w:name w:val="Char Char14"/>
    <w:qFormat/>
    <w:uiPriority w:val="0"/>
    <w:rPr>
      <w:rFonts w:eastAsia="宋体"/>
      <w:b/>
      <w:kern w:val="2"/>
      <w:sz w:val="36"/>
      <w:szCs w:val="24"/>
      <w:lang w:val="en-US" w:eastAsia="zh-CN" w:bidi="ar-SA"/>
    </w:rPr>
  </w:style>
  <w:style w:type="character" w:customStyle="1" w:styleId="151">
    <w:name w:val="标题 4 Char"/>
    <w:link w:val="9"/>
    <w:qFormat/>
    <w:uiPriority w:val="0"/>
    <w:rPr>
      <w:rFonts w:eastAsia="楷体_GB2312"/>
      <w:b/>
      <w:snapToGrid w:val="0"/>
      <w:sz w:val="24"/>
      <w:lang w:val="en-US" w:eastAsia="zh-CN" w:bidi="ar-SA"/>
    </w:rPr>
  </w:style>
  <w:style w:type="character" w:customStyle="1" w:styleId="152">
    <w:name w:val="样式1 Char"/>
    <w:link w:val="153"/>
    <w:qFormat/>
    <w:uiPriority w:val="0"/>
    <w:rPr>
      <w:rFonts w:eastAsia="宋体"/>
      <w:b/>
      <w:bCs/>
      <w:kern w:val="44"/>
      <w:sz w:val="28"/>
      <w:szCs w:val="44"/>
      <w:lang w:val="en-US" w:eastAsia="zh-CN" w:bidi="ar-SA"/>
    </w:rPr>
  </w:style>
  <w:style w:type="paragraph" w:customStyle="1" w:styleId="153">
    <w:name w:val="样式1"/>
    <w:basedOn w:val="5"/>
    <w:link w:val="152"/>
    <w:qFormat/>
    <w:uiPriority w:val="0"/>
    <w:pPr>
      <w:keepNext/>
      <w:keepLines/>
      <w:pageBreakBefore w:val="0"/>
      <w:autoSpaceDE/>
      <w:autoSpaceDN/>
      <w:adjustRightInd/>
      <w:spacing w:before="0" w:after="0" w:line="578" w:lineRule="auto"/>
      <w:textAlignment w:val="auto"/>
    </w:pPr>
    <w:rPr>
      <w:rFonts w:eastAsia="宋体"/>
      <w:b/>
      <w:bCs/>
      <w:snapToGrid/>
      <w:kern w:val="44"/>
      <w:sz w:val="28"/>
      <w:szCs w:val="44"/>
    </w:rPr>
  </w:style>
  <w:style w:type="character" w:customStyle="1" w:styleId="154">
    <w:name w:val="标题节 Char2"/>
    <w:qFormat/>
    <w:uiPriority w:val="0"/>
    <w:rPr>
      <w:rFonts w:ascii="Times New Roman" w:hAnsi="Times New Roman" w:eastAsia="宋体" w:cs="Times New Roman"/>
      <w:b/>
      <w:snapToGrid w:val="0"/>
      <w:kern w:val="0"/>
      <w:sz w:val="32"/>
      <w:szCs w:val="20"/>
    </w:rPr>
  </w:style>
  <w:style w:type="character" w:customStyle="1" w:styleId="155">
    <w:name w:val="正文缩进 Char"/>
    <w:link w:val="7"/>
    <w:qFormat/>
    <w:uiPriority w:val="0"/>
    <w:rPr>
      <w:rFonts w:eastAsia="宋体"/>
      <w:sz w:val="24"/>
      <w:lang w:val="en-US" w:eastAsia="zh-CN" w:bidi="ar-SA"/>
    </w:rPr>
  </w:style>
  <w:style w:type="character" w:customStyle="1" w:styleId="156">
    <w:name w:val="页眉 Char"/>
    <w:link w:val="45"/>
    <w:qFormat/>
    <w:uiPriority w:val="0"/>
    <w:rPr>
      <w:rFonts w:eastAsia="宋体"/>
      <w:sz w:val="18"/>
      <w:lang w:val="en-US" w:eastAsia="zh-CN" w:bidi="ar-SA"/>
    </w:rPr>
  </w:style>
  <w:style w:type="character" w:customStyle="1" w:styleId="157">
    <w:name w:val="报告表中 Char"/>
    <w:qFormat/>
    <w:uiPriority w:val="0"/>
    <w:rPr>
      <w:rFonts w:eastAsia="宋体"/>
      <w:kern w:val="2"/>
      <w:sz w:val="18"/>
      <w:lang w:val="en-US" w:eastAsia="zh-CN" w:bidi="ar-SA"/>
    </w:rPr>
  </w:style>
  <w:style w:type="character" w:customStyle="1" w:styleId="158">
    <w:name w:val="报告节标题 Char"/>
    <w:qFormat/>
    <w:uiPriority w:val="0"/>
    <w:rPr>
      <w:rFonts w:ascii="Arial" w:hAnsi="Arial" w:eastAsia="黑体"/>
      <w:kern w:val="2"/>
      <w:sz w:val="30"/>
      <w:lang w:val="en-US" w:eastAsia="zh-CN" w:bidi="ar-SA"/>
    </w:rPr>
  </w:style>
  <w:style w:type="character" w:customStyle="1" w:styleId="159">
    <w:name w:val="正文1 Char"/>
    <w:qFormat/>
    <w:uiPriority w:val="0"/>
    <w:rPr>
      <w:rFonts w:hint="eastAsia" w:ascii="宋体" w:hAnsi="宋体" w:eastAsia="宋体"/>
      <w:kern w:val="2"/>
      <w:sz w:val="28"/>
      <w:szCs w:val="24"/>
      <w:lang w:val="en-US" w:eastAsia="zh-CN" w:bidi="ar-SA"/>
    </w:rPr>
  </w:style>
  <w:style w:type="character" w:customStyle="1" w:styleId="160">
    <w:name w:val="Char Char91"/>
    <w:qFormat/>
    <w:uiPriority w:val="0"/>
    <w:rPr>
      <w:rFonts w:eastAsia="宋体"/>
      <w:sz w:val="28"/>
      <w:lang w:val="en-US" w:eastAsia="zh-CN" w:bidi="ar-SA"/>
    </w:rPr>
  </w:style>
  <w:style w:type="character" w:customStyle="1" w:styleId="161">
    <w:name w:val="Char Char16"/>
    <w:qFormat/>
    <w:uiPriority w:val="0"/>
    <w:rPr>
      <w:rFonts w:eastAsia="宋体"/>
      <w:kern w:val="2"/>
      <w:sz w:val="28"/>
      <w:lang w:val="en-US" w:eastAsia="zh-CN" w:bidi="ar-SA"/>
    </w:rPr>
  </w:style>
  <w:style w:type="character" w:customStyle="1" w:styleId="162">
    <w:name w:val="样式 正文（首行缩进两字） + 加粗 Char"/>
    <w:qFormat/>
    <w:uiPriority w:val="0"/>
    <w:rPr>
      <w:rFonts w:eastAsia="宋体"/>
      <w:b/>
      <w:bCs/>
      <w:kern w:val="2"/>
      <w:sz w:val="24"/>
      <w:szCs w:val="24"/>
      <w:lang w:val="en-US" w:eastAsia="zh-CN" w:bidi="ar-SA"/>
    </w:rPr>
  </w:style>
  <w:style w:type="character" w:customStyle="1" w:styleId="163">
    <w:name w:val="目标题 1) Char"/>
    <w:qFormat/>
    <w:uiPriority w:val="0"/>
    <w:rPr>
      <w:rFonts w:ascii="Arial" w:hAnsi="Arial" w:eastAsia="黑体"/>
      <w:spacing w:val="20"/>
      <w:kern w:val="2"/>
      <w:sz w:val="24"/>
      <w:lang w:val="en-US" w:eastAsia="zh-CN" w:bidi="ar-SA"/>
    </w:rPr>
  </w:style>
  <w:style w:type="character" w:customStyle="1" w:styleId="164">
    <w:name w:val="style91"/>
    <w:qFormat/>
    <w:uiPriority w:val="0"/>
    <w:rPr>
      <w:sz w:val="24"/>
      <w:szCs w:val="24"/>
    </w:rPr>
  </w:style>
  <w:style w:type="character" w:customStyle="1" w:styleId="165">
    <w:name w:val="表格标题 Char"/>
    <w:qFormat/>
    <w:uiPriority w:val="0"/>
    <w:rPr>
      <w:rFonts w:eastAsia="宋体"/>
      <w:b/>
      <w:kern w:val="2"/>
      <w:sz w:val="24"/>
      <w:szCs w:val="24"/>
      <w:lang w:val="en-US" w:eastAsia="zh-CN" w:bidi="ar-SA"/>
    </w:rPr>
  </w:style>
  <w:style w:type="character" w:customStyle="1" w:styleId="166">
    <w:name w:val="A正文 Char Char"/>
    <w:link w:val="167"/>
    <w:qFormat/>
    <w:uiPriority w:val="0"/>
    <w:rPr>
      <w:rFonts w:eastAsia="仿宋_GB2312"/>
      <w:sz w:val="24"/>
      <w:szCs w:val="24"/>
      <w:lang w:val="en-US" w:eastAsia="zh-CN" w:bidi="ar-SA"/>
    </w:rPr>
  </w:style>
  <w:style w:type="paragraph" w:customStyle="1" w:styleId="167">
    <w:name w:val="A正文"/>
    <w:basedOn w:val="1"/>
    <w:link w:val="166"/>
    <w:qFormat/>
    <w:uiPriority w:val="0"/>
    <w:pPr>
      <w:widowControl/>
      <w:overflowPunct w:val="0"/>
      <w:spacing w:line="360" w:lineRule="auto"/>
      <w:ind w:firstLine="200" w:firstLineChars="200"/>
      <w:jc w:val="left"/>
    </w:pPr>
    <w:rPr>
      <w:rFonts w:eastAsia="仿宋_GB2312"/>
      <w:szCs w:val="24"/>
    </w:rPr>
  </w:style>
  <w:style w:type="character" w:customStyle="1" w:styleId="168">
    <w:name w:val="emailstyle16"/>
    <w:qFormat/>
    <w:uiPriority w:val="0"/>
    <w:rPr>
      <w:rFonts w:ascii="Arial" w:hAnsi="Arial" w:eastAsia="宋体" w:cs="Arial"/>
      <w:color w:val="auto"/>
      <w:sz w:val="20"/>
    </w:rPr>
  </w:style>
  <w:style w:type="character" w:customStyle="1" w:styleId="169">
    <w:name w:val="正文文字 21 Char"/>
    <w:qFormat/>
    <w:uiPriority w:val="0"/>
    <w:rPr>
      <w:rFonts w:eastAsia="宋体"/>
      <w:sz w:val="24"/>
      <w:lang w:val="en-US" w:eastAsia="zh-CN" w:bidi="ar-SA"/>
    </w:rPr>
  </w:style>
  <w:style w:type="character" w:customStyle="1" w:styleId="170">
    <w:name w:val="Char Char81"/>
    <w:qFormat/>
    <w:uiPriority w:val="0"/>
    <w:rPr>
      <w:rFonts w:hint="eastAsia" w:ascii="宋体" w:hAnsi="宋体" w:eastAsia="宋体"/>
      <w:kern w:val="2"/>
      <w:sz w:val="24"/>
      <w:szCs w:val="24"/>
      <w:lang w:val="en-US" w:eastAsia="zh-CN" w:bidi="ar-SA"/>
    </w:rPr>
  </w:style>
  <w:style w:type="character" w:customStyle="1" w:styleId="171">
    <w:name w:val="批注文字 Char"/>
    <w:link w:val="23"/>
    <w:semiHidden/>
    <w:qFormat/>
    <w:uiPriority w:val="0"/>
    <w:rPr>
      <w:rFonts w:eastAsia="宋体"/>
      <w:sz w:val="24"/>
      <w:lang w:val="en-US" w:eastAsia="zh-CN" w:bidi="ar-SA"/>
    </w:rPr>
  </w:style>
  <w:style w:type="character" w:customStyle="1" w:styleId="172">
    <w:name w:val="样式 样式 样式14 + 段前: 0.5 行 段后: 0.5 行 + 段前: 0.5 行 段后: 0.5 行 Char Char"/>
    <w:link w:val="173"/>
    <w:qFormat/>
    <w:uiPriority w:val="0"/>
    <w:rPr>
      <w:rFonts w:eastAsia="黑体" w:cs="宋体"/>
      <w:kern w:val="2"/>
      <w:sz w:val="28"/>
      <w:lang w:val="en-US" w:eastAsia="zh-CN" w:bidi="ar-SA"/>
    </w:rPr>
  </w:style>
  <w:style w:type="paragraph" w:customStyle="1" w:styleId="173">
    <w:name w:val="样式 样式 样式14 + 段前: 0.5 行 段后: 0.5 行 + 段前: 0.5 行 段后: 0.5 行 Char"/>
    <w:basedOn w:val="1"/>
    <w:link w:val="172"/>
    <w:qFormat/>
    <w:uiPriority w:val="0"/>
    <w:pPr>
      <w:autoSpaceDE/>
      <w:autoSpaceDN/>
      <w:adjustRightInd/>
      <w:spacing w:before="156" w:beforeLines="50" w:after="156" w:afterLines="50"/>
      <w:contextualSpacing/>
      <w:textAlignment w:val="auto"/>
    </w:pPr>
    <w:rPr>
      <w:rFonts w:eastAsia="黑体" w:cs="宋体"/>
      <w:kern w:val="2"/>
      <w:sz w:val="28"/>
    </w:rPr>
  </w:style>
  <w:style w:type="character" w:customStyle="1" w:styleId="174">
    <w:name w:val="章 Char Char"/>
    <w:qFormat/>
    <w:uiPriority w:val="0"/>
    <w:rPr>
      <w:rFonts w:hint="eastAsia" w:ascii="黑体" w:eastAsia="黑体"/>
      <w:snapToGrid w:val="0"/>
      <w:kern w:val="2"/>
      <w:sz w:val="44"/>
      <w:szCs w:val="24"/>
      <w:lang w:val="en-US" w:eastAsia="zh-CN" w:bidi="ar-SA"/>
    </w:rPr>
  </w:style>
  <w:style w:type="character" w:customStyle="1" w:styleId="175">
    <w:name w:val="Char Char60"/>
    <w:qFormat/>
    <w:uiPriority w:val="0"/>
    <w:rPr>
      <w:rFonts w:eastAsia="宋体"/>
      <w:sz w:val="21"/>
      <w:lang w:val="en-US" w:eastAsia="zh-CN" w:bidi="ar-SA"/>
    </w:rPr>
  </w:style>
  <w:style w:type="character" w:customStyle="1" w:styleId="176">
    <w:name w:val="标题节 Char1"/>
    <w:qFormat/>
    <w:uiPriority w:val="0"/>
    <w:rPr>
      <w:rFonts w:eastAsia="宋体"/>
      <w:b/>
      <w:snapToGrid w:val="0"/>
      <w:kern w:val="2"/>
      <w:sz w:val="32"/>
      <w:szCs w:val="24"/>
      <w:lang w:val="en-US" w:eastAsia="zh-CN" w:bidi="ar-SA"/>
    </w:rPr>
  </w:style>
  <w:style w:type="character" w:customStyle="1" w:styleId="177">
    <w:name w:val="标题一 Char Char"/>
    <w:qFormat/>
    <w:uiPriority w:val="0"/>
    <w:rPr>
      <w:rFonts w:hint="eastAsia" w:ascii="黑体" w:eastAsia="黑体"/>
      <w:snapToGrid w:val="0"/>
      <w:kern w:val="2"/>
      <w:sz w:val="44"/>
      <w:szCs w:val="24"/>
      <w:lang w:val="en-US" w:eastAsia="zh-CN" w:bidi="ar-SA"/>
    </w:rPr>
  </w:style>
  <w:style w:type="character" w:customStyle="1" w:styleId="178">
    <w:name w:val="正文文本 Char"/>
    <w:link w:val="3"/>
    <w:qFormat/>
    <w:uiPriority w:val="0"/>
    <w:rPr>
      <w:rFonts w:eastAsia="宋体"/>
      <w:sz w:val="24"/>
      <w:lang w:val="en-US" w:eastAsia="zh-CN" w:bidi="ar-SA"/>
    </w:rPr>
  </w:style>
  <w:style w:type="character" w:customStyle="1" w:styleId="179">
    <w:name w:val="日期 Char"/>
    <w:link w:val="41"/>
    <w:qFormat/>
    <w:uiPriority w:val="0"/>
    <w:rPr>
      <w:rFonts w:eastAsia="宋体"/>
      <w:sz w:val="28"/>
      <w:lang w:val="en-US" w:eastAsia="zh-CN" w:bidi="ar-SA"/>
    </w:rPr>
  </w:style>
  <w:style w:type="character" w:customStyle="1" w:styleId="180">
    <w:name w:val="标题 7 Char"/>
    <w:link w:val="12"/>
    <w:qFormat/>
    <w:uiPriority w:val="0"/>
    <w:rPr>
      <w:rFonts w:eastAsia="宋体"/>
      <w:b/>
      <w:spacing w:val="20"/>
      <w:kern w:val="2"/>
      <w:sz w:val="24"/>
      <w:lang w:val="en-US" w:eastAsia="zh-CN" w:bidi="ar-SA"/>
    </w:rPr>
  </w:style>
  <w:style w:type="character" w:customStyle="1" w:styleId="181">
    <w:name w:val="纯文本 Char"/>
    <w:qFormat/>
    <w:uiPriority w:val="0"/>
    <w:rPr>
      <w:rFonts w:hAnsi="Courier New" w:cs="Courier New"/>
      <w:bCs/>
      <w:kern w:val="2"/>
      <w:szCs w:val="21"/>
    </w:rPr>
  </w:style>
  <w:style w:type="character" w:customStyle="1" w:styleId="182">
    <w:name w:val="11p"/>
    <w:basedOn w:val="66"/>
    <w:qFormat/>
    <w:uiPriority w:val="0"/>
  </w:style>
  <w:style w:type="character" w:customStyle="1" w:styleId="183">
    <w:name w:val="无间隔 Char"/>
    <w:link w:val="184"/>
    <w:qFormat/>
    <w:uiPriority w:val="0"/>
    <w:rPr>
      <w:rFonts w:ascii="Calibri" w:hAnsi="Calibri" w:eastAsia="宋体"/>
      <w:sz w:val="22"/>
      <w:szCs w:val="22"/>
      <w:lang w:val="en-US" w:eastAsia="en-US" w:bidi="en-US"/>
    </w:rPr>
  </w:style>
  <w:style w:type="paragraph" w:customStyle="1" w:styleId="184">
    <w:name w:val="无间隔1"/>
    <w:basedOn w:val="1"/>
    <w:link w:val="183"/>
    <w:qFormat/>
    <w:uiPriority w:val="0"/>
    <w:pPr>
      <w:widowControl/>
      <w:autoSpaceDE/>
      <w:autoSpaceDN/>
      <w:adjustRightInd/>
      <w:jc w:val="left"/>
      <w:textAlignment w:val="auto"/>
    </w:pPr>
    <w:rPr>
      <w:rFonts w:ascii="Calibri" w:hAnsi="Calibri"/>
      <w:sz w:val="22"/>
      <w:szCs w:val="22"/>
      <w:lang w:eastAsia="en-US" w:bidi="en-US"/>
    </w:rPr>
  </w:style>
  <w:style w:type="character" w:customStyle="1" w:styleId="185">
    <w:name w:val="明显引用 Char"/>
    <w:link w:val="186"/>
    <w:qFormat/>
    <w:uiPriority w:val="0"/>
    <w:rPr>
      <w:rFonts w:ascii="Calibri" w:hAnsi="Calibri" w:eastAsia="宋体"/>
      <w:b/>
      <w:bCs/>
      <w:i/>
      <w:iCs/>
      <w:sz w:val="22"/>
      <w:szCs w:val="22"/>
      <w:lang w:val="en-US" w:eastAsia="en-US" w:bidi="en-US"/>
    </w:rPr>
  </w:style>
  <w:style w:type="paragraph" w:customStyle="1" w:styleId="186">
    <w:name w:val="明显引用1"/>
    <w:basedOn w:val="1"/>
    <w:next w:val="1"/>
    <w:link w:val="185"/>
    <w:qFormat/>
    <w:uiPriority w:val="0"/>
    <w:pPr>
      <w:widowControl/>
      <w:pBdr>
        <w:bottom w:val="single" w:color="auto" w:sz="4" w:space="1"/>
      </w:pBdr>
      <w:autoSpaceDE/>
      <w:autoSpaceDN/>
      <w:adjustRightInd/>
      <w:spacing w:before="200" w:after="280" w:line="276" w:lineRule="auto"/>
      <w:ind w:left="1008" w:right="1152"/>
      <w:textAlignment w:val="auto"/>
    </w:pPr>
    <w:rPr>
      <w:rFonts w:ascii="Calibri" w:hAnsi="Calibri"/>
      <w:b/>
      <w:bCs/>
      <w:i/>
      <w:iCs/>
      <w:sz w:val="22"/>
      <w:szCs w:val="22"/>
      <w:lang w:eastAsia="en-US" w:bidi="en-US"/>
    </w:rPr>
  </w:style>
  <w:style w:type="character" w:customStyle="1" w:styleId="187">
    <w:name w:val="样式 样式 样式 小四 首行缩进:  0.9 厘米 行距: 固定值 24 磅 + 首行缩进:  2 字符1 + 首行缩进:  2... Char"/>
    <w:link w:val="188"/>
    <w:qFormat/>
    <w:uiPriority w:val="0"/>
    <w:rPr>
      <w:rFonts w:eastAsia="宋体" w:cs="宋体"/>
      <w:kern w:val="2"/>
      <w:sz w:val="24"/>
      <w:szCs w:val="24"/>
      <w:lang w:val="en-US" w:eastAsia="zh-CN" w:bidi="ar-SA"/>
    </w:rPr>
  </w:style>
  <w:style w:type="paragraph" w:customStyle="1" w:styleId="188">
    <w:name w:val="样式 样式 样式 小四 首行缩进:  0.9 厘米 行距: 固定值 24 磅 + 首行缩进:  2 字符1 + 首行缩进:  2..."/>
    <w:basedOn w:val="1"/>
    <w:next w:val="7"/>
    <w:link w:val="187"/>
    <w:qFormat/>
    <w:uiPriority w:val="0"/>
    <w:pPr>
      <w:autoSpaceDE/>
      <w:autoSpaceDN/>
      <w:adjustRightInd/>
      <w:spacing w:line="480" w:lineRule="exact"/>
      <w:ind w:firstLine="200" w:firstLineChars="200"/>
      <w:textAlignment w:val="auto"/>
    </w:pPr>
    <w:rPr>
      <w:rFonts w:cs="宋体"/>
      <w:kern w:val="2"/>
      <w:szCs w:val="24"/>
    </w:rPr>
  </w:style>
  <w:style w:type="character" w:customStyle="1" w:styleId="189">
    <w:name w:val="my Char"/>
    <w:link w:val="190"/>
    <w:qFormat/>
    <w:uiPriority w:val="0"/>
    <w:rPr>
      <w:rFonts w:eastAsia="华文楷体"/>
      <w:snapToGrid w:val="0"/>
      <w:sz w:val="28"/>
      <w:szCs w:val="28"/>
      <w:lang w:val="en-US" w:eastAsia="zh-CN" w:bidi="ar-SA"/>
    </w:rPr>
  </w:style>
  <w:style w:type="paragraph" w:customStyle="1" w:styleId="190">
    <w:name w:val="my"/>
    <w:basedOn w:val="1"/>
    <w:next w:val="1"/>
    <w:link w:val="189"/>
    <w:qFormat/>
    <w:uiPriority w:val="0"/>
    <w:pPr>
      <w:widowControl/>
      <w:tabs>
        <w:tab w:val="left" w:pos="0"/>
      </w:tabs>
      <w:autoSpaceDE/>
      <w:autoSpaceDN/>
      <w:spacing w:line="560" w:lineRule="exact"/>
      <w:ind w:firstLine="200" w:firstLineChars="200"/>
      <w:textAlignment w:val="auto"/>
    </w:pPr>
    <w:rPr>
      <w:rFonts w:eastAsia="华文楷体"/>
      <w:snapToGrid w:val="0"/>
      <w:sz w:val="28"/>
      <w:szCs w:val="28"/>
    </w:rPr>
  </w:style>
  <w:style w:type="character" w:customStyle="1" w:styleId="191">
    <w:name w:val="Char Char Char1"/>
    <w:qFormat/>
    <w:uiPriority w:val="0"/>
    <w:rPr>
      <w:rFonts w:eastAsia="宋体"/>
      <w:kern w:val="2"/>
      <w:sz w:val="21"/>
      <w:szCs w:val="24"/>
      <w:lang w:val="en-US" w:eastAsia="zh-CN" w:bidi="ar-SA"/>
    </w:rPr>
  </w:style>
  <w:style w:type="character" w:customStyle="1" w:styleId="192">
    <w:name w:val="表格文字 Char"/>
    <w:link w:val="193"/>
    <w:qFormat/>
    <w:locked/>
    <w:uiPriority w:val="0"/>
    <w:rPr>
      <w:rFonts w:ascii="宋体" w:hAnsi="宋体" w:eastAsia="宋体" w:cs="宋体"/>
      <w:snapToGrid w:val="0"/>
      <w:sz w:val="21"/>
      <w:szCs w:val="21"/>
      <w:lang w:val="en-US" w:eastAsia="zh-CN" w:bidi="ar-SA"/>
    </w:rPr>
  </w:style>
  <w:style w:type="paragraph" w:customStyle="1" w:styleId="193">
    <w:name w:val="表格文字"/>
    <w:basedOn w:val="1"/>
    <w:link w:val="192"/>
    <w:qFormat/>
    <w:uiPriority w:val="0"/>
    <w:pPr>
      <w:widowControl/>
      <w:autoSpaceDE/>
      <w:autoSpaceDN/>
      <w:jc w:val="center"/>
      <w:textAlignment w:val="auto"/>
    </w:pPr>
    <w:rPr>
      <w:rFonts w:ascii="宋体" w:hAnsi="宋体" w:cs="宋体"/>
      <w:snapToGrid w:val="0"/>
      <w:sz w:val="21"/>
      <w:szCs w:val="21"/>
    </w:rPr>
  </w:style>
  <w:style w:type="character" w:customStyle="1" w:styleId="194">
    <w:name w:val="样式 样式 正文缩进 + 小四号 + 首行缩进:  2 字符 + 宋体 + 橙色 Char"/>
    <w:link w:val="195"/>
    <w:qFormat/>
    <w:uiPriority w:val="0"/>
    <w:rPr>
      <w:rFonts w:ascii="宋体" w:hAnsi="宋体" w:eastAsia="宋体" w:cs="宋体"/>
      <w:color w:val="FF6600"/>
      <w:kern w:val="2"/>
      <w:sz w:val="28"/>
      <w:szCs w:val="28"/>
      <w:lang w:val="en-US" w:eastAsia="zh-CN" w:bidi="ar-SA"/>
    </w:rPr>
  </w:style>
  <w:style w:type="paragraph" w:customStyle="1" w:styleId="195">
    <w:name w:val="样式 样式 正文缩进 + 小四号 + 首行缩进:  2 字符 + 宋体 + 橙色"/>
    <w:basedOn w:val="1"/>
    <w:link w:val="194"/>
    <w:qFormat/>
    <w:uiPriority w:val="0"/>
    <w:pPr>
      <w:autoSpaceDE/>
      <w:autoSpaceDN/>
      <w:adjustRightInd/>
      <w:spacing w:before="120" w:after="120" w:line="360" w:lineRule="auto"/>
      <w:ind w:firstLine="560" w:firstLineChars="200"/>
      <w:textAlignment w:val="auto"/>
    </w:pPr>
    <w:rPr>
      <w:rFonts w:ascii="宋体" w:hAnsi="宋体" w:cs="宋体"/>
      <w:color w:val="FF6600"/>
      <w:kern w:val="2"/>
      <w:sz w:val="28"/>
      <w:szCs w:val="28"/>
    </w:rPr>
  </w:style>
  <w:style w:type="character" w:customStyle="1" w:styleId="196">
    <w:name w:val="样式 样式23 + 首行缩进:  2 字符 Char Char"/>
    <w:link w:val="197"/>
    <w:qFormat/>
    <w:uiPriority w:val="0"/>
    <w:rPr>
      <w:rFonts w:eastAsia="华文中宋" w:cs="宋体"/>
      <w:kern w:val="2"/>
      <w:sz w:val="21"/>
      <w:lang w:val="en-US" w:eastAsia="zh-CN" w:bidi="ar-SA"/>
    </w:rPr>
  </w:style>
  <w:style w:type="paragraph" w:customStyle="1" w:styleId="197">
    <w:name w:val="样式 样式23 + 首行缩进:  2 字符 Char"/>
    <w:basedOn w:val="1"/>
    <w:link w:val="196"/>
    <w:qFormat/>
    <w:uiPriority w:val="0"/>
    <w:pPr>
      <w:autoSpaceDE/>
      <w:autoSpaceDN/>
      <w:adjustRightInd/>
      <w:ind w:firstLine="200" w:firstLineChars="200"/>
      <w:textAlignment w:val="auto"/>
    </w:pPr>
    <w:rPr>
      <w:rFonts w:eastAsia="华文中宋" w:cs="宋体"/>
      <w:kern w:val="2"/>
      <w:sz w:val="21"/>
    </w:rPr>
  </w:style>
  <w:style w:type="character" w:customStyle="1" w:styleId="198">
    <w:name w:val="页眉1 Char1"/>
    <w:qFormat/>
    <w:uiPriority w:val="0"/>
    <w:rPr>
      <w:rFonts w:eastAsia="宋体"/>
      <w:sz w:val="18"/>
      <w:lang w:val="en-US" w:eastAsia="zh-CN" w:bidi="ar-SA"/>
    </w:rPr>
  </w:style>
  <w:style w:type="character" w:customStyle="1" w:styleId="199">
    <w:name w:val="报告图题 Char"/>
    <w:qFormat/>
    <w:uiPriority w:val="0"/>
    <w:rPr>
      <w:rFonts w:ascii="黑体" w:eastAsia="黑体"/>
      <w:kern w:val="2"/>
      <w:sz w:val="21"/>
      <w:lang w:val="en-US" w:eastAsia="zh-CN" w:bidi="ar-SA"/>
    </w:rPr>
  </w:style>
  <w:style w:type="character" w:customStyle="1" w:styleId="200">
    <w:name w:val="Char Char15"/>
    <w:qFormat/>
    <w:uiPriority w:val="0"/>
    <w:rPr>
      <w:rFonts w:ascii="Arial" w:hAnsi="Arial" w:eastAsia="黑体"/>
      <w:spacing w:val="20"/>
      <w:kern w:val="2"/>
      <w:sz w:val="28"/>
      <w:lang w:val="en-US" w:eastAsia="zh-CN" w:bidi="ar-SA"/>
    </w:rPr>
  </w:style>
  <w:style w:type="character" w:customStyle="1" w:styleId="201">
    <w:name w:val="表格标题 Char1"/>
    <w:qFormat/>
    <w:uiPriority w:val="0"/>
    <w:rPr>
      <w:rFonts w:eastAsia="宋体"/>
      <w:kern w:val="2"/>
      <w:sz w:val="24"/>
      <w:szCs w:val="24"/>
      <w:lang w:val="en-US" w:eastAsia="zh-CN" w:bidi="ar-SA"/>
    </w:rPr>
  </w:style>
  <w:style w:type="character" w:customStyle="1" w:styleId="202">
    <w:name w:val="纯文本 Char2"/>
    <w:link w:val="36"/>
    <w:qFormat/>
    <w:uiPriority w:val="0"/>
    <w:rPr>
      <w:rFonts w:ascii="宋体" w:hAnsi="Courier New" w:eastAsia="宋体"/>
      <w:kern w:val="2"/>
      <w:sz w:val="21"/>
      <w:lang w:val="en-US" w:eastAsia="zh-CN" w:bidi="ar-SA"/>
    </w:rPr>
  </w:style>
  <w:style w:type="character" w:customStyle="1" w:styleId="203">
    <w:name w:val="加粗正文 Char"/>
    <w:qFormat/>
    <w:uiPriority w:val="0"/>
    <w:rPr>
      <w:rFonts w:ascii="宋体" w:hAnsi="Courier New" w:eastAsia="宋体" w:cs="Courier New"/>
      <w:kern w:val="2"/>
      <w:sz w:val="21"/>
      <w:szCs w:val="21"/>
      <w:lang w:val="en-US" w:eastAsia="zh-CN" w:bidi="ar-SA"/>
    </w:rPr>
  </w:style>
  <w:style w:type="character" w:customStyle="1" w:styleId="204">
    <w:name w:val="正文文字 Char Char Char"/>
    <w:qFormat/>
    <w:uiPriority w:val="0"/>
    <w:rPr>
      <w:rFonts w:eastAsia="宋体"/>
      <w:sz w:val="24"/>
      <w:lang w:val="en-US" w:eastAsia="zh-CN" w:bidi="ar-SA"/>
    </w:rPr>
  </w:style>
  <w:style w:type="character" w:customStyle="1" w:styleId="205">
    <w:name w:val="标题 Char"/>
    <w:link w:val="62"/>
    <w:qFormat/>
    <w:locked/>
    <w:uiPriority w:val="0"/>
    <w:rPr>
      <w:rFonts w:eastAsia="宋体"/>
      <w:b/>
      <w:sz w:val="32"/>
      <w:lang w:val="en-US" w:eastAsia="zh-CN" w:bidi="ar-SA"/>
    </w:rPr>
  </w:style>
  <w:style w:type="character" w:customStyle="1" w:styleId="206">
    <w:name w:val="标题 2 Char1"/>
    <w:link w:val="6"/>
    <w:qFormat/>
    <w:uiPriority w:val="0"/>
    <w:rPr>
      <w:rFonts w:eastAsia="宋体"/>
      <w:b/>
      <w:snapToGrid w:val="0"/>
      <w:sz w:val="30"/>
      <w:lang w:val="en-US" w:eastAsia="zh-CN" w:bidi="ar-SA"/>
    </w:rPr>
  </w:style>
  <w:style w:type="character" w:customStyle="1" w:styleId="207">
    <w:name w:val="Char Char10"/>
    <w:qFormat/>
    <w:uiPriority w:val="0"/>
    <w:rPr>
      <w:rFonts w:eastAsia="宋体"/>
      <w:sz w:val="18"/>
      <w:lang w:val="en-US" w:eastAsia="zh-CN" w:bidi="ar-SA"/>
    </w:rPr>
  </w:style>
  <w:style w:type="character" w:customStyle="1" w:styleId="208">
    <w:name w:val="Char Char12"/>
    <w:qFormat/>
    <w:uiPriority w:val="0"/>
    <w:rPr>
      <w:rFonts w:eastAsia="宋体"/>
      <w:b/>
      <w:snapToGrid w:val="0"/>
      <w:sz w:val="32"/>
      <w:lang w:val="en-US" w:eastAsia="zh-CN" w:bidi="ar-SA"/>
    </w:rPr>
  </w:style>
  <w:style w:type="character" w:customStyle="1" w:styleId="209">
    <w:name w:val="标题 3 Char"/>
    <w:link w:val="8"/>
    <w:qFormat/>
    <w:uiPriority w:val="0"/>
    <w:rPr>
      <w:rFonts w:eastAsia="黑体"/>
      <w:b/>
      <w:sz w:val="24"/>
      <w:lang w:val="en-US" w:eastAsia="zh-CN" w:bidi="ar-SA"/>
    </w:rPr>
  </w:style>
  <w:style w:type="character" w:customStyle="1" w:styleId="210">
    <w:name w:val="报告条标题 Char"/>
    <w:qFormat/>
    <w:uiPriority w:val="0"/>
    <w:rPr>
      <w:rFonts w:ascii="黑体" w:eastAsia="黑体"/>
      <w:kern w:val="2"/>
      <w:sz w:val="24"/>
      <w:lang w:val="en-US" w:eastAsia="zh-CN" w:bidi="ar-SA"/>
    </w:rPr>
  </w:style>
  <w:style w:type="character" w:customStyle="1" w:styleId="211">
    <w:name w:val="正文文本缩进 2 Char1"/>
    <w:link w:val="42"/>
    <w:semiHidden/>
    <w:qFormat/>
    <w:locked/>
    <w:uiPriority w:val="0"/>
    <w:rPr>
      <w:rFonts w:eastAsia="宋体"/>
      <w:sz w:val="24"/>
      <w:lang w:val="en-US" w:eastAsia="zh-CN" w:bidi="ar-SA"/>
    </w:rPr>
  </w:style>
  <w:style w:type="character" w:customStyle="1" w:styleId="212">
    <w:name w:val="下标"/>
    <w:qFormat/>
    <w:uiPriority w:val="0"/>
    <w:rPr>
      <w:rFonts w:eastAsia="宋体"/>
      <w:sz w:val="18"/>
    </w:rPr>
  </w:style>
  <w:style w:type="character" w:customStyle="1" w:styleId="213">
    <w:name w:val="Char Char8"/>
    <w:qFormat/>
    <w:uiPriority w:val="0"/>
    <w:rPr>
      <w:rFonts w:eastAsia="宋体"/>
      <w:b/>
      <w:kern w:val="2"/>
      <w:sz w:val="21"/>
      <w:szCs w:val="24"/>
      <w:lang w:val="en-US" w:eastAsia="zh-CN" w:bidi="ar-SA"/>
    </w:rPr>
  </w:style>
  <w:style w:type="character" w:customStyle="1" w:styleId="214">
    <w:name w:val="Char Char2"/>
    <w:qFormat/>
    <w:uiPriority w:val="0"/>
    <w:rPr>
      <w:rFonts w:ascii="宋体" w:eastAsia="宋体"/>
      <w:kern w:val="2"/>
      <w:sz w:val="24"/>
      <w:lang w:val="en-US" w:eastAsia="zh-CN" w:bidi="ar-SA"/>
    </w:rPr>
  </w:style>
  <w:style w:type="character" w:customStyle="1" w:styleId="215">
    <w:name w:val="页脚 Char"/>
    <w:link w:val="44"/>
    <w:qFormat/>
    <w:uiPriority w:val="99"/>
    <w:rPr>
      <w:rFonts w:eastAsia="宋体"/>
      <w:sz w:val="18"/>
      <w:lang w:val="en-US" w:eastAsia="zh-CN" w:bidi="ar-SA"/>
    </w:rPr>
  </w:style>
  <w:style w:type="character" w:customStyle="1" w:styleId="216">
    <w:name w:val="纯文本 Char1"/>
    <w:qFormat/>
    <w:uiPriority w:val="0"/>
    <w:rPr>
      <w:rFonts w:ascii="宋体" w:hAnsi="Courier New" w:eastAsia="宋体" w:cs="Courier New"/>
      <w:kern w:val="2"/>
      <w:sz w:val="21"/>
      <w:szCs w:val="21"/>
      <w:lang w:val="en-US" w:eastAsia="zh-CN" w:bidi="ar-SA"/>
    </w:rPr>
  </w:style>
  <w:style w:type="character" w:customStyle="1" w:styleId="217">
    <w:name w:val="zbggtop11 style5"/>
    <w:basedOn w:val="66"/>
    <w:qFormat/>
    <w:uiPriority w:val="0"/>
  </w:style>
  <w:style w:type="character" w:customStyle="1" w:styleId="218">
    <w:name w:val="EmailStyle641"/>
    <w:qFormat/>
    <w:uiPriority w:val="0"/>
    <w:rPr>
      <w:rFonts w:ascii="Arial" w:hAnsi="Arial" w:eastAsia="宋体" w:cs="Arial"/>
      <w:color w:val="auto"/>
      <w:sz w:val="20"/>
    </w:rPr>
  </w:style>
  <w:style w:type="character" w:customStyle="1" w:styleId="219">
    <w:name w:val="批注主题 Char"/>
    <w:link w:val="63"/>
    <w:qFormat/>
    <w:uiPriority w:val="0"/>
    <w:rPr>
      <w:rFonts w:eastAsia="宋体"/>
      <w:b/>
      <w:bCs/>
      <w:sz w:val="24"/>
      <w:lang w:val="en-US" w:eastAsia="zh-CN" w:bidi="ar-SA"/>
    </w:rPr>
  </w:style>
  <w:style w:type="character" w:customStyle="1" w:styleId="220">
    <w:name w:val="Char Char5"/>
    <w:qFormat/>
    <w:uiPriority w:val="0"/>
    <w:rPr>
      <w:rFonts w:hint="eastAsia" w:ascii="宋体" w:hAnsi="宋体" w:eastAsia="宋体"/>
      <w:kern w:val="2"/>
      <w:sz w:val="21"/>
      <w:szCs w:val="24"/>
      <w:lang w:val="en-US" w:eastAsia="zh-CN" w:bidi="ar-SA"/>
    </w:rPr>
  </w:style>
  <w:style w:type="character" w:customStyle="1" w:styleId="221">
    <w:name w:val="个人撰写风格"/>
    <w:qFormat/>
    <w:uiPriority w:val="0"/>
    <w:rPr>
      <w:rFonts w:ascii="Arial" w:hAnsi="Arial" w:eastAsia="宋体" w:cs="Arial"/>
      <w:color w:val="auto"/>
      <w:sz w:val="20"/>
    </w:rPr>
  </w:style>
  <w:style w:type="character" w:customStyle="1" w:styleId="222">
    <w:name w:val="样式 样式 (中文) 黑体 小四 + 段前: 0.5 行 段后: 0.5 行1 Char"/>
    <w:link w:val="223"/>
    <w:qFormat/>
    <w:uiPriority w:val="0"/>
    <w:rPr>
      <w:rFonts w:ascii="Arial" w:hAnsi="Arial" w:eastAsia="黑体" w:cs="宋体"/>
      <w:b/>
      <w:bCs/>
      <w:kern w:val="2"/>
      <w:sz w:val="28"/>
      <w:lang w:val="en-US" w:eastAsia="zh-CN" w:bidi="ar-SA"/>
    </w:rPr>
  </w:style>
  <w:style w:type="paragraph" w:customStyle="1" w:styleId="223">
    <w:name w:val="样式 样式 (中文) 黑体 小四 + 段前: 0.5 行 段后: 0.5 行1"/>
    <w:basedOn w:val="1"/>
    <w:link w:val="222"/>
    <w:qFormat/>
    <w:uiPriority w:val="0"/>
    <w:pPr>
      <w:keepNext/>
      <w:keepLines/>
      <w:autoSpaceDE/>
      <w:autoSpaceDN/>
      <w:adjustRightInd/>
      <w:spacing w:before="312" w:beforeLines="100" w:after="156" w:afterLines="50"/>
      <w:textAlignment w:val="auto"/>
      <w:outlineLvl w:val="1"/>
    </w:pPr>
    <w:rPr>
      <w:rFonts w:ascii="Arial" w:hAnsi="Arial" w:eastAsia="黑体" w:cs="宋体"/>
      <w:b/>
      <w:bCs/>
      <w:kern w:val="2"/>
      <w:sz w:val="28"/>
    </w:rPr>
  </w:style>
  <w:style w:type="character" w:customStyle="1" w:styleId="224">
    <w:name w:val="Char Char141"/>
    <w:qFormat/>
    <w:uiPriority w:val="0"/>
    <w:rPr>
      <w:rFonts w:eastAsia="宋体"/>
      <w:sz w:val="21"/>
      <w:lang w:val="en-US" w:eastAsia="zh-CN" w:bidi="ar-SA"/>
    </w:rPr>
  </w:style>
  <w:style w:type="character" w:customStyle="1" w:styleId="225">
    <w:name w:val="正文首行缩进 2 Char"/>
    <w:link w:val="27"/>
    <w:qFormat/>
    <w:uiPriority w:val="0"/>
    <w:rPr>
      <w:rFonts w:eastAsia="宋体"/>
      <w:sz w:val="28"/>
      <w:lang w:val="en-US" w:eastAsia="zh-CN" w:bidi="ar-SA"/>
    </w:rPr>
  </w:style>
  <w:style w:type="character" w:customStyle="1" w:styleId="226">
    <w:name w:val="标题 5 Char"/>
    <w:link w:val="10"/>
    <w:qFormat/>
    <w:locked/>
    <w:uiPriority w:val="0"/>
    <w:rPr>
      <w:b/>
      <w:spacing w:val="20"/>
      <w:kern w:val="2"/>
      <w:sz w:val="28"/>
    </w:rPr>
  </w:style>
  <w:style w:type="character" w:customStyle="1" w:styleId="227">
    <w:name w:val="标题 6 Char"/>
    <w:link w:val="11"/>
    <w:qFormat/>
    <w:uiPriority w:val="0"/>
    <w:rPr>
      <w:rFonts w:ascii="Arial" w:hAnsi="Arial" w:eastAsia="黑体"/>
      <w:b/>
      <w:spacing w:val="20"/>
      <w:kern w:val="2"/>
      <w:sz w:val="24"/>
      <w:lang w:val="en-US" w:eastAsia="zh-CN" w:bidi="ar-SA"/>
    </w:rPr>
  </w:style>
  <w:style w:type="character" w:customStyle="1" w:styleId="228">
    <w:name w:val="标题 9 Char"/>
    <w:link w:val="14"/>
    <w:qFormat/>
    <w:locked/>
    <w:uiPriority w:val="0"/>
    <w:rPr>
      <w:rFonts w:ascii="Arial" w:hAnsi="Arial" w:eastAsia="黑体"/>
      <w:spacing w:val="20"/>
      <w:kern w:val="2"/>
      <w:sz w:val="24"/>
      <w:lang w:val="en-US" w:eastAsia="zh-CN" w:bidi="ar-SA"/>
    </w:rPr>
  </w:style>
  <w:style w:type="character" w:customStyle="1" w:styleId="229">
    <w:name w:val="标题 3 Char Char Char Char"/>
    <w:qFormat/>
    <w:uiPriority w:val="0"/>
    <w:rPr>
      <w:rFonts w:eastAsia="黑体"/>
      <w:b/>
      <w:sz w:val="24"/>
      <w:lang w:val="en-US" w:eastAsia="zh-CN" w:bidi="ar-SA"/>
    </w:rPr>
  </w:style>
  <w:style w:type="character" w:customStyle="1" w:styleId="230">
    <w:name w:val="表格标题 Char Char"/>
    <w:qFormat/>
    <w:uiPriority w:val="0"/>
    <w:rPr>
      <w:rFonts w:eastAsia="宋体"/>
      <w:b/>
      <w:sz w:val="24"/>
      <w:lang w:val="en-US" w:eastAsia="zh-CN" w:bidi="ar-SA"/>
    </w:rPr>
  </w:style>
  <w:style w:type="character" w:customStyle="1" w:styleId="231">
    <w:name w:val="apple-style-span"/>
    <w:basedOn w:val="66"/>
    <w:qFormat/>
    <w:uiPriority w:val="0"/>
  </w:style>
  <w:style w:type="character" w:customStyle="1" w:styleId="232">
    <w:name w:val="Char Char7"/>
    <w:qFormat/>
    <w:uiPriority w:val="0"/>
    <w:rPr>
      <w:rFonts w:eastAsia="宋体"/>
      <w:sz w:val="28"/>
      <w:lang w:val="en-US" w:eastAsia="zh-CN" w:bidi="ar-SA"/>
    </w:rPr>
  </w:style>
  <w:style w:type="character" w:customStyle="1" w:styleId="233">
    <w:name w:val="正文文本 Char1"/>
    <w:qFormat/>
    <w:uiPriority w:val="0"/>
    <w:rPr>
      <w:rFonts w:eastAsia="宋体"/>
      <w:kern w:val="2"/>
      <w:sz w:val="21"/>
      <w:szCs w:val="21"/>
      <w:lang w:val="en-US" w:eastAsia="zh-CN" w:bidi="ar-SA"/>
    </w:rPr>
  </w:style>
  <w:style w:type="character" w:customStyle="1" w:styleId="234">
    <w:name w:val="正文首行缩进 Char"/>
    <w:link w:val="2"/>
    <w:qFormat/>
    <w:locked/>
    <w:uiPriority w:val="0"/>
    <w:rPr>
      <w:rFonts w:eastAsia="宋体"/>
      <w:sz w:val="24"/>
      <w:lang w:val="en-US" w:eastAsia="zh-CN" w:bidi="ar-SA"/>
    </w:rPr>
  </w:style>
  <w:style w:type="character" w:customStyle="1" w:styleId="235">
    <w:name w:val="表头 Char Char"/>
    <w:qFormat/>
    <w:uiPriority w:val="0"/>
    <w:rPr>
      <w:rFonts w:ascii="宋体" w:eastAsia="黑体"/>
      <w:kern w:val="2"/>
      <w:sz w:val="24"/>
      <w:lang w:val="en-US" w:eastAsia="zh-CN" w:bidi="ar-SA"/>
    </w:rPr>
  </w:style>
  <w:style w:type="character" w:customStyle="1" w:styleId="236">
    <w:name w:val="style11"/>
    <w:qFormat/>
    <w:uiPriority w:val="0"/>
    <w:rPr>
      <w:sz w:val="27"/>
      <w:szCs w:val="27"/>
    </w:rPr>
  </w:style>
  <w:style w:type="character" w:customStyle="1" w:styleId="237">
    <w:name w:val="Char Char61"/>
    <w:qFormat/>
    <w:uiPriority w:val="0"/>
    <w:rPr>
      <w:rFonts w:eastAsia="宋体"/>
      <w:kern w:val="2"/>
      <w:sz w:val="21"/>
      <w:szCs w:val="24"/>
      <w:lang w:val="en-US" w:eastAsia="zh-CN" w:bidi="ar-SA"/>
    </w:rPr>
  </w:style>
  <w:style w:type="character" w:customStyle="1" w:styleId="238">
    <w:name w:val="EmailStyle651"/>
    <w:qFormat/>
    <w:uiPriority w:val="0"/>
    <w:rPr>
      <w:rFonts w:ascii="Arial" w:hAnsi="Arial" w:eastAsia="宋体" w:cs="Arial"/>
      <w:color w:val="auto"/>
      <w:sz w:val="20"/>
    </w:rPr>
  </w:style>
  <w:style w:type="character" w:customStyle="1" w:styleId="239">
    <w:name w:val="报告小节标题 Char"/>
    <w:qFormat/>
    <w:uiPriority w:val="0"/>
    <w:rPr>
      <w:rFonts w:eastAsia="黑体"/>
      <w:kern w:val="2"/>
      <w:sz w:val="28"/>
      <w:lang w:val="en-US" w:eastAsia="zh-CN" w:bidi="ar-SA"/>
    </w:rPr>
  </w:style>
  <w:style w:type="character" w:customStyle="1" w:styleId="240">
    <w:name w:val="F文字-上标"/>
    <w:qFormat/>
    <w:uiPriority w:val="0"/>
    <w:rPr>
      <w:rFonts w:ascii="Bodoni MT Condensed" w:hAnsi="Bodoni MT Condensed" w:eastAsia="宋体"/>
      <w:sz w:val="24"/>
      <w:szCs w:val="24"/>
      <w:vertAlign w:val="superscript"/>
    </w:rPr>
  </w:style>
  <w:style w:type="character" w:customStyle="1" w:styleId="241">
    <w:name w:val="报告页眉 Char"/>
    <w:qFormat/>
    <w:uiPriority w:val="0"/>
    <w:rPr>
      <w:rFonts w:eastAsia="宋体"/>
      <w:kern w:val="2"/>
      <w:sz w:val="18"/>
      <w:lang w:val="en-US" w:eastAsia="zh-CN" w:bidi="ar-SA"/>
    </w:rPr>
  </w:style>
  <w:style w:type="character" w:customStyle="1" w:styleId="242">
    <w:name w:val="Char Char1"/>
    <w:qFormat/>
    <w:uiPriority w:val="0"/>
    <w:rPr>
      <w:kern w:val="2"/>
      <w:sz w:val="18"/>
      <w:szCs w:val="18"/>
    </w:rPr>
  </w:style>
  <w:style w:type="character" w:customStyle="1" w:styleId="243">
    <w:name w:val="正文文本 Char Char Char2"/>
    <w:qFormat/>
    <w:uiPriority w:val="0"/>
    <w:rPr>
      <w:rFonts w:ascii="宋体" w:eastAsia="宋体"/>
      <w:kern w:val="2"/>
      <w:sz w:val="28"/>
      <w:lang w:val="en-US" w:eastAsia="zh-CN" w:bidi="ar-SA"/>
    </w:rPr>
  </w:style>
  <w:style w:type="character" w:customStyle="1" w:styleId="244">
    <w:name w:val="F文字-下标"/>
    <w:qFormat/>
    <w:uiPriority w:val="0"/>
    <w:rPr>
      <w:rFonts w:ascii="Times New Roman" w:hAnsi="Times New Roman" w:eastAsia="仿宋_GB2312"/>
      <w:sz w:val="24"/>
      <w:szCs w:val="24"/>
      <w:vertAlign w:val="subscript"/>
    </w:rPr>
  </w:style>
  <w:style w:type="character" w:customStyle="1" w:styleId="245">
    <w:name w:val="p14h1"/>
    <w:qFormat/>
    <w:uiPriority w:val="0"/>
    <w:rPr>
      <w:color w:val="393939"/>
      <w:sz w:val="26"/>
      <w:szCs w:val="26"/>
    </w:rPr>
  </w:style>
  <w:style w:type="character" w:customStyle="1" w:styleId="246">
    <w:name w:val="Char Char22"/>
    <w:qFormat/>
    <w:uiPriority w:val="0"/>
    <w:rPr>
      <w:rFonts w:ascii="宋体" w:eastAsia="宋体"/>
      <w:kern w:val="2"/>
      <w:sz w:val="24"/>
      <w:lang w:val="en-US" w:eastAsia="zh-CN" w:bidi="ar-SA"/>
    </w:rPr>
  </w:style>
  <w:style w:type="character" w:customStyle="1" w:styleId="247">
    <w:name w:val="表格文字 Char Char"/>
    <w:qFormat/>
    <w:uiPriority w:val="0"/>
    <w:rPr>
      <w:rFonts w:eastAsia="宋体"/>
      <w:sz w:val="21"/>
      <w:lang w:val="en-US" w:eastAsia="zh-CN" w:bidi="ar-SA"/>
    </w:rPr>
  </w:style>
  <w:style w:type="character" w:customStyle="1" w:styleId="248">
    <w:name w:val="style9"/>
    <w:basedOn w:val="66"/>
    <w:qFormat/>
    <w:uiPriority w:val="0"/>
  </w:style>
  <w:style w:type="character" w:customStyle="1" w:styleId="249">
    <w:name w:val="Char Char82"/>
    <w:qFormat/>
    <w:uiPriority w:val="0"/>
    <w:rPr>
      <w:rFonts w:eastAsia="宋体"/>
      <w:sz w:val="18"/>
      <w:lang w:val="en-US" w:eastAsia="zh-CN" w:bidi="ar-SA"/>
    </w:rPr>
  </w:style>
  <w:style w:type="character" w:customStyle="1" w:styleId="250">
    <w:name w:val="干标题(a) Char"/>
    <w:qFormat/>
    <w:uiPriority w:val="0"/>
    <w:rPr>
      <w:rFonts w:ascii="Arial" w:hAnsi="Arial" w:eastAsia="黑体"/>
      <w:spacing w:val="20"/>
      <w:kern w:val="2"/>
      <w:sz w:val="24"/>
      <w:lang w:val="en-US" w:eastAsia="zh-CN" w:bidi="ar-SA"/>
    </w:rPr>
  </w:style>
  <w:style w:type="character" w:customStyle="1" w:styleId="251">
    <w:name w:val="正文缩进1 C"/>
    <w:qFormat/>
    <w:uiPriority w:val="0"/>
    <w:rPr>
      <w:rFonts w:hint="eastAsia" w:ascii="宋体" w:hAnsi="宋体" w:eastAsia="宋体"/>
      <w:kern w:val="2"/>
      <w:sz w:val="28"/>
      <w:szCs w:val="24"/>
      <w:lang w:val="en-US" w:eastAsia="zh-CN" w:bidi="ar-SA"/>
    </w:rPr>
  </w:style>
  <w:style w:type="character" w:customStyle="1" w:styleId="252">
    <w:name w:val="emailstyle15"/>
    <w:qFormat/>
    <w:uiPriority w:val="0"/>
    <w:rPr>
      <w:rFonts w:ascii="Arial" w:hAnsi="Arial" w:eastAsia="宋体" w:cs="Arial"/>
      <w:color w:val="auto"/>
      <w:sz w:val="20"/>
    </w:rPr>
  </w:style>
  <w:style w:type="character" w:customStyle="1" w:styleId="253">
    <w:name w:val="表 Char Char"/>
    <w:qFormat/>
    <w:locked/>
    <w:uiPriority w:val="0"/>
    <w:rPr>
      <w:rFonts w:ascii="Arial" w:hAnsi="Arial" w:eastAsia="黑体"/>
      <w:b/>
      <w:kern w:val="2"/>
      <w:sz w:val="24"/>
      <w:szCs w:val="24"/>
      <w:lang w:val="en-US" w:eastAsia="zh-CN" w:bidi="ar-SA"/>
    </w:rPr>
  </w:style>
  <w:style w:type="character" w:customStyle="1" w:styleId="254">
    <w:name w:val="Char Char131"/>
    <w:qFormat/>
    <w:uiPriority w:val="0"/>
    <w:rPr>
      <w:rFonts w:ascii="Times New Roman" w:hAnsi="Times New Roman" w:eastAsia="宋体" w:cs="Times New Roman"/>
      <w:kern w:val="0"/>
      <w:szCs w:val="20"/>
    </w:rPr>
  </w:style>
  <w:style w:type="character" w:customStyle="1" w:styleId="255">
    <w:name w:val="biaoti1"/>
    <w:qFormat/>
    <w:uiPriority w:val="0"/>
    <w:rPr>
      <w:b/>
      <w:bCs/>
      <w:color w:val="0253A0"/>
      <w:sz w:val="40"/>
      <w:szCs w:val="40"/>
    </w:rPr>
  </w:style>
  <w:style w:type="character" w:customStyle="1" w:styleId="256">
    <w:name w:val="content_title1"/>
    <w:qFormat/>
    <w:uiPriority w:val="0"/>
    <w:rPr>
      <w:color w:val="9A1601"/>
      <w:sz w:val="21"/>
      <w:szCs w:val="21"/>
    </w:rPr>
  </w:style>
  <w:style w:type="character" w:customStyle="1" w:styleId="257">
    <w:name w:val="正文文本缩进 2 Char"/>
    <w:qFormat/>
    <w:locked/>
    <w:uiPriority w:val="0"/>
    <w:rPr>
      <w:rFonts w:ascii="宋体" w:hAnsi="宋体" w:eastAsia="宋体"/>
      <w:snapToGrid w:val="0"/>
      <w:kern w:val="2"/>
      <w:sz w:val="28"/>
      <w:szCs w:val="24"/>
      <w:lang w:val="en-US" w:eastAsia="zh-CN" w:bidi="ar-SA"/>
    </w:rPr>
  </w:style>
  <w:style w:type="character" w:customStyle="1" w:styleId="258">
    <w:name w:val="Char Char71"/>
    <w:qFormat/>
    <w:uiPriority w:val="0"/>
    <w:rPr>
      <w:rFonts w:hint="eastAsia" w:ascii="宋体" w:hAnsi="宋体" w:eastAsia="宋体"/>
      <w:b/>
      <w:kern w:val="2"/>
      <w:sz w:val="36"/>
      <w:szCs w:val="24"/>
      <w:lang w:val="en-US" w:eastAsia="zh-CN" w:bidi="ar-SA"/>
    </w:rPr>
  </w:style>
  <w:style w:type="character" w:customStyle="1" w:styleId="259">
    <w:name w:val="缩四 Char"/>
    <w:link w:val="260"/>
    <w:qFormat/>
    <w:uiPriority w:val="0"/>
    <w:rPr>
      <w:rFonts w:ascii="宋体" w:hAnsi="宋体" w:eastAsia="宋体"/>
      <w:kern w:val="4"/>
      <w:sz w:val="24"/>
      <w:szCs w:val="28"/>
      <w:lang w:val="en-US" w:eastAsia="zh-CN" w:bidi="ar-SA"/>
    </w:rPr>
  </w:style>
  <w:style w:type="paragraph" w:customStyle="1" w:styleId="260">
    <w:name w:val="缩四"/>
    <w:basedOn w:val="1"/>
    <w:link w:val="259"/>
    <w:qFormat/>
    <w:uiPriority w:val="0"/>
    <w:pPr>
      <w:tabs>
        <w:tab w:val="right" w:pos="8222"/>
      </w:tabs>
      <w:autoSpaceDE/>
      <w:autoSpaceDN/>
      <w:adjustRightInd/>
      <w:spacing w:line="360" w:lineRule="auto"/>
      <w:ind w:firstLine="567"/>
      <w:jc w:val="left"/>
      <w:textAlignment w:val="auto"/>
    </w:pPr>
    <w:rPr>
      <w:rFonts w:ascii="宋体" w:hAnsi="宋体"/>
      <w:kern w:val="4"/>
      <w:szCs w:val="28"/>
    </w:rPr>
  </w:style>
  <w:style w:type="character" w:customStyle="1" w:styleId="261">
    <w:name w:val="backtitle1"/>
    <w:qFormat/>
    <w:uiPriority w:val="0"/>
    <w:rPr>
      <w:b/>
      <w:bCs/>
      <w:color w:val="000000"/>
      <w:sz w:val="18"/>
      <w:szCs w:val="18"/>
    </w:rPr>
  </w:style>
  <w:style w:type="character" w:customStyle="1" w:styleId="262">
    <w:name w:val="a61"/>
    <w:qFormat/>
    <w:uiPriority w:val="0"/>
    <w:rPr>
      <w:rFonts w:hint="eastAsia" w:ascii="宋体" w:hAnsi="宋体" w:eastAsia="宋体"/>
      <w:spacing w:val="276"/>
      <w:kern w:val="2"/>
      <w:sz w:val="23"/>
      <w:szCs w:val="23"/>
      <w:lang w:val="en-US" w:eastAsia="zh-CN" w:bidi="ar-SA"/>
    </w:rPr>
  </w:style>
  <w:style w:type="character" w:customStyle="1" w:styleId="263">
    <w:name w:val="正文01 Char1"/>
    <w:qFormat/>
    <w:uiPriority w:val="0"/>
    <w:rPr>
      <w:rFonts w:ascii="Arial" w:hAnsi="Arial" w:eastAsia="宋体"/>
      <w:kern w:val="2"/>
      <w:sz w:val="24"/>
      <w:lang w:val="en-US" w:eastAsia="zh-CN" w:bidi="ar-SA"/>
    </w:rPr>
  </w:style>
  <w:style w:type="character" w:customStyle="1" w:styleId="264">
    <w:name w:val="H1 Char Char"/>
    <w:qFormat/>
    <w:uiPriority w:val="0"/>
    <w:rPr>
      <w:rFonts w:eastAsia="黑体"/>
      <w:snapToGrid w:val="0"/>
      <w:kern w:val="2"/>
      <w:sz w:val="44"/>
      <w:szCs w:val="24"/>
      <w:lang w:val="en-US" w:eastAsia="zh-CN" w:bidi="ar-SA"/>
    </w:rPr>
  </w:style>
  <w:style w:type="character" w:customStyle="1" w:styleId="265">
    <w:name w:val="标题 2 Char Char Char"/>
    <w:qFormat/>
    <w:uiPriority w:val="0"/>
    <w:rPr>
      <w:b/>
      <w:snapToGrid w:val="0"/>
      <w:kern w:val="2"/>
      <w:sz w:val="32"/>
      <w:szCs w:val="24"/>
    </w:rPr>
  </w:style>
  <w:style w:type="character" w:customStyle="1" w:styleId="266">
    <w:name w:val="正文A Char2"/>
    <w:link w:val="267"/>
    <w:qFormat/>
    <w:uiPriority w:val="0"/>
    <w:rPr>
      <w:snapToGrid w:val="0"/>
      <w:sz w:val="24"/>
      <w:lang w:val="en-US" w:eastAsia="zh-CN" w:bidi="ar-SA"/>
    </w:rPr>
  </w:style>
  <w:style w:type="paragraph" w:customStyle="1" w:styleId="267">
    <w:name w:val="正文A"/>
    <w:link w:val="266"/>
    <w:qFormat/>
    <w:uiPriority w:val="0"/>
    <w:pPr>
      <w:tabs>
        <w:tab w:val="left" w:pos="0"/>
      </w:tabs>
      <w:adjustRightInd w:val="0"/>
      <w:spacing w:before="120" w:line="360" w:lineRule="auto"/>
      <w:ind w:firstLine="480"/>
      <w:jc w:val="both"/>
    </w:pPr>
    <w:rPr>
      <w:rFonts w:ascii="Times New Roman" w:hAnsi="Times New Roman" w:eastAsia="宋体" w:cs="Times New Roman"/>
      <w:snapToGrid w:val="0"/>
      <w:sz w:val="24"/>
      <w:lang w:val="en-US" w:eastAsia="zh-CN" w:bidi="ar-SA"/>
    </w:rPr>
  </w:style>
  <w:style w:type="paragraph" w:customStyle="1" w:styleId="268">
    <w:name w:val="Char2"/>
    <w:basedOn w:val="1"/>
    <w:qFormat/>
    <w:uiPriority w:val="0"/>
    <w:pPr>
      <w:autoSpaceDE/>
      <w:autoSpaceDN/>
      <w:adjustRightInd/>
      <w:spacing w:line="360" w:lineRule="auto"/>
      <w:ind w:firstLine="200" w:firstLineChars="200"/>
      <w:textAlignment w:val="auto"/>
    </w:pPr>
    <w:rPr>
      <w:rFonts w:ascii="宋体" w:hAnsi="宋体" w:cs="宋体"/>
      <w:kern w:val="2"/>
      <w:szCs w:val="24"/>
    </w:rPr>
  </w:style>
  <w:style w:type="paragraph" w:customStyle="1" w:styleId="269">
    <w:name w:val="xl112"/>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left"/>
      <w:textAlignment w:val="auto"/>
    </w:pPr>
    <w:rPr>
      <w:rFonts w:ascii="宋体" w:hAnsi="宋体" w:cs="宋体"/>
      <w:color w:val="0000FF"/>
      <w:szCs w:val="24"/>
    </w:rPr>
  </w:style>
  <w:style w:type="paragraph" w:customStyle="1" w:styleId="270">
    <w:name w:val="正文文本缩进2"/>
    <w:basedOn w:val="1"/>
    <w:qFormat/>
    <w:uiPriority w:val="0"/>
    <w:pPr>
      <w:tabs>
        <w:tab w:val="left" w:pos="3025"/>
      </w:tabs>
      <w:spacing w:line="420" w:lineRule="exact"/>
      <w:ind w:firstLine="480"/>
      <w:textAlignment w:val="auto"/>
    </w:pPr>
    <w:rPr>
      <w:sz w:val="28"/>
      <w:szCs w:val="28"/>
    </w:rPr>
  </w:style>
  <w:style w:type="paragraph" w:customStyle="1" w:styleId="271">
    <w:name w:val="xl31"/>
    <w:basedOn w:val="1"/>
    <w:qFormat/>
    <w:uiPriority w:val="0"/>
    <w:pPr>
      <w:widowControl/>
      <w:pBdr>
        <w:left w:val="single" w:color="auto" w:sz="4" w:space="0"/>
        <w:right w:val="single" w:color="auto" w:sz="4" w:space="0"/>
      </w:pBdr>
      <w:autoSpaceDE/>
      <w:autoSpaceDN/>
      <w:adjustRightInd/>
      <w:spacing w:before="100" w:beforeAutospacing="1" w:after="100" w:afterAutospacing="1"/>
      <w:jc w:val="center"/>
      <w:textAlignment w:val="center"/>
    </w:pPr>
    <w:rPr>
      <w:rFonts w:ascii="Arial Unicode MS" w:hAnsi="Arial Unicode MS" w:eastAsia="Arial Unicode MS"/>
      <w:szCs w:val="24"/>
    </w:rPr>
  </w:style>
  <w:style w:type="paragraph" w:customStyle="1" w:styleId="272">
    <w:name w:val="xl35"/>
    <w:basedOn w:val="1"/>
    <w:qFormat/>
    <w:uiPriority w:val="0"/>
    <w:pPr>
      <w:widowControl/>
      <w:pBdr>
        <w:left w:val="single" w:color="auto" w:sz="4" w:space="0"/>
        <w:right w:val="single" w:color="auto" w:sz="4" w:space="0"/>
      </w:pBdr>
      <w:autoSpaceDE/>
      <w:autoSpaceDN/>
      <w:adjustRightInd/>
      <w:spacing w:before="100" w:beforeAutospacing="1" w:after="100" w:afterAutospacing="1"/>
      <w:jc w:val="center"/>
      <w:textAlignment w:val="bottom"/>
    </w:pPr>
    <w:rPr>
      <w:rFonts w:ascii="宋体" w:hAnsi="宋体"/>
      <w:szCs w:val="24"/>
    </w:rPr>
  </w:style>
  <w:style w:type="paragraph" w:customStyle="1" w:styleId="273">
    <w:name w:val="Char1"/>
    <w:basedOn w:val="1"/>
    <w:qFormat/>
    <w:uiPriority w:val="0"/>
    <w:pPr>
      <w:autoSpaceDE/>
      <w:autoSpaceDN/>
      <w:adjustRightInd/>
      <w:spacing w:line="360" w:lineRule="auto"/>
      <w:ind w:firstLine="200" w:firstLineChars="200"/>
      <w:textAlignment w:val="auto"/>
    </w:pPr>
    <w:rPr>
      <w:rFonts w:ascii="宋体" w:hAnsi="宋体" w:cs="宋体"/>
      <w:kern w:val="2"/>
      <w:szCs w:val="24"/>
    </w:rPr>
  </w:style>
  <w:style w:type="paragraph" w:customStyle="1" w:styleId="274">
    <w:name w:val="xl124"/>
    <w:basedOn w:val="1"/>
    <w:qFormat/>
    <w:uiPriority w:val="0"/>
    <w:pPr>
      <w:widowControl/>
      <w:pBdr>
        <w:left w:val="single" w:color="auto" w:sz="4" w:space="0"/>
        <w:bottom w:val="single" w:color="auto" w:sz="4" w:space="0"/>
        <w:right w:val="single" w:color="auto" w:sz="4" w:space="0"/>
      </w:pBdr>
      <w:autoSpaceDE/>
      <w:autoSpaceDN/>
      <w:adjustRightInd/>
      <w:spacing w:before="100" w:beforeAutospacing="1" w:after="100" w:afterAutospacing="1"/>
      <w:jc w:val="center"/>
      <w:textAlignment w:val="auto"/>
    </w:pPr>
    <w:rPr>
      <w:rFonts w:ascii="黑体" w:hAnsi="宋体" w:eastAsia="黑体"/>
      <w:szCs w:val="24"/>
    </w:rPr>
  </w:style>
  <w:style w:type="paragraph" w:customStyle="1" w:styleId="275">
    <w:name w:val="s1 Char"/>
    <w:basedOn w:val="1"/>
    <w:qFormat/>
    <w:uiPriority w:val="0"/>
    <w:pPr>
      <w:autoSpaceDE/>
      <w:autoSpaceDN/>
      <w:snapToGrid w:val="0"/>
      <w:textAlignment w:val="auto"/>
    </w:pPr>
    <w:rPr>
      <w:kern w:val="2"/>
      <w:sz w:val="21"/>
      <w:szCs w:val="24"/>
    </w:rPr>
  </w:style>
  <w:style w:type="paragraph" w:customStyle="1" w:styleId="276">
    <w:name w:val="xl65"/>
    <w:basedOn w:val="1"/>
    <w:qFormat/>
    <w:uiPriority w:val="0"/>
    <w:pPr>
      <w:widowControl/>
      <w:autoSpaceDE/>
      <w:autoSpaceDN/>
      <w:adjustRightInd/>
      <w:spacing w:before="100" w:beforeAutospacing="1" w:after="100" w:afterAutospacing="1"/>
      <w:jc w:val="center"/>
      <w:textAlignment w:val="auto"/>
    </w:pPr>
    <w:rPr>
      <w:rFonts w:ascii="黑体" w:hAnsi="宋体" w:eastAsia="黑体" w:cs="宋体"/>
      <w:sz w:val="32"/>
      <w:szCs w:val="32"/>
    </w:rPr>
  </w:style>
  <w:style w:type="paragraph" w:customStyle="1" w:styleId="277">
    <w:name w:val="表格"/>
    <w:basedOn w:val="1"/>
    <w:qFormat/>
    <w:uiPriority w:val="0"/>
    <w:pPr>
      <w:autoSpaceDE/>
      <w:autoSpaceDN/>
      <w:spacing w:before="40" w:line="360" w:lineRule="auto"/>
      <w:jc w:val="center"/>
    </w:pPr>
    <w:rPr>
      <w:rFonts w:ascii="楷体_GB2312" w:eastAsia="楷体_GB2312"/>
    </w:rPr>
  </w:style>
  <w:style w:type="paragraph" w:customStyle="1" w:styleId="278">
    <w:name w:val="Char Char Char Char Char Char1"/>
    <w:basedOn w:val="1"/>
    <w:qFormat/>
    <w:uiPriority w:val="0"/>
    <w:pPr>
      <w:autoSpaceDE/>
      <w:autoSpaceDN/>
      <w:adjustRightInd/>
      <w:textAlignment w:val="auto"/>
    </w:pPr>
    <w:rPr>
      <w:kern w:val="2"/>
      <w:sz w:val="21"/>
      <w:szCs w:val="21"/>
    </w:rPr>
  </w:style>
  <w:style w:type="paragraph" w:customStyle="1" w:styleId="279">
    <w:name w:val="xl130"/>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left"/>
      <w:textAlignment w:val="auto"/>
    </w:pPr>
    <w:rPr>
      <w:rFonts w:ascii="宋体" w:hAnsi="宋体" w:cs="宋体"/>
      <w:color w:val="FF0000"/>
      <w:szCs w:val="24"/>
    </w:rPr>
  </w:style>
  <w:style w:type="paragraph" w:customStyle="1" w:styleId="280">
    <w:name w:val="题名1"/>
    <w:basedOn w:val="5"/>
    <w:qFormat/>
    <w:uiPriority w:val="0"/>
    <w:pPr>
      <w:keepLines/>
      <w:pageBreakBefore w:val="0"/>
      <w:autoSpaceDE/>
      <w:autoSpaceDN/>
      <w:adjustRightInd/>
      <w:spacing w:before="360" w:after="120"/>
      <w:jc w:val="left"/>
      <w:textAlignment w:val="auto"/>
    </w:pPr>
    <w:rPr>
      <w:rFonts w:eastAsia="宋体"/>
      <w:b/>
      <w:snapToGrid/>
      <w:kern w:val="44"/>
      <w:sz w:val="32"/>
      <w:szCs w:val="24"/>
    </w:rPr>
  </w:style>
  <w:style w:type="paragraph" w:customStyle="1" w:styleId="281">
    <w:name w:val="样式6 正文"/>
    <w:qFormat/>
    <w:uiPriority w:val="0"/>
    <w:pPr>
      <w:spacing w:line="360" w:lineRule="auto"/>
      <w:ind w:firstLine="510"/>
      <w:jc w:val="both"/>
    </w:pPr>
    <w:rPr>
      <w:rFonts w:ascii="Times New Roman" w:hAnsi="Times New Roman" w:eastAsia="宋体" w:cs="Times New Roman"/>
      <w:sz w:val="24"/>
      <w:lang w:val="en-US" w:eastAsia="zh-CN" w:bidi="ar-SA"/>
    </w:rPr>
  </w:style>
  <w:style w:type="paragraph" w:customStyle="1" w:styleId="282">
    <w:name w:val="标题D + Arial 小四 宋体"/>
    <w:basedOn w:val="1"/>
    <w:qFormat/>
    <w:uiPriority w:val="0"/>
    <w:pPr>
      <w:widowControl/>
      <w:tabs>
        <w:tab w:val="left" w:pos="0"/>
      </w:tabs>
      <w:autoSpaceDE/>
      <w:autoSpaceDN/>
      <w:spacing w:before="120" w:after="48" w:line="360" w:lineRule="auto"/>
      <w:textAlignment w:val="auto"/>
      <w:outlineLvl w:val="3"/>
    </w:pPr>
    <w:rPr>
      <w:rFonts w:ascii="Arial" w:hAnsi="Arial" w:cs="宋体"/>
      <w:b/>
      <w:bCs/>
      <w:snapToGrid w:val="0"/>
    </w:rPr>
  </w:style>
  <w:style w:type="paragraph" w:customStyle="1" w:styleId="283">
    <w:name w:val="Char Char Char1 Char Char Char Char"/>
    <w:basedOn w:val="1"/>
    <w:qFormat/>
    <w:uiPriority w:val="0"/>
    <w:pPr>
      <w:tabs>
        <w:tab w:val="left" w:pos="1200"/>
      </w:tabs>
      <w:autoSpaceDE/>
      <w:autoSpaceDN/>
      <w:adjustRightInd/>
      <w:ind w:left="1200" w:hanging="660"/>
      <w:textAlignment w:val="auto"/>
    </w:pPr>
    <w:rPr>
      <w:kern w:val="2"/>
      <w:sz w:val="21"/>
      <w:szCs w:val="24"/>
    </w:rPr>
  </w:style>
  <w:style w:type="paragraph" w:customStyle="1" w:styleId="284">
    <w:name w:val="大大标题"/>
    <w:basedOn w:val="46"/>
    <w:qFormat/>
    <w:uiPriority w:val="0"/>
    <w:pPr>
      <w:tabs>
        <w:tab w:val="right" w:leader="dot" w:pos="8777"/>
      </w:tabs>
      <w:autoSpaceDE/>
      <w:autoSpaceDN/>
      <w:adjustRightInd/>
      <w:spacing w:line="560" w:lineRule="exact"/>
      <w:jc w:val="center"/>
      <w:textAlignment w:val="auto"/>
    </w:pPr>
    <w:rPr>
      <w:rFonts w:ascii="方正小标宋简体" w:eastAsia="方正小标宋简体"/>
      <w:snapToGrid w:val="0"/>
      <w:kern w:val="2"/>
      <w:sz w:val="32"/>
      <w:szCs w:val="28"/>
    </w:rPr>
  </w:style>
  <w:style w:type="paragraph" w:customStyle="1" w:styleId="285">
    <w:name w:val="样式 小四"/>
    <w:basedOn w:val="1"/>
    <w:qFormat/>
    <w:uiPriority w:val="0"/>
    <w:pPr>
      <w:autoSpaceDE/>
      <w:autoSpaceDN/>
      <w:adjustRightInd/>
      <w:spacing w:line="360" w:lineRule="auto"/>
      <w:ind w:firstLine="200" w:firstLineChars="200"/>
      <w:textAlignment w:val="auto"/>
    </w:pPr>
    <w:rPr>
      <w:kern w:val="2"/>
      <w:szCs w:val="24"/>
    </w:rPr>
  </w:style>
  <w:style w:type="paragraph" w:customStyle="1" w:styleId="286">
    <w:name w:val="aa"/>
    <w:basedOn w:val="36"/>
    <w:qFormat/>
    <w:uiPriority w:val="0"/>
    <w:pPr>
      <w:spacing w:line="400" w:lineRule="exact"/>
      <w:ind w:firstLine="466" w:firstLineChars="182"/>
    </w:pPr>
    <w:rPr>
      <w:rFonts w:hAnsi="宋体" w:cs="Courier New"/>
      <w:spacing w:val="8"/>
      <w:sz w:val="24"/>
      <w:szCs w:val="28"/>
    </w:rPr>
  </w:style>
  <w:style w:type="paragraph" w:customStyle="1" w:styleId="287">
    <w:name w:val="reader-word-layer reader-word-s3-3"/>
    <w:basedOn w:val="1"/>
    <w:qFormat/>
    <w:uiPriority w:val="0"/>
    <w:pPr>
      <w:widowControl/>
      <w:autoSpaceDE/>
      <w:autoSpaceDN/>
      <w:adjustRightInd/>
      <w:spacing w:before="100" w:beforeAutospacing="1" w:after="100" w:afterAutospacing="1"/>
      <w:jc w:val="left"/>
      <w:textAlignment w:val="auto"/>
    </w:pPr>
    <w:rPr>
      <w:rFonts w:ascii="宋体" w:hAnsi="宋体" w:cs="宋体"/>
      <w:szCs w:val="24"/>
    </w:rPr>
  </w:style>
  <w:style w:type="paragraph" w:customStyle="1" w:styleId="288">
    <w:name w:val="xl125"/>
    <w:basedOn w:val="1"/>
    <w:qFormat/>
    <w:uiPriority w:val="0"/>
    <w:pPr>
      <w:widowControl/>
      <w:pBdr>
        <w:left w:val="single" w:color="auto" w:sz="4" w:space="0"/>
        <w:bottom w:val="single" w:color="auto" w:sz="4" w:space="0"/>
        <w:right w:val="single" w:color="auto" w:sz="4" w:space="0"/>
      </w:pBdr>
      <w:autoSpaceDE/>
      <w:autoSpaceDN/>
      <w:adjustRightInd/>
      <w:spacing w:before="100" w:beforeAutospacing="1" w:after="100" w:afterAutospacing="1"/>
      <w:jc w:val="center"/>
      <w:textAlignment w:val="auto"/>
    </w:pPr>
    <w:rPr>
      <w:color w:val="FF0000"/>
      <w:szCs w:val="24"/>
    </w:rPr>
  </w:style>
  <w:style w:type="paragraph" w:customStyle="1" w:styleId="289">
    <w:name w:val="Char Char1 Char"/>
    <w:basedOn w:val="1"/>
    <w:qFormat/>
    <w:uiPriority w:val="0"/>
    <w:pPr>
      <w:autoSpaceDE/>
      <w:autoSpaceDN/>
      <w:adjustRightInd/>
      <w:textAlignment w:val="auto"/>
    </w:pPr>
    <w:rPr>
      <w:kern w:val="2"/>
      <w:sz w:val="21"/>
      <w:szCs w:val="24"/>
    </w:rPr>
  </w:style>
  <w:style w:type="paragraph" w:customStyle="1" w:styleId="290">
    <w:name w:val="表格五号"/>
    <w:qFormat/>
    <w:uiPriority w:val="0"/>
    <w:pPr>
      <w:jc w:val="center"/>
      <w:textAlignment w:val="center"/>
    </w:pPr>
    <w:rPr>
      <w:rFonts w:ascii="Times New Roman" w:hAnsi="Times New Roman" w:eastAsia="宋体" w:cs="Times New Roman"/>
      <w:sz w:val="24"/>
      <w:szCs w:val="24"/>
      <w:lang w:val="en-US" w:eastAsia="zh-CN" w:bidi="ar-SA"/>
    </w:rPr>
  </w:style>
  <w:style w:type="paragraph" w:customStyle="1" w:styleId="291">
    <w:name w:val="xl103"/>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left"/>
      <w:textAlignment w:val="auto"/>
    </w:pPr>
    <w:rPr>
      <w:rFonts w:ascii="宋体" w:hAnsi="宋体" w:cs="宋体"/>
      <w:szCs w:val="24"/>
    </w:rPr>
  </w:style>
  <w:style w:type="paragraph" w:customStyle="1" w:styleId="292">
    <w:name w:val="1表格头"/>
    <w:basedOn w:val="293"/>
    <w:qFormat/>
    <w:uiPriority w:val="0"/>
    <w:pPr>
      <w:spacing w:line="420" w:lineRule="auto"/>
      <w:outlineLvl w:val="3"/>
    </w:pPr>
    <w:rPr>
      <w:rFonts w:eastAsia="黑体"/>
      <w:b/>
      <w:sz w:val="24"/>
    </w:rPr>
  </w:style>
  <w:style w:type="paragraph" w:customStyle="1" w:styleId="293">
    <w:name w:val="1表格"/>
    <w:basedOn w:val="1"/>
    <w:qFormat/>
    <w:uiPriority w:val="0"/>
    <w:pPr>
      <w:autoSpaceDE/>
      <w:autoSpaceDN/>
      <w:adjustRightInd/>
      <w:snapToGrid w:val="0"/>
      <w:jc w:val="center"/>
      <w:textAlignment w:val="auto"/>
      <w:outlineLvl w:val="4"/>
    </w:pPr>
    <w:rPr>
      <w:spacing w:val="4"/>
      <w:kern w:val="2"/>
      <w:sz w:val="21"/>
      <w:szCs w:val="24"/>
    </w:rPr>
  </w:style>
  <w:style w:type="paragraph" w:customStyle="1" w:styleId="294">
    <w:name w:val="font7"/>
    <w:basedOn w:val="1"/>
    <w:qFormat/>
    <w:uiPriority w:val="0"/>
    <w:pPr>
      <w:widowControl/>
      <w:autoSpaceDE/>
      <w:autoSpaceDN/>
      <w:adjustRightInd/>
      <w:spacing w:before="100" w:beforeAutospacing="1" w:after="100" w:afterAutospacing="1"/>
      <w:jc w:val="left"/>
      <w:textAlignment w:val="auto"/>
    </w:pPr>
    <w:rPr>
      <w:rFonts w:eastAsia="Arial Unicode MS"/>
      <w:b/>
      <w:bCs/>
      <w:szCs w:val="24"/>
    </w:rPr>
  </w:style>
  <w:style w:type="paragraph" w:customStyle="1" w:styleId="295">
    <w:name w:val="font10"/>
    <w:basedOn w:val="1"/>
    <w:qFormat/>
    <w:uiPriority w:val="0"/>
    <w:pPr>
      <w:widowControl/>
      <w:autoSpaceDE/>
      <w:autoSpaceDN/>
      <w:adjustRightInd/>
      <w:spacing w:before="100" w:beforeAutospacing="1" w:after="100" w:afterAutospacing="1"/>
      <w:jc w:val="left"/>
      <w:textAlignment w:val="auto"/>
    </w:pPr>
    <w:rPr>
      <w:rFonts w:hint="eastAsia" w:ascii="宋体" w:hAnsi="宋体" w:cs="Arial Unicode MS"/>
      <w:sz w:val="21"/>
      <w:szCs w:val="21"/>
    </w:rPr>
  </w:style>
  <w:style w:type="paragraph" w:customStyle="1" w:styleId="296">
    <w:name w:val="正文："/>
    <w:basedOn w:val="1"/>
    <w:qFormat/>
    <w:uiPriority w:val="0"/>
    <w:pPr>
      <w:tabs>
        <w:tab w:val="left" w:pos="425"/>
      </w:tabs>
      <w:autoSpaceDE/>
      <w:autoSpaceDN/>
      <w:adjustRightInd/>
      <w:ind w:left="425" w:hanging="425"/>
      <w:textAlignment w:val="auto"/>
    </w:pPr>
    <w:rPr>
      <w:kern w:val="2"/>
      <w:sz w:val="21"/>
      <w:szCs w:val="24"/>
    </w:rPr>
  </w:style>
  <w:style w:type="paragraph" w:customStyle="1" w:styleId="297">
    <w:name w:val="12"/>
    <w:basedOn w:val="1"/>
    <w:qFormat/>
    <w:uiPriority w:val="0"/>
    <w:pPr>
      <w:tabs>
        <w:tab w:val="left" w:pos="567"/>
      </w:tabs>
      <w:autoSpaceDE/>
      <w:autoSpaceDN/>
      <w:adjustRightInd/>
      <w:spacing w:before="200" w:after="120"/>
      <w:ind w:left="567" w:hanging="567"/>
      <w:textAlignment w:val="auto"/>
    </w:pPr>
    <w:rPr>
      <w:rFonts w:ascii="宋体" w:eastAsia="黑体"/>
      <w:b/>
      <w:kern w:val="2"/>
      <w:sz w:val="32"/>
    </w:rPr>
  </w:style>
  <w:style w:type="paragraph" w:customStyle="1" w:styleId="298">
    <w:name w:val="Char3"/>
    <w:basedOn w:val="1"/>
    <w:qFormat/>
    <w:uiPriority w:val="0"/>
    <w:pPr>
      <w:autoSpaceDE/>
      <w:autoSpaceDN/>
      <w:adjustRightInd/>
      <w:spacing w:line="360" w:lineRule="auto"/>
      <w:ind w:firstLine="200" w:firstLineChars="200"/>
      <w:textAlignment w:val="auto"/>
    </w:pPr>
    <w:rPr>
      <w:rFonts w:ascii="宋体" w:hAnsi="宋体" w:cs="宋体"/>
      <w:kern w:val="2"/>
      <w:szCs w:val="24"/>
    </w:rPr>
  </w:style>
  <w:style w:type="paragraph" w:customStyle="1" w:styleId="299">
    <w:name w:val="xl67"/>
    <w:basedOn w:val="1"/>
    <w:qFormat/>
    <w:uiPriority w:val="0"/>
    <w:pPr>
      <w:widowControl/>
      <w:autoSpaceDE/>
      <w:autoSpaceDN/>
      <w:adjustRightInd/>
      <w:spacing w:before="100" w:beforeAutospacing="1" w:after="100" w:afterAutospacing="1"/>
      <w:jc w:val="right"/>
      <w:textAlignment w:val="auto"/>
    </w:pPr>
    <w:rPr>
      <w:rFonts w:ascii="宋体" w:hAnsi="宋体" w:cs="宋体"/>
      <w:sz w:val="20"/>
    </w:rPr>
  </w:style>
  <w:style w:type="paragraph" w:customStyle="1" w:styleId="300">
    <w:name w:val="样式 zw正文 + 首行缩进:  2 字符 段前: 3.9 磅"/>
    <w:basedOn w:val="1"/>
    <w:qFormat/>
    <w:uiPriority w:val="0"/>
    <w:pPr>
      <w:autoSpaceDE/>
      <w:autoSpaceDN/>
      <w:adjustRightInd/>
      <w:spacing w:line="500" w:lineRule="exact"/>
      <w:ind w:firstLine="200" w:firstLineChars="200"/>
      <w:textAlignment w:val="auto"/>
    </w:pPr>
    <w:rPr>
      <w:rFonts w:eastAsia="华文中宋" w:cs="宋体"/>
      <w:color w:val="000000"/>
      <w:kern w:val="2"/>
    </w:rPr>
  </w:style>
  <w:style w:type="paragraph" w:customStyle="1" w:styleId="301">
    <w:name w:val="xl91"/>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auto"/>
    </w:pPr>
    <w:rPr>
      <w:rFonts w:ascii="宋体" w:hAnsi="宋体" w:cs="宋体"/>
      <w:b/>
      <w:bCs/>
      <w:szCs w:val="24"/>
    </w:rPr>
  </w:style>
  <w:style w:type="paragraph" w:customStyle="1" w:styleId="302">
    <w:name w:val="表题"/>
    <w:basedOn w:val="1"/>
    <w:next w:val="303"/>
    <w:qFormat/>
    <w:uiPriority w:val="0"/>
    <w:pPr>
      <w:autoSpaceDE/>
      <w:autoSpaceDN/>
      <w:adjustRightInd/>
      <w:jc w:val="center"/>
      <w:textAlignment w:val="auto"/>
    </w:pPr>
    <w:rPr>
      <w:rFonts w:ascii="仿宋_GB2312" w:hAnsi="Arial" w:eastAsia="仿宋_GB2312"/>
      <w:b/>
      <w:kern w:val="2"/>
      <w:sz w:val="30"/>
    </w:rPr>
  </w:style>
  <w:style w:type="paragraph" w:customStyle="1" w:styleId="303">
    <w:name w:val="表号"/>
    <w:next w:val="1"/>
    <w:qFormat/>
    <w:uiPriority w:val="0"/>
    <w:pPr>
      <w:ind w:firstLine="480"/>
    </w:pPr>
    <w:rPr>
      <w:rFonts w:ascii="宋体" w:hAnsi="宋体" w:eastAsia="宋体" w:cs="Times New Roman"/>
      <w:color w:val="0000FF"/>
      <w:sz w:val="28"/>
      <w:szCs w:val="28"/>
      <w:lang w:val="en-US" w:eastAsia="zh-CN" w:bidi="ar-SA"/>
    </w:rPr>
  </w:style>
  <w:style w:type="paragraph" w:customStyle="1" w:styleId="304">
    <w:name w:val="表中文字居中"/>
    <w:basedOn w:val="1"/>
    <w:qFormat/>
    <w:uiPriority w:val="0"/>
    <w:pPr>
      <w:autoSpaceDE/>
      <w:autoSpaceDN/>
      <w:adjustRightInd/>
      <w:spacing w:before="156" w:beforeLines="50" w:line="360" w:lineRule="auto"/>
      <w:jc w:val="center"/>
      <w:textAlignment w:val="auto"/>
    </w:pPr>
    <w:rPr>
      <w:rFonts w:ascii="宋体" w:hAnsi="宋体"/>
      <w:b/>
      <w:bCs/>
      <w:kern w:val="2"/>
      <w:sz w:val="36"/>
      <w:szCs w:val="36"/>
    </w:rPr>
  </w:style>
  <w:style w:type="paragraph" w:customStyle="1" w:styleId="305">
    <w:name w:val="表格内容 Char"/>
    <w:basedOn w:val="1"/>
    <w:qFormat/>
    <w:uiPriority w:val="0"/>
    <w:pPr>
      <w:autoSpaceDE/>
      <w:autoSpaceDN/>
      <w:jc w:val="center"/>
    </w:pPr>
    <w:rPr>
      <w:b/>
    </w:rPr>
  </w:style>
  <w:style w:type="paragraph" w:customStyle="1" w:styleId="306">
    <w:name w:val="表格标题"/>
    <w:basedOn w:val="1"/>
    <w:qFormat/>
    <w:uiPriority w:val="0"/>
    <w:pPr>
      <w:autoSpaceDE/>
      <w:autoSpaceDN/>
      <w:spacing w:line="460" w:lineRule="exact"/>
    </w:pPr>
    <w:rPr>
      <w:rFonts w:eastAsia="黑体"/>
      <w:sz w:val="21"/>
      <w:szCs w:val="24"/>
    </w:rPr>
  </w:style>
  <w:style w:type="paragraph" w:customStyle="1" w:styleId="307">
    <w:name w:val="标题三"/>
    <w:basedOn w:val="1"/>
    <w:qFormat/>
    <w:uiPriority w:val="0"/>
    <w:pPr>
      <w:keepNext/>
      <w:widowControl/>
      <w:autoSpaceDE/>
      <w:autoSpaceDN/>
      <w:adjustRightInd/>
      <w:spacing w:after="200" w:line="520" w:lineRule="exact"/>
      <w:jc w:val="left"/>
      <w:textAlignment w:val="auto"/>
      <w:outlineLvl w:val="2"/>
    </w:pPr>
    <w:rPr>
      <w:rFonts w:ascii="宋体" w:hAnsi="宋体"/>
      <w:b/>
      <w:szCs w:val="22"/>
      <w:lang w:eastAsia="en-US" w:bidi="en-US"/>
    </w:rPr>
  </w:style>
  <w:style w:type="paragraph" w:customStyle="1" w:styleId="308">
    <w:name w:val="xl110"/>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right"/>
      <w:textAlignment w:val="auto"/>
    </w:pPr>
    <w:rPr>
      <w:rFonts w:ascii="宋体" w:hAnsi="宋体" w:cs="宋体"/>
      <w:color w:val="0000FF"/>
      <w:szCs w:val="24"/>
    </w:rPr>
  </w:style>
  <w:style w:type="paragraph" w:customStyle="1" w:styleId="309">
    <w:name w:val="综合规划（一）标题"/>
    <w:basedOn w:val="9"/>
    <w:qFormat/>
    <w:uiPriority w:val="0"/>
    <w:pPr>
      <w:keepNext/>
      <w:widowControl w:val="0"/>
      <w:topLinePunct/>
      <w:autoSpaceDE/>
      <w:autoSpaceDN/>
      <w:adjustRightInd/>
      <w:ind w:firstLine="431" w:firstLineChars="200"/>
      <w:jc w:val="both"/>
      <w:textAlignment w:val="auto"/>
    </w:pPr>
    <w:rPr>
      <w:rFonts w:ascii="宋体" w:hAnsi="宋体" w:eastAsia="宋体"/>
      <w:bCs/>
      <w:snapToGrid/>
      <w:kern w:val="2"/>
      <w:szCs w:val="28"/>
    </w:rPr>
  </w:style>
  <w:style w:type="paragraph" w:customStyle="1" w:styleId="310">
    <w:name w:val="样式 zw标题2 + 首行缩进:  2 字符 段前: 0.25 行 段后: 0.25 行"/>
    <w:basedOn w:val="311"/>
    <w:qFormat/>
    <w:uiPriority w:val="0"/>
    <w:pPr>
      <w:snapToGrid w:val="0"/>
    </w:pPr>
    <w:rPr>
      <w:rFonts w:cs="宋体"/>
      <w:bCs/>
      <w:szCs w:val="20"/>
    </w:rPr>
  </w:style>
  <w:style w:type="paragraph" w:customStyle="1" w:styleId="311">
    <w:name w:val="zw标题2"/>
    <w:basedOn w:val="1"/>
    <w:qFormat/>
    <w:uiPriority w:val="0"/>
    <w:pPr>
      <w:autoSpaceDE/>
      <w:autoSpaceDN/>
      <w:adjustRightInd/>
      <w:spacing w:before="78" w:beforeLines="25" w:after="78" w:afterLines="25"/>
      <w:ind w:firstLine="200" w:firstLineChars="200"/>
      <w:textAlignment w:val="auto"/>
    </w:pPr>
    <w:rPr>
      <w:rFonts w:ascii="华文中宋" w:hAnsi="华文中宋" w:eastAsia="华文中宋"/>
      <w:b/>
      <w:color w:val="000000"/>
      <w:kern w:val="2"/>
      <w:sz w:val="28"/>
      <w:szCs w:val="24"/>
    </w:rPr>
  </w:style>
  <w:style w:type="paragraph" w:customStyle="1" w:styleId="312">
    <w:name w:val="L正文"/>
    <w:basedOn w:val="1"/>
    <w:qFormat/>
    <w:uiPriority w:val="0"/>
    <w:pPr>
      <w:snapToGrid w:val="0"/>
      <w:spacing w:line="360" w:lineRule="auto"/>
      <w:ind w:firstLine="200" w:firstLineChars="200"/>
      <w:textAlignment w:val="auto"/>
    </w:pPr>
    <w:rPr>
      <w:bCs/>
      <w:snapToGrid w:val="0"/>
      <w:sz w:val="26"/>
      <w:szCs w:val="26"/>
    </w:rPr>
  </w:style>
  <w:style w:type="paragraph" w:customStyle="1" w:styleId="313">
    <w:name w:val="表文居中"/>
    <w:basedOn w:val="1"/>
    <w:qFormat/>
    <w:uiPriority w:val="0"/>
    <w:pPr>
      <w:spacing w:line="260" w:lineRule="exact"/>
      <w:textAlignment w:val="auto"/>
    </w:pPr>
    <w:rPr>
      <w:sz w:val="18"/>
    </w:rPr>
  </w:style>
  <w:style w:type="paragraph" w:customStyle="1" w:styleId="314">
    <w:name w:val="Char Char Char1 Char Char Char Char1"/>
    <w:basedOn w:val="1"/>
    <w:qFormat/>
    <w:uiPriority w:val="0"/>
    <w:pPr>
      <w:tabs>
        <w:tab w:val="left" w:pos="1200"/>
      </w:tabs>
      <w:autoSpaceDE/>
      <w:autoSpaceDN/>
      <w:adjustRightInd/>
      <w:ind w:left="1200" w:hanging="660"/>
      <w:textAlignment w:val="auto"/>
    </w:pPr>
    <w:rPr>
      <w:kern w:val="2"/>
      <w:sz w:val="21"/>
      <w:szCs w:val="24"/>
    </w:rPr>
  </w:style>
  <w:style w:type="paragraph" w:customStyle="1" w:styleId="315">
    <w:name w:val="xl33"/>
    <w:basedOn w:val="1"/>
    <w:qFormat/>
    <w:uiPriority w:val="0"/>
    <w:pPr>
      <w:widowControl/>
      <w:pBdr>
        <w:left w:val="single" w:color="auto" w:sz="4" w:space="0"/>
        <w:bottom w:val="single" w:color="auto" w:sz="4" w:space="0"/>
        <w:right w:val="single" w:color="auto" w:sz="4" w:space="0"/>
      </w:pBdr>
      <w:autoSpaceDE/>
      <w:autoSpaceDN/>
      <w:adjustRightInd/>
      <w:spacing w:before="100" w:beforeAutospacing="1" w:after="100" w:afterAutospacing="1"/>
      <w:jc w:val="left"/>
      <w:textAlignment w:val="auto"/>
    </w:pPr>
    <w:rPr>
      <w:rFonts w:ascii="Arial Unicode MS" w:hAnsi="Arial Unicode MS" w:eastAsia="Arial Unicode MS" w:cs="Arial Unicode MS"/>
      <w:b/>
      <w:bCs/>
      <w:szCs w:val="24"/>
    </w:rPr>
  </w:style>
  <w:style w:type="paragraph" w:customStyle="1" w:styleId="316">
    <w:name w:val="方程式"/>
    <w:basedOn w:val="1"/>
    <w:qFormat/>
    <w:uiPriority w:val="0"/>
    <w:pPr>
      <w:overflowPunct w:val="0"/>
      <w:spacing w:before="60" w:after="60"/>
      <w:jc w:val="left"/>
      <w:textAlignment w:val="bottom"/>
    </w:pPr>
    <w:rPr>
      <w:rFonts w:ascii="宋体"/>
      <w:spacing w:val="24"/>
    </w:rPr>
  </w:style>
  <w:style w:type="paragraph" w:customStyle="1" w:styleId="317">
    <w:name w:val="xl132"/>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auto"/>
    </w:pPr>
    <w:rPr>
      <w:rFonts w:ascii="宋体" w:hAnsi="宋体" w:cs="宋体"/>
      <w:b/>
      <w:bCs/>
      <w:szCs w:val="24"/>
    </w:rPr>
  </w:style>
  <w:style w:type="paragraph" w:customStyle="1" w:styleId="318">
    <w:name w:val="综合规划表名图名格式"/>
    <w:basedOn w:val="319"/>
    <w:qFormat/>
    <w:uiPriority w:val="0"/>
    <w:pPr>
      <w:topLinePunct/>
      <w:spacing w:before="156" w:beforeLines="50" w:after="156" w:afterLines="50"/>
      <w:ind w:firstLine="0" w:firstLineChars="0"/>
      <w:jc w:val="center"/>
    </w:pPr>
    <w:rPr>
      <w:b/>
      <w:bCs w:val="0"/>
      <w:sz w:val="21"/>
      <w:szCs w:val="21"/>
    </w:rPr>
  </w:style>
  <w:style w:type="paragraph" w:customStyle="1" w:styleId="319">
    <w:name w:val="综合规划正文格式"/>
    <w:basedOn w:val="1"/>
    <w:qFormat/>
    <w:uiPriority w:val="0"/>
    <w:pPr>
      <w:autoSpaceDE/>
      <w:autoSpaceDN/>
      <w:adjustRightInd/>
      <w:ind w:firstLine="438" w:firstLineChars="200"/>
      <w:textAlignment w:val="auto"/>
    </w:pPr>
    <w:rPr>
      <w:rFonts w:ascii="宋体"/>
      <w:bCs/>
      <w:kern w:val="2"/>
      <w:szCs w:val="28"/>
    </w:rPr>
  </w:style>
  <w:style w:type="paragraph" w:customStyle="1" w:styleId="320">
    <w:name w:val="8"/>
    <w:basedOn w:val="1"/>
    <w:next w:val="36"/>
    <w:qFormat/>
    <w:uiPriority w:val="0"/>
    <w:pPr>
      <w:autoSpaceDE/>
      <w:autoSpaceDN/>
      <w:adjustRightInd/>
      <w:spacing w:line="400" w:lineRule="exact"/>
      <w:ind w:firstLine="567"/>
      <w:textAlignment w:val="auto"/>
    </w:pPr>
    <w:rPr>
      <w:rFonts w:ascii="宋体" w:hAnsi="Courier New"/>
      <w:kern w:val="2"/>
      <w:sz w:val="21"/>
      <w:szCs w:val="21"/>
    </w:rPr>
  </w:style>
  <w:style w:type="paragraph" w:customStyle="1" w:styleId="321">
    <w:name w:val="xl46"/>
    <w:basedOn w:val="1"/>
    <w:qFormat/>
    <w:uiPriority w:val="0"/>
    <w:pPr>
      <w:widowControl/>
      <w:pBdr>
        <w:left w:val="single" w:color="auto" w:sz="4" w:space="0"/>
        <w:bottom w:val="single" w:color="auto" w:sz="4" w:space="0"/>
        <w:right w:val="single" w:color="auto" w:sz="4" w:space="0"/>
      </w:pBdr>
      <w:autoSpaceDE/>
      <w:autoSpaceDN/>
      <w:adjustRightInd/>
      <w:spacing w:before="100" w:beforeAutospacing="1" w:after="100" w:afterAutospacing="1"/>
      <w:jc w:val="left"/>
      <w:textAlignment w:val="auto"/>
    </w:pPr>
    <w:rPr>
      <w:rFonts w:ascii="宋体" w:hAnsi="宋体" w:cs="宋体"/>
      <w:szCs w:val="24"/>
    </w:rPr>
  </w:style>
  <w:style w:type="paragraph" w:customStyle="1" w:styleId="322">
    <w:name w:val="1"/>
    <w:basedOn w:val="1"/>
    <w:next w:val="26"/>
    <w:qFormat/>
    <w:uiPriority w:val="0"/>
    <w:pPr>
      <w:tabs>
        <w:tab w:val="left" w:pos="3025"/>
      </w:tabs>
      <w:spacing w:line="420" w:lineRule="exact"/>
      <w:ind w:firstLine="480"/>
    </w:pPr>
    <w:rPr>
      <w:sz w:val="28"/>
    </w:rPr>
  </w:style>
  <w:style w:type="paragraph" w:customStyle="1" w:styleId="323">
    <w:name w:val="正文文本 21"/>
    <w:basedOn w:val="1"/>
    <w:qFormat/>
    <w:uiPriority w:val="0"/>
    <w:pPr>
      <w:spacing w:before="122" w:after="122"/>
      <w:jc w:val="center"/>
    </w:pPr>
    <w:rPr>
      <w:rFonts w:ascii="宋体" w:hAnsi="宋体"/>
      <w:sz w:val="21"/>
    </w:rPr>
  </w:style>
  <w:style w:type="paragraph" w:customStyle="1" w:styleId="324">
    <w:name w:val="图表"/>
    <w:basedOn w:val="53"/>
    <w:qFormat/>
    <w:uiPriority w:val="0"/>
    <w:pPr>
      <w:autoSpaceDE/>
      <w:autoSpaceDN/>
      <w:adjustRightInd/>
      <w:spacing w:after="0" w:line="360" w:lineRule="auto"/>
    </w:pPr>
    <w:rPr>
      <w:kern w:val="0"/>
      <w:szCs w:val="24"/>
    </w:rPr>
  </w:style>
  <w:style w:type="paragraph" w:customStyle="1" w:styleId="325">
    <w:name w:val="xl25"/>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auto"/>
    </w:pPr>
    <w:rPr>
      <w:rFonts w:ascii="Arial Unicode MS" w:hAnsi="Arial Unicode MS"/>
      <w:b/>
      <w:bCs/>
      <w:szCs w:val="24"/>
    </w:rPr>
  </w:style>
  <w:style w:type="paragraph" w:customStyle="1" w:styleId="326">
    <w:name w:val="defaultfont"/>
    <w:basedOn w:val="1"/>
    <w:qFormat/>
    <w:uiPriority w:val="0"/>
    <w:pPr>
      <w:widowControl/>
      <w:autoSpaceDE/>
      <w:autoSpaceDN/>
      <w:adjustRightInd/>
      <w:spacing w:before="100" w:beforeAutospacing="1" w:after="100" w:afterAutospacing="1"/>
      <w:jc w:val="left"/>
      <w:textAlignment w:val="auto"/>
    </w:pPr>
    <w:rPr>
      <w:rFonts w:ascii="Arial" w:hAnsi="Arial" w:cs="Arial"/>
      <w:sz w:val="21"/>
      <w:szCs w:val="21"/>
    </w:rPr>
  </w:style>
  <w:style w:type="paragraph" w:customStyle="1" w:styleId="327">
    <w:name w:val="Char Char Char Char Char Char Char Char Char Char Char Char Char1"/>
    <w:basedOn w:val="1"/>
    <w:qFormat/>
    <w:uiPriority w:val="0"/>
    <w:pPr>
      <w:tabs>
        <w:tab w:val="left" w:pos="425"/>
      </w:tabs>
      <w:autoSpaceDE/>
      <w:autoSpaceDN/>
      <w:adjustRightInd/>
      <w:ind w:left="425" w:hanging="425"/>
      <w:textAlignment w:val="auto"/>
    </w:pPr>
    <w:rPr>
      <w:kern w:val="2"/>
      <w:sz w:val="21"/>
      <w:szCs w:val="24"/>
    </w:rPr>
  </w:style>
  <w:style w:type="paragraph" w:customStyle="1" w:styleId="328">
    <w:name w:val="font8"/>
    <w:basedOn w:val="1"/>
    <w:qFormat/>
    <w:uiPriority w:val="0"/>
    <w:pPr>
      <w:widowControl/>
      <w:autoSpaceDE/>
      <w:autoSpaceDN/>
      <w:adjustRightInd/>
      <w:spacing w:before="100" w:beforeAutospacing="1" w:after="100" w:afterAutospacing="1"/>
      <w:jc w:val="left"/>
      <w:textAlignment w:val="auto"/>
    </w:pPr>
    <w:rPr>
      <w:rFonts w:hint="eastAsia" w:ascii="宋体" w:hAnsi="宋体"/>
      <w:color w:val="0000FF"/>
      <w:sz w:val="21"/>
      <w:szCs w:val="21"/>
    </w:rPr>
  </w:style>
  <w:style w:type="paragraph" w:customStyle="1" w:styleId="329">
    <w:name w:val="xl115"/>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textAlignment w:val="auto"/>
    </w:pPr>
    <w:rPr>
      <w:rFonts w:ascii="宋体" w:hAnsi="宋体" w:cs="宋体"/>
      <w:szCs w:val="24"/>
    </w:rPr>
  </w:style>
  <w:style w:type="paragraph" w:customStyle="1" w:styleId="330">
    <w:name w:val="zw标题2 .."/>
    <w:basedOn w:val="331"/>
    <w:qFormat/>
    <w:uiPriority w:val="0"/>
    <w:pPr>
      <w:tabs>
        <w:tab w:val="left" w:pos="1200"/>
      </w:tabs>
      <w:spacing w:line="500" w:lineRule="exact"/>
    </w:pPr>
  </w:style>
  <w:style w:type="paragraph" w:customStyle="1" w:styleId="331">
    <w:name w:val="样式 样式 样式 样式 样式 zw标题2 + 首行缩进:  2 字符 段前: 0.25 行 段后: 0.25 行 + 首行缩进:..."/>
    <w:basedOn w:val="332"/>
    <w:qFormat/>
    <w:uiPriority w:val="0"/>
    <w:pPr>
      <w:tabs>
        <w:tab w:val="left" w:pos="1200"/>
      </w:tabs>
      <w:ind w:firstLine="200"/>
    </w:pPr>
    <w:rPr>
      <w:rFonts w:cs="宋体"/>
      <w:bCs/>
      <w:szCs w:val="20"/>
    </w:rPr>
  </w:style>
  <w:style w:type="paragraph" w:customStyle="1" w:styleId="332">
    <w:name w:val="样式 样式 样式 样式 zw标题2 + 首行缩进:  2 字符 段前: 0.25 行 段后: 0.25 行 + 首行缩进:  2..."/>
    <w:basedOn w:val="311"/>
    <w:qFormat/>
    <w:uiPriority w:val="0"/>
    <w:pPr>
      <w:ind w:firstLine="561"/>
    </w:pPr>
  </w:style>
  <w:style w:type="paragraph" w:customStyle="1" w:styleId="333">
    <w:name w:val="tys2"/>
    <w:basedOn w:val="8"/>
    <w:qFormat/>
    <w:uiPriority w:val="0"/>
    <w:pPr>
      <w:keepNext/>
      <w:widowControl w:val="0"/>
      <w:autoSpaceDE/>
      <w:autoSpaceDN/>
      <w:adjustRightInd/>
      <w:spacing w:before="120" w:after="120" w:line="520" w:lineRule="exact"/>
      <w:ind w:left="720" w:hanging="720"/>
      <w:textAlignment w:val="auto"/>
    </w:pPr>
    <w:rPr>
      <w:rFonts w:eastAsia="宋体"/>
      <w:bCs/>
      <w:color w:val="000000"/>
      <w:kern w:val="2"/>
      <w:sz w:val="21"/>
      <w:szCs w:val="30"/>
    </w:rPr>
  </w:style>
  <w:style w:type="paragraph" w:customStyle="1" w:styleId="334">
    <w:name w:val="Char Char Char"/>
    <w:basedOn w:val="22"/>
    <w:qFormat/>
    <w:uiPriority w:val="0"/>
    <w:pPr>
      <w:autoSpaceDE/>
      <w:autoSpaceDN/>
      <w:spacing w:line="436" w:lineRule="exact"/>
      <w:ind w:left="357"/>
      <w:jc w:val="left"/>
      <w:textAlignment w:val="auto"/>
      <w:outlineLvl w:val="3"/>
    </w:pPr>
    <w:rPr>
      <w:rFonts w:ascii="Tahoma" w:hAnsi="Tahoma"/>
      <w:b/>
      <w:kern w:val="2"/>
      <w:szCs w:val="24"/>
    </w:rPr>
  </w:style>
  <w:style w:type="paragraph" w:customStyle="1" w:styleId="335">
    <w:name w:val="样式 样式 样式 zw标题2 + 首行缩进:  2 字符 段前: 0.25 行 段后: 0.25 行 + 首行缩进:  2 字符..."/>
    <w:basedOn w:val="336"/>
    <w:qFormat/>
    <w:uiPriority w:val="0"/>
    <w:pPr>
      <w:spacing w:before="0" w:beforeLines="0" w:after="0" w:afterLines="0" w:line="500" w:lineRule="exact"/>
    </w:pPr>
  </w:style>
  <w:style w:type="paragraph" w:customStyle="1" w:styleId="336">
    <w:name w:val="样式 样式 zw标题2 + 首行缩进:  2 字符 段前: 0.25 行 段后: 0.25 行 + 首行缩进:  2 字符 段..."/>
    <w:basedOn w:val="310"/>
    <w:qFormat/>
    <w:uiPriority w:val="0"/>
  </w:style>
  <w:style w:type="paragraph" w:customStyle="1" w:styleId="337">
    <w:name w:val="综合规划章标题 Char Char"/>
    <w:basedOn w:val="5"/>
    <w:qFormat/>
    <w:uiPriority w:val="0"/>
    <w:pPr>
      <w:keepNext/>
      <w:keepLines/>
      <w:pageBreakBefore w:val="0"/>
      <w:autoSpaceDE/>
      <w:autoSpaceDN/>
      <w:adjustRightInd/>
      <w:spacing w:before="0" w:after="312" w:afterLines="100"/>
      <w:textAlignment w:val="auto"/>
    </w:pPr>
    <w:rPr>
      <w:b/>
      <w:snapToGrid/>
      <w:kern w:val="44"/>
      <w:szCs w:val="44"/>
    </w:rPr>
  </w:style>
  <w:style w:type="paragraph" w:customStyle="1" w:styleId="338">
    <w:name w:val="样式 样式 纯文本 + (符号) 宋体 首行缩进:  2 字符 + 首行缩进:  2 字符 Char"/>
    <w:basedOn w:val="1"/>
    <w:qFormat/>
    <w:uiPriority w:val="0"/>
    <w:pPr>
      <w:autoSpaceDE/>
      <w:autoSpaceDN/>
      <w:adjustRightInd/>
      <w:ind w:firstLine="560" w:firstLineChars="200"/>
      <w:textAlignment w:val="auto"/>
    </w:pPr>
    <w:rPr>
      <w:rFonts w:ascii="宋体" w:hAnsi="宋体"/>
      <w:kern w:val="2"/>
      <w:sz w:val="28"/>
      <w:szCs w:val="21"/>
    </w:rPr>
  </w:style>
  <w:style w:type="paragraph" w:customStyle="1" w:styleId="339">
    <w:name w:val="Table"/>
    <w:basedOn w:val="1"/>
    <w:qFormat/>
    <w:uiPriority w:val="0"/>
    <w:pPr>
      <w:autoSpaceDE/>
      <w:autoSpaceDN/>
      <w:adjustRightInd/>
      <w:ind w:firstLine="567" w:firstLineChars="300"/>
      <w:textAlignment w:val="auto"/>
    </w:pPr>
    <w:rPr>
      <w:rFonts w:ascii="黑体" w:eastAsia="黑体"/>
      <w:bCs/>
      <w:kern w:val="2"/>
      <w:sz w:val="21"/>
      <w:szCs w:val="24"/>
    </w:rPr>
  </w:style>
  <w:style w:type="paragraph" w:customStyle="1" w:styleId="340">
    <w:name w:val="xl76"/>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right"/>
      <w:textAlignment w:val="auto"/>
    </w:pPr>
    <w:rPr>
      <w:rFonts w:ascii="宋体" w:hAnsi="宋体" w:cs="宋体"/>
      <w:sz w:val="18"/>
      <w:szCs w:val="18"/>
    </w:rPr>
  </w:style>
  <w:style w:type="paragraph" w:customStyle="1" w:styleId="341">
    <w:name w:val="正文缩进2"/>
    <w:basedOn w:val="1"/>
    <w:next w:val="1"/>
    <w:qFormat/>
    <w:uiPriority w:val="0"/>
    <w:pPr>
      <w:autoSpaceDE/>
      <w:autoSpaceDN/>
      <w:adjustRightInd/>
      <w:spacing w:line="500" w:lineRule="exact"/>
      <w:ind w:firstLine="567"/>
      <w:textAlignment w:val="auto"/>
    </w:pPr>
    <w:rPr>
      <w:kern w:val="2"/>
    </w:rPr>
  </w:style>
  <w:style w:type="paragraph" w:customStyle="1" w:styleId="342">
    <w:name w:val="xl82"/>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left"/>
      <w:textAlignment w:val="auto"/>
    </w:pPr>
    <w:rPr>
      <w:rFonts w:ascii="宋体" w:hAnsi="宋体" w:cs="宋体"/>
      <w:b/>
      <w:bCs/>
      <w:szCs w:val="24"/>
    </w:rPr>
  </w:style>
  <w:style w:type="paragraph" w:customStyle="1" w:styleId="343">
    <w:name w:val="附件名"/>
    <w:qFormat/>
    <w:uiPriority w:val="0"/>
    <w:pPr>
      <w:jc w:val="center"/>
    </w:pPr>
    <w:rPr>
      <w:rFonts w:ascii="Times New Roman" w:hAnsi="Times New Roman" w:eastAsia="黑体" w:cs="Times New Roman"/>
      <w:sz w:val="36"/>
      <w:lang w:val="en-US" w:eastAsia="zh-CN" w:bidi="ar-SA"/>
    </w:rPr>
  </w:style>
  <w:style w:type="paragraph" w:customStyle="1" w:styleId="344">
    <w:name w:val="样式 样式 样式 行距: 固定值 22 磅 + 首行缩进:  2 字符 + 首行缩进:  2 字符"/>
    <w:basedOn w:val="1"/>
    <w:qFormat/>
    <w:uiPriority w:val="0"/>
    <w:pPr>
      <w:autoSpaceDE/>
      <w:autoSpaceDN/>
      <w:adjustRightInd/>
      <w:ind w:firstLine="200" w:firstLineChars="200"/>
      <w:textAlignment w:val="auto"/>
    </w:pPr>
    <w:rPr>
      <w:rFonts w:eastAsia="华文中宋" w:cs="宋体"/>
      <w:kern w:val="2"/>
    </w:rPr>
  </w:style>
  <w:style w:type="paragraph" w:customStyle="1" w:styleId="345">
    <w:name w:val="首行缩进:  1.96 字符 Char"/>
    <w:basedOn w:val="1"/>
    <w:qFormat/>
    <w:uiPriority w:val="0"/>
    <w:pPr>
      <w:outlineLvl w:val="4"/>
    </w:pPr>
    <w:rPr>
      <w:rFonts w:ascii="宋体" w:hAnsi="宋体"/>
      <w:snapToGrid w:val="0"/>
      <w:szCs w:val="24"/>
    </w:rPr>
  </w:style>
  <w:style w:type="paragraph" w:customStyle="1" w:styleId="346">
    <w:name w:val="样式 首行缩进:  1 厘米"/>
    <w:basedOn w:val="1"/>
    <w:qFormat/>
    <w:uiPriority w:val="0"/>
    <w:pPr>
      <w:ind w:firstLine="567"/>
    </w:pPr>
    <w:rPr>
      <w:rFonts w:cs="宋体"/>
      <w:snapToGrid w:val="0"/>
      <w:sz w:val="28"/>
      <w:szCs w:val="28"/>
    </w:rPr>
  </w:style>
  <w:style w:type="paragraph" w:customStyle="1" w:styleId="347">
    <w:name w:val="a5"/>
    <w:basedOn w:val="1"/>
    <w:qFormat/>
    <w:uiPriority w:val="0"/>
    <w:pPr>
      <w:widowControl/>
      <w:autoSpaceDE/>
      <w:autoSpaceDN/>
      <w:adjustRightInd/>
      <w:spacing w:before="100" w:beforeAutospacing="1" w:after="100" w:afterAutospacing="1"/>
      <w:jc w:val="left"/>
      <w:textAlignment w:val="auto"/>
    </w:pPr>
    <w:rPr>
      <w:rFonts w:hint="eastAsia" w:ascii="宋体" w:hAnsi="宋体"/>
      <w:sz w:val="27"/>
      <w:szCs w:val="27"/>
    </w:rPr>
  </w:style>
  <w:style w:type="paragraph" w:customStyle="1" w:styleId="348">
    <w:name w:val="xl95"/>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left"/>
      <w:textAlignment w:val="auto"/>
    </w:pPr>
    <w:rPr>
      <w:rFonts w:ascii="宋体" w:hAnsi="宋体" w:cs="宋体"/>
      <w:color w:val="000000"/>
      <w:szCs w:val="24"/>
    </w:rPr>
  </w:style>
  <w:style w:type="paragraph" w:customStyle="1" w:styleId="349">
    <w:name w:val="xl94"/>
    <w:basedOn w:val="1"/>
    <w:qFormat/>
    <w:uiPriority w:val="0"/>
    <w:pPr>
      <w:widowControl/>
      <w:pBdr>
        <w:left w:val="single" w:color="auto" w:sz="4" w:space="0"/>
        <w:bottom w:val="single" w:color="auto" w:sz="4" w:space="0"/>
        <w:right w:val="single" w:color="auto" w:sz="4" w:space="0"/>
      </w:pBdr>
      <w:autoSpaceDE/>
      <w:autoSpaceDN/>
      <w:adjustRightInd/>
      <w:spacing w:before="100" w:beforeAutospacing="1" w:after="100" w:afterAutospacing="1"/>
      <w:jc w:val="center"/>
      <w:textAlignment w:val="auto"/>
    </w:pPr>
    <w:rPr>
      <w:color w:val="000000"/>
      <w:sz w:val="22"/>
      <w:szCs w:val="22"/>
    </w:rPr>
  </w:style>
  <w:style w:type="paragraph" w:customStyle="1" w:styleId="350">
    <w:name w:val="zw正文"/>
    <w:basedOn w:val="1"/>
    <w:qFormat/>
    <w:uiPriority w:val="0"/>
    <w:pPr>
      <w:autoSpaceDE/>
      <w:autoSpaceDN/>
      <w:adjustRightInd/>
      <w:spacing w:line="500" w:lineRule="exact"/>
      <w:ind w:firstLine="200" w:firstLineChars="200"/>
      <w:textAlignment w:val="auto"/>
    </w:pPr>
    <w:rPr>
      <w:rFonts w:eastAsia="华文中宋"/>
      <w:color w:val="000000"/>
      <w:kern w:val="2"/>
      <w:szCs w:val="24"/>
    </w:rPr>
  </w:style>
  <w:style w:type="paragraph" w:customStyle="1" w:styleId="351">
    <w:name w:val="xl102"/>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right"/>
      <w:textAlignment w:val="auto"/>
    </w:pPr>
    <w:rPr>
      <w:rFonts w:ascii="宋体" w:hAnsi="宋体" w:cs="宋体"/>
      <w:szCs w:val="24"/>
    </w:rPr>
  </w:style>
  <w:style w:type="paragraph" w:customStyle="1" w:styleId="352">
    <w:name w:val="xl98"/>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auto"/>
    </w:pPr>
    <w:rPr>
      <w:rFonts w:ascii="宋体" w:hAnsi="宋体" w:cs="宋体"/>
      <w:color w:val="000000"/>
      <w:szCs w:val="24"/>
    </w:rPr>
  </w:style>
  <w:style w:type="paragraph" w:customStyle="1" w:styleId="353">
    <w:name w:val="样式 样式17 + 黑色"/>
    <w:basedOn w:val="1"/>
    <w:qFormat/>
    <w:uiPriority w:val="0"/>
    <w:pPr>
      <w:autoSpaceDE/>
      <w:autoSpaceDN/>
      <w:adjustRightInd/>
      <w:ind w:firstLine="420" w:firstLineChars="200"/>
      <w:textAlignment w:val="auto"/>
    </w:pPr>
    <w:rPr>
      <w:rFonts w:eastAsia="华文中宋"/>
      <w:color w:val="000000"/>
      <w:kern w:val="2"/>
      <w:sz w:val="21"/>
      <w:szCs w:val="21"/>
    </w:rPr>
  </w:style>
  <w:style w:type="paragraph" w:customStyle="1" w:styleId="354">
    <w:name w:val="报告表中"/>
    <w:basedOn w:val="1"/>
    <w:qFormat/>
    <w:uiPriority w:val="0"/>
    <w:pPr>
      <w:autoSpaceDE/>
      <w:autoSpaceDN/>
      <w:adjustRightInd/>
      <w:jc w:val="center"/>
      <w:textAlignment w:val="auto"/>
    </w:pPr>
    <w:rPr>
      <w:kern w:val="2"/>
      <w:sz w:val="18"/>
    </w:rPr>
  </w:style>
  <w:style w:type="paragraph" w:customStyle="1" w:styleId="355">
    <w:name w:val="xl59"/>
    <w:basedOn w:val="1"/>
    <w:qFormat/>
    <w:uiPriority w:val="0"/>
    <w:pPr>
      <w:widowControl/>
      <w:autoSpaceDE/>
      <w:autoSpaceDN/>
      <w:adjustRightInd/>
      <w:spacing w:before="100" w:beforeAutospacing="1" w:after="100" w:afterAutospacing="1"/>
      <w:jc w:val="left"/>
      <w:textAlignment w:val="auto"/>
    </w:pPr>
    <w:rPr>
      <w:rFonts w:ascii="Arial Unicode MS" w:hAnsi="Arial Unicode MS" w:eastAsia="Arial Unicode MS" w:cs="Arial Unicode MS"/>
      <w:sz w:val="21"/>
      <w:szCs w:val="21"/>
    </w:rPr>
  </w:style>
  <w:style w:type="paragraph" w:customStyle="1" w:styleId="356">
    <w:name w:val="Tab"/>
    <w:basedOn w:val="56"/>
    <w:qFormat/>
    <w:uiPriority w:val="0"/>
    <w:pPr>
      <w:spacing w:line="360" w:lineRule="auto"/>
      <w:ind w:firstLine="480"/>
    </w:pPr>
    <w:rPr>
      <w:rFonts w:ascii="宋体" w:hAnsi="宋体"/>
      <w:b/>
      <w:szCs w:val="21"/>
    </w:rPr>
  </w:style>
  <w:style w:type="paragraph" w:customStyle="1" w:styleId="357">
    <w:name w:val="简要报告正文"/>
    <w:basedOn w:val="1"/>
    <w:qFormat/>
    <w:uiPriority w:val="0"/>
    <w:pPr>
      <w:autoSpaceDE/>
      <w:autoSpaceDN/>
      <w:adjustRightInd/>
      <w:spacing w:line="460" w:lineRule="exact"/>
      <w:ind w:firstLine="480" w:firstLineChars="200"/>
      <w:textAlignment w:val="auto"/>
    </w:pPr>
    <w:rPr>
      <w:kern w:val="2"/>
      <w:szCs w:val="24"/>
    </w:rPr>
  </w:style>
  <w:style w:type="paragraph" w:customStyle="1" w:styleId="358">
    <w:name w:val="正文文本1"/>
    <w:basedOn w:val="1"/>
    <w:qFormat/>
    <w:uiPriority w:val="0"/>
    <w:pPr>
      <w:autoSpaceDE/>
      <w:autoSpaceDN/>
      <w:adjustRightInd/>
      <w:spacing w:line="360" w:lineRule="auto"/>
      <w:ind w:left="420" w:leftChars="200" w:right="420" w:rightChars="200" w:firstLine="480" w:firstLineChars="200"/>
      <w:textAlignment w:val="auto"/>
    </w:pPr>
    <w:rPr>
      <w:rFonts w:eastAsia="仿宋_GB2312"/>
      <w:kern w:val="2"/>
      <w:szCs w:val="24"/>
    </w:rPr>
  </w:style>
  <w:style w:type="paragraph" w:customStyle="1" w:styleId="359">
    <w:name w:val="目录1"/>
    <w:basedOn w:val="1"/>
    <w:next w:val="1"/>
    <w:qFormat/>
    <w:uiPriority w:val="0"/>
    <w:pPr>
      <w:tabs>
        <w:tab w:val="left" w:pos="480"/>
      </w:tabs>
      <w:autoSpaceDE/>
      <w:autoSpaceDN/>
      <w:snapToGrid w:val="0"/>
      <w:spacing w:line="480" w:lineRule="auto"/>
      <w:ind w:left="480" w:hanging="480"/>
      <w:jc w:val="left"/>
      <w:textAlignment w:val="auto"/>
    </w:pPr>
    <w:rPr>
      <w:rFonts w:ascii="宋体"/>
      <w:b/>
      <w:bCs/>
      <w:kern w:val="2"/>
      <w:sz w:val="32"/>
      <w:szCs w:val="24"/>
    </w:rPr>
  </w:style>
  <w:style w:type="paragraph" w:customStyle="1" w:styleId="360">
    <w:name w:val="Char Char2 Char"/>
    <w:basedOn w:val="1"/>
    <w:semiHidden/>
    <w:qFormat/>
    <w:uiPriority w:val="0"/>
    <w:pPr>
      <w:autoSpaceDE/>
      <w:autoSpaceDN/>
      <w:adjustRightInd/>
      <w:textAlignment w:val="auto"/>
    </w:pPr>
    <w:rPr>
      <w:kern w:val="2"/>
      <w:sz w:val="21"/>
      <w:szCs w:val="24"/>
    </w:rPr>
  </w:style>
  <w:style w:type="paragraph" w:customStyle="1" w:styleId="361">
    <w:name w:val="xl85"/>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left"/>
      <w:textAlignment w:val="auto"/>
    </w:pPr>
    <w:rPr>
      <w:b/>
      <w:bCs/>
      <w:szCs w:val="24"/>
    </w:rPr>
  </w:style>
  <w:style w:type="paragraph" w:customStyle="1" w:styleId="362">
    <w:name w:val="md一级标题"/>
    <w:basedOn w:val="5"/>
    <w:next w:val="1"/>
    <w:qFormat/>
    <w:uiPriority w:val="0"/>
    <w:pPr>
      <w:keepNext/>
      <w:pageBreakBefore w:val="0"/>
      <w:widowControl/>
      <w:tabs>
        <w:tab w:val="center" w:pos="500"/>
      </w:tabs>
      <w:overflowPunct w:val="0"/>
      <w:autoSpaceDE/>
      <w:autoSpaceDN/>
      <w:spacing w:before="0" w:after="0" w:line="360" w:lineRule="auto"/>
      <w:ind w:left="359" w:leftChars="171" w:right="359" w:rightChars="171"/>
      <w:textAlignment w:val="center"/>
    </w:pPr>
    <w:rPr>
      <w:rFonts w:eastAsia="仿宋_GB2312"/>
      <w:b/>
      <w:snapToGrid/>
      <w:kern w:val="44"/>
      <w:sz w:val="28"/>
      <w:szCs w:val="28"/>
    </w:rPr>
  </w:style>
  <w:style w:type="paragraph" w:customStyle="1" w:styleId="363">
    <w:name w:val="Char12"/>
    <w:basedOn w:val="1"/>
    <w:next w:val="1"/>
    <w:qFormat/>
    <w:uiPriority w:val="0"/>
    <w:pPr>
      <w:autoSpaceDE/>
      <w:autoSpaceDN/>
      <w:adjustRightInd/>
      <w:textAlignment w:val="auto"/>
    </w:pPr>
    <w:rPr>
      <w:kern w:val="2"/>
      <w:sz w:val="21"/>
      <w:szCs w:val="24"/>
    </w:rPr>
  </w:style>
  <w:style w:type="paragraph" w:customStyle="1" w:styleId="364">
    <w:name w:val="表文A"/>
    <w:qFormat/>
    <w:uiPriority w:val="0"/>
    <w:pPr>
      <w:tabs>
        <w:tab w:val="left" w:pos="0"/>
      </w:tabs>
      <w:adjustRightInd w:val="0"/>
      <w:snapToGrid w:val="0"/>
      <w:spacing w:line="264" w:lineRule="auto"/>
      <w:jc w:val="center"/>
    </w:pPr>
    <w:rPr>
      <w:rFonts w:ascii="Times New Roman" w:hAnsi="Times New Roman" w:eastAsia="宋体" w:cs="Times New Roman"/>
      <w:snapToGrid w:val="0"/>
      <w:sz w:val="21"/>
      <w:lang w:val="en-US" w:eastAsia="zh-CN" w:bidi="ar-SA"/>
    </w:rPr>
  </w:style>
  <w:style w:type="paragraph" w:customStyle="1" w:styleId="365">
    <w:name w:val="综合规划章标题"/>
    <w:basedOn w:val="5"/>
    <w:qFormat/>
    <w:uiPriority w:val="0"/>
    <w:pPr>
      <w:keepNext/>
      <w:keepLines/>
      <w:pageBreakBefore w:val="0"/>
      <w:autoSpaceDE/>
      <w:autoSpaceDN/>
      <w:adjustRightInd/>
      <w:spacing w:before="0" w:after="0"/>
      <w:textAlignment w:val="auto"/>
    </w:pPr>
    <w:rPr>
      <w:rFonts w:ascii="黑体" w:hAnsi="宋体"/>
      <w:b/>
      <w:bCs/>
      <w:snapToGrid/>
      <w:kern w:val="44"/>
      <w:sz w:val="32"/>
      <w:szCs w:val="44"/>
    </w:rPr>
  </w:style>
  <w:style w:type="paragraph" w:customStyle="1" w:styleId="366">
    <w:name w:val="font12"/>
    <w:basedOn w:val="1"/>
    <w:qFormat/>
    <w:uiPriority w:val="0"/>
    <w:pPr>
      <w:widowControl/>
      <w:autoSpaceDE/>
      <w:autoSpaceDN/>
      <w:adjustRightInd/>
      <w:spacing w:before="100" w:beforeAutospacing="1" w:after="100" w:afterAutospacing="1"/>
      <w:jc w:val="left"/>
      <w:textAlignment w:val="auto"/>
    </w:pPr>
    <w:rPr>
      <w:rFonts w:ascii="宋体" w:hAnsi="宋体"/>
      <w:sz w:val="18"/>
      <w:szCs w:val="18"/>
    </w:rPr>
  </w:style>
  <w:style w:type="paragraph" w:customStyle="1" w:styleId="367">
    <w:name w:val="报告图表标题"/>
    <w:basedOn w:val="1"/>
    <w:qFormat/>
    <w:uiPriority w:val="0"/>
    <w:pPr>
      <w:autoSpaceDE/>
      <w:autoSpaceDN/>
      <w:adjustRightInd/>
      <w:spacing w:before="120" w:after="120"/>
      <w:jc w:val="center"/>
      <w:textAlignment w:val="auto"/>
    </w:pPr>
    <w:rPr>
      <w:rFonts w:ascii="黑体" w:hAnsi="华文楷体" w:eastAsia="黑体"/>
      <w:kern w:val="2"/>
    </w:rPr>
  </w:style>
  <w:style w:type="paragraph" w:customStyle="1" w:styleId="368">
    <w:name w:val="图例说明"/>
    <w:basedOn w:val="1"/>
    <w:qFormat/>
    <w:uiPriority w:val="0"/>
    <w:pPr>
      <w:autoSpaceDE/>
      <w:autoSpaceDN/>
      <w:snapToGrid w:val="0"/>
      <w:spacing w:line="560" w:lineRule="exact"/>
      <w:ind w:firstLine="200" w:firstLineChars="200"/>
      <w:jc w:val="center"/>
    </w:pPr>
    <w:rPr>
      <w:rFonts w:ascii="宋体" w:hAnsi="宋体" w:eastAsia="仿宋_GB2312"/>
      <w:sz w:val="18"/>
    </w:rPr>
  </w:style>
  <w:style w:type="paragraph" w:customStyle="1" w:styleId="369">
    <w:name w:val="目录3"/>
    <w:basedOn w:val="1"/>
    <w:qFormat/>
    <w:uiPriority w:val="0"/>
    <w:pPr>
      <w:tabs>
        <w:tab w:val="left" w:pos="1200"/>
      </w:tabs>
      <w:autoSpaceDE/>
      <w:autoSpaceDN/>
      <w:snapToGrid w:val="0"/>
      <w:spacing w:before="156" w:beforeLines="50" w:line="360" w:lineRule="auto"/>
      <w:ind w:left="1200" w:hanging="660"/>
      <w:textAlignment w:val="auto"/>
    </w:pPr>
    <w:rPr>
      <w:rFonts w:ascii="宋体"/>
      <w:b/>
      <w:kern w:val="2"/>
      <w:szCs w:val="24"/>
    </w:rPr>
  </w:style>
  <w:style w:type="paragraph" w:customStyle="1" w:styleId="370">
    <w:name w:val="xl141"/>
    <w:basedOn w:val="1"/>
    <w:qFormat/>
    <w:uiPriority w:val="0"/>
    <w:pPr>
      <w:widowControl/>
      <w:pBdr>
        <w:bottom w:val="single" w:color="auto" w:sz="8" w:space="0"/>
      </w:pBdr>
      <w:autoSpaceDE/>
      <w:autoSpaceDN/>
      <w:adjustRightInd/>
      <w:spacing w:before="100" w:beforeAutospacing="1" w:after="100" w:afterAutospacing="1"/>
      <w:jc w:val="right"/>
      <w:textAlignment w:val="center"/>
    </w:pPr>
    <w:rPr>
      <w:rFonts w:ascii="宋体" w:hAnsi="宋体"/>
      <w:szCs w:val="24"/>
    </w:rPr>
  </w:style>
  <w:style w:type="paragraph" w:customStyle="1" w:styleId="371">
    <w:name w:val="样式 zw标题2 .. + 首行缩进:  2 字符 段前: 0.25 行 段后: 0.25 行"/>
    <w:basedOn w:val="1"/>
    <w:qFormat/>
    <w:uiPriority w:val="0"/>
    <w:pPr>
      <w:autoSpaceDE/>
      <w:autoSpaceDN/>
      <w:adjustRightInd/>
      <w:spacing w:before="78" w:beforeLines="25" w:after="78" w:afterLines="25" w:line="500" w:lineRule="exact"/>
      <w:ind w:firstLine="200" w:firstLineChars="200"/>
      <w:textAlignment w:val="auto"/>
    </w:pPr>
    <w:rPr>
      <w:rFonts w:ascii="华文中宋" w:hAnsi="华文中宋" w:eastAsia="华文中宋" w:cs="宋体"/>
      <w:b/>
      <w:bCs/>
      <w:color w:val="000000"/>
      <w:kern w:val="2"/>
      <w:sz w:val="28"/>
    </w:rPr>
  </w:style>
  <w:style w:type="paragraph" w:customStyle="1" w:styleId="372">
    <w:name w:val="大一"/>
    <w:basedOn w:val="1"/>
    <w:qFormat/>
    <w:uiPriority w:val="0"/>
    <w:pPr>
      <w:autoSpaceDE/>
      <w:autoSpaceDN/>
      <w:adjustRightInd/>
      <w:spacing w:before="312" w:beforeLines="100" w:after="312" w:afterLines="100" w:line="600" w:lineRule="exact"/>
      <w:ind w:firstLine="198"/>
      <w:textAlignment w:val="auto"/>
    </w:pPr>
    <w:rPr>
      <w:rFonts w:eastAsia="黑体"/>
      <w:b/>
      <w:bCs/>
      <w:color w:val="000000"/>
      <w:kern w:val="2"/>
      <w:sz w:val="32"/>
    </w:rPr>
  </w:style>
  <w:style w:type="paragraph" w:customStyle="1" w:styleId="373">
    <w:name w:val="正文2"/>
    <w:basedOn w:val="1"/>
    <w:next w:val="7"/>
    <w:qFormat/>
    <w:uiPriority w:val="0"/>
    <w:pPr>
      <w:widowControl/>
      <w:autoSpaceDE/>
      <w:autoSpaceDN/>
      <w:adjustRightInd/>
      <w:ind w:firstLine="420" w:firstLineChars="200"/>
      <w:jc w:val="left"/>
      <w:textAlignment w:val="auto"/>
    </w:pPr>
    <w:rPr>
      <w:sz w:val="20"/>
    </w:rPr>
  </w:style>
  <w:style w:type="paragraph" w:customStyle="1" w:styleId="374">
    <w:name w:val="正文排版"/>
    <w:basedOn w:val="36"/>
    <w:qFormat/>
    <w:uiPriority w:val="0"/>
    <w:pPr>
      <w:tabs>
        <w:tab w:val="left" w:pos="0"/>
      </w:tabs>
      <w:autoSpaceDE w:val="0"/>
      <w:autoSpaceDN w:val="0"/>
      <w:adjustRightInd w:val="0"/>
      <w:spacing w:line="360" w:lineRule="auto"/>
      <w:textAlignment w:val="baseline"/>
    </w:pPr>
    <w:rPr>
      <w:rFonts w:ascii="Times New Roman" w:hAnsi="Times New Roman" w:cs="Courier New"/>
      <w:kern w:val="0"/>
      <w:sz w:val="24"/>
      <w:szCs w:val="21"/>
    </w:rPr>
  </w:style>
  <w:style w:type="paragraph" w:customStyle="1" w:styleId="375">
    <w:name w:val="报告表注"/>
    <w:next w:val="1"/>
    <w:qFormat/>
    <w:uiPriority w:val="0"/>
    <w:pPr>
      <w:spacing w:line="240" w:lineRule="exact"/>
      <w:ind w:firstLine="425"/>
      <w:jc w:val="both"/>
    </w:pPr>
    <w:rPr>
      <w:rFonts w:ascii="Times New Roman" w:hAnsi="Times New Roman" w:eastAsia="宋体" w:cs="Times New Roman"/>
      <w:sz w:val="15"/>
      <w:lang w:val="en-US" w:eastAsia="zh-CN" w:bidi="ar-SA"/>
    </w:rPr>
  </w:style>
  <w:style w:type="paragraph" w:customStyle="1" w:styleId="376">
    <w:name w:val="xl128"/>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left"/>
      <w:textAlignment w:val="auto"/>
    </w:pPr>
    <w:rPr>
      <w:color w:val="FF0000"/>
      <w:szCs w:val="24"/>
    </w:rPr>
  </w:style>
  <w:style w:type="paragraph" w:customStyle="1" w:styleId="377">
    <w:name w:val="F文字-标准规范"/>
    <w:basedOn w:val="1"/>
    <w:qFormat/>
    <w:uiPriority w:val="0"/>
    <w:pPr>
      <w:widowControl/>
      <w:tabs>
        <w:tab w:val="left" w:pos="1080"/>
        <w:tab w:val="right" w:leader="dot" w:pos="9000"/>
      </w:tabs>
      <w:overflowPunct w:val="0"/>
      <w:ind w:left="1080" w:hanging="1080"/>
      <w:textAlignment w:val="center"/>
    </w:pPr>
    <w:rPr>
      <w:rFonts w:eastAsia="仿宋_GB2312"/>
      <w:szCs w:val="24"/>
    </w:rPr>
  </w:style>
  <w:style w:type="paragraph" w:customStyle="1" w:styleId="378">
    <w:name w:val="表格001"/>
    <w:basedOn w:val="1"/>
    <w:qFormat/>
    <w:uiPriority w:val="0"/>
    <w:pPr>
      <w:autoSpaceDE/>
      <w:autoSpaceDN/>
      <w:adjustRightInd/>
      <w:spacing w:line="360" w:lineRule="exact"/>
      <w:jc w:val="center"/>
      <w:textAlignment w:val="auto"/>
    </w:pPr>
    <w:rPr>
      <w:kern w:val="2"/>
      <w:sz w:val="21"/>
    </w:rPr>
  </w:style>
  <w:style w:type="paragraph" w:customStyle="1" w:styleId="379">
    <w:name w:val="标题样式3"/>
    <w:basedOn w:val="8"/>
    <w:qFormat/>
    <w:uiPriority w:val="0"/>
    <w:pPr>
      <w:keepLines w:val="0"/>
      <w:autoSpaceDE/>
      <w:autoSpaceDN/>
      <w:adjustRightInd/>
      <w:spacing w:before="0" w:line="520" w:lineRule="exact"/>
      <w:textAlignment w:val="auto"/>
    </w:pPr>
    <w:rPr>
      <w:rFonts w:ascii="宋体" w:hAnsi="宋体" w:eastAsia="宋体"/>
      <w:bCs/>
      <w:szCs w:val="24"/>
      <w:lang w:eastAsia="en-US" w:bidi="en-US"/>
    </w:rPr>
  </w:style>
  <w:style w:type="paragraph" w:customStyle="1" w:styleId="380">
    <w:name w:val="xl55"/>
    <w:basedOn w:val="1"/>
    <w:qFormat/>
    <w:uiPriority w:val="0"/>
    <w:pPr>
      <w:widowControl/>
      <w:pBdr>
        <w:top w:val="single" w:color="auto" w:sz="4" w:space="0"/>
        <w:left w:val="single" w:color="auto" w:sz="8" w:space="0"/>
        <w:bottom w:val="single" w:color="auto" w:sz="4" w:space="0"/>
        <w:right w:val="single" w:color="auto" w:sz="4" w:space="0"/>
      </w:pBdr>
      <w:shd w:val="clear" w:color="auto" w:fill="CCFFFF"/>
      <w:autoSpaceDE/>
      <w:autoSpaceDN/>
      <w:adjustRightInd/>
      <w:spacing w:before="100" w:beforeAutospacing="1" w:after="100" w:afterAutospacing="1"/>
      <w:jc w:val="right"/>
      <w:textAlignment w:val="center"/>
    </w:pPr>
    <w:rPr>
      <w:rFonts w:ascii="Arial Unicode MS" w:hAnsi="Arial Unicode MS"/>
      <w:szCs w:val="24"/>
    </w:rPr>
  </w:style>
  <w:style w:type="paragraph" w:customStyle="1" w:styleId="381">
    <w:name w:val="xl121"/>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auto"/>
    </w:pPr>
    <w:rPr>
      <w:rFonts w:ascii="宋体" w:hAnsi="宋体" w:cs="宋体"/>
      <w:szCs w:val="24"/>
    </w:rPr>
  </w:style>
  <w:style w:type="paragraph" w:customStyle="1" w:styleId="382">
    <w:name w:val="xl2917089"/>
    <w:basedOn w:val="1"/>
    <w:qFormat/>
    <w:uiPriority w:val="0"/>
    <w:pPr>
      <w:widowControl/>
      <w:pBdr>
        <w:left w:val="single" w:color="auto" w:sz="4" w:space="1"/>
        <w:right w:val="single" w:color="auto" w:sz="4" w:space="1"/>
      </w:pBdr>
      <w:autoSpaceDE/>
      <w:autoSpaceDN/>
      <w:adjustRightInd/>
      <w:spacing w:before="100" w:beforeAutospacing="1" w:after="100" w:afterAutospacing="1"/>
      <w:jc w:val="center"/>
      <w:textAlignment w:val="center"/>
    </w:pPr>
    <w:rPr>
      <w:rFonts w:hint="eastAsia" w:ascii="宋体" w:hAnsi="宋体"/>
      <w:szCs w:val="24"/>
    </w:rPr>
  </w:style>
  <w:style w:type="paragraph" w:customStyle="1" w:styleId="383">
    <w:name w:val="xl40"/>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left"/>
      <w:textAlignment w:val="auto"/>
    </w:pPr>
    <w:rPr>
      <w:rFonts w:ascii="Arial Unicode MS" w:hAnsi="Arial Unicode MS" w:eastAsia="Arial Unicode MS" w:cs="Arial Unicode MS"/>
      <w:b/>
      <w:bCs/>
      <w:szCs w:val="24"/>
    </w:rPr>
  </w:style>
  <w:style w:type="paragraph" w:customStyle="1" w:styleId="384">
    <w:name w:val="图名"/>
    <w:qFormat/>
    <w:uiPriority w:val="0"/>
    <w:pPr>
      <w:jc w:val="center"/>
    </w:pPr>
    <w:rPr>
      <w:rFonts w:ascii="Times New Roman" w:hAnsi="Times New Roman" w:eastAsia="黑体" w:cs="Times New Roman"/>
      <w:b/>
      <w:sz w:val="24"/>
      <w:lang w:val="en-US" w:eastAsia="zh-CN" w:bidi="ar-SA"/>
    </w:rPr>
  </w:style>
  <w:style w:type="paragraph" w:customStyle="1" w:styleId="385">
    <w:name w:val="font9"/>
    <w:basedOn w:val="1"/>
    <w:qFormat/>
    <w:uiPriority w:val="0"/>
    <w:pPr>
      <w:widowControl/>
      <w:autoSpaceDE/>
      <w:autoSpaceDN/>
      <w:adjustRightInd/>
      <w:spacing w:before="100" w:beforeAutospacing="1" w:after="100" w:afterAutospacing="1"/>
      <w:jc w:val="left"/>
      <w:textAlignment w:val="auto"/>
    </w:pPr>
    <w:rPr>
      <w:rFonts w:hint="eastAsia" w:ascii="宋体" w:hAnsi="宋体" w:cs="Arial Unicode MS"/>
      <w:szCs w:val="24"/>
    </w:rPr>
  </w:style>
  <w:style w:type="paragraph" w:customStyle="1" w:styleId="386">
    <w:name w:val="报告小节标题"/>
    <w:basedOn w:val="8"/>
    <w:next w:val="1"/>
    <w:qFormat/>
    <w:uiPriority w:val="0"/>
    <w:pPr>
      <w:keepNext/>
      <w:widowControl w:val="0"/>
      <w:tabs>
        <w:tab w:val="left" w:pos="645"/>
      </w:tabs>
      <w:autoSpaceDE/>
      <w:autoSpaceDN/>
      <w:adjustRightInd/>
      <w:spacing w:before="240" w:after="120" w:line="400" w:lineRule="exact"/>
      <w:ind w:left="768" w:hanging="453"/>
      <w:jc w:val="both"/>
      <w:textAlignment w:val="auto"/>
    </w:pPr>
    <w:rPr>
      <w:b w:val="0"/>
      <w:kern w:val="2"/>
      <w:sz w:val="28"/>
    </w:rPr>
  </w:style>
  <w:style w:type="paragraph" w:customStyle="1" w:styleId="387">
    <w:name w:val="样式 样式 华文中宋 + 首行缩进:  2 字符"/>
    <w:basedOn w:val="1"/>
    <w:qFormat/>
    <w:uiPriority w:val="0"/>
    <w:pPr>
      <w:autoSpaceDE/>
      <w:autoSpaceDN/>
      <w:adjustRightInd/>
      <w:ind w:firstLine="560" w:firstLineChars="200"/>
      <w:textAlignment w:val="auto"/>
    </w:pPr>
    <w:rPr>
      <w:kern w:val="2"/>
      <w:sz w:val="28"/>
      <w:szCs w:val="28"/>
    </w:rPr>
  </w:style>
  <w:style w:type="paragraph" w:customStyle="1" w:styleId="388">
    <w:name w:val="文章样式"/>
    <w:basedOn w:val="1"/>
    <w:qFormat/>
    <w:uiPriority w:val="0"/>
    <w:pPr>
      <w:widowControl/>
      <w:autoSpaceDE/>
      <w:autoSpaceDN/>
      <w:adjustRightInd/>
      <w:spacing w:before="120" w:line="320" w:lineRule="atLeast"/>
      <w:ind w:firstLine="488"/>
      <w:textAlignment w:val="auto"/>
    </w:pPr>
    <w:rPr>
      <w:rFonts w:ascii="宋体" w:hAnsi="Arial"/>
    </w:rPr>
  </w:style>
  <w:style w:type="paragraph" w:customStyle="1" w:styleId="389">
    <w:name w:val="正文a"/>
    <w:basedOn w:val="1"/>
    <w:qFormat/>
    <w:uiPriority w:val="0"/>
    <w:pPr>
      <w:autoSpaceDE/>
      <w:autoSpaceDN/>
      <w:adjustRightInd/>
      <w:ind w:firstLine="570"/>
      <w:textAlignment w:val="auto"/>
    </w:pPr>
    <w:rPr>
      <w:rFonts w:ascii="宋体"/>
      <w:kern w:val="2"/>
      <w:sz w:val="28"/>
      <w:szCs w:val="24"/>
    </w:rPr>
  </w:style>
  <w:style w:type="paragraph" w:customStyle="1" w:styleId="390">
    <w:name w:val="style1"/>
    <w:basedOn w:val="1"/>
    <w:qFormat/>
    <w:uiPriority w:val="0"/>
    <w:pPr>
      <w:widowControl/>
      <w:autoSpaceDE/>
      <w:autoSpaceDN/>
      <w:adjustRightInd/>
      <w:spacing w:before="100" w:beforeAutospacing="1" w:after="100" w:afterAutospacing="1" w:line="432" w:lineRule="auto"/>
      <w:jc w:val="left"/>
      <w:textAlignment w:val="auto"/>
    </w:pPr>
    <w:rPr>
      <w:rFonts w:ascii="宋体" w:hAnsi="宋体" w:cs="宋体"/>
      <w:sz w:val="27"/>
      <w:szCs w:val="27"/>
    </w:rPr>
  </w:style>
  <w:style w:type="paragraph" w:customStyle="1" w:styleId="391">
    <w:name w:val="xl66"/>
    <w:basedOn w:val="1"/>
    <w:qFormat/>
    <w:uiPriority w:val="0"/>
    <w:pPr>
      <w:widowControl/>
      <w:pBdr>
        <w:top w:val="single" w:color="auto" w:sz="8" w:space="0"/>
        <w:left w:val="single" w:color="auto" w:sz="8" w:space="0"/>
      </w:pBdr>
      <w:autoSpaceDE/>
      <w:autoSpaceDN/>
      <w:adjustRightInd/>
      <w:spacing w:before="100" w:beforeAutospacing="1" w:after="100" w:afterAutospacing="1"/>
      <w:jc w:val="center"/>
      <w:textAlignment w:val="center"/>
    </w:pPr>
    <w:rPr>
      <w:rFonts w:ascii="宋体" w:hAnsi="宋体"/>
      <w:sz w:val="12"/>
      <w:szCs w:val="12"/>
    </w:rPr>
  </w:style>
  <w:style w:type="paragraph" w:customStyle="1" w:styleId="392">
    <w:name w:val="正文小四"/>
    <w:qFormat/>
    <w:uiPriority w:val="0"/>
    <w:pPr>
      <w:spacing w:line="440" w:lineRule="atLeast"/>
    </w:pPr>
    <w:rPr>
      <w:rFonts w:ascii="Times New Roman" w:hAnsi="Times New Roman" w:eastAsia="宋体" w:cs="Times New Roman"/>
      <w:sz w:val="24"/>
      <w:lang w:val="en-US" w:eastAsia="zh-CN" w:bidi="ar-SA"/>
    </w:rPr>
  </w:style>
  <w:style w:type="paragraph" w:customStyle="1" w:styleId="393">
    <w:name w:val="Char Char Char1 Char Char Char Char Char Char Char Char Char Char Char Char Char Char Char Char1"/>
    <w:basedOn w:val="1"/>
    <w:qFormat/>
    <w:uiPriority w:val="0"/>
    <w:pPr>
      <w:tabs>
        <w:tab w:val="left" w:pos="360"/>
      </w:tabs>
      <w:autoSpaceDE/>
      <w:autoSpaceDN/>
      <w:adjustRightInd/>
      <w:ind w:left="360" w:hanging="360"/>
      <w:textAlignment w:val="auto"/>
    </w:pPr>
    <w:rPr>
      <w:kern w:val="2"/>
      <w:sz w:val="21"/>
      <w:szCs w:val="24"/>
    </w:rPr>
  </w:style>
  <w:style w:type="paragraph" w:customStyle="1" w:styleId="394">
    <w:name w:val="表格标题 Char Char Char Char"/>
    <w:basedOn w:val="1"/>
    <w:qFormat/>
    <w:uiPriority w:val="0"/>
    <w:pPr>
      <w:widowControl/>
      <w:autoSpaceDE/>
      <w:autoSpaceDN/>
      <w:adjustRightInd/>
      <w:spacing w:before="156" w:beforeLines="50" w:after="156" w:afterLines="50"/>
      <w:jc w:val="center"/>
      <w:textAlignment w:val="auto"/>
    </w:pPr>
    <w:rPr>
      <w:b/>
    </w:rPr>
  </w:style>
  <w:style w:type="paragraph" w:customStyle="1" w:styleId="395">
    <w:name w:val="xl38"/>
    <w:basedOn w:val="1"/>
    <w:qFormat/>
    <w:uiPriority w:val="0"/>
    <w:pPr>
      <w:widowControl/>
      <w:pBdr>
        <w:left w:val="single" w:color="auto" w:sz="4" w:space="0"/>
        <w:bottom w:val="single" w:color="auto" w:sz="4" w:space="0"/>
        <w:right w:val="single" w:color="auto" w:sz="4" w:space="0"/>
      </w:pBdr>
      <w:autoSpaceDE/>
      <w:autoSpaceDN/>
      <w:adjustRightInd/>
      <w:spacing w:before="100" w:beforeAutospacing="1" w:after="100" w:afterAutospacing="1"/>
      <w:jc w:val="left"/>
      <w:textAlignment w:val="auto"/>
    </w:pPr>
    <w:rPr>
      <w:rFonts w:ascii="Arial Unicode MS" w:hAnsi="Arial Unicode MS" w:eastAsia="Arial Unicode MS" w:cs="Arial Unicode MS"/>
      <w:szCs w:val="24"/>
    </w:rPr>
  </w:style>
  <w:style w:type="paragraph" w:customStyle="1" w:styleId="396">
    <w:name w:val="TOC 标题1"/>
    <w:basedOn w:val="5"/>
    <w:next w:val="1"/>
    <w:qFormat/>
    <w:uiPriority w:val="0"/>
    <w:pPr>
      <w:pageBreakBefore w:val="0"/>
      <w:widowControl/>
      <w:autoSpaceDE/>
      <w:autoSpaceDN/>
      <w:adjustRightInd/>
      <w:spacing w:after="0" w:line="276" w:lineRule="auto"/>
      <w:contextualSpacing/>
      <w:jc w:val="left"/>
      <w:textAlignment w:val="auto"/>
      <w:outlineLvl w:val="9"/>
    </w:pPr>
    <w:rPr>
      <w:rFonts w:ascii="Cambria" w:hAnsi="Cambria" w:eastAsia="宋体"/>
      <w:b/>
      <w:bCs/>
      <w:snapToGrid/>
      <w:sz w:val="28"/>
      <w:szCs w:val="28"/>
      <w:lang w:eastAsia="en-US" w:bidi="en-US"/>
    </w:rPr>
  </w:style>
  <w:style w:type="paragraph" w:customStyle="1" w:styleId="397">
    <w:name w:val="表注"/>
    <w:basedOn w:val="1"/>
    <w:qFormat/>
    <w:uiPriority w:val="0"/>
    <w:pPr>
      <w:autoSpaceDE/>
      <w:autoSpaceDN/>
      <w:adjustRightInd/>
      <w:spacing w:line="312" w:lineRule="exact"/>
      <w:ind w:firstLine="425"/>
      <w:textAlignment w:val="auto"/>
    </w:pPr>
    <w:rPr>
      <w:kern w:val="2"/>
      <w:sz w:val="18"/>
    </w:rPr>
  </w:style>
  <w:style w:type="paragraph" w:customStyle="1" w:styleId="398">
    <w:name w:val="Char31"/>
    <w:basedOn w:val="1"/>
    <w:qFormat/>
    <w:uiPriority w:val="0"/>
    <w:pPr>
      <w:tabs>
        <w:tab w:val="left" w:pos="1155"/>
      </w:tabs>
      <w:autoSpaceDE/>
      <w:autoSpaceDN/>
      <w:adjustRightInd/>
      <w:ind w:left="1155" w:hanging="210"/>
      <w:textAlignment w:val="auto"/>
    </w:pPr>
    <w:rPr>
      <w:kern w:val="2"/>
      <w:sz w:val="21"/>
      <w:szCs w:val="24"/>
    </w:rPr>
  </w:style>
  <w:style w:type="paragraph" w:customStyle="1" w:styleId="399">
    <w:name w:val="正文居中"/>
    <w:basedOn w:val="1"/>
    <w:qFormat/>
    <w:uiPriority w:val="0"/>
    <w:pPr>
      <w:autoSpaceDE/>
      <w:autoSpaceDN/>
      <w:snapToGrid w:val="0"/>
      <w:spacing w:line="360" w:lineRule="auto"/>
      <w:jc w:val="center"/>
      <w:textAlignment w:val="auto"/>
    </w:pPr>
    <w:rPr>
      <w:rFonts w:ascii="宋体" w:hAnsi="宋体"/>
      <w:szCs w:val="24"/>
    </w:rPr>
  </w:style>
  <w:style w:type="paragraph" w:customStyle="1" w:styleId="400">
    <w:name w:val="注释文字"/>
    <w:qFormat/>
    <w:uiPriority w:val="0"/>
    <w:pPr>
      <w:widowControl w:val="0"/>
      <w:topLinePunct/>
      <w:adjustRightInd w:val="0"/>
      <w:snapToGrid w:val="0"/>
      <w:spacing w:before="62" w:beforeLines="20" w:line="0" w:lineRule="atLeast"/>
      <w:ind w:left="130" w:leftChars="50" w:right="130" w:rightChars="50"/>
      <w:jc w:val="center"/>
    </w:pPr>
    <w:rPr>
      <w:rFonts w:ascii="Times New Roman" w:hAnsi="Times New Roman" w:eastAsia="宋体" w:cs="Times New Roman"/>
      <w:kern w:val="2"/>
      <w:sz w:val="18"/>
      <w:szCs w:val="24"/>
      <w:lang w:val="en-US" w:eastAsia="zh-CN" w:bidi="ar-SA"/>
    </w:rPr>
  </w:style>
  <w:style w:type="paragraph" w:customStyle="1" w:styleId="401">
    <w:name w:val="Char Char Char Char Char Char3 Char Char Char Char Char Char Char"/>
    <w:basedOn w:val="1"/>
    <w:next w:val="1"/>
    <w:qFormat/>
    <w:uiPriority w:val="0"/>
    <w:pPr>
      <w:autoSpaceDE/>
      <w:autoSpaceDN/>
      <w:adjustRightInd/>
      <w:textAlignment w:val="auto"/>
    </w:pPr>
    <w:rPr>
      <w:rFonts w:eastAsia="黑体"/>
      <w:kern w:val="2"/>
      <w:sz w:val="28"/>
      <w:szCs w:val="24"/>
    </w:rPr>
  </w:style>
  <w:style w:type="paragraph" w:customStyle="1" w:styleId="402">
    <w:name w:val="xl22"/>
    <w:basedOn w:val="1"/>
    <w:qFormat/>
    <w:uiPriority w:val="0"/>
    <w:pPr>
      <w:widowControl/>
      <w:pBdr>
        <w:left w:val="single" w:color="auto" w:sz="8" w:space="0"/>
        <w:bottom w:val="single" w:color="auto" w:sz="4" w:space="0"/>
        <w:right w:val="single" w:color="auto" w:sz="4" w:space="0"/>
      </w:pBdr>
      <w:autoSpaceDE/>
      <w:autoSpaceDN/>
      <w:adjustRightInd/>
      <w:spacing w:before="100" w:beforeAutospacing="1" w:after="100" w:afterAutospacing="1"/>
      <w:jc w:val="center"/>
      <w:textAlignment w:val="auto"/>
    </w:pPr>
    <w:rPr>
      <w:rFonts w:eastAsia="Arial Unicode MS"/>
      <w:szCs w:val="24"/>
    </w:rPr>
  </w:style>
  <w:style w:type="paragraph" w:customStyle="1" w:styleId="403">
    <w:name w:val="样式 样式4 + 黑色"/>
    <w:basedOn w:val="1"/>
    <w:qFormat/>
    <w:uiPriority w:val="0"/>
    <w:pPr>
      <w:autoSpaceDE/>
      <w:autoSpaceDN/>
      <w:adjustRightInd/>
      <w:ind w:firstLine="480" w:firstLineChars="200"/>
      <w:textAlignment w:val="auto"/>
    </w:pPr>
    <w:rPr>
      <w:rFonts w:eastAsia="华文中宋"/>
      <w:color w:val="000000"/>
      <w:kern w:val="2"/>
      <w:szCs w:val="24"/>
    </w:rPr>
  </w:style>
  <w:style w:type="paragraph" w:customStyle="1" w:styleId="404">
    <w:name w:val="zw表格"/>
    <w:qFormat/>
    <w:uiPriority w:val="0"/>
    <w:pPr>
      <w:ind w:firstLine="480" w:firstLineChars="200"/>
      <w:jc w:val="center"/>
    </w:pPr>
    <w:rPr>
      <w:rFonts w:ascii="华文中宋" w:hAnsi="华文中宋" w:eastAsia="华文中宋" w:cs="Times New Roman"/>
      <w:kern w:val="2"/>
      <w:sz w:val="24"/>
      <w:szCs w:val="24"/>
      <w:lang w:val="en-US" w:eastAsia="zh-CN" w:bidi="ar-SA"/>
    </w:rPr>
  </w:style>
  <w:style w:type="paragraph" w:customStyle="1" w:styleId="405">
    <w:name w:val="封页3"/>
    <w:qFormat/>
    <w:uiPriority w:val="0"/>
    <w:pPr>
      <w:jc w:val="center"/>
    </w:pPr>
    <w:rPr>
      <w:rFonts w:ascii="楷体_GB2312" w:hAnsi="Times New Roman" w:eastAsia="楷体_GB2312" w:cs="Times New Roman"/>
      <w:b/>
      <w:sz w:val="44"/>
      <w:lang w:val="en-US" w:eastAsia="zh-CN" w:bidi="ar-SA"/>
    </w:rPr>
  </w:style>
  <w:style w:type="paragraph" w:customStyle="1" w:styleId="406">
    <w:name w:val="xl73"/>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left"/>
      <w:textAlignment w:val="auto"/>
    </w:pPr>
    <w:rPr>
      <w:rFonts w:ascii="宋体" w:hAnsi="宋体" w:cs="宋体"/>
      <w:sz w:val="18"/>
      <w:szCs w:val="18"/>
    </w:rPr>
  </w:style>
  <w:style w:type="paragraph" w:customStyle="1" w:styleId="407">
    <w:name w:val="Char Char Char1 Char1"/>
    <w:basedOn w:val="1"/>
    <w:qFormat/>
    <w:uiPriority w:val="0"/>
    <w:pPr>
      <w:autoSpaceDE/>
      <w:autoSpaceDN/>
      <w:adjustRightInd/>
      <w:textAlignment w:val="auto"/>
    </w:pPr>
    <w:rPr>
      <w:kern w:val="2"/>
      <w:sz w:val="21"/>
      <w:szCs w:val="24"/>
    </w:rPr>
  </w:style>
  <w:style w:type="paragraph" w:customStyle="1" w:styleId="408">
    <w:name w:val="8.1.1b Char Char Char Char Char Char Char"/>
    <w:next w:val="1"/>
    <w:qFormat/>
    <w:uiPriority w:val="0"/>
    <w:pPr>
      <w:snapToGrid w:val="0"/>
      <w:spacing w:before="156" w:beforeLines="50" w:after="156" w:afterLines="50"/>
    </w:pPr>
    <w:rPr>
      <w:rFonts w:ascii="Times New Roman" w:hAnsi="Times New Roman" w:eastAsia="华文中宋" w:cs="Times New Roman"/>
      <w:b/>
      <w:kern w:val="2"/>
      <w:sz w:val="28"/>
      <w:szCs w:val="28"/>
      <w:lang w:val="en-US" w:eastAsia="zh-CN" w:bidi="ar-SA"/>
    </w:rPr>
  </w:style>
  <w:style w:type="paragraph" w:customStyle="1" w:styleId="409">
    <w:name w:val="Char Char Char Char Char Char11"/>
    <w:basedOn w:val="1"/>
    <w:qFormat/>
    <w:uiPriority w:val="0"/>
    <w:pPr>
      <w:autoSpaceDE/>
      <w:autoSpaceDN/>
      <w:adjustRightInd/>
      <w:spacing w:line="360" w:lineRule="auto"/>
      <w:ind w:firstLine="200" w:firstLineChars="200"/>
      <w:textAlignment w:val="auto"/>
    </w:pPr>
    <w:rPr>
      <w:rFonts w:ascii="宋体" w:hAnsi="宋体" w:cs="宋体"/>
      <w:kern w:val="2"/>
      <w:szCs w:val="24"/>
    </w:rPr>
  </w:style>
  <w:style w:type="paragraph" w:customStyle="1" w:styleId="410">
    <w:name w:val="xl47"/>
    <w:basedOn w:val="1"/>
    <w:qFormat/>
    <w:uiPriority w:val="0"/>
    <w:pPr>
      <w:widowControl/>
      <w:autoSpaceDE/>
      <w:autoSpaceDN/>
      <w:adjustRightInd/>
      <w:spacing w:before="100" w:beforeAutospacing="1" w:after="100" w:afterAutospacing="1"/>
      <w:jc w:val="center"/>
      <w:textAlignment w:val="auto"/>
    </w:pPr>
    <w:rPr>
      <w:rFonts w:ascii="宋体" w:hAnsi="宋体" w:cs="宋体"/>
      <w:b/>
      <w:bCs/>
      <w:sz w:val="36"/>
      <w:szCs w:val="36"/>
    </w:rPr>
  </w:style>
  <w:style w:type="paragraph" w:customStyle="1" w:styleId="411">
    <w:name w:val="Char Char Char Char Char Char3 Char Char Char Char Char Char Char Char Char Char Char Char Char Char Char Char"/>
    <w:basedOn w:val="1"/>
    <w:next w:val="1"/>
    <w:qFormat/>
    <w:uiPriority w:val="0"/>
    <w:pPr>
      <w:autoSpaceDE/>
      <w:autoSpaceDN/>
      <w:adjustRightInd/>
      <w:textAlignment w:val="auto"/>
    </w:pPr>
    <w:rPr>
      <w:rFonts w:ascii="Verdana" w:hAnsi="Verdana" w:eastAsia="黑体" w:cs="宋体"/>
      <w:color w:val="000000"/>
      <w:sz w:val="28"/>
      <w:szCs w:val="18"/>
    </w:rPr>
  </w:style>
  <w:style w:type="paragraph" w:customStyle="1" w:styleId="412">
    <w:name w:val="xl87"/>
    <w:basedOn w:val="1"/>
    <w:qFormat/>
    <w:uiPriority w:val="0"/>
    <w:pPr>
      <w:widowControl/>
      <w:pBdr>
        <w:top w:val="single" w:color="auto" w:sz="8" w:space="0"/>
        <w:right w:val="single" w:color="auto" w:sz="4" w:space="0"/>
      </w:pBdr>
      <w:autoSpaceDE/>
      <w:autoSpaceDN/>
      <w:adjustRightInd/>
      <w:spacing w:before="100" w:beforeAutospacing="1" w:after="100" w:afterAutospacing="1"/>
      <w:jc w:val="center"/>
      <w:textAlignment w:val="auto"/>
    </w:pPr>
    <w:rPr>
      <w:rFonts w:ascii="Arial Unicode MS" w:hAnsi="Arial Unicode MS" w:eastAsia="Arial Unicode MS" w:cs="Arial Unicode MS"/>
      <w:sz w:val="16"/>
      <w:szCs w:val="16"/>
    </w:rPr>
  </w:style>
  <w:style w:type="paragraph" w:customStyle="1" w:styleId="413">
    <w:name w:val="Char Char1 Char Char Char Char Char Char"/>
    <w:basedOn w:val="1"/>
    <w:qFormat/>
    <w:uiPriority w:val="0"/>
    <w:pPr>
      <w:autoSpaceDE/>
      <w:autoSpaceDN/>
      <w:adjustRightInd/>
      <w:spacing w:line="360" w:lineRule="auto"/>
      <w:ind w:firstLine="200" w:firstLineChars="200"/>
      <w:textAlignment w:val="auto"/>
    </w:pPr>
    <w:rPr>
      <w:rFonts w:ascii="宋体" w:hAnsi="宋体" w:cs="宋体"/>
      <w:kern w:val="2"/>
      <w:szCs w:val="24"/>
    </w:rPr>
  </w:style>
  <w:style w:type="paragraph" w:customStyle="1" w:styleId="414">
    <w:name w:val="样式 样式 样式 小四 加粗 行距: 固定值 23 磅 + 13 磅 + 段前: 0.5 行"/>
    <w:basedOn w:val="1"/>
    <w:qFormat/>
    <w:uiPriority w:val="0"/>
    <w:pPr>
      <w:keepNext/>
      <w:keepLines/>
      <w:autoSpaceDE/>
      <w:autoSpaceDN/>
      <w:adjustRightInd/>
      <w:spacing w:before="156" w:beforeLines="50" w:line="200" w:lineRule="atLeast"/>
      <w:textAlignment w:val="auto"/>
      <w:outlineLvl w:val="2"/>
    </w:pPr>
    <w:rPr>
      <w:rFonts w:cs="宋体"/>
      <w:b/>
      <w:bCs/>
      <w:kern w:val="2"/>
    </w:rPr>
  </w:style>
  <w:style w:type="paragraph" w:customStyle="1" w:styleId="415">
    <w:name w:val="文档结构图1"/>
    <w:basedOn w:val="1"/>
    <w:qFormat/>
    <w:uiPriority w:val="0"/>
    <w:pPr>
      <w:shd w:val="clear" w:color="auto" w:fill="000080"/>
      <w:autoSpaceDE/>
      <w:autoSpaceDN/>
      <w:adjustRightInd/>
      <w:textAlignment w:val="auto"/>
    </w:pPr>
    <w:rPr>
      <w:kern w:val="2"/>
    </w:rPr>
  </w:style>
  <w:style w:type="paragraph" w:customStyle="1" w:styleId="416">
    <w:name w:val="zw标题1"/>
    <w:basedOn w:val="5"/>
    <w:qFormat/>
    <w:uiPriority w:val="0"/>
    <w:pPr>
      <w:keepNext/>
      <w:keepLines/>
      <w:pageBreakBefore w:val="0"/>
      <w:autoSpaceDE/>
      <w:autoSpaceDN/>
      <w:adjustRightInd/>
      <w:spacing w:before="120" w:after="120"/>
      <w:jc w:val="both"/>
      <w:textAlignment w:val="auto"/>
    </w:pPr>
    <w:rPr>
      <w:rFonts w:eastAsia="华文中宋"/>
      <w:bCs/>
      <w:snapToGrid/>
      <w:kern w:val="44"/>
      <w:sz w:val="32"/>
      <w:szCs w:val="44"/>
    </w:rPr>
  </w:style>
  <w:style w:type="paragraph" w:customStyle="1" w:styleId="417">
    <w:name w:val="xl28"/>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line="360" w:lineRule="auto"/>
      <w:ind w:firstLine="200" w:firstLineChars="200"/>
      <w:jc w:val="center"/>
      <w:textAlignment w:val="center"/>
    </w:pPr>
    <w:rPr>
      <w:rFonts w:ascii="Arial Unicode MS" w:hAnsi="Arial Unicode MS" w:eastAsia="Arial Unicode MS" w:cs="Arial Unicode MS"/>
      <w:szCs w:val="24"/>
    </w:rPr>
  </w:style>
  <w:style w:type="paragraph" w:customStyle="1" w:styleId="418">
    <w:name w:val="xl100"/>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right"/>
      <w:textAlignment w:val="auto"/>
    </w:pPr>
    <w:rPr>
      <w:rFonts w:ascii="宋体" w:hAnsi="宋体" w:cs="宋体"/>
      <w:szCs w:val="24"/>
    </w:rPr>
  </w:style>
  <w:style w:type="paragraph" w:customStyle="1" w:styleId="419">
    <w:name w:val="正文中表格"/>
    <w:basedOn w:val="1"/>
    <w:next w:val="1"/>
    <w:qFormat/>
    <w:uiPriority w:val="0"/>
    <w:pPr>
      <w:topLinePunct/>
      <w:autoSpaceDE/>
      <w:autoSpaceDN/>
      <w:adjustRightInd/>
      <w:ind w:firstLine="609" w:firstLineChars="259"/>
      <w:textAlignment w:val="auto"/>
    </w:pPr>
    <w:rPr>
      <w:rFonts w:ascii="黑体" w:eastAsia="黑体"/>
      <w:kern w:val="2"/>
      <w:sz w:val="21"/>
      <w:szCs w:val="21"/>
    </w:rPr>
  </w:style>
  <w:style w:type="paragraph" w:customStyle="1" w:styleId="420">
    <w:name w:val="样式 正文文字缩进 2 + (符号) 宋体 小四 居中 首行缩进:  2 字符 行距: 固定值 18 磅"/>
    <w:basedOn w:val="42"/>
    <w:qFormat/>
    <w:uiPriority w:val="0"/>
    <w:pPr>
      <w:autoSpaceDE/>
      <w:autoSpaceDN/>
      <w:adjustRightInd/>
      <w:spacing w:after="0" w:line="360" w:lineRule="exact"/>
      <w:ind w:left="0" w:leftChars="0"/>
      <w:jc w:val="center"/>
      <w:textAlignment w:val="auto"/>
    </w:pPr>
    <w:rPr>
      <w:kern w:val="2"/>
    </w:rPr>
  </w:style>
  <w:style w:type="paragraph" w:customStyle="1" w:styleId="421">
    <w:name w:val="正文文本缩进 21"/>
    <w:basedOn w:val="1"/>
    <w:qFormat/>
    <w:uiPriority w:val="0"/>
    <w:pPr>
      <w:ind w:firstLine="570"/>
    </w:pPr>
    <w:rPr>
      <w:rFonts w:ascii="宋体"/>
      <w:kern w:val="2"/>
      <w:sz w:val="28"/>
    </w:rPr>
  </w:style>
  <w:style w:type="paragraph" w:customStyle="1" w:styleId="422">
    <w:name w:val="样式 样式 样式 (中文) 黑体 小四 + 段前: 0.5 行 段后: 0.5 行 + 段前: 1 行 段后: 0.5 行"/>
    <w:basedOn w:val="1"/>
    <w:qFormat/>
    <w:uiPriority w:val="0"/>
    <w:pPr>
      <w:keepNext/>
      <w:keepLines/>
      <w:autoSpaceDE/>
      <w:autoSpaceDN/>
      <w:adjustRightInd/>
      <w:spacing w:before="156" w:beforeLines="50"/>
      <w:textAlignment w:val="auto"/>
      <w:outlineLvl w:val="1"/>
    </w:pPr>
    <w:rPr>
      <w:rFonts w:ascii="Arial" w:hAnsi="Arial" w:eastAsia="黑体" w:cs="宋体"/>
      <w:b/>
      <w:bCs/>
      <w:kern w:val="2"/>
      <w:sz w:val="28"/>
    </w:rPr>
  </w:style>
  <w:style w:type="paragraph" w:customStyle="1" w:styleId="423">
    <w:name w:val="Char Char Char1 Char Char Char Char Char Char Char Char Char Char Char Char Char Char Char Char"/>
    <w:basedOn w:val="1"/>
    <w:qFormat/>
    <w:uiPriority w:val="0"/>
    <w:pPr>
      <w:tabs>
        <w:tab w:val="left" w:pos="360"/>
      </w:tabs>
      <w:autoSpaceDE/>
      <w:autoSpaceDN/>
      <w:adjustRightInd/>
      <w:ind w:left="360" w:hanging="360"/>
      <w:textAlignment w:val="auto"/>
    </w:pPr>
    <w:rPr>
      <w:kern w:val="2"/>
      <w:sz w:val="21"/>
      <w:szCs w:val="24"/>
    </w:rPr>
  </w:style>
  <w:style w:type="paragraph" w:customStyle="1" w:styleId="424">
    <w:name w:val="xl83"/>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auto"/>
    </w:pPr>
    <w:rPr>
      <w:b/>
      <w:bCs/>
      <w:szCs w:val="24"/>
    </w:rPr>
  </w:style>
  <w:style w:type="paragraph" w:customStyle="1" w:styleId="425">
    <w:name w:val="Char Char Char2 Char"/>
    <w:basedOn w:val="1"/>
    <w:qFormat/>
    <w:uiPriority w:val="0"/>
    <w:pPr>
      <w:tabs>
        <w:tab w:val="left" w:pos="360"/>
      </w:tabs>
      <w:autoSpaceDE/>
      <w:autoSpaceDN/>
      <w:adjustRightInd/>
      <w:textAlignment w:val="auto"/>
    </w:pPr>
    <w:rPr>
      <w:kern w:val="2"/>
      <w:sz w:val="21"/>
      <w:szCs w:val="24"/>
    </w:rPr>
  </w:style>
  <w:style w:type="paragraph" w:customStyle="1" w:styleId="426">
    <w:name w:val="Char Char Char Char Char Char1 Char"/>
    <w:basedOn w:val="1"/>
    <w:qFormat/>
    <w:uiPriority w:val="0"/>
    <w:pPr>
      <w:spacing w:line="360" w:lineRule="auto"/>
      <w:ind w:left="-449" w:leftChars="-187" w:firstLine="480" w:firstLineChars="200"/>
      <w:textAlignment w:val="auto"/>
    </w:pPr>
    <w:rPr>
      <w:kern w:val="2"/>
      <w:sz w:val="21"/>
      <w:szCs w:val="24"/>
    </w:rPr>
  </w:style>
  <w:style w:type="paragraph" w:customStyle="1" w:styleId="427">
    <w:name w:val="样式 zw标题3 + 左侧:  2 字符"/>
    <w:basedOn w:val="1"/>
    <w:qFormat/>
    <w:uiPriority w:val="0"/>
    <w:pPr>
      <w:tabs>
        <w:tab w:val="left" w:pos="1200"/>
      </w:tabs>
      <w:autoSpaceDE/>
      <w:autoSpaceDN/>
      <w:adjustRightInd/>
      <w:spacing w:line="500" w:lineRule="exact"/>
      <w:ind w:firstLine="200" w:firstLineChars="200"/>
      <w:textAlignment w:val="auto"/>
    </w:pPr>
    <w:rPr>
      <w:rFonts w:ascii="华文中宋" w:hAnsi="华文中宋" w:eastAsia="华文中宋" w:cs="宋体"/>
      <w:b/>
      <w:bCs/>
      <w:kern w:val="2"/>
    </w:rPr>
  </w:style>
  <w:style w:type="paragraph" w:customStyle="1" w:styleId="428">
    <w:name w:val="纯文本1"/>
    <w:basedOn w:val="1"/>
    <w:qFormat/>
    <w:uiPriority w:val="0"/>
    <w:pPr>
      <w:autoSpaceDE/>
      <w:autoSpaceDN/>
    </w:pPr>
    <w:rPr>
      <w:rFonts w:ascii="宋体" w:hAnsi="Courier New"/>
      <w:kern w:val="2"/>
      <w:sz w:val="21"/>
    </w:rPr>
  </w:style>
  <w:style w:type="paragraph" w:customStyle="1" w:styleId="429">
    <w:name w:val="海域论证正文"/>
    <w:basedOn w:val="1"/>
    <w:qFormat/>
    <w:uiPriority w:val="0"/>
    <w:pPr>
      <w:autoSpaceDE/>
      <w:autoSpaceDN/>
      <w:adjustRightInd/>
      <w:spacing w:line="360" w:lineRule="auto"/>
      <w:ind w:firstLine="480" w:firstLineChars="200"/>
      <w:textAlignment w:val="auto"/>
    </w:pPr>
    <w:rPr>
      <w:kern w:val="2"/>
      <w:szCs w:val="24"/>
    </w:rPr>
  </w:style>
  <w:style w:type="paragraph" w:customStyle="1" w:styleId="430">
    <w:name w:val="正文2 Char"/>
    <w:basedOn w:val="1"/>
    <w:next w:val="1"/>
    <w:qFormat/>
    <w:uiPriority w:val="0"/>
    <w:pPr>
      <w:autoSpaceDE/>
      <w:autoSpaceDN/>
      <w:adjustRightInd/>
      <w:jc w:val="center"/>
      <w:textAlignment w:val="auto"/>
    </w:pPr>
    <w:rPr>
      <w:rFonts w:ascii="宋体"/>
      <w:color w:val="000000"/>
      <w:spacing w:val="-4"/>
      <w:kern w:val="2"/>
      <w:sz w:val="21"/>
      <w:szCs w:val="21"/>
    </w:rPr>
  </w:style>
  <w:style w:type="paragraph" w:customStyle="1" w:styleId="431">
    <w:name w:val="综合规划一、标题"/>
    <w:basedOn w:val="8"/>
    <w:qFormat/>
    <w:uiPriority w:val="0"/>
    <w:pPr>
      <w:keepLines w:val="0"/>
      <w:widowControl w:val="0"/>
      <w:autoSpaceDE/>
      <w:autoSpaceDN/>
      <w:adjustRightInd/>
      <w:spacing w:before="0"/>
      <w:ind w:firstLine="438" w:firstLineChars="200"/>
      <w:jc w:val="both"/>
      <w:textAlignment w:val="auto"/>
    </w:pPr>
    <w:rPr>
      <w:rFonts w:ascii="黑体" w:hAnsi="宋体"/>
      <w:b w:val="0"/>
      <w:bCs/>
      <w:kern w:val="2"/>
      <w:szCs w:val="32"/>
    </w:rPr>
  </w:style>
  <w:style w:type="paragraph" w:customStyle="1" w:styleId="432">
    <w:name w:val="font6"/>
    <w:basedOn w:val="1"/>
    <w:qFormat/>
    <w:uiPriority w:val="0"/>
    <w:pPr>
      <w:widowControl/>
      <w:autoSpaceDE/>
      <w:autoSpaceDN/>
      <w:adjustRightInd/>
      <w:spacing w:before="100" w:beforeAutospacing="1" w:after="100" w:afterAutospacing="1"/>
      <w:jc w:val="left"/>
      <w:textAlignment w:val="auto"/>
    </w:pPr>
    <w:rPr>
      <w:rFonts w:hint="eastAsia" w:ascii="宋体" w:hAnsi="宋体" w:cs="Arial Unicode MS"/>
      <w:szCs w:val="24"/>
    </w:rPr>
  </w:style>
  <w:style w:type="paragraph" w:customStyle="1" w:styleId="433">
    <w:name w:val="xl97"/>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right"/>
      <w:textAlignment w:val="auto"/>
    </w:pPr>
    <w:rPr>
      <w:rFonts w:ascii="宋体" w:hAnsi="宋体" w:cs="宋体"/>
      <w:color w:val="FF0000"/>
      <w:szCs w:val="24"/>
    </w:rPr>
  </w:style>
  <w:style w:type="paragraph" w:customStyle="1" w:styleId="434">
    <w:name w:val="样式 综合规划正文格式 + 首行缩进:  2 字符"/>
    <w:basedOn w:val="1"/>
    <w:qFormat/>
    <w:uiPriority w:val="0"/>
    <w:pPr>
      <w:autoSpaceDE/>
      <w:autoSpaceDN/>
      <w:adjustRightInd/>
      <w:spacing w:line="360" w:lineRule="auto"/>
      <w:textAlignment w:val="auto"/>
    </w:pPr>
    <w:rPr>
      <w:rFonts w:ascii="宋体" w:hAnsi="宋体"/>
      <w:kern w:val="2"/>
      <w:sz w:val="28"/>
    </w:rPr>
  </w:style>
  <w:style w:type="paragraph" w:customStyle="1" w:styleId="435">
    <w:name w:val="xl45"/>
    <w:basedOn w:val="1"/>
    <w:qFormat/>
    <w:uiPriority w:val="0"/>
    <w:pPr>
      <w:widowControl/>
      <w:pBdr>
        <w:left w:val="single" w:color="auto" w:sz="4" w:space="0"/>
        <w:bottom w:val="single" w:color="auto" w:sz="4" w:space="0"/>
        <w:right w:val="single" w:color="auto" w:sz="4" w:space="0"/>
      </w:pBdr>
      <w:autoSpaceDE/>
      <w:autoSpaceDN/>
      <w:adjustRightInd/>
      <w:spacing w:before="100" w:beforeAutospacing="1" w:after="100" w:afterAutospacing="1"/>
      <w:jc w:val="left"/>
      <w:textAlignment w:val="auto"/>
    </w:pPr>
    <w:rPr>
      <w:rFonts w:ascii="宋体" w:hAnsi="宋体" w:cs="宋体"/>
      <w:b/>
      <w:bCs/>
      <w:szCs w:val="24"/>
    </w:rPr>
  </w:style>
  <w:style w:type="paragraph" w:customStyle="1" w:styleId="436">
    <w:name w:val="xl39"/>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left"/>
      <w:textAlignment w:val="auto"/>
    </w:pPr>
    <w:rPr>
      <w:rFonts w:ascii="Arial Unicode MS" w:hAnsi="Arial Unicode MS" w:eastAsia="Arial Unicode MS" w:cs="Arial Unicode MS"/>
      <w:sz w:val="20"/>
    </w:rPr>
  </w:style>
  <w:style w:type="paragraph" w:customStyle="1" w:styleId="437">
    <w:name w:val="Char Char Char Char1"/>
    <w:basedOn w:val="1"/>
    <w:qFormat/>
    <w:uiPriority w:val="0"/>
    <w:pPr>
      <w:autoSpaceDE/>
      <w:autoSpaceDN/>
      <w:adjustRightInd/>
      <w:textAlignment w:val="auto"/>
    </w:pPr>
    <w:rPr>
      <w:kern w:val="2"/>
      <w:sz w:val="21"/>
      <w:szCs w:val="24"/>
    </w:rPr>
  </w:style>
  <w:style w:type="paragraph" w:customStyle="1" w:styleId="438">
    <w:name w:val="样式8"/>
    <w:basedOn w:val="1"/>
    <w:qFormat/>
    <w:uiPriority w:val="0"/>
    <w:pPr>
      <w:autoSpaceDE/>
      <w:autoSpaceDN/>
      <w:adjustRightInd/>
      <w:spacing w:line="300" w:lineRule="exact"/>
      <w:jc w:val="center"/>
      <w:textAlignment w:val="auto"/>
    </w:pPr>
    <w:rPr>
      <w:kern w:val="2"/>
      <w:sz w:val="18"/>
      <w:szCs w:val="24"/>
    </w:rPr>
  </w:style>
  <w:style w:type="paragraph" w:customStyle="1" w:styleId="439">
    <w:name w:val="报告章标题"/>
    <w:basedOn w:val="5"/>
    <w:next w:val="1"/>
    <w:qFormat/>
    <w:uiPriority w:val="0"/>
    <w:pPr>
      <w:keepNext/>
      <w:keepLines/>
      <w:pageBreakBefore w:val="0"/>
      <w:autoSpaceDE/>
      <w:autoSpaceDN/>
      <w:spacing w:before="360" w:after="360" w:line="400" w:lineRule="exact"/>
      <w:ind w:left="194" w:hanging="194"/>
      <w:textAlignment w:val="auto"/>
    </w:pPr>
    <w:rPr>
      <w:snapToGrid/>
      <w:kern w:val="44"/>
      <w:sz w:val="32"/>
    </w:rPr>
  </w:style>
  <w:style w:type="paragraph" w:customStyle="1" w:styleId="440">
    <w:name w:val="Char Char Char1 Char Char Char Char Char Char Char Char Char Char Char Char Char"/>
    <w:basedOn w:val="1"/>
    <w:qFormat/>
    <w:uiPriority w:val="0"/>
    <w:pPr>
      <w:autoSpaceDE/>
      <w:autoSpaceDN/>
      <w:adjustRightInd/>
      <w:spacing w:line="360" w:lineRule="auto"/>
      <w:ind w:firstLine="200" w:firstLineChars="200"/>
      <w:textAlignment w:val="auto"/>
    </w:pPr>
    <w:rPr>
      <w:rFonts w:ascii="宋体" w:hAnsi="宋体" w:cs="宋体"/>
      <w:kern w:val="2"/>
      <w:szCs w:val="24"/>
    </w:rPr>
  </w:style>
  <w:style w:type="paragraph" w:customStyle="1" w:styleId="441">
    <w:name w:val="Heading Base"/>
    <w:basedOn w:val="3"/>
    <w:next w:val="3"/>
    <w:qFormat/>
    <w:uiPriority w:val="0"/>
    <w:pPr>
      <w:keepNext/>
      <w:keepLines/>
      <w:widowControl/>
      <w:overflowPunct w:val="0"/>
      <w:spacing w:after="0" w:line="180" w:lineRule="atLeast"/>
      <w:jc w:val="left"/>
      <w:textAlignment w:val="auto"/>
    </w:pPr>
    <w:rPr>
      <w:rFonts w:ascii="Arial Black" w:hAnsi="Arial Black"/>
      <w:spacing w:val="-10"/>
      <w:kern w:val="28"/>
      <w:sz w:val="20"/>
    </w:rPr>
  </w:style>
  <w:style w:type="paragraph" w:customStyle="1" w:styleId="442">
    <w:name w:val="Char Char1 Char Char"/>
    <w:basedOn w:val="22"/>
    <w:qFormat/>
    <w:uiPriority w:val="0"/>
    <w:pPr>
      <w:autoSpaceDE/>
      <w:autoSpaceDN/>
      <w:spacing w:line="436" w:lineRule="exact"/>
      <w:ind w:left="357"/>
      <w:jc w:val="left"/>
      <w:textAlignment w:val="auto"/>
      <w:outlineLvl w:val="3"/>
    </w:pPr>
    <w:rPr>
      <w:rFonts w:ascii="Tahoma" w:hAnsi="Tahoma"/>
      <w:b/>
      <w:kern w:val="2"/>
      <w:sz w:val="44"/>
      <w:szCs w:val="24"/>
    </w:rPr>
  </w:style>
  <w:style w:type="paragraph" w:customStyle="1" w:styleId="443">
    <w:name w:val="xl51"/>
    <w:basedOn w:val="1"/>
    <w:qFormat/>
    <w:uiPriority w:val="0"/>
    <w:pPr>
      <w:widowControl/>
      <w:pBdr>
        <w:top w:val="single" w:color="auto" w:sz="4" w:space="0"/>
        <w:left w:val="single" w:color="auto" w:sz="8" w:space="0"/>
        <w:bottom w:val="single" w:color="auto" w:sz="12" w:space="0"/>
      </w:pBdr>
      <w:shd w:val="clear" w:color="auto" w:fill="CCFFFF"/>
      <w:autoSpaceDE/>
      <w:autoSpaceDN/>
      <w:adjustRightInd/>
      <w:spacing w:before="100" w:beforeAutospacing="1" w:after="100" w:afterAutospacing="1"/>
      <w:jc w:val="right"/>
      <w:textAlignment w:val="center"/>
    </w:pPr>
    <w:rPr>
      <w:rFonts w:ascii="Arial Unicode MS" w:hAnsi="Arial Unicode MS"/>
      <w:szCs w:val="24"/>
    </w:rPr>
  </w:style>
  <w:style w:type="paragraph" w:customStyle="1" w:styleId="444">
    <w:name w:val="xl126"/>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auto"/>
    </w:pPr>
    <w:rPr>
      <w:color w:val="FF0000"/>
      <w:szCs w:val="24"/>
    </w:rPr>
  </w:style>
  <w:style w:type="paragraph" w:customStyle="1" w:styleId="445">
    <w:name w:val="内容"/>
    <w:basedOn w:val="1"/>
    <w:qFormat/>
    <w:uiPriority w:val="0"/>
    <w:pPr>
      <w:autoSpaceDE/>
      <w:autoSpaceDN/>
      <w:adjustRightInd/>
      <w:jc w:val="center"/>
      <w:textAlignment w:val="auto"/>
    </w:pPr>
    <w:rPr>
      <w:bCs/>
      <w:kern w:val="2"/>
      <w:szCs w:val="24"/>
    </w:rPr>
  </w:style>
  <w:style w:type="paragraph" w:customStyle="1" w:styleId="446">
    <w:name w:val="xl105"/>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right"/>
      <w:textAlignment w:val="auto"/>
    </w:pPr>
    <w:rPr>
      <w:rFonts w:ascii="宋体" w:hAnsi="宋体" w:cs="宋体"/>
      <w:b/>
      <w:bCs/>
      <w:szCs w:val="24"/>
    </w:rPr>
  </w:style>
  <w:style w:type="paragraph" w:customStyle="1" w:styleId="447">
    <w:name w:val="Char Char Char Char Char Char1 Char Char Char Char"/>
    <w:basedOn w:val="1"/>
    <w:qFormat/>
    <w:uiPriority w:val="0"/>
    <w:pPr>
      <w:widowControl/>
      <w:autoSpaceDE/>
      <w:autoSpaceDN/>
      <w:adjustRightInd/>
      <w:spacing w:after="160" w:line="240" w:lineRule="exact"/>
      <w:jc w:val="left"/>
      <w:textAlignment w:val="auto"/>
    </w:pPr>
    <w:rPr>
      <w:rFonts w:ascii="Verdana" w:hAnsi="Verdana" w:eastAsia="仿宋_GB2312"/>
      <w:sz w:val="30"/>
      <w:szCs w:val="30"/>
      <w:lang w:eastAsia="en-US"/>
    </w:rPr>
  </w:style>
  <w:style w:type="paragraph" w:customStyle="1" w:styleId="448">
    <w:name w:val="xl108"/>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right"/>
      <w:textAlignment w:val="auto"/>
    </w:pPr>
    <w:rPr>
      <w:rFonts w:ascii="宋体" w:hAnsi="宋体" w:cs="宋体"/>
      <w:szCs w:val="24"/>
    </w:rPr>
  </w:style>
  <w:style w:type="paragraph" w:customStyle="1" w:styleId="449">
    <w:name w:val="样式 标题 3 + 首行缩进: 0 字符"/>
    <w:basedOn w:val="8"/>
    <w:qFormat/>
    <w:uiPriority w:val="0"/>
    <w:pPr>
      <w:keepNext/>
      <w:widowControl w:val="0"/>
      <w:autoSpaceDE/>
      <w:autoSpaceDN/>
      <w:adjustRightInd/>
      <w:spacing w:before="156" w:beforeLines="50"/>
      <w:jc w:val="both"/>
      <w:textAlignment w:val="auto"/>
    </w:pPr>
    <w:rPr>
      <w:rFonts w:eastAsia="宋体" w:cs="宋体"/>
      <w:bCs/>
      <w:spacing w:val="14"/>
      <w:kern w:val="2"/>
      <w:sz w:val="32"/>
      <w:szCs w:val="24"/>
    </w:rPr>
  </w:style>
  <w:style w:type="paragraph" w:customStyle="1" w:styleId="450">
    <w:name w:val="正文文本 211"/>
    <w:basedOn w:val="1"/>
    <w:qFormat/>
    <w:uiPriority w:val="0"/>
    <w:pPr>
      <w:spacing w:before="122" w:after="122"/>
      <w:jc w:val="center"/>
    </w:pPr>
    <w:rPr>
      <w:rFonts w:ascii="宋体" w:hAnsi="宋体"/>
      <w:sz w:val="21"/>
    </w:rPr>
  </w:style>
  <w:style w:type="paragraph" w:customStyle="1" w:styleId="451">
    <w:name w:val="xl119"/>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textAlignment w:val="auto"/>
    </w:pPr>
    <w:rPr>
      <w:rFonts w:ascii="宋体" w:hAnsi="宋体" w:cs="宋体"/>
      <w:szCs w:val="24"/>
    </w:rPr>
  </w:style>
  <w:style w:type="paragraph" w:customStyle="1" w:styleId="452">
    <w:name w:val="xl137"/>
    <w:basedOn w:val="1"/>
    <w:qFormat/>
    <w:uiPriority w:val="0"/>
    <w:pPr>
      <w:widowControl/>
      <w:pBdr>
        <w:top w:val="single" w:color="auto" w:sz="8" w:space="0"/>
        <w:left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szCs w:val="24"/>
    </w:rPr>
  </w:style>
  <w:style w:type="paragraph" w:customStyle="1" w:styleId="453">
    <w:name w:val="目录2"/>
    <w:basedOn w:val="1"/>
    <w:qFormat/>
    <w:uiPriority w:val="0"/>
    <w:pPr>
      <w:tabs>
        <w:tab w:val="left" w:pos="480"/>
      </w:tabs>
      <w:autoSpaceDE/>
      <w:autoSpaceDN/>
      <w:snapToGrid w:val="0"/>
      <w:spacing w:before="156" w:beforeLines="50" w:line="420" w:lineRule="auto"/>
      <w:ind w:left="680" w:hanging="680"/>
      <w:textAlignment w:val="auto"/>
    </w:pPr>
    <w:rPr>
      <w:rFonts w:ascii="宋体"/>
      <w:b/>
      <w:kern w:val="2"/>
      <w:sz w:val="28"/>
      <w:szCs w:val="24"/>
    </w:rPr>
  </w:style>
  <w:style w:type="paragraph" w:customStyle="1" w:styleId="454">
    <w:name w:val="正文+"/>
    <w:basedOn w:val="1"/>
    <w:qFormat/>
    <w:uiPriority w:val="0"/>
    <w:pPr>
      <w:tabs>
        <w:tab w:val="left" w:pos="1174"/>
      </w:tabs>
      <w:autoSpaceDE/>
      <w:autoSpaceDN/>
      <w:adjustRightInd/>
      <w:spacing w:line="320" w:lineRule="exact"/>
      <w:jc w:val="center"/>
      <w:textAlignment w:val="auto"/>
    </w:pPr>
    <w:rPr>
      <w:kern w:val="2"/>
      <w:sz w:val="21"/>
      <w:szCs w:val="24"/>
    </w:rPr>
  </w:style>
  <w:style w:type="paragraph" w:customStyle="1" w:styleId="455">
    <w:name w:val="表格内容小"/>
    <w:basedOn w:val="1"/>
    <w:qFormat/>
    <w:uiPriority w:val="0"/>
    <w:pPr>
      <w:autoSpaceDE/>
      <w:autoSpaceDN/>
      <w:adjustRightInd/>
      <w:jc w:val="left"/>
      <w:textAlignment w:val="auto"/>
    </w:pPr>
    <w:rPr>
      <w:rFonts w:ascii="宋体"/>
      <w:kern w:val="2"/>
      <w:sz w:val="21"/>
      <w:szCs w:val="21"/>
    </w:rPr>
  </w:style>
  <w:style w:type="paragraph" w:customStyle="1" w:styleId="456">
    <w:name w:val="font11"/>
    <w:basedOn w:val="1"/>
    <w:qFormat/>
    <w:uiPriority w:val="0"/>
    <w:pPr>
      <w:widowControl/>
      <w:autoSpaceDE/>
      <w:autoSpaceDN/>
      <w:adjustRightInd/>
      <w:spacing w:before="100" w:beforeAutospacing="1" w:after="100" w:afterAutospacing="1"/>
      <w:jc w:val="left"/>
      <w:textAlignment w:val="auto"/>
    </w:pPr>
    <w:rPr>
      <w:rFonts w:eastAsia="Arial Unicode MS"/>
      <w:sz w:val="21"/>
      <w:szCs w:val="21"/>
    </w:rPr>
  </w:style>
  <w:style w:type="paragraph" w:customStyle="1" w:styleId="457">
    <w:name w:val="密级编号"/>
    <w:basedOn w:val="1"/>
    <w:qFormat/>
    <w:uiPriority w:val="0"/>
    <w:pPr>
      <w:autoSpaceDE/>
      <w:autoSpaceDN/>
      <w:jc w:val="center"/>
      <w:textAlignment w:val="auto"/>
    </w:pPr>
    <w:rPr>
      <w:rFonts w:ascii="仿宋_GB2312" w:eastAsia="仿宋_GB2312"/>
    </w:rPr>
  </w:style>
  <w:style w:type="paragraph" w:customStyle="1" w:styleId="458">
    <w:name w:val="表文"/>
    <w:basedOn w:val="1"/>
    <w:qFormat/>
    <w:uiPriority w:val="0"/>
    <w:pPr>
      <w:autoSpaceDE/>
      <w:autoSpaceDN/>
      <w:adjustRightInd/>
      <w:spacing w:line="400" w:lineRule="exact"/>
      <w:ind w:firstLine="200" w:firstLineChars="200"/>
      <w:jc w:val="center"/>
      <w:textAlignment w:val="auto"/>
    </w:pPr>
    <w:rPr>
      <w:kern w:val="2"/>
    </w:rPr>
  </w:style>
  <w:style w:type="paragraph" w:customStyle="1" w:styleId="459">
    <w:name w:val="xl78"/>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auto"/>
    </w:pPr>
    <w:rPr>
      <w:rFonts w:ascii="宋体" w:hAnsi="宋体" w:cs="宋体"/>
      <w:szCs w:val="24"/>
    </w:rPr>
  </w:style>
  <w:style w:type="paragraph" w:customStyle="1" w:styleId="460">
    <w:name w:val="xl109"/>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left"/>
      <w:textAlignment w:val="auto"/>
    </w:pPr>
    <w:rPr>
      <w:rFonts w:ascii="宋体" w:hAnsi="宋体" w:cs="宋体"/>
      <w:szCs w:val="24"/>
    </w:rPr>
  </w:style>
  <w:style w:type="paragraph" w:customStyle="1" w:styleId="461">
    <w:name w:val="xl75"/>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auto"/>
    </w:pPr>
    <w:rPr>
      <w:rFonts w:ascii="宋体" w:hAnsi="宋体" w:cs="宋体"/>
      <w:sz w:val="18"/>
      <w:szCs w:val="18"/>
    </w:rPr>
  </w:style>
  <w:style w:type="paragraph" w:customStyle="1" w:styleId="462">
    <w:name w:val="封页1"/>
    <w:qFormat/>
    <w:uiPriority w:val="0"/>
    <w:pPr>
      <w:jc w:val="center"/>
    </w:pPr>
    <w:rPr>
      <w:rFonts w:ascii="Times New Roman" w:hAnsi="Times New Roman" w:eastAsia="黑体" w:cs="Times New Roman"/>
      <w:b/>
      <w:spacing w:val="40"/>
      <w:sz w:val="70"/>
      <w:lang w:val="en-US" w:eastAsia="zh-CN" w:bidi="ar-SA"/>
    </w:rPr>
  </w:style>
  <w:style w:type="paragraph" w:customStyle="1" w:styleId="463">
    <w:name w:val="1 Char"/>
    <w:basedOn w:val="1"/>
    <w:qFormat/>
    <w:uiPriority w:val="0"/>
    <w:pPr>
      <w:tabs>
        <w:tab w:val="left" w:pos="360"/>
      </w:tabs>
      <w:autoSpaceDE/>
      <w:autoSpaceDN/>
      <w:adjustRightInd/>
      <w:textAlignment w:val="auto"/>
    </w:pPr>
    <w:rPr>
      <w:kern w:val="2"/>
      <w:sz w:val="21"/>
      <w:szCs w:val="24"/>
    </w:rPr>
  </w:style>
  <w:style w:type="paragraph" w:customStyle="1" w:styleId="464">
    <w:name w:val="样式 标题 4标题 4 Char Char标题 4 CharChina4?? 4款标题1.1.1.1样式标题 2 +..."/>
    <w:basedOn w:val="9"/>
    <w:qFormat/>
    <w:uiPriority w:val="0"/>
    <w:pPr>
      <w:keepLines w:val="0"/>
      <w:widowControl w:val="0"/>
      <w:snapToGrid w:val="0"/>
      <w:spacing w:line="600" w:lineRule="exact"/>
      <w:textAlignment w:val="center"/>
    </w:pPr>
    <w:rPr>
      <w:rFonts w:cs="宋体"/>
      <w:bCs/>
      <w:sz w:val="28"/>
    </w:rPr>
  </w:style>
  <w:style w:type="paragraph" w:customStyle="1" w:styleId="465">
    <w:name w:val="xl136"/>
    <w:basedOn w:val="1"/>
    <w:qFormat/>
    <w:uiPriority w:val="0"/>
    <w:pPr>
      <w:widowControl/>
      <w:pBdr>
        <w:top w:val="single" w:color="auto" w:sz="4" w:space="0"/>
        <w:left w:val="single" w:color="auto" w:sz="8" w:space="0"/>
        <w:bottom w:val="single" w:color="auto" w:sz="8" w:space="0"/>
        <w:right w:val="single" w:color="auto" w:sz="4" w:space="0"/>
      </w:pBdr>
      <w:autoSpaceDE/>
      <w:autoSpaceDN/>
      <w:adjustRightInd/>
      <w:spacing w:before="100" w:beforeAutospacing="1" w:after="100" w:afterAutospacing="1"/>
      <w:jc w:val="left"/>
      <w:textAlignment w:val="center"/>
    </w:pPr>
    <w:rPr>
      <w:rFonts w:ascii="宋体" w:hAnsi="宋体"/>
      <w:szCs w:val="24"/>
    </w:rPr>
  </w:style>
  <w:style w:type="paragraph" w:customStyle="1" w:styleId="466">
    <w:name w:val="正文中图名"/>
    <w:basedOn w:val="1"/>
    <w:next w:val="1"/>
    <w:qFormat/>
    <w:uiPriority w:val="0"/>
    <w:pPr>
      <w:autoSpaceDE/>
      <w:autoSpaceDN/>
      <w:adjustRightInd/>
      <w:jc w:val="center"/>
      <w:textAlignment w:val="auto"/>
    </w:pPr>
    <w:rPr>
      <w:rFonts w:ascii="黑体" w:eastAsia="黑体"/>
      <w:kern w:val="2"/>
      <w:sz w:val="21"/>
      <w:szCs w:val="24"/>
    </w:rPr>
  </w:style>
  <w:style w:type="paragraph" w:customStyle="1" w:styleId="467">
    <w:name w:val="maopei"/>
    <w:basedOn w:val="62"/>
    <w:qFormat/>
    <w:uiPriority w:val="0"/>
    <w:pPr>
      <w:tabs>
        <w:tab w:val="left" w:pos="1080"/>
        <w:tab w:val="left" w:pos="1200"/>
      </w:tabs>
      <w:autoSpaceDE/>
      <w:autoSpaceDN/>
      <w:adjustRightInd/>
      <w:ind w:left="1080" w:hanging="1080"/>
      <w:textAlignment w:val="auto"/>
    </w:pPr>
    <w:rPr>
      <w:rFonts w:ascii="Arial" w:hAnsi="Arial" w:cs="Arial"/>
      <w:bCs/>
      <w:color w:val="0000FF"/>
      <w:kern w:val="2"/>
      <w:sz w:val="30"/>
      <w:szCs w:val="30"/>
    </w:rPr>
  </w:style>
  <w:style w:type="paragraph" w:customStyle="1" w:styleId="468">
    <w:name w:val="Char Char Char Char Char Char Char Char Char Char Char Char Char"/>
    <w:basedOn w:val="1"/>
    <w:qFormat/>
    <w:uiPriority w:val="0"/>
    <w:pPr>
      <w:tabs>
        <w:tab w:val="left" w:pos="360"/>
      </w:tabs>
      <w:autoSpaceDE/>
      <w:autoSpaceDN/>
      <w:adjustRightInd/>
      <w:ind w:left="360" w:hanging="360"/>
      <w:textAlignment w:val="auto"/>
    </w:pPr>
    <w:rPr>
      <w:kern w:val="2"/>
      <w:sz w:val="21"/>
      <w:szCs w:val="24"/>
    </w:rPr>
  </w:style>
  <w:style w:type="paragraph" w:customStyle="1" w:styleId="469">
    <w:name w:val="图"/>
    <w:basedOn w:val="26"/>
    <w:qFormat/>
    <w:uiPriority w:val="0"/>
    <w:pPr>
      <w:widowControl/>
      <w:tabs>
        <w:tab w:val="clear" w:pos="3025"/>
      </w:tabs>
      <w:spacing w:before="156" w:beforeLines="50" w:after="156" w:afterLines="50" w:line="240" w:lineRule="auto"/>
      <w:ind w:firstLine="0"/>
      <w:jc w:val="center"/>
    </w:pPr>
    <w:rPr>
      <w:kern w:val="2"/>
      <w:sz w:val="21"/>
    </w:rPr>
  </w:style>
  <w:style w:type="paragraph" w:customStyle="1" w:styleId="470">
    <w:name w:val="xl79"/>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left"/>
      <w:textAlignment w:val="auto"/>
    </w:pPr>
    <w:rPr>
      <w:szCs w:val="24"/>
    </w:rPr>
  </w:style>
  <w:style w:type="paragraph" w:customStyle="1" w:styleId="471">
    <w:name w:val="标题2"/>
    <w:basedOn w:val="6"/>
    <w:qFormat/>
    <w:uiPriority w:val="0"/>
    <w:pPr>
      <w:keepLines w:val="0"/>
      <w:widowControl w:val="0"/>
      <w:autoSpaceDE/>
      <w:autoSpaceDN/>
      <w:adjustRightInd/>
      <w:snapToGrid w:val="0"/>
      <w:spacing w:before="0" w:after="0"/>
      <w:ind w:firstLine="497" w:firstLineChars="186"/>
      <w:jc w:val="both"/>
      <w:textAlignment w:val="auto"/>
    </w:pPr>
    <w:rPr>
      <w:b w:val="0"/>
      <w:snapToGrid/>
      <w:kern w:val="2"/>
      <w:sz w:val="28"/>
      <w:szCs w:val="28"/>
    </w:rPr>
  </w:style>
  <w:style w:type="paragraph" w:customStyle="1" w:styleId="472">
    <w:name w:val="xl26"/>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auto"/>
    </w:pPr>
    <w:rPr>
      <w:rFonts w:ascii="宋体" w:hAnsi="宋体" w:cs="宋体"/>
      <w:szCs w:val="24"/>
    </w:rPr>
  </w:style>
  <w:style w:type="paragraph" w:customStyle="1" w:styleId="473">
    <w:name w:val="xl129"/>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left"/>
      <w:textAlignment w:val="auto"/>
    </w:pPr>
    <w:rPr>
      <w:rFonts w:ascii="宋体" w:hAnsi="宋体" w:cs="宋体"/>
      <w:color w:val="FF0000"/>
      <w:szCs w:val="24"/>
    </w:rPr>
  </w:style>
  <w:style w:type="paragraph" w:customStyle="1" w:styleId="474">
    <w:name w:val="xl32"/>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right"/>
      <w:textAlignment w:val="auto"/>
    </w:pPr>
    <w:rPr>
      <w:rFonts w:ascii="Arial Unicode MS" w:hAnsi="Arial Unicode MS" w:eastAsia="Arial Unicode MS" w:cs="Arial Unicode MS"/>
      <w:szCs w:val="24"/>
    </w:rPr>
  </w:style>
  <w:style w:type="paragraph" w:customStyle="1" w:styleId="475">
    <w:name w:val="Char Char Char Char Char Char1 Char1"/>
    <w:basedOn w:val="1"/>
    <w:qFormat/>
    <w:uiPriority w:val="0"/>
    <w:pPr>
      <w:spacing w:line="360" w:lineRule="auto"/>
      <w:ind w:left="-449" w:leftChars="-187" w:firstLine="480" w:firstLineChars="200"/>
      <w:textAlignment w:val="auto"/>
    </w:pPr>
    <w:rPr>
      <w:kern w:val="2"/>
      <w:sz w:val="21"/>
      <w:szCs w:val="21"/>
    </w:rPr>
  </w:style>
  <w:style w:type="paragraph" w:customStyle="1" w:styleId="476">
    <w:name w:val="xl138"/>
    <w:basedOn w:val="1"/>
    <w:qFormat/>
    <w:uiPriority w:val="0"/>
    <w:pPr>
      <w:widowControl/>
      <w:pBdr>
        <w:left w:val="single" w:color="auto" w:sz="4" w:space="0"/>
        <w:right w:val="single" w:color="auto" w:sz="4" w:space="0"/>
      </w:pBdr>
      <w:autoSpaceDE/>
      <w:autoSpaceDN/>
      <w:adjustRightInd/>
      <w:spacing w:before="100" w:beforeAutospacing="1" w:after="100" w:afterAutospacing="1"/>
      <w:jc w:val="center"/>
      <w:textAlignment w:val="center"/>
    </w:pPr>
    <w:rPr>
      <w:rFonts w:ascii="宋体" w:hAnsi="宋体"/>
      <w:szCs w:val="24"/>
    </w:rPr>
  </w:style>
  <w:style w:type="paragraph" w:customStyle="1" w:styleId="477">
    <w:name w:val="font13"/>
    <w:basedOn w:val="1"/>
    <w:qFormat/>
    <w:uiPriority w:val="0"/>
    <w:pPr>
      <w:widowControl/>
      <w:autoSpaceDE/>
      <w:autoSpaceDN/>
      <w:adjustRightInd/>
      <w:spacing w:before="100" w:beforeAutospacing="1" w:after="100" w:afterAutospacing="1"/>
      <w:jc w:val="left"/>
      <w:textAlignment w:val="auto"/>
    </w:pPr>
    <w:rPr>
      <w:rFonts w:hint="eastAsia" w:ascii="宋体" w:hAnsi="宋体"/>
      <w:b/>
      <w:bCs/>
      <w:color w:val="000000"/>
      <w:sz w:val="16"/>
      <w:szCs w:val="16"/>
    </w:rPr>
  </w:style>
  <w:style w:type="paragraph" w:customStyle="1" w:styleId="478">
    <w:name w:val="正文文本缩进 31"/>
    <w:basedOn w:val="1"/>
    <w:qFormat/>
    <w:uiPriority w:val="0"/>
    <w:pPr>
      <w:spacing w:line="360" w:lineRule="auto"/>
      <w:ind w:firstLine="567"/>
      <w:jc w:val="left"/>
      <w:textAlignment w:val="auto"/>
    </w:pPr>
    <w:rPr>
      <w:rFonts w:ascii="宋体"/>
      <w:sz w:val="28"/>
    </w:rPr>
  </w:style>
  <w:style w:type="paragraph" w:customStyle="1" w:styleId="479">
    <w:name w:val="xl74"/>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auto"/>
    </w:pPr>
    <w:rPr>
      <w:rFonts w:ascii="宋体" w:hAnsi="宋体" w:cs="宋体"/>
      <w:sz w:val="18"/>
      <w:szCs w:val="18"/>
    </w:rPr>
  </w:style>
  <w:style w:type="paragraph" w:customStyle="1" w:styleId="480">
    <w:name w:val="MTDisplayEquation"/>
    <w:basedOn w:val="1"/>
    <w:next w:val="1"/>
    <w:qFormat/>
    <w:uiPriority w:val="0"/>
    <w:pPr>
      <w:tabs>
        <w:tab w:val="center" w:pos="4680"/>
        <w:tab w:val="right" w:pos="9360"/>
      </w:tabs>
      <w:autoSpaceDE/>
      <w:autoSpaceDN/>
      <w:adjustRightInd/>
      <w:textAlignment w:val="auto"/>
    </w:pPr>
    <w:rPr>
      <w:rFonts w:ascii="宋体" w:hAnsi="宋体"/>
      <w:kern w:val="2"/>
      <w:szCs w:val="24"/>
    </w:rPr>
  </w:style>
  <w:style w:type="paragraph" w:customStyle="1" w:styleId="481">
    <w:name w:val="xl134"/>
    <w:basedOn w:val="1"/>
    <w:qFormat/>
    <w:uiPriority w:val="0"/>
    <w:pPr>
      <w:widowControl/>
      <w:pBdr>
        <w:top w:val="single" w:color="auto" w:sz="8" w:space="0"/>
        <w:left w:val="single" w:color="auto" w:sz="8" w:space="0"/>
        <w:bottom w:val="single" w:color="auto" w:sz="4" w:space="0"/>
        <w:right w:val="single" w:color="auto" w:sz="4" w:space="0"/>
      </w:pBdr>
      <w:autoSpaceDE/>
      <w:autoSpaceDN/>
      <w:adjustRightInd/>
      <w:spacing w:before="100" w:beforeAutospacing="1" w:after="100" w:afterAutospacing="1"/>
      <w:jc w:val="left"/>
      <w:textAlignment w:val="center"/>
    </w:pPr>
    <w:rPr>
      <w:rFonts w:ascii="宋体" w:hAnsi="宋体"/>
      <w:szCs w:val="24"/>
    </w:rPr>
  </w:style>
  <w:style w:type="paragraph" w:customStyle="1" w:styleId="482">
    <w:name w:val="Char Char Char1 Char Char Char Char Char Char Char"/>
    <w:basedOn w:val="1"/>
    <w:qFormat/>
    <w:uiPriority w:val="0"/>
    <w:pPr>
      <w:autoSpaceDE/>
      <w:autoSpaceDN/>
      <w:adjustRightInd/>
      <w:textAlignment w:val="auto"/>
    </w:pPr>
    <w:rPr>
      <w:kern w:val="2"/>
      <w:sz w:val="21"/>
      <w:szCs w:val="24"/>
    </w:rPr>
  </w:style>
  <w:style w:type="paragraph" w:customStyle="1" w:styleId="483">
    <w:name w:val="样式10"/>
    <w:basedOn w:val="1"/>
    <w:qFormat/>
    <w:uiPriority w:val="0"/>
    <w:pPr>
      <w:autoSpaceDE/>
      <w:autoSpaceDN/>
      <w:adjustRightInd/>
      <w:spacing w:before="30" w:after="30"/>
      <w:textAlignment w:val="auto"/>
    </w:pPr>
    <w:rPr>
      <w:rFonts w:ascii="黑体" w:hAnsi="宋体" w:eastAsia="黑体" w:cs="黑体"/>
      <w:kern w:val="2"/>
      <w:szCs w:val="24"/>
    </w:rPr>
  </w:style>
  <w:style w:type="paragraph" w:customStyle="1" w:styleId="484">
    <w:name w:val="xl90"/>
    <w:basedOn w:val="1"/>
    <w:qFormat/>
    <w:uiPriority w:val="0"/>
    <w:pPr>
      <w:widowControl/>
      <w:pBdr>
        <w:top w:val="single" w:color="auto" w:sz="4" w:space="0"/>
        <w:bottom w:val="single" w:color="auto" w:sz="4" w:space="0"/>
      </w:pBdr>
      <w:autoSpaceDE/>
      <w:autoSpaceDN/>
      <w:adjustRightInd/>
      <w:spacing w:before="100" w:beforeAutospacing="1" w:after="100" w:afterAutospacing="1"/>
      <w:jc w:val="center"/>
      <w:textAlignment w:val="auto"/>
    </w:pPr>
    <w:rPr>
      <w:rFonts w:ascii="宋体" w:hAnsi="宋体" w:cs="宋体"/>
      <w:b/>
      <w:bCs/>
      <w:szCs w:val="24"/>
    </w:rPr>
  </w:style>
  <w:style w:type="paragraph" w:customStyle="1" w:styleId="485">
    <w:name w:val="标题B"/>
    <w:basedOn w:val="8"/>
    <w:next w:val="7"/>
    <w:qFormat/>
    <w:uiPriority w:val="0"/>
    <w:pPr>
      <w:keepNext/>
      <w:widowControl w:val="0"/>
      <w:autoSpaceDE/>
      <w:autoSpaceDN/>
      <w:spacing w:before="260" w:after="260" w:line="416" w:lineRule="atLeast"/>
      <w:outlineLvl w:val="9"/>
    </w:pPr>
    <w:rPr>
      <w:rFonts w:eastAsia="楷体_GB2312"/>
      <w:b w:val="0"/>
      <w:sz w:val="36"/>
    </w:rPr>
  </w:style>
  <w:style w:type="paragraph" w:customStyle="1" w:styleId="486">
    <w:name w:val="Char Char Char Char Char Char Char Char Char Char Char Char Char Char Char Char Char Char Char Char Char Char Char Char Char Char Char Char Char Char Char"/>
    <w:basedOn w:val="1"/>
    <w:qFormat/>
    <w:uiPriority w:val="0"/>
    <w:pPr>
      <w:autoSpaceDE/>
      <w:autoSpaceDN/>
      <w:adjustRightInd/>
      <w:spacing w:line="360" w:lineRule="auto"/>
      <w:ind w:firstLine="200" w:firstLineChars="200"/>
      <w:textAlignment w:val="auto"/>
    </w:pPr>
    <w:rPr>
      <w:rFonts w:ascii="宋体" w:hAnsi="宋体" w:cs="宋体"/>
      <w:kern w:val="2"/>
      <w:szCs w:val="24"/>
    </w:rPr>
  </w:style>
  <w:style w:type="paragraph" w:customStyle="1" w:styleId="487">
    <w:name w:val="xl84"/>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right"/>
      <w:textAlignment w:val="auto"/>
    </w:pPr>
    <w:rPr>
      <w:b/>
      <w:bCs/>
      <w:szCs w:val="24"/>
    </w:rPr>
  </w:style>
  <w:style w:type="paragraph" w:customStyle="1" w:styleId="488">
    <w:name w:val="样式 样式 纯文本 + (符号) 宋体 首行缩进:  2 字符 + 首行缩进:  2 字符"/>
    <w:basedOn w:val="1"/>
    <w:qFormat/>
    <w:uiPriority w:val="0"/>
    <w:pPr>
      <w:autoSpaceDE/>
      <w:autoSpaceDN/>
      <w:adjustRightInd/>
      <w:ind w:firstLine="560" w:firstLineChars="200"/>
      <w:textAlignment w:val="auto"/>
    </w:pPr>
    <w:rPr>
      <w:rFonts w:ascii="宋体" w:hAnsi="宋体"/>
      <w:kern w:val="2"/>
      <w:sz w:val="28"/>
    </w:rPr>
  </w:style>
  <w:style w:type="paragraph" w:customStyle="1" w:styleId="489">
    <w:name w:val="Char Char Char Char Char Char Char Char Char Char Char Char Char Char Char Char Char Char1 Char Char Char Char"/>
    <w:basedOn w:val="1"/>
    <w:qFormat/>
    <w:uiPriority w:val="0"/>
    <w:pPr>
      <w:widowControl/>
      <w:autoSpaceDE/>
      <w:autoSpaceDN/>
      <w:adjustRightInd/>
      <w:spacing w:after="100" w:afterAutospacing="1" w:line="240" w:lineRule="exact"/>
      <w:jc w:val="left"/>
      <w:textAlignment w:val="auto"/>
    </w:pPr>
    <w:rPr>
      <w:rFonts w:ascii="Verdana" w:hAnsi="Verdana" w:eastAsia="仿宋_GB2312"/>
      <w:spacing w:val="14"/>
      <w:lang w:eastAsia="en-US"/>
    </w:rPr>
  </w:style>
  <w:style w:type="paragraph" w:customStyle="1" w:styleId="490">
    <w:name w:val="xl101"/>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right"/>
      <w:textAlignment w:val="auto"/>
    </w:pPr>
    <w:rPr>
      <w:rFonts w:ascii="宋体" w:hAnsi="宋体" w:cs="宋体"/>
      <w:color w:val="000000"/>
      <w:szCs w:val="24"/>
    </w:rPr>
  </w:style>
  <w:style w:type="paragraph" w:customStyle="1" w:styleId="491">
    <w:name w:val="xl92"/>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left"/>
      <w:textAlignment w:val="auto"/>
    </w:pPr>
    <w:rPr>
      <w:rFonts w:ascii="宋体" w:hAnsi="宋体" w:cs="宋体"/>
      <w:b/>
      <w:bCs/>
      <w:szCs w:val="24"/>
    </w:rPr>
  </w:style>
  <w:style w:type="paragraph" w:customStyle="1" w:styleId="492">
    <w:name w:val="Char Char Char Char Char Char Char Char Char Char Char Char Char Char Char Char Char Char Char"/>
    <w:basedOn w:val="1"/>
    <w:qFormat/>
    <w:uiPriority w:val="0"/>
    <w:pPr>
      <w:tabs>
        <w:tab w:val="left" w:pos="1155"/>
      </w:tabs>
      <w:autoSpaceDE/>
      <w:autoSpaceDN/>
      <w:adjustRightInd/>
      <w:ind w:left="1155" w:hanging="210"/>
      <w:textAlignment w:val="auto"/>
    </w:pPr>
    <w:rPr>
      <w:kern w:val="2"/>
      <w:sz w:val="21"/>
      <w:szCs w:val="24"/>
    </w:rPr>
  </w:style>
  <w:style w:type="paragraph" w:customStyle="1" w:styleId="493">
    <w:name w:val="样式9"/>
    <w:basedOn w:val="1"/>
    <w:qFormat/>
    <w:uiPriority w:val="0"/>
    <w:pPr>
      <w:autoSpaceDE/>
      <w:autoSpaceDN/>
      <w:adjustRightInd/>
      <w:spacing w:before="30" w:after="30"/>
      <w:textAlignment w:val="auto"/>
    </w:pPr>
    <w:rPr>
      <w:rFonts w:ascii="华文中宋" w:eastAsia="华文中宋" w:cs="华文中宋"/>
      <w:kern w:val="2"/>
      <w:sz w:val="32"/>
      <w:szCs w:val="32"/>
    </w:rPr>
  </w:style>
  <w:style w:type="paragraph" w:customStyle="1" w:styleId="494">
    <w:name w:val="标题1"/>
    <w:basedOn w:val="5"/>
    <w:semiHidden/>
    <w:qFormat/>
    <w:uiPriority w:val="0"/>
    <w:pPr>
      <w:keepNext/>
      <w:pageBreakBefore w:val="0"/>
      <w:autoSpaceDE/>
      <w:autoSpaceDN/>
      <w:adjustRightInd/>
      <w:spacing w:before="312" w:beforeLines="100" w:after="312" w:afterLines="100" w:line="480" w:lineRule="auto"/>
      <w:textAlignment w:val="auto"/>
    </w:pPr>
    <w:rPr>
      <w:rFonts w:eastAsia="华文中宋"/>
      <w:b/>
      <w:snapToGrid/>
      <w:kern w:val="2"/>
      <w:sz w:val="32"/>
      <w:szCs w:val="24"/>
    </w:rPr>
  </w:style>
  <w:style w:type="paragraph" w:customStyle="1" w:styleId="495">
    <w:name w:val="样式 标题 3 + 左侧:  0.49 厘米 右侧:  0.49 厘米"/>
    <w:basedOn w:val="8"/>
    <w:qFormat/>
    <w:uiPriority w:val="0"/>
    <w:pPr>
      <w:keepNext/>
      <w:widowControl w:val="0"/>
      <w:autoSpaceDE/>
      <w:autoSpaceDN/>
      <w:adjustRightInd/>
      <w:spacing w:before="240" w:after="240" w:line="360" w:lineRule="auto"/>
      <w:ind w:right="210" w:firstLine="560"/>
      <w:textAlignment w:val="auto"/>
    </w:pPr>
    <w:rPr>
      <w:snapToGrid w:val="0"/>
      <w:kern w:val="2"/>
    </w:rPr>
  </w:style>
  <w:style w:type="paragraph" w:customStyle="1" w:styleId="496">
    <w:name w:val="表格文字 Char Char Char Char Char Char"/>
    <w:basedOn w:val="1"/>
    <w:qFormat/>
    <w:uiPriority w:val="0"/>
    <w:pPr>
      <w:autoSpaceDE/>
      <w:autoSpaceDN/>
      <w:spacing w:line="360" w:lineRule="atLeast"/>
      <w:textAlignment w:val="auto"/>
    </w:pPr>
    <w:rPr>
      <w:rFonts w:ascii="宋体" w:eastAsia="宋体-18030"/>
      <w:kern w:val="2"/>
      <w:sz w:val="21"/>
    </w:rPr>
  </w:style>
  <w:style w:type="paragraph" w:customStyle="1" w:styleId="497">
    <w:name w:val="Char Char Char Char Char Char"/>
    <w:basedOn w:val="1"/>
    <w:qFormat/>
    <w:uiPriority w:val="0"/>
    <w:pPr>
      <w:autoSpaceDE/>
      <w:autoSpaceDN/>
      <w:adjustRightInd/>
      <w:textAlignment w:val="auto"/>
    </w:pPr>
    <w:rPr>
      <w:kern w:val="2"/>
      <w:sz w:val="21"/>
      <w:szCs w:val="24"/>
    </w:rPr>
  </w:style>
  <w:style w:type="paragraph" w:customStyle="1" w:styleId="498">
    <w:name w:val="xl43"/>
    <w:basedOn w:val="1"/>
    <w:qFormat/>
    <w:uiPriority w:val="0"/>
    <w:pPr>
      <w:widowControl/>
      <w:pBdr>
        <w:bottom w:val="single" w:color="auto" w:sz="4" w:space="0"/>
      </w:pBdr>
      <w:autoSpaceDE/>
      <w:autoSpaceDN/>
      <w:adjustRightInd/>
      <w:spacing w:before="100" w:beforeAutospacing="1" w:after="100" w:afterAutospacing="1"/>
      <w:jc w:val="center"/>
      <w:textAlignment w:val="auto"/>
    </w:pPr>
    <w:rPr>
      <w:rFonts w:ascii="Arial Unicode MS" w:hAnsi="Arial Unicode MS" w:eastAsia="Arial Unicode MS" w:cs="Arial Unicode MS"/>
      <w:b/>
      <w:bCs/>
      <w:szCs w:val="24"/>
    </w:rPr>
  </w:style>
  <w:style w:type="paragraph" w:customStyle="1" w:styleId="499">
    <w:name w:val="列出段落1"/>
    <w:basedOn w:val="1"/>
    <w:qFormat/>
    <w:uiPriority w:val="1"/>
    <w:pPr>
      <w:widowControl/>
      <w:autoSpaceDE/>
      <w:autoSpaceDN/>
      <w:adjustRightInd/>
      <w:spacing w:after="200" w:line="276" w:lineRule="auto"/>
      <w:ind w:left="720"/>
      <w:contextualSpacing/>
      <w:jc w:val="left"/>
      <w:textAlignment w:val="auto"/>
    </w:pPr>
    <w:rPr>
      <w:rFonts w:ascii="Calibri" w:hAnsi="Calibri"/>
      <w:sz w:val="22"/>
      <w:szCs w:val="22"/>
      <w:lang w:eastAsia="en-US" w:bidi="en-US"/>
    </w:rPr>
  </w:style>
  <w:style w:type="paragraph" w:customStyle="1" w:styleId="500">
    <w:name w:val="无间隔11"/>
    <w:qFormat/>
    <w:uiPriority w:val="0"/>
    <w:rPr>
      <w:rFonts w:ascii="Calibri" w:hAnsi="Calibri" w:eastAsia="宋体" w:cs="Times New Roman"/>
      <w:sz w:val="22"/>
      <w:szCs w:val="22"/>
      <w:lang w:val="en-US" w:eastAsia="en-US" w:bidi="ar-SA"/>
    </w:rPr>
  </w:style>
  <w:style w:type="paragraph" w:customStyle="1" w:styleId="501">
    <w:name w:val="样式 居中"/>
    <w:basedOn w:val="1"/>
    <w:qFormat/>
    <w:uiPriority w:val="0"/>
    <w:pPr>
      <w:autoSpaceDE/>
      <w:autoSpaceDN/>
      <w:adjustRightInd/>
      <w:jc w:val="center"/>
      <w:textAlignment w:val="auto"/>
    </w:pPr>
    <w:rPr>
      <w:rFonts w:cs="宋体"/>
      <w:kern w:val="2"/>
      <w:sz w:val="21"/>
    </w:rPr>
  </w:style>
  <w:style w:type="paragraph" w:customStyle="1" w:styleId="502">
    <w:name w:val="报告节标题"/>
    <w:basedOn w:val="6"/>
    <w:next w:val="1"/>
    <w:qFormat/>
    <w:uiPriority w:val="0"/>
    <w:pPr>
      <w:keepNext/>
      <w:widowControl w:val="0"/>
      <w:tabs>
        <w:tab w:val="left" w:pos="733"/>
      </w:tabs>
      <w:autoSpaceDE/>
      <w:autoSpaceDN/>
      <w:spacing w:before="240" w:after="240" w:line="400" w:lineRule="exact"/>
      <w:ind w:left="733" w:hanging="624"/>
      <w:jc w:val="center"/>
      <w:textAlignment w:val="auto"/>
    </w:pPr>
    <w:rPr>
      <w:rFonts w:ascii="Arial" w:hAnsi="Arial" w:eastAsia="黑体"/>
      <w:b w:val="0"/>
      <w:snapToGrid/>
      <w:kern w:val="2"/>
    </w:rPr>
  </w:style>
  <w:style w:type="paragraph" w:customStyle="1" w:styleId="503">
    <w:name w:val="xl133"/>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auto"/>
    </w:pPr>
    <w:rPr>
      <w:rFonts w:ascii="宋体" w:hAnsi="宋体" w:cs="宋体"/>
      <w:b/>
      <w:bCs/>
      <w:szCs w:val="24"/>
    </w:rPr>
  </w:style>
  <w:style w:type="paragraph" w:customStyle="1" w:styleId="504">
    <w:name w:val="7"/>
    <w:basedOn w:val="1"/>
    <w:next w:val="24"/>
    <w:qFormat/>
    <w:uiPriority w:val="0"/>
    <w:pPr>
      <w:autoSpaceDE/>
      <w:autoSpaceDN/>
      <w:adjustRightInd/>
      <w:spacing w:line="360" w:lineRule="auto"/>
      <w:jc w:val="left"/>
      <w:textAlignment w:val="auto"/>
    </w:pPr>
    <w:rPr>
      <w:rFonts w:ascii="宋体" w:hAnsi="宋体"/>
      <w:kern w:val="2"/>
      <w:szCs w:val="24"/>
    </w:rPr>
  </w:style>
  <w:style w:type="paragraph" w:customStyle="1" w:styleId="505">
    <w:name w:val="xl11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autoSpaceDE/>
      <w:autoSpaceDN/>
      <w:adjustRightInd/>
      <w:spacing w:before="100" w:beforeAutospacing="1" w:after="100" w:afterAutospacing="1"/>
      <w:jc w:val="left"/>
      <w:textAlignment w:val="auto"/>
    </w:pPr>
    <w:rPr>
      <w:rFonts w:ascii="宋体" w:hAnsi="宋体" w:cs="宋体"/>
      <w:szCs w:val="24"/>
    </w:rPr>
  </w:style>
  <w:style w:type="paragraph" w:customStyle="1" w:styleId="506">
    <w:name w:val="式中"/>
    <w:basedOn w:val="1"/>
    <w:qFormat/>
    <w:uiPriority w:val="0"/>
    <w:pPr>
      <w:autoSpaceDE/>
      <w:autoSpaceDN/>
      <w:adjustRightInd/>
      <w:textAlignment w:val="auto"/>
    </w:pPr>
    <w:rPr>
      <w:kern w:val="2"/>
      <w:sz w:val="21"/>
    </w:rPr>
  </w:style>
  <w:style w:type="paragraph" w:customStyle="1" w:styleId="507">
    <w:name w:val="样式 样式16 + 黑色"/>
    <w:basedOn w:val="1"/>
    <w:qFormat/>
    <w:uiPriority w:val="0"/>
    <w:pPr>
      <w:autoSpaceDE/>
      <w:autoSpaceDN/>
      <w:adjustRightInd/>
      <w:jc w:val="center"/>
      <w:textAlignment w:val="auto"/>
    </w:pPr>
    <w:rPr>
      <w:rFonts w:eastAsia="黑体"/>
      <w:color w:val="000000"/>
      <w:kern w:val="2"/>
      <w:szCs w:val="24"/>
    </w:rPr>
  </w:style>
  <w:style w:type="paragraph" w:customStyle="1" w:styleId="508">
    <w:name w:val="标格文字"/>
    <w:basedOn w:val="1"/>
    <w:next w:val="7"/>
    <w:qFormat/>
    <w:uiPriority w:val="0"/>
    <w:pPr>
      <w:autoSpaceDE/>
      <w:autoSpaceDN/>
      <w:adjustRightInd/>
      <w:spacing w:before="60" w:after="60"/>
      <w:textAlignment w:val="auto"/>
    </w:pPr>
    <w:rPr>
      <w:kern w:val="2"/>
      <w:sz w:val="21"/>
    </w:rPr>
  </w:style>
  <w:style w:type="paragraph" w:customStyle="1" w:styleId="509">
    <w:name w:val="xl71"/>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left"/>
      <w:textAlignment w:val="auto"/>
    </w:pPr>
    <w:rPr>
      <w:rFonts w:ascii="宋体" w:hAnsi="宋体" w:cs="宋体"/>
      <w:sz w:val="18"/>
      <w:szCs w:val="18"/>
    </w:rPr>
  </w:style>
  <w:style w:type="paragraph" w:customStyle="1" w:styleId="510">
    <w:name w:val="Char Char Char Char Char Char Char"/>
    <w:basedOn w:val="1"/>
    <w:qFormat/>
    <w:uiPriority w:val="0"/>
    <w:pPr>
      <w:autoSpaceDE/>
      <w:autoSpaceDN/>
      <w:adjustRightInd/>
      <w:spacing w:line="360" w:lineRule="auto"/>
      <w:ind w:firstLine="200" w:firstLineChars="200"/>
      <w:textAlignment w:val="auto"/>
    </w:pPr>
    <w:rPr>
      <w:rFonts w:ascii="宋体" w:hAnsi="宋体" w:cs="宋体"/>
      <w:kern w:val="2"/>
      <w:szCs w:val="24"/>
    </w:rPr>
  </w:style>
  <w:style w:type="paragraph" w:customStyle="1" w:styleId="511">
    <w:name w:val="6"/>
    <w:basedOn w:val="1"/>
    <w:next w:val="42"/>
    <w:qFormat/>
    <w:uiPriority w:val="0"/>
    <w:pPr>
      <w:autoSpaceDE/>
      <w:autoSpaceDN/>
      <w:adjustRightInd/>
      <w:spacing w:after="120" w:line="480" w:lineRule="auto"/>
      <w:ind w:left="420" w:leftChars="200"/>
      <w:textAlignment w:val="auto"/>
    </w:pPr>
    <w:rPr>
      <w:kern w:val="2"/>
      <w:sz w:val="21"/>
      <w:szCs w:val="24"/>
    </w:rPr>
  </w:style>
  <w:style w:type="paragraph" w:customStyle="1" w:styleId="512">
    <w:name w:val="xl63"/>
    <w:basedOn w:val="1"/>
    <w:qFormat/>
    <w:uiPriority w:val="0"/>
    <w:pPr>
      <w:widowControl/>
      <w:pBdr>
        <w:bottom w:val="single" w:color="auto" w:sz="8" w:space="0"/>
      </w:pBdr>
      <w:autoSpaceDE/>
      <w:autoSpaceDN/>
      <w:adjustRightInd/>
      <w:spacing w:before="100" w:beforeAutospacing="1" w:after="100" w:afterAutospacing="1"/>
      <w:jc w:val="center"/>
      <w:textAlignment w:val="center"/>
    </w:pPr>
    <w:rPr>
      <w:sz w:val="18"/>
      <w:szCs w:val="18"/>
    </w:rPr>
  </w:style>
  <w:style w:type="paragraph" w:customStyle="1" w:styleId="513">
    <w:name w:val="xl30"/>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left"/>
      <w:textAlignment w:val="auto"/>
    </w:pPr>
    <w:rPr>
      <w:rFonts w:ascii="Arial Unicode MS" w:hAnsi="Arial Unicode MS" w:eastAsia="Arial Unicode MS" w:cs="Arial Unicode MS"/>
      <w:szCs w:val="24"/>
    </w:rPr>
  </w:style>
  <w:style w:type="paragraph" w:customStyle="1" w:styleId="514">
    <w:name w:val="样式 标题 2 +"/>
    <w:basedOn w:val="6"/>
    <w:qFormat/>
    <w:uiPriority w:val="0"/>
    <w:pPr>
      <w:keepNext/>
      <w:widowControl w:val="0"/>
      <w:autoSpaceDE/>
      <w:autoSpaceDN/>
      <w:adjustRightInd/>
      <w:spacing w:before="0" w:after="0" w:line="440" w:lineRule="exact"/>
      <w:ind w:firstLine="480" w:firstLineChars="200"/>
      <w:jc w:val="both"/>
      <w:textAlignment w:val="auto"/>
    </w:pPr>
    <w:rPr>
      <w:rFonts w:ascii="Arial" w:hAnsi="Arial"/>
      <w:b w:val="0"/>
      <w:bCs/>
      <w:snapToGrid/>
      <w:sz w:val="24"/>
      <w:szCs w:val="32"/>
      <w:lang w:val="en-GB"/>
    </w:rPr>
  </w:style>
  <w:style w:type="paragraph" w:customStyle="1" w:styleId="515">
    <w:name w:val="xl41"/>
    <w:basedOn w:val="1"/>
    <w:qFormat/>
    <w:uiPriority w:val="0"/>
    <w:pPr>
      <w:widowControl/>
      <w:pBdr>
        <w:top w:val="single" w:color="auto" w:sz="4" w:space="0"/>
        <w:bottom w:val="single" w:color="auto" w:sz="4" w:space="0"/>
        <w:right w:val="single" w:color="auto" w:sz="4" w:space="0"/>
      </w:pBdr>
      <w:autoSpaceDE/>
      <w:autoSpaceDN/>
      <w:adjustRightInd/>
      <w:spacing w:before="100" w:beforeAutospacing="1" w:after="100" w:afterAutospacing="1"/>
      <w:jc w:val="center"/>
      <w:textAlignment w:val="auto"/>
    </w:pPr>
    <w:rPr>
      <w:szCs w:val="24"/>
    </w:rPr>
  </w:style>
  <w:style w:type="paragraph" w:customStyle="1" w:styleId="516">
    <w:name w:val="Char Char Char1 Char Char Char Char Char Char Char Char Char Char Char Char1 Char Char Char Char"/>
    <w:basedOn w:val="1"/>
    <w:qFormat/>
    <w:uiPriority w:val="0"/>
    <w:pPr>
      <w:autoSpaceDE/>
      <w:autoSpaceDN/>
      <w:adjustRightInd/>
      <w:spacing w:line="360" w:lineRule="auto"/>
      <w:ind w:firstLine="200" w:firstLineChars="200"/>
      <w:textAlignment w:val="auto"/>
    </w:pPr>
    <w:rPr>
      <w:rFonts w:ascii="宋体" w:hAnsi="宋体" w:cs="宋体"/>
      <w:kern w:val="2"/>
      <w:szCs w:val="24"/>
    </w:rPr>
  </w:style>
  <w:style w:type="paragraph" w:customStyle="1" w:styleId="517">
    <w:name w:val="xl68"/>
    <w:basedOn w:val="1"/>
    <w:qFormat/>
    <w:uiPriority w:val="0"/>
    <w:pPr>
      <w:widowControl/>
      <w:autoSpaceDE/>
      <w:autoSpaceDN/>
      <w:adjustRightInd/>
      <w:spacing w:before="100" w:beforeAutospacing="1" w:after="100" w:afterAutospacing="1"/>
      <w:jc w:val="center"/>
      <w:textAlignment w:val="auto"/>
    </w:pPr>
    <w:rPr>
      <w:rFonts w:ascii="宋体" w:hAnsi="宋体" w:cs="宋体"/>
      <w:sz w:val="20"/>
    </w:rPr>
  </w:style>
  <w:style w:type="paragraph" w:customStyle="1" w:styleId="518">
    <w:name w:val="xl93"/>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right"/>
      <w:textAlignment w:val="auto"/>
    </w:pPr>
    <w:rPr>
      <w:rFonts w:ascii="宋体" w:hAnsi="宋体" w:cs="宋体"/>
      <w:szCs w:val="24"/>
    </w:rPr>
  </w:style>
  <w:style w:type="paragraph" w:customStyle="1" w:styleId="519">
    <w:name w:val="表格标题 Char Char Char"/>
    <w:basedOn w:val="1"/>
    <w:qFormat/>
    <w:uiPriority w:val="0"/>
    <w:pPr>
      <w:widowControl/>
      <w:autoSpaceDE/>
      <w:autoSpaceDN/>
      <w:adjustRightInd/>
      <w:spacing w:before="156" w:beforeLines="50" w:after="156" w:afterLines="50"/>
      <w:jc w:val="center"/>
      <w:textAlignment w:val="auto"/>
    </w:pPr>
    <w:rPr>
      <w:b/>
    </w:rPr>
  </w:style>
  <w:style w:type="paragraph" w:customStyle="1" w:styleId="520">
    <w:name w:val="Char Char Char1 Char"/>
    <w:basedOn w:val="1"/>
    <w:qFormat/>
    <w:uiPriority w:val="0"/>
    <w:pPr>
      <w:autoSpaceDE/>
      <w:autoSpaceDN/>
      <w:adjustRightInd/>
      <w:textAlignment w:val="auto"/>
    </w:pPr>
    <w:rPr>
      <w:kern w:val="2"/>
      <w:sz w:val="21"/>
      <w:szCs w:val="24"/>
    </w:rPr>
  </w:style>
  <w:style w:type="paragraph" w:customStyle="1" w:styleId="521">
    <w:name w:val="表名A"/>
    <w:basedOn w:val="1"/>
    <w:qFormat/>
    <w:uiPriority w:val="0"/>
    <w:pPr>
      <w:widowControl/>
      <w:tabs>
        <w:tab w:val="left" w:pos="0"/>
      </w:tabs>
      <w:autoSpaceDE/>
      <w:autoSpaceDN/>
      <w:snapToGrid w:val="0"/>
      <w:spacing w:before="249" w:beforeLines="80" w:after="62" w:afterLines="20"/>
      <w:jc w:val="center"/>
      <w:textAlignment w:val="auto"/>
    </w:pPr>
    <w:rPr>
      <w:b/>
      <w:snapToGrid w:val="0"/>
      <w:sz w:val="21"/>
    </w:rPr>
  </w:style>
  <w:style w:type="paragraph" w:customStyle="1" w:styleId="522">
    <w:name w:val="xl64"/>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right"/>
      <w:textAlignment w:val="auto"/>
    </w:pPr>
    <w:rPr>
      <w:rFonts w:ascii="楷体_GB2312" w:hAnsi="Arial Unicode MS" w:eastAsia="楷体_GB2312" w:cs="Arial Unicode MS"/>
      <w:szCs w:val="24"/>
    </w:rPr>
  </w:style>
  <w:style w:type="paragraph" w:customStyle="1" w:styleId="523">
    <w:name w:val="xl80"/>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auto"/>
    </w:pPr>
    <w:rPr>
      <w:rFonts w:ascii="宋体" w:hAnsi="宋体" w:cs="宋体"/>
      <w:szCs w:val="24"/>
    </w:rPr>
  </w:style>
  <w:style w:type="paragraph" w:customStyle="1" w:styleId="524">
    <w:name w:val="xl57"/>
    <w:basedOn w:val="1"/>
    <w:qFormat/>
    <w:uiPriority w:val="0"/>
    <w:pPr>
      <w:widowControl/>
      <w:pBdr>
        <w:top w:val="single" w:color="auto" w:sz="4" w:space="0"/>
        <w:bottom w:val="single" w:color="auto" w:sz="4" w:space="0"/>
      </w:pBdr>
      <w:shd w:val="clear" w:color="auto" w:fill="CCFFFF"/>
      <w:autoSpaceDE/>
      <w:autoSpaceDN/>
      <w:adjustRightInd/>
      <w:spacing w:before="100" w:beforeAutospacing="1" w:after="100" w:afterAutospacing="1"/>
      <w:jc w:val="right"/>
      <w:textAlignment w:val="center"/>
    </w:pPr>
    <w:rPr>
      <w:rFonts w:ascii="Arial Unicode MS" w:hAnsi="Arial Unicode MS"/>
      <w:szCs w:val="24"/>
    </w:rPr>
  </w:style>
  <w:style w:type="paragraph" w:customStyle="1" w:styleId="525">
    <w:name w:val="xl99"/>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right"/>
      <w:textAlignment w:val="auto"/>
    </w:pPr>
    <w:rPr>
      <w:rFonts w:ascii="宋体" w:hAnsi="宋体" w:cs="宋体"/>
      <w:color w:val="FF0000"/>
      <w:szCs w:val="24"/>
    </w:rPr>
  </w:style>
  <w:style w:type="paragraph" w:customStyle="1" w:styleId="526">
    <w:name w:val="t表格题目"/>
    <w:basedOn w:val="167"/>
    <w:qFormat/>
    <w:uiPriority w:val="0"/>
    <w:pPr>
      <w:spacing w:line="240" w:lineRule="auto"/>
      <w:ind w:firstLine="0" w:firstLineChars="0"/>
      <w:jc w:val="center"/>
    </w:pPr>
    <w:rPr>
      <w:sz w:val="21"/>
    </w:rPr>
  </w:style>
  <w:style w:type="paragraph" w:customStyle="1" w:styleId="527">
    <w:name w:val="正文图名"/>
    <w:basedOn w:val="1"/>
    <w:qFormat/>
    <w:uiPriority w:val="0"/>
    <w:pPr>
      <w:autoSpaceDE/>
      <w:autoSpaceDN/>
      <w:adjustRightInd/>
      <w:jc w:val="center"/>
      <w:textAlignment w:val="auto"/>
    </w:pPr>
    <w:rPr>
      <w:rFonts w:ascii="黑体" w:hAnsi="宋体" w:eastAsia="黑体"/>
      <w:bCs/>
      <w:kern w:val="2"/>
      <w:sz w:val="21"/>
      <w:szCs w:val="24"/>
    </w:rPr>
  </w:style>
  <w:style w:type="paragraph" w:customStyle="1" w:styleId="528">
    <w:name w:val="bg"/>
    <w:basedOn w:val="1"/>
    <w:qFormat/>
    <w:uiPriority w:val="0"/>
    <w:pPr>
      <w:widowControl/>
      <w:autoSpaceDE/>
      <w:autoSpaceDN/>
      <w:adjustRightInd/>
      <w:textAlignment w:val="auto"/>
    </w:pPr>
  </w:style>
  <w:style w:type="paragraph" w:customStyle="1" w:styleId="529">
    <w:name w:val="Char Char Char Char Char Char1 Char Char Char Char Char Char Char"/>
    <w:basedOn w:val="1"/>
    <w:qFormat/>
    <w:uiPriority w:val="0"/>
    <w:pPr>
      <w:autoSpaceDE/>
      <w:autoSpaceDN/>
      <w:adjustRightInd/>
      <w:spacing w:line="360" w:lineRule="auto"/>
      <w:ind w:firstLine="200" w:firstLineChars="200"/>
      <w:textAlignment w:val="auto"/>
    </w:pPr>
    <w:rPr>
      <w:rFonts w:ascii="宋体" w:hAnsi="宋体" w:cs="宋体"/>
      <w:kern w:val="2"/>
      <w:szCs w:val="24"/>
    </w:rPr>
  </w:style>
  <w:style w:type="paragraph" w:customStyle="1" w:styleId="530">
    <w:name w:val="font16"/>
    <w:basedOn w:val="1"/>
    <w:qFormat/>
    <w:uiPriority w:val="0"/>
    <w:pPr>
      <w:widowControl/>
      <w:autoSpaceDE/>
      <w:autoSpaceDN/>
      <w:adjustRightInd/>
      <w:spacing w:before="100" w:beforeAutospacing="1" w:after="100" w:afterAutospacing="1"/>
      <w:jc w:val="left"/>
      <w:textAlignment w:val="auto"/>
    </w:pPr>
    <w:rPr>
      <w:rFonts w:ascii="宋体" w:hAnsi="宋体" w:cs="Arial Unicode MS"/>
      <w:b/>
      <w:bCs/>
      <w:sz w:val="16"/>
      <w:szCs w:val="16"/>
    </w:rPr>
  </w:style>
  <w:style w:type="paragraph" w:customStyle="1" w:styleId="531">
    <w:name w:val="纯文本11"/>
    <w:basedOn w:val="1"/>
    <w:qFormat/>
    <w:uiPriority w:val="0"/>
    <w:pPr>
      <w:autoSpaceDE/>
      <w:autoSpaceDN/>
    </w:pPr>
    <w:rPr>
      <w:rFonts w:ascii="宋体" w:hAnsi="Courier New"/>
      <w:kern w:val="2"/>
      <w:sz w:val="21"/>
    </w:rPr>
  </w:style>
  <w:style w:type="paragraph" w:customStyle="1" w:styleId="532">
    <w:name w:val="报告表头"/>
    <w:basedOn w:val="1"/>
    <w:next w:val="1"/>
    <w:qFormat/>
    <w:uiPriority w:val="0"/>
    <w:pPr>
      <w:widowControl/>
      <w:autoSpaceDE/>
      <w:autoSpaceDN/>
      <w:adjustRightInd/>
      <w:jc w:val="center"/>
      <w:textAlignment w:val="auto"/>
    </w:pPr>
    <w:rPr>
      <w:rFonts w:eastAsia="黑体"/>
      <w:b/>
      <w:kern w:val="2"/>
      <w:sz w:val="18"/>
    </w:rPr>
  </w:style>
  <w:style w:type="paragraph" w:customStyle="1" w:styleId="533">
    <w:name w:val="xl86"/>
    <w:basedOn w:val="1"/>
    <w:qFormat/>
    <w:uiPriority w:val="0"/>
    <w:pPr>
      <w:widowControl/>
      <w:pBdr>
        <w:left w:val="single" w:color="auto" w:sz="8" w:space="0"/>
        <w:bottom w:val="single" w:color="auto" w:sz="4" w:space="0"/>
        <w:right w:val="single" w:color="auto" w:sz="4" w:space="0"/>
      </w:pBdr>
      <w:autoSpaceDE/>
      <w:autoSpaceDN/>
      <w:adjustRightInd/>
      <w:spacing w:before="100" w:beforeAutospacing="1" w:after="100" w:afterAutospacing="1"/>
      <w:jc w:val="center"/>
      <w:textAlignment w:val="auto"/>
    </w:pPr>
    <w:rPr>
      <w:rFonts w:ascii="Arial Unicode MS" w:hAnsi="Arial Unicode MS" w:eastAsia="Arial Unicode MS" w:cs="Arial Unicode MS"/>
      <w:sz w:val="16"/>
      <w:szCs w:val="16"/>
    </w:rPr>
  </w:style>
  <w:style w:type="paragraph" w:customStyle="1" w:styleId="534">
    <w:name w:val="图中文字"/>
    <w:qFormat/>
    <w:uiPriority w:val="0"/>
    <w:pPr>
      <w:adjustRightInd w:val="0"/>
      <w:snapToGrid w:val="0"/>
      <w:spacing w:line="300" w:lineRule="exact"/>
      <w:jc w:val="center"/>
    </w:pPr>
    <w:rPr>
      <w:rFonts w:ascii="宋体" w:hAnsi="Times New Roman" w:eastAsia="宋体" w:cs="Times New Roman"/>
      <w:b/>
      <w:bCs/>
      <w:sz w:val="21"/>
      <w:lang w:val="en-US" w:eastAsia="zh-CN" w:bidi="ar-SA"/>
    </w:rPr>
  </w:style>
  <w:style w:type="paragraph" w:customStyle="1" w:styleId="535">
    <w:name w:val="11111"/>
    <w:basedOn w:val="52"/>
    <w:qFormat/>
    <w:uiPriority w:val="0"/>
    <w:pPr>
      <w:autoSpaceDE/>
      <w:autoSpaceDN/>
      <w:adjustRightInd/>
      <w:spacing w:after="0" w:line="500" w:lineRule="exact"/>
      <w:ind w:left="0"/>
      <w:textAlignment w:val="auto"/>
    </w:pPr>
    <w:rPr>
      <w:rFonts w:ascii="宋体" w:hAnsi="宋体"/>
      <w:kern w:val="2"/>
      <w:sz w:val="24"/>
      <w:szCs w:val="24"/>
    </w:rPr>
  </w:style>
  <w:style w:type="paragraph" w:customStyle="1" w:styleId="536">
    <w:name w:val="标题4"/>
    <w:basedOn w:val="1"/>
    <w:qFormat/>
    <w:uiPriority w:val="0"/>
    <w:pPr>
      <w:autoSpaceDE/>
      <w:autoSpaceDN/>
      <w:adjustRightInd/>
      <w:snapToGrid w:val="0"/>
      <w:spacing w:line="360" w:lineRule="auto"/>
      <w:ind w:firstLine="480" w:firstLineChars="200"/>
      <w:textAlignment w:val="auto"/>
    </w:pPr>
    <w:rPr>
      <w:kern w:val="2"/>
      <w:szCs w:val="24"/>
    </w:rPr>
  </w:style>
  <w:style w:type="paragraph" w:customStyle="1" w:styleId="537">
    <w:name w:val="样式 首行缩进:  0 字符"/>
    <w:basedOn w:val="1"/>
    <w:qFormat/>
    <w:uiPriority w:val="0"/>
    <w:pPr>
      <w:widowControl/>
      <w:autoSpaceDE/>
      <w:autoSpaceDN/>
      <w:adjustRightInd/>
      <w:ind w:firstLine="502" w:firstLineChars="200"/>
      <w:textAlignment w:val="auto"/>
    </w:pPr>
    <w:rPr>
      <w:snapToGrid w:val="0"/>
    </w:rPr>
  </w:style>
  <w:style w:type="paragraph" w:customStyle="1" w:styleId="538">
    <w:name w:val="Char Char Char Char Char Char Char Char Char Char Char Char Char Char Char Char Char Char Char Char Char Char Char Char Char Char Char Char Char Char Char1"/>
    <w:basedOn w:val="1"/>
    <w:qFormat/>
    <w:uiPriority w:val="0"/>
    <w:pPr>
      <w:autoSpaceDE/>
      <w:autoSpaceDN/>
      <w:adjustRightInd/>
      <w:spacing w:line="360" w:lineRule="auto"/>
      <w:ind w:firstLine="200" w:firstLineChars="200"/>
      <w:textAlignment w:val="auto"/>
    </w:pPr>
    <w:rPr>
      <w:rFonts w:ascii="宋体" w:hAnsi="宋体" w:cs="宋体"/>
      <w:kern w:val="2"/>
      <w:szCs w:val="24"/>
    </w:rPr>
  </w:style>
  <w:style w:type="paragraph" w:customStyle="1" w:styleId="539">
    <w:name w:val="xl58"/>
    <w:basedOn w:val="1"/>
    <w:qFormat/>
    <w:uiPriority w:val="0"/>
    <w:pPr>
      <w:widowControl/>
      <w:pBdr>
        <w:left w:val="single" w:color="auto" w:sz="4" w:space="0"/>
        <w:bottom w:val="single" w:color="auto" w:sz="4" w:space="0"/>
        <w:right w:val="single" w:color="auto" w:sz="4" w:space="0"/>
      </w:pBdr>
      <w:autoSpaceDE/>
      <w:autoSpaceDN/>
      <w:adjustRightInd/>
      <w:spacing w:before="100" w:beforeAutospacing="1" w:after="100" w:afterAutospacing="1"/>
      <w:jc w:val="center"/>
      <w:textAlignment w:val="auto"/>
    </w:pPr>
    <w:rPr>
      <w:color w:val="000000"/>
      <w:sz w:val="18"/>
      <w:szCs w:val="18"/>
    </w:rPr>
  </w:style>
  <w:style w:type="paragraph" w:customStyle="1" w:styleId="540">
    <w:name w:val="font5"/>
    <w:basedOn w:val="1"/>
    <w:qFormat/>
    <w:uiPriority w:val="0"/>
    <w:pPr>
      <w:widowControl/>
      <w:autoSpaceDE/>
      <w:autoSpaceDN/>
      <w:adjustRightInd/>
      <w:spacing w:before="100" w:beforeAutospacing="1" w:after="100" w:afterAutospacing="1"/>
      <w:jc w:val="left"/>
      <w:textAlignment w:val="auto"/>
    </w:pPr>
    <w:rPr>
      <w:rFonts w:hint="eastAsia" w:ascii="宋体" w:hAnsi="宋体" w:cs="Arial Unicode MS"/>
      <w:szCs w:val="24"/>
    </w:rPr>
  </w:style>
  <w:style w:type="paragraph" w:customStyle="1" w:styleId="541">
    <w:name w:val="xl62"/>
    <w:basedOn w:val="1"/>
    <w:qFormat/>
    <w:uiPriority w:val="0"/>
    <w:pPr>
      <w:widowControl/>
      <w:autoSpaceDE/>
      <w:autoSpaceDN/>
      <w:adjustRightInd/>
      <w:spacing w:before="100" w:beforeAutospacing="1" w:after="100" w:afterAutospacing="1"/>
      <w:jc w:val="center"/>
      <w:textAlignment w:val="auto"/>
    </w:pPr>
    <w:rPr>
      <w:rFonts w:ascii="宋体" w:hAnsi="宋体"/>
      <w:b/>
      <w:bCs/>
      <w:sz w:val="36"/>
      <w:szCs w:val="36"/>
    </w:rPr>
  </w:style>
  <w:style w:type="paragraph" w:customStyle="1" w:styleId="542">
    <w:name w:val="标题D"/>
    <w:qFormat/>
    <w:uiPriority w:val="0"/>
    <w:pPr>
      <w:adjustRightInd w:val="0"/>
      <w:snapToGrid w:val="0"/>
      <w:spacing w:before="240" w:line="360" w:lineRule="auto"/>
      <w:outlineLvl w:val="3"/>
    </w:pPr>
    <w:rPr>
      <w:rFonts w:ascii="Times New Roman" w:hAnsi="Times New Roman" w:eastAsia="宋体" w:cs="Times New Roman"/>
      <w:b/>
      <w:sz w:val="24"/>
      <w:lang w:val="en-US" w:eastAsia="zh-CN" w:bidi="ar-SA"/>
    </w:rPr>
  </w:style>
  <w:style w:type="paragraph" w:customStyle="1" w:styleId="543">
    <w:name w:val="tuwenzi"/>
    <w:basedOn w:val="534"/>
    <w:qFormat/>
    <w:uiPriority w:val="0"/>
    <w:pPr>
      <w:spacing w:line="240" w:lineRule="auto"/>
    </w:pPr>
  </w:style>
  <w:style w:type="paragraph" w:customStyle="1" w:styleId="544">
    <w:name w:val="正文文字 5"/>
    <w:basedOn w:val="26"/>
    <w:qFormat/>
    <w:uiPriority w:val="0"/>
    <w:pPr>
      <w:tabs>
        <w:tab w:val="clear" w:pos="3025"/>
      </w:tabs>
      <w:autoSpaceDE/>
      <w:autoSpaceDN/>
      <w:adjustRightInd/>
      <w:spacing w:after="120" w:line="312" w:lineRule="atLeast"/>
      <w:ind w:left="420" w:firstLine="0"/>
      <w:textAlignment w:val="auto"/>
    </w:pPr>
    <w:rPr>
      <w:rFonts w:hint="eastAsia" w:ascii="宋体" w:hAnsi="宋体"/>
      <w:kern w:val="2"/>
      <w:sz w:val="21"/>
      <w:szCs w:val="24"/>
    </w:rPr>
  </w:style>
  <w:style w:type="paragraph" w:customStyle="1" w:styleId="545">
    <w:name w:val="标题样式1"/>
    <w:basedOn w:val="5"/>
    <w:qFormat/>
    <w:uiPriority w:val="0"/>
    <w:pPr>
      <w:keepNext/>
      <w:keepLines/>
      <w:pageBreakBefore w:val="0"/>
      <w:autoSpaceDE/>
      <w:autoSpaceDN/>
      <w:adjustRightInd/>
      <w:spacing w:before="0" w:after="0" w:line="520" w:lineRule="exact"/>
      <w:jc w:val="both"/>
      <w:textAlignment w:val="auto"/>
    </w:pPr>
    <w:rPr>
      <w:rFonts w:ascii="宋体" w:hAnsi="宋体" w:eastAsia="宋体"/>
      <w:b/>
      <w:bCs/>
      <w:snapToGrid/>
      <w:kern w:val="44"/>
      <w:sz w:val="28"/>
      <w:szCs w:val="28"/>
    </w:rPr>
  </w:style>
  <w:style w:type="paragraph" w:customStyle="1" w:styleId="546">
    <w:name w:val="xl140"/>
    <w:basedOn w:val="1"/>
    <w:qFormat/>
    <w:uiPriority w:val="0"/>
    <w:pPr>
      <w:widowControl/>
      <w:pBdr>
        <w:bottom w:val="single" w:color="auto" w:sz="8" w:space="0"/>
      </w:pBdr>
      <w:autoSpaceDE/>
      <w:autoSpaceDN/>
      <w:adjustRightInd/>
      <w:spacing w:before="100" w:beforeAutospacing="1" w:after="100" w:afterAutospacing="1"/>
      <w:jc w:val="right"/>
      <w:textAlignment w:val="center"/>
    </w:pPr>
    <w:rPr>
      <w:rFonts w:ascii="宋体" w:hAnsi="宋体"/>
      <w:sz w:val="28"/>
      <w:szCs w:val="28"/>
    </w:rPr>
  </w:style>
  <w:style w:type="paragraph" w:customStyle="1" w:styleId="547">
    <w:name w:val="Char"/>
    <w:basedOn w:val="1"/>
    <w:qFormat/>
    <w:uiPriority w:val="0"/>
    <w:pPr>
      <w:tabs>
        <w:tab w:val="left" w:pos="360"/>
      </w:tabs>
      <w:autoSpaceDE/>
      <w:autoSpaceDN/>
      <w:adjustRightInd/>
      <w:textAlignment w:val="auto"/>
    </w:pPr>
    <w:rPr>
      <w:kern w:val="2"/>
      <w:sz w:val="21"/>
      <w:szCs w:val="24"/>
    </w:rPr>
  </w:style>
  <w:style w:type="paragraph" w:customStyle="1" w:styleId="548">
    <w:name w:val="表5"/>
    <w:qFormat/>
    <w:uiPriority w:val="0"/>
    <w:pPr>
      <w:jc w:val="center"/>
    </w:pPr>
    <w:rPr>
      <w:rFonts w:ascii="Times New Roman" w:hAnsi="宋体" w:eastAsia="宋体" w:cs="Times New Roman"/>
      <w:color w:val="000000"/>
      <w:sz w:val="21"/>
      <w:szCs w:val="21"/>
      <w:lang w:val="en-US" w:eastAsia="zh-CN" w:bidi="ar-SA"/>
    </w:rPr>
  </w:style>
  <w:style w:type="paragraph" w:customStyle="1" w:styleId="549">
    <w:name w:val="Plot"/>
    <w:basedOn w:val="1"/>
    <w:qFormat/>
    <w:uiPriority w:val="0"/>
    <w:pPr>
      <w:autoSpaceDE/>
      <w:autoSpaceDN/>
      <w:adjustRightInd/>
      <w:spacing w:line="360" w:lineRule="auto"/>
      <w:jc w:val="center"/>
      <w:textAlignment w:val="auto"/>
    </w:pPr>
    <w:rPr>
      <w:rFonts w:ascii="宋体" w:hAnsi="宋体"/>
      <w:b/>
      <w:kern w:val="2"/>
      <w:szCs w:val="21"/>
    </w:rPr>
  </w:style>
  <w:style w:type="paragraph" w:customStyle="1" w:styleId="550">
    <w:name w:val="表(五号)"/>
    <w:basedOn w:val="1"/>
    <w:qFormat/>
    <w:uiPriority w:val="0"/>
    <w:pPr>
      <w:autoSpaceDE/>
      <w:autoSpaceDN/>
      <w:snapToGrid w:val="0"/>
      <w:jc w:val="center"/>
      <w:textAlignment w:val="auto"/>
    </w:pPr>
    <w:rPr>
      <w:kern w:val="2"/>
      <w:sz w:val="21"/>
      <w:szCs w:val="21"/>
    </w:rPr>
  </w:style>
  <w:style w:type="paragraph" w:customStyle="1" w:styleId="551">
    <w:name w:val="xl50"/>
    <w:basedOn w:val="1"/>
    <w:qFormat/>
    <w:uiPriority w:val="0"/>
    <w:pPr>
      <w:widowControl/>
      <w:pBdr>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eastAsia="Arial Unicode MS"/>
      <w:sz w:val="21"/>
      <w:szCs w:val="21"/>
    </w:rPr>
  </w:style>
  <w:style w:type="paragraph" w:customStyle="1" w:styleId="552">
    <w:name w:val="样式 样式 样式 样式 样式 样式 小四 加粗 行距: 固定值 23 磅 + 段前: 1 行2 + 段前: 0.5 行 + 段前..."/>
    <w:basedOn w:val="1"/>
    <w:qFormat/>
    <w:uiPriority w:val="0"/>
    <w:pPr>
      <w:keepNext/>
      <w:keepLines/>
      <w:autoSpaceDE/>
      <w:autoSpaceDN/>
      <w:adjustRightInd/>
      <w:spacing w:before="312" w:beforeLines="100" w:after="156" w:afterLines="50" w:line="200" w:lineRule="exact"/>
      <w:textAlignment w:val="auto"/>
      <w:outlineLvl w:val="2"/>
    </w:pPr>
    <w:rPr>
      <w:rFonts w:cs="宋体"/>
      <w:b/>
      <w:bCs/>
      <w:kern w:val="2"/>
    </w:rPr>
  </w:style>
  <w:style w:type="paragraph" w:customStyle="1" w:styleId="553">
    <w:name w:val="9"/>
    <w:basedOn w:val="1"/>
    <w:next w:val="36"/>
    <w:qFormat/>
    <w:uiPriority w:val="0"/>
    <w:pPr>
      <w:autoSpaceDE/>
      <w:autoSpaceDN/>
      <w:adjustRightInd/>
      <w:textAlignment w:val="auto"/>
    </w:pPr>
    <w:rPr>
      <w:rFonts w:ascii="宋体" w:hAnsi="Courier New"/>
      <w:kern w:val="2"/>
      <w:sz w:val="21"/>
    </w:rPr>
  </w:style>
  <w:style w:type="paragraph" w:customStyle="1" w:styleId="554">
    <w:name w:val="一般强调"/>
    <w:basedOn w:val="1"/>
    <w:qFormat/>
    <w:uiPriority w:val="0"/>
    <w:pPr>
      <w:autoSpaceDE/>
      <w:autoSpaceDN/>
      <w:snapToGrid w:val="0"/>
      <w:textAlignment w:val="auto"/>
    </w:pPr>
    <w:rPr>
      <w:rFonts w:eastAsia="楷体_GB2312"/>
      <w:kern w:val="2"/>
      <w:sz w:val="21"/>
    </w:rPr>
  </w:style>
  <w:style w:type="paragraph" w:customStyle="1" w:styleId="555">
    <w:name w:val="xl54"/>
    <w:basedOn w:val="1"/>
    <w:qFormat/>
    <w:uiPriority w:val="0"/>
    <w:pPr>
      <w:widowControl/>
      <w:pBdr>
        <w:top w:val="single" w:color="auto" w:sz="4" w:space="0"/>
        <w:bottom w:val="single" w:color="auto" w:sz="12" w:space="0"/>
      </w:pBdr>
      <w:shd w:val="clear" w:color="auto" w:fill="CCFFFF"/>
      <w:autoSpaceDE/>
      <w:autoSpaceDN/>
      <w:adjustRightInd/>
      <w:spacing w:before="100" w:beforeAutospacing="1" w:after="100" w:afterAutospacing="1"/>
      <w:jc w:val="right"/>
      <w:textAlignment w:val="center"/>
    </w:pPr>
    <w:rPr>
      <w:rFonts w:ascii="Arial Unicode MS" w:hAnsi="Arial Unicode MS"/>
      <w:szCs w:val="24"/>
    </w:rPr>
  </w:style>
  <w:style w:type="paragraph" w:customStyle="1" w:styleId="556">
    <w:name w:val="样式 表格内容 + 首行缩进:  2 字符1"/>
    <w:basedOn w:val="557"/>
    <w:qFormat/>
    <w:uiPriority w:val="0"/>
    <w:rPr>
      <w:color w:val="auto"/>
      <w:szCs w:val="20"/>
    </w:rPr>
  </w:style>
  <w:style w:type="paragraph" w:customStyle="1" w:styleId="557">
    <w:name w:val="表格内容"/>
    <w:basedOn w:val="1"/>
    <w:qFormat/>
    <w:uiPriority w:val="0"/>
    <w:pPr>
      <w:widowControl/>
      <w:autoSpaceDE/>
      <w:autoSpaceDN/>
      <w:adjustRightInd/>
      <w:jc w:val="center"/>
      <w:textAlignment w:val="auto"/>
    </w:pPr>
    <w:rPr>
      <w:color w:val="000000"/>
      <w:szCs w:val="24"/>
    </w:rPr>
  </w:style>
  <w:style w:type="paragraph" w:customStyle="1" w:styleId="558">
    <w:name w:val="Char Char Char2"/>
    <w:basedOn w:val="22"/>
    <w:qFormat/>
    <w:uiPriority w:val="0"/>
    <w:pPr>
      <w:autoSpaceDE/>
      <w:autoSpaceDN/>
      <w:spacing w:line="436" w:lineRule="exact"/>
      <w:ind w:left="357"/>
      <w:jc w:val="left"/>
      <w:textAlignment w:val="auto"/>
      <w:outlineLvl w:val="3"/>
    </w:pPr>
    <w:rPr>
      <w:rFonts w:ascii="Tahoma" w:hAnsi="Tahoma"/>
      <w:b/>
      <w:kern w:val="2"/>
      <w:szCs w:val="24"/>
    </w:rPr>
  </w:style>
  <w:style w:type="paragraph" w:customStyle="1" w:styleId="559">
    <w:name w:val="目录中的附件名称样式"/>
    <w:basedOn w:val="1"/>
    <w:next w:val="1"/>
    <w:qFormat/>
    <w:uiPriority w:val="0"/>
    <w:pPr>
      <w:autoSpaceDE/>
      <w:autoSpaceDN/>
      <w:adjustRightInd/>
      <w:jc w:val="center"/>
      <w:textAlignment w:val="auto"/>
    </w:pPr>
    <w:rPr>
      <w:rFonts w:ascii="黑体" w:hAnsi="宋体" w:eastAsia="黑体"/>
      <w:bCs/>
      <w:kern w:val="2"/>
      <w:sz w:val="21"/>
      <w:szCs w:val="24"/>
    </w:rPr>
  </w:style>
  <w:style w:type="paragraph" w:customStyle="1" w:styleId="560">
    <w:name w:val="xl131"/>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auto"/>
    </w:pPr>
    <w:rPr>
      <w:rFonts w:ascii="宋体" w:hAnsi="宋体" w:cs="宋体"/>
      <w:b/>
      <w:bCs/>
      <w:szCs w:val="24"/>
    </w:rPr>
  </w:style>
  <w:style w:type="paragraph" w:customStyle="1" w:styleId="561">
    <w:name w:val="xl11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autoSpaceDE/>
      <w:autoSpaceDN/>
      <w:adjustRightInd/>
      <w:spacing w:before="100" w:beforeAutospacing="1" w:after="100" w:afterAutospacing="1"/>
      <w:jc w:val="center"/>
      <w:textAlignment w:val="auto"/>
    </w:pPr>
    <w:rPr>
      <w:rFonts w:ascii="宋体" w:hAnsi="宋体" w:cs="宋体"/>
      <w:szCs w:val="24"/>
    </w:rPr>
  </w:style>
  <w:style w:type="paragraph" w:customStyle="1" w:styleId="562">
    <w:name w:val="xl142"/>
    <w:basedOn w:val="1"/>
    <w:qFormat/>
    <w:uiPriority w:val="0"/>
    <w:pPr>
      <w:widowControl/>
      <w:pBdr>
        <w:top w:val="single" w:color="auto" w:sz="8" w:space="0"/>
        <w:bottom w:val="single" w:color="auto" w:sz="4" w:space="0"/>
      </w:pBdr>
      <w:autoSpaceDE/>
      <w:autoSpaceDN/>
      <w:adjustRightInd/>
      <w:spacing w:before="100" w:beforeAutospacing="1" w:after="100" w:afterAutospacing="1"/>
      <w:jc w:val="center"/>
      <w:textAlignment w:val="center"/>
    </w:pPr>
    <w:rPr>
      <w:rFonts w:ascii="宋体" w:hAnsi="宋体"/>
      <w:sz w:val="21"/>
      <w:szCs w:val="21"/>
    </w:rPr>
  </w:style>
  <w:style w:type="paragraph" w:customStyle="1" w:styleId="563">
    <w:name w:val="font0"/>
    <w:basedOn w:val="1"/>
    <w:qFormat/>
    <w:uiPriority w:val="0"/>
    <w:pPr>
      <w:widowControl/>
      <w:autoSpaceDE/>
      <w:autoSpaceDN/>
      <w:adjustRightInd/>
      <w:spacing w:before="100" w:beforeAutospacing="1" w:after="100" w:afterAutospacing="1"/>
      <w:jc w:val="left"/>
      <w:textAlignment w:val="auto"/>
    </w:pPr>
    <w:rPr>
      <w:rFonts w:hint="eastAsia" w:ascii="宋体" w:hAnsi="宋体"/>
      <w:szCs w:val="24"/>
    </w:rPr>
  </w:style>
  <w:style w:type="paragraph" w:customStyle="1" w:styleId="564">
    <w:name w:val="tys3"/>
    <w:basedOn w:val="9"/>
    <w:qFormat/>
    <w:uiPriority w:val="0"/>
    <w:pPr>
      <w:keepNext/>
      <w:widowControl w:val="0"/>
      <w:autoSpaceDE/>
      <w:autoSpaceDN/>
      <w:adjustRightInd/>
      <w:spacing w:before="31" w:beforeLines="10" w:after="31" w:afterLines="10" w:line="520" w:lineRule="exact"/>
      <w:jc w:val="both"/>
      <w:textAlignment w:val="auto"/>
    </w:pPr>
    <w:rPr>
      <w:rFonts w:ascii="宋体" w:hAnsi="宋体" w:eastAsia="宋体"/>
      <w:bCs/>
      <w:snapToGrid/>
      <w:color w:val="000000"/>
      <w:kern w:val="2"/>
      <w:sz w:val="21"/>
      <w:szCs w:val="28"/>
      <w:lang w:val="eu-ES"/>
    </w:rPr>
  </w:style>
  <w:style w:type="paragraph" w:customStyle="1" w:styleId="565">
    <w:name w:val="正缩"/>
    <w:basedOn w:val="1"/>
    <w:qFormat/>
    <w:uiPriority w:val="0"/>
    <w:pPr>
      <w:autoSpaceDE/>
      <w:autoSpaceDN/>
      <w:adjustRightInd/>
      <w:ind w:firstLine="567"/>
      <w:textAlignment w:val="auto"/>
    </w:pPr>
    <w:rPr>
      <w:kern w:val="2"/>
      <w:szCs w:val="24"/>
    </w:rPr>
  </w:style>
  <w:style w:type="paragraph" w:customStyle="1" w:styleId="566">
    <w:name w:val="Char Char Char Char Char Char1 Char Char Char"/>
    <w:basedOn w:val="1"/>
    <w:qFormat/>
    <w:uiPriority w:val="0"/>
    <w:pPr>
      <w:autoSpaceDE/>
      <w:autoSpaceDN/>
      <w:adjustRightInd/>
      <w:spacing w:line="360" w:lineRule="auto"/>
      <w:ind w:firstLine="200" w:firstLineChars="200"/>
      <w:textAlignment w:val="auto"/>
    </w:pPr>
    <w:rPr>
      <w:rFonts w:ascii="宋体" w:hAnsi="宋体" w:cs="宋体"/>
      <w:kern w:val="2"/>
      <w:szCs w:val="24"/>
    </w:rPr>
  </w:style>
  <w:style w:type="paragraph" w:customStyle="1" w:styleId="567">
    <w:name w:val="xl44"/>
    <w:basedOn w:val="1"/>
    <w:qFormat/>
    <w:uiPriority w:val="0"/>
    <w:pPr>
      <w:widowControl/>
      <w:autoSpaceDE/>
      <w:autoSpaceDN/>
      <w:spacing w:before="100" w:after="100"/>
      <w:jc w:val="center"/>
    </w:pPr>
    <w:rPr>
      <w:rFonts w:ascii="宋体" w:hAnsi="宋体"/>
    </w:rPr>
  </w:style>
  <w:style w:type="paragraph" w:customStyle="1" w:styleId="568">
    <w:name w:val="Char Char Char3 Char"/>
    <w:basedOn w:val="1"/>
    <w:qFormat/>
    <w:uiPriority w:val="0"/>
    <w:pPr>
      <w:autoSpaceDE/>
      <w:autoSpaceDN/>
      <w:adjustRightInd/>
      <w:textAlignment w:val="auto"/>
    </w:pPr>
    <w:rPr>
      <w:kern w:val="2"/>
      <w:sz w:val="21"/>
    </w:rPr>
  </w:style>
  <w:style w:type="paragraph" w:customStyle="1" w:styleId="569">
    <w:name w:val="样式 样式 样式 正文文本缩进 + 首行缩进:  2 字符 + 首行缩进:  2 字符 + 首行缩进:  2 字符"/>
    <w:basedOn w:val="1"/>
    <w:qFormat/>
    <w:uiPriority w:val="0"/>
    <w:pPr>
      <w:autoSpaceDE/>
      <w:autoSpaceDN/>
      <w:adjustRightInd/>
      <w:spacing w:line="600" w:lineRule="exact"/>
      <w:ind w:firstLine="480" w:firstLineChars="200"/>
      <w:textAlignment w:val="auto"/>
    </w:pPr>
    <w:rPr>
      <w:rFonts w:ascii="宋体" w:hAnsi="宋体"/>
      <w:bCs/>
      <w:color w:val="000000"/>
      <w:kern w:val="2"/>
      <w:szCs w:val="28"/>
    </w:rPr>
  </w:style>
  <w:style w:type="paragraph" w:customStyle="1" w:styleId="570">
    <w:name w:val="Char4"/>
    <w:basedOn w:val="1"/>
    <w:qFormat/>
    <w:uiPriority w:val="0"/>
    <w:pPr>
      <w:autoSpaceDE/>
      <w:autoSpaceDN/>
      <w:adjustRightInd/>
      <w:spacing w:line="360" w:lineRule="auto"/>
      <w:ind w:firstLine="200" w:firstLineChars="200"/>
      <w:textAlignment w:val="auto"/>
    </w:pPr>
    <w:rPr>
      <w:rFonts w:ascii="宋体" w:hAnsi="宋体" w:cs="宋体"/>
      <w:kern w:val="2"/>
      <w:szCs w:val="24"/>
    </w:rPr>
  </w:style>
  <w:style w:type="paragraph" w:customStyle="1" w:styleId="571">
    <w:name w:val="xl42"/>
    <w:basedOn w:val="1"/>
    <w:qFormat/>
    <w:uiPriority w:val="0"/>
    <w:pPr>
      <w:widowControl/>
      <w:pBdr>
        <w:bottom w:val="single" w:color="auto" w:sz="4" w:space="0"/>
        <w:right w:val="single" w:color="auto" w:sz="4" w:space="0"/>
      </w:pBdr>
      <w:autoSpaceDE/>
      <w:autoSpaceDN/>
      <w:adjustRightInd/>
      <w:spacing w:before="100" w:beforeAutospacing="1" w:after="100" w:afterAutospacing="1"/>
      <w:textAlignment w:val="bottom"/>
    </w:pPr>
    <w:rPr>
      <w:rFonts w:eastAsia="Arial Unicode MS"/>
      <w:szCs w:val="24"/>
    </w:rPr>
  </w:style>
  <w:style w:type="paragraph" w:customStyle="1" w:styleId="572">
    <w:name w:val="Char Char Char Char Char Char1 Char Char Char Char Char Char Char1"/>
    <w:basedOn w:val="1"/>
    <w:qFormat/>
    <w:uiPriority w:val="0"/>
    <w:pPr>
      <w:autoSpaceDE/>
      <w:autoSpaceDN/>
      <w:adjustRightInd/>
      <w:spacing w:line="360" w:lineRule="auto"/>
      <w:ind w:firstLine="200" w:firstLineChars="200"/>
      <w:textAlignment w:val="auto"/>
    </w:pPr>
    <w:rPr>
      <w:rFonts w:ascii="宋体" w:hAnsi="宋体" w:cs="宋体"/>
      <w:kern w:val="2"/>
      <w:szCs w:val="24"/>
    </w:rPr>
  </w:style>
  <w:style w:type="paragraph" w:customStyle="1" w:styleId="573">
    <w:name w:val="xl104"/>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right"/>
      <w:textAlignment w:val="auto"/>
    </w:pPr>
    <w:rPr>
      <w:rFonts w:ascii="宋体" w:hAnsi="宋体" w:cs="宋体"/>
      <w:szCs w:val="24"/>
    </w:rPr>
  </w:style>
  <w:style w:type="paragraph" w:customStyle="1" w:styleId="574">
    <w:name w:val="Char Char Char Char Char Char Char Char Char Char"/>
    <w:basedOn w:val="1"/>
    <w:qFormat/>
    <w:uiPriority w:val="0"/>
    <w:pPr>
      <w:autoSpaceDE/>
      <w:autoSpaceDN/>
      <w:adjustRightInd/>
      <w:snapToGrid w:val="0"/>
      <w:spacing w:line="440" w:lineRule="exact"/>
      <w:ind w:firstLine="200" w:firstLineChars="200"/>
      <w:textAlignment w:val="auto"/>
    </w:pPr>
    <w:rPr>
      <w:kern w:val="2"/>
      <w:szCs w:val="24"/>
    </w:rPr>
  </w:style>
  <w:style w:type="paragraph" w:customStyle="1" w:styleId="575">
    <w:name w:val="Char11"/>
    <w:basedOn w:val="1"/>
    <w:qFormat/>
    <w:uiPriority w:val="0"/>
    <w:pPr>
      <w:tabs>
        <w:tab w:val="left" w:pos="360"/>
      </w:tabs>
      <w:autoSpaceDE/>
      <w:autoSpaceDN/>
      <w:adjustRightInd/>
      <w:ind w:left="360" w:hanging="360"/>
      <w:textAlignment w:val="auto"/>
    </w:pPr>
    <w:rPr>
      <w:kern w:val="2"/>
      <w:sz w:val="21"/>
      <w:szCs w:val="24"/>
    </w:rPr>
  </w:style>
  <w:style w:type="paragraph" w:customStyle="1" w:styleId="576">
    <w:name w:val="Char Char Char Char Char Char Char1"/>
    <w:basedOn w:val="1"/>
    <w:qFormat/>
    <w:uiPriority w:val="0"/>
    <w:pPr>
      <w:autoSpaceDE/>
      <w:autoSpaceDN/>
      <w:adjustRightInd/>
      <w:spacing w:line="360" w:lineRule="auto"/>
      <w:ind w:firstLine="200" w:firstLineChars="200"/>
      <w:textAlignment w:val="auto"/>
    </w:pPr>
    <w:rPr>
      <w:rFonts w:ascii="宋体" w:hAnsi="宋体" w:cs="宋体"/>
      <w:kern w:val="2"/>
      <w:szCs w:val="24"/>
    </w:rPr>
  </w:style>
  <w:style w:type="paragraph" w:customStyle="1" w:styleId="577">
    <w:name w:val="xl135"/>
    <w:basedOn w:val="1"/>
    <w:qFormat/>
    <w:uiPriority w:val="0"/>
    <w:pPr>
      <w:widowControl/>
      <w:pBdr>
        <w:top w:val="single" w:color="auto" w:sz="4" w:space="0"/>
        <w:left w:val="single" w:color="auto" w:sz="8" w:space="0"/>
        <w:bottom w:val="single" w:color="auto" w:sz="4" w:space="0"/>
        <w:right w:val="single" w:color="auto" w:sz="4" w:space="0"/>
      </w:pBdr>
      <w:autoSpaceDE/>
      <w:autoSpaceDN/>
      <w:adjustRightInd/>
      <w:spacing w:before="100" w:beforeAutospacing="1" w:after="100" w:afterAutospacing="1"/>
      <w:jc w:val="left"/>
      <w:textAlignment w:val="center"/>
    </w:pPr>
    <w:rPr>
      <w:rFonts w:ascii="宋体" w:hAnsi="宋体"/>
      <w:szCs w:val="24"/>
    </w:rPr>
  </w:style>
  <w:style w:type="paragraph" w:customStyle="1" w:styleId="578">
    <w:name w:val="font14"/>
    <w:basedOn w:val="1"/>
    <w:qFormat/>
    <w:uiPriority w:val="0"/>
    <w:pPr>
      <w:widowControl/>
      <w:autoSpaceDE/>
      <w:autoSpaceDN/>
      <w:adjustRightInd/>
      <w:spacing w:before="100" w:beforeAutospacing="1" w:after="100" w:afterAutospacing="1"/>
      <w:jc w:val="left"/>
      <w:textAlignment w:val="auto"/>
    </w:pPr>
    <w:rPr>
      <w:rFonts w:ascii="宋体" w:hAnsi="宋体" w:cs="Arial Unicode MS"/>
      <w:b/>
      <w:bCs/>
      <w:color w:val="000000"/>
      <w:sz w:val="16"/>
      <w:szCs w:val="16"/>
    </w:rPr>
  </w:style>
  <w:style w:type="paragraph" w:customStyle="1" w:styleId="579">
    <w:name w:val="xl127"/>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left"/>
      <w:textAlignment w:val="auto"/>
    </w:pPr>
    <w:rPr>
      <w:rFonts w:ascii="宋体" w:hAnsi="宋体" w:cs="宋体"/>
      <w:color w:val="FF0000"/>
      <w:szCs w:val="24"/>
    </w:rPr>
  </w:style>
  <w:style w:type="paragraph" w:customStyle="1" w:styleId="580">
    <w:name w:val="题名3"/>
    <w:basedOn w:val="581"/>
    <w:qFormat/>
    <w:uiPriority w:val="0"/>
    <w:rPr>
      <w:rFonts w:eastAsia="楷体_GB2312"/>
    </w:rPr>
  </w:style>
  <w:style w:type="paragraph" w:customStyle="1" w:styleId="581">
    <w:name w:val="题名2"/>
    <w:basedOn w:val="280"/>
    <w:qFormat/>
    <w:uiPriority w:val="0"/>
    <w:pPr>
      <w:spacing w:before="60" w:after="60"/>
    </w:pPr>
    <w:rPr>
      <w:rFonts w:eastAsia="黑体"/>
      <w:sz w:val="28"/>
    </w:rPr>
  </w:style>
  <w:style w:type="paragraph" w:customStyle="1" w:styleId="582">
    <w:name w:val="1说明"/>
    <w:basedOn w:val="1"/>
    <w:qFormat/>
    <w:uiPriority w:val="0"/>
    <w:pPr>
      <w:autoSpaceDE/>
      <w:autoSpaceDN/>
      <w:adjustRightInd/>
      <w:snapToGrid w:val="0"/>
      <w:spacing w:line="420" w:lineRule="auto"/>
      <w:ind w:firstLine="454"/>
      <w:textAlignment w:val="auto"/>
      <w:outlineLvl w:val="4"/>
    </w:pPr>
    <w:rPr>
      <w:spacing w:val="4"/>
      <w:kern w:val="2"/>
      <w:sz w:val="21"/>
      <w:szCs w:val="24"/>
    </w:rPr>
  </w:style>
  <w:style w:type="paragraph" w:customStyle="1" w:styleId="583">
    <w:name w:val="公式"/>
    <w:basedOn w:val="1"/>
    <w:next w:val="1"/>
    <w:qFormat/>
    <w:uiPriority w:val="0"/>
    <w:pPr>
      <w:autoSpaceDE/>
      <w:autoSpaceDN/>
      <w:adjustRightInd/>
      <w:snapToGrid w:val="0"/>
      <w:jc w:val="right"/>
      <w:textAlignment w:val="auto"/>
    </w:pPr>
    <w:rPr>
      <w:kern w:val="2"/>
      <w:szCs w:val="24"/>
    </w:rPr>
  </w:style>
  <w:style w:type="paragraph" w:customStyle="1" w:styleId="584">
    <w:name w:val="表格内文字"/>
    <w:basedOn w:val="1"/>
    <w:qFormat/>
    <w:uiPriority w:val="0"/>
    <w:pPr>
      <w:autoSpaceDE/>
      <w:autoSpaceDN/>
      <w:spacing w:line="360" w:lineRule="exact"/>
    </w:pPr>
    <w:rPr>
      <w:sz w:val="18"/>
      <w:szCs w:val="18"/>
    </w:rPr>
  </w:style>
  <w:style w:type="paragraph" w:customStyle="1" w:styleId="585">
    <w:name w:val="xl107"/>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right"/>
      <w:textAlignment w:val="auto"/>
    </w:pPr>
    <w:rPr>
      <w:rFonts w:ascii="宋体" w:hAnsi="宋体" w:cs="宋体"/>
      <w:b/>
      <w:bCs/>
      <w:szCs w:val="24"/>
    </w:rPr>
  </w:style>
  <w:style w:type="paragraph" w:customStyle="1" w:styleId="586">
    <w:name w:val="样式3"/>
    <w:basedOn w:val="8"/>
    <w:qFormat/>
    <w:uiPriority w:val="0"/>
    <w:pPr>
      <w:keepNext/>
      <w:widowControl w:val="0"/>
      <w:tabs>
        <w:tab w:val="left" w:pos="750"/>
      </w:tabs>
      <w:autoSpaceDE/>
      <w:autoSpaceDN/>
      <w:snapToGrid w:val="0"/>
      <w:spacing w:before="240" w:after="240" w:line="400" w:lineRule="exact"/>
      <w:ind w:left="750" w:hanging="750"/>
      <w:textAlignment w:val="auto"/>
    </w:pPr>
    <w:rPr>
      <w:rFonts w:ascii="宋体" w:hAnsi="宋体"/>
      <w:bCs/>
      <w:spacing w:val="20"/>
      <w:sz w:val="21"/>
      <w:lang w:val="zh-CN"/>
    </w:rPr>
  </w:style>
  <w:style w:type="paragraph" w:customStyle="1" w:styleId="587">
    <w:name w:val="Char Char1 Char Char Char Char Char Char1"/>
    <w:basedOn w:val="1"/>
    <w:qFormat/>
    <w:uiPriority w:val="0"/>
    <w:pPr>
      <w:autoSpaceDE/>
      <w:autoSpaceDN/>
      <w:adjustRightInd/>
      <w:spacing w:line="360" w:lineRule="auto"/>
      <w:ind w:firstLine="200" w:firstLineChars="200"/>
      <w:textAlignment w:val="auto"/>
    </w:pPr>
    <w:rPr>
      <w:rFonts w:ascii="宋体" w:hAnsi="宋体" w:cs="宋体"/>
      <w:kern w:val="2"/>
      <w:szCs w:val="24"/>
    </w:rPr>
  </w:style>
  <w:style w:type="paragraph" w:customStyle="1" w:styleId="588">
    <w:name w:val="Char Char Char Char"/>
    <w:basedOn w:val="1"/>
    <w:qFormat/>
    <w:uiPriority w:val="0"/>
    <w:pPr>
      <w:tabs>
        <w:tab w:val="left" w:pos="420"/>
      </w:tabs>
      <w:autoSpaceDE/>
      <w:autoSpaceDN/>
      <w:adjustRightInd/>
      <w:ind w:left="420" w:hanging="420"/>
      <w:textAlignment w:val="auto"/>
    </w:pPr>
    <w:rPr>
      <w:kern w:val="2"/>
      <w:sz w:val="21"/>
      <w:szCs w:val="24"/>
    </w:rPr>
  </w:style>
  <w:style w:type="paragraph" w:customStyle="1" w:styleId="589">
    <w:name w:val="四级标题"/>
    <w:basedOn w:val="1"/>
    <w:qFormat/>
    <w:uiPriority w:val="0"/>
    <w:pPr>
      <w:autoSpaceDE/>
      <w:autoSpaceDN/>
      <w:snapToGrid w:val="0"/>
      <w:spacing w:before="120" w:after="120" w:line="300" w:lineRule="auto"/>
      <w:textAlignment w:val="auto"/>
      <w:outlineLvl w:val="3"/>
    </w:pPr>
    <w:rPr>
      <w:rFonts w:eastAsia="楷体_GB2312"/>
      <w:kern w:val="2"/>
      <w:szCs w:val="24"/>
    </w:rPr>
  </w:style>
  <w:style w:type="paragraph" w:customStyle="1" w:styleId="590">
    <w:name w:val="INE Normal"/>
    <w:basedOn w:val="1"/>
    <w:qFormat/>
    <w:uiPriority w:val="0"/>
    <w:pPr>
      <w:autoSpaceDE/>
      <w:autoSpaceDN/>
      <w:adjustRightInd/>
      <w:jc w:val="center"/>
      <w:textAlignment w:val="auto"/>
    </w:pPr>
    <w:rPr>
      <w:rFonts w:ascii="宋体" w:hAnsi="宋体" w:cs="Arial"/>
      <w:bCs/>
      <w:szCs w:val="24"/>
    </w:rPr>
  </w:style>
  <w:style w:type="paragraph" w:customStyle="1" w:styleId="591">
    <w:name w:val="小表文居中"/>
    <w:basedOn w:val="1"/>
    <w:qFormat/>
    <w:uiPriority w:val="0"/>
    <w:pPr>
      <w:spacing w:before="20"/>
      <w:jc w:val="center"/>
      <w:textAlignment w:val="auto"/>
    </w:pPr>
    <w:rPr>
      <w:sz w:val="18"/>
    </w:rPr>
  </w:style>
  <w:style w:type="paragraph" w:customStyle="1" w:styleId="592">
    <w:name w:val="样式22"/>
    <w:basedOn w:val="1"/>
    <w:qFormat/>
    <w:uiPriority w:val="0"/>
    <w:pPr>
      <w:autoSpaceDE/>
      <w:autoSpaceDN/>
      <w:adjustRightInd/>
      <w:jc w:val="center"/>
      <w:textAlignment w:val="auto"/>
    </w:pPr>
    <w:rPr>
      <w:rFonts w:eastAsia="黑体"/>
      <w:kern w:val="2"/>
      <w:szCs w:val="24"/>
    </w:rPr>
  </w:style>
  <w:style w:type="paragraph" w:customStyle="1" w:styleId="593">
    <w:name w:val="single"/>
    <w:basedOn w:val="1"/>
    <w:qFormat/>
    <w:uiPriority w:val="0"/>
    <w:pPr>
      <w:autoSpaceDE/>
      <w:autoSpaceDN/>
      <w:adjustRightInd/>
      <w:jc w:val="center"/>
      <w:textAlignment w:val="auto"/>
    </w:pPr>
    <w:rPr>
      <w:kern w:val="2"/>
      <w:sz w:val="21"/>
      <w:szCs w:val="24"/>
    </w:rPr>
  </w:style>
  <w:style w:type="paragraph" w:customStyle="1" w:styleId="594">
    <w:name w:val="标题A"/>
    <w:basedOn w:val="5"/>
    <w:next w:val="485"/>
    <w:qFormat/>
    <w:uiPriority w:val="0"/>
    <w:pPr>
      <w:keepNext/>
      <w:keepLines/>
      <w:pageBreakBefore w:val="0"/>
      <w:autoSpaceDE/>
      <w:autoSpaceDN/>
      <w:adjustRightInd/>
      <w:spacing w:before="340" w:after="330"/>
      <w:jc w:val="left"/>
      <w:textAlignment w:val="auto"/>
      <w:outlineLvl w:val="9"/>
    </w:pPr>
    <w:rPr>
      <w:rFonts w:ascii="楷体_GB2312" w:eastAsia="楷体_GB2312"/>
      <w:b/>
      <w:snapToGrid/>
      <w:kern w:val="44"/>
      <w:sz w:val="44"/>
      <w:szCs w:val="24"/>
    </w:rPr>
  </w:style>
  <w:style w:type="paragraph" w:customStyle="1" w:styleId="595">
    <w:name w:val="xl60"/>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right"/>
      <w:textAlignment w:val="auto"/>
    </w:pPr>
    <w:rPr>
      <w:szCs w:val="24"/>
    </w:rPr>
  </w:style>
  <w:style w:type="paragraph" w:customStyle="1" w:styleId="596">
    <w:name w:val="标题4 + 小四"/>
    <w:basedOn w:val="1"/>
    <w:qFormat/>
    <w:uiPriority w:val="0"/>
    <w:rPr>
      <w:szCs w:val="24"/>
    </w:rPr>
  </w:style>
  <w:style w:type="paragraph" w:customStyle="1" w:styleId="597">
    <w:name w:val="表中文字"/>
    <w:qFormat/>
    <w:uiPriority w:val="0"/>
    <w:pPr>
      <w:spacing w:line="0" w:lineRule="atLeast"/>
      <w:jc w:val="both"/>
    </w:pPr>
    <w:rPr>
      <w:rFonts w:ascii="宋体" w:hAnsi="宋体" w:eastAsia="宋体" w:cs="Times New Roman"/>
      <w:sz w:val="21"/>
      <w:lang w:val="en-US" w:eastAsia="zh-CN" w:bidi="ar-SA"/>
    </w:rPr>
  </w:style>
  <w:style w:type="paragraph" w:customStyle="1" w:styleId="598">
    <w:name w:val="标4"/>
    <w:basedOn w:val="1"/>
    <w:qFormat/>
    <w:uiPriority w:val="0"/>
    <w:pPr>
      <w:autoSpaceDE/>
      <w:autoSpaceDN/>
      <w:adjustRightInd/>
      <w:ind w:firstLine="3372"/>
      <w:textAlignment w:val="auto"/>
    </w:pPr>
    <w:rPr>
      <w:rFonts w:ascii="黑体" w:hAnsi="华文楷体" w:eastAsia="黑体"/>
      <w:bCs/>
      <w:kern w:val="2"/>
      <w:sz w:val="36"/>
      <w:szCs w:val="36"/>
    </w:rPr>
  </w:style>
  <w:style w:type="paragraph" w:customStyle="1" w:styleId="599">
    <w:name w:val="样式 表格内容 + 首行缩进:  2 字符"/>
    <w:basedOn w:val="557"/>
    <w:qFormat/>
    <w:uiPriority w:val="0"/>
    <w:rPr>
      <w:color w:val="auto"/>
      <w:szCs w:val="20"/>
    </w:rPr>
  </w:style>
  <w:style w:type="paragraph" w:customStyle="1" w:styleId="600">
    <w:name w:val="附件中表格"/>
    <w:basedOn w:val="1"/>
    <w:next w:val="1"/>
    <w:qFormat/>
    <w:uiPriority w:val="0"/>
    <w:pPr>
      <w:topLinePunct/>
      <w:autoSpaceDE/>
      <w:autoSpaceDN/>
      <w:adjustRightInd/>
      <w:ind w:firstLine="609" w:firstLineChars="259"/>
      <w:textAlignment w:val="auto"/>
    </w:pPr>
    <w:rPr>
      <w:rFonts w:ascii="黑体" w:eastAsia="黑体"/>
      <w:kern w:val="2"/>
      <w:sz w:val="21"/>
      <w:szCs w:val="21"/>
    </w:rPr>
  </w:style>
  <w:style w:type="paragraph" w:customStyle="1" w:styleId="601">
    <w:name w:val="tt"/>
    <w:basedOn w:val="1"/>
    <w:qFormat/>
    <w:uiPriority w:val="0"/>
    <w:pPr>
      <w:autoSpaceDE/>
      <w:autoSpaceDN/>
      <w:adjustRightInd/>
      <w:spacing w:line="360" w:lineRule="auto"/>
      <w:ind w:firstLine="240" w:firstLineChars="100"/>
      <w:textAlignment w:val="auto"/>
    </w:pPr>
    <w:rPr>
      <w:kern w:val="2"/>
      <w:szCs w:val="24"/>
    </w:rPr>
  </w:style>
  <w:style w:type="paragraph" w:customStyle="1" w:styleId="602">
    <w:name w:val="目录标题"/>
    <w:qFormat/>
    <w:uiPriority w:val="0"/>
    <w:pPr>
      <w:jc w:val="center"/>
    </w:pPr>
    <w:rPr>
      <w:rFonts w:ascii="Times New Roman" w:hAnsi="Times New Roman" w:eastAsia="黑体" w:cs="Times New Roman"/>
      <w:b/>
      <w:sz w:val="30"/>
      <w:lang w:val="en-US" w:eastAsia="zh-CN" w:bidi="ar-SA"/>
    </w:rPr>
  </w:style>
  <w:style w:type="paragraph" w:customStyle="1" w:styleId="603">
    <w:name w:val="完成日期"/>
    <w:basedOn w:val="1"/>
    <w:qFormat/>
    <w:uiPriority w:val="0"/>
    <w:pPr>
      <w:autoSpaceDE/>
      <w:autoSpaceDN/>
      <w:spacing w:line="360" w:lineRule="auto"/>
      <w:jc w:val="center"/>
    </w:pPr>
    <w:rPr>
      <w:rFonts w:ascii="楷体_GB2312" w:eastAsia="楷体_GB2312"/>
      <w:sz w:val="30"/>
    </w:rPr>
  </w:style>
  <w:style w:type="paragraph" w:customStyle="1" w:styleId="60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05">
    <w:name w:val="图表名"/>
    <w:qFormat/>
    <w:uiPriority w:val="0"/>
    <w:pPr>
      <w:spacing w:line="520" w:lineRule="exact"/>
      <w:ind w:firstLine="561" w:firstLineChars="200"/>
      <w:jc w:val="both"/>
    </w:pPr>
    <w:rPr>
      <w:rFonts w:ascii="Times New Roman" w:hAnsi="Times New Roman" w:eastAsia="宋体" w:cs="Times New Roman"/>
      <w:b/>
      <w:kern w:val="2"/>
      <w:sz w:val="28"/>
      <w:szCs w:val="28"/>
      <w:lang w:val="en-US" w:eastAsia="zh-CN" w:bidi="ar-SA"/>
    </w:rPr>
  </w:style>
  <w:style w:type="paragraph" w:customStyle="1" w:styleId="606">
    <w:name w:val="样式 样式 样式 样式6 + (西文) Times New Roman (中文) 华文中宋 加粗 Char + 段前: 0.5 ..."/>
    <w:basedOn w:val="1"/>
    <w:qFormat/>
    <w:uiPriority w:val="0"/>
    <w:pPr>
      <w:autoSpaceDE/>
      <w:autoSpaceDN/>
      <w:adjustRightInd/>
      <w:spacing w:before="156" w:beforeLines="50" w:after="156" w:afterLines="50"/>
      <w:contextualSpacing/>
      <w:textAlignment w:val="auto"/>
    </w:pPr>
    <w:rPr>
      <w:rFonts w:eastAsia="华文中宋" w:cs="宋体"/>
      <w:b/>
      <w:bCs/>
      <w:kern w:val="2"/>
      <w:sz w:val="28"/>
    </w:rPr>
  </w:style>
  <w:style w:type="paragraph" w:customStyle="1" w:styleId="607">
    <w:name w:val="xl111"/>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right"/>
      <w:textAlignment w:val="auto"/>
    </w:pPr>
    <w:rPr>
      <w:rFonts w:ascii="宋体" w:hAnsi="宋体" w:cs="宋体"/>
      <w:color w:val="0000FF"/>
      <w:szCs w:val="24"/>
    </w:rPr>
  </w:style>
  <w:style w:type="paragraph" w:customStyle="1" w:styleId="608">
    <w:name w:val="xl114"/>
    <w:basedOn w:val="1"/>
    <w:qFormat/>
    <w:uiPriority w:val="0"/>
    <w:pPr>
      <w:widowControl/>
      <w:pBdr>
        <w:top w:val="single" w:color="auto" w:sz="4" w:space="0"/>
        <w:left w:val="single" w:color="auto" w:sz="4" w:space="0"/>
        <w:bottom w:val="single" w:color="auto" w:sz="4" w:space="0"/>
        <w:right w:val="single" w:color="auto" w:sz="4" w:space="0"/>
      </w:pBdr>
      <w:shd w:val="clear" w:color="auto" w:fill="FFFF00"/>
      <w:autoSpaceDE/>
      <w:autoSpaceDN/>
      <w:adjustRightInd/>
      <w:spacing w:before="100" w:beforeAutospacing="1" w:after="100" w:afterAutospacing="1"/>
      <w:jc w:val="right"/>
      <w:textAlignment w:val="auto"/>
    </w:pPr>
    <w:rPr>
      <w:rFonts w:ascii="宋体" w:hAnsi="宋体" w:cs="宋体"/>
      <w:szCs w:val="24"/>
    </w:rPr>
  </w:style>
  <w:style w:type="paragraph" w:customStyle="1" w:styleId="609">
    <w:name w:val="font15"/>
    <w:basedOn w:val="1"/>
    <w:qFormat/>
    <w:uiPriority w:val="0"/>
    <w:pPr>
      <w:widowControl/>
      <w:autoSpaceDE/>
      <w:autoSpaceDN/>
      <w:adjustRightInd/>
      <w:spacing w:before="100" w:beforeAutospacing="1" w:after="100" w:afterAutospacing="1"/>
      <w:jc w:val="left"/>
      <w:textAlignment w:val="auto"/>
    </w:pPr>
    <w:rPr>
      <w:rFonts w:ascii="宋体" w:hAnsi="宋体" w:cs="Arial Unicode MS"/>
      <w:b/>
      <w:bCs/>
      <w:color w:val="000000"/>
      <w:sz w:val="16"/>
      <w:szCs w:val="16"/>
    </w:rPr>
  </w:style>
  <w:style w:type="paragraph" w:customStyle="1" w:styleId="610">
    <w:name w:val="表格内容 Char Char"/>
    <w:basedOn w:val="1"/>
    <w:qFormat/>
    <w:uiPriority w:val="0"/>
    <w:pPr>
      <w:autoSpaceDE/>
      <w:autoSpaceDN/>
      <w:adjustRightInd/>
      <w:jc w:val="center"/>
      <w:textAlignment w:val="auto"/>
    </w:pPr>
    <w:rPr>
      <w:color w:val="000000"/>
      <w:szCs w:val="24"/>
    </w:rPr>
  </w:style>
  <w:style w:type="paragraph" w:customStyle="1" w:styleId="611">
    <w:name w:val="保留正文"/>
    <w:basedOn w:val="1"/>
    <w:qFormat/>
    <w:uiPriority w:val="0"/>
    <w:pPr>
      <w:keepNext/>
      <w:widowControl/>
      <w:overflowPunct w:val="0"/>
      <w:spacing w:after="160" w:line="480" w:lineRule="auto"/>
      <w:jc w:val="left"/>
    </w:pPr>
    <w:rPr>
      <w:rFonts w:ascii="@宋体" w:hAnsi="Symbol"/>
    </w:rPr>
  </w:style>
  <w:style w:type="paragraph" w:customStyle="1" w:styleId="612">
    <w:name w:val="黄小林正文"/>
    <w:basedOn w:val="1"/>
    <w:qFormat/>
    <w:uiPriority w:val="0"/>
    <w:pPr>
      <w:autoSpaceDE/>
      <w:autoSpaceDN/>
      <w:adjustRightInd/>
      <w:ind w:firstLine="520" w:firstLineChars="200"/>
      <w:textAlignment w:val="auto"/>
    </w:pPr>
    <w:rPr>
      <w:kern w:val="2"/>
      <w:sz w:val="28"/>
    </w:rPr>
  </w:style>
  <w:style w:type="paragraph" w:customStyle="1" w:styleId="613">
    <w:name w:val="Char Char Char Char Char Char Char Char Char"/>
    <w:basedOn w:val="1"/>
    <w:qFormat/>
    <w:uiPriority w:val="0"/>
    <w:pPr>
      <w:autoSpaceDE/>
      <w:autoSpaceDN/>
      <w:adjustRightInd/>
      <w:spacing w:line="360" w:lineRule="auto"/>
      <w:ind w:firstLine="200" w:firstLineChars="200"/>
      <w:textAlignment w:val="auto"/>
    </w:pPr>
    <w:rPr>
      <w:rFonts w:ascii="宋体" w:hAnsi="宋体" w:cs="宋体"/>
      <w:kern w:val="2"/>
      <w:szCs w:val="24"/>
    </w:rPr>
  </w:style>
  <w:style w:type="paragraph" w:customStyle="1" w:styleId="614">
    <w:name w:val="报告图题"/>
    <w:basedOn w:val="1"/>
    <w:next w:val="1"/>
    <w:qFormat/>
    <w:uiPriority w:val="0"/>
    <w:pPr>
      <w:autoSpaceDE/>
      <w:autoSpaceDN/>
      <w:adjustRightInd/>
      <w:spacing w:before="120" w:after="120" w:line="400" w:lineRule="exact"/>
      <w:jc w:val="center"/>
      <w:textAlignment w:val="auto"/>
    </w:pPr>
    <w:rPr>
      <w:rFonts w:ascii="黑体" w:eastAsia="黑体"/>
      <w:kern w:val="2"/>
      <w:sz w:val="21"/>
    </w:rPr>
  </w:style>
  <w:style w:type="paragraph" w:customStyle="1" w:styleId="615">
    <w:name w:val="10"/>
    <w:basedOn w:val="1"/>
    <w:next w:val="59"/>
    <w:qFormat/>
    <w:uiPriority w:val="0"/>
    <w:pPr>
      <w:widowControl/>
      <w:autoSpaceDE/>
      <w:autoSpaceDN/>
      <w:adjustRightInd/>
      <w:spacing w:before="100" w:beforeAutospacing="1" w:after="100" w:afterAutospacing="1"/>
      <w:jc w:val="left"/>
      <w:textAlignment w:val="auto"/>
    </w:pPr>
    <w:rPr>
      <w:rFonts w:ascii="宋体" w:hAnsi="宋体"/>
      <w:szCs w:val="24"/>
    </w:rPr>
  </w:style>
  <w:style w:type="paragraph" w:customStyle="1" w:styleId="616">
    <w:name w:val="标题样式2"/>
    <w:basedOn w:val="6"/>
    <w:qFormat/>
    <w:uiPriority w:val="0"/>
    <w:pPr>
      <w:keepLines w:val="0"/>
      <w:autoSpaceDE/>
      <w:autoSpaceDN/>
      <w:adjustRightInd/>
      <w:spacing w:before="0" w:after="0" w:line="520" w:lineRule="exact"/>
      <w:textAlignment w:val="auto"/>
    </w:pPr>
    <w:rPr>
      <w:rFonts w:ascii="宋体" w:hAnsi="宋体"/>
      <w:bCs/>
      <w:snapToGrid/>
      <w:sz w:val="24"/>
      <w:szCs w:val="24"/>
      <w:lang w:eastAsia="en-US" w:bidi="en-US"/>
    </w:rPr>
  </w:style>
  <w:style w:type="paragraph" w:customStyle="1" w:styleId="617">
    <w:name w:val="样式18"/>
    <w:basedOn w:val="1"/>
    <w:qFormat/>
    <w:uiPriority w:val="0"/>
    <w:pPr>
      <w:tabs>
        <w:tab w:val="left" w:pos="480"/>
      </w:tabs>
      <w:autoSpaceDE/>
      <w:autoSpaceDN/>
      <w:adjustRightInd/>
      <w:spacing w:line="300" w:lineRule="exact"/>
      <w:ind w:left="-120" w:leftChars="-50" w:right="-120" w:rightChars="-50"/>
      <w:jc w:val="center"/>
      <w:textAlignment w:val="auto"/>
    </w:pPr>
    <w:rPr>
      <w:rFonts w:eastAsia="华文中宋"/>
      <w:color w:val="000000"/>
      <w:kern w:val="2"/>
      <w:sz w:val="21"/>
      <w:szCs w:val="24"/>
    </w:rPr>
  </w:style>
  <w:style w:type="paragraph" w:customStyle="1" w:styleId="618">
    <w:name w:val="小表文"/>
    <w:basedOn w:val="1"/>
    <w:qFormat/>
    <w:uiPriority w:val="0"/>
    <w:pPr>
      <w:snapToGrid w:val="0"/>
      <w:spacing w:before="20" w:line="312" w:lineRule="auto"/>
      <w:ind w:firstLine="360" w:firstLineChars="200"/>
      <w:jc w:val="center"/>
      <w:textAlignment w:val="auto"/>
    </w:pPr>
    <w:rPr>
      <w:sz w:val="18"/>
      <w:szCs w:val="24"/>
    </w:rPr>
  </w:style>
  <w:style w:type="paragraph" w:customStyle="1" w:styleId="619">
    <w:name w:val="表名"/>
    <w:basedOn w:val="1"/>
    <w:next w:val="1"/>
    <w:qFormat/>
    <w:uiPriority w:val="0"/>
    <w:pPr>
      <w:autoSpaceDE/>
      <w:autoSpaceDN/>
      <w:adjustRightInd/>
      <w:jc w:val="center"/>
      <w:textAlignment w:val="auto"/>
    </w:pPr>
    <w:rPr>
      <w:rFonts w:ascii="黑体" w:eastAsia="黑体"/>
      <w:sz w:val="21"/>
    </w:rPr>
  </w:style>
  <w:style w:type="paragraph" w:customStyle="1" w:styleId="620">
    <w:name w:val="Char Char Char Char Char Char3 Char Char Char Char Char Char Char1"/>
    <w:basedOn w:val="1"/>
    <w:next w:val="1"/>
    <w:qFormat/>
    <w:uiPriority w:val="0"/>
    <w:pPr>
      <w:autoSpaceDE/>
      <w:autoSpaceDN/>
      <w:adjustRightInd/>
      <w:textAlignment w:val="auto"/>
    </w:pPr>
    <w:rPr>
      <w:rFonts w:eastAsia="黑体"/>
      <w:kern w:val="2"/>
      <w:sz w:val="28"/>
      <w:szCs w:val="24"/>
    </w:rPr>
  </w:style>
  <w:style w:type="paragraph" w:customStyle="1" w:styleId="621">
    <w:name w:val="Char1 Char Char Char1 Char Char Char Char Char Char"/>
    <w:basedOn w:val="1"/>
    <w:semiHidden/>
    <w:qFormat/>
    <w:uiPriority w:val="0"/>
    <w:pPr>
      <w:autoSpaceDE/>
      <w:autoSpaceDN/>
      <w:spacing w:line="360" w:lineRule="atLeast"/>
    </w:pPr>
    <w:rPr>
      <w:kern w:val="2"/>
      <w:sz w:val="21"/>
      <w:szCs w:val="24"/>
    </w:rPr>
  </w:style>
  <w:style w:type="paragraph" w:customStyle="1" w:styleId="622">
    <w:name w:val="xl106"/>
    <w:basedOn w:val="1"/>
    <w:qFormat/>
    <w:uiPriority w:val="0"/>
    <w:pPr>
      <w:widowControl/>
      <w:pBdr>
        <w:top w:val="single" w:color="auto" w:sz="4" w:space="0"/>
        <w:bottom w:val="single" w:color="auto" w:sz="4" w:space="0"/>
        <w:right w:val="single" w:color="auto" w:sz="4" w:space="0"/>
      </w:pBdr>
      <w:autoSpaceDE/>
      <w:autoSpaceDN/>
      <w:adjustRightInd/>
      <w:spacing w:before="100" w:beforeAutospacing="1" w:after="100" w:afterAutospacing="1"/>
      <w:jc w:val="right"/>
      <w:textAlignment w:val="auto"/>
    </w:pPr>
    <w:rPr>
      <w:rFonts w:ascii="宋体" w:hAnsi="宋体" w:cs="宋体"/>
      <w:b/>
      <w:bCs/>
      <w:szCs w:val="24"/>
    </w:rPr>
  </w:style>
  <w:style w:type="paragraph" w:customStyle="1" w:styleId="623">
    <w:name w:val="Char Char Char Char Char Char Char Char Char Char Char Char Char Char Char Char Char Char Char1"/>
    <w:basedOn w:val="1"/>
    <w:qFormat/>
    <w:uiPriority w:val="0"/>
    <w:pPr>
      <w:tabs>
        <w:tab w:val="left" w:pos="1155"/>
      </w:tabs>
      <w:autoSpaceDE/>
      <w:autoSpaceDN/>
      <w:adjustRightInd/>
      <w:ind w:left="1155" w:hanging="210"/>
      <w:textAlignment w:val="auto"/>
    </w:pPr>
    <w:rPr>
      <w:kern w:val="2"/>
      <w:sz w:val="21"/>
      <w:szCs w:val="24"/>
    </w:rPr>
  </w:style>
  <w:style w:type="paragraph" w:customStyle="1" w:styleId="624">
    <w:name w:val="附件中图名"/>
    <w:basedOn w:val="1"/>
    <w:next w:val="1"/>
    <w:qFormat/>
    <w:uiPriority w:val="0"/>
    <w:pPr>
      <w:topLinePunct/>
      <w:autoSpaceDE/>
      <w:autoSpaceDN/>
      <w:adjustRightInd/>
      <w:jc w:val="center"/>
      <w:textAlignment w:val="auto"/>
    </w:pPr>
    <w:rPr>
      <w:rFonts w:ascii="黑体" w:eastAsia="黑体"/>
      <w:kern w:val="2"/>
      <w:sz w:val="21"/>
      <w:szCs w:val="21"/>
    </w:rPr>
  </w:style>
  <w:style w:type="paragraph" w:customStyle="1" w:styleId="625">
    <w:name w:val="t14"/>
    <w:basedOn w:val="1"/>
    <w:qFormat/>
    <w:uiPriority w:val="0"/>
    <w:pPr>
      <w:spacing w:line="240" w:lineRule="atLeast"/>
      <w:jc w:val="left"/>
      <w:textAlignment w:val="auto"/>
    </w:pPr>
  </w:style>
  <w:style w:type="paragraph" w:customStyle="1" w:styleId="626">
    <w:name w:val="核正文 Char"/>
    <w:basedOn w:val="7"/>
    <w:qFormat/>
    <w:uiPriority w:val="0"/>
    <w:pPr>
      <w:autoSpaceDE/>
      <w:autoSpaceDN/>
      <w:spacing w:line="360" w:lineRule="auto"/>
      <w:ind w:firstLine="538" w:firstLineChars="192"/>
      <w:textAlignment w:val="auto"/>
    </w:pPr>
    <w:rPr>
      <w:rFonts w:ascii="宋体" w:hAnsi="宋体"/>
      <w:color w:val="000000"/>
      <w:kern w:val="2"/>
      <w:sz w:val="28"/>
      <w:szCs w:val="28"/>
    </w:rPr>
  </w:style>
  <w:style w:type="paragraph" w:customStyle="1" w:styleId="627">
    <w:name w:val="二级标题"/>
    <w:basedOn w:val="1"/>
    <w:qFormat/>
    <w:uiPriority w:val="0"/>
    <w:pPr>
      <w:autoSpaceDE/>
      <w:autoSpaceDN/>
      <w:adjustRightInd/>
      <w:spacing w:before="60" w:line="460" w:lineRule="exact"/>
      <w:jc w:val="left"/>
      <w:textAlignment w:val="auto"/>
      <w:outlineLvl w:val="1"/>
    </w:pPr>
    <w:rPr>
      <w:b/>
      <w:kern w:val="2"/>
      <w:sz w:val="28"/>
      <w:szCs w:val="28"/>
    </w:rPr>
  </w:style>
  <w:style w:type="paragraph" w:customStyle="1" w:styleId="628">
    <w:name w:val="报告参考文献"/>
    <w:basedOn w:val="1"/>
    <w:qFormat/>
    <w:uiPriority w:val="0"/>
    <w:pPr>
      <w:autoSpaceDE/>
      <w:autoSpaceDN/>
      <w:adjustRightInd/>
      <w:spacing w:line="400" w:lineRule="exact"/>
      <w:ind w:left="425" w:hanging="425"/>
      <w:textAlignment w:val="auto"/>
    </w:pPr>
    <w:rPr>
      <w:kern w:val="2"/>
    </w:rPr>
  </w:style>
  <w:style w:type="paragraph" w:customStyle="1" w:styleId="629">
    <w:name w:val="图表标题"/>
    <w:basedOn w:val="1"/>
    <w:next w:val="1"/>
    <w:qFormat/>
    <w:uiPriority w:val="0"/>
    <w:pPr>
      <w:autoSpaceDE/>
      <w:autoSpaceDN/>
      <w:adjustRightInd/>
      <w:jc w:val="center"/>
      <w:textAlignment w:val="auto"/>
    </w:pPr>
    <w:rPr>
      <w:rFonts w:eastAsia="黑体"/>
    </w:rPr>
  </w:style>
  <w:style w:type="paragraph" w:customStyle="1" w:styleId="630">
    <w:name w:val="正文文字居中1"/>
    <w:basedOn w:val="1"/>
    <w:qFormat/>
    <w:uiPriority w:val="0"/>
    <w:pPr>
      <w:autoSpaceDE/>
      <w:autoSpaceDN/>
      <w:adjustRightInd/>
      <w:jc w:val="center"/>
      <w:textAlignment w:val="auto"/>
    </w:pPr>
    <w:rPr>
      <w:rFonts w:ascii="宋体"/>
      <w:spacing w:val="10"/>
      <w:kern w:val="2"/>
    </w:rPr>
  </w:style>
  <w:style w:type="paragraph" w:customStyle="1" w:styleId="631">
    <w:name w:val="xl37"/>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left"/>
      <w:textAlignment w:val="auto"/>
    </w:pPr>
    <w:rPr>
      <w:rFonts w:ascii="Arial Unicode MS" w:hAnsi="Arial Unicode MS" w:eastAsia="Arial Unicode MS" w:cs="Arial Unicode MS"/>
      <w:b/>
      <w:bCs/>
      <w:szCs w:val="24"/>
    </w:rPr>
  </w:style>
  <w:style w:type="paragraph" w:customStyle="1" w:styleId="632">
    <w:name w:val="样式 居中 首行缩进:  2 字符"/>
    <w:basedOn w:val="1"/>
    <w:qFormat/>
    <w:uiPriority w:val="0"/>
    <w:pPr>
      <w:autoSpaceDE/>
      <w:autoSpaceDN/>
      <w:snapToGrid w:val="0"/>
      <w:spacing w:line="360" w:lineRule="auto"/>
      <w:jc w:val="center"/>
      <w:textAlignment w:val="auto"/>
    </w:pPr>
    <w:rPr>
      <w:kern w:val="2"/>
    </w:rPr>
  </w:style>
  <w:style w:type="paragraph" w:customStyle="1" w:styleId="633">
    <w:name w:val="xl49"/>
    <w:basedOn w:val="1"/>
    <w:qFormat/>
    <w:uiPriority w:val="0"/>
    <w:pPr>
      <w:widowControl/>
      <w:pBdr>
        <w:left w:val="single" w:color="auto" w:sz="4" w:space="0"/>
        <w:right w:val="single" w:color="auto" w:sz="4" w:space="0"/>
      </w:pBdr>
      <w:autoSpaceDE/>
      <w:autoSpaceDN/>
      <w:adjustRightInd/>
      <w:spacing w:before="100" w:beforeAutospacing="1" w:after="100" w:afterAutospacing="1"/>
      <w:jc w:val="center"/>
      <w:textAlignment w:val="center"/>
    </w:pPr>
    <w:rPr>
      <w:rFonts w:eastAsia="Arial Unicode MS"/>
      <w:sz w:val="21"/>
      <w:szCs w:val="21"/>
    </w:rPr>
  </w:style>
  <w:style w:type="paragraph" w:customStyle="1" w:styleId="634">
    <w:name w:val="报告正文"/>
    <w:basedOn w:val="27"/>
    <w:qFormat/>
    <w:uiPriority w:val="0"/>
    <w:pPr>
      <w:autoSpaceDE/>
      <w:autoSpaceDN/>
      <w:adjustRightInd/>
      <w:spacing w:before="240" w:line="360" w:lineRule="auto"/>
      <w:ind w:left="902" w:firstLine="200"/>
      <w:textAlignment w:val="auto"/>
    </w:pPr>
    <w:rPr>
      <w:rFonts w:eastAsia="华文中宋"/>
      <w:kern w:val="2"/>
      <w:sz w:val="24"/>
    </w:rPr>
  </w:style>
  <w:style w:type="paragraph" w:customStyle="1" w:styleId="635">
    <w:name w:val="xl52"/>
    <w:basedOn w:val="1"/>
    <w:qFormat/>
    <w:uiPriority w:val="0"/>
    <w:pPr>
      <w:widowControl/>
      <w:pBdr>
        <w:top w:val="single" w:color="auto" w:sz="4" w:space="0"/>
        <w:left w:val="single" w:color="auto" w:sz="4" w:space="0"/>
        <w:bottom w:val="single" w:color="auto" w:sz="12" w:space="0"/>
        <w:right w:val="single" w:color="auto" w:sz="4" w:space="0"/>
      </w:pBdr>
      <w:shd w:val="clear" w:color="auto" w:fill="CCFFFF"/>
      <w:autoSpaceDE/>
      <w:autoSpaceDN/>
      <w:adjustRightInd/>
      <w:spacing w:before="100" w:beforeAutospacing="1" w:after="100" w:afterAutospacing="1"/>
      <w:jc w:val="right"/>
      <w:textAlignment w:val="center"/>
    </w:pPr>
    <w:rPr>
      <w:rFonts w:ascii="Arial Unicode MS" w:hAnsi="Arial Unicode MS"/>
      <w:szCs w:val="24"/>
    </w:rPr>
  </w:style>
  <w:style w:type="paragraph" w:customStyle="1" w:styleId="636">
    <w:name w:val="Char Char Char Char Char Char3 Char Char Char Char Char Char Char2"/>
    <w:basedOn w:val="1"/>
    <w:next w:val="1"/>
    <w:qFormat/>
    <w:uiPriority w:val="0"/>
    <w:pPr>
      <w:autoSpaceDE/>
      <w:autoSpaceDN/>
      <w:adjustRightInd/>
      <w:textAlignment w:val="auto"/>
    </w:pPr>
    <w:rPr>
      <w:rFonts w:eastAsia="黑体"/>
      <w:kern w:val="2"/>
      <w:sz w:val="28"/>
      <w:szCs w:val="24"/>
    </w:rPr>
  </w:style>
  <w:style w:type="paragraph" w:customStyle="1" w:styleId="637">
    <w:name w:val="样式"/>
    <w:basedOn w:val="1"/>
    <w:qFormat/>
    <w:uiPriority w:val="0"/>
    <w:pPr>
      <w:spacing w:after="120"/>
      <w:textAlignment w:val="auto"/>
    </w:pPr>
    <w:rPr>
      <w:sz w:val="28"/>
      <w:szCs w:val="28"/>
    </w:rPr>
  </w:style>
  <w:style w:type="paragraph" w:customStyle="1" w:styleId="638">
    <w:name w:val="xl24"/>
    <w:basedOn w:val="1"/>
    <w:qFormat/>
    <w:uiPriority w:val="0"/>
    <w:pPr>
      <w:widowControl/>
      <w:pBdr>
        <w:left w:val="single" w:color="auto" w:sz="12" w:space="0"/>
        <w:bottom w:val="single" w:color="auto" w:sz="4" w:space="0"/>
        <w:right w:val="single" w:color="auto" w:sz="4" w:space="0"/>
      </w:pBdr>
      <w:autoSpaceDE/>
      <w:autoSpaceDN/>
      <w:adjustRightInd/>
      <w:spacing w:before="100" w:beforeAutospacing="1" w:after="100" w:afterAutospacing="1"/>
      <w:jc w:val="center"/>
      <w:textAlignment w:val="auto"/>
    </w:pPr>
    <w:rPr>
      <w:rFonts w:ascii="宋体" w:hAnsi="宋体"/>
      <w:sz w:val="21"/>
      <w:szCs w:val="21"/>
    </w:rPr>
  </w:style>
  <w:style w:type="paragraph" w:customStyle="1" w:styleId="639">
    <w:name w:val="xl88"/>
    <w:basedOn w:val="1"/>
    <w:qFormat/>
    <w:uiPriority w:val="0"/>
    <w:pPr>
      <w:widowControl/>
      <w:pBdr>
        <w:right w:val="single" w:color="auto" w:sz="4" w:space="0"/>
      </w:pBdr>
      <w:autoSpaceDE/>
      <w:autoSpaceDN/>
      <w:adjustRightInd/>
      <w:spacing w:before="100" w:beforeAutospacing="1" w:after="100" w:afterAutospacing="1"/>
      <w:jc w:val="center"/>
      <w:textAlignment w:val="auto"/>
    </w:pPr>
    <w:rPr>
      <w:rFonts w:ascii="Arial Unicode MS" w:hAnsi="Arial Unicode MS" w:eastAsia="Arial Unicode MS" w:cs="Arial Unicode MS"/>
      <w:sz w:val="16"/>
      <w:szCs w:val="16"/>
    </w:rPr>
  </w:style>
  <w:style w:type="paragraph" w:customStyle="1" w:styleId="640">
    <w:name w:val="font1"/>
    <w:basedOn w:val="1"/>
    <w:qFormat/>
    <w:uiPriority w:val="0"/>
    <w:pPr>
      <w:widowControl/>
      <w:autoSpaceDE/>
      <w:autoSpaceDN/>
      <w:adjustRightInd/>
      <w:spacing w:before="100" w:beforeAutospacing="1" w:after="100" w:afterAutospacing="1"/>
      <w:jc w:val="left"/>
      <w:textAlignment w:val="auto"/>
    </w:pPr>
    <w:rPr>
      <w:rFonts w:hint="eastAsia" w:ascii="宋体" w:hAnsi="宋体" w:cs="Arial Unicode MS"/>
      <w:szCs w:val="24"/>
    </w:rPr>
  </w:style>
  <w:style w:type="paragraph" w:customStyle="1" w:styleId="641">
    <w:name w:val="xl69"/>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auto"/>
    </w:pPr>
    <w:rPr>
      <w:rFonts w:ascii="黑体" w:hAnsi="宋体" w:eastAsia="黑体" w:cs="宋体"/>
      <w:sz w:val="20"/>
    </w:rPr>
  </w:style>
  <w:style w:type="paragraph" w:customStyle="1" w:styleId="642">
    <w:name w:val="综合规划1、标题"/>
    <w:basedOn w:val="10"/>
    <w:qFormat/>
    <w:uiPriority w:val="0"/>
    <w:pPr>
      <w:numPr>
        <w:numId w:val="0"/>
      </w:numPr>
      <w:spacing w:before="0" w:after="0" w:line="240" w:lineRule="auto"/>
      <w:ind w:firstLine="438" w:firstLineChars="200"/>
    </w:pPr>
    <w:rPr>
      <w:rFonts w:ascii="宋体"/>
      <w:b w:val="0"/>
      <w:bCs/>
      <w:spacing w:val="0"/>
      <w:sz w:val="24"/>
      <w:szCs w:val="28"/>
    </w:rPr>
  </w:style>
  <w:style w:type="paragraph" w:customStyle="1" w:styleId="643">
    <w:name w:val="xl23"/>
    <w:basedOn w:val="1"/>
    <w:qFormat/>
    <w:uiPriority w:val="0"/>
    <w:pPr>
      <w:widowControl/>
      <w:autoSpaceDE/>
      <w:autoSpaceDN/>
      <w:adjustRightInd/>
      <w:spacing w:before="100" w:beforeAutospacing="1" w:after="100" w:afterAutospacing="1"/>
      <w:jc w:val="center"/>
      <w:textAlignment w:val="auto"/>
    </w:pPr>
    <w:rPr>
      <w:rFonts w:ascii="宋体" w:hAnsi="宋体"/>
      <w:szCs w:val="24"/>
    </w:rPr>
  </w:style>
  <w:style w:type="paragraph" w:customStyle="1" w:styleId="644">
    <w:name w:val="标题5"/>
    <w:basedOn w:val="26"/>
    <w:qFormat/>
    <w:uiPriority w:val="0"/>
    <w:pPr>
      <w:tabs>
        <w:tab w:val="clear" w:pos="3025"/>
      </w:tabs>
      <w:autoSpaceDE/>
      <w:autoSpaceDN/>
      <w:adjustRightInd/>
      <w:spacing w:line="240" w:lineRule="auto"/>
      <w:ind w:firstLine="0"/>
      <w:jc w:val="center"/>
      <w:textAlignment w:val="auto"/>
    </w:pPr>
    <w:rPr>
      <w:rFonts w:hint="eastAsia" w:ascii="宋体" w:hAnsi="宋体"/>
      <w:b/>
      <w:bCs/>
      <w:kern w:val="2"/>
      <w:sz w:val="21"/>
      <w:szCs w:val="24"/>
    </w:rPr>
  </w:style>
  <w:style w:type="paragraph" w:customStyle="1" w:styleId="645">
    <w:name w:val="封页2"/>
    <w:qFormat/>
    <w:uiPriority w:val="0"/>
    <w:pPr>
      <w:jc w:val="center"/>
    </w:pPr>
    <w:rPr>
      <w:rFonts w:ascii="Times New Roman" w:hAnsi="Times New Roman" w:eastAsia="黑体" w:cs="Times New Roman"/>
      <w:b/>
      <w:spacing w:val="34"/>
      <w:sz w:val="84"/>
      <w:lang w:val="en-US" w:eastAsia="zh-CN" w:bidi="ar-SA"/>
    </w:rPr>
  </w:style>
  <w:style w:type="paragraph" w:customStyle="1" w:styleId="646">
    <w:name w:val="综合规划（1）标题"/>
    <w:basedOn w:val="11"/>
    <w:qFormat/>
    <w:uiPriority w:val="0"/>
    <w:pPr>
      <w:numPr>
        <w:numId w:val="0"/>
      </w:numPr>
      <w:spacing w:before="0" w:after="0" w:line="240" w:lineRule="auto"/>
      <w:ind w:left="420" w:leftChars="200"/>
    </w:pPr>
    <w:rPr>
      <w:rFonts w:ascii="Times New Roman" w:hAnsi="Times New Roman" w:eastAsia="宋体"/>
      <w:bCs/>
      <w:spacing w:val="0"/>
      <w:sz w:val="28"/>
      <w:szCs w:val="24"/>
    </w:rPr>
  </w:style>
  <w:style w:type="paragraph" w:customStyle="1" w:styleId="647">
    <w:name w:val="参考文献"/>
    <w:basedOn w:val="1"/>
    <w:qFormat/>
    <w:uiPriority w:val="0"/>
    <w:pPr>
      <w:widowControl/>
      <w:wordWrap w:val="0"/>
      <w:overflowPunct w:val="0"/>
      <w:spacing w:line="320" w:lineRule="exact"/>
      <w:ind w:left="482" w:hanging="482"/>
      <w:jc w:val="left"/>
    </w:pPr>
    <w:rPr>
      <w:rFonts w:ascii="宋体" w:hAnsi="MS Sans Serif" w:cs="宋体"/>
      <w:kern w:val="2"/>
      <w:szCs w:val="24"/>
    </w:rPr>
  </w:style>
  <w:style w:type="paragraph" w:customStyle="1" w:styleId="648">
    <w:name w:val="Char Char Char Char Char Char2"/>
    <w:basedOn w:val="1"/>
    <w:qFormat/>
    <w:uiPriority w:val="0"/>
    <w:pPr>
      <w:autoSpaceDE/>
      <w:autoSpaceDN/>
      <w:adjustRightInd/>
      <w:spacing w:line="360" w:lineRule="auto"/>
      <w:ind w:firstLine="200" w:firstLineChars="200"/>
      <w:textAlignment w:val="auto"/>
    </w:pPr>
    <w:rPr>
      <w:rFonts w:ascii="宋体" w:hAnsi="宋体" w:cs="宋体"/>
      <w:kern w:val="2"/>
      <w:szCs w:val="24"/>
    </w:rPr>
  </w:style>
  <w:style w:type="paragraph" w:customStyle="1" w:styleId="649">
    <w:name w:val="Char Char Char Char2"/>
    <w:basedOn w:val="1"/>
    <w:qFormat/>
    <w:uiPriority w:val="0"/>
    <w:pPr>
      <w:autoSpaceDE/>
      <w:autoSpaceDN/>
      <w:adjustRightInd/>
      <w:spacing w:line="480" w:lineRule="exact"/>
      <w:textAlignment w:val="auto"/>
    </w:pPr>
    <w:rPr>
      <w:kern w:val="2"/>
      <w:sz w:val="21"/>
      <w:szCs w:val="24"/>
    </w:rPr>
  </w:style>
  <w:style w:type="paragraph" w:customStyle="1" w:styleId="650">
    <w:name w:val="xl56"/>
    <w:basedOn w:val="1"/>
    <w:qFormat/>
    <w:uiPriority w:val="0"/>
    <w:pPr>
      <w:widowControl/>
      <w:pBdr>
        <w:top w:val="single" w:color="auto" w:sz="4" w:space="0"/>
        <w:bottom w:val="single" w:color="auto" w:sz="4" w:space="0"/>
        <w:right w:val="single" w:color="auto" w:sz="4" w:space="0"/>
      </w:pBdr>
      <w:shd w:val="clear" w:color="auto" w:fill="CCFFFF"/>
      <w:autoSpaceDE/>
      <w:autoSpaceDN/>
      <w:adjustRightInd/>
      <w:spacing w:before="100" w:beforeAutospacing="1" w:after="100" w:afterAutospacing="1"/>
      <w:jc w:val="right"/>
      <w:textAlignment w:val="center"/>
    </w:pPr>
    <w:rPr>
      <w:rFonts w:ascii="Arial Unicode MS" w:hAnsi="Arial Unicode MS"/>
      <w:szCs w:val="24"/>
    </w:rPr>
  </w:style>
  <w:style w:type="paragraph" w:customStyle="1" w:styleId="651">
    <w:name w:val="xl70"/>
    <w:basedOn w:val="1"/>
    <w:qFormat/>
    <w:uiPriority w:val="0"/>
    <w:pPr>
      <w:widowControl/>
      <w:autoSpaceDE/>
      <w:autoSpaceDN/>
      <w:adjustRightInd/>
      <w:spacing w:before="100" w:beforeAutospacing="1" w:after="100" w:afterAutospacing="1"/>
      <w:jc w:val="left"/>
      <w:textAlignment w:val="auto"/>
    </w:pPr>
    <w:rPr>
      <w:rFonts w:ascii="宋体" w:hAnsi="宋体" w:cs="宋体"/>
      <w:sz w:val="18"/>
      <w:szCs w:val="18"/>
    </w:rPr>
  </w:style>
  <w:style w:type="paragraph" w:customStyle="1" w:styleId="652">
    <w:name w:val="xl27"/>
    <w:basedOn w:val="1"/>
    <w:qFormat/>
    <w:uiPriority w:val="0"/>
    <w:pPr>
      <w:widowControl/>
      <w:autoSpaceDE/>
      <w:autoSpaceDN/>
      <w:adjustRightInd/>
      <w:spacing w:before="100" w:after="100"/>
      <w:jc w:val="center"/>
      <w:textAlignment w:val="auto"/>
    </w:pPr>
    <w:rPr>
      <w:rFonts w:hint="eastAsia" w:ascii="宋体" w:hAnsi="宋体"/>
    </w:rPr>
  </w:style>
  <w:style w:type="paragraph" w:customStyle="1" w:styleId="653">
    <w:name w:val="正文文字一"/>
    <w:basedOn w:val="1"/>
    <w:qFormat/>
    <w:uiPriority w:val="0"/>
    <w:pPr>
      <w:autoSpaceDE/>
      <w:autoSpaceDN/>
      <w:adjustRightInd/>
      <w:spacing w:line="520" w:lineRule="exact"/>
      <w:ind w:firstLine="567"/>
      <w:textAlignment w:val="auto"/>
    </w:pPr>
    <w:rPr>
      <w:kern w:val="2"/>
      <w:sz w:val="28"/>
      <w:szCs w:val="24"/>
    </w:rPr>
  </w:style>
  <w:style w:type="paragraph" w:customStyle="1" w:styleId="654">
    <w:name w:val="xl29"/>
    <w:basedOn w:val="1"/>
    <w:qFormat/>
    <w:uiPriority w:val="0"/>
    <w:pPr>
      <w:widowControl/>
      <w:pBdr>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hint="eastAsia" w:ascii="仿宋_GB2312" w:hAnsi="Arial Unicode MS" w:eastAsia="仿宋_GB2312" w:cs="Arial Unicode MS"/>
      <w:sz w:val="20"/>
    </w:rPr>
  </w:style>
  <w:style w:type="paragraph" w:customStyle="1" w:styleId="655">
    <w:name w:val="xl48"/>
    <w:basedOn w:val="1"/>
    <w:qFormat/>
    <w:uiPriority w:val="0"/>
    <w:pPr>
      <w:widowControl/>
      <w:autoSpaceDE/>
      <w:autoSpaceDN/>
      <w:adjustRightInd/>
      <w:spacing w:before="100" w:beforeAutospacing="1" w:after="100" w:afterAutospacing="1"/>
      <w:jc w:val="center"/>
      <w:textAlignment w:val="auto"/>
    </w:pPr>
    <w:rPr>
      <w:rFonts w:ascii="宋体" w:hAnsi="宋体" w:cs="宋体"/>
      <w:b/>
      <w:bCs/>
      <w:sz w:val="36"/>
      <w:szCs w:val="36"/>
    </w:rPr>
  </w:style>
  <w:style w:type="paragraph" w:customStyle="1" w:styleId="656">
    <w:name w:val="xl139"/>
    <w:basedOn w:val="1"/>
    <w:qFormat/>
    <w:uiPriority w:val="0"/>
    <w:pPr>
      <w:widowControl/>
      <w:pBdr>
        <w:left w:val="single" w:color="auto" w:sz="4" w:space="0"/>
        <w:bottom w:val="single" w:color="auto" w:sz="8" w:space="0"/>
        <w:right w:val="single" w:color="auto" w:sz="4" w:space="0"/>
      </w:pBdr>
      <w:autoSpaceDE/>
      <w:autoSpaceDN/>
      <w:adjustRightInd/>
      <w:spacing w:before="100" w:beforeAutospacing="1" w:after="100" w:afterAutospacing="1"/>
      <w:jc w:val="center"/>
      <w:textAlignment w:val="center"/>
    </w:pPr>
    <w:rPr>
      <w:rFonts w:ascii="宋体" w:hAnsi="宋体"/>
      <w:szCs w:val="24"/>
    </w:rPr>
  </w:style>
  <w:style w:type="paragraph" w:customStyle="1" w:styleId="657">
    <w:name w:val="报告条标题"/>
    <w:basedOn w:val="1"/>
    <w:next w:val="1"/>
    <w:qFormat/>
    <w:uiPriority w:val="0"/>
    <w:pPr>
      <w:autoSpaceDE/>
      <w:autoSpaceDN/>
      <w:adjustRightInd/>
      <w:spacing w:before="120" w:after="120" w:line="400" w:lineRule="exact"/>
      <w:textAlignment w:val="auto"/>
    </w:pPr>
    <w:rPr>
      <w:rFonts w:ascii="黑体" w:eastAsia="黑体"/>
      <w:kern w:val="2"/>
    </w:rPr>
  </w:style>
  <w:style w:type="paragraph" w:customStyle="1" w:styleId="658">
    <w:name w:val="样式 首行缩进:  2 字符"/>
    <w:qFormat/>
    <w:uiPriority w:val="0"/>
    <w:pPr>
      <w:ind w:firstLine="560"/>
    </w:pPr>
    <w:rPr>
      <w:rFonts w:ascii="Times New Roman" w:hAnsi="Times New Roman" w:eastAsia="宋体" w:cs="Times New Roman"/>
      <w:kern w:val="2"/>
      <w:sz w:val="28"/>
      <w:lang w:val="en-US" w:eastAsia="zh-CN" w:bidi="ar-SA"/>
    </w:rPr>
  </w:style>
  <w:style w:type="paragraph" w:customStyle="1" w:styleId="659">
    <w:name w:val="综合规划节标题"/>
    <w:basedOn w:val="6"/>
    <w:qFormat/>
    <w:uiPriority w:val="0"/>
    <w:pPr>
      <w:keepNext/>
      <w:widowControl w:val="0"/>
      <w:autoSpaceDE/>
      <w:autoSpaceDN/>
      <w:adjustRightInd/>
      <w:spacing w:before="0" w:after="0" w:line="360" w:lineRule="auto"/>
      <w:jc w:val="center"/>
      <w:textAlignment w:val="auto"/>
    </w:pPr>
    <w:rPr>
      <w:rFonts w:ascii="黑体" w:eastAsia="黑体"/>
      <w:snapToGrid/>
      <w:kern w:val="2"/>
      <w:sz w:val="28"/>
      <w:szCs w:val="32"/>
    </w:rPr>
  </w:style>
  <w:style w:type="paragraph" w:customStyle="1" w:styleId="660">
    <w:name w:val="Char Char Char Char Char Char1 Char Char Char Char1"/>
    <w:basedOn w:val="1"/>
    <w:qFormat/>
    <w:uiPriority w:val="0"/>
    <w:pPr>
      <w:autoSpaceDE/>
      <w:autoSpaceDN/>
      <w:adjustRightInd/>
      <w:spacing w:line="360" w:lineRule="auto"/>
      <w:ind w:firstLine="200" w:firstLineChars="200"/>
      <w:textAlignment w:val="auto"/>
    </w:pPr>
    <w:rPr>
      <w:rFonts w:ascii="宋体" w:hAnsi="宋体" w:cs="宋体"/>
      <w:kern w:val="2"/>
      <w:szCs w:val="24"/>
    </w:rPr>
  </w:style>
  <w:style w:type="paragraph" w:customStyle="1" w:styleId="661">
    <w:name w:val="xl81"/>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auto"/>
    </w:pPr>
    <w:rPr>
      <w:b/>
      <w:bCs/>
      <w:szCs w:val="24"/>
    </w:rPr>
  </w:style>
  <w:style w:type="paragraph" w:customStyle="1" w:styleId="662">
    <w:name w:val="样式2"/>
    <w:basedOn w:val="35"/>
    <w:qFormat/>
    <w:uiPriority w:val="0"/>
    <w:rPr>
      <w:b/>
    </w:rPr>
  </w:style>
  <w:style w:type="paragraph" w:customStyle="1" w:styleId="663">
    <w:name w:val="xl72"/>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left"/>
      <w:textAlignment w:val="auto"/>
    </w:pPr>
    <w:rPr>
      <w:rFonts w:ascii="宋体" w:hAnsi="宋体" w:cs="宋体"/>
      <w:sz w:val="18"/>
      <w:szCs w:val="18"/>
    </w:rPr>
  </w:style>
  <w:style w:type="paragraph" w:customStyle="1" w:styleId="664">
    <w:name w:val="图框中文字格式"/>
    <w:basedOn w:val="36"/>
    <w:next w:val="36"/>
    <w:qFormat/>
    <w:uiPriority w:val="0"/>
    <w:pPr>
      <w:adjustRightInd w:val="0"/>
      <w:snapToGrid w:val="0"/>
      <w:jc w:val="center"/>
      <w:textAlignment w:val="center"/>
    </w:pPr>
    <w:rPr>
      <w:rFonts w:cs="Courier New"/>
      <w:snapToGrid w:val="0"/>
      <w:kern w:val="0"/>
      <w:szCs w:val="21"/>
    </w:rPr>
  </w:style>
  <w:style w:type="paragraph" w:customStyle="1" w:styleId="665">
    <w:name w:val="reader-word-layer reader-word-s3-10"/>
    <w:basedOn w:val="1"/>
    <w:qFormat/>
    <w:uiPriority w:val="0"/>
    <w:pPr>
      <w:widowControl/>
      <w:autoSpaceDE/>
      <w:autoSpaceDN/>
      <w:adjustRightInd/>
      <w:spacing w:before="100" w:beforeAutospacing="1" w:after="100" w:afterAutospacing="1"/>
      <w:jc w:val="left"/>
      <w:textAlignment w:val="auto"/>
    </w:pPr>
    <w:rPr>
      <w:rFonts w:ascii="宋体" w:hAnsi="宋体" w:cs="宋体"/>
      <w:szCs w:val="24"/>
    </w:rPr>
  </w:style>
  <w:style w:type="paragraph" w:customStyle="1" w:styleId="666">
    <w:name w:val="xl89"/>
    <w:basedOn w:val="1"/>
    <w:qFormat/>
    <w:uiPriority w:val="0"/>
    <w:pPr>
      <w:widowControl/>
      <w:pBdr>
        <w:bottom w:val="single" w:color="auto" w:sz="4" w:space="0"/>
        <w:right w:val="single" w:color="auto" w:sz="4" w:space="0"/>
      </w:pBdr>
      <w:autoSpaceDE/>
      <w:autoSpaceDN/>
      <w:adjustRightInd/>
      <w:spacing w:before="100" w:beforeAutospacing="1" w:after="100" w:afterAutospacing="1"/>
      <w:jc w:val="center"/>
      <w:textAlignment w:val="auto"/>
    </w:pPr>
    <w:rPr>
      <w:rFonts w:ascii="Arial Unicode MS" w:hAnsi="Arial Unicode MS" w:eastAsia="Arial Unicode MS" w:cs="Arial Unicode MS"/>
      <w:sz w:val="16"/>
      <w:szCs w:val="16"/>
    </w:rPr>
  </w:style>
  <w:style w:type="paragraph" w:customStyle="1" w:styleId="667">
    <w:name w:val="标题3"/>
    <w:basedOn w:val="1"/>
    <w:qFormat/>
    <w:uiPriority w:val="0"/>
    <w:pPr>
      <w:autoSpaceDE/>
      <w:autoSpaceDN/>
      <w:adjustRightInd/>
      <w:ind w:firstLine="200" w:firstLineChars="200"/>
      <w:textAlignment w:val="auto"/>
    </w:pPr>
    <w:rPr>
      <w:rFonts w:ascii="仿宋_GB2312" w:eastAsia="仿宋_GB2312"/>
      <w:b/>
      <w:kern w:val="32"/>
      <w:sz w:val="32"/>
    </w:rPr>
  </w:style>
  <w:style w:type="paragraph" w:customStyle="1" w:styleId="668">
    <w:name w:val="xl120"/>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auto"/>
    </w:pPr>
    <w:rPr>
      <w:szCs w:val="24"/>
    </w:rPr>
  </w:style>
  <w:style w:type="paragraph" w:customStyle="1" w:styleId="669">
    <w:name w:val="xl122"/>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right"/>
      <w:textAlignment w:val="auto"/>
    </w:pPr>
    <w:rPr>
      <w:rFonts w:ascii="宋体" w:hAnsi="宋体" w:cs="宋体"/>
      <w:szCs w:val="24"/>
    </w:rPr>
  </w:style>
  <w:style w:type="paragraph" w:customStyle="1" w:styleId="670">
    <w:name w:val="表标题"/>
    <w:qFormat/>
    <w:uiPriority w:val="0"/>
    <w:pPr>
      <w:spacing w:before="156" w:beforeLines="50"/>
      <w:ind w:firstLine="840" w:firstLineChars="300"/>
    </w:pPr>
    <w:rPr>
      <w:rFonts w:ascii="黑体" w:hAnsi="Times New Roman" w:eastAsia="黑体" w:cs="Times New Roman"/>
      <w:bCs/>
      <w:kern w:val="2"/>
      <w:sz w:val="28"/>
      <w:szCs w:val="24"/>
      <w:lang w:val="en-US" w:eastAsia="zh-CN" w:bidi="ar-SA"/>
    </w:rPr>
  </w:style>
  <w:style w:type="paragraph" w:customStyle="1" w:styleId="671">
    <w:name w:val="报告页眉"/>
    <w:basedOn w:val="1"/>
    <w:qFormat/>
    <w:uiPriority w:val="0"/>
    <w:pPr>
      <w:autoSpaceDE/>
      <w:autoSpaceDN/>
      <w:adjustRightInd/>
      <w:textAlignment w:val="auto"/>
    </w:pPr>
    <w:rPr>
      <w:kern w:val="2"/>
      <w:sz w:val="18"/>
    </w:rPr>
  </w:style>
  <w:style w:type="paragraph" w:customStyle="1" w:styleId="672">
    <w:name w:val="报告短公式"/>
    <w:basedOn w:val="1"/>
    <w:next w:val="1"/>
    <w:qFormat/>
    <w:uiPriority w:val="0"/>
    <w:pPr>
      <w:tabs>
        <w:tab w:val="left" w:pos="567"/>
        <w:tab w:val="left" w:pos="1134"/>
        <w:tab w:val="left" w:pos="1701"/>
        <w:tab w:val="left" w:pos="2268"/>
        <w:tab w:val="left" w:pos="2835"/>
        <w:tab w:val="left" w:pos="3402"/>
        <w:tab w:val="left" w:pos="3969"/>
        <w:tab w:val="left" w:pos="4536"/>
        <w:tab w:val="left" w:pos="7371"/>
      </w:tabs>
      <w:autoSpaceDE/>
      <w:autoSpaceDN/>
      <w:snapToGrid w:val="0"/>
      <w:spacing w:before="200" w:after="200" w:line="360" w:lineRule="auto"/>
      <w:textAlignment w:val="auto"/>
    </w:pPr>
    <w:rPr>
      <w:kern w:val="2"/>
      <w:sz w:val="18"/>
    </w:rPr>
  </w:style>
  <w:style w:type="paragraph" w:customStyle="1" w:styleId="673">
    <w:name w:val="核正文"/>
    <w:basedOn w:val="7"/>
    <w:qFormat/>
    <w:uiPriority w:val="0"/>
    <w:pPr>
      <w:autoSpaceDE/>
      <w:autoSpaceDN/>
      <w:spacing w:line="360" w:lineRule="auto"/>
      <w:ind w:firstLine="0"/>
      <w:textAlignment w:val="auto"/>
    </w:pPr>
    <w:rPr>
      <w:kern w:val="2"/>
      <w:sz w:val="28"/>
      <w:szCs w:val="28"/>
    </w:rPr>
  </w:style>
  <w:style w:type="paragraph" w:customStyle="1" w:styleId="674">
    <w:name w:val="目录4"/>
    <w:basedOn w:val="1"/>
    <w:qFormat/>
    <w:uiPriority w:val="0"/>
    <w:pPr>
      <w:tabs>
        <w:tab w:val="left" w:pos="1200"/>
      </w:tabs>
      <w:autoSpaceDE/>
      <w:autoSpaceDN/>
      <w:snapToGrid w:val="0"/>
      <w:spacing w:line="360" w:lineRule="auto"/>
      <w:ind w:left="1200" w:hanging="660"/>
      <w:textAlignment w:val="auto"/>
    </w:pPr>
    <w:rPr>
      <w:rFonts w:ascii="宋体"/>
      <w:kern w:val="2"/>
      <w:szCs w:val="24"/>
    </w:rPr>
  </w:style>
  <w:style w:type="paragraph" w:customStyle="1" w:styleId="675">
    <w:name w:val="样式4"/>
    <w:basedOn w:val="45"/>
    <w:qFormat/>
    <w:uiPriority w:val="0"/>
    <w:pPr>
      <w:pBdr>
        <w:bottom w:val="none" w:color="auto" w:sz="0" w:space="0"/>
      </w:pBdr>
      <w:snapToGrid w:val="0"/>
    </w:pPr>
    <w:rPr>
      <w:snapToGrid w:val="0"/>
      <w:sz w:val="21"/>
    </w:rPr>
  </w:style>
  <w:style w:type="paragraph" w:customStyle="1" w:styleId="676">
    <w:name w:val="xl61"/>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right"/>
      <w:textAlignment w:val="auto"/>
    </w:pPr>
    <w:rPr>
      <w:rFonts w:ascii="宋体" w:hAnsi="宋体"/>
      <w:szCs w:val="24"/>
    </w:rPr>
  </w:style>
  <w:style w:type="paragraph" w:customStyle="1" w:styleId="677">
    <w:name w:val="xl113"/>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auto"/>
    </w:pPr>
    <w:rPr>
      <w:rFonts w:ascii="宋体" w:hAnsi="宋体" w:cs="宋体"/>
      <w:color w:val="0000FF"/>
      <w:szCs w:val="24"/>
    </w:rPr>
  </w:style>
  <w:style w:type="paragraph" w:customStyle="1" w:styleId="678">
    <w:name w:val="样式5"/>
    <w:basedOn w:val="13"/>
    <w:qFormat/>
    <w:uiPriority w:val="0"/>
    <w:pPr>
      <w:numPr>
        <w:numId w:val="0"/>
      </w:numPr>
    </w:pPr>
    <w:rPr>
      <w:spacing w:val="0"/>
    </w:rPr>
  </w:style>
  <w:style w:type="paragraph" w:customStyle="1" w:styleId="679">
    <w:name w:val="xl116"/>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textAlignment w:val="auto"/>
    </w:pPr>
    <w:rPr>
      <w:szCs w:val="24"/>
    </w:rPr>
  </w:style>
  <w:style w:type="paragraph" w:customStyle="1" w:styleId="680">
    <w:name w:val="黄小林图"/>
    <w:basedOn w:val="612"/>
    <w:next w:val="612"/>
    <w:qFormat/>
    <w:uiPriority w:val="0"/>
    <w:pPr>
      <w:ind w:firstLine="0" w:firstLineChars="0"/>
      <w:jc w:val="center"/>
    </w:pPr>
  </w:style>
  <w:style w:type="paragraph" w:customStyle="1" w:styleId="681">
    <w:name w:val="默认段落字体 Para Char Char Char Char"/>
    <w:basedOn w:val="1"/>
    <w:qFormat/>
    <w:uiPriority w:val="0"/>
    <w:pPr>
      <w:autoSpaceDE/>
      <w:autoSpaceDN/>
      <w:adjustRightInd/>
      <w:textAlignment w:val="auto"/>
    </w:pPr>
    <w:rPr>
      <w:kern w:val="2"/>
      <w:sz w:val="21"/>
      <w:szCs w:val="24"/>
    </w:rPr>
  </w:style>
  <w:style w:type="paragraph" w:customStyle="1" w:styleId="682">
    <w:name w:val="qq"/>
    <w:basedOn w:val="1"/>
    <w:qFormat/>
    <w:uiPriority w:val="0"/>
    <w:pPr>
      <w:autoSpaceDE/>
      <w:autoSpaceDN/>
      <w:adjustRightInd/>
      <w:spacing w:line="360" w:lineRule="auto"/>
      <w:ind w:firstLine="420" w:firstLineChars="200"/>
      <w:textAlignment w:val="auto"/>
    </w:pPr>
    <w:rPr>
      <w:kern w:val="2"/>
      <w:szCs w:val="24"/>
    </w:rPr>
  </w:style>
  <w:style w:type="paragraph" w:customStyle="1" w:styleId="683">
    <w:name w:val="xl36"/>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left"/>
      <w:textAlignment w:val="auto"/>
    </w:pPr>
    <w:rPr>
      <w:rFonts w:ascii="Arial Unicode MS" w:hAnsi="Arial Unicode MS" w:eastAsia="Arial Unicode MS" w:cs="Arial Unicode MS"/>
      <w:b/>
      <w:bCs/>
      <w:szCs w:val="24"/>
    </w:rPr>
  </w:style>
  <w:style w:type="paragraph" w:customStyle="1" w:styleId="684">
    <w:name w:val="报告参考文献标题"/>
    <w:basedOn w:val="634"/>
    <w:next w:val="1"/>
    <w:qFormat/>
    <w:uiPriority w:val="0"/>
    <w:pPr>
      <w:spacing w:before="0" w:after="0" w:line="400" w:lineRule="exact"/>
      <w:ind w:left="0" w:firstLine="0"/>
      <w:jc w:val="center"/>
    </w:pPr>
    <w:rPr>
      <w:rFonts w:eastAsia="黑体"/>
      <w:b/>
    </w:rPr>
  </w:style>
  <w:style w:type="paragraph" w:customStyle="1" w:styleId="685">
    <w:name w:val="图片"/>
    <w:basedOn w:val="1"/>
    <w:next w:val="20"/>
    <w:qFormat/>
    <w:uiPriority w:val="0"/>
    <w:pPr>
      <w:keepNext/>
      <w:autoSpaceDE/>
      <w:autoSpaceDN/>
      <w:adjustRightInd/>
      <w:textAlignment w:val="auto"/>
    </w:pPr>
    <w:rPr>
      <w:kern w:val="2"/>
      <w:sz w:val="21"/>
    </w:rPr>
  </w:style>
  <w:style w:type="paragraph" w:customStyle="1" w:styleId="686">
    <w:name w:val="xl96"/>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left"/>
      <w:textAlignment w:val="auto"/>
    </w:pPr>
    <w:rPr>
      <w:rFonts w:ascii="宋体" w:hAnsi="宋体" w:cs="宋体"/>
      <w:color w:val="000000"/>
      <w:szCs w:val="24"/>
    </w:rPr>
  </w:style>
  <w:style w:type="paragraph" w:customStyle="1" w:styleId="687">
    <w:name w:val="xl123"/>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auto"/>
    </w:pPr>
    <w:rPr>
      <w:rFonts w:ascii="宋体" w:hAnsi="宋体" w:cs="宋体"/>
      <w:szCs w:val="24"/>
    </w:rPr>
  </w:style>
  <w:style w:type="paragraph" w:customStyle="1" w:styleId="688">
    <w:name w:val="Xie图文中"/>
    <w:qFormat/>
    <w:uiPriority w:val="0"/>
    <w:pPr>
      <w:widowControl w:val="0"/>
      <w:adjustRightInd w:val="0"/>
      <w:snapToGrid w:val="0"/>
      <w:jc w:val="center"/>
    </w:pPr>
    <w:rPr>
      <w:rFonts w:ascii="Times New Roman" w:hAnsi="Times New Roman" w:eastAsia="仿宋_GB2312" w:cs="Times New Roman"/>
      <w:sz w:val="24"/>
      <w:lang w:val="en-US" w:eastAsia="zh-CN" w:bidi="ar-SA"/>
    </w:rPr>
  </w:style>
  <w:style w:type="paragraph" w:customStyle="1" w:styleId="689">
    <w:name w:val="xl77"/>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left"/>
      <w:textAlignment w:val="auto"/>
    </w:pPr>
    <w:rPr>
      <w:szCs w:val="24"/>
    </w:rPr>
  </w:style>
  <w:style w:type="paragraph" w:customStyle="1" w:styleId="690">
    <w:name w:val="zw标题3"/>
    <w:basedOn w:val="1"/>
    <w:qFormat/>
    <w:uiPriority w:val="0"/>
    <w:pPr>
      <w:tabs>
        <w:tab w:val="left" w:pos="1200"/>
      </w:tabs>
      <w:autoSpaceDE/>
      <w:autoSpaceDN/>
      <w:adjustRightInd/>
      <w:spacing w:line="500" w:lineRule="exact"/>
      <w:ind w:left="200" w:leftChars="200"/>
      <w:textAlignment w:val="auto"/>
    </w:pPr>
    <w:rPr>
      <w:rFonts w:ascii="华文中宋" w:hAnsi="华文中宋" w:eastAsia="华文中宋"/>
      <w:b/>
      <w:kern w:val="2"/>
      <w:szCs w:val="24"/>
    </w:rPr>
  </w:style>
  <w:style w:type="paragraph" w:customStyle="1" w:styleId="691">
    <w:name w:val="样式6"/>
    <w:basedOn w:val="44"/>
    <w:qFormat/>
    <w:uiPriority w:val="0"/>
    <w:rPr>
      <w:sz w:val="21"/>
    </w:rPr>
  </w:style>
  <w:style w:type="paragraph" w:customStyle="1" w:styleId="692">
    <w:name w:val="xl53"/>
    <w:basedOn w:val="1"/>
    <w:qFormat/>
    <w:uiPriority w:val="0"/>
    <w:pPr>
      <w:widowControl/>
      <w:pBdr>
        <w:top w:val="single" w:color="auto" w:sz="4" w:space="0"/>
        <w:left w:val="single" w:color="auto" w:sz="4" w:space="0"/>
        <w:bottom w:val="single" w:color="auto" w:sz="12" w:space="0"/>
        <w:right w:val="single" w:color="auto" w:sz="4" w:space="0"/>
      </w:pBdr>
      <w:shd w:val="clear" w:color="auto" w:fill="CCFFFF"/>
      <w:autoSpaceDE/>
      <w:autoSpaceDN/>
      <w:adjustRightInd/>
      <w:spacing w:before="100" w:beforeAutospacing="1" w:after="100" w:afterAutospacing="1"/>
      <w:jc w:val="right"/>
      <w:textAlignment w:val="center"/>
    </w:pPr>
    <w:rPr>
      <w:rFonts w:ascii="Arial Unicode MS" w:hAnsi="Arial Unicode MS"/>
      <w:szCs w:val="24"/>
    </w:rPr>
  </w:style>
  <w:style w:type="paragraph" w:customStyle="1" w:styleId="693">
    <w:name w:val="样式25"/>
    <w:basedOn w:val="1"/>
    <w:qFormat/>
    <w:uiPriority w:val="0"/>
    <w:pPr>
      <w:autoSpaceDE/>
      <w:autoSpaceDN/>
      <w:adjustRightInd/>
      <w:textAlignment w:val="auto"/>
    </w:pPr>
    <w:rPr>
      <w:rFonts w:eastAsia="华文中宋"/>
      <w:kern w:val="2"/>
      <w:sz w:val="21"/>
      <w:szCs w:val="24"/>
    </w:rPr>
  </w:style>
  <w:style w:type="paragraph" w:customStyle="1" w:styleId="694">
    <w:name w:val="默认段落字体 Para Char Char Char Char Char Char Char"/>
    <w:basedOn w:val="1"/>
    <w:qFormat/>
    <w:uiPriority w:val="0"/>
    <w:pPr>
      <w:autoSpaceDE/>
      <w:autoSpaceDN/>
      <w:adjustRightInd/>
      <w:spacing w:line="360" w:lineRule="auto"/>
      <w:textAlignment w:val="auto"/>
    </w:pPr>
    <w:rPr>
      <w:kern w:val="2"/>
      <w:szCs w:val="24"/>
    </w:rPr>
  </w:style>
  <w:style w:type="paragraph" w:customStyle="1" w:styleId="695">
    <w:name w:val="样式 正文缩进 + 首行缩进:  2 字符"/>
    <w:basedOn w:val="7"/>
    <w:qFormat/>
    <w:uiPriority w:val="0"/>
    <w:pPr>
      <w:autoSpaceDE/>
      <w:autoSpaceDN/>
      <w:adjustRightInd/>
      <w:spacing w:before="60" w:after="60" w:line="520" w:lineRule="exact"/>
      <w:ind w:firstLine="200" w:firstLineChars="200"/>
      <w:textAlignment w:val="auto"/>
    </w:pPr>
    <w:rPr>
      <w:rFonts w:cs="宋体"/>
      <w:kern w:val="2"/>
      <w:sz w:val="21"/>
      <w:szCs w:val="28"/>
    </w:rPr>
  </w:style>
  <w:style w:type="paragraph" w:customStyle="1" w:styleId="696">
    <w:name w:val="正文表名"/>
    <w:basedOn w:val="1"/>
    <w:next w:val="1"/>
    <w:qFormat/>
    <w:uiPriority w:val="0"/>
    <w:pPr>
      <w:autoSpaceDE/>
      <w:autoSpaceDN/>
      <w:adjustRightInd/>
      <w:ind w:firstLine="378" w:firstLineChars="200"/>
      <w:jc w:val="center"/>
      <w:textAlignment w:val="auto"/>
    </w:pPr>
    <w:rPr>
      <w:rFonts w:ascii="黑体" w:eastAsia="黑体"/>
      <w:bCs/>
      <w:kern w:val="2"/>
      <w:sz w:val="21"/>
      <w:szCs w:val="24"/>
    </w:rPr>
  </w:style>
  <w:style w:type="paragraph" w:customStyle="1" w:styleId="697">
    <w:name w:val="黄小林图题"/>
    <w:basedOn w:val="1"/>
    <w:qFormat/>
    <w:uiPriority w:val="0"/>
    <w:pPr>
      <w:autoSpaceDE/>
      <w:autoSpaceDN/>
      <w:adjustRightInd/>
      <w:jc w:val="center"/>
      <w:textAlignment w:val="auto"/>
      <w:outlineLvl w:val="0"/>
    </w:pPr>
    <w:rPr>
      <w:kern w:val="2"/>
      <w:sz w:val="28"/>
    </w:rPr>
  </w:style>
  <w:style w:type="paragraph" w:customStyle="1" w:styleId="698">
    <w:name w:val="默认段落字体 Char"/>
    <w:basedOn w:val="1"/>
    <w:qFormat/>
    <w:uiPriority w:val="0"/>
    <w:pPr>
      <w:autoSpaceDE/>
      <w:autoSpaceDN/>
      <w:adjustRightInd/>
      <w:textAlignment w:val="auto"/>
    </w:pPr>
    <w:rPr>
      <w:kern w:val="2"/>
      <w:sz w:val="21"/>
    </w:rPr>
  </w:style>
  <w:style w:type="paragraph" w:customStyle="1" w:styleId="699">
    <w:name w:val="正文表格"/>
    <w:basedOn w:val="1"/>
    <w:qFormat/>
    <w:uiPriority w:val="0"/>
    <w:pPr>
      <w:autoSpaceDE/>
      <w:autoSpaceDN/>
      <w:adjustRightInd/>
      <w:jc w:val="center"/>
      <w:textAlignment w:val="auto"/>
    </w:pPr>
    <w:rPr>
      <w:kern w:val="2"/>
      <w:sz w:val="21"/>
    </w:rPr>
  </w:style>
  <w:style w:type="paragraph" w:customStyle="1" w:styleId="700">
    <w:name w:val="表文C"/>
    <w:basedOn w:val="1"/>
    <w:qFormat/>
    <w:uiPriority w:val="0"/>
    <w:pPr>
      <w:widowControl/>
      <w:tabs>
        <w:tab w:val="left" w:pos="0"/>
      </w:tabs>
      <w:autoSpaceDE/>
      <w:autoSpaceDN/>
      <w:snapToGrid w:val="0"/>
      <w:jc w:val="center"/>
      <w:textAlignment w:val="auto"/>
    </w:pPr>
    <w:rPr>
      <w:snapToGrid w:val="0"/>
      <w:sz w:val="21"/>
    </w:rPr>
  </w:style>
  <w:style w:type="paragraph" w:customStyle="1" w:styleId="701">
    <w:name w:val="8.1.1b Char Char Char Char"/>
    <w:next w:val="1"/>
    <w:qFormat/>
    <w:uiPriority w:val="0"/>
    <w:pPr>
      <w:snapToGrid w:val="0"/>
      <w:spacing w:before="156" w:beforeLines="50" w:after="156" w:afterLines="50"/>
    </w:pPr>
    <w:rPr>
      <w:rFonts w:ascii="Times New Roman" w:hAnsi="Times New Roman" w:eastAsia="华文中宋" w:cs="Times New Roman"/>
      <w:b/>
      <w:kern w:val="2"/>
      <w:sz w:val="28"/>
      <w:szCs w:val="28"/>
      <w:lang w:val="en-US" w:eastAsia="zh-CN" w:bidi="ar-SA"/>
    </w:rPr>
  </w:style>
  <w:style w:type="paragraph" w:customStyle="1" w:styleId="702">
    <w:name w:val="样式 (中文) 宋体 四号"/>
    <w:basedOn w:val="1"/>
    <w:qFormat/>
    <w:uiPriority w:val="0"/>
    <w:pPr>
      <w:autoSpaceDE/>
      <w:autoSpaceDN/>
      <w:adjustRightInd/>
      <w:ind w:firstLine="560" w:firstLineChars="200"/>
      <w:textAlignment w:val="auto"/>
    </w:pPr>
    <w:rPr>
      <w:kern w:val="2"/>
      <w:sz w:val="28"/>
      <w:szCs w:val="28"/>
    </w:rPr>
  </w:style>
  <w:style w:type="paragraph" w:customStyle="1" w:styleId="703">
    <w:name w:val="样式 正文缩进首行缩进两字正文（首行缩进两字） Char正文（首行缩进两字） Char Char Char正文（首行缩进..."/>
    <w:basedOn w:val="7"/>
    <w:qFormat/>
    <w:uiPriority w:val="0"/>
    <w:pPr>
      <w:ind w:firstLine="567"/>
    </w:pPr>
    <w:rPr>
      <w:rFonts w:cs="宋体"/>
      <w:snapToGrid w:val="0"/>
      <w:sz w:val="28"/>
      <w:szCs w:val="28"/>
    </w:rPr>
  </w:style>
  <w:style w:type="paragraph" w:customStyle="1" w:styleId="704">
    <w:name w:val="单位名称"/>
    <w:basedOn w:val="1"/>
    <w:qFormat/>
    <w:uiPriority w:val="0"/>
    <w:pPr>
      <w:autoSpaceDE/>
      <w:autoSpaceDN/>
      <w:adjustRightInd/>
      <w:jc w:val="center"/>
      <w:textAlignment w:val="auto"/>
    </w:pPr>
    <w:rPr>
      <w:rFonts w:ascii="宋体" w:hAnsi="宋体"/>
      <w:b/>
      <w:kern w:val="2"/>
      <w:sz w:val="72"/>
      <w:szCs w:val="72"/>
    </w:rPr>
  </w:style>
  <w:style w:type="paragraph" w:customStyle="1" w:styleId="705">
    <w:name w:val="院报告/二级标题"/>
    <w:basedOn w:val="1"/>
    <w:next w:val="1"/>
    <w:qFormat/>
    <w:uiPriority w:val="0"/>
    <w:pPr>
      <w:widowControl/>
      <w:autoSpaceDE/>
      <w:autoSpaceDN/>
      <w:spacing w:before="240" w:after="240" w:line="360" w:lineRule="atLeast"/>
      <w:jc w:val="left"/>
    </w:pPr>
    <w:rPr>
      <w:bCs/>
      <w:sz w:val="28"/>
      <w:szCs w:val="28"/>
    </w:rPr>
  </w:style>
  <w:style w:type="paragraph" w:customStyle="1" w:styleId="706">
    <w:name w:val="Char1 Char Char Char"/>
    <w:basedOn w:val="1"/>
    <w:qFormat/>
    <w:uiPriority w:val="0"/>
    <w:pPr>
      <w:autoSpaceDE/>
      <w:autoSpaceDN/>
      <w:adjustRightInd/>
      <w:textAlignment w:val="auto"/>
    </w:pPr>
    <w:rPr>
      <w:kern w:val="2"/>
      <w:sz w:val="21"/>
      <w:szCs w:val="24"/>
    </w:rPr>
  </w:style>
  <w:style w:type="paragraph" w:customStyle="1" w:styleId="707">
    <w:name w:val="md表格题目"/>
    <w:basedOn w:val="1"/>
    <w:qFormat/>
    <w:uiPriority w:val="0"/>
    <w:pPr>
      <w:widowControl/>
      <w:overflowPunct w:val="0"/>
      <w:jc w:val="center"/>
    </w:pPr>
    <w:rPr>
      <w:rFonts w:eastAsia="仿宋_GB2312"/>
      <w:szCs w:val="24"/>
    </w:rPr>
  </w:style>
  <w:style w:type="paragraph" w:customStyle="1" w:styleId="708">
    <w:name w:val="Char Char Char Char Char Char Char Char Char Char1"/>
    <w:basedOn w:val="5"/>
    <w:qFormat/>
    <w:uiPriority w:val="0"/>
    <w:pPr>
      <w:keepNext/>
      <w:keepLines/>
      <w:pageBreakBefore w:val="0"/>
      <w:autoSpaceDE/>
      <w:autoSpaceDN/>
      <w:adjustRightInd/>
      <w:snapToGrid w:val="0"/>
      <w:spacing w:before="240" w:line="348" w:lineRule="auto"/>
      <w:jc w:val="both"/>
      <w:textAlignment w:val="auto"/>
    </w:pPr>
    <w:rPr>
      <w:rFonts w:ascii="Tahoma" w:hAnsi="Tahoma" w:eastAsia="宋体"/>
      <w:b/>
      <w:snapToGrid/>
      <w:kern w:val="2"/>
      <w:sz w:val="24"/>
    </w:rPr>
  </w:style>
  <w:style w:type="paragraph" w:customStyle="1" w:styleId="709">
    <w:name w:val="正文001"/>
    <w:basedOn w:val="1"/>
    <w:qFormat/>
    <w:uiPriority w:val="0"/>
    <w:pPr>
      <w:autoSpaceDE/>
      <w:autoSpaceDN/>
      <w:adjustRightInd/>
      <w:spacing w:before="60" w:line="460" w:lineRule="exact"/>
      <w:ind w:firstLine="482"/>
      <w:textAlignment w:val="auto"/>
    </w:pPr>
    <w:rPr>
      <w:rFonts w:ascii="Arial" w:hAnsi="Arial"/>
      <w:snapToGrid w:val="0"/>
      <w:szCs w:val="24"/>
    </w:rPr>
  </w:style>
  <w:style w:type="paragraph" w:customStyle="1" w:styleId="710">
    <w:name w:val="reader-word-layer reader-word-s3-5"/>
    <w:basedOn w:val="1"/>
    <w:qFormat/>
    <w:uiPriority w:val="0"/>
    <w:pPr>
      <w:widowControl/>
      <w:autoSpaceDE/>
      <w:autoSpaceDN/>
      <w:adjustRightInd/>
      <w:spacing w:before="100" w:beforeAutospacing="1" w:after="100" w:afterAutospacing="1"/>
      <w:jc w:val="left"/>
      <w:textAlignment w:val="auto"/>
    </w:pPr>
    <w:rPr>
      <w:rFonts w:ascii="宋体" w:hAnsi="宋体" w:cs="宋体"/>
      <w:szCs w:val="24"/>
    </w:rPr>
  </w:style>
  <w:style w:type="paragraph" w:customStyle="1" w:styleId="711">
    <w:name w:val="reader-word-layer reader-word-s3-9"/>
    <w:basedOn w:val="1"/>
    <w:qFormat/>
    <w:uiPriority w:val="0"/>
    <w:pPr>
      <w:widowControl/>
      <w:autoSpaceDE/>
      <w:autoSpaceDN/>
      <w:adjustRightInd/>
      <w:spacing w:before="100" w:beforeAutospacing="1" w:after="100" w:afterAutospacing="1"/>
      <w:jc w:val="left"/>
      <w:textAlignment w:val="auto"/>
    </w:pPr>
    <w:rPr>
      <w:rFonts w:ascii="宋体" w:hAnsi="宋体" w:cs="宋体"/>
      <w:szCs w:val="24"/>
    </w:rPr>
  </w:style>
  <w:style w:type="paragraph" w:customStyle="1" w:styleId="712">
    <w:name w:val="修订1"/>
    <w:hidden/>
    <w:unhideWhenUsed/>
    <w:qFormat/>
    <w:uiPriority w:val="99"/>
    <w:rPr>
      <w:rFonts w:ascii="Times New Roman" w:hAnsi="Times New Roman" w:eastAsia="宋体" w:cs="Times New Roman"/>
      <w:sz w:val="24"/>
      <w:lang w:val="en-US" w:eastAsia="zh-CN" w:bidi="ar-SA"/>
    </w:rPr>
  </w:style>
  <w:style w:type="character" w:customStyle="1" w:styleId="713">
    <w:name w:val="Char Char601"/>
    <w:qFormat/>
    <w:uiPriority w:val="0"/>
    <w:rPr>
      <w:rFonts w:eastAsia="宋体"/>
      <w:sz w:val="21"/>
      <w:lang w:val="en-US" w:eastAsia="zh-CN" w:bidi="ar-SA"/>
    </w:rPr>
  </w:style>
  <w:style w:type="character" w:customStyle="1" w:styleId="714">
    <w:name w:val="Char Char121"/>
    <w:qFormat/>
    <w:uiPriority w:val="0"/>
    <w:rPr>
      <w:rFonts w:eastAsia="宋体"/>
      <w:b/>
      <w:snapToGrid w:val="0"/>
      <w:sz w:val="32"/>
      <w:lang w:val="en-US" w:eastAsia="zh-CN" w:bidi="ar-SA"/>
    </w:rPr>
  </w:style>
  <w:style w:type="paragraph" w:customStyle="1" w:styleId="715">
    <w:name w:val="Char Char1 Char1"/>
    <w:basedOn w:val="1"/>
    <w:qFormat/>
    <w:uiPriority w:val="0"/>
    <w:pPr>
      <w:autoSpaceDE/>
      <w:autoSpaceDN/>
      <w:adjustRightInd/>
      <w:textAlignment w:val="auto"/>
    </w:pPr>
    <w:rPr>
      <w:kern w:val="2"/>
      <w:sz w:val="21"/>
      <w:szCs w:val="24"/>
    </w:rPr>
  </w:style>
  <w:style w:type="paragraph" w:customStyle="1" w:styleId="716">
    <w:name w:val="Char Char2 Char1"/>
    <w:basedOn w:val="1"/>
    <w:semiHidden/>
    <w:qFormat/>
    <w:uiPriority w:val="0"/>
    <w:pPr>
      <w:autoSpaceDE/>
      <w:autoSpaceDN/>
      <w:adjustRightInd/>
      <w:textAlignment w:val="auto"/>
    </w:pPr>
    <w:rPr>
      <w:kern w:val="2"/>
      <w:sz w:val="21"/>
      <w:szCs w:val="24"/>
    </w:rPr>
  </w:style>
  <w:style w:type="paragraph" w:customStyle="1" w:styleId="717">
    <w:name w:val="Char Char Char Char Char Char3 Char Char Char Char Char Char Char Char Char Char Char Char Char Char Char Char1"/>
    <w:basedOn w:val="1"/>
    <w:next w:val="1"/>
    <w:qFormat/>
    <w:uiPriority w:val="0"/>
    <w:pPr>
      <w:autoSpaceDE/>
      <w:autoSpaceDN/>
      <w:adjustRightInd/>
      <w:textAlignment w:val="auto"/>
    </w:pPr>
    <w:rPr>
      <w:rFonts w:ascii="Verdana" w:hAnsi="Verdana" w:eastAsia="黑体" w:cs="宋体"/>
      <w:color w:val="000000"/>
      <w:sz w:val="28"/>
      <w:szCs w:val="18"/>
    </w:rPr>
  </w:style>
  <w:style w:type="paragraph" w:customStyle="1" w:styleId="718">
    <w:name w:val="文档结构图11"/>
    <w:basedOn w:val="1"/>
    <w:qFormat/>
    <w:uiPriority w:val="0"/>
    <w:pPr>
      <w:shd w:val="clear" w:color="auto" w:fill="000080"/>
      <w:autoSpaceDE/>
      <w:autoSpaceDN/>
      <w:adjustRightInd/>
      <w:textAlignment w:val="auto"/>
    </w:pPr>
    <w:rPr>
      <w:kern w:val="2"/>
    </w:rPr>
  </w:style>
  <w:style w:type="paragraph" w:customStyle="1" w:styleId="719">
    <w:name w:val="Char Char Char1 Char Char Char Char Char Char Char Char Char Char Char Char Char1"/>
    <w:basedOn w:val="1"/>
    <w:qFormat/>
    <w:uiPriority w:val="0"/>
    <w:pPr>
      <w:autoSpaceDE/>
      <w:autoSpaceDN/>
      <w:adjustRightInd/>
      <w:spacing w:line="360" w:lineRule="auto"/>
      <w:ind w:firstLine="200" w:firstLineChars="200"/>
      <w:textAlignment w:val="auto"/>
    </w:pPr>
    <w:rPr>
      <w:rFonts w:ascii="宋体" w:hAnsi="宋体" w:cs="宋体"/>
      <w:kern w:val="2"/>
      <w:szCs w:val="24"/>
    </w:rPr>
  </w:style>
  <w:style w:type="paragraph" w:customStyle="1" w:styleId="720">
    <w:name w:val="Char Char1 Char Char1"/>
    <w:basedOn w:val="22"/>
    <w:qFormat/>
    <w:uiPriority w:val="0"/>
    <w:pPr>
      <w:autoSpaceDE/>
      <w:autoSpaceDN/>
      <w:spacing w:line="436" w:lineRule="exact"/>
      <w:ind w:left="357"/>
      <w:jc w:val="left"/>
      <w:textAlignment w:val="auto"/>
      <w:outlineLvl w:val="3"/>
    </w:pPr>
    <w:rPr>
      <w:rFonts w:ascii="Tahoma" w:hAnsi="Tahoma"/>
      <w:b/>
      <w:kern w:val="2"/>
      <w:sz w:val="44"/>
      <w:szCs w:val="24"/>
    </w:rPr>
  </w:style>
  <w:style w:type="paragraph" w:customStyle="1" w:styleId="721">
    <w:name w:val="Char Char Char1 Char Char Char Char Char Char Char Char Char Char Char Char1 Char Char Char Char1"/>
    <w:basedOn w:val="1"/>
    <w:qFormat/>
    <w:uiPriority w:val="0"/>
    <w:pPr>
      <w:autoSpaceDE/>
      <w:autoSpaceDN/>
      <w:adjustRightInd/>
      <w:spacing w:line="360" w:lineRule="auto"/>
      <w:ind w:firstLine="200" w:firstLineChars="200"/>
      <w:textAlignment w:val="auto"/>
    </w:pPr>
    <w:rPr>
      <w:rFonts w:ascii="宋体" w:hAnsi="宋体" w:cs="宋体"/>
      <w:kern w:val="2"/>
      <w:szCs w:val="24"/>
    </w:rPr>
  </w:style>
  <w:style w:type="paragraph" w:customStyle="1" w:styleId="722">
    <w:name w:val="Char Char Char Char Char Char1 Char Char Char1"/>
    <w:basedOn w:val="1"/>
    <w:qFormat/>
    <w:uiPriority w:val="0"/>
    <w:pPr>
      <w:autoSpaceDE/>
      <w:autoSpaceDN/>
      <w:adjustRightInd/>
      <w:spacing w:line="360" w:lineRule="auto"/>
      <w:ind w:firstLine="200" w:firstLineChars="200"/>
      <w:textAlignment w:val="auto"/>
    </w:pPr>
    <w:rPr>
      <w:rFonts w:ascii="宋体" w:hAnsi="宋体" w:cs="宋体"/>
      <w:kern w:val="2"/>
      <w:szCs w:val="24"/>
    </w:rPr>
  </w:style>
  <w:style w:type="paragraph" w:customStyle="1" w:styleId="723">
    <w:name w:val="Char Char Char3 Char1"/>
    <w:basedOn w:val="1"/>
    <w:qFormat/>
    <w:uiPriority w:val="0"/>
    <w:pPr>
      <w:autoSpaceDE/>
      <w:autoSpaceDN/>
      <w:adjustRightInd/>
      <w:textAlignment w:val="auto"/>
    </w:pPr>
    <w:rPr>
      <w:kern w:val="2"/>
      <w:sz w:val="21"/>
    </w:rPr>
  </w:style>
  <w:style w:type="paragraph" w:customStyle="1" w:styleId="724">
    <w:name w:val="Char Char Char Char Char Char Char Char Char1"/>
    <w:basedOn w:val="1"/>
    <w:qFormat/>
    <w:uiPriority w:val="0"/>
    <w:pPr>
      <w:autoSpaceDE/>
      <w:autoSpaceDN/>
      <w:adjustRightInd/>
      <w:spacing w:line="360" w:lineRule="auto"/>
      <w:ind w:firstLine="200" w:firstLineChars="200"/>
      <w:textAlignment w:val="auto"/>
    </w:pPr>
    <w:rPr>
      <w:rFonts w:ascii="宋体" w:hAnsi="宋体" w:cs="宋体"/>
      <w:kern w:val="2"/>
      <w:szCs w:val="24"/>
    </w:rPr>
  </w:style>
  <w:style w:type="paragraph" w:customStyle="1" w:styleId="725">
    <w:name w:val="Char1 Char Char Char1"/>
    <w:basedOn w:val="1"/>
    <w:qFormat/>
    <w:uiPriority w:val="0"/>
    <w:pPr>
      <w:autoSpaceDE/>
      <w:autoSpaceDN/>
      <w:adjustRightInd/>
      <w:textAlignment w:val="auto"/>
    </w:pPr>
    <w:rPr>
      <w:kern w:val="2"/>
      <w:sz w:val="21"/>
      <w:szCs w:val="24"/>
    </w:rPr>
  </w:style>
  <w:style w:type="character" w:customStyle="1" w:styleId="726">
    <w:name w:val="标题 4 Char1"/>
    <w:qFormat/>
    <w:uiPriority w:val="0"/>
    <w:rPr>
      <w:rFonts w:eastAsia="楷体_GB2312"/>
      <w:b/>
      <w:snapToGrid w:val="0"/>
      <w:sz w:val="24"/>
    </w:rPr>
  </w:style>
  <w:style w:type="paragraph" w:customStyle="1" w:styleId="727">
    <w:name w:val="列出段落11"/>
    <w:basedOn w:val="1"/>
    <w:qFormat/>
    <w:uiPriority w:val="0"/>
    <w:pPr>
      <w:autoSpaceDE/>
      <w:autoSpaceDN/>
      <w:adjustRightInd/>
      <w:ind w:firstLine="420" w:firstLineChars="200"/>
      <w:textAlignment w:val="auto"/>
    </w:pPr>
    <w:rPr>
      <w:rFonts w:ascii="Calibri" w:hAnsi="Calibri"/>
      <w:kern w:val="2"/>
      <w:sz w:val="21"/>
      <w:szCs w:val="22"/>
    </w:rPr>
  </w:style>
  <w:style w:type="paragraph" w:customStyle="1" w:styleId="728">
    <w:name w:val="正文，首行缩进:"/>
    <w:basedOn w:val="1"/>
    <w:qFormat/>
    <w:uiPriority w:val="0"/>
    <w:pPr>
      <w:tabs>
        <w:tab w:val="left" w:pos="3376"/>
      </w:tabs>
      <w:autoSpaceDE/>
      <w:autoSpaceDN/>
      <w:adjustRightInd/>
      <w:spacing w:line="460" w:lineRule="exact"/>
      <w:ind w:firstLine="480" w:firstLineChars="200"/>
      <w:jc w:val="left"/>
      <w:textAlignment w:val="auto"/>
    </w:pPr>
    <w:rPr>
      <w:rFonts w:ascii="宋体" w:hAnsi="宋体" w:cs="宋体"/>
      <w:kern w:val="2"/>
    </w:rPr>
  </w:style>
  <w:style w:type="character" w:customStyle="1" w:styleId="729">
    <w:name w:val="明显强调1"/>
    <w:qFormat/>
    <w:uiPriority w:val="21"/>
    <w:rPr>
      <w:rFonts w:eastAsia="仿宋_GB2312"/>
      <w:bCs/>
      <w:iCs/>
      <w:color w:val="auto"/>
      <w:sz w:val="32"/>
    </w:rPr>
  </w:style>
  <w:style w:type="paragraph" w:customStyle="1" w:styleId="730">
    <w:name w:val="Table Paragraph"/>
    <w:basedOn w:val="1"/>
    <w:qFormat/>
    <w:uiPriority w:val="1"/>
    <w:pPr>
      <w:adjustRightInd/>
      <w:jc w:val="left"/>
      <w:textAlignment w:val="auto"/>
    </w:pPr>
    <w:rPr>
      <w:rFonts w:ascii="宋体" w:hAnsi="宋体" w:cs="宋体"/>
      <w:sz w:val="22"/>
      <w:szCs w:val="22"/>
      <w:lang w:val="zh-CN" w:bidi="zh-CN"/>
    </w:rPr>
  </w:style>
  <w:style w:type="character" w:customStyle="1" w:styleId="731">
    <w:name w:val="Body text|1_"/>
    <w:link w:val="732"/>
    <w:qFormat/>
    <w:uiPriority w:val="0"/>
    <w:rPr>
      <w:rFonts w:ascii="宋体" w:hAnsi="宋体" w:cs="宋体"/>
      <w:sz w:val="22"/>
      <w:szCs w:val="22"/>
      <w:lang w:val="zh-TW" w:eastAsia="zh-TW" w:bidi="zh-TW"/>
    </w:rPr>
  </w:style>
  <w:style w:type="paragraph" w:customStyle="1" w:styleId="732">
    <w:name w:val="Body text|1"/>
    <w:basedOn w:val="1"/>
    <w:link w:val="731"/>
    <w:qFormat/>
    <w:uiPriority w:val="0"/>
    <w:pPr>
      <w:autoSpaceDE/>
      <w:autoSpaceDN/>
      <w:adjustRightInd/>
      <w:spacing w:line="418" w:lineRule="auto"/>
      <w:ind w:firstLine="400"/>
      <w:jc w:val="left"/>
      <w:textAlignment w:val="auto"/>
    </w:pPr>
    <w:rPr>
      <w:rFonts w:ascii="宋体" w:hAnsi="宋体" w:cs="宋体"/>
      <w:sz w:val="22"/>
      <w:szCs w:val="22"/>
      <w:lang w:val="zh-TW" w:eastAsia="zh-TW" w:bidi="zh-TW"/>
    </w:rPr>
  </w:style>
  <w:style w:type="character" w:customStyle="1" w:styleId="733">
    <w:name w:val="Other|1_"/>
    <w:link w:val="734"/>
    <w:qFormat/>
    <w:uiPriority w:val="0"/>
    <w:rPr>
      <w:rFonts w:ascii="宋体" w:hAnsi="宋体" w:cs="宋体"/>
      <w:sz w:val="22"/>
      <w:szCs w:val="22"/>
      <w:lang w:val="zh-TW" w:eastAsia="zh-TW" w:bidi="zh-TW"/>
    </w:rPr>
  </w:style>
  <w:style w:type="paragraph" w:customStyle="1" w:styleId="734">
    <w:name w:val="Other|1"/>
    <w:basedOn w:val="1"/>
    <w:link w:val="733"/>
    <w:qFormat/>
    <w:uiPriority w:val="0"/>
    <w:pPr>
      <w:autoSpaceDE/>
      <w:autoSpaceDN/>
      <w:adjustRightInd/>
      <w:spacing w:line="317" w:lineRule="exact"/>
      <w:jc w:val="left"/>
      <w:textAlignment w:val="auto"/>
    </w:pPr>
    <w:rPr>
      <w:rFonts w:ascii="宋体" w:hAnsi="宋体" w:cs="宋体"/>
      <w:sz w:val="22"/>
      <w:szCs w:val="22"/>
      <w:lang w:val="zh-TW" w:eastAsia="zh-TW" w:bidi="zh-TW"/>
    </w:rPr>
  </w:style>
  <w:style w:type="table" w:customStyle="1" w:styleId="735">
    <w:name w:val="Table Normal"/>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736">
    <w:name w:val="章"/>
    <w:basedOn w:val="5"/>
    <w:link w:val="738"/>
    <w:qFormat/>
    <w:uiPriority w:val="0"/>
    <w:pPr>
      <w:pageBreakBefore w:val="0"/>
      <w:widowControl/>
    </w:pPr>
    <w:rPr>
      <w:rFonts w:ascii="宋体" w:hAnsi="宋体" w:eastAsia="宋体"/>
      <w:b/>
      <w:color w:val="000000" w:themeColor="text1"/>
      <w:szCs w:val="36"/>
      <w14:textFill>
        <w14:solidFill>
          <w14:schemeClr w14:val="tx1"/>
        </w14:solidFill>
      </w14:textFill>
    </w:rPr>
  </w:style>
  <w:style w:type="paragraph" w:customStyle="1" w:styleId="737">
    <w:name w:val="节"/>
    <w:basedOn w:val="8"/>
    <w:link w:val="739"/>
    <w:qFormat/>
    <w:uiPriority w:val="0"/>
    <w:pPr>
      <w:snapToGrid w:val="0"/>
      <w:spacing w:before="50" w:beforeLines="50" w:after="50" w:afterLines="50" w:line="360" w:lineRule="auto"/>
      <w:jc w:val="both"/>
      <w:outlineLvl w:val="1"/>
    </w:pPr>
    <w:rPr>
      <w:rFonts w:eastAsia="宋体"/>
      <w:bCs/>
      <w:snapToGrid w:val="0"/>
      <w:color w:val="000000" w:themeColor="text1"/>
      <w:sz w:val="28"/>
      <w:szCs w:val="24"/>
      <w14:textFill>
        <w14:solidFill>
          <w14:schemeClr w14:val="tx1"/>
        </w14:solidFill>
      </w14:textFill>
    </w:rPr>
  </w:style>
  <w:style w:type="character" w:customStyle="1" w:styleId="738">
    <w:name w:val="章 Char"/>
    <w:basedOn w:val="89"/>
    <w:link w:val="736"/>
    <w:qFormat/>
    <w:uiPriority w:val="0"/>
    <w:rPr>
      <w:rFonts w:ascii="宋体" w:hAnsi="宋体" w:eastAsia="黑体"/>
      <w:b/>
      <w:snapToGrid w:val="0"/>
      <w:color w:val="000000" w:themeColor="text1"/>
      <w:sz w:val="36"/>
      <w:szCs w:val="36"/>
      <w:lang w:val="en-US" w:eastAsia="zh-CN" w:bidi="ar-SA"/>
      <w14:textFill>
        <w14:solidFill>
          <w14:schemeClr w14:val="tx1"/>
        </w14:solidFill>
      </w14:textFill>
    </w:rPr>
  </w:style>
  <w:style w:type="character" w:customStyle="1" w:styleId="739">
    <w:name w:val="节 Char"/>
    <w:basedOn w:val="209"/>
    <w:link w:val="737"/>
    <w:qFormat/>
    <w:uiPriority w:val="0"/>
    <w:rPr>
      <w:rFonts w:eastAsia="黑体"/>
      <w:bCs/>
      <w:snapToGrid w:val="0"/>
      <w:color w:val="000000" w:themeColor="text1"/>
      <w:sz w:val="28"/>
      <w:szCs w:val="24"/>
      <w:lang w:val="en-US" w:eastAsia="zh-CN" w:bidi="ar-SA"/>
      <w14:textFill>
        <w14:solidFill>
          <w14:schemeClr w14:val="tx1"/>
        </w14:solidFill>
      </w14:textFill>
    </w:rPr>
  </w:style>
  <w:style w:type="paragraph" w:customStyle="1" w:styleId="740">
    <w:name w:val="条"/>
    <w:basedOn w:val="9"/>
    <w:link w:val="741"/>
    <w:qFormat/>
    <w:uiPriority w:val="0"/>
    <w:pPr>
      <w:snapToGrid w:val="0"/>
      <w:spacing w:line="360" w:lineRule="auto"/>
      <w:outlineLvl w:val="2"/>
    </w:pPr>
    <w:rPr>
      <w:color w:val="000000" w:themeColor="text1"/>
      <w:szCs w:val="24"/>
      <w14:textFill>
        <w14:solidFill>
          <w14:schemeClr w14:val="tx1"/>
        </w14:solidFill>
      </w14:textFill>
    </w:rPr>
  </w:style>
  <w:style w:type="character" w:customStyle="1" w:styleId="741">
    <w:name w:val="条 Char"/>
    <w:basedOn w:val="151"/>
    <w:link w:val="740"/>
    <w:qFormat/>
    <w:uiPriority w:val="0"/>
    <w:rPr>
      <w:rFonts w:eastAsia="楷体_GB2312"/>
      <w:snapToGrid w:val="0"/>
      <w:color w:val="000000" w:themeColor="text1"/>
      <w:sz w:val="24"/>
      <w:szCs w:val="24"/>
      <w:lang w:val="en-US" w:eastAsia="zh-CN" w:bidi="ar-SA"/>
      <w14:textFill>
        <w14:solidFill>
          <w14:schemeClr w14:val="tx1"/>
        </w14:solidFill>
      </w14:textFill>
    </w:rPr>
  </w:style>
  <w:style w:type="character" w:customStyle="1" w:styleId="742">
    <w:name w:val="占位符文本1"/>
    <w:basedOn w:val="66"/>
    <w:semiHidden/>
    <w:qFormat/>
    <w:uiPriority w:val="99"/>
    <w:rPr>
      <w:color w:val="808080"/>
    </w:rPr>
  </w:style>
  <w:style w:type="paragraph" w:customStyle="1" w:styleId="743">
    <w:name w:val="内文正文"/>
    <w:basedOn w:val="1"/>
    <w:qFormat/>
    <w:uiPriority w:val="0"/>
    <w:pPr>
      <w:widowControl/>
      <w:adjustRightInd/>
      <w:spacing w:line="400" w:lineRule="exact"/>
      <w:ind w:firstLine="200" w:firstLineChars="200"/>
      <w:textAlignment w:val="bottom"/>
    </w:pPr>
    <w:rPr>
      <w:rFonts w:ascii="宋体" w:hAnsi="???|CS?o｡ﾀ?"/>
      <w:sz w:val="21"/>
      <w:szCs w:val="21"/>
    </w:rPr>
  </w:style>
  <w:style w:type="character" w:customStyle="1" w:styleId="744">
    <w:name w:val="19"/>
    <w:qFormat/>
    <w:uiPriority w:val="0"/>
    <w:rPr>
      <w:rFonts w:hint="default" w:ascii="Times New Roman" w:hAnsi="Times New Roman" w:cs="Times New Roman"/>
      <w:sz w:val="21"/>
      <w:szCs w:val="21"/>
    </w:rPr>
  </w:style>
  <w:style w:type="paragraph" w:customStyle="1" w:styleId="745">
    <w:name w:val="Heading1"/>
    <w:basedOn w:val="1"/>
    <w:next w:val="1"/>
    <w:qFormat/>
    <w:uiPriority w:val="0"/>
    <w:pPr>
      <w:keepNext/>
      <w:keepLines/>
      <w:spacing w:before="340" w:after="330" w:line="576" w:lineRule="auto"/>
    </w:pPr>
    <w:rPr>
      <w:b/>
      <w:bCs/>
      <w:kern w:val="44"/>
      <w:sz w:val="44"/>
      <w:szCs w:val="44"/>
    </w:rPr>
  </w:style>
  <w:style w:type="paragraph" w:styleId="746">
    <w:name w:val="List Paragraph"/>
    <w:basedOn w:val="1"/>
    <w:qFormat/>
    <w:uiPriority w:val="34"/>
    <w:pPr>
      <w:adjustRightInd/>
      <w:ind w:firstLine="420"/>
    </w:pPr>
    <w:rPr>
      <w:rFonts w:ascii="Calibri" w:hAnsi="Calibri"/>
      <w:kern w:val="2"/>
      <w:sz w:val="21"/>
      <w:szCs w:val="22"/>
    </w:rPr>
  </w:style>
  <w:style w:type="paragraph" w:customStyle="1" w:styleId="747">
    <w:name w:val="列出段落2"/>
    <w:basedOn w:val="1"/>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5" Type="http://schemas.openxmlformats.org/officeDocument/2006/relationships/fontTable" Target="fontTable.xml"/><Relationship Id="rId54" Type="http://schemas.openxmlformats.org/officeDocument/2006/relationships/numbering" Target="numbering.xml"/><Relationship Id="rId53" Type="http://schemas.openxmlformats.org/officeDocument/2006/relationships/customXml" Target="../customXml/item1.xml"/><Relationship Id="rId52" Type="http://schemas.openxmlformats.org/officeDocument/2006/relationships/theme" Target="theme/theme1.xml"/><Relationship Id="rId51" Type="http://schemas.openxmlformats.org/officeDocument/2006/relationships/footer" Target="footer47.xml"/><Relationship Id="rId50" Type="http://schemas.openxmlformats.org/officeDocument/2006/relationships/header" Target="header2.xml"/><Relationship Id="rId5" Type="http://schemas.openxmlformats.org/officeDocument/2006/relationships/footer" Target="footer3.xml"/><Relationship Id="rId49" Type="http://schemas.openxmlformats.org/officeDocument/2006/relationships/footer" Target="footer46.xml"/><Relationship Id="rId48" Type="http://schemas.openxmlformats.org/officeDocument/2006/relationships/footer" Target="footer45.xml"/><Relationship Id="rId47" Type="http://schemas.openxmlformats.org/officeDocument/2006/relationships/footer" Target="footer44.xml"/><Relationship Id="rId46" Type="http://schemas.openxmlformats.org/officeDocument/2006/relationships/footer" Target="footer43.xml"/><Relationship Id="rId45" Type="http://schemas.openxmlformats.org/officeDocument/2006/relationships/footer" Target="footer42.xml"/><Relationship Id="rId44" Type="http://schemas.openxmlformats.org/officeDocument/2006/relationships/footer" Target="footer41.xml"/><Relationship Id="rId43" Type="http://schemas.openxmlformats.org/officeDocument/2006/relationships/footer" Target="footer40.xml"/><Relationship Id="rId42" Type="http://schemas.openxmlformats.org/officeDocument/2006/relationships/footer" Target="footer39.xml"/><Relationship Id="rId41" Type="http://schemas.openxmlformats.org/officeDocument/2006/relationships/footer" Target="footer38.xml"/><Relationship Id="rId40" Type="http://schemas.openxmlformats.org/officeDocument/2006/relationships/footer" Target="footer37.xml"/><Relationship Id="rId4" Type="http://schemas.openxmlformats.org/officeDocument/2006/relationships/footer" Target="footer2.xml"/><Relationship Id="rId39" Type="http://schemas.openxmlformats.org/officeDocument/2006/relationships/footer" Target="footer36.xml"/><Relationship Id="rId38" Type="http://schemas.openxmlformats.org/officeDocument/2006/relationships/footer" Target="footer35.xml"/><Relationship Id="rId37" Type="http://schemas.openxmlformats.org/officeDocument/2006/relationships/footer" Target="footer34.xml"/><Relationship Id="rId36" Type="http://schemas.openxmlformats.org/officeDocument/2006/relationships/footer" Target="footer33.xml"/><Relationship Id="rId35" Type="http://schemas.openxmlformats.org/officeDocument/2006/relationships/footer" Target="footer32.xml"/><Relationship Id="rId34" Type="http://schemas.openxmlformats.org/officeDocument/2006/relationships/footer" Target="footer31.xml"/><Relationship Id="rId33" Type="http://schemas.openxmlformats.org/officeDocument/2006/relationships/footer" Target="footer30.xml"/><Relationship Id="rId32" Type="http://schemas.openxmlformats.org/officeDocument/2006/relationships/footer" Target="footer29.xml"/><Relationship Id="rId31" Type="http://schemas.openxmlformats.org/officeDocument/2006/relationships/footer" Target="footer28.xml"/><Relationship Id="rId30" Type="http://schemas.openxmlformats.org/officeDocument/2006/relationships/footer" Target="footer27.xml"/><Relationship Id="rId3" Type="http://schemas.openxmlformats.org/officeDocument/2006/relationships/footer" Target="footer1.xml"/><Relationship Id="rId29" Type="http://schemas.openxmlformats.org/officeDocument/2006/relationships/footer" Target="footer26.xml"/><Relationship Id="rId28" Type="http://schemas.openxmlformats.org/officeDocument/2006/relationships/footer" Target="footer25.xml"/><Relationship Id="rId27" Type="http://schemas.openxmlformats.org/officeDocument/2006/relationships/footer" Target="footer24.xml"/><Relationship Id="rId26" Type="http://schemas.openxmlformats.org/officeDocument/2006/relationships/footer" Target="footer23.xml"/><Relationship Id="rId25" Type="http://schemas.openxmlformats.org/officeDocument/2006/relationships/footer" Target="footer22.xml"/><Relationship Id="rId24" Type="http://schemas.openxmlformats.org/officeDocument/2006/relationships/footer" Target="footer21.xml"/><Relationship Id="rId23" Type="http://schemas.openxmlformats.org/officeDocument/2006/relationships/footer" Target="footer20.xml"/><Relationship Id="rId22" Type="http://schemas.openxmlformats.org/officeDocument/2006/relationships/footer" Target="footer19.xml"/><Relationship Id="rId21" Type="http://schemas.openxmlformats.org/officeDocument/2006/relationships/footer" Target="footer18.xml"/><Relationship Id="rId20" Type="http://schemas.openxmlformats.org/officeDocument/2006/relationships/footer" Target="footer17.xml"/><Relationship Id="rId2" Type="http://schemas.openxmlformats.org/officeDocument/2006/relationships/settings" Target="settings.xml"/><Relationship Id="rId19" Type="http://schemas.openxmlformats.org/officeDocument/2006/relationships/footer" Target="footer16.xml"/><Relationship Id="rId18" Type="http://schemas.openxmlformats.org/officeDocument/2006/relationships/footer" Target="footer15.xml"/><Relationship Id="rId17" Type="http://schemas.openxmlformats.org/officeDocument/2006/relationships/footer" Target="footer14.xml"/><Relationship Id="rId16" Type="http://schemas.openxmlformats.org/officeDocument/2006/relationships/footer" Target="footer13.xml"/><Relationship Id="rId15" Type="http://schemas.openxmlformats.org/officeDocument/2006/relationships/footer" Target="footer12.xml"/><Relationship Id="rId14" Type="http://schemas.openxmlformats.org/officeDocument/2006/relationships/footer" Target="footer11.xml"/><Relationship Id="rId13" Type="http://schemas.openxmlformats.org/officeDocument/2006/relationships/header" Target="header1.xml"/><Relationship Id="rId12" Type="http://schemas.openxmlformats.org/officeDocument/2006/relationships/footer" Target="footer10.xml"/><Relationship Id="rId11" Type="http://schemas.openxmlformats.org/officeDocument/2006/relationships/footer" Target="footer9.xml"/><Relationship Id="rId10" Type="http://schemas.openxmlformats.org/officeDocument/2006/relationships/footer" Target="footer8.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HP</Company>
  <Pages>118</Pages>
  <Words>58842</Words>
  <Characters>62165</Characters>
  <Lines>165</Lines>
  <Paragraphs>157</Paragraphs>
  <TotalTime>15</TotalTime>
  <ScaleCrop>false</ScaleCrop>
  <LinksUpToDate>false</LinksUpToDate>
  <CharactersWithSpaces>70599</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2022-07-29T02:44:00Z</dcterms:created>
  <dc:creator>user</dc:creator>
  <cp:lastModifiedBy>金波浩</cp:lastModifiedBy>
  <cp:lastPrinted>2023-05-05T04:58:00Z</cp:lastPrinted>
  <dcterms:modified xsi:type="dcterms:W3CDTF">2023-07-12T00:39:42Z</dcterms:modified>
  <dc:title>浙江应村混凝土面板堆石坝</dc:title>
  <cp:revision>34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5197D818592B4BFF811A68E97246AE0E_13</vt:lpwstr>
  </property>
</Properties>
</file>